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版本号：ZYGJ-HZZC-263820260823001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2026年度西乡县柳树镇柳树社区、大沙村秸秆综合利用项目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ZYGJ-HZZC-2638</w:t>
      </w:r>
      <w:r>
        <w:br/>
      </w:r>
      <w:r>
        <w:br/>
      </w:r>
      <w:r>
        <w:br/>
      </w:r>
    </w:p>
    <w:p>
      <w:pPr>
        <w:pStyle w:val="null3"/>
        <w:jc w:val="center"/>
        <w:outlineLvl w:val="2"/>
      </w:pPr>
      <w:r>
        <w:rPr>
          <w:rFonts w:ascii="仿宋_GB2312" w:hAnsi="仿宋_GB2312" w:cs="仿宋_GB2312" w:eastAsia="仿宋_GB2312"/>
          <w:sz w:val="28"/>
          <w:b/>
        </w:rPr>
        <w:t>西乡县柳树镇人民政府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西乡县柳树镇人民政府</w:t>
      </w:r>
      <w:r>
        <w:rPr>
          <w:rFonts w:ascii="仿宋_GB2312" w:hAnsi="仿宋_GB2312" w:cs="仿宋_GB2312" w:eastAsia="仿宋_GB2312"/>
        </w:rPr>
        <w:t>委托，拟对</w:t>
      </w:r>
      <w:r>
        <w:rPr>
          <w:rFonts w:ascii="仿宋_GB2312" w:hAnsi="仿宋_GB2312" w:cs="仿宋_GB2312" w:eastAsia="仿宋_GB2312"/>
        </w:rPr>
        <w:t>2026年度西乡县柳树镇柳树社区、大沙村秸秆综合利用项目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2026年度西乡县柳树镇柳树社区、大沙村秸秆综合利用项目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采购各种秸秆处理机械共计12台，共分2个采购包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采购包1（大沙村桔杆综合利用项目）：属于专门面向中小企业采购。</w:t>
      </w:r>
    </w:p>
    <w:p>
      <w:pPr>
        <w:pStyle w:val="null3"/>
      </w:pPr>
      <w:r>
        <w:rPr>
          <w:rFonts w:ascii="仿宋_GB2312" w:hAnsi="仿宋_GB2312" w:cs="仿宋_GB2312" w:eastAsia="仿宋_GB2312"/>
        </w:rPr>
        <w:t>采购包2（柳树社区秸秆综合利用项目）：属于专门面向中小企业采购。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3、财务与信用条件：具有良好的商业信誉和健全的财务会计制度,具有履行合同所必需的设备和专业技术能力，具有依法缴纳税收和社会保障金的良好记录，参加本项目采购活动前三年内无重大违法活动记录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3、财务与信用条件：具有良好的商业信誉和健全的财务会计制度,具有履行合同所必需的设备和专业技术能力，具有依法缴纳税收和社会保障金的良好记录，参加本项目采购活动前三年内无重大违法活动记录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西乡县柳树镇人民政府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西乡县柳树镇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西乡县柳树镇人民政府经办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0916-6481001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采购包2：380,000.00元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代理服务费收费标准：按照实际中标金额的1.5%收取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西乡县柳树镇人民政府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西乡县柳树镇人民政府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西乡县柳树镇人民政府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 (财库(2016 205号)等政府采购相关法律法规的要求进行验收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本项目采购人将严格按照《财政部关于进一步加强政府采购需求和履约验收管理的指导意见》 (财库(2016 205号)等政府采购相关法律法规的要求进行验收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采购各种秸秆处理机械共计12台，共分2个采购包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秸秆粉碎机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74,400.00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饲料打包机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112,800.00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抓木机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130,400.00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地磅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移动式铡草机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秸秆粉碎机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74,400.00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饲料打包机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112,800.00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抓木机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130,400.00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地磅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移动式铡草机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标的名称：秸秆粉碎机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额定生产率：≥8t/h（青玉米秸秆）；干秸秆 5‑6 t/h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草料成品：长度3-6cm可调,出料呈柔软丝状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主电机功率≥15kW，三项380V/50Hz</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喂料副电机功率≥1.5kW</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结构形式：卧式链板式自动强制喂入，铡切+锤片揉搓双工序</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传动方式：双变速箱 + 皮带传动，重载防堵</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主轴转速≥2000 r/min</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铡切动刀≥4 片，锰钢淬火合金刀片</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揉搓锤片：24‑30 片耐磨甩刀</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独立配电箱，带过载、缺相保护</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进料口宽度：≥700mm</w:t>
            </w:r>
          </w:p>
        </w:tc>
      </w:tr>
    </w:tbl>
    <w:p>
      <w:pPr>
        <w:pStyle w:val="null3"/>
      </w:pPr>
      <w:r>
        <w:rPr>
          <w:rFonts w:ascii="仿宋_GB2312" w:hAnsi="仿宋_GB2312" w:cs="仿宋_GB2312" w:eastAsia="仿宋_GB2312"/>
        </w:rPr>
        <w:t>标的名称：饲料打包机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作业产量≥80包/h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草包尺寸:550mm*520mm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草包重量:50-100公斤可调</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草包密度:400-700kg/㎥</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打捆配套电机≥7.5kW，三项380V/50Hz</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包膜配套电机≥0.75kw，三项380V/50Hz</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包膜层数：2-6层可调，自动断膜</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储存时间≥3年</w:t>
            </w:r>
          </w:p>
        </w:tc>
      </w:tr>
    </w:tbl>
    <w:p>
      <w:pPr>
        <w:pStyle w:val="null3"/>
      </w:pPr>
      <w:r>
        <w:rPr>
          <w:rFonts w:ascii="仿宋_GB2312" w:hAnsi="仿宋_GB2312" w:cs="仿宋_GB2312" w:eastAsia="仿宋_GB2312"/>
        </w:rPr>
        <w:t>标的名称：抓木机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轮式360°旋转抓木机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发动机：四缸水冷国四柴油发动机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额定功率≥42kW</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额定抓取载荷：≥800 kg</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液压系统工作压力：21‑22 MPa</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行走形式：四轮驱动，轮边减速桥</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转向形式：铰接式转向</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爬坡能力≥30°</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冷态实验制车距离≤7m</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最大卸载高度≥2400mm</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转弯半径≤7m</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夹木器形式：360°液压旋转抓头</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轴距≥2000mm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轮距≥1000mm</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整机长度(mm)：4700mm，整机宽度(mm)：1300mm；整机高度(mm)：2200mm（偏离±200mm）</w:t>
            </w:r>
          </w:p>
        </w:tc>
      </w:tr>
    </w:tbl>
    <w:p>
      <w:pPr>
        <w:pStyle w:val="null3"/>
      </w:pPr>
      <w:r>
        <w:rPr>
          <w:rFonts w:ascii="仿宋_GB2312" w:hAnsi="仿宋_GB2312" w:cs="仿宋_GB2312" w:eastAsia="仿宋_GB2312"/>
        </w:rPr>
        <w:t>标的名称：地磅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最大称量：30t（30000kg）</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台面尺寸：长6m×宽2.5m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准确度等级Ⅲ级（国标 GB/T7723‑2017）</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安全过载≥150% FS（45 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极限过载≥250% FS（75 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秤台面板厚度≥8mm花纹钢板</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秤台节数：一体式整台（2.5×6 米不分段）</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称重传感器配置：4只桥式数字/模拟传感器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称重传感器单只量程≥10t</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通讯接口：RS232 / RS485，可连电脑、大屏幕</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含基础施工</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最小称量：200kg</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配套热敏打印机1台，4寸防雨显示屏1块</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称重仪表：可打印小票、存储称重记录</w:t>
            </w:r>
          </w:p>
        </w:tc>
      </w:tr>
    </w:tbl>
    <w:p>
      <w:pPr>
        <w:pStyle w:val="null3"/>
      </w:pPr>
      <w:r>
        <w:rPr>
          <w:rFonts w:ascii="仿宋_GB2312" w:hAnsi="仿宋_GB2312" w:cs="仿宋_GB2312" w:eastAsia="仿宋_GB2312"/>
        </w:rPr>
        <w:t>标的名称：移动式铡草机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额定生产率：≥8t/h（青玉米秸秆）；干秸秆 5‑6 t/h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草料成品：长度3-6cm可调,出料呈柔软丝状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主电机功率≥15kW，三项380V/50Hz</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行走形式：实心铁轮，可推移转运</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传动方式：双变速箱 + 皮带传动，重载防堵</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主轴转速≥1400 r/min</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机器尺寸：长3000mm*宽1600mm高*2500mm（偏离±200mm）</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标的名称：秸秆粉碎机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额定生产率：≥8t/h（青玉米秸秆）；干秸秆 5‑6 t/h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草料成品：长度3-6cm可调,出料呈柔软丝状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主电机功率≥15kW，三项380V/50Hz</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喂料副电机功率≥1.5kW</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结构形式：卧式链板式自动强制喂入，铡切+锤片揉搓双工序</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传动方式：双变速箱 + 皮带传动，重载防堵</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主轴转速≥2000 r/min</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铡切动刀≥4 片，锰钢淬火合金刀片</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揉搓锤片：24‑30 片耐磨甩刀</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独立配电箱，带过载、缺相保护</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进料口宽度：≥700mm</w:t>
            </w:r>
          </w:p>
        </w:tc>
      </w:tr>
    </w:tbl>
    <w:p>
      <w:pPr>
        <w:pStyle w:val="null3"/>
      </w:pPr>
      <w:r>
        <w:rPr>
          <w:rFonts w:ascii="仿宋_GB2312" w:hAnsi="仿宋_GB2312" w:cs="仿宋_GB2312" w:eastAsia="仿宋_GB2312"/>
        </w:rPr>
        <w:t>标的名称：饲料打包机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作业产量≥80包/h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草包尺寸:550mm*520mm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草包重量:50-100公斤可调</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草包密度:400-700kg/㎥</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打捆配套电机≥7.5kW，三项380V/50Hz</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包膜配套电机≥0.75kw，三项380V/50Hz</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包膜层数：2-6层可调，自动断膜</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储存时间≥3年</w:t>
            </w:r>
          </w:p>
        </w:tc>
      </w:tr>
    </w:tbl>
    <w:p>
      <w:pPr>
        <w:pStyle w:val="null3"/>
      </w:pPr>
      <w:r>
        <w:rPr>
          <w:rFonts w:ascii="仿宋_GB2312" w:hAnsi="仿宋_GB2312" w:cs="仿宋_GB2312" w:eastAsia="仿宋_GB2312"/>
        </w:rPr>
        <w:t>标的名称：抓木机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轮式360°旋转抓木机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发动机：四缸水冷国四柴油发动机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额定功率≥42kW</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额定抓取载荷：≥800 kg</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液压系统工作压力：21‑22 MPa</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行走形式：四轮驱动，轮边减速桥</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转向形式：铰接式转向</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爬坡能力≥30°</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冷态实验制车距离≤7m</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最大卸载高度≥2400mm</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转弯半径≤7m</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夹木器形式：360°液压旋转抓头</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轴距≥2000mm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轮距≥1000mm</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整机长度(mm)：4700mm，整机宽度(mm)：1300mm；整机高度(mm)：2200mm（偏离±200mm）</w:t>
            </w:r>
          </w:p>
        </w:tc>
      </w:tr>
    </w:tbl>
    <w:p>
      <w:pPr>
        <w:pStyle w:val="null3"/>
      </w:pPr>
      <w:r>
        <w:rPr>
          <w:rFonts w:ascii="仿宋_GB2312" w:hAnsi="仿宋_GB2312" w:cs="仿宋_GB2312" w:eastAsia="仿宋_GB2312"/>
        </w:rPr>
        <w:t>标的名称：地磅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最大称量：30t（30000kg）</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台面尺寸：长6m×宽2.5m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准确度等级Ⅲ级（国标 GB/T7723‑2017）</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安全过载≥150% FS（45 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极限过载≥250% FS（75 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秤台面板厚度≥8mm花纹钢板</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秤台节数：一体式整台（2.5×6 米不分段）</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称重传感器配置：4只桥式数字/模拟传感器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称重传感器单只量程≥10t</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通讯接口：RS232 / RS485，可连电脑、大屏幕</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含基础施工</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最小称量：200kg</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配套热敏打印机1台，4寸防雨显示屏1块</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称重仪表：可打印小票、存储称重记录</w:t>
            </w:r>
          </w:p>
        </w:tc>
      </w:tr>
    </w:tbl>
    <w:p>
      <w:pPr>
        <w:pStyle w:val="null3"/>
      </w:pPr>
      <w:r>
        <w:rPr>
          <w:rFonts w:ascii="仿宋_GB2312" w:hAnsi="仿宋_GB2312" w:cs="仿宋_GB2312" w:eastAsia="仿宋_GB2312"/>
        </w:rPr>
        <w:t>标的名称：移动式铡草机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额定生产率：≥8t/h（青玉米秸秆）；干秸秆 5‑6 t/h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草料成品：长度3-6cm可调,出料呈柔软丝状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主电机功率≥15kW，三项380V/50Hz</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行走形式：实心铁轮，可推移转运</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传动方式：双变速箱 + 皮带传动，重载防堵</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主轴转速≥1400 r/min</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机器尺寸：长3000mm*宽1600mm高*2500mm（偏离±200mm）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日历天内完成全部设备供货、现场安装、接线调试、整机试运行、操作培训并交付投入使用。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 30 日历天内完成全部设备供货、现场安装、接线调试、整机试运行、操作培训并交付投入使用。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预付款，合同签订生效，中标供应商按采购人要求提交全套履约资料并开具等额合规发票后，，达到付款条件起7个工作日内，支付合同总金额的40.0%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送至采购人指定地点，完成卸货、摆放、外包装拆除，甲乙双方现场共同清点核对设备规格、数量、配件无误，供应商开具对应等额发票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进度款，供应商完成全部设备安装、布线、整机调试、联动试运行，经采购人组织履约验收合格，供应商开具剩余全额发票，达到付款条件起7个工作日内，支付合同总金额的20.0%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预付款，合同签订生效，中标供应商按采购人要求提交全套履约资料并开具等额合规发票后，达到付款条件起7个工作日内，支付合同总金额的40.0%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送至采购人指定地点，完成卸货、摆放、外包装拆除，甲乙双方现场共同清点核对设备规格、数量、配件无误，供应商开具对应等额发票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进度款，供应商完成全部设备安装、布线、整机调试、联动试运行，经采购人组织履约验收合格，供应商开具剩余全额发票，达到付款条件起7个工作日内，支付合同总金额的20.0%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全部设备整体免费质保不少于2年，质保期内免费上门维修、配件更换、年度巡检保养。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全部设备整体免费质保不少于2年，质保期内免费上门维修、配件更换、年度巡检保养。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本项⽬在履约过程中发⽣的争议，由甲、⼄双⽅当事⼈协商解决，协商不成的提交西乡县仲裁委员会仲裁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本项⽬在履约过程中发⽣的争议，由甲、⼄双⽅当事⼈协商解决，协商不成的提交西乡县仲裁委员会仲裁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因项目存档需要，成交供应商在中标公示后5个工作日内向代理机构提交纸质响应文件1正1副，所提交响应文件应与投标所提交加密文件内容一致，印章齐全。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财务与信用条件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财务与信用条件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响应文件封面、响应函的项目名称、项目编号、采购包（如有）</w:t>
            </w:r>
          </w:p>
        </w:tc>
        <w:tc>
          <w:tcPr>
            <w:tcW w:type="dxa" w:w="3322"/>
          </w:tcPr>
          <w:p>
            <w:pPr>
              <w:pStyle w:val="null3"/>
            </w:pPr>
            <w:r>
              <w:rPr>
                <w:rFonts w:ascii="仿宋_GB2312" w:hAnsi="仿宋_GB2312" w:cs="仿宋_GB2312" w:eastAsia="仿宋_GB2312"/>
              </w:rPr>
              <w:t>无遗漏，且与所投项目名称、项目编号、采购包（如有）一致。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不满足招标文件中实质性条款要求的（标注★的参数不可偏离出现一项既属于不满足实质性条款要求）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响应文件封面、响应函的项目名称、项目编号、采购包（如有）</w:t>
            </w:r>
          </w:p>
        </w:tc>
        <w:tc>
          <w:tcPr>
            <w:tcW w:type="dxa" w:w="3322"/>
          </w:tcPr>
          <w:p>
            <w:pPr>
              <w:pStyle w:val="null3"/>
            </w:pPr>
            <w:r>
              <w:rPr>
                <w:rFonts w:ascii="仿宋_GB2312" w:hAnsi="仿宋_GB2312" w:cs="仿宋_GB2312" w:eastAsia="仿宋_GB2312"/>
              </w:rPr>
              <w:t>无遗漏，且与所投项目名称、项目编号、采购包（如有）一致。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不满足招标文件中实质性条款要求的（标注★的参数不可偏离出现一项既属于不满足实质性条款要求）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投标产品技术指标完全满⾜招标技术要求得35分； 其中：（1） “★”标记参数出现负偏离的，投标按废标处理； （2）“▲ ”标记参数，共30条，每出现1个负偏离的，扣1分，⽆偏离或正偏离不扣分，30条累计最多扣30分；无标记参数，共10条，每出现1个负偏离的，扣0.5分，⽆偏离或正偏离不扣分，10条累计最多扣5分；“★”标记参数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所投产品符合相关标准且⽆产权纠纷，⽆假货、⽔货、翻新货，提供所投产品来源渠道合法证明⽂件(包括但不限于销售协议、代理协议、原⼚授权等)，每提供一类产品对应有效来源证明得 1 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投标人认为应该提供的其他资料.docx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提供2023年1⽉1⽇至今农业机械设备供货业绩，每提供 1 个有效业绩得2.5分，满分5分。 评审依据：提供加盖供应商公章的合同扫描件或成交（中标）通知书扫描件（时间以合同 / 通知书落款为准）。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10分，每缺一项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 上移下移编辑删除 价格分 (30分)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投标产品技术指标完全满⾜招标技术要求得35分； 其中：（1） “★”标记参数出现负偏离的，投标按废标处理； （2）“▲ ”标记参数，共30条，每出现1个负偏离的，扣1分，⽆偏离或正偏离不扣分，30条累计最多扣30分；无标记参数，共10条，每出现1个负偏离的，扣0.5分，⽆偏离或正偏离不扣分，10条累计最多扣5分；“★”标记参数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所投产品符合相关标准且⽆产权纠纷，⽆假货、⽔货、翻新货，提供所投产品来源渠道合法证明⽂件(包括但不限于销售协议、代理协议、原⼚授权等)，每提供一类产品对应有效来源证明得 1 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投标人认为应该提供的其他资料.docx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提供2023年1⽉1⽇至今农业机械设备供货业绩，每提供 1 个有效业绩得2.5分，满分5分。 评审依据：提供加盖供应商公章的合同扫描件或成交（中标）通知书扫描件（时间以合同 / 通知书落款为准）。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设备供货实施方案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10分，每缺一项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详见附件：实施方案和售后方案.docx</w:t>
      </w:r>
    </w:p>
    <w:p>
      <w:pPr>
        <w:pStyle w:val="null3"/>
        <w:ind w:firstLine="960"/>
      </w:pPr>
      <w:r>
        <w:rPr>
          <w:rFonts w:ascii="仿宋_GB2312" w:hAnsi="仿宋_GB2312" w:cs="仿宋_GB2312" w:eastAsia="仿宋_GB2312"/>
        </w:rPr>
        <w:t>详见附件：投标人认为应该提供的其他资料.docx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详见附件：实施方案和售后方案.docx</w:t>
      </w:r>
    </w:p>
    <w:p>
      <w:pPr>
        <w:pStyle w:val="null3"/>
        <w:ind w:firstLine="960"/>
      </w:pPr>
      <w:r>
        <w:rPr>
          <w:rFonts w:ascii="仿宋_GB2312" w:hAnsi="仿宋_GB2312" w:cs="仿宋_GB2312" w:eastAsia="仿宋_GB2312"/>
        </w:rPr>
        <w:t>详见附件：投标人认为应该提供的其他资料.docx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