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D64B8">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14:paraId="050AD246">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2、授权书：法定代表人授权书（附法定</w:t>
      </w:r>
      <w:bookmarkStart w:id="0" w:name="_GoBack"/>
      <w:bookmarkEnd w:id="0"/>
      <w:r>
        <w:rPr>
          <w:rFonts w:hint="eastAsia" w:asciiTheme="minorEastAsia" w:hAnsiTheme="minorEastAsia" w:eastAsiaTheme="minorEastAsia" w:cstheme="minorEastAsia"/>
          <w:sz w:val="28"/>
          <w:szCs w:val="28"/>
        </w:rPr>
        <w:t>代表人身份证复印件）及被授权人身份证复印件（法定代表人直接参加招标只需提供法定代表人身份证复印件加盖公章）。并进行电子签章。</w:t>
      </w:r>
    </w:p>
    <w:p w14:paraId="0684F8BC">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财务状况报告：提供2024年度和2025年度经审计的完整的财务审计报告(成立时间至提交投标文件截止时间不足一年的可提供成立后任意时段的资产负债表)和健全的财务制度，或开标前半年内其基本存款账户开户银行出具的资信证明。并进行电子签章。</w:t>
      </w:r>
    </w:p>
    <w:p w14:paraId="5E3C0197">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4、完税证明：提供2025年6月至今已缴纳的连续三个月的纳税证明或完税证明，依法免税的单位应提供相关证明材料。并进行电子签章。</w:t>
      </w:r>
    </w:p>
    <w:p w14:paraId="0B084963">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5、社保缴纳情况：提供2025年6月至今已缴存的连续三个月的社会保障资金缴存单据或社保机构开具的社会保险参保缴费情况证明，依法不需要缴纳社会保障资金的单位应提供相关证明材料。并进行电子签章。</w:t>
      </w:r>
    </w:p>
    <w:p w14:paraId="2F3BCE0F">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6、所必需的设备和专业技术能力的说明及承诺书：提供具有履行本合同所必需的设备和专业技术能力的说明及承诺书。并进行电子签章。</w:t>
      </w:r>
    </w:p>
    <w:p w14:paraId="64C9A73D">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7、无重大违法记录声明：参加本次采购活动前三年内，在政府采购活动中没有重大违法记录声明。并进行电子签章。</w:t>
      </w:r>
    </w:p>
    <w:p w14:paraId="2F8C4910">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8、信用查询：供应商未被信用中国网站列入失信被执行人和重大税收违法案件名单；未被列入“中国政府采购网”政府采购严重违法失信行为记录名单。并进行电子签章。</w:t>
      </w:r>
    </w:p>
    <w:p w14:paraId="14E25DBD">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9、控股关系：单位负责人为同一人或者存在直接控股、管理关系的不同单位，不得参加同一合同项下的政府采购活动。并进行电子签章。</w:t>
      </w:r>
    </w:p>
    <w:p w14:paraId="6302E0F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、不接受联合体投标：本项目不接受联合体投标。并进行电子签章。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41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2026-07-23T09:28:13Z</dcterms:created>
  <dc:creator>PC</dc:creator>
  <cp:lastModifiedBy>miss.杨</cp:lastModifiedBy>
  <dcterms:modified xsi:type="dcterms:W3CDTF">2026-07-23T09:28:58Z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eyJoZGlkIjoiNWJiMjRmNTk2OTgyNTRlYTI1NjQxZGFmNDA5ZjM4YjYiLCJ1c2VySWQiOiI0MzYxMTkzMDcifQ==</vt:lpwstr>
  </property>
  <property fmtid="{D5CDD505-2E9C-101B-9397-08002B2CF9AE}" pid="4" name="ICV">
    <vt:lpwstr>5F6F04F6EE2C4EA6AB67AABA53FA1008_12</vt:lpwstr>
  </property>
</Properties>
</file>