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版本号：政采-大荔县-2026-0014420260722001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大荔县特困供养对象上门服务项目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政采-大荔县-2026-00144</w:t>
      </w:r>
      <w:r>
        <w:br/>
      </w:r>
      <w:r>
        <w:br/>
      </w:r>
      <w:r>
        <w:br/>
      </w:r>
    </w:p>
    <w:p>
      <w:pPr>
        <w:pStyle w:val="null3"/>
        <w:jc w:val="center"/>
        <w:outlineLvl w:val="2"/>
      </w:pPr>
      <w:r>
        <w:rPr>
          <w:rFonts w:ascii="仿宋_GB2312" w:hAnsi="仿宋_GB2312" w:cs="仿宋_GB2312" w:eastAsia="仿宋_GB2312"/>
          <w:sz w:val="28"/>
          <w:b/>
        </w:rPr>
        <w:t>大荔县民政局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大荔县民政局</w:t>
      </w:r>
      <w:r>
        <w:rPr>
          <w:rFonts w:ascii="仿宋_GB2312" w:hAnsi="仿宋_GB2312" w:cs="仿宋_GB2312" w:eastAsia="仿宋_GB2312"/>
        </w:rPr>
        <w:t>委托，拟对</w:t>
      </w:r>
      <w:r>
        <w:rPr>
          <w:rFonts w:ascii="仿宋_GB2312" w:hAnsi="仿宋_GB2312" w:cs="仿宋_GB2312" w:eastAsia="仿宋_GB2312"/>
        </w:rPr>
        <w:t>大荔县特困供养对象上门服务项目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政采-大荔县-2026-00144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大荔县特困供养对象上门服务项目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对分散供养对象，提供专业化、常态化日常照护，弥补家庭支持功能缺失。</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采购包1（大荔县特困供养对象上门服务）：属于专门面向中小企业采购。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3、无控股、管理关系：单位负责人为同一人或者存在直接控股、管理关系的不同供应商，不得同时参加同一合同项下的政府采购活动。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大荔县富民路8号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0913-3222148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委关于进⼀步放开建设项⽬专业服务价格的通知》（发改价格﹝2015﹞299号）的要求，参照计价格﹝2002﹞1980号、发改价格﹝2011﹞534号⽂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大荔县民政局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将在采购项⽬实施过程中采⽤⾃有或者第三⽅知识成果的，使⽤该知识成果后，供应商需提供开发接⼝和开发⼿册等技术资料，并承诺提供⽆限期⽀持，采购⼈享有使⽤权（含采购⼈委托第三⽅在该项⽬后续开发的使⽤权）；2、如采⽤供应商所不拥有的知识产权，则在报价中必须包括合法使⽤该知识产权的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在供应商履约结束后，由采购人组织验收，验收工作小组由3人以上单数组成，按照职责分工对照政府采购合同中验收有关事项和标准核对每项验收事项，并按照验收方案应及时组织验收；2）验收方法：服务内容完成情况、服务质量与效果、项目成果资料、资金使用合规性、合同履行期限；3）验收程序： 资料核验：检查服务日志、上门照片/视频、签到记录、服务清单（含生活照料、基础照护、精神慰藉等具体内容）及频次达标证明（通常要求月探访率 100%）；现场抽查：按一定比例（常见 10%-30%）随机入户或电话回访受助对象，核实服务真实性、质量及安全隐患排查情况；满意度评价：采集特困对象或其监护人/村（居）委会反馈，满意度通常需达 90% 以上方可合格； 财务审计：核对服务人次与资金结算匹配度，严禁虚报冒领；结果出具：验收组形成书面意见，合格者签署《履约验收报告》并作为付款依据，不合格者责令整改或扣减费用； 4）验收内容：包含合同、磋商文件及采购清单所含全部内容。5）验收阶段：服务完成后采购人组织验收；6）验收标准：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对分散供养对象，提供专业化、常态化日常照护，弥补家庭支持功能缺失。</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大荔县特困供养对象上门服务项目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标的名称：大荔县特困供养对象上门服务项目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一、生活照料服务</w:t>
            </w:r>
          </w:p>
          <w:p>
            <w:pPr>
              <w:pStyle w:val="null3"/>
            </w:pPr>
            <w:r>
              <w:rPr>
                <w:rFonts w:ascii="仿宋_GB2312" w:hAnsi="仿宋_GB2312" w:cs="仿宋_GB2312" w:eastAsia="仿宋_GB2312"/>
              </w:rPr>
              <w:t>1、助餐：烹饪服务、协助老年人前往老年助餐点就餐、送餐上门等</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工时（次）：160</w:t>
            </w:r>
          </w:p>
          <w:p>
            <w:pPr>
              <w:pStyle w:val="null3"/>
            </w:pPr>
            <w:r>
              <w:rPr>
                <w:rFonts w:ascii="仿宋_GB2312" w:hAnsi="仿宋_GB2312" w:cs="仿宋_GB2312" w:eastAsia="仿宋_GB2312"/>
              </w:rPr>
              <w:t>2、助浴：上门助浴或协助前往老年人助浴点进行身体清洁等</w:t>
            </w:r>
          </w:p>
          <w:p>
            <w:pPr>
              <w:pStyle w:val="null3"/>
            </w:pPr>
            <w:r>
              <w:rPr>
                <w:rFonts w:ascii="仿宋_GB2312" w:hAnsi="仿宋_GB2312" w:cs="仿宋_GB2312" w:eastAsia="仿宋_GB2312"/>
              </w:rPr>
              <w:t>工时时长：90分钟/工时</w:t>
            </w:r>
          </w:p>
          <w:p>
            <w:pPr>
              <w:pStyle w:val="null3"/>
            </w:pPr>
            <w:r>
              <w:rPr>
                <w:rFonts w:ascii="仿宋_GB2312" w:hAnsi="仿宋_GB2312" w:cs="仿宋_GB2312" w:eastAsia="仿宋_GB2312"/>
              </w:rPr>
              <w:t>工时（次）：160</w:t>
            </w:r>
          </w:p>
          <w:p>
            <w:pPr>
              <w:pStyle w:val="null3"/>
            </w:pPr>
            <w:r>
              <w:rPr>
                <w:rFonts w:ascii="仿宋_GB2312" w:hAnsi="仿宋_GB2312" w:cs="仿宋_GB2312" w:eastAsia="仿宋_GB2312"/>
              </w:rPr>
              <w:t>3、助洁：普通助洁包括居家清洁、衣物洗涤、物品整 理等。个人助洁包括洗漱、剪发剃须、洗脚剪指甲等</w:t>
            </w:r>
          </w:p>
          <w:p>
            <w:pPr>
              <w:pStyle w:val="null3"/>
            </w:pPr>
            <w:r>
              <w:rPr>
                <w:rFonts w:ascii="仿宋_GB2312" w:hAnsi="仿宋_GB2312" w:cs="仿宋_GB2312" w:eastAsia="仿宋_GB2312"/>
              </w:rPr>
              <w:t>工时时长：120分钟/工时</w:t>
            </w:r>
          </w:p>
          <w:p>
            <w:pPr>
              <w:pStyle w:val="null3"/>
            </w:pPr>
            <w:r>
              <w:rPr>
                <w:rFonts w:ascii="仿宋_GB2312" w:hAnsi="仿宋_GB2312" w:cs="仿宋_GB2312" w:eastAsia="仿宋_GB2312"/>
              </w:rPr>
              <w:t>工时（次）：160</w:t>
            </w:r>
          </w:p>
          <w:p>
            <w:pPr>
              <w:pStyle w:val="null3"/>
            </w:pPr>
            <w:r>
              <w:rPr>
                <w:rFonts w:ascii="仿宋_GB2312" w:hAnsi="仿宋_GB2312" w:cs="仿宋_GB2312" w:eastAsia="仿宋_GB2312"/>
              </w:rPr>
              <w:t>4、助行：协助行走、陪伴外出、参加活动等</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工时（次）：160</w:t>
            </w:r>
          </w:p>
          <w:p>
            <w:pPr>
              <w:pStyle w:val="null3"/>
            </w:pPr>
            <w:r>
              <w:rPr>
                <w:rFonts w:ascii="仿宋_GB2312" w:hAnsi="仿宋_GB2312" w:cs="仿宋_GB2312" w:eastAsia="仿宋_GB2312"/>
              </w:rPr>
              <w:t>5、助急：紧急呼叫、紧急转介等</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工时（次）：160</w:t>
            </w:r>
          </w:p>
          <w:p>
            <w:pPr>
              <w:pStyle w:val="null3"/>
            </w:pPr>
            <w:r>
              <w:rPr>
                <w:rFonts w:ascii="仿宋_GB2312" w:hAnsi="仿宋_GB2312" w:cs="仿宋_GB2312" w:eastAsia="仿宋_GB2312"/>
              </w:rPr>
              <w:t>6、助医：陪同就医、治疗陪伴等</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工时（次）：200</w:t>
            </w:r>
          </w:p>
          <w:p>
            <w:pPr>
              <w:pStyle w:val="null3"/>
            </w:pPr>
            <w:r>
              <w:rPr>
                <w:rFonts w:ascii="仿宋_GB2312" w:hAnsi="仿宋_GB2312" w:cs="仿宋_GB2312" w:eastAsia="仿宋_GB2312"/>
              </w:rPr>
              <w:t>二、基础照护服务</w:t>
            </w:r>
          </w:p>
          <w:p>
            <w:pPr>
              <w:pStyle w:val="null3"/>
            </w:pPr>
            <w:r>
              <w:rPr>
                <w:rFonts w:ascii="仿宋_GB2312" w:hAnsi="仿宋_GB2312" w:cs="仿宋_GB2312" w:eastAsia="仿宋_GB2312"/>
              </w:rPr>
              <w:t>1、排泄护理：排尿护理、排便护理、排气护理等</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工时（次）：200</w:t>
            </w:r>
          </w:p>
          <w:p>
            <w:pPr>
              <w:pStyle w:val="null3"/>
            </w:pPr>
            <w:r>
              <w:rPr>
                <w:rFonts w:ascii="仿宋_GB2312" w:hAnsi="仿宋_GB2312" w:cs="仿宋_GB2312" w:eastAsia="仿宋_GB2312"/>
              </w:rPr>
              <w:t>2、护理协助：协助和指导翻身、拍背、褥疮预防等</w:t>
            </w:r>
          </w:p>
          <w:p>
            <w:pPr>
              <w:pStyle w:val="null3"/>
            </w:pPr>
            <w:r>
              <w:rPr>
                <w:rFonts w:ascii="仿宋_GB2312" w:hAnsi="仿宋_GB2312" w:cs="仿宋_GB2312" w:eastAsia="仿宋_GB2312"/>
              </w:rPr>
              <w:t>工时时长：20分钟/工时</w:t>
            </w:r>
          </w:p>
          <w:p>
            <w:pPr>
              <w:pStyle w:val="null3"/>
            </w:pPr>
            <w:r>
              <w:rPr>
                <w:rFonts w:ascii="仿宋_GB2312" w:hAnsi="仿宋_GB2312" w:cs="仿宋_GB2312" w:eastAsia="仿宋_GB2312"/>
              </w:rPr>
              <w:t>工时（次）：320</w:t>
            </w:r>
          </w:p>
          <w:p>
            <w:pPr>
              <w:pStyle w:val="null3"/>
            </w:pPr>
            <w:r>
              <w:rPr>
                <w:rFonts w:ascii="仿宋_GB2312" w:hAnsi="仿宋_GB2312" w:cs="仿宋_GB2312" w:eastAsia="仿宋_GB2312"/>
              </w:rPr>
              <w:t>3、康复护理：包括康复评估、计划制定、康复指导、康复理疗等</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工时（次）：360</w:t>
            </w:r>
          </w:p>
          <w:p>
            <w:pPr>
              <w:pStyle w:val="null3"/>
            </w:pPr>
            <w:r>
              <w:rPr>
                <w:rFonts w:ascii="仿宋_GB2312" w:hAnsi="仿宋_GB2312" w:cs="仿宋_GB2312" w:eastAsia="仿宋_GB2312"/>
              </w:rPr>
              <w:t>三、探访关爱服务</w:t>
            </w:r>
          </w:p>
          <w:p>
            <w:pPr>
              <w:pStyle w:val="null3"/>
            </w:pPr>
            <w:r>
              <w:rPr>
                <w:rFonts w:ascii="仿宋_GB2312" w:hAnsi="仿宋_GB2312" w:cs="仿宋_GB2312" w:eastAsia="仿宋_GB2312"/>
              </w:rPr>
              <w:t>1、远程服务：接受与协助老年人电话呼叫和紧急求助</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工时（次）100</w:t>
            </w:r>
          </w:p>
          <w:p>
            <w:pPr>
              <w:pStyle w:val="null3"/>
            </w:pPr>
            <w:r>
              <w:rPr>
                <w:rFonts w:ascii="仿宋_GB2312" w:hAnsi="仿宋_GB2312" w:cs="仿宋_GB2312" w:eastAsia="仿宋_GB2312"/>
              </w:rPr>
              <w:t>2、上门探访：了解掌握老年人的健康状况、精神状况、安全情况、卫生状况、居室环境、服务需求等</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工时（次）70</w:t>
            </w:r>
          </w:p>
          <w:p>
            <w:pPr>
              <w:pStyle w:val="null3"/>
            </w:pPr>
            <w:r>
              <w:rPr>
                <w:rFonts w:ascii="仿宋_GB2312" w:hAnsi="仿宋_GB2312" w:cs="仿宋_GB2312" w:eastAsia="仿宋_GB2312"/>
              </w:rPr>
              <w:t>3、建立健康档案：采集老年人的体检信息、既往疾病史等健康信息，建立老年人健康档案</w:t>
            </w:r>
          </w:p>
          <w:p>
            <w:pPr>
              <w:pStyle w:val="null3"/>
            </w:pPr>
            <w:r>
              <w:rPr>
                <w:rFonts w:ascii="仿宋_GB2312" w:hAnsi="仿宋_GB2312" w:cs="仿宋_GB2312" w:eastAsia="仿宋_GB2312"/>
              </w:rPr>
              <w:t>工时时长：20分钟/工时</w:t>
            </w:r>
          </w:p>
          <w:p>
            <w:pPr>
              <w:pStyle w:val="null3"/>
            </w:pPr>
            <w:r>
              <w:rPr>
                <w:rFonts w:ascii="仿宋_GB2312" w:hAnsi="仿宋_GB2312" w:cs="仿宋_GB2312" w:eastAsia="仿宋_GB2312"/>
              </w:rPr>
              <w:t>工时（次）200</w:t>
            </w:r>
          </w:p>
          <w:p>
            <w:pPr>
              <w:pStyle w:val="null3"/>
            </w:pPr>
            <w:r>
              <w:rPr>
                <w:rFonts w:ascii="仿宋_GB2312" w:hAnsi="仿宋_GB2312" w:cs="仿宋_GB2312" w:eastAsia="仿宋_GB2312"/>
              </w:rPr>
              <w:t>4、预防保健：健康咨询、用药提醒、营养指导等</w:t>
            </w:r>
          </w:p>
          <w:p>
            <w:pPr>
              <w:pStyle w:val="null3"/>
            </w:pPr>
            <w:r>
              <w:rPr>
                <w:rFonts w:ascii="仿宋_GB2312" w:hAnsi="仿宋_GB2312" w:cs="仿宋_GB2312" w:eastAsia="仿宋_GB2312"/>
              </w:rPr>
              <w:t>工时时长：20分钟/工时</w:t>
            </w:r>
          </w:p>
          <w:p>
            <w:pPr>
              <w:pStyle w:val="null3"/>
            </w:pPr>
            <w:r>
              <w:rPr>
                <w:rFonts w:ascii="仿宋_GB2312" w:hAnsi="仿宋_GB2312" w:cs="仿宋_GB2312" w:eastAsia="仿宋_GB2312"/>
              </w:rPr>
              <w:t>工时（次）200</w:t>
            </w:r>
          </w:p>
          <w:p>
            <w:pPr>
              <w:pStyle w:val="null3"/>
            </w:pPr>
            <w:r>
              <w:rPr>
                <w:rFonts w:ascii="仿宋_GB2312" w:hAnsi="仿宋_GB2312" w:cs="仿宋_GB2312" w:eastAsia="仿宋_GB2312"/>
              </w:rPr>
              <w:t>5、常规生理指数监测：监测体温、体重、血压、呼吸、心率、血糖等</w:t>
            </w:r>
          </w:p>
          <w:p>
            <w:pPr>
              <w:pStyle w:val="null3"/>
            </w:pPr>
            <w:r>
              <w:rPr>
                <w:rFonts w:ascii="仿宋_GB2312" w:hAnsi="仿宋_GB2312" w:cs="仿宋_GB2312" w:eastAsia="仿宋_GB2312"/>
              </w:rPr>
              <w:t>工时时长：10分钟/工时</w:t>
            </w:r>
          </w:p>
          <w:p>
            <w:pPr>
              <w:pStyle w:val="null3"/>
            </w:pPr>
            <w:r>
              <w:rPr>
                <w:rFonts w:ascii="仿宋_GB2312" w:hAnsi="仿宋_GB2312" w:cs="仿宋_GB2312" w:eastAsia="仿宋_GB2312"/>
              </w:rPr>
              <w:t>工时（次）150</w:t>
            </w:r>
          </w:p>
          <w:p>
            <w:pPr>
              <w:pStyle w:val="null3"/>
            </w:pPr>
            <w:r>
              <w:rPr>
                <w:rFonts w:ascii="仿宋_GB2312" w:hAnsi="仿宋_GB2312" w:cs="仿宋_GB2312" w:eastAsia="仿宋_GB2312"/>
              </w:rPr>
              <w:t>四、委托代办服务</w:t>
            </w:r>
          </w:p>
          <w:p>
            <w:pPr>
              <w:pStyle w:val="null3"/>
            </w:pPr>
            <w:r>
              <w:rPr>
                <w:rFonts w:ascii="仿宋_GB2312" w:hAnsi="仿宋_GB2312" w:cs="仿宋_GB2312" w:eastAsia="仿宋_GB2312"/>
              </w:rPr>
              <w:t>1、代购日常用品：代购日常生活用品，纸品、果蔬等</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工时（次）80</w:t>
            </w:r>
          </w:p>
          <w:p>
            <w:pPr>
              <w:pStyle w:val="null3"/>
            </w:pPr>
            <w:r>
              <w:rPr>
                <w:rFonts w:ascii="仿宋_GB2312" w:hAnsi="仿宋_GB2312" w:cs="仿宋_GB2312" w:eastAsia="仿宋_GB2312"/>
              </w:rPr>
              <w:t>2、代缴日常费用：代缴水、电、暖气、通讯费等日常费用</w:t>
            </w:r>
          </w:p>
          <w:p>
            <w:pPr>
              <w:pStyle w:val="null3"/>
            </w:pPr>
            <w:r>
              <w:rPr>
                <w:rFonts w:ascii="仿宋_GB2312" w:hAnsi="仿宋_GB2312" w:cs="仿宋_GB2312" w:eastAsia="仿宋_GB2312"/>
              </w:rPr>
              <w:t>工时时长：20分钟/工时</w:t>
            </w:r>
          </w:p>
          <w:p>
            <w:pPr>
              <w:pStyle w:val="null3"/>
            </w:pPr>
            <w:r>
              <w:rPr>
                <w:rFonts w:ascii="仿宋_GB2312" w:hAnsi="仿宋_GB2312" w:cs="仿宋_GB2312" w:eastAsia="仿宋_GB2312"/>
              </w:rPr>
              <w:t>工时（次）100</w:t>
            </w:r>
          </w:p>
          <w:p>
            <w:pPr>
              <w:pStyle w:val="null3"/>
            </w:pPr>
            <w:r>
              <w:rPr>
                <w:rFonts w:ascii="仿宋_GB2312" w:hAnsi="仿宋_GB2312" w:cs="仿宋_GB2312" w:eastAsia="仿宋_GB2312"/>
              </w:rPr>
              <w:t>3、代订代取业：代订车票、预约车辆，代取送信函、文件和物品等</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工时（次）100</w:t>
            </w:r>
          </w:p>
          <w:p>
            <w:pPr>
              <w:pStyle w:val="null3"/>
            </w:pPr>
            <w:r>
              <w:rPr>
                <w:rFonts w:ascii="仿宋_GB2312" w:hAnsi="仿宋_GB2312" w:cs="仿宋_GB2312" w:eastAsia="仿宋_GB2312"/>
              </w:rPr>
              <w:t>4、代为申请服务：代为申请法律援助、救助服务等</w:t>
            </w:r>
          </w:p>
          <w:p>
            <w:pPr>
              <w:pStyle w:val="null3"/>
            </w:pPr>
            <w:r>
              <w:rPr>
                <w:rFonts w:ascii="仿宋_GB2312" w:hAnsi="仿宋_GB2312" w:cs="仿宋_GB2312" w:eastAsia="仿宋_GB2312"/>
              </w:rPr>
              <w:t>工时时长：30分钟/工时</w:t>
            </w:r>
          </w:p>
          <w:p>
            <w:pPr>
              <w:pStyle w:val="null3"/>
            </w:pPr>
            <w:r>
              <w:rPr>
                <w:rFonts w:ascii="仿宋_GB2312" w:hAnsi="仿宋_GB2312" w:cs="仿宋_GB2312" w:eastAsia="仿宋_GB2312"/>
              </w:rPr>
              <w:t>工时（次）100</w:t>
            </w:r>
          </w:p>
          <w:p>
            <w:pPr>
              <w:pStyle w:val="null3"/>
            </w:pPr>
            <w:r>
              <w:rPr>
                <w:rFonts w:ascii="仿宋_GB2312" w:hAnsi="仿宋_GB2312" w:cs="仿宋_GB2312" w:eastAsia="仿宋_GB2312"/>
              </w:rPr>
              <w:t>五、精神慰藉服务</w:t>
            </w:r>
          </w:p>
          <w:p>
            <w:pPr>
              <w:pStyle w:val="null3"/>
            </w:pPr>
            <w:r>
              <w:rPr>
                <w:rFonts w:ascii="仿宋_GB2312" w:hAnsi="仿宋_GB2312" w:cs="仿宋_GB2312" w:eastAsia="仿宋_GB2312"/>
              </w:rPr>
              <w:t>1、亲情陪护：定期协助有意愿的老年人外出活动或前往服务机构参加集体活动</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工时（次）300</w:t>
            </w:r>
          </w:p>
          <w:p>
            <w:pPr>
              <w:pStyle w:val="null3"/>
            </w:pPr>
            <w:r>
              <w:rPr>
                <w:rFonts w:ascii="仿宋_GB2312" w:hAnsi="仿宋_GB2312" w:cs="仿宋_GB2312" w:eastAsia="仿宋_GB2312"/>
              </w:rPr>
              <w:t>2、情绪疏导：与老年人进行谈心、交流，耐心倾听老年人的诉说</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工时（次）300</w:t>
            </w:r>
          </w:p>
          <w:p>
            <w:pPr>
              <w:pStyle w:val="null3"/>
            </w:pPr>
            <w:r>
              <w:rPr>
                <w:rFonts w:ascii="仿宋_GB2312" w:hAnsi="仿宋_GB2312" w:cs="仿宋_GB2312" w:eastAsia="仿宋_GB2312"/>
              </w:rPr>
              <w:t>3、心理慰藉：通过心理健康教育、心理干预手段调整老年人心理状态</w:t>
            </w:r>
          </w:p>
          <w:p>
            <w:pPr>
              <w:pStyle w:val="null3"/>
            </w:pPr>
            <w:r>
              <w:rPr>
                <w:rFonts w:ascii="仿宋_GB2312" w:hAnsi="仿宋_GB2312" w:cs="仿宋_GB2312" w:eastAsia="仿宋_GB2312"/>
              </w:rPr>
              <w:t>工时时长：60分钟/工时</w:t>
            </w:r>
          </w:p>
          <w:p>
            <w:pPr>
              <w:pStyle w:val="null3"/>
            </w:pPr>
            <w:r>
              <w:rPr>
                <w:rFonts w:ascii="仿宋_GB2312" w:hAnsi="仿宋_GB2312" w:cs="仿宋_GB2312" w:eastAsia="仿宋_GB2312"/>
              </w:rPr>
              <w:t>工时（次）300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详⻅3.2.2项服务要求。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进度款，服务完成并验收合格后，达到付款条件起30个工作日内，支付合同总金额的100.0%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造成服务期延误，每延误1日则本合同服务周期限延长1日，以此类推；因资料真实性给供应商造成损失和产生相关连带责任时，采购人除按供应商要求进行赔偿外还需承担因连带责任产生的所有责任。 （二）因供应商原因造成工期延误（自然灾害、疫情等不可抗力除外），采购人有权从未付款项中按每日3‰合同价款扣除违约金，此违约以30日为限。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成交⼈在成交结果公告发布后3个⼯作⽇内提供叁套纸质响应⽂件（经编标⼯具⽣成的⽂件直接打印并加盖公章）， 递交的纸质版⽂件内容确保与线上电⼦⽂件保持⼀致，不允许修改和补充。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供应商合法有效，为具有独⽴承担⺠事责任能⼒的企业法⼈、其他组织或者⾃然⼈，并提供合法有效的证明材料；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时间⾄开标时间不⾜⼀年的可提供成⽴后任意时段的资产负债表）或响应⽂件递交截⽌时间前六个⽉内其基本账⼾银⾏出具的资信证明（附基本账⼾证明）或政府采购信⽤担保机构出具的投标担保函；税收缴纳证明：提供响应⽂件递交截⽌时间前⼀年内任意⼀个⽉的缴费凭据；依法免税的应提供相关⽂件证明；社会保障资⾦缴纳证明：提供响应⽂件递交截⽌时间前⼀年内任意⼀个⽉的社保缴费凭据或社保机构开具的社会保险参保缴费情况证明；依法不需要缴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履⾏本合同所必需的设备和专业技术能⼒的承诺</w:t>
            </w:r>
          </w:p>
        </w:tc>
        <w:tc>
          <w:tcPr>
            <w:tcW w:type="dxa" w:w="3322"/>
          </w:tcPr>
          <w:p>
            <w:pPr>
              <w:pStyle w:val="null3"/>
            </w:pPr>
            <w:r>
              <w:rPr>
                <w:rFonts w:ascii="仿宋_GB2312" w:hAnsi="仿宋_GB2312" w:cs="仿宋_GB2312" w:eastAsia="仿宋_GB2312"/>
              </w:rPr>
              <w:t>提供具有履⾏本合同所必需的设备和专业技术能⼒的说明或承诺；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⽆重⼤违法记录的书⾯声明</w:t>
            </w:r>
          </w:p>
        </w:tc>
        <w:tc>
          <w:tcPr>
            <w:tcW w:type="dxa" w:w="3322"/>
          </w:tcPr>
          <w:p>
            <w:pPr>
              <w:pStyle w:val="null3"/>
            </w:pPr>
            <w:r>
              <w:rPr>
                <w:rFonts w:ascii="仿宋_GB2312" w:hAnsi="仿宋_GB2312" w:cs="仿宋_GB2312" w:eastAsia="仿宋_GB2312"/>
              </w:rPr>
              <w:t>参加政府采购活动前三年内在经营活动中⽆重⼤违法记录的书⾯声明。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响应⽂件有效期满⾜磋商⽂件要求。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响应⽂件按照磋商⽂件要求进⾏签章</w:t>
            </w:r>
          </w:p>
        </w:tc>
        <w:tc>
          <w:tcPr>
            <w:tcW w:type="dxa" w:w="1661"/>
          </w:tcPr>
          <w:p>
            <w:pPr>
              <w:pStyle w:val="null3"/>
            </w:pPr>
            <w:r>
              <w:rPr>
                <w:rFonts w:ascii="仿宋_GB2312" w:hAnsi="仿宋_GB2312" w:cs="仿宋_GB2312" w:eastAsia="仿宋_GB2312"/>
              </w:rPr>
              <w:t>法定代表人证明书或法定代表人授权书.docx 中小企业声明函 商务应答表 供应商应提交的相关资格证明材料 服务内容及服务要求应答表 报价表 响应文件封面 分项报价表.docx 政府采购供应商拒绝政府采购领域商业贿赂承诺书.pdf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磋商⽂件规定的其他情形</w:t>
            </w:r>
          </w:p>
        </w:tc>
        <w:tc>
          <w:tcPr>
            <w:tcW w:type="dxa" w:w="1661"/>
          </w:tcPr>
          <w:p>
            <w:pPr>
              <w:pStyle w:val="null3"/>
            </w:pPr>
            <w:r>
              <w:rPr>
                <w:rFonts w:ascii="仿宋_GB2312" w:hAnsi="仿宋_GB2312" w:cs="仿宋_GB2312" w:eastAsia="仿宋_GB2312"/>
              </w:rPr>
              <w:t>法定代表人证明书或法定代表人授权书.docx 中小企业声明函 商务应答表 供应商应提交的相关资格证明材料 服务内容及服务要求应答表 报价表 响应文件封面 分项报价表.docx 政府采购供应商拒绝政府采购领域商业贿赂承诺书.pdf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针对本项目需求，提供详细、清晰、科学、合理的服务方案，包含但不限于： ①生活照料服务；②基础照护服务；③精神慰藉服务；④探访关爱服务；⑤健康管理服务；⑥委托代办服务； 以上内容无缺项，专门针对本项目编制，符合本项目实际情况，内容全面详细，且条理清晰、准确、合理，能够保障项目顺利实施的得24分。每小项缺项或者内容非针对于本项目的扣4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针对本项目内容提供详细、清晰、科学、合理内部管理措施。包含但不限于①内部管理架构；②信息反馈渠道；③自查制度；④激励机制。 以上内容无缺项，专门针对本项目编制，符合本项目实际情况，内容全面详细，且条理清晰、准确、合理，能够保障项目顺利实施的得4分。每小项缺项或者内容非针对于本项目的扣1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针对本项目内容提供适用于本项目的质量保证措施。包含但不限于①档案管理方案；②建立服务质量回访制度。 以上内容无缺项，专门针对本项目编制，符合本项目实际情况，内容全面详细，且条理清晰、准确、合理，能够保障项目顺利实施的得6分。每小项缺项或者内容非针对于本项目的扣3分，每小项有一项内容有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针对本项目提供应急处理方案，包含但不限于①对紧急或突发业务的应急保障措施；②应急响应时间；③出现问题应急人员安排。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3分。每小项缺项或者内容非针对于本项目的扣1分，每小项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供应商针对本项目有具体合理化建议：包含但不限于合理化建议。 以上内容无缺项，专门针对本项目编制，符合本项目实际情况，内容全面详细，且条理清晰、准确、合理，能够保障项目顺利实施的得3分，有一项内容有缺陷的扣0.5分，扣完为止。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供应商具有2023年6月以来(以合同签订时间为准)类似业绩，每提供一份合同得2分，最高得12分。 评审材料:投标文件中提供完整合同复印件并加盖投标人公章，未提供的不得分。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供应商针对本项目采购需求，制定相应的人员配置方案，人员配置中：项目管理机构配备8人以上（含8人）得16分，每少1人扣2分，扣完为止。 注：人员须具有相关专业岗位培训合格证书等证明资料，未提供或提供资料不全的人员为无效人员，无效人员不得分。 注：须提供与本项目履约相关的岗位人员资格证明材料。缺项或未按要求提供有效证明材料的，本项计0分。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①突发事件（如老人突发疾病、意外跌倒）的响应时间与处置流程：承诺接到紧急呼叫后15分钟内响应并启动应急预案的，得4分；30分钟内响应的，得1分；超过30分钟或未提供承诺函的，不得分。 ②对服务对象满意度的调查频次及问题整改闭环机制：建立定期回访制度，承诺每月对服务对象进行100%全覆盖电话或入户回访，并提供标准化回访记录表模板的，得4分；仅承诺部分回访或无具体模板的，得2分；无此内容的不得分。 ③问题整改时效：承诺对回访中发现的服务不到位、对象不满意问题，24小时内完成整改反馈得4分；48小时内完成整改反馈得2分；超过48小时或未提供承诺函的，不得分。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3.满足磋商文件实质性要求且最终报价最低的供应商的价格为磋商基准价，其价格分为满分20分。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