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843092">
      <w:pPr>
        <w:pStyle w:val="2"/>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货物采购合同</w:t>
      </w:r>
    </w:p>
    <w:p w14:paraId="3709A8FA">
      <w:pPr>
        <w:jc w:val="center"/>
        <w:rPr>
          <w:rFonts w:hint="eastAsia" w:eastAsia="宋体"/>
          <w:b/>
          <w:bCs/>
          <w:color w:val="000000" w:themeColor="text1"/>
          <w:highlight w:val="none"/>
          <w:lang w:eastAsia="zh-CN"/>
          <w14:textFill>
            <w14:solidFill>
              <w14:schemeClr w14:val="tx1"/>
            </w14:solidFill>
          </w14:textFill>
        </w:rPr>
      </w:pPr>
      <w:r>
        <w:rPr>
          <w:rFonts w:hint="eastAsia"/>
          <w:b/>
          <w:bCs/>
          <w:color w:val="000000" w:themeColor="text1"/>
          <w:highlight w:val="none"/>
          <w:lang w:eastAsia="zh-CN"/>
          <w14:textFill>
            <w14:solidFill>
              <w14:schemeClr w14:val="tx1"/>
            </w14:solidFill>
          </w14:textFill>
        </w:rPr>
        <w:t>（</w:t>
      </w:r>
      <w:r>
        <w:rPr>
          <w:rFonts w:hint="eastAsia"/>
          <w:b/>
          <w:bCs/>
          <w:color w:val="000000" w:themeColor="text1"/>
          <w:highlight w:val="none"/>
          <w:lang w:val="en-US" w:eastAsia="zh-CN"/>
          <w14:textFill>
            <w14:solidFill>
              <w14:schemeClr w14:val="tx1"/>
            </w14:solidFill>
          </w14:textFill>
        </w:rPr>
        <w:t>仅为模板，具体以实际签订为准</w:t>
      </w:r>
      <w:r>
        <w:rPr>
          <w:rFonts w:hint="eastAsia"/>
          <w:b/>
          <w:bCs/>
          <w:color w:val="000000" w:themeColor="text1"/>
          <w:highlight w:val="none"/>
          <w:lang w:eastAsia="zh-CN"/>
          <w14:textFill>
            <w14:solidFill>
              <w14:schemeClr w14:val="tx1"/>
            </w14:solidFill>
          </w14:textFill>
        </w:rPr>
        <w:t>）</w:t>
      </w:r>
    </w:p>
    <w:p w14:paraId="2060CA88">
      <w:pPr>
        <w:pStyle w:val="5"/>
        <w:spacing w:line="360" w:lineRule="auto"/>
        <w:rPr>
          <w:rFonts w:hint="eastAsia" w:hAnsi="宋体" w:cs="宋体"/>
          <w:b/>
          <w:bCs/>
          <w:color w:val="000000" w:themeColor="text1"/>
          <w:sz w:val="24"/>
          <w:szCs w:val="24"/>
          <w:highlight w:val="none"/>
          <w14:textFill>
            <w14:solidFill>
              <w14:schemeClr w14:val="tx1"/>
            </w14:solidFill>
          </w14:textFill>
        </w:rPr>
      </w:pPr>
    </w:p>
    <w:p w14:paraId="199D4534">
      <w:pPr>
        <w:pStyle w:val="5"/>
        <w:spacing w:line="360" w:lineRule="auto"/>
        <w:rPr>
          <w:rFonts w:hAnsi="宋体" w:cs="宋体"/>
          <w:b/>
          <w:bCs/>
          <w:color w:val="000000" w:themeColor="text1"/>
          <w:sz w:val="24"/>
          <w:szCs w:val="24"/>
          <w:highlight w:val="none"/>
          <w14:textFill>
            <w14:solidFill>
              <w14:schemeClr w14:val="tx1"/>
            </w14:solidFill>
          </w14:textFill>
        </w:rPr>
      </w:pPr>
      <w:r>
        <w:rPr>
          <w:rFonts w:hint="eastAsia" w:hAnsi="宋体" w:cs="宋体"/>
          <w:b/>
          <w:bCs/>
          <w:color w:val="000000" w:themeColor="text1"/>
          <w:sz w:val="24"/>
          <w:szCs w:val="24"/>
          <w:highlight w:val="none"/>
          <w14:textFill>
            <w14:solidFill>
              <w14:schemeClr w14:val="tx1"/>
            </w14:solidFill>
          </w14:textFill>
        </w:rPr>
        <w:t>需方（以下简称“甲方”）：</w:t>
      </w:r>
      <w:r>
        <w:rPr>
          <w:rFonts w:hint="eastAsia" w:hAnsi="宋体" w:cs="宋体"/>
          <w:b/>
          <w:bCs/>
          <w:color w:val="000000" w:themeColor="text1"/>
          <w:sz w:val="24"/>
          <w:szCs w:val="24"/>
          <w:highlight w:val="none"/>
          <w:lang w:eastAsia="zh-CN"/>
          <w14:textFill>
            <w14:solidFill>
              <w14:schemeClr w14:val="tx1"/>
            </w14:solidFill>
          </w14:textFill>
        </w:rPr>
        <w:t>西安市卫生学校</w:t>
      </w:r>
      <w:r>
        <w:rPr>
          <w:rFonts w:hint="eastAsia" w:hAnsi="宋体" w:cs="宋体"/>
          <w:b/>
          <w:bCs/>
          <w:color w:val="000000" w:themeColor="text1"/>
          <w:sz w:val="24"/>
          <w:szCs w:val="24"/>
          <w:highlight w:val="none"/>
          <w14:textFill>
            <w14:solidFill>
              <w14:schemeClr w14:val="tx1"/>
            </w14:solidFill>
          </w14:textFill>
        </w:rPr>
        <w:t xml:space="preserve">   </w:t>
      </w:r>
    </w:p>
    <w:p w14:paraId="4BB670A6">
      <w:pPr>
        <w:pStyle w:val="5"/>
        <w:spacing w:line="360" w:lineRule="auto"/>
        <w:rPr>
          <w:rFonts w:hAnsi="宋体" w:cs="宋体"/>
          <w:b/>
          <w:bCs/>
          <w:color w:val="000000" w:themeColor="text1"/>
          <w:sz w:val="24"/>
          <w:szCs w:val="24"/>
          <w:highlight w:val="none"/>
          <w14:textFill>
            <w14:solidFill>
              <w14:schemeClr w14:val="tx1"/>
            </w14:solidFill>
          </w14:textFill>
        </w:rPr>
      </w:pPr>
      <w:r>
        <w:rPr>
          <w:rFonts w:hint="eastAsia" w:hAnsi="宋体" w:cs="宋体"/>
          <w:b/>
          <w:bCs/>
          <w:color w:val="000000" w:themeColor="text1"/>
          <w:sz w:val="24"/>
          <w:szCs w:val="24"/>
          <w:highlight w:val="none"/>
          <w14:textFill>
            <w14:solidFill>
              <w14:schemeClr w14:val="tx1"/>
            </w14:solidFill>
          </w14:textFill>
        </w:rPr>
        <w:t>供方（以下简称“乙方”）：</w:t>
      </w:r>
    </w:p>
    <w:p w14:paraId="36C68D63">
      <w:pPr>
        <w:pStyle w:val="5"/>
        <w:spacing w:line="360" w:lineRule="auto"/>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依据《中华人民共和国民法典》，甲乙双方经协商一致，就购买</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 项目名称) 产品事宜，确立本合同,双方共同遵守：</w:t>
      </w:r>
    </w:p>
    <w:p w14:paraId="697737D1">
      <w:pPr>
        <w:pStyle w:val="5"/>
        <w:spacing w:line="360" w:lineRule="auto"/>
        <w:rPr>
          <w:rFonts w:hAnsi="宋体" w:cs="宋体"/>
          <w:color w:val="000000" w:themeColor="text1"/>
          <w:sz w:val="24"/>
          <w:szCs w:val="24"/>
          <w:highlight w:val="none"/>
          <w14:textFill>
            <w14:solidFill>
              <w14:schemeClr w14:val="tx1"/>
            </w14:solidFill>
          </w14:textFill>
        </w:rPr>
      </w:pPr>
      <w:r>
        <w:rPr>
          <w:rFonts w:hint="eastAsia" w:hAnsi="宋体" w:cs="宋体"/>
          <w:b/>
          <w:bCs/>
          <w:color w:val="000000" w:themeColor="text1"/>
          <w:sz w:val="24"/>
          <w:szCs w:val="24"/>
          <w:highlight w:val="none"/>
          <w14:textFill>
            <w14:solidFill>
              <w14:schemeClr w14:val="tx1"/>
            </w14:solidFill>
          </w14:textFill>
        </w:rPr>
        <w:t xml:space="preserve">一、产品名称、数量、价格：  </w:t>
      </w:r>
      <w:r>
        <w:rPr>
          <w:rFonts w:hint="eastAsia" w:hAnsi="宋体" w:cs="宋体"/>
          <w:color w:val="000000" w:themeColor="text1"/>
          <w:sz w:val="24"/>
          <w:szCs w:val="24"/>
          <w:highlight w:val="none"/>
          <w14:textFill>
            <w14:solidFill>
              <w14:schemeClr w14:val="tx1"/>
            </w14:solidFill>
          </w14:textFill>
        </w:rPr>
        <w:t xml:space="preserve">                       </w:t>
      </w:r>
    </w:p>
    <w:tbl>
      <w:tblPr>
        <w:tblStyle w:val="6"/>
        <w:tblpPr w:leftFromText="180" w:rightFromText="180" w:vertAnchor="text" w:horzAnchor="margin" w:tblpX="-252" w:tblpY="158"/>
        <w:tblOverlap w:val="never"/>
        <w:tblW w:w="520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1"/>
        <w:gridCol w:w="1983"/>
        <w:gridCol w:w="1044"/>
        <w:gridCol w:w="870"/>
        <w:gridCol w:w="1218"/>
        <w:gridCol w:w="870"/>
        <w:gridCol w:w="1047"/>
        <w:gridCol w:w="1222"/>
      </w:tblGrid>
      <w:tr w14:paraId="40C3F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350" w:type="pct"/>
            <w:vAlign w:val="center"/>
          </w:tcPr>
          <w:p w14:paraId="68F807F7">
            <w:pPr>
              <w:adjustRightInd w:val="0"/>
              <w:snapToGrid w:val="0"/>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序号</w:t>
            </w:r>
          </w:p>
        </w:tc>
        <w:tc>
          <w:tcPr>
            <w:tcW w:w="1117" w:type="pct"/>
            <w:vAlign w:val="center"/>
          </w:tcPr>
          <w:p w14:paraId="5387A7E8">
            <w:pPr>
              <w:adjustRightInd w:val="0"/>
              <w:snapToGrid w:val="0"/>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产品名称</w:t>
            </w:r>
          </w:p>
        </w:tc>
        <w:tc>
          <w:tcPr>
            <w:tcW w:w="588" w:type="pct"/>
            <w:vAlign w:val="center"/>
          </w:tcPr>
          <w:p w14:paraId="4ACD4370">
            <w:pPr>
              <w:adjustRightInd w:val="0"/>
              <w:snapToGrid w:val="0"/>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规格</w:t>
            </w:r>
          </w:p>
        </w:tc>
        <w:tc>
          <w:tcPr>
            <w:tcW w:w="490" w:type="pct"/>
            <w:vAlign w:val="center"/>
          </w:tcPr>
          <w:p w14:paraId="527A3AB6">
            <w:pPr>
              <w:adjustRightInd w:val="0"/>
              <w:snapToGrid w:val="0"/>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品牌</w:t>
            </w:r>
          </w:p>
        </w:tc>
        <w:tc>
          <w:tcPr>
            <w:tcW w:w="686" w:type="pct"/>
            <w:vAlign w:val="center"/>
          </w:tcPr>
          <w:p w14:paraId="6947C4B1">
            <w:pPr>
              <w:adjustRightInd w:val="0"/>
              <w:snapToGrid w:val="0"/>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生产厂家</w:t>
            </w:r>
          </w:p>
        </w:tc>
        <w:tc>
          <w:tcPr>
            <w:tcW w:w="490" w:type="pct"/>
            <w:vAlign w:val="center"/>
          </w:tcPr>
          <w:p w14:paraId="6A4CB7C0">
            <w:pPr>
              <w:adjustRightInd w:val="0"/>
              <w:snapToGrid w:val="0"/>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数量</w:t>
            </w:r>
          </w:p>
        </w:tc>
        <w:tc>
          <w:tcPr>
            <w:tcW w:w="590" w:type="pct"/>
            <w:vAlign w:val="center"/>
          </w:tcPr>
          <w:p w14:paraId="69257090">
            <w:pPr>
              <w:adjustRightInd w:val="0"/>
              <w:snapToGrid w:val="0"/>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单价(元)</w:t>
            </w:r>
          </w:p>
        </w:tc>
        <w:tc>
          <w:tcPr>
            <w:tcW w:w="686" w:type="pct"/>
            <w:vAlign w:val="center"/>
          </w:tcPr>
          <w:p w14:paraId="59B909A6">
            <w:pPr>
              <w:adjustRightInd w:val="0"/>
              <w:snapToGrid w:val="0"/>
              <w:spacing w:line="360" w:lineRule="auto"/>
              <w:jc w:val="center"/>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合计( 元)</w:t>
            </w:r>
          </w:p>
        </w:tc>
      </w:tr>
      <w:tr w14:paraId="1265B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50" w:type="pct"/>
            <w:vAlign w:val="center"/>
          </w:tcPr>
          <w:p w14:paraId="00936F83">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w:t>
            </w:r>
          </w:p>
        </w:tc>
        <w:tc>
          <w:tcPr>
            <w:tcW w:w="1117" w:type="pct"/>
            <w:vAlign w:val="center"/>
          </w:tcPr>
          <w:p w14:paraId="1090985F">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588" w:type="pct"/>
            <w:vAlign w:val="center"/>
          </w:tcPr>
          <w:p w14:paraId="792F094A">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490" w:type="pct"/>
          </w:tcPr>
          <w:p w14:paraId="08208DFD">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686" w:type="pct"/>
            <w:vAlign w:val="center"/>
          </w:tcPr>
          <w:p w14:paraId="7DE5B0A0">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490" w:type="pct"/>
            <w:vAlign w:val="center"/>
          </w:tcPr>
          <w:p w14:paraId="060C77D9">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590" w:type="pct"/>
            <w:vAlign w:val="center"/>
          </w:tcPr>
          <w:p w14:paraId="617D021E">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686" w:type="pct"/>
            <w:vAlign w:val="center"/>
          </w:tcPr>
          <w:p w14:paraId="0FFC590F">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p>
        </w:tc>
      </w:tr>
      <w:tr w14:paraId="2737A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50" w:type="pct"/>
            <w:vAlign w:val="center"/>
          </w:tcPr>
          <w:p w14:paraId="0CB92C15">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w:t>
            </w:r>
          </w:p>
        </w:tc>
        <w:tc>
          <w:tcPr>
            <w:tcW w:w="1117" w:type="pct"/>
            <w:vAlign w:val="center"/>
          </w:tcPr>
          <w:p w14:paraId="4BC9B60D">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588" w:type="pct"/>
            <w:vAlign w:val="center"/>
          </w:tcPr>
          <w:p w14:paraId="29650408">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490" w:type="pct"/>
          </w:tcPr>
          <w:p w14:paraId="5A420D75">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686" w:type="pct"/>
            <w:vAlign w:val="center"/>
          </w:tcPr>
          <w:p w14:paraId="588C0C59">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490" w:type="pct"/>
            <w:vAlign w:val="center"/>
          </w:tcPr>
          <w:p w14:paraId="72478D00">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590" w:type="pct"/>
            <w:vAlign w:val="center"/>
          </w:tcPr>
          <w:p w14:paraId="1F806993">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686" w:type="pct"/>
            <w:vAlign w:val="center"/>
          </w:tcPr>
          <w:p w14:paraId="27ED2FBC">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p>
        </w:tc>
      </w:tr>
      <w:tr w14:paraId="0A6A8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50" w:type="pct"/>
            <w:vAlign w:val="center"/>
          </w:tcPr>
          <w:p w14:paraId="21C5A350">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1117" w:type="pct"/>
            <w:vAlign w:val="center"/>
          </w:tcPr>
          <w:p w14:paraId="62742D5E">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588" w:type="pct"/>
            <w:vAlign w:val="center"/>
          </w:tcPr>
          <w:p w14:paraId="527B007A">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490" w:type="pct"/>
          </w:tcPr>
          <w:p w14:paraId="2A4C249C">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686" w:type="pct"/>
            <w:vAlign w:val="center"/>
          </w:tcPr>
          <w:p w14:paraId="1B266E67">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490" w:type="pct"/>
            <w:vAlign w:val="center"/>
          </w:tcPr>
          <w:p w14:paraId="356E13DA">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590" w:type="pct"/>
            <w:vAlign w:val="center"/>
          </w:tcPr>
          <w:p w14:paraId="69EB32A9">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p>
        </w:tc>
        <w:tc>
          <w:tcPr>
            <w:tcW w:w="686" w:type="pct"/>
            <w:vAlign w:val="center"/>
          </w:tcPr>
          <w:p w14:paraId="5A0BB68C">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p>
        </w:tc>
      </w:tr>
      <w:tr w14:paraId="755E2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350" w:type="pct"/>
            <w:vAlign w:val="center"/>
          </w:tcPr>
          <w:p w14:paraId="34E8D830">
            <w:pPr>
              <w:adjustRightInd w:val="0"/>
              <w:snapToGrid w:val="0"/>
              <w:spacing w:line="360" w:lineRule="auto"/>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合计</w:t>
            </w:r>
          </w:p>
        </w:tc>
        <w:tc>
          <w:tcPr>
            <w:tcW w:w="4649" w:type="pct"/>
            <w:gridSpan w:val="7"/>
            <w:vAlign w:val="center"/>
          </w:tcPr>
          <w:p w14:paraId="5CAA49B8">
            <w:pPr>
              <w:adjustRightInd w:val="0"/>
              <w:snapToGrid w:val="0"/>
              <w:spacing w:line="360" w:lineRule="auto"/>
              <w:jc w:val="both"/>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大写：                        （含税价）</w:t>
            </w:r>
          </w:p>
        </w:tc>
      </w:tr>
    </w:tbl>
    <w:p w14:paraId="41AEE61E">
      <w:pPr>
        <w:pStyle w:val="5"/>
        <w:spacing w:line="360" w:lineRule="auto"/>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1、合同总金额包括货物价款、检验、包装、运输、保险等全部费用，如果</w:t>
      </w:r>
      <w:r>
        <w:rPr>
          <w:rStyle w:val="8"/>
          <w:rFonts w:hint="eastAsia"/>
          <w:color w:val="000000" w:themeColor="text1"/>
          <w:sz w:val="24"/>
          <w:szCs w:val="24"/>
          <w:highlight w:val="none"/>
          <w14:textFill>
            <w14:solidFill>
              <w14:schemeClr w14:val="tx1"/>
            </w14:solidFill>
          </w14:textFill>
        </w:rPr>
        <w:t>谈判文件、响应文件</w:t>
      </w:r>
      <w:r>
        <w:rPr>
          <w:rFonts w:hint="eastAsia" w:hAnsi="宋体" w:cs="宋体"/>
          <w:color w:val="000000" w:themeColor="text1"/>
          <w:sz w:val="24"/>
          <w:szCs w:val="24"/>
          <w:highlight w:val="none"/>
          <w14:textFill>
            <w14:solidFill>
              <w14:schemeClr w14:val="tx1"/>
            </w14:solidFill>
          </w14:textFill>
        </w:rPr>
        <w:t>对其另有规定的，从其规定。</w:t>
      </w:r>
    </w:p>
    <w:p w14:paraId="0C73A0C8">
      <w:pPr>
        <w:pStyle w:val="5"/>
        <w:spacing w:line="360" w:lineRule="auto"/>
        <w:rPr>
          <w:rFonts w:hAnsi="宋体" w:cs="宋体"/>
          <w:b/>
          <w:bCs/>
          <w:color w:val="000000" w:themeColor="text1"/>
          <w:sz w:val="24"/>
          <w:szCs w:val="24"/>
          <w:highlight w:val="none"/>
          <w14:textFill>
            <w14:solidFill>
              <w14:schemeClr w14:val="tx1"/>
            </w14:solidFill>
          </w14:textFill>
        </w:rPr>
      </w:pPr>
      <w:r>
        <w:rPr>
          <w:rFonts w:hint="eastAsia" w:hAnsi="宋体" w:cs="宋体"/>
          <w:b/>
          <w:bCs/>
          <w:color w:val="000000" w:themeColor="text1"/>
          <w:sz w:val="24"/>
          <w:szCs w:val="24"/>
          <w:highlight w:val="none"/>
          <w14:textFill>
            <w14:solidFill>
              <w14:schemeClr w14:val="tx1"/>
            </w14:solidFill>
          </w14:textFill>
        </w:rPr>
        <w:t>二、质量标准：</w:t>
      </w:r>
    </w:p>
    <w:p w14:paraId="39DA6C6A">
      <w:pPr>
        <w:pStyle w:val="5"/>
        <w:spacing w:line="360" w:lineRule="auto"/>
        <w:ind w:firstLine="480" w:firstLineChars="200"/>
        <w:rPr>
          <w:rFonts w:hAnsi="宋体" w:cs="宋体"/>
          <w:b/>
          <w:bCs/>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乙方提供的货物必须符合中华人民共和国国家安全环保标准，国家及有关行业产品质量认证标准。谈判文件的质量要求及双方签字确认的技术协议作为本合同的有效附件。</w:t>
      </w:r>
    </w:p>
    <w:p w14:paraId="60F81F45">
      <w:pPr>
        <w:pStyle w:val="5"/>
        <w:spacing w:line="360" w:lineRule="auto"/>
        <w:rPr>
          <w:rFonts w:hAnsi="宋体" w:cs="宋体"/>
          <w:b/>
          <w:bCs/>
          <w:color w:val="000000" w:themeColor="text1"/>
          <w:sz w:val="24"/>
          <w:szCs w:val="24"/>
          <w:highlight w:val="none"/>
          <w14:textFill>
            <w14:solidFill>
              <w14:schemeClr w14:val="tx1"/>
            </w14:solidFill>
          </w14:textFill>
        </w:rPr>
      </w:pPr>
      <w:r>
        <w:rPr>
          <w:rFonts w:hint="eastAsia" w:hAnsi="宋体" w:cs="宋体"/>
          <w:b/>
          <w:bCs/>
          <w:color w:val="000000" w:themeColor="text1"/>
          <w:sz w:val="24"/>
          <w:szCs w:val="24"/>
          <w:highlight w:val="none"/>
          <w14:textFill>
            <w14:solidFill>
              <w14:schemeClr w14:val="tx1"/>
            </w14:solidFill>
          </w14:textFill>
        </w:rPr>
        <w:t>三、交货日期、方式及地点：</w:t>
      </w:r>
    </w:p>
    <w:p w14:paraId="6782F208">
      <w:pPr>
        <w:pStyle w:val="5"/>
        <w:spacing w:line="360" w:lineRule="auto"/>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合同生效后，于</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年</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月</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日前，乙方将所供货物送至</w:t>
      </w:r>
      <w:r>
        <w:rPr>
          <w:rFonts w:hint="eastAsia" w:hAnsi="宋体" w:cs="宋体"/>
          <w:color w:val="000000" w:themeColor="text1"/>
          <w:sz w:val="24"/>
          <w:szCs w:val="24"/>
          <w:highlight w:val="none"/>
          <w:lang w:eastAsia="zh-CN"/>
          <w14:textFill>
            <w14:solidFill>
              <w14:schemeClr w14:val="tx1"/>
            </w14:solidFill>
          </w14:textFill>
        </w:rPr>
        <w:t>西安市卫生学校</w:t>
      </w:r>
      <w:r>
        <w:rPr>
          <w:rFonts w:hint="eastAsia" w:hAnsi="宋体" w:cs="宋体"/>
          <w:color w:val="000000" w:themeColor="text1"/>
          <w:sz w:val="24"/>
          <w:szCs w:val="24"/>
          <w:highlight w:val="none"/>
          <w14:textFill>
            <w14:solidFill>
              <w14:schemeClr w14:val="tx1"/>
            </w14:solidFill>
          </w14:textFill>
        </w:rPr>
        <w:t>指定位置。</w:t>
      </w:r>
    </w:p>
    <w:p w14:paraId="0C246B3A">
      <w:pPr>
        <w:pStyle w:val="5"/>
        <w:spacing w:line="360" w:lineRule="auto"/>
        <w:rPr>
          <w:rFonts w:hAnsi="宋体" w:cs="宋体"/>
          <w:b/>
          <w:bCs/>
          <w:color w:val="000000" w:themeColor="text1"/>
          <w:sz w:val="24"/>
          <w:szCs w:val="24"/>
          <w:highlight w:val="none"/>
          <w14:textFill>
            <w14:solidFill>
              <w14:schemeClr w14:val="tx1"/>
            </w14:solidFill>
          </w14:textFill>
        </w:rPr>
      </w:pPr>
      <w:r>
        <w:rPr>
          <w:rFonts w:hint="eastAsia" w:hAnsi="宋体" w:cs="宋体"/>
          <w:b/>
          <w:bCs/>
          <w:color w:val="000000" w:themeColor="text1"/>
          <w:sz w:val="24"/>
          <w:szCs w:val="24"/>
          <w:highlight w:val="none"/>
          <w14:textFill>
            <w14:solidFill>
              <w14:schemeClr w14:val="tx1"/>
            </w14:solidFill>
          </w14:textFill>
        </w:rPr>
        <w:t>四、乙方对质量保证的条件及期限：</w:t>
      </w:r>
    </w:p>
    <w:p w14:paraId="24108D60">
      <w:pPr>
        <w:pStyle w:val="5"/>
        <w:spacing w:line="360" w:lineRule="auto"/>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1、货物自验收合格之日起保质期</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年。在保质期内因货物质量问题，乙方负责免费退换。</w:t>
      </w:r>
    </w:p>
    <w:p w14:paraId="6ACDA822">
      <w:pPr>
        <w:pStyle w:val="5"/>
        <w:spacing w:line="360" w:lineRule="auto"/>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2、乙方所供的货物必须是双方</w:t>
      </w:r>
      <w:r>
        <w:rPr>
          <w:rStyle w:val="8"/>
          <w:rFonts w:hint="eastAsia"/>
          <w:color w:val="000000" w:themeColor="text1"/>
          <w:sz w:val="24"/>
          <w:szCs w:val="24"/>
          <w:highlight w:val="none"/>
          <w14:textFill>
            <w14:solidFill>
              <w14:schemeClr w14:val="tx1"/>
            </w14:solidFill>
          </w14:textFill>
        </w:rPr>
        <w:t>谈判文件、响应文件</w:t>
      </w:r>
      <w:r>
        <w:rPr>
          <w:rFonts w:hint="eastAsia" w:hAnsi="宋体" w:cs="宋体"/>
          <w:color w:val="000000" w:themeColor="text1"/>
          <w:sz w:val="24"/>
          <w:szCs w:val="24"/>
          <w:highlight w:val="none"/>
          <w14:textFill>
            <w14:solidFill>
              <w14:schemeClr w14:val="tx1"/>
            </w14:solidFill>
          </w14:textFill>
        </w:rPr>
        <w:t>规定的最新产品。</w:t>
      </w:r>
    </w:p>
    <w:p w14:paraId="000239DC">
      <w:pPr>
        <w:pStyle w:val="5"/>
        <w:spacing w:line="360" w:lineRule="auto"/>
        <w:rPr>
          <w:rFonts w:hAnsi="宋体" w:cs="宋体"/>
          <w:b/>
          <w:bCs/>
          <w:color w:val="000000" w:themeColor="text1"/>
          <w:sz w:val="24"/>
          <w:szCs w:val="24"/>
          <w:highlight w:val="none"/>
          <w14:textFill>
            <w14:solidFill>
              <w14:schemeClr w14:val="tx1"/>
            </w14:solidFill>
          </w14:textFill>
        </w:rPr>
      </w:pPr>
      <w:r>
        <w:rPr>
          <w:rFonts w:hint="eastAsia" w:hAnsi="宋体" w:cs="宋体"/>
          <w:b/>
          <w:bCs/>
          <w:color w:val="000000" w:themeColor="text1"/>
          <w:sz w:val="24"/>
          <w:szCs w:val="24"/>
          <w:highlight w:val="none"/>
          <w14:textFill>
            <w14:solidFill>
              <w14:schemeClr w14:val="tx1"/>
            </w14:solidFill>
          </w14:textFill>
        </w:rPr>
        <w:t>五、货物的包装及运输：</w:t>
      </w:r>
    </w:p>
    <w:p w14:paraId="1BEC91C2">
      <w:pPr>
        <w:pStyle w:val="5"/>
        <w:spacing w:line="360" w:lineRule="auto"/>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1、乙方应在货物发运前对其进行满足于运输距离和防破损装卸要求的包装，以保证货物安全运输到达甲方指定地点。途中发生包装物破损的情况，甲方有权拒收货物。</w:t>
      </w:r>
    </w:p>
    <w:p w14:paraId="418BAF35">
      <w:pPr>
        <w:pStyle w:val="5"/>
        <w:spacing w:line="360" w:lineRule="auto"/>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2、包装上注明货物品种及数量。</w:t>
      </w:r>
    </w:p>
    <w:p w14:paraId="75F48481">
      <w:pPr>
        <w:pStyle w:val="5"/>
        <w:spacing w:line="360" w:lineRule="auto"/>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3、运输方式：乙方负责运输并承担运输、装卸、倒运及运保费等费用。</w:t>
      </w:r>
    </w:p>
    <w:p w14:paraId="7556C3A6">
      <w:pPr>
        <w:pStyle w:val="5"/>
        <w:spacing w:line="360" w:lineRule="auto"/>
        <w:rPr>
          <w:rFonts w:hAnsi="宋体" w:cs="宋体"/>
          <w:b/>
          <w:bCs/>
          <w:color w:val="000000" w:themeColor="text1"/>
          <w:sz w:val="24"/>
          <w:szCs w:val="24"/>
          <w:highlight w:val="none"/>
          <w14:textFill>
            <w14:solidFill>
              <w14:schemeClr w14:val="tx1"/>
            </w14:solidFill>
          </w14:textFill>
        </w:rPr>
      </w:pPr>
      <w:r>
        <w:rPr>
          <w:rFonts w:hint="eastAsia" w:hAnsi="宋体" w:cs="宋体"/>
          <w:b/>
          <w:bCs/>
          <w:color w:val="000000" w:themeColor="text1"/>
          <w:sz w:val="24"/>
          <w:szCs w:val="24"/>
          <w:highlight w:val="none"/>
          <w14:textFill>
            <w14:solidFill>
              <w14:schemeClr w14:val="tx1"/>
            </w14:solidFill>
          </w14:textFill>
        </w:rPr>
        <w:t>六、货物验收：</w:t>
      </w:r>
    </w:p>
    <w:p w14:paraId="518510FD">
      <w:pPr>
        <w:pStyle w:val="5"/>
        <w:spacing w:line="360" w:lineRule="auto"/>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1、乙方负责搬运，甲方提供必要的工作条件（水电等）。</w:t>
      </w:r>
    </w:p>
    <w:p w14:paraId="01984817">
      <w:pPr>
        <w:pStyle w:val="5"/>
        <w:spacing w:line="360" w:lineRule="auto"/>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2、甲方对乙方所交货物依照国家有关标准和双方确认的标准进行现场验收。质量达到要求的，验收通过；验收不合格的，限期退换。</w:t>
      </w:r>
    </w:p>
    <w:p w14:paraId="156A5F86">
      <w:pPr>
        <w:pStyle w:val="5"/>
        <w:spacing w:line="360" w:lineRule="auto"/>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3、如因货物的质量问题发生争议，由甲方属地质量监督部门进行质量鉴定；货物符合质量标准的，鉴定费由甲方承担；货物不符合质量标准的，鉴定费由乙方承担，同时按本合同第八条第3款处理。 </w:t>
      </w:r>
    </w:p>
    <w:p w14:paraId="71C9088C">
      <w:pPr>
        <w:pStyle w:val="5"/>
        <w:spacing w:line="360" w:lineRule="auto"/>
        <w:rPr>
          <w:rFonts w:hAnsi="宋体" w:cs="宋体"/>
          <w:b/>
          <w:bCs/>
          <w:color w:val="000000" w:themeColor="text1"/>
          <w:sz w:val="24"/>
          <w:szCs w:val="24"/>
          <w:highlight w:val="none"/>
          <w14:textFill>
            <w14:solidFill>
              <w14:schemeClr w14:val="tx1"/>
            </w14:solidFill>
          </w14:textFill>
        </w:rPr>
      </w:pPr>
      <w:r>
        <w:rPr>
          <w:rFonts w:hint="eastAsia" w:hAnsi="宋体" w:cs="宋体"/>
          <w:b/>
          <w:bCs/>
          <w:color w:val="000000" w:themeColor="text1"/>
          <w:sz w:val="24"/>
          <w:szCs w:val="24"/>
          <w:highlight w:val="none"/>
          <w14:textFill>
            <w14:solidFill>
              <w14:schemeClr w14:val="tx1"/>
            </w14:solidFill>
          </w14:textFill>
        </w:rPr>
        <w:t>七、付款方式及期限：</w:t>
      </w:r>
    </w:p>
    <w:p w14:paraId="08B5711A">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hAnsi="宋体" w:cs="宋体"/>
          <w:b w:val="0"/>
          <w:bCs w:val="0"/>
          <w:color w:val="000000" w:themeColor="text1"/>
          <w:sz w:val="24"/>
          <w:szCs w:val="24"/>
          <w:highlight w:val="none"/>
          <w14:textFill>
            <w14:solidFill>
              <w14:schemeClr w14:val="tx1"/>
            </w14:solidFill>
          </w14:textFill>
        </w:rPr>
      </w:pPr>
      <w:r>
        <w:rPr>
          <w:rFonts w:hint="eastAsia" w:hAnsi="宋体" w:cs="宋体"/>
          <w:b w:val="0"/>
          <w:bCs w:val="0"/>
          <w:color w:val="000000" w:themeColor="text1"/>
          <w:sz w:val="24"/>
          <w:szCs w:val="24"/>
          <w:highlight w:val="none"/>
          <w14:textFill>
            <w14:solidFill>
              <w14:schemeClr w14:val="tx1"/>
            </w14:solidFill>
          </w14:textFill>
        </w:rPr>
        <w:t>1.结算单位：采购人结算，在付款前必须开具全额增值税发票给采购人。</w:t>
      </w:r>
    </w:p>
    <w:p w14:paraId="4496ECCA">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hAnsi="宋体" w:cs="宋体"/>
          <w:b w:val="0"/>
          <w:bCs w:val="0"/>
          <w:color w:val="000000" w:themeColor="text1"/>
          <w:sz w:val="24"/>
          <w:szCs w:val="24"/>
          <w:highlight w:val="none"/>
          <w14:textFill>
            <w14:solidFill>
              <w14:schemeClr w14:val="tx1"/>
            </w14:solidFill>
          </w14:textFill>
        </w:rPr>
      </w:pPr>
      <w:r>
        <w:rPr>
          <w:rFonts w:hint="eastAsia" w:hAnsi="宋体" w:cs="宋体"/>
          <w:b w:val="0"/>
          <w:bCs w:val="0"/>
          <w:color w:val="000000" w:themeColor="text1"/>
          <w:sz w:val="24"/>
          <w:szCs w:val="24"/>
          <w:highlight w:val="none"/>
          <w14:textFill>
            <w14:solidFill>
              <w14:schemeClr w14:val="tx1"/>
            </w14:solidFill>
          </w14:textFill>
        </w:rPr>
        <w:t>2.</w:t>
      </w:r>
      <w:r>
        <w:rPr>
          <w:rFonts w:ascii="宋体" w:hAnsi="宋体" w:eastAsia="宋体" w:cs="宋体"/>
          <w:color w:val="000000" w:themeColor="text1"/>
          <w:highlight w:val="none"/>
          <w14:textFill>
            <w14:solidFill>
              <w14:schemeClr w14:val="tx1"/>
            </w14:solidFill>
          </w14:textFill>
        </w:rPr>
        <w:t>付款条件说明：</w:t>
      </w:r>
      <w:r>
        <w:rPr>
          <w:rFonts w:hint="eastAsia" w:ascii="宋体" w:hAnsi="宋体" w:eastAsia="宋体" w:cs="宋体"/>
          <w:color w:val="000000" w:themeColor="text1"/>
          <w:highlight w:val="none"/>
          <w:lang w:val="en-US" w:eastAsia="zh-CN"/>
          <w14:textFill>
            <w14:solidFill>
              <w14:schemeClr w14:val="tx1"/>
            </w14:solidFill>
          </w14:textFill>
        </w:rPr>
        <w:t>合同签订后，成交供应商送货至指定地点，安装到位并经采购人验收合格后，</w:t>
      </w:r>
      <w:r>
        <w:rPr>
          <w:rFonts w:ascii="宋体" w:hAnsi="宋体" w:eastAsia="宋体" w:cs="宋体"/>
          <w:color w:val="000000" w:themeColor="text1"/>
          <w:highlight w:val="none"/>
          <w14:textFill>
            <w14:solidFill>
              <w14:schemeClr w14:val="tx1"/>
            </w14:solidFill>
          </w14:textFill>
        </w:rPr>
        <w:t xml:space="preserve">达到付款条件起 </w:t>
      </w:r>
      <w:r>
        <w:rPr>
          <w:rFonts w:ascii="宋体" w:hAnsi="宋体" w:eastAsia="宋体" w:cs="宋体"/>
          <w:color w:val="000000" w:themeColor="text1"/>
          <w:highlight w:val="none"/>
          <w:lang w:eastAsia="zh-CN"/>
          <w14:textFill>
            <w14:solidFill>
              <w14:schemeClr w14:val="tx1"/>
            </w14:solidFill>
          </w14:textFill>
        </w:rPr>
        <w:t>30</w:t>
      </w:r>
      <w:r>
        <w:rPr>
          <w:rFonts w:ascii="宋体" w:hAnsi="宋体" w:eastAsia="宋体" w:cs="宋体"/>
          <w:color w:val="000000" w:themeColor="text1"/>
          <w:highlight w:val="none"/>
          <w14:textFill>
            <w14:solidFill>
              <w14:schemeClr w14:val="tx1"/>
            </w14:solidFill>
          </w14:textFill>
        </w:rPr>
        <w:t xml:space="preserve"> 日内，支付合同总金额的 </w:t>
      </w:r>
      <w:r>
        <w:rPr>
          <w:rFonts w:ascii="宋体" w:hAnsi="宋体" w:eastAsia="宋体" w:cs="宋体"/>
          <w:color w:val="000000" w:themeColor="text1"/>
          <w:highlight w:val="none"/>
          <w:lang w:eastAsia="zh-CN"/>
          <w14:textFill>
            <w14:solidFill>
              <w14:schemeClr w14:val="tx1"/>
            </w14:solidFill>
          </w14:textFill>
        </w:rPr>
        <w:t>100</w:t>
      </w:r>
      <w:r>
        <w:rPr>
          <w:rFonts w:ascii="宋体" w:hAnsi="宋体" w:eastAsia="宋体" w:cs="宋体"/>
          <w:color w:val="000000" w:themeColor="text1"/>
          <w:highlight w:val="none"/>
          <w14:textFill>
            <w14:solidFill>
              <w14:schemeClr w14:val="tx1"/>
            </w14:solidFill>
          </w14:textFill>
        </w:rPr>
        <w:t>.00%</w:t>
      </w:r>
      <w:r>
        <w:rPr>
          <w:rFonts w:hint="eastAsia" w:hAnsi="宋体" w:cs="宋体"/>
          <w:b w:val="0"/>
          <w:bCs w:val="0"/>
          <w:color w:val="000000" w:themeColor="text1"/>
          <w:sz w:val="24"/>
          <w:szCs w:val="24"/>
          <w:highlight w:val="none"/>
          <w14:textFill>
            <w14:solidFill>
              <w14:schemeClr w14:val="tx1"/>
            </w14:solidFill>
          </w14:textFill>
        </w:rPr>
        <w:t>。</w:t>
      </w:r>
    </w:p>
    <w:p w14:paraId="501D94A4">
      <w:pPr>
        <w:pStyle w:val="5"/>
        <w:spacing w:line="360" w:lineRule="auto"/>
        <w:rPr>
          <w:rFonts w:hAnsi="宋体" w:cs="宋体"/>
          <w:b/>
          <w:bCs/>
          <w:color w:val="000000" w:themeColor="text1"/>
          <w:sz w:val="24"/>
          <w:szCs w:val="24"/>
          <w:highlight w:val="none"/>
          <w14:textFill>
            <w14:solidFill>
              <w14:schemeClr w14:val="tx1"/>
            </w14:solidFill>
          </w14:textFill>
        </w:rPr>
      </w:pPr>
      <w:r>
        <w:rPr>
          <w:rFonts w:hint="eastAsia" w:hAnsi="宋体" w:cs="宋体"/>
          <w:b/>
          <w:bCs/>
          <w:color w:val="000000" w:themeColor="text1"/>
          <w:sz w:val="24"/>
          <w:szCs w:val="24"/>
          <w:highlight w:val="none"/>
          <w14:textFill>
            <w14:solidFill>
              <w14:schemeClr w14:val="tx1"/>
            </w14:solidFill>
          </w14:textFill>
        </w:rPr>
        <w:t>八、违约责任：</w:t>
      </w:r>
    </w:p>
    <w:p w14:paraId="618FC2E9">
      <w:pPr>
        <w:pStyle w:val="5"/>
        <w:spacing w:line="360" w:lineRule="auto"/>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乙方逾期交货，每天应按合同总价的千分之一向甲方支付违约金。如乙方逾期三十天仍未交齐货物的，甲方有权终止合同，乙方须按合同总价的百分之十计算，向甲方支付违约赔偿金，并全额退还甲方已付给乙方的货款。</w:t>
      </w:r>
    </w:p>
    <w:p w14:paraId="3371C80C">
      <w:pPr>
        <w:pStyle w:val="5"/>
        <w:spacing w:line="360" w:lineRule="auto"/>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2、甲方无正当理由拒收货物，应向乙方支付合同总价款10%的违约金。</w:t>
      </w:r>
    </w:p>
    <w:p w14:paraId="1070B725">
      <w:pPr>
        <w:pStyle w:val="5"/>
        <w:spacing w:line="360" w:lineRule="auto"/>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3、乙方所交的货物品种、规格、质量不符合合同约定、国家标准，所供货物达不到约定质量要求的，乙方必须无条件退回全部货款，并向甲方支付合同总价款10%的赔偿金。</w:t>
      </w:r>
    </w:p>
    <w:p w14:paraId="2A060C9D">
      <w:pPr>
        <w:pStyle w:val="5"/>
        <w:spacing w:line="360" w:lineRule="auto"/>
        <w:rPr>
          <w:rFonts w:hAnsi="宋体" w:cs="宋体"/>
          <w:b/>
          <w:bCs/>
          <w:color w:val="000000" w:themeColor="text1"/>
          <w:sz w:val="24"/>
          <w:szCs w:val="24"/>
          <w:highlight w:val="none"/>
          <w14:textFill>
            <w14:solidFill>
              <w14:schemeClr w14:val="tx1"/>
            </w14:solidFill>
          </w14:textFill>
        </w:rPr>
      </w:pPr>
      <w:r>
        <w:rPr>
          <w:rFonts w:hint="eastAsia" w:hAnsi="宋体" w:cs="宋体"/>
          <w:b/>
          <w:bCs/>
          <w:color w:val="000000" w:themeColor="text1"/>
          <w:sz w:val="24"/>
          <w:szCs w:val="24"/>
          <w:highlight w:val="none"/>
          <w14:textFill>
            <w14:solidFill>
              <w14:schemeClr w14:val="tx1"/>
            </w14:solidFill>
          </w14:textFill>
        </w:rPr>
        <w:t>九、争议解决方式：</w:t>
      </w:r>
    </w:p>
    <w:p w14:paraId="6B3A3250">
      <w:pPr>
        <w:pStyle w:val="5"/>
        <w:spacing w:line="360" w:lineRule="auto"/>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本合同在履行过程中，如发生争议，双方友好协商解决，如协商不成，双方同意向签约地法院起诉解决。</w:t>
      </w:r>
    </w:p>
    <w:p w14:paraId="177023DB">
      <w:pPr>
        <w:pStyle w:val="5"/>
        <w:spacing w:line="360" w:lineRule="auto"/>
        <w:rPr>
          <w:rFonts w:hAnsi="宋体" w:cs="宋体"/>
          <w:b/>
          <w:bCs/>
          <w:color w:val="000000" w:themeColor="text1"/>
          <w:sz w:val="24"/>
          <w:szCs w:val="24"/>
          <w:highlight w:val="none"/>
          <w14:textFill>
            <w14:solidFill>
              <w14:schemeClr w14:val="tx1"/>
            </w14:solidFill>
          </w14:textFill>
        </w:rPr>
      </w:pPr>
      <w:r>
        <w:rPr>
          <w:rFonts w:hint="eastAsia" w:hAnsi="宋体" w:cs="宋体"/>
          <w:b/>
          <w:bCs/>
          <w:color w:val="000000" w:themeColor="text1"/>
          <w:sz w:val="24"/>
          <w:szCs w:val="24"/>
          <w:highlight w:val="none"/>
          <w14:textFill>
            <w14:solidFill>
              <w14:schemeClr w14:val="tx1"/>
            </w14:solidFill>
          </w14:textFill>
        </w:rPr>
        <w:t>十、其他：</w:t>
      </w:r>
    </w:p>
    <w:p w14:paraId="3D8C2C3B">
      <w:pPr>
        <w:pStyle w:val="5"/>
        <w:spacing w:line="360" w:lineRule="auto"/>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本合同自双方签字盖章之日起生效。本合同一式伍份，甲方执肆份，乙方执壹份，具有同等法律效力。 </w:t>
      </w:r>
    </w:p>
    <w:p w14:paraId="7BF94051">
      <w:pPr>
        <w:pStyle w:val="5"/>
        <w:spacing w:line="360" w:lineRule="auto"/>
        <w:ind w:firstLine="480" w:firstLineChars="200"/>
        <w:rPr>
          <w:rFonts w:hAnsi="宋体" w:cs="宋体"/>
          <w:color w:val="000000" w:themeColor="text1"/>
          <w:sz w:val="24"/>
          <w:szCs w:val="24"/>
          <w:highlight w:val="none"/>
          <w14:textFill>
            <w14:solidFill>
              <w14:schemeClr w14:val="tx1"/>
            </w14:solidFill>
          </w14:textFill>
        </w:rPr>
      </w:pPr>
    </w:p>
    <w:p w14:paraId="566836E3">
      <w:pPr>
        <w:pStyle w:val="5"/>
        <w:spacing w:line="360" w:lineRule="auto"/>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需方(甲方)：</w:t>
      </w:r>
      <w:r>
        <w:rPr>
          <w:rFonts w:hint="eastAsia" w:hAnsi="宋体" w:cs="宋体"/>
          <w:color w:val="000000" w:themeColor="text1"/>
          <w:sz w:val="24"/>
          <w:szCs w:val="24"/>
          <w:highlight w:val="none"/>
          <w:lang w:eastAsia="zh-CN"/>
          <w14:textFill>
            <w14:solidFill>
              <w14:schemeClr w14:val="tx1"/>
            </w14:solidFill>
          </w14:textFill>
        </w:rPr>
        <w:t>西安市卫生学校</w:t>
      </w:r>
      <w:r>
        <w:rPr>
          <w:rFonts w:hint="eastAsia" w:hAnsi="宋体" w:cs="宋体"/>
          <w:color w:val="000000" w:themeColor="text1"/>
          <w:sz w:val="24"/>
          <w:szCs w:val="24"/>
          <w:highlight w:val="none"/>
          <w14:textFill>
            <w14:solidFill>
              <w14:schemeClr w14:val="tx1"/>
            </w14:solidFill>
          </w14:textFill>
        </w:rPr>
        <w:t xml:space="preserve">      方(乙方)：                       </w:t>
      </w:r>
    </w:p>
    <w:p w14:paraId="54B52D8F">
      <w:pPr>
        <w:pStyle w:val="5"/>
        <w:spacing w:line="360" w:lineRule="auto"/>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项目负责人：                  法定代表人：    </w:t>
      </w:r>
    </w:p>
    <w:p w14:paraId="50C2C0DE">
      <w:pPr>
        <w:pStyle w:val="5"/>
        <w:spacing w:line="360" w:lineRule="auto"/>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授权代表：                    授权代表：</w:t>
      </w:r>
    </w:p>
    <w:p w14:paraId="3C7C0885">
      <w:pPr>
        <w:pStyle w:val="5"/>
        <w:spacing w:line="360" w:lineRule="auto"/>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电话：                        电    话： </w:t>
      </w:r>
    </w:p>
    <w:p w14:paraId="0A989152">
      <w:pPr>
        <w:pStyle w:val="5"/>
        <w:spacing w:line="360" w:lineRule="auto"/>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传真：                        传    真： </w:t>
      </w:r>
    </w:p>
    <w:p w14:paraId="7503E366">
      <w:pPr>
        <w:pStyle w:val="5"/>
        <w:spacing w:line="360" w:lineRule="auto"/>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开户银行：                    开户银行： </w:t>
      </w:r>
    </w:p>
    <w:p w14:paraId="501EC8C6">
      <w:pPr>
        <w:pStyle w:val="5"/>
        <w:spacing w:line="360" w:lineRule="auto"/>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帐号：                        帐    号：   </w:t>
      </w:r>
    </w:p>
    <w:p w14:paraId="48FBDA07">
      <w:pPr>
        <w:pStyle w:val="5"/>
        <w:spacing w:line="360" w:lineRule="auto"/>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邮政编码：                    邮政编码： </w:t>
      </w:r>
    </w:p>
    <w:p w14:paraId="58232D6A">
      <w:pPr>
        <w:pStyle w:val="5"/>
        <w:spacing w:line="360" w:lineRule="auto"/>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签约时间：20**年  月  日      签约时间：20**年  月  日</w:t>
      </w:r>
    </w:p>
    <w:p w14:paraId="2E82F127">
      <w:r>
        <w:rPr>
          <w:rFonts w:hint="eastAsia"/>
          <w:color w:val="000000" w:themeColor="text1"/>
          <w:sz w:val="24"/>
          <w:szCs w:val="24"/>
          <w:highlight w:val="none"/>
          <w14:textFill>
            <w14:solidFill>
              <w14:schemeClr w14:val="tx1"/>
            </w14:solidFill>
          </w14:textFill>
        </w:rPr>
        <w:t>签约地点：西安</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732CCC"/>
    <w:rsid w:val="53732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3"/>
    <w:basedOn w:val="1"/>
    <w:next w:val="1"/>
    <w:qFormat/>
    <w:uiPriority w:val="0"/>
    <w:pPr>
      <w:keepNext/>
      <w:keepLines/>
      <w:spacing w:line="415" w:lineRule="auto"/>
      <w:jc w:val="center"/>
      <w:outlineLvl w:val="2"/>
    </w:pPr>
    <w:rPr>
      <w:rFonts w:ascii="宋体" w:hAnsi="宋体" w:cs="宋体"/>
      <w:b/>
      <w:sz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next w:val="4"/>
    <w:link w:val="8"/>
    <w:qFormat/>
    <w:uiPriority w:val="0"/>
    <w:pPr>
      <w:spacing w:line="360" w:lineRule="auto"/>
      <w:ind w:firstLine="562" w:firstLineChars="200"/>
    </w:pPr>
    <w:rPr>
      <w:rFonts w:ascii="宋体" w:hAnsi="宋体" w:cs="宋体"/>
      <w:sz w:val="24"/>
    </w:rPr>
  </w:style>
  <w:style w:type="paragraph" w:styleId="4">
    <w:name w:val="toc 4"/>
    <w:basedOn w:val="1"/>
    <w:next w:val="1"/>
    <w:qFormat/>
    <w:uiPriority w:val="0"/>
    <w:pPr>
      <w:ind w:left="630"/>
      <w:jc w:val="left"/>
    </w:pPr>
    <w:rPr>
      <w:sz w:val="18"/>
      <w:szCs w:val="18"/>
    </w:rPr>
  </w:style>
  <w:style w:type="paragraph" w:styleId="5">
    <w:name w:val="Plain Text"/>
    <w:basedOn w:val="1"/>
    <w:qFormat/>
    <w:uiPriority w:val="0"/>
    <w:rPr>
      <w:rFonts w:ascii="宋体" w:hAnsi="Courier New"/>
      <w:sz w:val="24"/>
    </w:rPr>
  </w:style>
  <w:style w:type="character" w:customStyle="1" w:styleId="8">
    <w:name w:val="正文缩进 Char"/>
    <w:link w:val="3"/>
    <w:autoRedefine/>
    <w:qFormat/>
    <w:uiPriority w:val="0"/>
    <w:rPr>
      <w:rFonts w:ascii="宋体" w:hAnsi="宋体"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2026-07-07T02:00:00Z</dcterms:created>
  <dc:creator>好好的</dc:creator>
  <cp:lastModifiedBy>好好的</cp:lastModifiedBy>
  <dcterms:modified xsi:type="dcterms:W3CDTF">2026-07-07T02:00:09Z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B8ED40EFD42A4515AC612D91AA6EB36B_11</vt:lpwstr>
  </property>
  <property fmtid="{D5CDD505-2E9C-101B-9397-08002B2CF9AE}" pid="4" name="KSOTemplateDocerSaveRecord">
    <vt:lpwstr>eyJoZGlkIjoiNGI5OTM1M2UwMTUxOGI1ZjZmZGRiNjY2YjkzZTljYmIiLCJ1c2VySWQiOiIzMzEzMzk0MDUifQ==</vt:lpwstr>
  </property>
</Properties>
</file>