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DFC375">
      <w:pPr>
        <w:pStyle w:val="6"/>
        <w:jc w:val="both"/>
        <w:outlineLvl w:val="1"/>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bookmarkStart w:id="0" w:name="_GoBack"/>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附件：</w:t>
      </w:r>
    </w:p>
    <w:p w14:paraId="07101AD2">
      <w:pPr>
        <w:keepNext w:val="0"/>
        <w:keepLines w:val="0"/>
        <w:pageBreakBefore w:val="0"/>
        <w:widowControl w:val="0"/>
        <w:kinsoku/>
        <w:wordWrap/>
        <w:overflowPunct/>
        <w:topLinePunct w:val="0"/>
        <w:autoSpaceDE/>
        <w:autoSpaceDN/>
        <w:bidi w:val="0"/>
        <w:adjustRightInd/>
        <w:snapToGrid/>
        <w:spacing w:line="348" w:lineRule="auto"/>
        <w:jc w:val="center"/>
        <w:textAlignment w:val="auto"/>
        <w:rPr>
          <w:rFonts w:hint="eastAsia" w:ascii="宋体" w:hAnsi="宋体" w:eastAsia="宋体" w:cs="宋体"/>
          <w:b w:val="0"/>
          <w:bCs/>
          <w:color w:val="000000" w:themeColor="text1"/>
          <w:sz w:val="24"/>
          <w:szCs w:val="24"/>
          <w:highlight w:val="none"/>
          <w14:textFill>
            <w14:solidFill>
              <w14:schemeClr w14:val="tx1"/>
            </w14:solidFill>
          </w14:textFill>
        </w:rPr>
      </w:pPr>
      <w:r>
        <w:rPr>
          <w:rFonts w:hint="eastAsia" w:ascii="宋体" w:hAnsi="宋体" w:eastAsia="宋体" w:cs="宋体"/>
          <w:b w:val="0"/>
          <w:bCs/>
          <w:color w:val="000000" w:themeColor="text1"/>
          <w:sz w:val="24"/>
          <w:szCs w:val="24"/>
          <w:highlight w:val="none"/>
          <w14:textFill>
            <w14:solidFill>
              <w14:schemeClr w14:val="tx1"/>
            </w14:solidFill>
          </w14:textFill>
        </w:rPr>
        <w:t>采购包1宠物外科与产科实训室采购需求清单</w:t>
      </w:r>
    </w:p>
    <w:tbl>
      <w:tblPr>
        <w:tblStyle w:val="3"/>
        <w:tblW w:w="96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7"/>
        <w:gridCol w:w="1378"/>
        <w:gridCol w:w="6154"/>
        <w:gridCol w:w="701"/>
        <w:gridCol w:w="750"/>
      </w:tblGrid>
      <w:tr w14:paraId="1E4A5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687" w:type="dxa"/>
            <w:noWrap w:val="0"/>
            <w:vAlign w:val="center"/>
          </w:tcPr>
          <w:p w14:paraId="42B58A33">
            <w:pPr>
              <w:widowControl w:val="0"/>
              <w:jc w:val="center"/>
              <w:rPr>
                <w:rFonts w:hint="eastAsia" w:ascii="宋体" w:hAnsi="宋体" w:eastAsia="宋体" w:cs="宋体"/>
                <w:b w:val="0"/>
                <w:bCs/>
                <w:color w:val="000000" w:themeColor="text1"/>
                <w:spacing w:val="5"/>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5"/>
                <w:sz w:val="24"/>
                <w:szCs w:val="24"/>
                <w:highlight w:val="none"/>
                <w:lang w:val="en-US" w:eastAsia="zh-CN"/>
                <w14:textFill>
                  <w14:solidFill>
                    <w14:schemeClr w14:val="tx1"/>
                  </w14:solidFill>
                </w14:textFill>
              </w:rPr>
              <w:t>序号</w:t>
            </w:r>
          </w:p>
        </w:tc>
        <w:tc>
          <w:tcPr>
            <w:tcW w:w="1378" w:type="dxa"/>
            <w:noWrap w:val="0"/>
            <w:vAlign w:val="center"/>
          </w:tcPr>
          <w:p w14:paraId="64A7EA13">
            <w:pPr>
              <w:widowControl w:val="0"/>
              <w:jc w:val="center"/>
              <w:rPr>
                <w:rFonts w:hint="eastAsia" w:ascii="宋体" w:hAnsi="宋体" w:eastAsia="宋体" w:cs="宋体"/>
                <w:b w:val="0"/>
                <w:bCs/>
                <w:color w:val="000000" w:themeColor="text1"/>
                <w:spacing w:val="5"/>
                <w:sz w:val="24"/>
                <w:szCs w:val="24"/>
                <w:highlight w:val="none"/>
                <w14:textFill>
                  <w14:solidFill>
                    <w14:schemeClr w14:val="tx1"/>
                  </w14:solidFill>
                </w14:textFill>
              </w:rPr>
            </w:pPr>
            <w:r>
              <w:rPr>
                <w:rFonts w:hint="eastAsia" w:ascii="宋体" w:hAnsi="宋体" w:eastAsia="宋体" w:cs="宋体"/>
                <w:b w:val="0"/>
                <w:bCs/>
                <w:color w:val="000000" w:themeColor="text1"/>
                <w:spacing w:val="5"/>
                <w:sz w:val="24"/>
                <w:szCs w:val="24"/>
                <w:highlight w:val="none"/>
                <w14:textFill>
                  <w14:solidFill>
                    <w14:schemeClr w14:val="tx1"/>
                  </w14:solidFill>
                </w14:textFill>
              </w:rPr>
              <w:t>设备名称</w:t>
            </w:r>
          </w:p>
        </w:tc>
        <w:tc>
          <w:tcPr>
            <w:tcW w:w="6154" w:type="dxa"/>
            <w:noWrap w:val="0"/>
            <w:vAlign w:val="center"/>
          </w:tcPr>
          <w:p w14:paraId="7FB6022C">
            <w:pPr>
              <w:widowControl w:val="0"/>
              <w:jc w:val="center"/>
              <w:rPr>
                <w:rFonts w:hint="eastAsia" w:ascii="宋体" w:hAnsi="宋体" w:eastAsia="宋体" w:cs="宋体"/>
                <w:b w:val="0"/>
                <w:bCs/>
                <w:color w:val="000000" w:themeColor="text1"/>
                <w:spacing w:val="5"/>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技术参数</w:t>
            </w:r>
          </w:p>
        </w:tc>
        <w:tc>
          <w:tcPr>
            <w:tcW w:w="701" w:type="dxa"/>
            <w:noWrap w:val="0"/>
            <w:vAlign w:val="center"/>
          </w:tcPr>
          <w:p w14:paraId="05178678">
            <w:pPr>
              <w:widowControl w:val="0"/>
              <w:jc w:val="center"/>
              <w:rPr>
                <w:rFonts w:hint="eastAsia" w:ascii="宋体" w:hAnsi="宋体" w:eastAsia="宋体" w:cs="宋体"/>
                <w:b w:val="0"/>
                <w:bCs/>
                <w:color w:val="000000" w:themeColor="text1"/>
                <w:spacing w:val="5"/>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5"/>
                <w:sz w:val="24"/>
                <w:szCs w:val="24"/>
                <w:highlight w:val="none"/>
                <w:lang w:val="en-US" w:eastAsia="zh-CN"/>
                <w14:textFill>
                  <w14:solidFill>
                    <w14:schemeClr w14:val="tx1"/>
                  </w14:solidFill>
                </w14:textFill>
              </w:rPr>
              <w:t>数量</w:t>
            </w:r>
          </w:p>
        </w:tc>
        <w:tc>
          <w:tcPr>
            <w:tcW w:w="750" w:type="dxa"/>
            <w:noWrap w:val="0"/>
            <w:vAlign w:val="center"/>
          </w:tcPr>
          <w:p w14:paraId="294B1FC1">
            <w:pPr>
              <w:widowControl w:val="0"/>
              <w:jc w:val="center"/>
              <w:rPr>
                <w:rFonts w:hint="eastAsia" w:ascii="宋体" w:hAnsi="宋体" w:eastAsia="宋体" w:cs="宋体"/>
                <w:b w:val="0"/>
                <w:bCs/>
                <w:color w:val="000000" w:themeColor="text1"/>
                <w:spacing w:val="5"/>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5"/>
                <w:sz w:val="24"/>
                <w:szCs w:val="24"/>
                <w:highlight w:val="none"/>
                <w:lang w:val="en-US" w:eastAsia="zh-CN"/>
                <w14:textFill>
                  <w14:solidFill>
                    <w14:schemeClr w14:val="tx1"/>
                  </w14:solidFill>
                </w14:textFill>
              </w:rPr>
              <w:t>单位</w:t>
            </w:r>
          </w:p>
        </w:tc>
      </w:tr>
      <w:tr w14:paraId="2C370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noWrap w:val="0"/>
            <w:vAlign w:val="center"/>
          </w:tcPr>
          <w:p w14:paraId="545FF7D1">
            <w:pPr>
              <w:widowControl w:val="0"/>
              <w:jc w:val="cente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1</w:t>
            </w:r>
          </w:p>
        </w:tc>
        <w:tc>
          <w:tcPr>
            <w:tcW w:w="1378" w:type="dxa"/>
            <w:noWrap w:val="0"/>
            <w:vAlign w:val="center"/>
          </w:tcPr>
          <w:p w14:paraId="16799DCD">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7"/>
                <w:sz w:val="24"/>
                <w:szCs w:val="24"/>
                <w:highlight w:val="none"/>
                <w14:textFill>
                  <w14:solidFill>
                    <w14:schemeClr w14:val="tx1"/>
                  </w14:solidFill>
                </w14:textFill>
              </w:rPr>
            </w:pPr>
            <w:r>
              <w:rPr>
                <w:rFonts w:hint="eastAsia" w:ascii="宋体" w:hAnsi="宋体" w:eastAsia="宋体" w:cs="宋体"/>
                <w:b w:val="0"/>
                <w:bCs/>
                <w:color w:val="000000" w:themeColor="text1"/>
                <w:spacing w:val="7"/>
                <w:sz w:val="24"/>
                <w:szCs w:val="24"/>
                <w:highlight w:val="none"/>
                <w14:textFill>
                  <w14:solidFill>
                    <w14:schemeClr w14:val="tx1"/>
                  </w14:solidFill>
                </w14:textFill>
              </w:rPr>
              <w:t>动物无菌手术操作台</w:t>
            </w:r>
          </w:p>
        </w:tc>
        <w:tc>
          <w:tcPr>
            <w:tcW w:w="6154" w:type="dxa"/>
            <w:noWrap w:val="0"/>
            <w:vAlign w:val="center"/>
          </w:tcPr>
          <w:p w14:paraId="26D10D5F">
            <w:pPr>
              <w:rPr>
                <w:rFonts w:hint="eastAsia" w:ascii="宋体" w:hAnsi="宋体" w:eastAsia="宋体" w:cs="宋体"/>
                <w:b w:val="0"/>
                <w:bCs/>
                <w:color w:val="000000" w:themeColor="text1"/>
                <w:kern w:val="0"/>
                <w:sz w:val="24"/>
                <w:szCs w:val="24"/>
                <w:highlight w:val="none"/>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1.</w:t>
            </w:r>
            <w:r>
              <w:rPr>
                <w:rFonts w:hint="eastAsia" w:ascii="宋体" w:hAnsi="宋体" w:eastAsia="宋体" w:cs="宋体"/>
                <w:b w:val="0"/>
                <w:bCs/>
                <w:color w:val="000000" w:themeColor="text1"/>
                <w:kern w:val="0"/>
                <w:sz w:val="24"/>
                <w:szCs w:val="24"/>
                <w:highlight w:val="none"/>
                <w14:textFill>
                  <w14:solidFill>
                    <w14:schemeClr w14:val="tx1"/>
                  </w14:solidFill>
                </w14:textFill>
              </w:rPr>
              <w:t>材质：台面及主体采用304不锈钢制造。</w:t>
            </w:r>
          </w:p>
          <w:p w14:paraId="0E5F6806">
            <w:pPr>
              <w:rPr>
                <w:rFonts w:hint="eastAsia" w:ascii="宋体" w:hAnsi="宋体" w:eastAsia="宋体" w:cs="宋体"/>
                <w:b w:val="0"/>
                <w:bCs/>
                <w:color w:val="000000" w:themeColor="text1"/>
                <w:kern w:val="0"/>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2.</w:t>
            </w:r>
            <w:r>
              <w:rPr>
                <w:rFonts w:hint="eastAsia" w:ascii="宋体" w:hAnsi="宋体" w:eastAsia="宋体" w:cs="宋体"/>
                <w:b w:val="0"/>
                <w:bCs/>
                <w:color w:val="000000" w:themeColor="text1"/>
                <w:kern w:val="0"/>
                <w:sz w:val="24"/>
                <w:szCs w:val="24"/>
                <w:highlight w:val="none"/>
                <w14:textFill>
                  <w14:solidFill>
                    <w14:schemeClr w14:val="tx1"/>
                  </w14:solidFill>
                </w14:textFill>
              </w:rPr>
              <w:t>恒温功能：具备自动恒温功能，温度可随意调节；内置高温保护器</w:t>
            </w:r>
            <w:r>
              <w:rPr>
                <w:rFonts w:hint="eastAsia" w:ascii="宋体" w:hAnsi="宋体" w:eastAsia="宋体" w:cs="宋体"/>
                <w:b w:val="0"/>
                <w:bCs/>
                <w:color w:val="000000" w:themeColor="text1"/>
                <w:kern w:val="0"/>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kern w:val="0"/>
                <w:sz w:val="24"/>
                <w:szCs w:val="24"/>
                <w:highlight w:val="none"/>
                <w14:textFill>
                  <w14:solidFill>
                    <w14:schemeClr w14:val="tx1"/>
                  </w14:solidFill>
                </w14:textFill>
              </w:rPr>
              <w:t>配有不锈钢活动网片</w:t>
            </w:r>
            <w:r>
              <w:rPr>
                <w:rFonts w:hint="eastAsia" w:ascii="宋体" w:hAnsi="宋体" w:eastAsia="宋体" w:cs="宋体"/>
                <w:b w:val="0"/>
                <w:bCs/>
                <w:color w:val="000000" w:themeColor="text1"/>
                <w:kern w:val="0"/>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kern w:val="0"/>
                <w:sz w:val="24"/>
                <w:szCs w:val="24"/>
                <w:highlight w:val="none"/>
                <w14:textFill>
                  <w14:solidFill>
                    <w14:schemeClr w14:val="tx1"/>
                  </w14:solidFill>
                </w14:textFill>
              </w:rPr>
              <w:t>两侧配有绑定固定装置</w:t>
            </w:r>
            <w:r>
              <w:rPr>
                <w:rFonts w:hint="eastAsia" w:ascii="宋体" w:hAnsi="宋体" w:eastAsia="宋体" w:cs="宋体"/>
                <w:b w:val="0"/>
                <w:bCs/>
                <w:color w:val="000000" w:themeColor="text1"/>
                <w:kern w:val="0"/>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kern w:val="0"/>
                <w:sz w:val="24"/>
                <w:szCs w:val="24"/>
                <w:highlight w:val="none"/>
                <w14:textFill>
                  <w14:solidFill>
                    <w14:schemeClr w14:val="tx1"/>
                  </w14:solidFill>
                </w14:textFill>
              </w:rPr>
              <w:t>卡绳扣</w:t>
            </w:r>
            <w:r>
              <w:rPr>
                <w:rFonts w:hint="eastAsia" w:ascii="宋体" w:hAnsi="宋体" w:eastAsia="宋体" w:cs="宋体"/>
                <w:b w:val="0"/>
                <w:bCs/>
                <w:color w:val="000000" w:themeColor="text1"/>
                <w:kern w:val="0"/>
                <w:sz w:val="24"/>
                <w:szCs w:val="24"/>
                <w:highlight w:val="none"/>
                <w:lang w:eastAsia="zh-CN"/>
                <w14:textFill>
                  <w14:solidFill>
                    <w14:schemeClr w14:val="tx1"/>
                  </w14:solidFill>
                </w14:textFill>
              </w:rPr>
              <w:t>)。</w:t>
            </w:r>
          </w:p>
          <w:p w14:paraId="100F3958">
            <w:pPr>
              <w:rPr>
                <w:rFonts w:hint="eastAsia" w:ascii="宋体" w:hAnsi="宋体" w:eastAsia="宋体" w:cs="宋体"/>
                <w:b w:val="0"/>
                <w:bCs/>
                <w:color w:val="000000" w:themeColor="text1"/>
                <w:kern w:val="0"/>
                <w:sz w:val="24"/>
                <w:szCs w:val="24"/>
                <w:highlight w:val="none"/>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3</w:t>
            </w: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kern w:val="0"/>
                <w:sz w:val="24"/>
                <w:szCs w:val="24"/>
                <w:highlight w:val="none"/>
                <w14:textFill>
                  <w14:solidFill>
                    <w14:schemeClr w14:val="tx1"/>
                  </w14:solidFill>
                </w14:textFill>
              </w:rPr>
              <w:t>升降控制：触摸式升降开关。</w:t>
            </w:r>
          </w:p>
          <w:p w14:paraId="3E7C4952">
            <w:pPr>
              <w:rPr>
                <w:rFonts w:hint="eastAsia" w:ascii="宋体" w:hAnsi="宋体" w:eastAsia="宋体" w:cs="宋体"/>
                <w:b w:val="0"/>
                <w:bCs/>
                <w:color w:val="000000" w:themeColor="text1"/>
                <w:kern w:val="0"/>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4</w:t>
            </w: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kern w:val="0"/>
                <w:sz w:val="24"/>
                <w:szCs w:val="24"/>
                <w:highlight w:val="none"/>
                <w14:textFill>
                  <w14:solidFill>
                    <w14:schemeClr w14:val="tx1"/>
                  </w14:solidFill>
                </w14:textFill>
              </w:rPr>
              <w:t>外形尺寸</w:t>
            </w:r>
            <w:r>
              <w:rPr>
                <w:rFonts w:hint="eastAsia" w:ascii="宋体" w:hAnsi="宋体" w:eastAsia="宋体" w:cs="宋体"/>
                <w:b w:val="0"/>
                <w:bCs/>
                <w:color w:val="000000" w:themeColor="text1"/>
                <w:kern w:val="0"/>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kern w:val="0"/>
                <w:sz w:val="24"/>
                <w:szCs w:val="24"/>
                <w:highlight w:val="none"/>
                <w14:textFill>
                  <w14:solidFill>
                    <w14:schemeClr w14:val="tx1"/>
                  </w14:solidFill>
                </w14:textFill>
              </w:rPr>
              <w:t>mm</w:t>
            </w:r>
            <w:r>
              <w:rPr>
                <w:rFonts w:hint="eastAsia" w:ascii="宋体" w:hAnsi="宋体" w:eastAsia="宋体" w:cs="宋体"/>
                <w:b w:val="0"/>
                <w:bCs/>
                <w:color w:val="000000" w:themeColor="text1"/>
                <w:kern w:val="0"/>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kern w:val="0"/>
                <w:sz w:val="24"/>
                <w:szCs w:val="24"/>
                <w:highlight w:val="none"/>
                <w14:textFill>
                  <w14:solidFill>
                    <w14:schemeClr w14:val="tx1"/>
                  </w14:solidFill>
                </w14:textFill>
              </w:rPr>
              <w:t>：长度：≤1500宽度：≥350高度</w:t>
            </w:r>
            <w:r>
              <w:rPr>
                <w:rFonts w:hint="eastAsia" w:ascii="宋体" w:hAnsi="宋体" w:eastAsia="宋体" w:cs="宋体"/>
                <w:b w:val="0"/>
                <w:bCs/>
                <w:color w:val="000000" w:themeColor="text1"/>
                <w:kern w:val="0"/>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kern w:val="0"/>
                <w:sz w:val="24"/>
                <w:szCs w:val="24"/>
                <w:highlight w:val="none"/>
                <w14:textFill>
                  <w14:solidFill>
                    <w14:schemeClr w14:val="tx1"/>
                  </w14:solidFill>
                </w14:textFill>
              </w:rPr>
              <w:t>可调范围</w:t>
            </w:r>
            <w:r>
              <w:rPr>
                <w:rFonts w:hint="eastAsia" w:ascii="宋体" w:hAnsi="宋体" w:eastAsia="宋体" w:cs="宋体"/>
                <w:b w:val="0"/>
                <w:bCs/>
                <w:color w:val="000000" w:themeColor="text1"/>
                <w:kern w:val="0"/>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kern w:val="0"/>
                <w:sz w:val="24"/>
                <w:szCs w:val="24"/>
                <w:highlight w:val="none"/>
                <w14:textFill>
                  <w14:solidFill>
                    <w14:schemeClr w14:val="tx1"/>
                  </w14:solidFill>
                </w14:textFill>
              </w:rPr>
              <w:t>：760～1050</w:t>
            </w:r>
            <w:r>
              <w:rPr>
                <w:rFonts w:hint="eastAsia" w:ascii="宋体" w:hAnsi="宋体" w:eastAsia="宋体" w:cs="宋体"/>
                <w:b w:val="0"/>
                <w:bCs/>
                <w:color w:val="000000" w:themeColor="text1"/>
                <w:kern w:val="0"/>
                <w:sz w:val="24"/>
                <w:szCs w:val="24"/>
                <w:highlight w:val="none"/>
                <w:lang w:eastAsia="zh-CN"/>
                <w14:textFill>
                  <w14:solidFill>
                    <w14:schemeClr w14:val="tx1"/>
                  </w14:solidFill>
                </w14:textFill>
              </w:rPr>
              <w:t>。</w:t>
            </w:r>
          </w:p>
          <w:p w14:paraId="513518F4">
            <w:pPr>
              <w:rPr>
                <w:rFonts w:hint="eastAsia" w:ascii="宋体" w:hAnsi="宋体" w:eastAsia="宋体" w:cs="宋体"/>
                <w:b w:val="0"/>
                <w:bCs/>
                <w:color w:val="000000" w:themeColor="text1"/>
                <w:kern w:val="0"/>
                <w:sz w:val="24"/>
                <w:szCs w:val="24"/>
                <w:highlight w:val="none"/>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5</w:t>
            </w: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kern w:val="0"/>
                <w:sz w:val="24"/>
                <w:szCs w:val="24"/>
                <w:highlight w:val="none"/>
                <w14:textFill>
                  <w14:solidFill>
                    <w14:schemeClr w14:val="tx1"/>
                  </w14:solidFill>
                </w14:textFill>
              </w:rPr>
              <w:t>倾斜功能：双向倾斜式设计，前后可倾斜≥45°；左右可倾斜≥45°。</w:t>
            </w:r>
          </w:p>
          <w:p w14:paraId="58BA3651">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6</w:t>
            </w: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kern w:val="0"/>
                <w:sz w:val="24"/>
                <w:szCs w:val="24"/>
                <w:highlight w:val="none"/>
                <w14:textFill>
                  <w14:solidFill>
                    <w14:schemeClr w14:val="tx1"/>
                  </w14:solidFill>
                </w14:textFill>
              </w:rPr>
              <w:t>温控精度：</w:t>
            </w: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实验室情况下约</w:t>
            </w:r>
            <w:r>
              <w:rPr>
                <w:rFonts w:hint="eastAsia" w:ascii="宋体" w:hAnsi="宋体" w:eastAsia="宋体" w:cs="宋体"/>
                <w:b w:val="0"/>
                <w:bCs/>
                <w:color w:val="000000" w:themeColor="text1"/>
                <w:kern w:val="0"/>
                <w:sz w:val="24"/>
                <w:szCs w:val="24"/>
                <w:highlight w:val="none"/>
                <w14:textFill>
                  <w14:solidFill>
                    <w14:schemeClr w14:val="tx1"/>
                  </w14:solidFill>
                </w14:textFill>
              </w:rPr>
              <w:t>0.1℃。</w:t>
            </w:r>
          </w:p>
        </w:tc>
        <w:tc>
          <w:tcPr>
            <w:tcW w:w="701" w:type="dxa"/>
            <w:noWrap w:val="0"/>
            <w:vAlign w:val="center"/>
          </w:tcPr>
          <w:p w14:paraId="69C14C69">
            <w:pPr>
              <w:widowControl w:val="0"/>
              <w:jc w:val="cente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6</w:t>
            </w:r>
          </w:p>
        </w:tc>
        <w:tc>
          <w:tcPr>
            <w:tcW w:w="750" w:type="dxa"/>
            <w:noWrap w:val="0"/>
            <w:vAlign w:val="center"/>
          </w:tcPr>
          <w:p w14:paraId="411341E8">
            <w:pPr>
              <w:widowControl w:val="0"/>
              <w:jc w:val="cente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台</w:t>
            </w:r>
          </w:p>
        </w:tc>
      </w:tr>
      <w:tr w14:paraId="0A0CC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noWrap w:val="0"/>
            <w:vAlign w:val="center"/>
          </w:tcPr>
          <w:p w14:paraId="2BE54BFB">
            <w:pPr>
              <w:widowControl w:val="0"/>
              <w:jc w:val="cente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2</w:t>
            </w:r>
          </w:p>
        </w:tc>
        <w:tc>
          <w:tcPr>
            <w:tcW w:w="1378" w:type="dxa"/>
            <w:noWrap w:val="0"/>
            <w:vAlign w:val="center"/>
          </w:tcPr>
          <w:p w14:paraId="3F5DDB8B">
            <w:pPr>
              <w:keepNext w:val="0"/>
              <w:keepLines w:val="0"/>
              <w:pageBreakBefore w:val="0"/>
              <w:widowControl/>
              <w:kinsoku w:val="0"/>
              <w:wordWrap/>
              <w:overflowPunct/>
              <w:topLinePunct w:val="0"/>
              <w:autoSpaceDE w:val="0"/>
              <w:autoSpaceDN w:val="0"/>
              <w:bidi w:val="0"/>
              <w:adjustRightInd w:val="0"/>
              <w:snapToGrid w:val="0"/>
              <w:spacing w:line="240" w:lineRule="auto"/>
              <w:jc w:val="both"/>
              <w:textAlignment w:val="baseline"/>
              <w:rPr>
                <w:rFonts w:hint="eastAsia" w:ascii="宋体" w:hAnsi="宋体" w:eastAsia="宋体" w:cs="宋体"/>
                <w:b w:val="0"/>
                <w:bCs/>
                <w:color w:val="000000" w:themeColor="text1"/>
                <w:spacing w:val="7"/>
                <w:sz w:val="24"/>
                <w:szCs w:val="24"/>
                <w:highlight w:val="none"/>
                <w14:textFill>
                  <w14:solidFill>
                    <w14:schemeClr w14:val="tx1"/>
                  </w14:solidFill>
                </w14:textFill>
              </w:rPr>
            </w:pPr>
            <w:r>
              <w:rPr>
                <w:rFonts w:hint="eastAsia" w:ascii="宋体" w:hAnsi="宋体" w:eastAsia="宋体" w:cs="宋体"/>
                <w:b w:val="0"/>
                <w:bCs/>
                <w:color w:val="000000" w:themeColor="text1"/>
                <w:spacing w:val="7"/>
                <w:sz w:val="24"/>
                <w:szCs w:val="24"/>
                <w:highlight w:val="none"/>
                <w14:textFill>
                  <w14:solidFill>
                    <w14:schemeClr w14:val="tx1"/>
                  </w14:solidFill>
                </w14:textFill>
              </w:rPr>
              <w:t>宠物麻醉心电监护仪</w:t>
            </w:r>
          </w:p>
        </w:tc>
        <w:tc>
          <w:tcPr>
            <w:tcW w:w="6154" w:type="dxa"/>
            <w:noWrap w:val="0"/>
            <w:vAlign w:val="center"/>
          </w:tcPr>
          <w:p w14:paraId="2B3F066E">
            <w:pPr>
              <w:bidi w:val="0"/>
              <w:rPr>
                <w:rFonts w:hint="eastAsia" w:ascii="宋体" w:hAnsi="宋体" w:eastAsia="宋体" w:cs="宋体"/>
                <w:b w:val="0"/>
                <w:bCs/>
                <w:color w:val="000000" w:themeColor="text1"/>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14:textFill>
                  <w14:solidFill>
                    <w14:schemeClr w14:val="tx1"/>
                  </w14:solidFill>
                </w14:textFill>
              </w:rPr>
              <w:t>▲</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1.</w:t>
            </w:r>
            <w:r>
              <w:rPr>
                <w:rFonts w:hint="eastAsia" w:ascii="宋体" w:hAnsi="宋体" w:eastAsia="宋体" w:cs="宋体"/>
                <w:b w:val="0"/>
                <w:bCs/>
                <w:color w:val="000000" w:themeColor="text1"/>
                <w:sz w:val="24"/>
                <w:szCs w:val="24"/>
                <w:highlight w:val="none"/>
                <w14:textFill>
                  <w14:solidFill>
                    <w14:schemeClr w14:val="tx1"/>
                  </w14:solidFill>
                </w14:textFill>
              </w:rPr>
              <w:t>≥12寸触摸屏，彩色高分辨率</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sz w:val="24"/>
                <w:szCs w:val="24"/>
                <w:highlight w:val="none"/>
                <w14:textFill>
                  <w14:solidFill>
                    <w14:schemeClr w14:val="tx1"/>
                  </w14:solidFill>
                </w14:textFill>
              </w:rPr>
              <w:t>1280*800</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w:t>
            </w:r>
          </w:p>
          <w:p w14:paraId="39B4B89F">
            <w:pPr>
              <w:bidi w:val="0"/>
              <w:rPr>
                <w:rFonts w:hint="eastAsia" w:ascii="宋体" w:hAnsi="宋体" w:eastAsia="宋体" w:cs="宋体"/>
                <w:b w:val="0"/>
                <w:bCs/>
                <w:color w:val="000000" w:themeColor="text1"/>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2.</w:t>
            </w:r>
            <w:r>
              <w:rPr>
                <w:rFonts w:hint="eastAsia" w:ascii="宋体" w:hAnsi="宋体" w:eastAsia="宋体" w:cs="宋体"/>
                <w:b w:val="0"/>
                <w:bCs/>
                <w:color w:val="000000" w:themeColor="text1"/>
                <w:sz w:val="24"/>
                <w:szCs w:val="24"/>
                <w:highlight w:val="none"/>
                <w14:textFill>
                  <w14:solidFill>
                    <w14:schemeClr w14:val="tx1"/>
                  </w14:solidFill>
                </w14:textFill>
              </w:rPr>
              <w:t>标准配置可监测心电，呼吸，无创血压，血氧饱和度，脉搏和体温</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z w:val="24"/>
                <w:szCs w:val="24"/>
                <w:highlight w:val="none"/>
                <w14:textFill>
                  <w14:solidFill>
                    <w14:schemeClr w14:val="tx1"/>
                  </w14:solidFill>
                </w14:textFill>
              </w:rPr>
              <w:t>采用ECG多导同步分析技术，保证心电监护的优异性</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z w:val="24"/>
                <w:szCs w:val="24"/>
                <w:highlight w:val="none"/>
                <w14:textFill>
                  <w14:solidFill>
                    <w14:schemeClr w14:val="tx1"/>
                  </w14:solidFill>
                </w14:textFill>
              </w:rPr>
              <w:t>心电波形速度支持6.25、12.5、25和50mm/s</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sz w:val="24"/>
                <w:szCs w:val="24"/>
                <w:highlight w:val="none"/>
                <w14:textFill>
                  <w14:solidFill>
                    <w14:schemeClr w14:val="tx1"/>
                  </w14:solidFill>
                </w14:textFill>
              </w:rPr>
              <w:t>4种选择</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z w:val="24"/>
                <w:szCs w:val="24"/>
                <w:highlight w:val="none"/>
                <w14:textFill>
                  <w14:solidFill>
                    <w14:schemeClr w14:val="tx1"/>
                  </w14:solidFill>
                </w14:textFill>
              </w:rPr>
              <w:t>具备智能导联脱落监测功能，个别导联脱落的情况下仍能保持监护</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w:t>
            </w:r>
          </w:p>
          <w:p w14:paraId="013E9005">
            <w:pPr>
              <w:bidi w:val="0"/>
              <w:rPr>
                <w:rFonts w:hint="eastAsia" w:ascii="宋体" w:hAnsi="宋体" w:eastAsia="宋体" w:cs="宋体"/>
                <w:b w:val="0"/>
                <w:bCs/>
                <w:color w:val="000000" w:themeColor="text1"/>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14:textFill>
                  <w14:solidFill>
                    <w14:schemeClr w14:val="tx1"/>
                  </w14:solidFill>
                </w14:textFill>
              </w:rPr>
              <w:t>▲</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3.</w:t>
            </w:r>
            <w:r>
              <w:rPr>
                <w:rFonts w:hint="eastAsia" w:ascii="宋体" w:hAnsi="宋体" w:eastAsia="宋体" w:cs="宋体"/>
                <w:b w:val="0"/>
                <w:bCs/>
                <w:color w:val="000000" w:themeColor="text1"/>
                <w:sz w:val="24"/>
                <w:szCs w:val="24"/>
                <w:highlight w:val="none"/>
                <w14:textFill>
                  <w14:solidFill>
                    <w14:schemeClr w14:val="tx1"/>
                  </w14:solidFill>
                </w14:textFill>
              </w:rPr>
              <w:t>提供ECG波形库，并有相应的波形分析参照</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z w:val="24"/>
                <w:szCs w:val="24"/>
                <w:highlight w:val="none"/>
                <w14:textFill>
                  <w14:solidFill>
                    <w14:schemeClr w14:val="tx1"/>
                  </w14:solidFill>
                </w14:textFill>
              </w:rPr>
              <w:t>提供CO2波形库，并有相应的波形分析参照</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w:t>
            </w:r>
          </w:p>
          <w:p w14:paraId="4417C774">
            <w:pPr>
              <w:bidi w:val="0"/>
              <w:rPr>
                <w:rFonts w:hint="eastAsia" w:ascii="宋体" w:hAnsi="宋体" w:eastAsia="宋体" w:cs="宋体"/>
                <w:b w:val="0"/>
                <w:bCs/>
                <w:color w:val="000000" w:themeColor="text1"/>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4.</w:t>
            </w:r>
            <w:r>
              <w:rPr>
                <w:rFonts w:hint="eastAsia" w:ascii="宋体" w:hAnsi="宋体" w:eastAsia="宋体" w:cs="宋体"/>
                <w:b w:val="0"/>
                <w:bCs/>
                <w:color w:val="000000" w:themeColor="text1"/>
                <w:sz w:val="24"/>
                <w:szCs w:val="24"/>
                <w:highlight w:val="none"/>
                <w14:textFill>
                  <w14:solidFill>
                    <w14:schemeClr w14:val="tx1"/>
                  </w14:solidFill>
                </w14:textFill>
              </w:rPr>
              <w:t>支持自定义多参数模型的趋势报警</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z w:val="24"/>
                <w:szCs w:val="24"/>
                <w:highlight w:val="none"/>
                <w14:textFill>
                  <w14:solidFill>
                    <w14:schemeClr w14:val="tx1"/>
                  </w14:solidFill>
                </w14:textFill>
              </w:rPr>
              <w:t>支持麻醉分级评估界面，提供多参趋势观察及麻醉分级表</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w:t>
            </w:r>
          </w:p>
          <w:p w14:paraId="526F5F6C">
            <w:pPr>
              <w:bidi w:val="0"/>
              <w:rPr>
                <w:rFonts w:hint="eastAsia" w:ascii="宋体" w:hAnsi="宋体" w:eastAsia="宋体" w:cs="宋体"/>
                <w:b w:val="0"/>
                <w:bCs/>
                <w:color w:val="000000" w:themeColor="text1"/>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14:textFill>
                  <w14:solidFill>
                    <w14:schemeClr w14:val="tx1"/>
                  </w14:solidFill>
                </w14:textFill>
              </w:rPr>
              <w:t>▲</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5.</w:t>
            </w:r>
            <w:r>
              <w:rPr>
                <w:rFonts w:hint="eastAsia" w:ascii="宋体" w:hAnsi="宋体" w:eastAsia="宋体" w:cs="宋体"/>
                <w:b w:val="0"/>
                <w:bCs/>
                <w:color w:val="000000" w:themeColor="text1"/>
                <w:sz w:val="24"/>
                <w:szCs w:val="24"/>
                <w:highlight w:val="none"/>
                <w14:textFill>
                  <w14:solidFill>
                    <w14:schemeClr w14:val="tx1"/>
                  </w14:solidFill>
                </w14:textFill>
              </w:rPr>
              <w:t>支持自主学习模式，包括心电</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z w:val="24"/>
                <w:szCs w:val="24"/>
                <w:highlight w:val="none"/>
                <w14:textFill>
                  <w14:solidFill>
                    <w14:schemeClr w14:val="tx1"/>
                  </w14:solidFill>
                </w14:textFill>
              </w:rPr>
              <w:t>食道心电</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z w:val="24"/>
                <w:szCs w:val="24"/>
                <w:highlight w:val="none"/>
                <w14:textFill>
                  <w14:solidFill>
                    <w14:schemeClr w14:val="tx1"/>
                  </w14:solidFill>
                </w14:textFill>
              </w:rPr>
              <w:t>，血氧，血压</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z w:val="24"/>
                <w:szCs w:val="24"/>
                <w:highlight w:val="none"/>
                <w14:textFill>
                  <w14:solidFill>
                    <w14:schemeClr w14:val="tx1"/>
                  </w14:solidFill>
                </w14:textFill>
              </w:rPr>
              <w:t>使用提供心率变化统计界面，包括平均心率、夜间平均心率、白天平均心率、最快心率和最慢心率等，采用弱灌注血氧技术</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z w:val="24"/>
                <w:szCs w:val="24"/>
                <w:highlight w:val="none"/>
                <w14:textFill>
                  <w14:solidFill>
                    <w14:schemeClr w14:val="tx1"/>
                  </w14:solidFill>
                </w14:textFill>
              </w:rPr>
              <w:t>抗干扰</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z w:val="24"/>
                <w:szCs w:val="24"/>
                <w:highlight w:val="none"/>
                <w14:textFill>
                  <w14:solidFill>
                    <w14:schemeClr w14:val="tx1"/>
                  </w14:solidFill>
                </w14:textFill>
              </w:rPr>
              <w:t>保证血氧监护的优异性</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w:t>
            </w:r>
          </w:p>
          <w:p w14:paraId="169DAF40">
            <w:pPr>
              <w:bidi w:val="0"/>
              <w:rPr>
                <w:rFonts w:hint="eastAsia" w:ascii="宋体" w:hAnsi="宋体" w:eastAsia="宋体" w:cs="宋体"/>
                <w:b w:val="0"/>
                <w:bCs/>
                <w:color w:val="000000" w:themeColor="text1"/>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6.</w:t>
            </w:r>
            <w:r>
              <w:rPr>
                <w:rFonts w:hint="eastAsia" w:ascii="宋体" w:hAnsi="宋体" w:eastAsia="宋体" w:cs="宋体"/>
                <w:b w:val="0"/>
                <w:bCs/>
                <w:color w:val="000000" w:themeColor="text1"/>
                <w:sz w:val="24"/>
                <w:szCs w:val="24"/>
                <w:highlight w:val="none"/>
                <w14:textFill>
                  <w14:solidFill>
                    <w14:schemeClr w14:val="tx1"/>
                  </w14:solidFill>
                </w14:textFill>
              </w:rPr>
              <w:t>支持中/英文输入有三级声光报警，参数报警级别可调</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z w:val="24"/>
                <w:szCs w:val="24"/>
                <w:highlight w:val="none"/>
                <w14:textFill>
                  <w14:solidFill>
                    <w14:schemeClr w14:val="tx1"/>
                  </w14:solidFill>
                </w14:textFill>
              </w:rPr>
              <w:t>具备报警集中设置功能</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w:t>
            </w:r>
          </w:p>
          <w:p w14:paraId="755E4510">
            <w:pPr>
              <w:bidi w:val="0"/>
              <w:rPr>
                <w:rFonts w:hint="eastAsia" w:ascii="宋体" w:hAnsi="宋体" w:eastAsia="宋体" w:cs="宋体"/>
                <w:b w:val="0"/>
                <w:bCs/>
                <w:color w:val="000000" w:themeColor="text1"/>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z w:val="24"/>
                <w:szCs w:val="24"/>
                <w:highlight w:val="none"/>
                <w14:textFill>
                  <w14:solidFill>
                    <w14:schemeClr w14:val="tx1"/>
                  </w14:solidFill>
                </w14:textFill>
              </w:rPr>
              <w:t>具备</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血流动力学</w:t>
            </w:r>
            <w:r>
              <w:rPr>
                <w:rFonts w:hint="eastAsia" w:ascii="宋体" w:hAnsi="宋体" w:eastAsia="宋体" w:cs="宋体"/>
                <w:b w:val="0"/>
                <w:bCs/>
                <w:color w:val="000000" w:themeColor="text1"/>
                <w:sz w:val="24"/>
                <w:szCs w:val="24"/>
                <w:highlight w:val="none"/>
                <w14:textFill>
                  <w14:solidFill>
                    <w14:schemeClr w14:val="tx1"/>
                  </w14:solidFill>
                </w14:textFill>
              </w:rPr>
              <w:t>、药物计算功能</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z w:val="24"/>
                <w:szCs w:val="24"/>
                <w:highlight w:val="none"/>
                <w14:textFill>
                  <w14:solidFill>
                    <w14:schemeClr w14:val="tx1"/>
                  </w14:solidFill>
                </w14:textFill>
              </w:rPr>
              <w:t>支持</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sz w:val="24"/>
                <w:szCs w:val="24"/>
                <w:highlight w:val="none"/>
                <w14:textFill>
                  <w14:solidFill>
                    <w14:schemeClr w14:val="tx1"/>
                  </w14:solidFill>
                </w14:textFill>
              </w:rPr>
              <w:t>1200小时趋势数据的存储与回顾功能</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w:t>
            </w:r>
          </w:p>
          <w:p w14:paraId="4F8418F5">
            <w:pPr>
              <w:bidi w:val="0"/>
              <w:rPr>
                <w:rFonts w:hint="eastAsia" w:ascii="宋体" w:hAnsi="宋体" w:eastAsia="宋体" w:cs="宋体"/>
                <w:b w:val="0"/>
                <w:bCs/>
                <w:color w:val="000000" w:themeColor="text1"/>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z w:val="24"/>
                <w:szCs w:val="24"/>
                <w:highlight w:val="none"/>
                <w14:textFill>
                  <w14:solidFill>
                    <w14:schemeClr w14:val="tx1"/>
                  </w14:solidFill>
                </w14:textFill>
              </w:rPr>
              <w:t>具备监护模式、待机模式，演示模式、夜间模式</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z w:val="24"/>
                <w:szCs w:val="24"/>
                <w:highlight w:val="none"/>
                <w14:textFill>
                  <w14:solidFill>
                    <w14:schemeClr w14:val="tx1"/>
                  </w14:solidFill>
                </w14:textFill>
              </w:rPr>
              <w:t>4种工作模式</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z w:val="24"/>
                <w:szCs w:val="24"/>
                <w:highlight w:val="none"/>
                <w14:textFill>
                  <w14:solidFill>
                    <w14:schemeClr w14:val="tx1"/>
                  </w14:solidFill>
                </w14:textFill>
              </w:rPr>
              <w:t>具备动态趋势界面、大字体显示界面、标准显示界面等多种显示界面</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w:t>
            </w:r>
          </w:p>
          <w:p w14:paraId="70D0AE31">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z w:val="24"/>
                <w:szCs w:val="24"/>
                <w:highlight w:val="none"/>
                <w14:textFill>
                  <w14:solidFill>
                    <w14:schemeClr w14:val="tx1"/>
                  </w14:solidFill>
                </w14:textFill>
              </w:rPr>
              <w:t>★</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7.</w:t>
            </w:r>
            <w:r>
              <w:rPr>
                <w:rFonts w:hint="eastAsia" w:ascii="宋体" w:hAnsi="宋体" w:eastAsia="宋体" w:cs="宋体"/>
                <w:b w:val="0"/>
                <w:bCs/>
                <w:color w:val="000000" w:themeColor="text1"/>
                <w:sz w:val="24"/>
                <w:szCs w:val="24"/>
                <w:highlight w:val="none"/>
                <w14:textFill>
                  <w14:solidFill>
                    <w14:schemeClr w14:val="tx1"/>
                  </w14:solidFill>
                </w14:textFill>
              </w:rPr>
              <w:t>支持连接动物中央监护系统，</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支持</w:t>
            </w:r>
            <w:r>
              <w:rPr>
                <w:rFonts w:hint="eastAsia" w:ascii="宋体" w:hAnsi="宋体" w:eastAsia="宋体" w:cs="宋体"/>
                <w:b w:val="0"/>
                <w:bCs/>
                <w:color w:val="000000" w:themeColor="text1"/>
                <w:sz w:val="24"/>
                <w:szCs w:val="24"/>
                <w:highlight w:val="none"/>
                <w14:textFill>
                  <w14:solidFill>
                    <w14:schemeClr w14:val="tx1"/>
                  </w14:solidFill>
                </w14:textFill>
              </w:rPr>
              <w:t>连接输注泵和麻醉机，支持输出电子版手术麻醉记录单</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w:t>
            </w:r>
          </w:p>
        </w:tc>
        <w:tc>
          <w:tcPr>
            <w:tcW w:w="701" w:type="dxa"/>
            <w:noWrap w:val="0"/>
            <w:vAlign w:val="center"/>
          </w:tcPr>
          <w:p w14:paraId="6D62B6DA">
            <w:pPr>
              <w:widowControl w:val="0"/>
              <w:jc w:val="cente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3</w:t>
            </w:r>
          </w:p>
        </w:tc>
        <w:tc>
          <w:tcPr>
            <w:tcW w:w="750" w:type="dxa"/>
            <w:noWrap w:val="0"/>
            <w:vAlign w:val="center"/>
          </w:tcPr>
          <w:p w14:paraId="1C084A4D">
            <w:pPr>
              <w:widowControl w:val="0"/>
              <w:jc w:val="cente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台</w:t>
            </w:r>
          </w:p>
        </w:tc>
      </w:tr>
      <w:tr w14:paraId="10205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noWrap w:val="0"/>
            <w:vAlign w:val="center"/>
          </w:tcPr>
          <w:p w14:paraId="47B0D44A">
            <w:pPr>
              <w:widowControl w:val="0"/>
              <w:jc w:val="cente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3</w:t>
            </w:r>
          </w:p>
        </w:tc>
        <w:tc>
          <w:tcPr>
            <w:tcW w:w="1378" w:type="dxa"/>
            <w:noWrap w:val="0"/>
            <w:vAlign w:val="center"/>
          </w:tcPr>
          <w:p w14:paraId="0ADD4E09">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7"/>
                <w:sz w:val="24"/>
                <w:szCs w:val="24"/>
                <w:highlight w:val="none"/>
                <w14:textFill>
                  <w14:solidFill>
                    <w14:schemeClr w14:val="tx1"/>
                  </w14:solidFill>
                </w14:textFill>
              </w:rPr>
            </w:pPr>
            <w:r>
              <w:rPr>
                <w:rFonts w:hint="eastAsia" w:ascii="宋体" w:hAnsi="宋体" w:eastAsia="宋体" w:cs="宋体"/>
                <w:b w:val="0"/>
                <w:bCs/>
                <w:color w:val="000000" w:themeColor="text1"/>
                <w:spacing w:val="7"/>
                <w:sz w:val="24"/>
                <w:szCs w:val="24"/>
                <w:highlight w:val="none"/>
                <w14:textFill>
                  <w14:solidFill>
                    <w14:schemeClr w14:val="tx1"/>
                  </w14:solidFill>
                </w14:textFill>
              </w:rPr>
              <w:t>宠物呼吸麻醉机</w:t>
            </w:r>
          </w:p>
          <w:p w14:paraId="6E6F79A5">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7"/>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7"/>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pacing w:val="7"/>
                <w:sz w:val="24"/>
                <w:szCs w:val="24"/>
                <w:highlight w:val="none"/>
                <w14:textFill>
                  <w14:solidFill>
                    <w14:schemeClr w14:val="tx1"/>
                  </w14:solidFill>
                </w14:textFill>
              </w:rPr>
              <w:t>核心产品</w:t>
            </w:r>
            <w:r>
              <w:rPr>
                <w:rFonts w:hint="eastAsia" w:ascii="宋体" w:hAnsi="宋体" w:eastAsia="宋体" w:cs="宋体"/>
                <w:b w:val="0"/>
                <w:bCs/>
                <w:color w:val="000000" w:themeColor="text1"/>
                <w:spacing w:val="7"/>
                <w:sz w:val="24"/>
                <w:szCs w:val="24"/>
                <w:highlight w:val="none"/>
                <w:lang w:eastAsia="zh-CN"/>
                <w14:textFill>
                  <w14:solidFill>
                    <w14:schemeClr w14:val="tx1"/>
                  </w14:solidFill>
                </w14:textFill>
              </w:rPr>
              <w:t>)</w:t>
            </w:r>
          </w:p>
        </w:tc>
        <w:tc>
          <w:tcPr>
            <w:tcW w:w="6154" w:type="dxa"/>
            <w:noWrap w:val="0"/>
            <w:vAlign w:val="center"/>
          </w:tcPr>
          <w:p w14:paraId="575A7B0F">
            <w:pPr>
              <w:pStyle w:val="7"/>
              <w:widowControl/>
              <w:numPr>
                <w:ilvl w:val="0"/>
                <w:numId w:val="0"/>
              </w:numPr>
              <w:ind w:leftChars="0"/>
              <w:rPr>
                <w:rFonts w:hint="eastAsia" w:ascii="宋体" w:hAnsi="宋体" w:eastAsia="宋体" w:cs="宋体"/>
                <w:b w:val="0"/>
                <w:bCs/>
                <w:color w:val="000000" w:themeColor="text1"/>
                <w:kern w:val="0"/>
                <w:sz w:val="24"/>
                <w:szCs w:val="24"/>
                <w:highlight w:val="none"/>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1.</w:t>
            </w:r>
            <w:r>
              <w:rPr>
                <w:rFonts w:hint="eastAsia" w:ascii="宋体" w:hAnsi="宋体" w:eastAsia="宋体" w:cs="宋体"/>
                <w:b w:val="0"/>
                <w:bCs/>
                <w:color w:val="000000" w:themeColor="text1"/>
                <w:kern w:val="0"/>
                <w:sz w:val="24"/>
                <w:szCs w:val="24"/>
                <w:highlight w:val="none"/>
                <w14:textFill>
                  <w14:solidFill>
                    <w14:schemeClr w14:val="tx1"/>
                  </w14:solidFill>
                </w14:textFill>
              </w:rPr>
              <w:t>电源：100-240V,50Hz/60Hz</w:t>
            </w:r>
            <w:r>
              <w:rPr>
                <w:rFonts w:hint="eastAsia" w:ascii="宋体" w:hAnsi="宋体" w:eastAsia="宋体" w:cs="宋体"/>
                <w:b w:val="0"/>
                <w:bCs/>
                <w:color w:val="000000" w:themeColor="text1"/>
                <w:kern w:val="0"/>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kern w:val="0"/>
                <w:sz w:val="24"/>
                <w:szCs w:val="24"/>
                <w:highlight w:val="none"/>
                <w14:textFill>
                  <w14:solidFill>
                    <w14:schemeClr w14:val="tx1"/>
                  </w14:solidFill>
                </w14:textFill>
              </w:rPr>
              <w:t>后备电池使用时间</w:t>
            </w: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kern w:val="0"/>
                <w:sz w:val="24"/>
                <w:szCs w:val="24"/>
                <w:highlight w:val="none"/>
                <w14:textFill>
                  <w14:solidFill>
                    <w14:schemeClr w14:val="tx1"/>
                  </w14:solidFill>
                </w14:textFill>
              </w:rPr>
              <w:t>120分钟</w:t>
            </w:r>
            <w:r>
              <w:rPr>
                <w:rFonts w:hint="eastAsia" w:ascii="宋体" w:hAnsi="宋体" w:eastAsia="宋体" w:cs="宋体"/>
                <w:b w:val="0"/>
                <w:bCs/>
                <w:color w:val="000000" w:themeColor="text1"/>
                <w:kern w:val="0"/>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kern w:val="0"/>
                <w:sz w:val="24"/>
                <w:szCs w:val="24"/>
                <w:highlight w:val="none"/>
                <w14:textFill>
                  <w14:solidFill>
                    <w14:schemeClr w14:val="tx1"/>
                  </w14:solidFill>
                </w14:textFill>
              </w:rPr>
              <w:t>支持制氧机作为氧气气源输入</w:t>
            </w:r>
            <w:r>
              <w:rPr>
                <w:rFonts w:hint="eastAsia" w:ascii="宋体" w:hAnsi="宋体" w:eastAsia="宋体" w:cs="宋体"/>
                <w:b w:val="0"/>
                <w:bCs/>
                <w:color w:val="000000" w:themeColor="text1"/>
                <w:kern w:val="0"/>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kern w:val="0"/>
                <w:sz w:val="24"/>
                <w:szCs w:val="24"/>
                <w:highlight w:val="none"/>
                <w14:textFill>
                  <w14:solidFill>
                    <w14:schemeClr w14:val="tx1"/>
                  </w14:solidFill>
                </w14:textFill>
              </w:rPr>
              <w:br w:type="textWrapping"/>
            </w:r>
            <w:r>
              <w:rPr>
                <w:rFonts w:hint="eastAsia" w:ascii="宋体" w:hAnsi="宋体" w:eastAsia="宋体" w:cs="宋体"/>
                <w:b w:val="0"/>
                <w:bCs/>
                <w:color w:val="000000" w:themeColor="text1"/>
                <w:kern w:val="0"/>
                <w:sz w:val="24"/>
                <w:szCs w:val="24"/>
                <w:highlight w:val="none"/>
                <w14:textFill>
                  <w14:solidFill>
                    <w14:schemeClr w14:val="tx1"/>
                  </w14:solidFill>
                </w14:textFill>
              </w:rPr>
              <w:t>▲</w:t>
            </w: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2.</w:t>
            </w:r>
            <w:r>
              <w:rPr>
                <w:rFonts w:hint="eastAsia" w:ascii="宋体" w:hAnsi="宋体" w:eastAsia="宋体" w:cs="宋体"/>
                <w:b w:val="0"/>
                <w:bCs/>
                <w:color w:val="000000" w:themeColor="text1"/>
                <w:kern w:val="0"/>
                <w:sz w:val="24"/>
                <w:szCs w:val="24"/>
                <w:highlight w:val="none"/>
                <w14:textFill>
                  <w14:solidFill>
                    <w14:schemeClr w14:val="tx1"/>
                  </w14:solidFill>
                </w14:textFill>
              </w:rPr>
              <w:t>电动电控内置涡轮，可在无高压气源的情况下提供有效呼吸机通气</w:t>
            </w:r>
            <w:r>
              <w:rPr>
                <w:rFonts w:hint="eastAsia" w:ascii="宋体" w:hAnsi="宋体" w:eastAsia="宋体" w:cs="宋体"/>
                <w:b w:val="0"/>
                <w:bCs/>
                <w:color w:val="000000" w:themeColor="text1"/>
                <w:kern w:val="0"/>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kern w:val="0"/>
                <w:sz w:val="24"/>
                <w:szCs w:val="24"/>
                <w:highlight w:val="none"/>
                <w14:textFill>
                  <w14:solidFill>
                    <w14:schemeClr w14:val="tx1"/>
                  </w14:solidFill>
                </w14:textFill>
              </w:rPr>
              <w:br w:type="textWrapping"/>
            </w: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3.</w:t>
            </w:r>
            <w:r>
              <w:rPr>
                <w:rFonts w:hint="eastAsia" w:ascii="宋体" w:hAnsi="宋体" w:eastAsia="宋体" w:cs="宋体"/>
                <w:b w:val="0"/>
                <w:bCs/>
                <w:color w:val="000000" w:themeColor="text1"/>
                <w:kern w:val="0"/>
                <w:sz w:val="24"/>
                <w:szCs w:val="24"/>
                <w:highlight w:val="none"/>
                <w14:textFill>
                  <w14:solidFill>
                    <w14:schemeClr w14:val="tx1"/>
                  </w14:solidFill>
                </w14:textFill>
              </w:rPr>
              <w:t>标配氧气单管流量计</w:t>
            </w:r>
            <w:r>
              <w:rPr>
                <w:rFonts w:hint="eastAsia" w:ascii="宋体" w:hAnsi="宋体" w:eastAsia="宋体" w:cs="宋体"/>
                <w:b w:val="0"/>
                <w:bCs/>
                <w:color w:val="000000" w:themeColor="text1"/>
                <w:kern w:val="0"/>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kern w:val="0"/>
                <w:sz w:val="24"/>
                <w:szCs w:val="24"/>
                <w:highlight w:val="none"/>
                <w14:textFill>
                  <w14:solidFill>
                    <w14:schemeClr w14:val="tx1"/>
                  </w14:solidFill>
                </w14:textFill>
              </w:rPr>
              <w:t>氧气流量范围0~4L/min</w:t>
            </w:r>
            <w:r>
              <w:rPr>
                <w:rFonts w:hint="eastAsia" w:ascii="宋体" w:hAnsi="宋体" w:eastAsia="宋体" w:cs="宋体"/>
                <w:b w:val="0"/>
                <w:bCs/>
                <w:color w:val="000000" w:themeColor="text1"/>
                <w:kern w:val="0"/>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kern w:val="0"/>
                <w:sz w:val="24"/>
                <w:szCs w:val="24"/>
                <w:highlight w:val="none"/>
                <w14:textFill>
                  <w14:solidFill>
                    <w14:schemeClr w14:val="tx1"/>
                  </w14:solidFill>
                </w14:textFill>
              </w:rPr>
              <w:t>快速充氧范围10~15L/min</w:t>
            </w:r>
            <w:r>
              <w:rPr>
                <w:rFonts w:hint="eastAsia" w:ascii="宋体" w:hAnsi="宋体" w:eastAsia="宋体" w:cs="宋体"/>
                <w:b w:val="0"/>
                <w:bCs/>
                <w:color w:val="000000" w:themeColor="text1"/>
                <w:kern w:val="0"/>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kern w:val="0"/>
                <w:sz w:val="24"/>
                <w:szCs w:val="24"/>
                <w:highlight w:val="none"/>
                <w14:textFill>
                  <w14:solidFill>
                    <w14:schemeClr w14:val="tx1"/>
                  </w14:solidFill>
                </w14:textFill>
              </w:rPr>
              <w:t>连接高压气源</w:t>
            </w:r>
            <w:r>
              <w:rPr>
                <w:rFonts w:hint="eastAsia" w:ascii="宋体" w:hAnsi="宋体" w:eastAsia="宋体" w:cs="宋体"/>
                <w:b w:val="0"/>
                <w:bCs/>
                <w:color w:val="000000" w:themeColor="text1"/>
                <w:kern w:val="0"/>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kern w:val="0"/>
                <w:sz w:val="24"/>
                <w:szCs w:val="24"/>
                <w:highlight w:val="none"/>
                <w14:textFill>
                  <w14:solidFill>
                    <w14:schemeClr w14:val="tx1"/>
                  </w14:solidFill>
                </w14:textFill>
              </w:rPr>
              <w:t>。</w:t>
            </w:r>
            <w:r>
              <w:rPr>
                <w:rFonts w:hint="eastAsia" w:ascii="宋体" w:hAnsi="宋体" w:eastAsia="宋体" w:cs="宋体"/>
                <w:b w:val="0"/>
                <w:bCs/>
                <w:color w:val="000000" w:themeColor="text1"/>
                <w:kern w:val="0"/>
                <w:sz w:val="24"/>
                <w:szCs w:val="24"/>
                <w:highlight w:val="none"/>
                <w14:textFill>
                  <w14:solidFill>
                    <w14:schemeClr w14:val="tx1"/>
                  </w14:solidFill>
                </w14:textFill>
              </w:rPr>
              <w:br w:type="textWrapping"/>
            </w:r>
            <w:r>
              <w:rPr>
                <w:rFonts w:hint="eastAsia" w:ascii="宋体" w:hAnsi="宋体" w:eastAsia="宋体" w:cs="宋体"/>
                <w:b w:val="0"/>
                <w:bCs/>
                <w:color w:val="000000" w:themeColor="text1"/>
                <w:kern w:val="0"/>
                <w:sz w:val="24"/>
                <w:szCs w:val="24"/>
                <w:highlight w:val="none"/>
                <w14:textFill>
                  <w14:solidFill>
                    <w14:schemeClr w14:val="tx1"/>
                  </w14:solidFill>
                </w14:textFill>
              </w:rPr>
              <w:t>▲4</w:t>
            </w: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kern w:val="0"/>
                <w:sz w:val="24"/>
                <w:szCs w:val="24"/>
                <w:highlight w:val="none"/>
                <w14:textFill>
                  <w14:solidFill>
                    <w14:schemeClr w14:val="tx1"/>
                  </w14:solidFill>
                </w14:textFill>
              </w:rPr>
              <w:t>标配一个异氟醚麻醉罐，具备温度、空气压力和流量补偿功能</w:t>
            </w:r>
            <w:r>
              <w:rPr>
                <w:rFonts w:hint="eastAsia" w:ascii="宋体" w:hAnsi="宋体" w:eastAsia="宋体" w:cs="宋体"/>
                <w:b w:val="0"/>
                <w:bCs/>
                <w:color w:val="000000" w:themeColor="text1"/>
                <w:kern w:val="0"/>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kern w:val="0"/>
                <w:sz w:val="24"/>
                <w:szCs w:val="24"/>
                <w:highlight w:val="none"/>
                <w14:textFill>
                  <w14:solidFill>
                    <w14:schemeClr w14:val="tx1"/>
                  </w14:solidFill>
                </w14:textFill>
              </w:rPr>
              <w:br w:type="textWrapping"/>
            </w:r>
            <w:r>
              <w:rPr>
                <w:rFonts w:hint="eastAsia" w:ascii="宋体" w:hAnsi="宋体" w:eastAsia="宋体" w:cs="宋体"/>
                <w:b w:val="0"/>
                <w:bCs/>
                <w:color w:val="000000" w:themeColor="text1"/>
                <w:kern w:val="0"/>
                <w:sz w:val="24"/>
                <w:szCs w:val="24"/>
                <w:highlight w:val="none"/>
                <w14:textFill>
                  <w14:solidFill>
                    <w14:schemeClr w14:val="tx1"/>
                  </w14:solidFill>
                </w14:textFill>
              </w:rPr>
              <w:t>★</w:t>
            </w: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5.</w:t>
            </w:r>
            <w:r>
              <w:rPr>
                <w:rFonts w:hint="eastAsia" w:ascii="宋体" w:hAnsi="宋体" w:eastAsia="宋体" w:cs="宋体"/>
                <w:b w:val="0"/>
                <w:bCs/>
                <w:color w:val="000000" w:themeColor="text1"/>
                <w:kern w:val="0"/>
                <w:sz w:val="24"/>
                <w:szCs w:val="24"/>
                <w:highlight w:val="none"/>
                <w14:textFill>
                  <w14:solidFill>
                    <w14:schemeClr w14:val="tx1"/>
                  </w14:solidFill>
                </w14:textFill>
              </w:rPr>
              <w:t>具备自动回路泄漏测试功能，图形化操作提示，显示泄漏量测试结果。具备APL打开提醒功能，如未打开APL阀，则无法进入待机且报警提示。</w:t>
            </w:r>
            <w:r>
              <w:rPr>
                <w:rFonts w:hint="eastAsia" w:ascii="宋体" w:hAnsi="宋体" w:eastAsia="宋体" w:cs="宋体"/>
                <w:b w:val="0"/>
                <w:bCs/>
                <w:color w:val="000000" w:themeColor="text1"/>
                <w:kern w:val="0"/>
                <w:sz w:val="24"/>
                <w:szCs w:val="24"/>
                <w:highlight w:val="none"/>
                <w14:textFill>
                  <w14:solidFill>
                    <w14:schemeClr w14:val="tx1"/>
                  </w14:solidFill>
                </w14:textFill>
              </w:rPr>
              <w:br w:type="textWrapping"/>
            </w:r>
            <w:r>
              <w:rPr>
                <w:rFonts w:hint="eastAsia" w:ascii="宋体" w:hAnsi="宋体" w:eastAsia="宋体" w:cs="宋体"/>
                <w:b w:val="0"/>
                <w:bCs/>
                <w:color w:val="000000" w:themeColor="text1"/>
                <w:kern w:val="0"/>
                <w:sz w:val="24"/>
                <w:szCs w:val="24"/>
                <w:highlight w:val="none"/>
                <w14:textFill>
                  <w14:solidFill>
                    <w14:schemeClr w14:val="tx1"/>
                  </w14:solidFill>
                </w14:textFill>
              </w:rPr>
              <w:t>6.电动电控呼吸机，</w:t>
            </w: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支持</w:t>
            </w:r>
            <w:r>
              <w:rPr>
                <w:rFonts w:hint="eastAsia" w:ascii="宋体" w:hAnsi="宋体" w:eastAsia="宋体" w:cs="宋体"/>
                <w:b w:val="0"/>
                <w:bCs/>
                <w:color w:val="000000" w:themeColor="text1"/>
                <w:kern w:val="0"/>
                <w:sz w:val="24"/>
                <w:szCs w:val="24"/>
                <w:highlight w:val="none"/>
                <w14:textFill>
                  <w14:solidFill>
                    <w14:schemeClr w14:val="tx1"/>
                  </w14:solidFill>
                </w14:textFill>
              </w:rPr>
              <w:t>在无高压气源的情况下运行；上升式风箱，可直接观察动物实际呼吸状态；提供辅助/控制通气，标配通气模式：PCV，SIMV，PSV以及手动通气、电子PEEP</w:t>
            </w:r>
            <w:r>
              <w:rPr>
                <w:rFonts w:hint="eastAsia" w:ascii="宋体" w:hAnsi="宋体" w:eastAsia="宋体" w:cs="宋体"/>
                <w:b w:val="0"/>
                <w:bCs/>
                <w:color w:val="000000" w:themeColor="text1"/>
                <w:kern w:val="0"/>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kern w:val="0"/>
                <w:sz w:val="24"/>
                <w:szCs w:val="24"/>
                <w:highlight w:val="none"/>
                <w14:textFill>
                  <w14:solidFill>
                    <w14:schemeClr w14:val="tx1"/>
                  </w14:solidFill>
                </w14:textFill>
              </w:rPr>
              <w:br w:type="textWrapping"/>
            </w:r>
            <w:r>
              <w:rPr>
                <w:rFonts w:hint="eastAsia" w:ascii="宋体" w:hAnsi="宋体" w:eastAsia="宋体" w:cs="宋体"/>
                <w:b w:val="0"/>
                <w:bCs/>
                <w:color w:val="000000" w:themeColor="text1"/>
                <w:kern w:val="0"/>
                <w:sz w:val="24"/>
                <w:szCs w:val="24"/>
                <w:highlight w:val="none"/>
                <w14:textFill>
                  <w14:solidFill>
                    <w14:schemeClr w14:val="tx1"/>
                  </w14:solidFill>
                </w14:textFill>
              </w:rPr>
              <w:t>▲</w:t>
            </w: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7.</w:t>
            </w: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智能</w:t>
            </w:r>
            <w:r>
              <w:rPr>
                <w:rFonts w:hint="eastAsia" w:ascii="宋体" w:hAnsi="宋体" w:eastAsia="宋体" w:cs="宋体"/>
                <w:b w:val="0"/>
                <w:bCs/>
                <w:color w:val="000000" w:themeColor="text1"/>
                <w:kern w:val="0"/>
                <w:sz w:val="24"/>
                <w:szCs w:val="24"/>
                <w:highlight w:val="none"/>
                <w14:textFill>
                  <w14:solidFill>
                    <w14:schemeClr w14:val="tx1"/>
                  </w14:solidFill>
                </w14:textFill>
              </w:rPr>
              <w:t>通气模式，具备自动触发功能，可检测动物自主呼吸并提供支持，有呼吸暂停通气模式作为后备。</w:t>
            </w:r>
            <w:r>
              <w:rPr>
                <w:rFonts w:hint="eastAsia" w:ascii="宋体" w:hAnsi="宋体" w:eastAsia="宋体" w:cs="宋体"/>
                <w:b w:val="0"/>
                <w:bCs/>
                <w:color w:val="000000" w:themeColor="text1"/>
                <w:kern w:val="0"/>
                <w:sz w:val="24"/>
                <w:szCs w:val="24"/>
                <w:highlight w:val="none"/>
                <w14:textFill>
                  <w14:solidFill>
                    <w14:schemeClr w14:val="tx1"/>
                  </w14:solidFill>
                </w14:textFill>
              </w:rPr>
              <w:br w:type="textWrapping"/>
            </w: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8.</w:t>
            </w:r>
            <w:r>
              <w:rPr>
                <w:rFonts w:hint="eastAsia" w:ascii="宋体" w:hAnsi="宋体" w:eastAsia="宋体" w:cs="宋体"/>
                <w:b w:val="0"/>
                <w:bCs/>
                <w:color w:val="000000" w:themeColor="text1"/>
                <w:kern w:val="0"/>
                <w:sz w:val="24"/>
                <w:szCs w:val="24"/>
                <w:highlight w:val="none"/>
                <w14:textFill>
                  <w14:solidFill>
                    <w14:schemeClr w14:val="tx1"/>
                  </w14:solidFill>
                </w14:textFill>
              </w:rPr>
              <w:t>吸气压力设置范围：5-50cmH2O；呼吸频率：2-60次/分钟；吸气触发：流速触发0.2-15L/min,压力触发-20~--0.2cmH2O；具备动态潮气量自动补偿功能，补偿新鲜气体变化、回路顺应性变化以及小的回路泄漏造成的吸入潮气量和设置潮气量的误差；</w:t>
            </w:r>
            <w:r>
              <w:rPr>
                <w:rFonts w:hint="eastAsia" w:ascii="宋体" w:hAnsi="宋体" w:eastAsia="宋体" w:cs="宋体"/>
                <w:b w:val="0"/>
                <w:bCs/>
                <w:color w:val="000000" w:themeColor="text1"/>
                <w:kern w:val="0"/>
                <w:sz w:val="24"/>
                <w:szCs w:val="24"/>
                <w:highlight w:val="none"/>
                <w14:textFill>
                  <w14:solidFill>
                    <w14:schemeClr w14:val="tx1"/>
                  </w14:solidFill>
                </w14:textFill>
              </w:rPr>
              <w:br w:type="textWrapping"/>
            </w: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9.</w:t>
            </w:r>
            <w:r>
              <w:rPr>
                <w:rFonts w:hint="eastAsia" w:ascii="宋体" w:hAnsi="宋体" w:eastAsia="宋体" w:cs="宋体"/>
                <w:b w:val="0"/>
                <w:bCs/>
                <w:color w:val="000000" w:themeColor="text1"/>
                <w:kern w:val="0"/>
                <w:sz w:val="24"/>
                <w:szCs w:val="24"/>
                <w:highlight w:val="none"/>
                <w14:textFill>
                  <w14:solidFill>
                    <w14:schemeClr w14:val="tx1"/>
                  </w14:solidFill>
                </w14:textFill>
              </w:rPr>
              <w:t>具备预设吸气保持功能，支持延迟启动，最长保持时间</w:t>
            </w: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kern w:val="0"/>
                <w:sz w:val="24"/>
                <w:szCs w:val="24"/>
                <w:highlight w:val="none"/>
                <w14:textFill>
                  <w14:solidFill>
                    <w14:schemeClr w14:val="tx1"/>
                  </w14:solidFill>
                </w14:textFill>
              </w:rPr>
              <w:t>60s。</w:t>
            </w:r>
          </w:p>
          <w:p w14:paraId="07844FBA">
            <w:pPr>
              <w:pStyle w:val="7"/>
              <w:widowControl/>
              <w:numPr>
                <w:ilvl w:val="0"/>
                <w:numId w:val="0"/>
              </w:numPr>
              <w:ind w:leftChars="0"/>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kern w:val="0"/>
                <w:sz w:val="24"/>
                <w:szCs w:val="24"/>
                <w:highlight w:val="none"/>
                <w14:textFill>
                  <w14:solidFill>
                    <w14:schemeClr w14:val="tx1"/>
                  </w14:solidFill>
                </w14:textFill>
              </w:rPr>
              <w:t>★</w:t>
            </w: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10.</w:t>
            </w:r>
            <w:r>
              <w:rPr>
                <w:rFonts w:hint="eastAsia" w:ascii="宋体" w:hAnsi="宋体" w:eastAsia="宋体" w:cs="宋体"/>
                <w:b w:val="0"/>
                <w:bCs/>
                <w:color w:val="000000" w:themeColor="text1"/>
                <w:kern w:val="0"/>
                <w:sz w:val="24"/>
                <w:szCs w:val="24"/>
                <w:highlight w:val="none"/>
                <w14:textFill>
                  <w14:solidFill>
                    <w14:schemeClr w14:val="tx1"/>
                  </w14:solidFill>
                </w14:textFill>
              </w:rPr>
              <w:t>支持连接动物中央监护系统，可连接输注泵和监护仪，支持输出电子版手术麻醉记录单</w:t>
            </w:r>
            <w:r>
              <w:rPr>
                <w:rFonts w:hint="eastAsia" w:ascii="宋体" w:hAnsi="宋体" w:eastAsia="宋体" w:cs="宋体"/>
                <w:b w:val="0"/>
                <w:bCs/>
                <w:color w:val="000000" w:themeColor="text1"/>
                <w:kern w:val="0"/>
                <w:sz w:val="24"/>
                <w:szCs w:val="24"/>
                <w:highlight w:val="none"/>
                <w:lang w:eastAsia="zh-CN"/>
                <w14:textFill>
                  <w14:solidFill>
                    <w14:schemeClr w14:val="tx1"/>
                  </w14:solidFill>
                </w14:textFill>
              </w:rPr>
              <w:t>。</w:t>
            </w:r>
          </w:p>
        </w:tc>
        <w:tc>
          <w:tcPr>
            <w:tcW w:w="701" w:type="dxa"/>
            <w:noWrap w:val="0"/>
            <w:vAlign w:val="center"/>
          </w:tcPr>
          <w:p w14:paraId="2EF84BBB">
            <w:pPr>
              <w:widowControl w:val="0"/>
              <w:jc w:val="cente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3</w:t>
            </w:r>
          </w:p>
        </w:tc>
        <w:tc>
          <w:tcPr>
            <w:tcW w:w="750" w:type="dxa"/>
            <w:noWrap w:val="0"/>
            <w:vAlign w:val="center"/>
          </w:tcPr>
          <w:p w14:paraId="45DA6F62">
            <w:pPr>
              <w:widowControl w:val="0"/>
              <w:jc w:val="cente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台</w:t>
            </w:r>
          </w:p>
        </w:tc>
      </w:tr>
      <w:tr w14:paraId="6F7A0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noWrap w:val="0"/>
            <w:vAlign w:val="center"/>
          </w:tcPr>
          <w:p w14:paraId="64723EEC">
            <w:pPr>
              <w:widowControl w:val="0"/>
              <w:jc w:val="cente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4</w:t>
            </w:r>
          </w:p>
        </w:tc>
        <w:tc>
          <w:tcPr>
            <w:tcW w:w="1378" w:type="dxa"/>
            <w:noWrap w:val="0"/>
            <w:vAlign w:val="center"/>
          </w:tcPr>
          <w:p w14:paraId="4186E44A">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7"/>
                <w:sz w:val="24"/>
                <w:szCs w:val="24"/>
                <w:highlight w:val="none"/>
                <w14:textFill>
                  <w14:solidFill>
                    <w14:schemeClr w14:val="tx1"/>
                  </w14:solidFill>
                </w14:textFill>
              </w:rPr>
            </w:pPr>
            <w:r>
              <w:rPr>
                <w:rFonts w:hint="eastAsia" w:ascii="宋体" w:hAnsi="宋体" w:eastAsia="宋体" w:cs="宋体"/>
                <w:b w:val="0"/>
                <w:bCs/>
                <w:color w:val="000000" w:themeColor="text1"/>
                <w:spacing w:val="7"/>
                <w:sz w:val="24"/>
                <w:szCs w:val="24"/>
                <w:highlight w:val="none"/>
                <w14:textFill>
                  <w14:solidFill>
                    <w14:schemeClr w14:val="tx1"/>
                  </w14:solidFill>
                </w14:textFill>
              </w:rPr>
              <w:t>制氧机</w:t>
            </w:r>
          </w:p>
        </w:tc>
        <w:tc>
          <w:tcPr>
            <w:tcW w:w="6154" w:type="dxa"/>
            <w:noWrap w:val="0"/>
            <w:vAlign w:val="center"/>
          </w:tcPr>
          <w:p w14:paraId="556A2835">
            <w:pPr>
              <w:snapToGrid w:val="0"/>
              <w:ind w:left="0" w:leftChars="0" w:right="0" w:rightChars="0" w:firstLine="0" w:firstLineChars="0"/>
              <w:jc w:val="left"/>
              <w:rPr>
                <w:rFonts w:hint="eastAsia" w:ascii="宋体" w:hAnsi="宋体" w:eastAsia="宋体" w:cs="宋体"/>
                <w:b w:val="0"/>
                <w:bCs/>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bidi="ar-SA"/>
                <w14:textFill>
                  <w14:solidFill>
                    <w14:schemeClr w14:val="tx1"/>
                  </w14:solidFill>
                </w14:textFill>
              </w:rPr>
              <w:t>1.参数流量：≥0-5L/min。</w:t>
            </w:r>
          </w:p>
          <w:p w14:paraId="4306AE1B">
            <w:pPr>
              <w:snapToGrid w:val="0"/>
              <w:ind w:left="0" w:leftChars="0" w:right="0" w:rightChars="0" w:firstLine="0" w:firstLineChars="0"/>
              <w:jc w:val="left"/>
              <w:rPr>
                <w:rFonts w:hint="eastAsia" w:ascii="宋体" w:hAnsi="宋体" w:eastAsia="宋体" w:cs="宋体"/>
                <w:b w:val="0"/>
                <w:bCs/>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bidi="ar-SA"/>
                <w14:textFill>
                  <w14:solidFill>
                    <w14:schemeClr w14:val="tx1"/>
                  </w14:solidFill>
                </w14:textFill>
              </w:rPr>
              <w:t>2.浓度：≥93%士3%V。</w:t>
            </w:r>
          </w:p>
          <w:p w14:paraId="1022F19E">
            <w:pPr>
              <w:snapToGrid w:val="0"/>
              <w:ind w:left="0" w:leftChars="0" w:right="0" w:rightChars="0" w:firstLine="0" w:firstLineChars="0"/>
              <w:jc w:val="left"/>
              <w:rPr>
                <w:rFonts w:hint="eastAsia" w:ascii="宋体" w:hAnsi="宋体" w:eastAsia="宋体" w:cs="宋体"/>
                <w:b w:val="0"/>
                <w:bCs/>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bidi="ar-SA"/>
                <w14:textFill>
                  <w14:solidFill>
                    <w14:schemeClr w14:val="tx1"/>
                  </w14:solidFill>
                </w14:textFill>
              </w:rPr>
              <w:t>3.出口压力：≥0.04-0.07Mpa。</w:t>
            </w:r>
          </w:p>
          <w:p w14:paraId="2B051EE1">
            <w:pPr>
              <w:snapToGrid w:val="0"/>
              <w:ind w:left="0" w:leftChars="0" w:right="0" w:rightChars="0" w:firstLine="0" w:firstLineChars="0"/>
              <w:jc w:val="left"/>
              <w:rPr>
                <w:rFonts w:hint="eastAsia" w:ascii="宋体" w:hAnsi="宋体" w:eastAsia="宋体" w:cs="宋体"/>
                <w:b w:val="0"/>
                <w:bCs/>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bidi="ar-SA"/>
                <w14:textFill>
                  <w14:solidFill>
                    <w14:schemeClr w14:val="tx1"/>
                  </w14:solidFill>
                </w14:textFill>
              </w:rPr>
              <w:t>4.功率：≥450W。</w:t>
            </w:r>
          </w:p>
          <w:p w14:paraId="23B90C5B">
            <w:pPr>
              <w:snapToGrid w:val="0"/>
              <w:ind w:left="0" w:leftChars="0" w:right="0" w:rightChars="0" w:firstLine="0" w:firstLineChars="0"/>
              <w:jc w:val="left"/>
              <w:rPr>
                <w:rFonts w:hint="eastAsia" w:ascii="宋体" w:hAnsi="宋体" w:eastAsia="宋体" w:cs="宋体"/>
                <w:b w:val="0"/>
                <w:bCs/>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bidi="ar-SA"/>
                <w14:textFill>
                  <w14:solidFill>
                    <w14:schemeClr w14:val="tx1"/>
                  </w14:solidFill>
                </w14:textFill>
              </w:rPr>
              <w:t>5.噪声：≤40dB。</w:t>
            </w:r>
          </w:p>
          <w:p w14:paraId="6928FA9F">
            <w:pPr>
              <w:snapToGrid w:val="0"/>
              <w:ind w:left="0" w:leftChars="0" w:right="0" w:rightChars="0" w:firstLine="0" w:firstLineChars="0"/>
              <w:jc w:val="left"/>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bidi="ar-SA"/>
                <w14:textFill>
                  <w14:solidFill>
                    <w14:schemeClr w14:val="tx1"/>
                  </w14:solidFill>
                </w14:textFill>
              </w:rPr>
              <w:t>6.具备运行报警、高温报警、高压报警功能。</w:t>
            </w:r>
          </w:p>
        </w:tc>
        <w:tc>
          <w:tcPr>
            <w:tcW w:w="701" w:type="dxa"/>
            <w:noWrap w:val="0"/>
            <w:vAlign w:val="center"/>
          </w:tcPr>
          <w:p w14:paraId="0A433BB8">
            <w:pPr>
              <w:widowControl w:val="0"/>
              <w:jc w:val="cente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3</w:t>
            </w:r>
          </w:p>
        </w:tc>
        <w:tc>
          <w:tcPr>
            <w:tcW w:w="750" w:type="dxa"/>
            <w:noWrap w:val="0"/>
            <w:vAlign w:val="center"/>
          </w:tcPr>
          <w:p w14:paraId="28AC83DA">
            <w:pPr>
              <w:widowControl w:val="0"/>
              <w:jc w:val="cente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台</w:t>
            </w:r>
          </w:p>
        </w:tc>
      </w:tr>
      <w:tr w14:paraId="05C2E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noWrap w:val="0"/>
            <w:vAlign w:val="center"/>
          </w:tcPr>
          <w:p w14:paraId="0A4330AA">
            <w:pPr>
              <w:widowControl w:val="0"/>
              <w:jc w:val="cente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5</w:t>
            </w:r>
          </w:p>
        </w:tc>
        <w:tc>
          <w:tcPr>
            <w:tcW w:w="1378" w:type="dxa"/>
            <w:noWrap w:val="0"/>
            <w:vAlign w:val="center"/>
          </w:tcPr>
          <w:p w14:paraId="7B4ADA46">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7"/>
                <w:sz w:val="24"/>
                <w:szCs w:val="24"/>
                <w:highlight w:val="none"/>
                <w14:textFill>
                  <w14:solidFill>
                    <w14:schemeClr w14:val="tx1"/>
                  </w14:solidFill>
                </w14:textFill>
              </w:rPr>
            </w:pPr>
            <w:r>
              <w:rPr>
                <w:rFonts w:hint="eastAsia" w:ascii="宋体" w:hAnsi="宋体" w:eastAsia="宋体" w:cs="宋体"/>
                <w:b w:val="0"/>
                <w:bCs/>
                <w:color w:val="000000" w:themeColor="text1"/>
                <w:spacing w:val="7"/>
                <w:sz w:val="24"/>
                <w:szCs w:val="24"/>
                <w:highlight w:val="none"/>
                <w14:textFill>
                  <w14:solidFill>
                    <w14:schemeClr w14:val="tx1"/>
                  </w14:solidFill>
                </w14:textFill>
              </w:rPr>
              <w:t>外科手术器械套装</w:t>
            </w:r>
          </w:p>
        </w:tc>
        <w:tc>
          <w:tcPr>
            <w:tcW w:w="6154" w:type="dxa"/>
            <w:noWrap w:val="0"/>
            <w:vAlign w:val="center"/>
          </w:tcPr>
          <w:p w14:paraId="562C2259">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1.每套配置(不低于)：3L#手术刀柄*1把、16cm粗针WD持针钳*1把、12.5cm直形1×2钩组织镊*1把、12.5cm横齿(敷料)医用镊(敷料镊)*1把、13cm尖头帕巾钳*4把、14cm直尖刃口开齿手术剪*1把、14cm直圆刃口开齿手术剪*1把、16cm直全齿止血钳*2把、16cm弯全齿止血钳</w:t>
            </w: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ab/>
            </w: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*2把、16cm普通头宽组织钳</w:t>
            </w: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ab/>
            </w: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*5</w:t>
            </w: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 xml:space="preserve"> </w:t>
            </w: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4把。</w:t>
            </w:r>
          </w:p>
          <w:p w14:paraId="05A23371">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2.符合医用级不锈钢材质，支持可高温高压灭菌。</w:t>
            </w:r>
          </w:p>
          <w:p w14:paraId="603D2ACB">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3.表面光滑无锐边，关节开合顺畅，锁扣稳定，钳齿对齐。</w:t>
            </w:r>
          </w:p>
          <w:p w14:paraId="5D8CDE69">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4.剪刀刃口锋利，钳镊夹持稳固。</w:t>
            </w:r>
          </w:p>
          <w:p w14:paraId="5A318942">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5.可耐受134℃高温高压蒸汽灭菌。</w:t>
            </w:r>
          </w:p>
        </w:tc>
        <w:tc>
          <w:tcPr>
            <w:tcW w:w="701" w:type="dxa"/>
            <w:noWrap w:val="0"/>
            <w:vAlign w:val="center"/>
          </w:tcPr>
          <w:p w14:paraId="6818510B">
            <w:pPr>
              <w:widowControl w:val="0"/>
              <w:jc w:val="cente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6</w:t>
            </w:r>
          </w:p>
        </w:tc>
        <w:tc>
          <w:tcPr>
            <w:tcW w:w="750" w:type="dxa"/>
            <w:noWrap w:val="0"/>
            <w:vAlign w:val="center"/>
          </w:tcPr>
          <w:p w14:paraId="57E63BEA">
            <w:pPr>
              <w:widowControl w:val="0"/>
              <w:jc w:val="cente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套</w:t>
            </w:r>
          </w:p>
        </w:tc>
      </w:tr>
      <w:tr w14:paraId="01307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noWrap w:val="0"/>
            <w:vAlign w:val="center"/>
          </w:tcPr>
          <w:p w14:paraId="41A448C3">
            <w:pPr>
              <w:widowControl w:val="0"/>
              <w:jc w:val="cente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6</w:t>
            </w:r>
          </w:p>
        </w:tc>
        <w:tc>
          <w:tcPr>
            <w:tcW w:w="1378" w:type="dxa"/>
            <w:noWrap w:val="0"/>
            <w:vAlign w:val="center"/>
          </w:tcPr>
          <w:p w14:paraId="7813F522">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7"/>
                <w:sz w:val="24"/>
                <w:szCs w:val="24"/>
                <w:highlight w:val="none"/>
                <w14:textFill>
                  <w14:solidFill>
                    <w14:schemeClr w14:val="tx1"/>
                  </w14:solidFill>
                </w14:textFill>
              </w:rPr>
            </w:pPr>
            <w:r>
              <w:rPr>
                <w:rFonts w:hint="eastAsia" w:ascii="宋体" w:hAnsi="宋体" w:eastAsia="宋体" w:cs="宋体"/>
                <w:b w:val="0"/>
                <w:bCs/>
                <w:color w:val="000000" w:themeColor="text1"/>
                <w:spacing w:val="7"/>
                <w:sz w:val="24"/>
                <w:szCs w:val="24"/>
                <w:highlight w:val="none"/>
                <w14:textFill>
                  <w14:solidFill>
                    <w14:schemeClr w14:val="tx1"/>
                  </w14:solidFill>
                </w14:textFill>
              </w:rPr>
              <w:t>超声刀能量平台</w:t>
            </w:r>
          </w:p>
        </w:tc>
        <w:tc>
          <w:tcPr>
            <w:tcW w:w="6154" w:type="dxa"/>
            <w:noWrap w:val="0"/>
            <w:vAlign w:val="center"/>
          </w:tcPr>
          <w:p w14:paraId="7413E373">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1.适用范围：配合单极、双极附件进行组织切割、凝血、血管闭合。</w:t>
            </w:r>
          </w:p>
          <w:p w14:paraId="4B7C4EDB">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2.输出功率≥120W。</w:t>
            </w:r>
          </w:p>
          <w:p w14:paraId="0E8981BB">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3.输出频率≥416KHz。</w:t>
            </w:r>
          </w:p>
          <w:p w14:paraId="192E6696">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4.输入功率≤500VA；电源输入：100～240V，50/60Hz。</w:t>
            </w:r>
          </w:p>
          <w:p w14:paraId="164B2F0A">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5.具有≥6种工作模式，其中单极电切模式≥3种，单极电凝模式≥2种，双极电凝模式≥1种。</w:t>
            </w:r>
          </w:p>
          <w:p w14:paraId="23986747">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6.电刀纯切性能：1～100W(负载≥500Ω)，要求功率连续可调电刀混切性能：1～100W(负载≥500Ω)，要求功率连续可调电刀单极凝性能：1～90W(负载≥500Ω)。</w:t>
            </w:r>
          </w:p>
          <w:p w14:paraId="73DE5777">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7.双极血管闭合系统：F1～F3(负载≥100Ω),全新智能脉冲闭合系统。</w:t>
            </w:r>
          </w:p>
          <w:p w14:paraId="68248411">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8.脉冲血管闭合模式：用于闭合≤7mm血管；双极精细模式用于微创止血。</w:t>
            </w:r>
          </w:p>
          <w:p w14:paraId="237B095E">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9.具备接触质量监督系统，可检测接触电阻变化，当中性极板和动物接触面积的电阻≥150Ω时，报警系统启动并停止输出。</w:t>
            </w:r>
          </w:p>
          <w:p w14:paraId="0BAF1B65">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10.支持开机可调用上一次使用的模式、功率等参数。</w:t>
            </w:r>
          </w:p>
          <w:p w14:paraId="578A8491">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11.具备开机自动检测、自动报警提示功能。</w:t>
            </w:r>
          </w:p>
          <w:p w14:paraId="468F9C09">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bidi="ar-SA"/>
                <w14:textFill>
                  <w14:solidFill>
                    <w14:schemeClr w14:val="tx1"/>
                  </w14:solidFill>
                </w14:textFill>
              </w:rPr>
              <w:t>▲</w:t>
            </w: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12.具备≥9组用户记忆存储单元，支持可存储操作参数；可与吸烟器联动启动，术中烟雾能自动排出。</w:t>
            </w:r>
          </w:p>
        </w:tc>
        <w:tc>
          <w:tcPr>
            <w:tcW w:w="701" w:type="dxa"/>
            <w:noWrap w:val="0"/>
            <w:vAlign w:val="center"/>
          </w:tcPr>
          <w:p w14:paraId="2D779872">
            <w:pPr>
              <w:widowControl w:val="0"/>
              <w:jc w:val="cente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1</w:t>
            </w:r>
          </w:p>
        </w:tc>
        <w:tc>
          <w:tcPr>
            <w:tcW w:w="750" w:type="dxa"/>
            <w:noWrap w:val="0"/>
            <w:vAlign w:val="center"/>
          </w:tcPr>
          <w:p w14:paraId="7F3C9934">
            <w:pPr>
              <w:widowControl w:val="0"/>
              <w:jc w:val="cente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套</w:t>
            </w:r>
          </w:p>
        </w:tc>
      </w:tr>
      <w:tr w14:paraId="002C3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noWrap w:val="0"/>
            <w:vAlign w:val="center"/>
          </w:tcPr>
          <w:p w14:paraId="3EFF3D3F">
            <w:pPr>
              <w:widowControl w:val="0"/>
              <w:jc w:val="cente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7</w:t>
            </w:r>
          </w:p>
        </w:tc>
        <w:tc>
          <w:tcPr>
            <w:tcW w:w="1378" w:type="dxa"/>
            <w:noWrap w:val="0"/>
            <w:vAlign w:val="center"/>
          </w:tcPr>
          <w:p w14:paraId="3256B25A">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7"/>
                <w:sz w:val="24"/>
                <w:szCs w:val="24"/>
                <w:highlight w:val="none"/>
                <w14:textFill>
                  <w14:solidFill>
                    <w14:schemeClr w14:val="tx1"/>
                  </w14:solidFill>
                </w14:textFill>
              </w:rPr>
            </w:pPr>
            <w:r>
              <w:rPr>
                <w:rFonts w:hint="eastAsia" w:ascii="宋体" w:hAnsi="宋体" w:eastAsia="宋体" w:cs="宋体"/>
                <w:b w:val="0"/>
                <w:bCs/>
                <w:color w:val="000000" w:themeColor="text1"/>
                <w:spacing w:val="7"/>
                <w:sz w:val="24"/>
                <w:szCs w:val="24"/>
                <w:highlight w:val="none"/>
                <w14:textFill>
                  <w14:solidFill>
                    <w14:schemeClr w14:val="tx1"/>
                  </w14:solidFill>
                </w14:textFill>
              </w:rPr>
              <w:t>动物腹腔镜</w:t>
            </w:r>
          </w:p>
        </w:tc>
        <w:tc>
          <w:tcPr>
            <w:tcW w:w="6154" w:type="dxa"/>
            <w:noWrap w:val="0"/>
            <w:vAlign w:val="center"/>
          </w:tcPr>
          <w:p w14:paraId="6329745D">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1.应用于腹腔探查、卵巢摘除、肝叶取样等手术。</w:t>
            </w:r>
          </w:p>
          <w:p w14:paraId="2AFAA5EB">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2.配置5mm腹腔镜，90°视角，可浸泡灭菌。</w:t>
            </w:r>
          </w:p>
          <w:p w14:paraId="17437293">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3.摄像光源一体化设计，LED光源寿命≥20000小时，冷光输出。</w:t>
            </w:r>
          </w:p>
          <w:p w14:paraId="35043D8A">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4.配置DSP数字图像处理器，亮度、色彩、对比度0-100级可调，支持Svideo/AV输出。</w:t>
            </w:r>
          </w:p>
          <w:p w14:paraId="37757C06">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5.白平衡支持自动、手动模式，手动白平衡250级可调，成像模式≥6种，增益等级0-5级。</w:t>
            </w:r>
          </w:p>
          <w:p w14:paraId="12E621EF">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6.配置高频发生器、全自动二氧化碳气腹装置。</w:t>
            </w:r>
          </w:p>
          <w:p w14:paraId="01B59A23">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7.气腹装置压力、流量可调，支持CO2气体升温，配置CO2导管。</w:t>
            </w:r>
          </w:p>
          <w:p w14:paraId="2D1077FF">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8.配置≥3个5mm金属穿刺器，具备充气清洗阀门。</w:t>
            </w:r>
          </w:p>
          <w:p w14:paraId="4460F718">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9.配置≥1个(5mm，120mm)防护型气腹针。</w:t>
            </w:r>
          </w:p>
          <w:p w14:paraId="0A7C2964">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10.配置≥1把弯角剪刀，支持360°旋转、拆卸清洗。</w:t>
            </w:r>
          </w:p>
          <w:p w14:paraId="3FAFD5EE">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11.配置腹腔探棒、左弯剥离钳、15mm剥离钳，可360°旋转、拆卸清洗。</w:t>
            </w:r>
          </w:p>
          <w:p w14:paraId="2E147240">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12.成套配置(不低于)：腹腔内窥镜、彩色摄像头、光学适配器、导光束、气腹机、气腹针、电棒、密封帽、穿刺器、弯剥离钳、弯型剪刀、高频电刀。</w:t>
            </w:r>
          </w:p>
        </w:tc>
        <w:tc>
          <w:tcPr>
            <w:tcW w:w="701" w:type="dxa"/>
            <w:noWrap w:val="0"/>
            <w:vAlign w:val="center"/>
          </w:tcPr>
          <w:p w14:paraId="0D320A65">
            <w:pPr>
              <w:widowControl w:val="0"/>
              <w:jc w:val="cente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1</w:t>
            </w:r>
          </w:p>
        </w:tc>
        <w:tc>
          <w:tcPr>
            <w:tcW w:w="750" w:type="dxa"/>
            <w:noWrap w:val="0"/>
            <w:vAlign w:val="center"/>
          </w:tcPr>
          <w:p w14:paraId="4879CA2C">
            <w:pPr>
              <w:widowControl w:val="0"/>
              <w:jc w:val="cente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台</w:t>
            </w:r>
          </w:p>
        </w:tc>
      </w:tr>
      <w:tr w14:paraId="46AF7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noWrap w:val="0"/>
            <w:vAlign w:val="center"/>
          </w:tcPr>
          <w:p w14:paraId="4BC2773F">
            <w:pPr>
              <w:widowControl w:val="0"/>
              <w:jc w:val="cente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8</w:t>
            </w:r>
          </w:p>
        </w:tc>
        <w:tc>
          <w:tcPr>
            <w:tcW w:w="1378" w:type="dxa"/>
            <w:noWrap w:val="0"/>
            <w:vAlign w:val="center"/>
          </w:tcPr>
          <w:p w14:paraId="26236550">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7"/>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7"/>
                <w:sz w:val="24"/>
                <w:szCs w:val="24"/>
                <w:highlight w:val="none"/>
                <w14:textFill>
                  <w14:solidFill>
                    <w14:schemeClr w14:val="tx1"/>
                  </w14:solidFill>
                </w14:textFill>
              </w:rPr>
              <w:t>动物胃肠镜</w:t>
            </w:r>
            <w:r>
              <w:rPr>
                <w:rFonts w:hint="eastAsia" w:ascii="宋体" w:hAnsi="宋体" w:eastAsia="宋体" w:cs="宋体"/>
                <w:b w:val="0"/>
                <w:bCs/>
                <w:color w:val="000000" w:themeColor="text1"/>
                <w:spacing w:val="7"/>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pacing w:val="7"/>
                <w:sz w:val="24"/>
                <w:szCs w:val="24"/>
                <w:highlight w:val="none"/>
                <w14:textFill>
                  <w14:solidFill>
                    <w14:schemeClr w14:val="tx1"/>
                  </w14:solidFill>
                </w14:textFill>
              </w:rPr>
              <w:t>内窥镜</w:t>
            </w:r>
            <w:r>
              <w:rPr>
                <w:rFonts w:hint="eastAsia" w:ascii="宋体" w:hAnsi="宋体" w:eastAsia="宋体" w:cs="宋体"/>
                <w:b w:val="0"/>
                <w:bCs/>
                <w:color w:val="000000" w:themeColor="text1"/>
                <w:spacing w:val="7"/>
                <w:sz w:val="24"/>
                <w:szCs w:val="24"/>
                <w:highlight w:val="none"/>
                <w:lang w:eastAsia="zh-CN"/>
                <w14:textFill>
                  <w14:solidFill>
                    <w14:schemeClr w14:val="tx1"/>
                  </w14:solidFill>
                </w14:textFill>
              </w:rPr>
              <w:t>)</w:t>
            </w:r>
          </w:p>
        </w:tc>
        <w:tc>
          <w:tcPr>
            <w:tcW w:w="6154" w:type="dxa"/>
            <w:noWrap w:val="0"/>
            <w:vAlign w:val="center"/>
          </w:tcPr>
          <w:p w14:paraId="00C722A5">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1.头端部外径≤Φ6.5mm，主软管外径≤Φ6.5mm，钳道管内径≥Φ2.0mm。</w:t>
            </w:r>
          </w:p>
          <w:p w14:paraId="0FC53296">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2.工作长度≥1000mm，总长≥1300mm。</w:t>
            </w:r>
          </w:p>
          <w:p w14:paraId="3ECFF6F4">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3.视场角≥120°(直视)，观察深度≥3—100mm。</w:t>
            </w:r>
          </w:p>
          <w:p w14:paraId="4A8590CD">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4.分辨率≥100万像素(CMOS)。</w:t>
            </w:r>
          </w:p>
          <w:p w14:paraId="1FC95BCF">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5.弯曲角度：向上≥210°，向下≥90°，左右各≥100°。</w:t>
            </w:r>
          </w:p>
          <w:p w14:paraId="0D755DEE">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6.链式牵引结构，整机全密封防水。</w:t>
            </w:r>
          </w:p>
          <w:p w14:paraId="1A24116C">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7.支持≥8种摄像头样式选择(4万、10万、16万、64万、100万、200万、USB、AHD摄像头)。</w:t>
            </w:r>
          </w:p>
          <w:p w14:paraId="1FBEA6C8">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8.支持原始全屏、八角、圆形半屏切角显示样式。</w:t>
            </w:r>
          </w:p>
          <w:p w14:paraId="6A42AE90">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9.支持≥7种HDMI图像输出格式选择。</w:t>
            </w:r>
          </w:p>
          <w:p w14:paraId="7B379D28">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10.支持≥4种固定白平衡、实时动态白平衡、手动白平衡、一键白平衡模式。</w:t>
            </w:r>
          </w:p>
          <w:p w14:paraId="2D034382">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11.支持黑白、负片显示。</w:t>
            </w:r>
          </w:p>
          <w:p w14:paraId="292C4995">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12.支持锐度、降噪自动/手动调节，手动0-10级可调。</w:t>
            </w:r>
          </w:p>
          <w:p w14:paraId="3B1D2549">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13.支持0-100级曝光补偿调节。</w:t>
            </w:r>
          </w:p>
          <w:p w14:paraId="312431AE">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14.支持0-100级亮度、对比度、饱和度调节。</w:t>
            </w:r>
          </w:p>
          <w:p w14:paraId="09B38D31">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15.支持增益自动/手动调节，手动0-16级增益、0-30级曝光时间可调。</w:t>
            </w:r>
          </w:p>
          <w:p w14:paraId="34C77F77">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16.支持0-6级坏点校正。</w:t>
            </w:r>
          </w:p>
          <w:p w14:paraId="2A632278">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17.支持1.2/1.5/1.7/2.0倍4档电子放大。</w:t>
            </w:r>
          </w:p>
          <w:p w14:paraId="5B3124F1">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18.支持全屏图像冻结、半屏模式下冻结大图像动态显示小图像。</w:t>
            </w:r>
          </w:p>
          <w:p w14:paraId="4E5FD01C">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19.主机面板支持血管增强、锐度调节、拍照、录像、冻结、白平衡、文件回放、电子放大、光源调节、气泵调节功能。</w:t>
            </w:r>
          </w:p>
          <w:p w14:paraId="068434A0">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20.内窥镜按钮支持冻结、电子放大、锐度调节、拍照功能。</w:t>
            </w:r>
          </w:p>
          <w:p w14:paraId="511481C5">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21.可兼容胃肠镜、支气管镜、鼻咽喉镜、腹腔镜、膀胱镜等软硬镜，支持检查报告编辑、保存、打印。</w:t>
            </w:r>
          </w:p>
        </w:tc>
        <w:tc>
          <w:tcPr>
            <w:tcW w:w="701" w:type="dxa"/>
            <w:noWrap w:val="0"/>
            <w:vAlign w:val="center"/>
          </w:tcPr>
          <w:p w14:paraId="12A4FC41">
            <w:pPr>
              <w:widowControl w:val="0"/>
              <w:jc w:val="cente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1</w:t>
            </w:r>
          </w:p>
        </w:tc>
        <w:tc>
          <w:tcPr>
            <w:tcW w:w="750" w:type="dxa"/>
            <w:noWrap w:val="0"/>
            <w:vAlign w:val="center"/>
          </w:tcPr>
          <w:p w14:paraId="2783626E">
            <w:pPr>
              <w:widowControl w:val="0"/>
              <w:jc w:val="cente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台</w:t>
            </w:r>
          </w:p>
        </w:tc>
      </w:tr>
      <w:tr w14:paraId="1FB15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noWrap w:val="0"/>
            <w:vAlign w:val="center"/>
          </w:tcPr>
          <w:p w14:paraId="47CF5A6F">
            <w:pPr>
              <w:widowControl w:val="0"/>
              <w:jc w:val="cente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9</w:t>
            </w:r>
          </w:p>
        </w:tc>
        <w:tc>
          <w:tcPr>
            <w:tcW w:w="1378" w:type="dxa"/>
            <w:noWrap w:val="0"/>
            <w:vAlign w:val="center"/>
          </w:tcPr>
          <w:p w14:paraId="3C8752A3">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7"/>
                <w:sz w:val="24"/>
                <w:szCs w:val="24"/>
                <w:highlight w:val="none"/>
                <w14:textFill>
                  <w14:solidFill>
                    <w14:schemeClr w14:val="tx1"/>
                  </w14:solidFill>
                </w14:textFill>
              </w:rPr>
            </w:pPr>
            <w:r>
              <w:rPr>
                <w:rFonts w:hint="eastAsia" w:ascii="宋体" w:hAnsi="宋体" w:eastAsia="宋体" w:cs="宋体"/>
                <w:b w:val="0"/>
                <w:bCs/>
                <w:color w:val="000000" w:themeColor="text1"/>
                <w:spacing w:val="7"/>
                <w:sz w:val="24"/>
                <w:szCs w:val="24"/>
                <w:highlight w:val="none"/>
                <w14:textFill>
                  <w14:solidFill>
                    <w14:schemeClr w14:val="tx1"/>
                  </w14:solidFill>
                </w14:textFill>
              </w:rPr>
              <w:t>动物牙科工作台</w:t>
            </w:r>
          </w:p>
        </w:tc>
        <w:tc>
          <w:tcPr>
            <w:tcW w:w="6154" w:type="dxa"/>
            <w:noWrap w:val="0"/>
            <w:vAlign w:val="center"/>
          </w:tcPr>
          <w:p w14:paraId="44054B09">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1.用于犬、猫等伴侣动物牙科诊疗、洁牙、抛光、牙周治疗、牙科手术。</w:t>
            </w:r>
          </w:p>
          <w:p w14:paraId="1A45892A">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2.整机功率：≤550W</w:t>
            </w:r>
          </w:p>
          <w:p w14:paraId="1256D5D8">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3.工作气压：0.35～0.8MPa。</w:t>
            </w:r>
          </w:p>
          <w:p w14:paraId="0B79A478">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4.供水方式：内置独立无菌供水系统。</w:t>
            </w:r>
          </w:p>
          <w:p w14:paraId="4DCD70E6">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5.一体化移动式设计，配备脚轮及刹车装置。</w:t>
            </w:r>
          </w:p>
          <w:p w14:paraId="0F545642">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6.配置四孔高速光纤手机，空载转速≥300000rpm，工作压力0.26MPa，可耐受135℃高温高压灭菌。</w:t>
            </w:r>
          </w:p>
          <w:p w14:paraId="0D09E9DA">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7.配置低速直机+弯机一套，转速≥20000rpm，具备正反转调节功能，可耐受135℃高温高压灭菌。</w:t>
            </w:r>
          </w:p>
          <w:p w14:paraId="099D5727">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8.超声洁牙模块工作频率25～40kHz连续可调，功率0～10W无级调节，标配通用型、龈下型、牙周专用工作尖。</w:t>
            </w:r>
          </w:p>
          <w:p w14:paraId="2FAC0163">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9.超声洁牙模块具备自动供水、防回吸功能，工作尖可高温高压灭菌。</w:t>
            </w:r>
          </w:p>
          <w:p w14:paraId="0E7922DE">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10.配置三用枪，具备喷水、喷气、喷雾功能，可高温高压消毒。</w:t>
            </w:r>
          </w:p>
          <w:p w14:paraId="5E9508BF">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11.配置强弱双模式吸引系统，抽水速率≥400mL/min。</w:t>
            </w:r>
          </w:p>
          <w:p w14:paraId="6E570EA3">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12.配置脚踏控制器，支持一键切换手机、洁牙机、吸引等功能。</w:t>
            </w:r>
          </w:p>
          <w:p w14:paraId="441E854B">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13.内置无油空压机，低噪音运行，压力可调，配备多重过滤系统。</w:t>
            </w:r>
          </w:p>
          <w:p w14:paraId="3E200997">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14.配置密封式独立废液收集装置，便于拆卸清洁。</w:t>
            </w:r>
          </w:p>
          <w:p w14:paraId="0D0FE5DF">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15.主体材质：不锈钢+工程塑料，配备可旋转器械挂架、多功能器械托盘、防污防护罩等。</w:t>
            </w:r>
          </w:p>
          <w:p w14:paraId="48E134BA">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16.设备运行噪声：≤60dB。</w:t>
            </w:r>
          </w:p>
          <w:p w14:paraId="58112FF3">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17.具备防漏电、防过载、防过热保护功能。</w:t>
            </w:r>
          </w:p>
        </w:tc>
        <w:tc>
          <w:tcPr>
            <w:tcW w:w="701" w:type="dxa"/>
            <w:noWrap w:val="0"/>
            <w:vAlign w:val="center"/>
          </w:tcPr>
          <w:p w14:paraId="4F665474">
            <w:pPr>
              <w:widowControl w:val="0"/>
              <w:jc w:val="cente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1</w:t>
            </w:r>
          </w:p>
        </w:tc>
        <w:tc>
          <w:tcPr>
            <w:tcW w:w="750" w:type="dxa"/>
            <w:noWrap w:val="0"/>
            <w:vAlign w:val="center"/>
          </w:tcPr>
          <w:p w14:paraId="00CC3CCE">
            <w:pPr>
              <w:widowControl w:val="0"/>
              <w:jc w:val="cente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台</w:t>
            </w:r>
          </w:p>
        </w:tc>
      </w:tr>
      <w:tr w14:paraId="4347F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noWrap w:val="0"/>
            <w:vAlign w:val="center"/>
          </w:tcPr>
          <w:p w14:paraId="0C99AFA8">
            <w:pPr>
              <w:widowControl w:val="0"/>
              <w:jc w:val="cente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10</w:t>
            </w:r>
          </w:p>
        </w:tc>
        <w:tc>
          <w:tcPr>
            <w:tcW w:w="1378" w:type="dxa"/>
            <w:noWrap w:val="0"/>
            <w:vAlign w:val="center"/>
          </w:tcPr>
          <w:p w14:paraId="68476B0B">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7"/>
                <w:sz w:val="24"/>
                <w:szCs w:val="24"/>
                <w:highlight w:val="none"/>
                <w14:textFill>
                  <w14:solidFill>
                    <w14:schemeClr w14:val="tx1"/>
                  </w14:solidFill>
                </w14:textFill>
              </w:rPr>
            </w:pPr>
            <w:r>
              <w:rPr>
                <w:rFonts w:hint="eastAsia" w:ascii="宋体" w:hAnsi="宋体" w:eastAsia="宋体" w:cs="宋体"/>
                <w:b w:val="0"/>
                <w:bCs/>
                <w:color w:val="000000" w:themeColor="text1"/>
                <w:spacing w:val="7"/>
                <w:sz w:val="24"/>
                <w:szCs w:val="24"/>
                <w:highlight w:val="none"/>
                <w14:textFill>
                  <w14:solidFill>
                    <w14:schemeClr w14:val="tx1"/>
                  </w14:solidFill>
                </w14:textFill>
              </w:rPr>
              <w:t>动物骨科器械</w:t>
            </w:r>
          </w:p>
        </w:tc>
        <w:tc>
          <w:tcPr>
            <w:tcW w:w="6154" w:type="dxa"/>
            <w:noWrap w:val="0"/>
            <w:vAlign w:val="center"/>
          </w:tcPr>
          <w:p w14:paraId="3B8C5369">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每套配置(不低于)：130mm小号持板钳*2把、160mm大号持板钳*2把、140mm点状带齿复位钳*1把、160mm点状带齿复位钳*1把</w:t>
            </w:r>
          </w:p>
          <w:p w14:paraId="5450CA86">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、135m双关节咬骨钳*1把、多功能骨板折弯器(可拆卸)*1把</w:t>
            </w:r>
          </w:p>
          <w:p w14:paraId="03C89AD1">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、0.8–2.5mm克氏针折弯器*1把、0.8–2.5mm克氏针打入器*1把、TTA款骨科测深尺*1把、135mm直角单钩撑开器*1把、≤2.0mm钢丝引导器*1把、多功能紧丝钳(钢丝钳)*1把、200g骨锤*1把、双头骨膜剥离器(骨剥)*1把。</w:t>
            </w:r>
          </w:p>
        </w:tc>
        <w:tc>
          <w:tcPr>
            <w:tcW w:w="701" w:type="dxa"/>
            <w:noWrap w:val="0"/>
            <w:vAlign w:val="center"/>
          </w:tcPr>
          <w:p w14:paraId="673476F5">
            <w:pPr>
              <w:widowControl w:val="0"/>
              <w:jc w:val="cente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1</w:t>
            </w:r>
          </w:p>
        </w:tc>
        <w:tc>
          <w:tcPr>
            <w:tcW w:w="750" w:type="dxa"/>
            <w:noWrap w:val="0"/>
            <w:vAlign w:val="center"/>
          </w:tcPr>
          <w:p w14:paraId="50C2A53B">
            <w:pPr>
              <w:widowControl w:val="0"/>
              <w:jc w:val="cente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套</w:t>
            </w:r>
          </w:p>
        </w:tc>
      </w:tr>
      <w:tr w14:paraId="6AE13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noWrap w:val="0"/>
            <w:vAlign w:val="center"/>
          </w:tcPr>
          <w:p w14:paraId="538855FB">
            <w:pPr>
              <w:widowControl w:val="0"/>
              <w:jc w:val="cente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11</w:t>
            </w:r>
          </w:p>
        </w:tc>
        <w:tc>
          <w:tcPr>
            <w:tcW w:w="1378" w:type="dxa"/>
            <w:noWrap w:val="0"/>
            <w:vAlign w:val="center"/>
          </w:tcPr>
          <w:p w14:paraId="102D3ADF">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7"/>
                <w:sz w:val="24"/>
                <w:szCs w:val="24"/>
                <w:highlight w:val="none"/>
                <w14:textFill>
                  <w14:solidFill>
                    <w14:schemeClr w14:val="tx1"/>
                  </w14:solidFill>
                </w14:textFill>
              </w:rPr>
            </w:pPr>
            <w:r>
              <w:rPr>
                <w:rFonts w:hint="eastAsia" w:ascii="宋体" w:hAnsi="宋体" w:eastAsia="宋体" w:cs="宋体"/>
                <w:b w:val="0"/>
                <w:bCs/>
                <w:color w:val="000000" w:themeColor="text1"/>
                <w:spacing w:val="7"/>
                <w:sz w:val="24"/>
                <w:szCs w:val="24"/>
                <w:highlight w:val="none"/>
                <w14:textFill>
                  <w14:solidFill>
                    <w14:schemeClr w14:val="tx1"/>
                  </w14:solidFill>
                </w14:textFill>
              </w:rPr>
              <w:t>无影灯</w:t>
            </w:r>
          </w:p>
        </w:tc>
        <w:tc>
          <w:tcPr>
            <w:tcW w:w="6154" w:type="dxa"/>
            <w:noWrap w:val="0"/>
            <w:vAlign w:val="center"/>
          </w:tcPr>
          <w:p w14:paraId="0A20F5FE">
            <w:pPr>
              <w:bidi w:val="0"/>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1.照度(相距1M处LUX)≥30000-160000。</w:t>
            </w:r>
          </w:p>
          <w:p w14:paraId="2039AA79">
            <w:pPr>
              <w:bidi w:val="0"/>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2.色温(K)≥3000-5500。</w:t>
            </w:r>
          </w:p>
          <w:p w14:paraId="49D170C6">
            <w:pPr>
              <w:bidi w:val="0"/>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3.光斑直径(mm)100—300。</w:t>
            </w:r>
          </w:p>
          <w:p w14:paraId="566E7735">
            <w:pPr>
              <w:bidi w:val="0"/>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4.照明深度(mm)≥1200。</w:t>
            </w:r>
          </w:p>
          <w:p w14:paraId="50A4BA96">
            <w:pPr>
              <w:bidi w:val="0"/>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5.亮度调节：1-100。</w:t>
            </w:r>
          </w:p>
          <w:p w14:paraId="25612996">
            <w:pPr>
              <w:bidi w:val="0"/>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6.演色性指数CRI：≥97%。</w:t>
            </w:r>
          </w:p>
          <w:p w14:paraId="7E3803C2">
            <w:pPr>
              <w:bidi w:val="0"/>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7.色彩还原指数Ra</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ab/>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≥97%。</w:t>
            </w:r>
          </w:p>
          <w:p w14:paraId="60638C2C">
            <w:pPr>
              <w:bidi w:val="0"/>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8.术者头部温升(℃)：≤1。</w:t>
            </w:r>
          </w:p>
          <w:p w14:paraId="18517644">
            <w:pPr>
              <w:bidi w:val="0"/>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9.术野工作区域温升(℃)：≤2。</w:t>
            </w:r>
          </w:p>
          <w:p w14:paraId="57B71E9D">
            <w:pPr>
              <w:bidi w:val="0"/>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10.操作半径(mm)：≥2200。</w:t>
            </w:r>
          </w:p>
          <w:p w14:paraId="7DA83F81">
            <w:pPr>
              <w:bidi w:val="0"/>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11.工作半径(mm)：600—1800。</w:t>
            </w:r>
          </w:p>
          <w:p w14:paraId="0B1056DC">
            <w:pPr>
              <w:bidi w:val="0"/>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12、工作电源：AC220V、50Hz.</w:t>
            </w:r>
          </w:p>
          <w:p w14:paraId="0DD50020">
            <w:pPr>
              <w:bidi w:val="0"/>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13、横臂活动范围(半径)：700-1100mm(支持可据院方要求配置)。</w:t>
            </w:r>
          </w:p>
          <w:p w14:paraId="2FDA73D6">
            <w:pPr>
              <w:bidi w:val="0"/>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14、水平旋转角度：0～340°，横臂和终端箱体可分别或同时水平旋转。</w:t>
            </w:r>
          </w:p>
          <w:p w14:paraId="6BB8E433">
            <w:pPr>
              <w:bidi w:val="0"/>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15、仪器平台：2层(高度可调)510㎜*460㎜*25mm，圆角防撞设计。</w:t>
            </w:r>
          </w:p>
          <w:p w14:paraId="0984995A">
            <w:pPr>
              <w:bidi w:val="0"/>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16、气体接口配置(氧气2个，负压吸引2个，压缩空气2个等电位接地端子：2个；网络接口：1个，通讯接口：1个)</w:t>
            </w:r>
          </w:p>
          <w:p w14:paraId="3220ED53">
            <w:pPr>
              <w:bidi w:val="0"/>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a、接口颜色及形状不同，具有防接错功能；b、插拔次数2万次以上；c、采用二次密封，带三状态(通、断、拔)，可带气维修；不锈钢可调输液杆架1个；不锈钢可调注射泵架1个。</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ab/>
            </w:r>
          </w:p>
          <w:p w14:paraId="619D50A0">
            <w:pPr>
              <w:bidi w:val="0"/>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17.制冷系统：循环风量：≥760m3/h、外机最大噪声：≤51dB(A)</w:t>
            </w:r>
          </w:p>
          <w:p w14:paraId="50FF8FC5">
            <w:pPr>
              <w:bidi w:val="0"/>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、内机最大噪声：≤41dB(A)、制冷量：≥3510W、制热量：≥5020W。</w:t>
            </w:r>
          </w:p>
        </w:tc>
        <w:tc>
          <w:tcPr>
            <w:tcW w:w="701" w:type="dxa"/>
            <w:noWrap w:val="0"/>
            <w:vAlign w:val="center"/>
          </w:tcPr>
          <w:p w14:paraId="0E0A556F">
            <w:pPr>
              <w:widowControl w:val="0"/>
              <w:jc w:val="cente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6</w:t>
            </w:r>
          </w:p>
        </w:tc>
        <w:tc>
          <w:tcPr>
            <w:tcW w:w="750" w:type="dxa"/>
            <w:noWrap w:val="0"/>
            <w:vAlign w:val="center"/>
          </w:tcPr>
          <w:p w14:paraId="264FBBBF">
            <w:pPr>
              <w:widowControl w:val="0"/>
              <w:jc w:val="cente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个</w:t>
            </w:r>
          </w:p>
        </w:tc>
      </w:tr>
      <w:tr w14:paraId="1D490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noWrap w:val="0"/>
            <w:vAlign w:val="center"/>
          </w:tcPr>
          <w:p w14:paraId="476A431B">
            <w:pPr>
              <w:widowControl w:val="0"/>
              <w:jc w:val="cente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12</w:t>
            </w:r>
          </w:p>
        </w:tc>
        <w:tc>
          <w:tcPr>
            <w:tcW w:w="1378" w:type="dxa"/>
            <w:noWrap w:val="0"/>
            <w:vAlign w:val="center"/>
          </w:tcPr>
          <w:p w14:paraId="68392A99">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7"/>
                <w:sz w:val="24"/>
                <w:szCs w:val="24"/>
                <w:highlight w:val="none"/>
                <w14:textFill>
                  <w14:solidFill>
                    <w14:schemeClr w14:val="tx1"/>
                  </w14:solidFill>
                </w14:textFill>
              </w:rPr>
            </w:pPr>
            <w:r>
              <w:rPr>
                <w:rFonts w:hint="eastAsia" w:ascii="宋体" w:hAnsi="宋体" w:eastAsia="宋体" w:cs="宋体"/>
                <w:b w:val="0"/>
                <w:bCs/>
                <w:color w:val="000000" w:themeColor="text1"/>
                <w:spacing w:val="7"/>
                <w:sz w:val="24"/>
                <w:szCs w:val="24"/>
                <w:highlight w:val="none"/>
                <w14:textFill>
                  <w14:solidFill>
                    <w14:schemeClr w14:val="tx1"/>
                  </w14:solidFill>
                </w14:textFill>
              </w:rPr>
              <w:t>高清手术示教系统</w:t>
            </w:r>
          </w:p>
        </w:tc>
        <w:tc>
          <w:tcPr>
            <w:tcW w:w="6154" w:type="dxa"/>
            <w:noWrap w:val="0"/>
            <w:vAlign w:val="center"/>
          </w:tcPr>
          <w:p w14:paraId="3348620C">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1.具有≥1/2.8英寸CMOS传感器，有效像素≥400万；全高清中置摄像系统，灯盘中置摄像位，摄像机位于灯头中心点，与照明区域一致，机身带操作按键，可不转动无影灯灯头情况下，画面可旋转机身支持控制面板，机身采用与控制按键一体化设计，机身按键支持镜头变倍、聚焦、模式切换、菜单显示、电源开关等一键操作。</w:t>
            </w:r>
          </w:p>
          <w:p w14:paraId="349A2EC9">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2.采用医用电气标准设计，电气和材料特性稳定可靠；支持在无影灯强光、日常室内光线等不同环境下使用。可录制开放手术及微创手术等。</w:t>
            </w:r>
          </w:p>
          <w:p w14:paraId="064A7563">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3.需支持RS485对相机进行辅助控制；支持通过机身电源按键进行开关机控制，可与投影仪对接，在100寸以上屏幕显示。</w:t>
            </w:r>
          </w:p>
          <w:p w14:paraId="7E0C6B34">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4.支持远程控制，灵活接入，支持RS485通信接口，支持VISCA、PelcoP/D等通信协议，支持墙控、联调、数字化手术室远程控制，通过计算机或专业的手术室控制器进行控制。</w:t>
            </w:r>
          </w:p>
          <w:p w14:paraId="5338BCEC">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5.显示屏吊臂与无影灯同轴设计，独立旋转，避免平行安装产生的碰撞，传输线缆中央轴外走线设计，加装中央轴视频旋转套，线缆无外露，非轴内走线，避免因轴内空间线路缠绕和挤线的问题；中央轴与旋转臂采用双轴承设计，定位准确，稳定性好</w:t>
            </w: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w:t>
            </w:r>
          </w:p>
          <w:p w14:paraId="493F8FAA">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6.自带≥22寸液晶显示屏，采用刻录与显示一体式设计，不占空间，支持鼠标、红外遥控器操作控制。</w:t>
            </w:r>
          </w:p>
          <w:p w14:paraId="118EB0E9">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7.支持3G-SDI高清视频输入接口，支持4路1080P高清网络视频接入预览和存储。</w:t>
            </w:r>
          </w:p>
          <w:p w14:paraId="21B3EBFA">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8.支持USB3.0接口，可实现音视频的录制和拷贝。</w:t>
            </w:r>
          </w:p>
          <w:p w14:paraId="345DC47F">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9.支持图像设置马赛克视频遮蔽功能。</w:t>
            </w:r>
          </w:p>
          <w:p w14:paraId="0985DCCC">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10.支持全屏、画中画、两画面、三画面、四画面、五画面等多种形式的显示和录制模式。</w:t>
            </w:r>
          </w:p>
          <w:p w14:paraId="57256BE9">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11.支持RS485通信接口，PEICO-P和PEICO-D等通信协议;实现PTZ控制。</w:t>
            </w:r>
          </w:p>
          <w:p w14:paraId="6A7B67C5">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12.支持机身一键录像，按键控制录像开启和停止。</w:t>
            </w:r>
          </w:p>
          <w:p w14:paraId="1FCCA8F2">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13.支持录像/图片文件检索、回放，支持录像循环覆盖；支持按关键字搜索，提高检索效率。</w:t>
            </w:r>
          </w:p>
          <w:p w14:paraId="1D37FD22">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示教系统屏</w:t>
            </w: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br w:type="textWrapping"/>
            </w: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14.整机屏幕采用≥86英寸超高清LED液晶屏，显示比例16:9，屏幕分辨率≥3840*2160。</w:t>
            </w:r>
          </w:p>
          <w:p w14:paraId="7CD714DE">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15.整机尺寸宽度≥4200mm，高度≥1200mm。</w:t>
            </w: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br w:type="textWrapping"/>
            </w: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16.整机嵌入式系统版本支持包括但不限于信创系统，主频≥1.6GHz，内存≥2GB，存储空间≥32GB。</w:t>
            </w:r>
          </w:p>
          <w:p w14:paraId="5577B098">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17.屏幕显示灰度分辨等级达到256灰阶以上，搭载国产化CPU。内存：≥8GBDDR4笔记本内存或以上配置。硬盘：≥256GBSSD固硬盘或以上配置。</w:t>
            </w: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br w:type="textWrapping"/>
            </w: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18.屏幕与屏幕保护层紧密贴合，减少显示面板与玻璃间的偏光、散射，画面显示更加清晰通透、可视角度更广。</w:t>
            </w: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br w:type="textWrapping"/>
            </w: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▲19.整机听力模式下具备AI人声语言增强功能，支持</w:t>
            </w: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三档</w:t>
            </w: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强弱调节。</w:t>
            </w: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br w:type="textWrapping"/>
            </w: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▲20.整机设备内置2.2声道扬声器，最大功率≥84W。</w:t>
            </w: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br w:type="textWrapping"/>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21.整机内置语音助手，通过整机麦克风及智能笔以唤醒词调起语音助手，支持语音交互的方式调节整机音量、亮度，语音操控打开系统已安装应用。</w:t>
            </w: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br w:type="textWrapping"/>
            </w: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接口及按键</w:t>
            </w: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br w:type="textWrapping"/>
            </w: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22.整机具备≥2路前置双系统USB3.0接口。</w:t>
            </w: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br w:type="textWrapping"/>
            </w: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23.整机具备≥1路前置Type-C接口，方便学校扩展使用。</w:t>
            </w: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br w:type="textWrapping"/>
            </w: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24.电源键为三合一按键，可实现开机、关机、待机三种功能，方便老师操作设备。</w:t>
            </w: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br w:type="textWrapping"/>
            </w: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25.整机具备减滤蓝光功能，可通过前置物理功能按键一键启用减滤蓝光模式，有效减少蓝光对学生危害。</w:t>
            </w: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br w:type="textWrapping"/>
            </w: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▲26.整机内置非独立外扩展的8阵列麦克风，拾音角度达到150°。</w:t>
            </w:r>
          </w:p>
        </w:tc>
        <w:tc>
          <w:tcPr>
            <w:tcW w:w="701" w:type="dxa"/>
            <w:noWrap w:val="0"/>
            <w:vAlign w:val="center"/>
          </w:tcPr>
          <w:p w14:paraId="356F5496">
            <w:pPr>
              <w:widowControl w:val="0"/>
              <w:jc w:val="cente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1</w:t>
            </w:r>
          </w:p>
        </w:tc>
        <w:tc>
          <w:tcPr>
            <w:tcW w:w="750" w:type="dxa"/>
            <w:noWrap w:val="0"/>
            <w:vAlign w:val="center"/>
          </w:tcPr>
          <w:p w14:paraId="57A6ED98">
            <w:pPr>
              <w:widowControl w:val="0"/>
              <w:jc w:val="cente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套</w:t>
            </w:r>
          </w:p>
        </w:tc>
      </w:tr>
      <w:tr w14:paraId="07681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noWrap w:val="0"/>
            <w:vAlign w:val="center"/>
          </w:tcPr>
          <w:p w14:paraId="0B03F1E3">
            <w:pPr>
              <w:widowControl w:val="0"/>
              <w:jc w:val="cente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1</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3</w:t>
            </w:r>
          </w:p>
        </w:tc>
        <w:tc>
          <w:tcPr>
            <w:tcW w:w="1378" w:type="dxa"/>
            <w:noWrap w:val="0"/>
            <w:vAlign w:val="center"/>
          </w:tcPr>
          <w:p w14:paraId="5C28AAE7">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7"/>
                <w:sz w:val="24"/>
                <w:szCs w:val="24"/>
                <w:highlight w:val="none"/>
                <w14:textFill>
                  <w14:solidFill>
                    <w14:schemeClr w14:val="tx1"/>
                  </w14:solidFill>
                </w14:textFill>
              </w:rPr>
            </w:pPr>
            <w:r>
              <w:rPr>
                <w:rFonts w:hint="eastAsia" w:ascii="宋体" w:hAnsi="宋体" w:eastAsia="宋体" w:cs="宋体"/>
                <w:b w:val="0"/>
                <w:bCs/>
                <w:color w:val="000000" w:themeColor="text1"/>
                <w:spacing w:val="7"/>
                <w:sz w:val="24"/>
                <w:szCs w:val="24"/>
                <w:highlight w:val="none"/>
                <w14:textFill>
                  <w14:solidFill>
                    <w14:schemeClr w14:val="tx1"/>
                  </w14:solidFill>
                </w14:textFill>
              </w:rPr>
              <w:t>动物眼科显微镜</w:t>
            </w:r>
          </w:p>
        </w:tc>
        <w:tc>
          <w:tcPr>
            <w:tcW w:w="6154" w:type="dxa"/>
            <w:noWrap w:val="0"/>
            <w:vAlign w:val="center"/>
          </w:tcPr>
          <w:p w14:paraId="7AABD8BA">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1.镜体观察头：45°，物镜：F200，目镜：12.5X高眼点目镜，视场≥18mm。</w:t>
            </w:r>
          </w:p>
          <w:p w14:paraId="525236C8">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2.屈光度：-5D至+5D。</w:t>
            </w:r>
          </w:p>
          <w:p w14:paraId="271F27A5">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3.变倍体：五档变倍，0.4X、0.6X、1X、1.6X、2.5X。</w:t>
            </w:r>
          </w:p>
          <w:p w14:paraId="7C0CD52B">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4.总放大倍数：4X、6X、10X、16X、25X。</w:t>
            </w:r>
          </w:p>
          <w:p w14:paraId="6B550851">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5.视场：≥56mm—9mm，瞳距：≥52mm—76mm，工作距：≥200mm。</w:t>
            </w:r>
          </w:p>
          <w:p w14:paraId="7F4D2060">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6.细微调焦：电动调焦，脚控行程60mm。</w:t>
            </w:r>
          </w:p>
          <w:p w14:paraId="0BFB169B">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7.照明类型：光学同轴照明光源LED。</w:t>
            </w:r>
          </w:p>
          <w:p w14:paraId="3EA1BDC9">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8.控制方式：连续调节强度≥15000Lx。</w:t>
            </w:r>
          </w:p>
          <w:p w14:paraId="3A5C0ACC">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9.滤光片：绿色。</w:t>
            </w:r>
          </w:p>
          <w:p w14:paraId="485F3F08">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10.机架结构：平衡式结构，调节范围≥250mm。</w:t>
            </w:r>
          </w:p>
          <w:p w14:paraId="7FC9EEB1">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11.高清视频采集系统：解析度2K，感光尺寸1/1.9。</w:t>
            </w:r>
          </w:p>
          <w:p w14:paraId="382B35DF">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12.分辨率：≥1920*1080@60Hz。</w:t>
            </w:r>
          </w:p>
          <w:p w14:paraId="249303AC">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13.帧率：≥60帧/秒。</w:t>
            </w:r>
          </w:p>
          <w:p w14:paraId="3B5220F7">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14.接口：CS/C接口。</w:t>
            </w:r>
          </w:p>
          <w:p w14:paraId="5083BF6D">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15.输出接口：HDMI、USB、SD卡。</w:t>
            </w:r>
          </w:p>
          <w:p w14:paraId="460A10A6">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16.对焦方式：自动对焦、手动对焦、单次对焦、共轭对焦。</w:t>
            </w:r>
          </w:p>
          <w:p w14:paraId="1A20102C">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17.画质调节：曝光时间、增益、白平衡、伽马、对比度、饱和度、亮度、锐化、降噪。</w:t>
            </w:r>
          </w:p>
          <w:p w14:paraId="02D39E04">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18.线功能：刻度尺、十字线、网格线，可移动、可调颜色、位置、粗细。</w:t>
            </w:r>
          </w:p>
          <w:p w14:paraId="7003A634">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19.基本功能：镜像、冻结、四画面、放大、缩小、黑白、对比、拍照、预览、录像、测量、文字注释。</w:t>
            </w:r>
          </w:p>
          <w:p w14:paraId="102B456B">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20.测量功能：直线、折线、曲线、平行线、点线距、线段长、同心圆、半径定圆、两点定圆、三点定圆、多边形、坐标系。</w:t>
            </w:r>
          </w:p>
          <w:p w14:paraId="48B694E8">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21.配置清单(不低于)：显微镜主机、显微镜目镜、分光器、显微镜光源、高清视频采集系统、调焦脚踏、弹簧臂、显示器支架、显示器、显示器电源线、HDMI线、无线鼠标、SD数据卡、立柱底盘(含轮脚、防尘罩、安装工具、说明书、合格证、保修卡、2个备用保险丝。</w:t>
            </w:r>
          </w:p>
        </w:tc>
        <w:tc>
          <w:tcPr>
            <w:tcW w:w="701" w:type="dxa"/>
            <w:noWrap w:val="0"/>
            <w:vAlign w:val="center"/>
          </w:tcPr>
          <w:p w14:paraId="0DAE6632">
            <w:pPr>
              <w:widowControl w:val="0"/>
              <w:jc w:val="cente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1</w:t>
            </w:r>
          </w:p>
        </w:tc>
        <w:tc>
          <w:tcPr>
            <w:tcW w:w="750" w:type="dxa"/>
            <w:noWrap w:val="0"/>
            <w:vAlign w:val="center"/>
          </w:tcPr>
          <w:p w14:paraId="6D2E5075">
            <w:pPr>
              <w:widowControl w:val="0"/>
              <w:jc w:val="cente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台</w:t>
            </w:r>
          </w:p>
        </w:tc>
      </w:tr>
      <w:tr w14:paraId="61019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noWrap w:val="0"/>
            <w:vAlign w:val="center"/>
          </w:tcPr>
          <w:p w14:paraId="552FFDE6">
            <w:pPr>
              <w:widowControl w:val="0"/>
              <w:jc w:val="cente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1</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4</w:t>
            </w:r>
          </w:p>
        </w:tc>
        <w:tc>
          <w:tcPr>
            <w:tcW w:w="1378" w:type="dxa"/>
            <w:noWrap w:val="0"/>
            <w:vAlign w:val="center"/>
          </w:tcPr>
          <w:p w14:paraId="52C8FCA4">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7"/>
                <w:sz w:val="24"/>
                <w:szCs w:val="24"/>
                <w:highlight w:val="none"/>
                <w14:textFill>
                  <w14:solidFill>
                    <w14:schemeClr w14:val="tx1"/>
                  </w14:solidFill>
                </w14:textFill>
              </w:rPr>
            </w:pPr>
            <w:r>
              <w:rPr>
                <w:rFonts w:hint="eastAsia" w:ascii="宋体" w:hAnsi="宋体" w:eastAsia="宋体" w:cs="宋体"/>
                <w:b w:val="0"/>
                <w:bCs/>
                <w:color w:val="000000" w:themeColor="text1"/>
                <w:spacing w:val="7"/>
                <w:sz w:val="24"/>
                <w:szCs w:val="24"/>
                <w:highlight w:val="none"/>
                <w14:textFill>
                  <w14:solidFill>
                    <w14:schemeClr w14:val="tx1"/>
                  </w14:solidFill>
                </w14:textFill>
              </w:rPr>
              <w:t>动物眼科器械</w:t>
            </w:r>
          </w:p>
        </w:tc>
        <w:tc>
          <w:tcPr>
            <w:tcW w:w="6154" w:type="dxa"/>
            <w:noWrap w:val="0"/>
            <w:vAlign w:val="center"/>
          </w:tcPr>
          <w:p w14:paraId="06BE80BD">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整套配置(不低于)：直有齿镊*2(105mm长扁平手柄)、直系线镊(115mm长扁平手柄)、尖头撕囊镊(108mm长圆手柄，弯臂角形尖头撕囊镊)、碎核钩(正面刃，直形Phacochopper碎核钩、劈核刀)、晶体调位钩(T型调位钩头部直径0.15mm)、晶体镊(圆头角型晶体镊)、维纳斯直剪(82mm长扁手柄，9.5mm直显微剪尖)、维纳斯弯剪(82mm长扁手柄，9.5mm弯显微剪尖)、弯头持针钳(115mm长圆手柄，弯头持针器)、角膜移植剪(116mm长圆手柄)、弯头囊膜剪(全长95mm，头端为弯尖，刃长10.5mm)、结膜剪(105mm长扁手柄，弯刀叶结膜剪)、角膜剪(116mm长圆手柄，弯刀叶角膜剪)、丝状开睑器×4(开睑部尺寸：6mm、8mm、10mm、13.5mm)、消毒盒(眼科硅胶消毒盒)。</w:t>
            </w:r>
          </w:p>
        </w:tc>
        <w:tc>
          <w:tcPr>
            <w:tcW w:w="701" w:type="dxa"/>
            <w:noWrap w:val="0"/>
            <w:vAlign w:val="center"/>
          </w:tcPr>
          <w:p w14:paraId="0F881B57">
            <w:pPr>
              <w:widowControl w:val="0"/>
              <w:jc w:val="cente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2</w:t>
            </w:r>
          </w:p>
        </w:tc>
        <w:tc>
          <w:tcPr>
            <w:tcW w:w="750" w:type="dxa"/>
            <w:noWrap w:val="0"/>
            <w:vAlign w:val="center"/>
          </w:tcPr>
          <w:p w14:paraId="62F30313">
            <w:pPr>
              <w:widowControl w:val="0"/>
              <w:jc w:val="cente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套</w:t>
            </w:r>
          </w:p>
        </w:tc>
      </w:tr>
      <w:tr w14:paraId="54622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noWrap w:val="0"/>
            <w:vAlign w:val="center"/>
          </w:tcPr>
          <w:p w14:paraId="2CA2C917">
            <w:pPr>
              <w:widowControl w:val="0"/>
              <w:jc w:val="cente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1</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5</w:t>
            </w:r>
          </w:p>
        </w:tc>
        <w:tc>
          <w:tcPr>
            <w:tcW w:w="1378" w:type="dxa"/>
            <w:noWrap w:val="0"/>
            <w:vAlign w:val="center"/>
          </w:tcPr>
          <w:p w14:paraId="374ED5E7">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7"/>
                <w:sz w:val="24"/>
                <w:szCs w:val="24"/>
                <w:highlight w:val="none"/>
                <w14:textFill>
                  <w14:solidFill>
                    <w14:schemeClr w14:val="tx1"/>
                  </w14:solidFill>
                </w14:textFill>
              </w:rPr>
            </w:pPr>
            <w:r>
              <w:rPr>
                <w:rFonts w:hint="eastAsia" w:ascii="宋体" w:hAnsi="宋体" w:eastAsia="宋体" w:cs="宋体"/>
                <w:b w:val="0"/>
                <w:bCs/>
                <w:color w:val="000000" w:themeColor="text1"/>
                <w:spacing w:val="7"/>
                <w:sz w:val="24"/>
                <w:szCs w:val="24"/>
                <w:highlight w:val="none"/>
                <w14:textFill>
                  <w14:solidFill>
                    <w14:schemeClr w14:val="tx1"/>
                  </w14:solidFill>
                </w14:textFill>
              </w:rPr>
              <w:t>超声波清洗机</w:t>
            </w:r>
          </w:p>
        </w:tc>
        <w:tc>
          <w:tcPr>
            <w:tcW w:w="6154" w:type="dxa"/>
            <w:noWrap w:val="0"/>
            <w:vAlign w:val="center"/>
          </w:tcPr>
          <w:p w14:paraId="356B4327">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1.外形尺寸(约)：530mm×325mm×435mm，内槽尺寸≥500mm×300mm×200mm，容量≥30L。</w:t>
            </w:r>
          </w:p>
          <w:p w14:paraId="2B29330B">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2.超声频率≥40kHz，超声功率≤800W，可调范围40%—100%。</w:t>
            </w:r>
          </w:p>
          <w:p w14:paraId="6AF3DF1C">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3.加热功率≥800W，温度设定范围室温-80℃，定时范围1—480min。</w:t>
            </w:r>
          </w:p>
          <w:p w14:paraId="226743B4">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4.具备液位显示、保护功能，配置降音盖、网架、托架、手动给排水。</w:t>
            </w:r>
          </w:p>
          <w:p w14:paraId="3B9B9B7F">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5.主体材质304不锈钢，采用单片机控制。</w:t>
            </w:r>
          </w:p>
          <w:p w14:paraId="7788115C">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6.具备超温、超压、超电流、低水位保护功能，支持参数记忆。</w:t>
            </w:r>
          </w:p>
        </w:tc>
        <w:tc>
          <w:tcPr>
            <w:tcW w:w="701" w:type="dxa"/>
            <w:noWrap w:val="0"/>
            <w:vAlign w:val="center"/>
          </w:tcPr>
          <w:p w14:paraId="0D1004C9">
            <w:pPr>
              <w:widowControl w:val="0"/>
              <w:jc w:val="cente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1</w:t>
            </w:r>
          </w:p>
        </w:tc>
        <w:tc>
          <w:tcPr>
            <w:tcW w:w="750" w:type="dxa"/>
            <w:noWrap w:val="0"/>
            <w:vAlign w:val="center"/>
          </w:tcPr>
          <w:p w14:paraId="26FB2E3C">
            <w:pPr>
              <w:widowControl w:val="0"/>
              <w:jc w:val="cente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台</w:t>
            </w:r>
          </w:p>
        </w:tc>
      </w:tr>
      <w:tr w14:paraId="2BEDF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noWrap w:val="0"/>
            <w:vAlign w:val="center"/>
          </w:tcPr>
          <w:p w14:paraId="561A0F05">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17</w:t>
            </w:r>
          </w:p>
        </w:tc>
        <w:tc>
          <w:tcPr>
            <w:tcW w:w="1378" w:type="dxa"/>
            <w:noWrap w:val="0"/>
            <w:vAlign w:val="center"/>
          </w:tcPr>
          <w:p w14:paraId="10B2ECD3">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生物显微镜</w:t>
            </w:r>
          </w:p>
        </w:tc>
        <w:tc>
          <w:tcPr>
            <w:tcW w:w="6154" w:type="dxa"/>
            <w:noWrap w:val="0"/>
            <w:vAlign w:val="center"/>
          </w:tcPr>
          <w:p w14:paraId="4890A9C2">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1.大视野目镜10×/18mm</w:t>
            </w:r>
            <w:r>
              <w:rPr>
                <w:rFonts w:hint="eastAsia" w:ascii="宋体" w:hAnsi="宋体" w:eastAsia="宋体" w:cs="宋体"/>
                <w:b w:val="0"/>
                <w:bCs/>
                <w:color w:val="000000" w:themeColor="text1"/>
                <w:kern w:val="0"/>
                <w:sz w:val="24"/>
                <w:szCs w:val="24"/>
                <w:highlight w:val="none"/>
                <w:u w:val="none"/>
                <w:lang w:val="en-US" w:eastAsia="zh-CN"/>
                <w14:textFill>
                  <w14:solidFill>
                    <w14:schemeClr w14:val="tx1"/>
                  </w14:solidFill>
                </w14:textFill>
              </w:rPr>
              <w:t>。</w:t>
            </w:r>
          </w:p>
          <w:p w14:paraId="00EF1B34">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2、镜筒：铰链式三目镜筒，30°倾斜，瞳距调节范围45mm—75mm，可提升眼点高度，支持不同身高用户都能舒适使用。</w:t>
            </w:r>
          </w:p>
          <w:p w14:paraId="3784861D">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3.N.A.1.25阿贝聚光镜，带可变光栏及滤色片托架。</w:t>
            </w:r>
          </w:p>
          <w:p w14:paraId="043C16BB">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4.转换器：内倾四孔转换器，增加载物台可操作面积。</w:t>
            </w:r>
          </w:p>
          <w:p w14:paraId="1F2A2154">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5.4X物镜成像圆直径≥14.5mm。</w:t>
            </w:r>
          </w:p>
          <w:p w14:paraId="6A184120">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6.10X物镜成像圆直径≥14.5mm；</w:t>
            </w:r>
          </w:p>
          <w:p w14:paraId="2E05C1BC">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7.40X(弹簧)物镜成像圆直径≥14.0mm。</w:t>
            </w:r>
          </w:p>
          <w:p w14:paraId="6F639833">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8.100X物镜(弹簧、油)成像圆直径≥10.5mm。</w:t>
            </w:r>
          </w:p>
          <w:p w14:paraId="577E7F42">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9.照明：原装长寿命LED冷光源照明系统，寿命≥6万小时。</w:t>
            </w:r>
          </w:p>
          <w:p w14:paraId="53FF0B81">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10.载物台：机械移动载物台，面积≥130mm*130mm，移动范围≥75mm*40mm，上限位装置防挤压切片；焦距调节：粗微调同轴，带上限位扳手装置，微调最小读数值2um；</w:t>
            </w:r>
          </w:p>
          <w:p w14:paraId="03A7C75B">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11.配备≥9.7英寸屏幕，支持拍照，录像等。</w:t>
            </w:r>
          </w:p>
        </w:tc>
        <w:tc>
          <w:tcPr>
            <w:tcW w:w="701" w:type="dxa"/>
            <w:noWrap w:val="0"/>
            <w:vAlign w:val="center"/>
          </w:tcPr>
          <w:p w14:paraId="74C86F30">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w:t>
            </w:r>
          </w:p>
        </w:tc>
        <w:tc>
          <w:tcPr>
            <w:tcW w:w="750" w:type="dxa"/>
            <w:noWrap w:val="0"/>
            <w:vAlign w:val="center"/>
          </w:tcPr>
          <w:p w14:paraId="1988A356">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台</w:t>
            </w:r>
          </w:p>
        </w:tc>
      </w:tr>
      <w:tr w14:paraId="3F475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noWrap w:val="0"/>
            <w:vAlign w:val="center"/>
          </w:tcPr>
          <w:p w14:paraId="1AB48CDB">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18</w:t>
            </w:r>
          </w:p>
        </w:tc>
        <w:tc>
          <w:tcPr>
            <w:tcW w:w="1378" w:type="dxa"/>
            <w:noWrap w:val="0"/>
            <w:vAlign w:val="center"/>
          </w:tcPr>
          <w:p w14:paraId="0F3521D9">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教师椅</w:t>
            </w:r>
          </w:p>
        </w:tc>
        <w:tc>
          <w:tcPr>
            <w:tcW w:w="6154" w:type="dxa"/>
            <w:noWrap w:val="0"/>
            <w:vAlign w:val="center"/>
          </w:tcPr>
          <w:p w14:paraId="39AB83CD">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1.椅背高度≥50cm，座垫宽度≥45cm，扶手高度≥22cm。</w:t>
            </w:r>
          </w:p>
          <w:p w14:paraId="3F31C5F8">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2.总高度≤95cm，总宽度≥45cm。</w:t>
            </w:r>
          </w:p>
          <w:p w14:paraId="71A6FCA8">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3.钢管弓形架，配置海绵、网布、腰托、可旋转头枕。</w:t>
            </w:r>
          </w:p>
        </w:tc>
        <w:tc>
          <w:tcPr>
            <w:tcW w:w="701" w:type="dxa"/>
            <w:noWrap w:val="0"/>
            <w:vAlign w:val="center"/>
          </w:tcPr>
          <w:p w14:paraId="0A5257E3">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w:t>
            </w:r>
          </w:p>
        </w:tc>
        <w:tc>
          <w:tcPr>
            <w:tcW w:w="750" w:type="dxa"/>
            <w:noWrap w:val="0"/>
            <w:vAlign w:val="center"/>
          </w:tcPr>
          <w:p w14:paraId="3397AE45">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把</w:t>
            </w:r>
          </w:p>
        </w:tc>
      </w:tr>
      <w:tr w14:paraId="4D9D0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687" w:type="dxa"/>
            <w:noWrap w:val="0"/>
            <w:vAlign w:val="center"/>
          </w:tcPr>
          <w:p w14:paraId="62236162">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19</w:t>
            </w:r>
          </w:p>
        </w:tc>
        <w:tc>
          <w:tcPr>
            <w:tcW w:w="1378" w:type="dxa"/>
            <w:noWrap w:val="0"/>
            <w:vAlign w:val="center"/>
          </w:tcPr>
          <w:p w14:paraId="0FE8F7CC">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器械柜</w:t>
            </w:r>
          </w:p>
        </w:tc>
        <w:tc>
          <w:tcPr>
            <w:tcW w:w="6154" w:type="dxa"/>
            <w:noWrap w:val="0"/>
            <w:vAlign w:val="center"/>
          </w:tcPr>
          <w:p w14:paraId="11668D47">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全304不锈钢，规格≥900mm*300mm*300mm，上下双层，带抽屉</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w:t>
            </w:r>
          </w:p>
        </w:tc>
        <w:tc>
          <w:tcPr>
            <w:tcW w:w="701" w:type="dxa"/>
            <w:noWrap w:val="0"/>
            <w:vAlign w:val="center"/>
          </w:tcPr>
          <w:p w14:paraId="40535F13">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6</w:t>
            </w:r>
          </w:p>
        </w:tc>
        <w:tc>
          <w:tcPr>
            <w:tcW w:w="750" w:type="dxa"/>
            <w:noWrap w:val="0"/>
            <w:vAlign w:val="center"/>
          </w:tcPr>
          <w:p w14:paraId="07BD5740">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台</w:t>
            </w:r>
          </w:p>
        </w:tc>
      </w:tr>
      <w:tr w14:paraId="4A040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noWrap w:val="0"/>
            <w:vAlign w:val="center"/>
          </w:tcPr>
          <w:p w14:paraId="3C945F84">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2</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0</w:t>
            </w:r>
          </w:p>
        </w:tc>
        <w:tc>
          <w:tcPr>
            <w:tcW w:w="1378" w:type="dxa"/>
            <w:noWrap w:val="0"/>
            <w:vAlign w:val="center"/>
          </w:tcPr>
          <w:p w14:paraId="2148808C">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功能区标准化改造</w:t>
            </w:r>
          </w:p>
        </w:tc>
        <w:tc>
          <w:tcPr>
            <w:tcW w:w="6154" w:type="dxa"/>
            <w:noWrap w:val="0"/>
            <w:vAlign w:val="center"/>
          </w:tcPr>
          <w:p w14:paraId="1A0FBEE4">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000000" w:themeColor="text1"/>
                <w:sz w:val="24"/>
                <w:szCs w:val="24"/>
                <w:highlight w:val="none"/>
                <w:vertAlign w:val="baseline"/>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1.</w:t>
            </w: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墙体拆除</w:t>
            </w:r>
            <w:r>
              <w:rPr>
                <w:rFonts w:hint="eastAsia" w:ascii="宋体" w:hAnsi="宋体" w:eastAsia="宋体" w:cs="宋体"/>
                <w:b w:val="0"/>
                <w:bCs/>
                <w:color w:val="000000" w:themeColor="text1"/>
                <w:sz w:val="24"/>
                <w:szCs w:val="24"/>
                <w:highlight w:val="none"/>
                <w:vertAlign w:val="baseline"/>
                <w:lang w:eastAsia="zh-CN"/>
                <w14:textFill>
                  <w14:solidFill>
                    <w14:schemeClr w14:val="tx1"/>
                  </w14:solidFill>
                </w14:textFill>
              </w:rPr>
              <w:t>：</w:t>
            </w: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拆除</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实训楼指定</w:t>
            </w: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房间间墙及非承重隔墙，打通形成</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约1</w:t>
            </w: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20㎡整体空间，拆除垃圾全部装袋并清运，拆除过程需保护原有结构梁、柱及水电管线，避免破坏主体结构。</w:t>
            </w:r>
          </w:p>
          <w:p w14:paraId="5D80D7CC">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000000" w:themeColor="text1"/>
                <w:kern w:val="2"/>
                <w:sz w:val="24"/>
                <w:szCs w:val="24"/>
                <w:highlight w:val="none"/>
                <w:vertAlign w:val="baseline"/>
                <w:lang w:val="en-US" w:eastAsia="zh-CN" w:bidi="ar-SA"/>
                <w14:textFill>
                  <w14:solidFill>
                    <w14:schemeClr w14:val="tx1"/>
                  </w14:solidFill>
                </w14:textFill>
              </w:rPr>
            </w:pPr>
            <w:r>
              <w:rPr>
                <w:rFonts w:hint="eastAsia" w:ascii="宋体" w:hAnsi="宋体" w:eastAsia="宋体" w:cs="宋体"/>
                <w:b w:val="0"/>
                <w:bCs/>
                <w:color w:val="000000" w:themeColor="text1"/>
                <w:kern w:val="2"/>
                <w:sz w:val="24"/>
                <w:szCs w:val="24"/>
                <w:highlight w:val="none"/>
                <w:vertAlign w:val="baseline"/>
                <w:lang w:val="en-US" w:eastAsia="zh-CN" w:bidi="ar-SA"/>
                <w14:textFill>
                  <w14:solidFill>
                    <w14:schemeClr w14:val="tx1"/>
                  </w14:solidFill>
                </w14:textFill>
              </w:rPr>
              <w:t>2.</w:t>
            </w:r>
            <w:r>
              <w:rPr>
                <w:rFonts w:hint="eastAsia" w:ascii="宋体" w:hAnsi="宋体" w:eastAsia="宋体" w:cs="宋体"/>
                <w:b w:val="0"/>
                <w:bCs/>
                <w:color w:val="000000" w:themeColor="text1"/>
                <w:kern w:val="2"/>
                <w:sz w:val="24"/>
                <w:szCs w:val="24"/>
                <w:highlight w:val="none"/>
                <w:vertAlign w:val="baseline"/>
                <w:lang w:val="en-US" w:eastAsia="zh-CN" w:bidi="ar-SA"/>
                <w14:textFill>
                  <w14:solidFill>
                    <w14:schemeClr w14:val="tx1"/>
                  </w14:solidFill>
                </w14:textFill>
              </w:rPr>
              <w:t>电改部分</w:t>
            </w:r>
          </w:p>
          <w:p w14:paraId="6A7AFF57">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2.</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1</w:t>
            </w: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强电系统</w:t>
            </w:r>
            <w:r>
              <w:rPr>
                <w:rFonts w:hint="eastAsia" w:ascii="宋体" w:hAnsi="宋体" w:eastAsia="宋体" w:cs="宋体"/>
                <w:b w:val="0"/>
                <w:bCs/>
                <w:color w:val="000000" w:themeColor="text1"/>
                <w:sz w:val="24"/>
                <w:szCs w:val="24"/>
                <w:highlight w:val="none"/>
                <w:vertAlign w:val="baseline"/>
                <w:lang w:eastAsia="zh-CN"/>
                <w14:textFill>
                  <w14:solidFill>
                    <w14:schemeClr w14:val="tx1"/>
                  </w14:solidFill>
                </w14:textFill>
              </w:rPr>
              <w:t>：</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总配电负荷单手术实验室配电总负荷≥30kW，采用三相五线制供电，电压AC380V/220V，50Hz，接地形式为TN-S系统，接地电阻≤4Ω。满足多台高功率手术设备同时运行。</w:t>
            </w:r>
          </w:p>
          <w:p w14:paraId="483233FE">
            <w:pPr>
              <w:jc w:val="left"/>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2.2</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配电箱配置</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w:t>
            </w: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①</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箱体：采用医用级IP55防护等级配电箱，冷轧钢板材质，厚度≥1.5mm，表面静电喷塑。</w:t>
            </w: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②</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保护装置：主回路配置漏电保护器(动作电流≤30mA，动作时间≤0.1s)，各分路配置独立空气开关，分路标识清晰。</w:t>
            </w:r>
          </w:p>
          <w:p w14:paraId="5A0D857B">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3</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.吊顶上线路敷设</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w:t>
            </w: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①</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主供电回路：采用BVV6mm²铜芯阻燃线缆，单台吊塔专用回路≥4mm²铜芯阻燃线缆，备用回路：预留≥2路备用回路，线缆规格≥4mm²，满足后续新增设备扩展需求。</w:t>
            </w: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②</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吊顶内线缆全部穿镀锌金属线管敷设，线管壁厚≥1.2mm，接头处采用专用锁母连接，做好跨接接地，接地电阻≤4Ω</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w:t>
            </w: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③</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固定与间距：线管采用专用管卡固定，间距≤1.5m，转弯处采用弯头连接，不得使用软管直接敷设，线管走向清晰。</w:t>
            </w:r>
          </w:p>
          <w:p w14:paraId="3B415D84">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4</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.吊塔电源接口改造：</w:t>
            </w:r>
          </w:p>
          <w:p w14:paraId="4F36DF0D">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4.1</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吊塔电源预留位数量：每台手术吊塔预留≥6路医用级电源接口，含呼吸机、麻醉机、心电监护仪专用回路，以及2路备用回路。</w:t>
            </w:r>
          </w:p>
          <w:p w14:paraId="4A271CFF">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4.2</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安装位置：电源接口需集成于吊塔终端模块，接口高度与吊塔操作面板齐平，预留线缆长度≥1.5m，满足吊塔旋转、升降操作需求。</w:t>
            </w:r>
          </w:p>
          <w:p w14:paraId="24D7335F">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4.3</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接口类型：采用医用防脱落插座(国标10A/16A通用)，带防水防尘盖。</w:t>
            </w:r>
          </w:p>
          <w:p w14:paraId="08129E75">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4.4</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接地保护：吊塔金属外壳需单独设置保护接地线，与总接地系统可靠连接，接地电阻≤4Ω，防止静电、漏电风险。</w:t>
            </w:r>
          </w:p>
          <w:p w14:paraId="59705E70">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5.</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回路与安全保护：分路供电设计，专用回路：呼吸机、麻醉机、心电监护仪各设备均设置独立供电回路，不得共用回路，避免设备间干扰。</w:t>
            </w:r>
          </w:p>
          <w:p w14:paraId="311516B2">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000000" w:themeColor="text1"/>
                <w:sz w:val="24"/>
                <w:szCs w:val="24"/>
                <w:highlight w:val="none"/>
                <w:vertAlign w:val="baseline"/>
                <w:lang w:eastAsia="zh-CN"/>
                <w14:textFill>
                  <w14:solidFill>
                    <w14:schemeClr w14:val="tx1"/>
                  </w14:solidFill>
                </w14:textFill>
              </w:rPr>
            </w:pPr>
            <w:r>
              <w:rPr>
                <w:rFonts w:hint="eastAsia" w:ascii="宋体" w:hAnsi="宋体" w:eastAsia="宋体" w:cs="宋体"/>
                <w:b w:val="0"/>
                <w:bCs/>
                <w:color w:val="000000" w:themeColor="text1"/>
                <w:kern w:val="2"/>
                <w:sz w:val="24"/>
                <w:szCs w:val="24"/>
                <w:highlight w:val="none"/>
                <w:vertAlign w:val="baseline"/>
                <w:lang w:val="en-US" w:eastAsia="zh-CN" w:bidi="ar-SA"/>
                <w14:textFill>
                  <w14:solidFill>
                    <w14:schemeClr w14:val="tx1"/>
                  </w14:solidFill>
                </w14:textFill>
              </w:rPr>
              <w:t>6.</w:t>
            </w:r>
            <w:r>
              <w:rPr>
                <w:rFonts w:hint="eastAsia" w:ascii="宋体" w:hAnsi="宋体" w:eastAsia="宋体" w:cs="宋体"/>
                <w:b w:val="0"/>
                <w:bCs/>
                <w:color w:val="000000" w:themeColor="text1"/>
                <w:kern w:val="2"/>
                <w:sz w:val="24"/>
                <w:szCs w:val="24"/>
                <w:highlight w:val="none"/>
                <w:vertAlign w:val="baseline"/>
                <w:lang w:val="en-US" w:eastAsia="zh-CN" w:bidi="ar-SA"/>
                <w14:textFill>
                  <w14:solidFill>
                    <w14:schemeClr w14:val="tx1"/>
                  </w14:solidFill>
                </w14:textFill>
              </w:rPr>
              <w:t>水改部分</w:t>
            </w:r>
            <w:r>
              <w:rPr>
                <w:rFonts w:hint="eastAsia" w:ascii="宋体" w:hAnsi="宋体" w:eastAsia="宋体" w:cs="宋体"/>
                <w:b w:val="0"/>
                <w:bCs/>
                <w:color w:val="000000" w:themeColor="text1"/>
                <w:kern w:val="2"/>
                <w:sz w:val="24"/>
                <w:szCs w:val="24"/>
                <w:highlight w:val="none"/>
                <w:vertAlign w:val="baseline"/>
                <w:lang w:val="en-US" w:eastAsia="zh-CN" w:bidi="ar-SA"/>
                <w14:textFill>
                  <w14:solidFill>
                    <w14:schemeClr w14:val="tx1"/>
                  </w14:solidFill>
                </w14:textFill>
              </w:rPr>
              <w:t>：</w:t>
            </w: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实验区设置</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多</w:t>
            </w: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组PPR供水点</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上下</w:t>
            </w: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水：采用耐酸碱UPVC排水管，设置实验室专用地漏</w:t>
            </w:r>
            <w:r>
              <w:rPr>
                <w:rFonts w:hint="eastAsia" w:ascii="宋体" w:hAnsi="宋体" w:eastAsia="宋体" w:cs="宋体"/>
                <w:b w:val="0"/>
                <w:bCs/>
                <w:color w:val="000000" w:themeColor="text1"/>
                <w:sz w:val="24"/>
                <w:szCs w:val="24"/>
                <w:highlight w:val="none"/>
                <w:vertAlign w:val="baseline"/>
                <w:lang w:eastAsia="zh-CN"/>
                <w14:textFill>
                  <w14:solidFill>
                    <w14:schemeClr w14:val="tx1"/>
                  </w14:solidFill>
                </w14:textFill>
              </w:rPr>
              <w:t>(</w:t>
            </w: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带水封防臭</w:t>
            </w:r>
            <w:r>
              <w:rPr>
                <w:rFonts w:hint="eastAsia" w:ascii="宋体" w:hAnsi="宋体" w:eastAsia="宋体" w:cs="宋体"/>
                <w:b w:val="0"/>
                <w:bCs/>
                <w:color w:val="000000" w:themeColor="text1"/>
                <w:sz w:val="24"/>
                <w:szCs w:val="24"/>
                <w:highlight w:val="none"/>
                <w:vertAlign w:val="baseline"/>
                <w:lang w:eastAsia="zh-CN"/>
                <w14:textFill>
                  <w14:solidFill>
                    <w14:schemeClr w14:val="tx1"/>
                  </w14:solidFill>
                </w14:textFill>
              </w:rPr>
              <w:t>)</w:t>
            </w: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，污水需经酸碱中和池预处理后接入校园污水管网</w:t>
            </w:r>
            <w:r>
              <w:rPr>
                <w:rFonts w:hint="eastAsia" w:ascii="宋体" w:hAnsi="宋体" w:eastAsia="宋体" w:cs="宋体"/>
                <w:b w:val="0"/>
                <w:bCs/>
                <w:color w:val="000000" w:themeColor="text1"/>
                <w:sz w:val="24"/>
                <w:szCs w:val="24"/>
                <w:highlight w:val="none"/>
                <w:vertAlign w:val="baseline"/>
                <w:lang w:eastAsia="zh-CN"/>
                <w14:textFill>
                  <w14:solidFill>
                    <w14:schemeClr w14:val="tx1"/>
                  </w14:solidFill>
                </w14:textFill>
              </w:rPr>
              <w:t>。</w:t>
            </w:r>
          </w:p>
          <w:p w14:paraId="20ABC459">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000000" w:themeColor="text1"/>
                <w:sz w:val="24"/>
                <w:szCs w:val="24"/>
                <w:highlight w:val="none"/>
                <w:vertAlign w:val="baseline"/>
                <w14:textFill>
                  <w14:solidFill>
                    <w14:schemeClr w14:val="tx1"/>
                  </w14:solidFill>
                </w14:textFill>
              </w:rPr>
            </w:pPr>
            <w:r>
              <w:rPr>
                <w:rFonts w:hint="eastAsia" w:ascii="宋体" w:hAnsi="宋体" w:eastAsia="宋体" w:cs="宋体"/>
                <w:b w:val="0"/>
                <w:bCs/>
                <w:color w:val="000000" w:themeColor="text1"/>
                <w:kern w:val="2"/>
                <w:sz w:val="24"/>
                <w:szCs w:val="24"/>
                <w:highlight w:val="none"/>
                <w:vertAlign w:val="baseline"/>
                <w:lang w:val="en-US" w:eastAsia="zh-CN" w:bidi="ar-SA"/>
                <w14:textFill>
                  <w14:solidFill>
                    <w14:schemeClr w14:val="tx1"/>
                  </w14:solidFill>
                </w14:textFill>
              </w:rPr>
              <w:t>7.</w:t>
            </w:r>
            <w:r>
              <w:rPr>
                <w:rFonts w:hint="eastAsia" w:ascii="宋体" w:hAnsi="宋体" w:eastAsia="宋体" w:cs="宋体"/>
                <w:b w:val="0"/>
                <w:bCs/>
                <w:color w:val="000000" w:themeColor="text1"/>
                <w:kern w:val="2"/>
                <w:sz w:val="24"/>
                <w:szCs w:val="24"/>
                <w:highlight w:val="none"/>
                <w:vertAlign w:val="baseline"/>
                <w:lang w:val="en-US" w:eastAsia="zh-CN" w:bidi="ar-SA"/>
                <w14:textFill>
                  <w14:solidFill>
                    <w14:schemeClr w14:val="tx1"/>
                  </w14:solidFill>
                </w14:textFill>
              </w:rPr>
              <w:t>地改部分</w:t>
            </w:r>
            <w:r>
              <w:rPr>
                <w:rFonts w:hint="eastAsia" w:ascii="宋体" w:hAnsi="宋体" w:eastAsia="宋体" w:cs="宋体"/>
                <w:b w:val="0"/>
                <w:bCs/>
                <w:color w:val="000000" w:themeColor="text1"/>
                <w:kern w:val="2"/>
                <w:sz w:val="24"/>
                <w:szCs w:val="24"/>
                <w:highlight w:val="none"/>
                <w:vertAlign w:val="baseline"/>
                <w:lang w:val="en-US" w:eastAsia="zh-CN" w:bidi="ar-SA"/>
                <w14:textFill>
                  <w14:solidFill>
                    <w14:schemeClr w14:val="tx1"/>
                  </w14:solidFill>
                </w14:textFill>
              </w:rPr>
              <w:t>：</w:t>
            </w: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地面工程铺设2mm厚同质透心PVC地板表面耐磨转数≥10000转，接缝采用热焊处理，无缝隙，地面整体平整度误差≤2mm/2m。</w:t>
            </w:r>
          </w:p>
          <w:p w14:paraId="6E26D14E">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000000" w:themeColor="text1"/>
                <w:kern w:val="2"/>
                <w:sz w:val="24"/>
                <w:szCs w:val="24"/>
                <w:highlight w:val="none"/>
                <w:vertAlign w:val="baseline"/>
                <w:lang w:val="en-US" w:eastAsia="zh-CN" w:bidi="ar-SA"/>
                <w14:textFill>
                  <w14:solidFill>
                    <w14:schemeClr w14:val="tx1"/>
                  </w14:solidFill>
                </w14:textFill>
              </w:rPr>
            </w:pPr>
            <w:r>
              <w:rPr>
                <w:rFonts w:hint="eastAsia" w:ascii="宋体" w:hAnsi="宋体" w:eastAsia="宋体" w:cs="宋体"/>
                <w:b w:val="0"/>
                <w:bCs/>
                <w:color w:val="000000" w:themeColor="text1"/>
                <w:kern w:val="2"/>
                <w:sz w:val="24"/>
                <w:szCs w:val="24"/>
                <w:highlight w:val="none"/>
                <w:vertAlign w:val="baseline"/>
                <w:lang w:val="en-US" w:eastAsia="zh-CN" w:bidi="ar-SA"/>
                <w14:textFill>
                  <w14:solidFill>
                    <w14:schemeClr w14:val="tx1"/>
                  </w14:solidFill>
                </w14:textFill>
              </w:rPr>
              <w:t>8.</w:t>
            </w:r>
            <w:r>
              <w:rPr>
                <w:rFonts w:hint="eastAsia" w:ascii="宋体" w:hAnsi="宋体" w:eastAsia="宋体" w:cs="宋体"/>
                <w:b w:val="0"/>
                <w:bCs/>
                <w:color w:val="000000" w:themeColor="text1"/>
                <w:kern w:val="2"/>
                <w:sz w:val="24"/>
                <w:szCs w:val="24"/>
                <w:highlight w:val="none"/>
                <w:vertAlign w:val="baseline"/>
                <w:lang w:val="en-US" w:eastAsia="zh-CN" w:bidi="ar-SA"/>
                <w14:textFill>
                  <w14:solidFill>
                    <w14:schemeClr w14:val="tx1"/>
                  </w14:solidFill>
                </w14:textFill>
              </w:rPr>
              <w:t>吊顶部分</w:t>
            </w:r>
          </w:p>
          <w:p w14:paraId="7456987B">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000000" w:themeColor="text1"/>
                <w:sz w:val="24"/>
                <w:szCs w:val="24"/>
                <w:highlight w:val="none"/>
                <w:vertAlign w:val="baseline"/>
                <w:lang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8.1</w:t>
            </w:r>
            <w:r>
              <w:rPr>
                <w:rFonts w:hint="eastAsia" w:ascii="宋体" w:hAnsi="宋体" w:eastAsia="宋体" w:cs="宋体"/>
                <w:b w:val="0"/>
                <w:bCs/>
                <w:color w:val="000000" w:themeColor="text1"/>
                <w:sz w:val="24"/>
                <w:szCs w:val="24"/>
                <w:highlight w:val="none"/>
                <w:vertAlign w:val="baseline"/>
                <w:lang w:eastAsia="zh-CN"/>
                <w14:textFill>
                  <w14:solidFill>
                    <w14:schemeClr w14:val="tx1"/>
                  </w14:solidFill>
                </w14:textFill>
              </w:rPr>
              <w:t>吊顶主材材质：采用</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w:t>
            </w:r>
            <w:r>
              <w:rPr>
                <w:rFonts w:hint="eastAsia" w:ascii="宋体" w:hAnsi="宋体" w:eastAsia="宋体" w:cs="宋体"/>
                <w:b w:val="0"/>
                <w:bCs/>
                <w:color w:val="000000" w:themeColor="text1"/>
                <w:sz w:val="24"/>
                <w:szCs w:val="24"/>
                <w:highlight w:val="none"/>
                <w:vertAlign w:val="baseline"/>
                <w:lang w:eastAsia="zh-CN"/>
                <w14:textFill>
                  <w14:solidFill>
                    <w14:schemeClr w14:val="tx1"/>
                  </w14:solidFill>
                </w14:textFill>
              </w:rPr>
              <w:t>50mm厚机制岩棉净化彩钢板吊顶，双面</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w:t>
            </w:r>
            <w:r>
              <w:rPr>
                <w:rFonts w:hint="eastAsia" w:ascii="宋体" w:hAnsi="宋体" w:eastAsia="宋体" w:cs="宋体"/>
                <w:b w:val="0"/>
                <w:bCs/>
                <w:color w:val="000000" w:themeColor="text1"/>
                <w:sz w:val="24"/>
                <w:szCs w:val="24"/>
                <w:highlight w:val="none"/>
                <w:vertAlign w:val="baseline"/>
                <w:lang w:eastAsia="zh-CN"/>
                <w14:textFill>
                  <w14:solidFill>
                    <w14:schemeClr w14:val="tx1"/>
                  </w14:solidFill>
                </w14:textFill>
              </w:rPr>
              <w:t>0.4mm优质镀锌彩涂钢板，芯材A级防火岩棉，适用于医用无菌手术室环境。</w:t>
            </w:r>
          </w:p>
          <w:p w14:paraId="7E9F5B27">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000000" w:themeColor="text1"/>
                <w:sz w:val="24"/>
                <w:szCs w:val="24"/>
                <w:highlight w:val="none"/>
                <w:vertAlign w:val="baseline"/>
                <w:lang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8.2</w:t>
            </w:r>
            <w:r>
              <w:rPr>
                <w:rFonts w:hint="eastAsia" w:ascii="宋体" w:hAnsi="宋体" w:eastAsia="宋体" w:cs="宋体"/>
                <w:b w:val="0"/>
                <w:bCs/>
                <w:color w:val="000000" w:themeColor="text1"/>
                <w:sz w:val="24"/>
                <w:szCs w:val="24"/>
                <w:highlight w:val="none"/>
                <w:vertAlign w:val="baseline"/>
                <w:lang w:eastAsia="zh-CN"/>
                <w14:textFill>
                  <w14:solidFill>
                    <w14:schemeClr w14:val="tx1"/>
                  </w14:solidFill>
                </w14:textFill>
              </w:rPr>
              <w:t>吊顶骨架结构：</w:t>
            </w: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①</w:t>
            </w:r>
            <w:r>
              <w:rPr>
                <w:rFonts w:hint="eastAsia" w:ascii="宋体" w:hAnsi="宋体" w:eastAsia="宋体" w:cs="宋体"/>
                <w:b w:val="0"/>
                <w:bCs/>
                <w:color w:val="000000" w:themeColor="text1"/>
                <w:sz w:val="24"/>
                <w:szCs w:val="24"/>
                <w:highlight w:val="none"/>
                <w:vertAlign w:val="baseline"/>
                <w:lang w:eastAsia="zh-CN"/>
                <w14:textFill>
                  <w14:solidFill>
                    <w14:schemeClr w14:val="tx1"/>
                  </w14:solidFill>
                </w14:textFill>
              </w:rPr>
              <w:t>采用国标轻钢龙骨吊顶体系，主龙骨副龙骨间距≤600mm，吊杆通丝间距≤900mm，承重牢固，可承载通风设备、消毒灯具、手术吊塔荷载，整体承重满足手术室设备悬挂要求。</w:t>
            </w: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②</w:t>
            </w:r>
            <w:r>
              <w:rPr>
                <w:rFonts w:hint="eastAsia" w:ascii="宋体" w:hAnsi="宋体" w:eastAsia="宋体" w:cs="宋体"/>
                <w:b w:val="0"/>
                <w:bCs/>
                <w:color w:val="000000" w:themeColor="text1"/>
                <w:sz w:val="24"/>
                <w:szCs w:val="24"/>
                <w:highlight w:val="none"/>
                <w:vertAlign w:val="baseline"/>
                <w:lang w:eastAsia="zh-CN"/>
                <w14:textFill>
                  <w14:solidFill>
                    <w14:schemeClr w14:val="tx1"/>
                  </w14:solidFill>
                </w14:textFill>
              </w:rPr>
              <w:t>吊顶高度与预留配置手术室吊顶完成面高度2.8m—3.0m，按现场布局预留手术吊塔专用穿线孔，孔径标准适配医用吊塔上下走线</w:t>
            </w:r>
            <w:r>
              <w:rPr>
                <w:rFonts w:hint="eastAsia" w:ascii="宋体" w:hAnsi="宋体" w:eastAsia="宋体" w:cs="宋体"/>
                <w:b w:val="0"/>
                <w:bCs/>
                <w:color w:val="000000" w:themeColor="text1"/>
                <w:sz w:val="24"/>
                <w:szCs w:val="24"/>
                <w:highlight w:val="none"/>
                <w:vertAlign w:val="baseline"/>
                <w:lang w:eastAsia="zh-CN"/>
                <w14:textFill>
                  <w14:solidFill>
                    <w14:schemeClr w14:val="tx1"/>
                  </w14:solidFill>
                </w14:textFill>
              </w:rPr>
              <w:t>。</w:t>
            </w:r>
          </w:p>
          <w:p w14:paraId="43E8E1A3">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kern w:val="2"/>
                <w:sz w:val="24"/>
                <w:szCs w:val="24"/>
                <w:highlight w:val="none"/>
                <w:vertAlign w:val="baseline"/>
                <w:lang w:val="en-US" w:eastAsia="zh-CN" w:bidi="ar-SA"/>
                <w14:textFill>
                  <w14:solidFill>
                    <w14:schemeClr w14:val="tx1"/>
                  </w14:solidFill>
                </w14:textFill>
              </w:rPr>
              <w:t>9.</w:t>
            </w:r>
            <w:r>
              <w:rPr>
                <w:rFonts w:hint="eastAsia" w:ascii="宋体" w:hAnsi="宋体" w:eastAsia="宋体" w:cs="宋体"/>
                <w:b w:val="0"/>
                <w:bCs/>
                <w:color w:val="000000" w:themeColor="text1"/>
                <w:kern w:val="2"/>
                <w:sz w:val="24"/>
                <w:szCs w:val="24"/>
                <w:highlight w:val="none"/>
                <w:vertAlign w:val="baseline"/>
                <w:lang w:val="en-US" w:eastAsia="zh-CN" w:bidi="ar-SA"/>
                <w14:textFill>
                  <w14:solidFill>
                    <w14:schemeClr w14:val="tx1"/>
                  </w14:solidFill>
                </w14:textFill>
              </w:rPr>
              <w:t>照明部分</w:t>
            </w:r>
            <w:r>
              <w:rPr>
                <w:rFonts w:hint="eastAsia" w:ascii="宋体" w:hAnsi="宋体" w:eastAsia="宋体" w:cs="宋体"/>
                <w:b w:val="0"/>
                <w:bCs/>
                <w:color w:val="000000" w:themeColor="text1"/>
                <w:kern w:val="2"/>
                <w:sz w:val="24"/>
                <w:szCs w:val="24"/>
                <w:highlight w:val="none"/>
                <w:vertAlign w:val="baseline"/>
                <w:lang w:val="en-US" w:eastAsia="zh-CN" w:bidi="ar-SA"/>
                <w14:textFill>
                  <w14:solidFill>
                    <w14:schemeClr w14:val="tx1"/>
                  </w14:solidFill>
                </w14:textFill>
              </w:rPr>
              <w:t>：</w:t>
            </w:r>
            <w:r>
              <w:rPr>
                <w:rFonts w:hint="eastAsia" w:ascii="宋体" w:hAnsi="宋体" w:eastAsia="宋体" w:cs="宋体"/>
                <w:b w:val="0"/>
                <w:bCs/>
                <w:color w:val="000000" w:themeColor="text1"/>
                <w:sz w:val="24"/>
                <w:szCs w:val="24"/>
                <w:highlight w:val="none"/>
                <w:vertAlign w:val="baseline"/>
                <w:lang w:eastAsia="zh-CN"/>
                <w14:textFill>
                  <w14:solidFill>
                    <w14:schemeClr w14:val="tx1"/>
                  </w14:solidFill>
                </w14:textFill>
              </w:rPr>
              <w:t>手术室专用嵌入式洁净照明灯：吊顶配套一体安装洁净平板灯，高显指Ra≥90，光线柔和不刺眼，手术区域照度充足，无频闪、无蓝光，满足动物精细手术照明需求。</w:t>
            </w:r>
          </w:p>
          <w:p w14:paraId="54A14095">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kern w:val="2"/>
                <w:sz w:val="24"/>
                <w:szCs w:val="24"/>
                <w:highlight w:val="none"/>
                <w:vertAlign w:val="baseline"/>
                <w:lang w:val="en-US" w:eastAsia="zh-CN" w:bidi="ar-SA"/>
                <w14:textFill>
                  <w14:solidFill>
                    <w14:schemeClr w14:val="tx1"/>
                  </w14:solidFill>
                </w14:textFill>
              </w:rPr>
              <w:t>10.</w:t>
            </w:r>
            <w:r>
              <w:rPr>
                <w:rFonts w:hint="eastAsia" w:ascii="宋体" w:hAnsi="宋体" w:eastAsia="宋体" w:cs="宋体"/>
                <w:b w:val="0"/>
                <w:bCs/>
                <w:color w:val="000000" w:themeColor="text1"/>
                <w:kern w:val="2"/>
                <w:sz w:val="24"/>
                <w:szCs w:val="24"/>
                <w:highlight w:val="none"/>
                <w:vertAlign w:val="baseline"/>
                <w:lang w:val="en-US" w:eastAsia="zh-CN" w:bidi="ar-SA"/>
                <w14:textFill>
                  <w14:solidFill>
                    <w14:schemeClr w14:val="tx1"/>
                  </w14:solidFill>
                </w14:textFill>
              </w:rPr>
              <w:t>通风与控制部分</w:t>
            </w:r>
            <w:r>
              <w:rPr>
                <w:rFonts w:hint="eastAsia" w:ascii="宋体" w:hAnsi="宋体" w:eastAsia="宋体" w:cs="宋体"/>
                <w:b w:val="0"/>
                <w:bCs/>
                <w:color w:val="000000" w:themeColor="text1"/>
                <w:kern w:val="2"/>
                <w:sz w:val="24"/>
                <w:szCs w:val="24"/>
                <w:highlight w:val="none"/>
                <w:vertAlign w:val="baseline"/>
                <w:lang w:val="en-US" w:eastAsia="zh-CN" w:bidi="ar-SA"/>
                <w14:textFill>
                  <w14:solidFill>
                    <w14:schemeClr w14:val="tx1"/>
                  </w14:solidFill>
                </w14:textFill>
              </w:rPr>
              <w:t>：</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吊顶内集成手术室专用机械通风+排风净化系统，采用顶送侧排气流模式，形成洁净气流循环，有效排出手术异味、麻醉废气。</w:t>
            </w:r>
          </w:p>
          <w:p w14:paraId="741A692F">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000000" w:themeColor="text1"/>
                <w:kern w:val="2"/>
                <w:sz w:val="24"/>
                <w:szCs w:val="24"/>
                <w:highlight w:val="none"/>
                <w:vertAlign w:val="baseline"/>
                <w:lang w:val="en-US" w:eastAsia="zh-CN" w:bidi="ar-SA"/>
                <w14:textFill>
                  <w14:solidFill>
                    <w14:schemeClr w14:val="tx1"/>
                  </w14:solidFill>
                </w14:textFill>
              </w:rPr>
            </w:pPr>
            <w:r>
              <w:rPr>
                <w:rFonts w:hint="eastAsia" w:ascii="宋体" w:hAnsi="宋体" w:eastAsia="宋体" w:cs="宋体"/>
                <w:b w:val="0"/>
                <w:bCs/>
                <w:color w:val="000000" w:themeColor="text1"/>
                <w:kern w:val="2"/>
                <w:sz w:val="24"/>
                <w:szCs w:val="24"/>
                <w:highlight w:val="none"/>
                <w:vertAlign w:val="baseline"/>
                <w:lang w:val="en-US" w:eastAsia="zh-CN" w:bidi="ar-SA"/>
                <w14:textFill>
                  <w14:solidFill>
                    <w14:schemeClr w14:val="tx1"/>
                  </w14:solidFill>
                </w14:textFill>
              </w:rPr>
              <w:t>11.</w:t>
            </w:r>
            <w:r>
              <w:rPr>
                <w:rFonts w:hint="eastAsia" w:ascii="宋体" w:hAnsi="宋体" w:eastAsia="宋体" w:cs="宋体"/>
                <w:b w:val="0"/>
                <w:bCs/>
                <w:color w:val="000000" w:themeColor="text1"/>
                <w:kern w:val="2"/>
                <w:sz w:val="24"/>
                <w:szCs w:val="24"/>
                <w:highlight w:val="none"/>
                <w:vertAlign w:val="baseline"/>
                <w:lang w:val="en-US" w:eastAsia="zh-CN" w:bidi="ar-SA"/>
                <w14:textFill>
                  <w14:solidFill>
                    <w14:schemeClr w14:val="tx1"/>
                  </w14:solidFill>
                </w14:textFill>
              </w:rPr>
              <w:t>实验台安装部分(</w:t>
            </w:r>
            <w:r>
              <w:rPr>
                <w:rFonts w:hint="eastAsia" w:ascii="宋体" w:hAnsi="宋体" w:eastAsia="宋体" w:cs="宋体"/>
                <w:b w:val="0"/>
                <w:bCs/>
                <w:color w:val="000000" w:themeColor="text1"/>
                <w:kern w:val="2"/>
                <w:sz w:val="24"/>
                <w:szCs w:val="24"/>
                <w:highlight w:val="none"/>
                <w:vertAlign w:val="baseline"/>
                <w:lang w:val="en-US" w:eastAsia="zh-CN" w:bidi="ar-SA"/>
                <w14:textFill>
                  <w14:solidFill>
                    <w14:schemeClr w14:val="tx1"/>
                  </w14:solidFill>
                </w14:textFill>
              </w:rPr>
              <w:t>约15米边台，</w:t>
            </w:r>
            <w:r>
              <w:rPr>
                <w:rFonts w:hint="eastAsia" w:ascii="宋体" w:hAnsi="宋体" w:eastAsia="宋体" w:cs="宋体"/>
                <w:b w:val="0"/>
                <w:bCs/>
                <w:color w:val="000000" w:themeColor="text1"/>
                <w:kern w:val="2"/>
                <w:sz w:val="24"/>
                <w:szCs w:val="24"/>
                <w:highlight w:val="none"/>
                <w:vertAlign w:val="baseline"/>
                <w:lang w:val="en-US" w:eastAsia="zh-CN" w:bidi="ar-SA"/>
                <w14:textFill>
                  <w14:solidFill>
                    <w14:schemeClr w14:val="tx1"/>
                  </w14:solidFill>
                </w14:textFill>
              </w:rPr>
              <w:t>具体数量以学校根据场地大小要求为准)</w:t>
            </w:r>
          </w:p>
          <w:p w14:paraId="66D3F96B">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11.1</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柜体可采用≥1.0mm厚钢板一次性折弯成型，气体保护焊接，表面经环氧树脂粉末静电喷涂，高温固化处理。</w:t>
            </w:r>
          </w:p>
          <w:p w14:paraId="5C70538E">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11.2</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结构整体为拆装式结构分为多个单元独立柜体，外盖式结构面板，门板抽面均为双层结构，柜体上部分为抽屉，下部分为柜门。柜体内部预留层板孔，支持可配置一块可调节活动层板。</w:t>
            </w:r>
          </w:p>
          <w:p w14:paraId="14207B4C">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11.3</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独立柜体，双柜尺寸(约)1000mm、975mm、900mm、800mm。单柜尺寸(约)：500mm、450mm、400mm支持可搭配空位，键盘位，单抽位等，整体颜色为灰白色，与面板一体折弯成型一字拉手。</w:t>
            </w:r>
          </w:p>
          <w:p w14:paraId="01B1A256">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11.4</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滑轨选用三节滚珠静音滑轨，耐用、顺滑、承重性好。铰链选用弯弹簧铰链，经久耐用不生锈。地脚≥8mm螺杆尼龙塑料底座承重及防腐蚀防水性强。</w:t>
            </w:r>
          </w:p>
          <w:p w14:paraId="7CD84949">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11.5</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台面</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部分</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w:t>
            </w:r>
          </w:p>
          <w:p w14:paraId="2EE7E47D">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▲①</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台面：采用20mm厚实验室专用陶瓷台面，陶瓷台面经高温长时间煅烧而成，釉面和坯体结合后不脱落、不脱层，耐磨、耐强腐蚀。黑色坯体可避免台面侧面因二次低温上釉脱落现象的发生。(提供检测报告)</w:t>
            </w:r>
          </w:p>
          <w:p w14:paraId="52705D65">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▲②</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工艺要求：参照T/CIQA10-2020附录D标准，表面为釉面烧成颜色，无空洞，无直径2mm以上气泡，无杂色，为一体实芯坯体，样品釉面与坯体之间无脱层，釉面与坯体呈一体，釉面为烧成颜色(非坯体颜色)。(提供检测报告)</w:t>
            </w:r>
          </w:p>
          <w:p w14:paraId="45EB6303">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▲③</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表面耐污染性：参照检测依据GB/T17657-2022检测标准，至少包含有：乳酸90%、硫氰酸钾饱和溶液、丙烯酸99%、四氯化碳(纯品)、四氢呋喃99%、异丙醇99%、甲醇99%、次甲基蓝(亚甲基蓝)饱和溶液、草酸饱和溶液、氢氧化钠饱和溶液、甲醛40%、英雄红墨水、氢氧化钾饱和溶液、乙酰丙酮99%、高氯酸钾饱和溶液、硫酸98%、三氯甲烷99%、硝酸68%、盐酸38%等≥20种化学试剂，检测结果为5级(无明显变化)。(提供检测报告)</w:t>
            </w:r>
          </w:p>
          <w:p w14:paraId="22ECF19B">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▲④</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抗冲击性：参照检测依据GB/T3810.5-2016检测标准，提供抗冲击性检测报告，结果≥0.8。(提供检测报告)</w:t>
            </w:r>
          </w:p>
          <w:p w14:paraId="69AD11F9">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⑤</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耐高温：参照检测依据T/CIQA10-2020附录G检测标准，提供陶瓷台面表面耐高温检测证明，要求检测温度≥1000度，高温测试后表面无开裂无变色。(提供检测报告)</w:t>
            </w:r>
          </w:p>
          <w:p w14:paraId="603E93B4">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⑥</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承载测试：参照检测依据T/CIQA10-2020附录A检测标准：施加重量≥1200kg荷载;保载时间≥1000h,加载面积为900mm×650mm,检测结果样品未被破坏。(提供检测报告)</w:t>
            </w:r>
          </w:p>
          <w:p w14:paraId="2710E737">
            <w:pPr>
              <w:jc w:val="left"/>
              <w:rPr>
                <w:rFonts w:hint="eastAsia" w:ascii="宋体" w:hAnsi="宋体" w:eastAsia="宋体" w:cs="宋体"/>
                <w:b w:val="0"/>
                <w:bCs/>
                <w:color w:val="000000" w:themeColor="text1"/>
                <w:sz w:val="24"/>
                <w:szCs w:val="24"/>
                <w:highlight w:val="none"/>
                <w:vertAlign w:val="baseline"/>
                <w:lang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12.</w:t>
            </w:r>
            <w:r>
              <w:rPr>
                <w:rFonts w:hint="eastAsia" w:ascii="宋体" w:hAnsi="宋体" w:eastAsia="宋体" w:cs="宋体"/>
                <w:b w:val="0"/>
                <w:bCs/>
                <w:color w:val="000000" w:themeColor="text1"/>
                <w:sz w:val="24"/>
                <w:szCs w:val="24"/>
                <w:highlight w:val="none"/>
                <w:vertAlign w:val="baseline"/>
                <w:lang w:eastAsia="zh-CN"/>
                <w14:textFill>
                  <w14:solidFill>
                    <w14:schemeClr w14:val="tx1"/>
                  </w14:solidFill>
                </w14:textFill>
              </w:rPr>
              <w:t>安全与配套设施</w:t>
            </w:r>
            <w:r>
              <w:rPr>
                <w:rFonts w:hint="eastAsia" w:ascii="宋体" w:hAnsi="宋体" w:eastAsia="宋体" w:cs="宋体"/>
                <w:b w:val="0"/>
                <w:bCs/>
                <w:color w:val="000000" w:themeColor="text1"/>
                <w:sz w:val="24"/>
                <w:szCs w:val="24"/>
                <w:highlight w:val="none"/>
                <w:vertAlign w:val="baseline"/>
                <w:lang w:eastAsia="zh-CN"/>
                <w14:textFill>
                  <w14:solidFill>
                    <w14:schemeClr w14:val="tx1"/>
                  </w14:solidFill>
                </w14:textFill>
              </w:rPr>
              <w:t>：</w:t>
            </w:r>
          </w:p>
          <w:p w14:paraId="4DEA612F">
            <w:pPr>
              <w:jc w:val="left"/>
              <w:rPr>
                <w:rFonts w:hint="eastAsia" w:ascii="宋体" w:hAnsi="宋体" w:eastAsia="宋体" w:cs="宋体"/>
                <w:b w:val="0"/>
                <w:bCs/>
                <w:color w:val="000000" w:themeColor="text1"/>
                <w:sz w:val="24"/>
                <w:szCs w:val="24"/>
                <w:highlight w:val="none"/>
                <w:vertAlign w:val="baseline"/>
                <w:lang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13.1</w:t>
            </w:r>
            <w:r>
              <w:rPr>
                <w:rFonts w:hint="eastAsia" w:ascii="宋体" w:hAnsi="宋体" w:eastAsia="宋体" w:cs="宋体"/>
                <w:b w:val="0"/>
                <w:bCs/>
                <w:color w:val="000000" w:themeColor="text1"/>
                <w:sz w:val="24"/>
                <w:szCs w:val="24"/>
                <w:highlight w:val="none"/>
                <w:vertAlign w:val="baseline"/>
                <w:lang w:eastAsia="zh-CN"/>
                <w14:textFill>
                  <w14:solidFill>
                    <w14:schemeClr w14:val="tx1"/>
                  </w14:solidFill>
                </w14:textFill>
              </w:rPr>
              <w:t>配备生物安全防护设施：消毒灯≥4组(30W/组，每10㎡1组)</w:t>
            </w:r>
          </w:p>
          <w:p w14:paraId="7AFAB5A2">
            <w:pPr>
              <w:jc w:val="left"/>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13.2</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储物空间配套</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配套吊柜储物空间，柜面为相关宠物动画风格</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w:t>
            </w:r>
          </w:p>
          <w:p w14:paraId="17BEA4AD">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13.文化建设</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整体设计贴合宠物医疗、动物诊疗行业VI体系，风格统一、板式规整、配色专业，无花哨设计，适配校园整体文化风格，内容符合最新《动物诊疗管理办法》《生物安全管理规范》《高职院校实训室建设标准》。</w:t>
            </w:r>
          </w:p>
          <w:p w14:paraId="2689298B">
            <w:pPr>
              <w:jc w:val="left"/>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14:textFill>
                  <w14:solidFill>
                    <w14:schemeClr w14:val="tx1"/>
                  </w14:solidFill>
                </w14:textFill>
              </w:rPr>
              <w:t>★</w:t>
            </w:r>
            <w:r>
              <w:rPr>
                <w:rFonts w:hint="eastAsia" w:ascii="宋体" w:hAnsi="宋体" w:eastAsia="宋体" w:cs="宋体"/>
                <w:b w:val="0"/>
                <w:bCs/>
                <w:color w:val="000000" w:themeColor="text1"/>
                <w:kern w:val="2"/>
                <w:sz w:val="24"/>
                <w:szCs w:val="24"/>
                <w:highlight w:val="none"/>
                <w:vertAlign w:val="baseline"/>
                <w:lang w:val="en-US" w:eastAsia="zh-CN" w:bidi="ar-SA"/>
                <w14:textFill>
                  <w14:solidFill>
                    <w14:schemeClr w14:val="tx1"/>
                  </w14:solidFill>
                </w14:textFill>
              </w:rPr>
              <w:t>1</w:t>
            </w:r>
            <w:r>
              <w:rPr>
                <w:rFonts w:hint="eastAsia" w:ascii="宋体" w:hAnsi="宋体" w:eastAsia="宋体" w:cs="宋体"/>
                <w:b w:val="0"/>
                <w:bCs/>
                <w:color w:val="000000" w:themeColor="text1"/>
                <w:kern w:val="2"/>
                <w:sz w:val="24"/>
                <w:szCs w:val="24"/>
                <w:highlight w:val="none"/>
                <w:vertAlign w:val="baseline"/>
                <w:lang w:val="en-US" w:eastAsia="zh-CN" w:bidi="ar-SA"/>
                <w14:textFill>
                  <w14:solidFill>
                    <w14:schemeClr w14:val="tx1"/>
                  </w14:solidFill>
                </w14:textFill>
              </w:rPr>
              <w:t>4</w:t>
            </w:r>
            <w:r>
              <w:rPr>
                <w:rFonts w:hint="eastAsia" w:ascii="宋体" w:hAnsi="宋体" w:eastAsia="宋体" w:cs="宋体"/>
                <w:b w:val="0"/>
                <w:bCs/>
                <w:color w:val="000000" w:themeColor="text1"/>
                <w:kern w:val="2"/>
                <w:sz w:val="24"/>
                <w:szCs w:val="24"/>
                <w:highlight w:val="none"/>
                <w:vertAlign w:val="baseline"/>
                <w:lang w:val="en-US" w:eastAsia="zh-CN" w:bidi="ar-SA"/>
                <w14:textFill>
                  <w14:solidFill>
                    <w14:schemeClr w14:val="tx1"/>
                  </w14:solidFill>
                </w14:textFill>
              </w:rPr>
              <w:t>.施工要求：</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中标人需在合同签订前提供效果图深化方案，明确吊塔、无影灯、手术床、呼吸麻醉机、心电监护仪，内窥镜，腹腔镜、手术示教系统具体布局与联动效果，经校方确认后方可施工。</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(提供</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承诺函）</w:t>
            </w:r>
          </w:p>
        </w:tc>
        <w:tc>
          <w:tcPr>
            <w:tcW w:w="701" w:type="dxa"/>
            <w:noWrap w:val="0"/>
            <w:vAlign w:val="center"/>
          </w:tcPr>
          <w:p w14:paraId="5AE13BD0">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w:t>
            </w:r>
          </w:p>
        </w:tc>
        <w:tc>
          <w:tcPr>
            <w:tcW w:w="750" w:type="dxa"/>
            <w:noWrap w:val="0"/>
            <w:vAlign w:val="center"/>
          </w:tcPr>
          <w:p w14:paraId="0B0F8986">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项</w:t>
            </w:r>
          </w:p>
        </w:tc>
      </w:tr>
      <w:tr w14:paraId="7E12B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0" w:type="dxa"/>
            <w:gridSpan w:val="5"/>
            <w:noWrap w:val="0"/>
            <w:vAlign w:val="center"/>
          </w:tcPr>
          <w:p w14:paraId="1E243A3A">
            <w:pPr>
              <w:keepNext w:val="0"/>
              <w:keepLines w:val="0"/>
              <w:pageBreakBefore w:val="0"/>
              <w:widowControl/>
              <w:kinsoku w:val="0"/>
              <w:wordWrap/>
              <w:overflowPunct/>
              <w:topLinePunct w:val="0"/>
              <w:autoSpaceDE w:val="0"/>
              <w:autoSpaceDN w:val="0"/>
              <w:bidi w:val="0"/>
              <w:adjustRightInd w:val="0"/>
              <w:snapToGrid w:val="0"/>
              <w:spacing w:line="240" w:lineRule="auto"/>
              <w:jc w:val="both"/>
              <w:textAlignment w:val="baseline"/>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说明：1.带“★”号的参数和带“▲”号参数均应以采购需求中要求的形式(如带“★”号的参数和带“▲”号参数在采购需求中无形式要求的，可以不限于原厂印刷的产品说明书、制造商官方网站截图、第三方机构检验报告、带标识(说明)的功能截图等任意形式)提供相应的证明材料。任意一条带“★”号的参数未响应或者不满足的，将按废标处理。任意一条带“▲”号参数未响应或者不满足的，将按相应的扣分处理。</w:t>
            </w:r>
          </w:p>
          <w:p w14:paraId="15A28030">
            <w:pPr>
              <w:keepNext w:val="0"/>
              <w:keepLines w:val="0"/>
              <w:pageBreakBefore w:val="0"/>
              <w:widowControl/>
              <w:kinsoku w:val="0"/>
              <w:wordWrap/>
              <w:overflowPunct/>
              <w:topLinePunct w:val="0"/>
              <w:autoSpaceDE w:val="0"/>
              <w:autoSpaceDN w:val="0"/>
              <w:bidi w:val="0"/>
              <w:adjustRightInd w:val="0"/>
              <w:snapToGrid w:val="0"/>
              <w:spacing w:line="240" w:lineRule="auto"/>
              <w:jc w:val="both"/>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2.需求清单中的</w:t>
            </w:r>
            <w:r>
              <w:rPr>
                <w:rFonts w:hint="eastAsia" w:ascii="宋体" w:hAnsi="宋体" w:eastAsia="宋体" w:cs="宋体"/>
                <w:b w:val="0"/>
                <w:bCs/>
                <w:color w:val="000000" w:themeColor="text1"/>
                <w:sz w:val="24"/>
                <w:szCs w:val="24"/>
                <w:highlight w:val="none"/>
                <w:lang w:val="en-CA" w:eastAsia="zh-CN"/>
                <w14:textFill>
                  <w14:solidFill>
                    <w14:schemeClr w14:val="tx1"/>
                  </w14:solidFill>
                </w14:textFill>
              </w:rPr>
              <w:t>“支持..；具备..；配备..”等描述，为已具备的功能要求，且后期使用费用包含在投标报价中；</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成交后，中标人不允许以任何形式就以上</w:t>
            </w:r>
            <w:r>
              <w:rPr>
                <w:rFonts w:hint="eastAsia" w:ascii="宋体" w:hAnsi="宋体" w:eastAsia="宋体" w:cs="宋体"/>
                <w:b w:val="0"/>
                <w:bCs/>
                <w:color w:val="000000" w:themeColor="text1"/>
                <w:sz w:val="24"/>
                <w:szCs w:val="24"/>
                <w:highlight w:val="none"/>
                <w:lang w:val="en-CA" w:eastAsia="zh-CN"/>
                <w14:textFill>
                  <w14:solidFill>
                    <w14:schemeClr w14:val="tx1"/>
                  </w14:solidFill>
                </w14:textFill>
              </w:rPr>
              <w:t>已具备的功能</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向采购人收取费用，否则一律按虚假应标处理，由中标人承担因此产生的一切后果和责任。</w:t>
            </w:r>
          </w:p>
        </w:tc>
      </w:tr>
    </w:tbl>
    <w:p w14:paraId="5709B841">
      <w:pPr>
        <w:keepNext w:val="0"/>
        <w:keepLines w:val="0"/>
        <w:pageBreakBefore w:val="0"/>
        <w:widowControl/>
        <w:kinsoku w:val="0"/>
        <w:wordWrap/>
        <w:overflowPunct/>
        <w:topLinePunct w:val="0"/>
        <w:autoSpaceDE w:val="0"/>
        <w:autoSpaceDN w:val="0"/>
        <w:bidi w:val="0"/>
        <w:adjustRightInd w:val="0"/>
        <w:snapToGrid w:val="0"/>
        <w:spacing w:line="240" w:lineRule="auto"/>
        <w:ind w:firstLine="2772" w:firstLineChars="1100"/>
        <w:jc w:val="both"/>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p>
    <w:p w14:paraId="505E1F51">
      <w:pP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br w:type="page"/>
      </w:r>
    </w:p>
    <w:p w14:paraId="33667398">
      <w:pPr>
        <w:keepNext w:val="0"/>
        <w:keepLines w:val="0"/>
        <w:pageBreakBefore w:val="0"/>
        <w:widowControl/>
        <w:kinsoku w:val="0"/>
        <w:wordWrap/>
        <w:overflowPunct/>
        <w:topLinePunct w:val="0"/>
        <w:autoSpaceDE w:val="0"/>
        <w:autoSpaceDN w:val="0"/>
        <w:bidi w:val="0"/>
        <w:adjustRightInd w:val="0"/>
        <w:snapToGrid w:val="0"/>
        <w:spacing w:line="240" w:lineRule="auto"/>
        <w:ind w:firstLine="2772" w:firstLineChars="1100"/>
        <w:jc w:val="both"/>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采购包2</w:t>
      </w:r>
      <w:r>
        <w:rPr>
          <w:rFonts w:hint="eastAsia" w:ascii="宋体" w:hAnsi="宋体" w:eastAsia="宋体" w:cs="宋体"/>
          <w:b w:val="0"/>
          <w:bCs/>
          <w:color w:val="000000" w:themeColor="text1"/>
          <w:spacing w:val="6"/>
          <w:sz w:val="24"/>
          <w:szCs w:val="24"/>
          <w:highlight w:val="none"/>
          <w14:textFill>
            <w14:solidFill>
              <w14:schemeClr w14:val="tx1"/>
            </w14:solidFill>
          </w14:textFill>
        </w:rPr>
        <w:t>宠物临床综合实训室采购需求清单</w:t>
      </w:r>
    </w:p>
    <w:tbl>
      <w:tblPr>
        <w:tblStyle w:val="3"/>
        <w:tblW w:w="95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7"/>
        <w:gridCol w:w="1314"/>
        <w:gridCol w:w="6074"/>
        <w:gridCol w:w="735"/>
        <w:gridCol w:w="718"/>
      </w:tblGrid>
      <w:tr w14:paraId="49838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687" w:type="dxa"/>
            <w:noWrap w:val="0"/>
            <w:vAlign w:val="center"/>
          </w:tcPr>
          <w:p w14:paraId="104EFB1F">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序号</w:t>
            </w:r>
          </w:p>
        </w:tc>
        <w:tc>
          <w:tcPr>
            <w:tcW w:w="1314" w:type="dxa"/>
            <w:noWrap w:val="0"/>
            <w:vAlign w:val="center"/>
          </w:tcPr>
          <w:p w14:paraId="5AEFE4C1">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设备名称</w:t>
            </w:r>
          </w:p>
        </w:tc>
        <w:tc>
          <w:tcPr>
            <w:tcW w:w="6074" w:type="dxa"/>
            <w:noWrap w:val="0"/>
            <w:vAlign w:val="center"/>
          </w:tcPr>
          <w:p w14:paraId="7E87E69A">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技术参数</w:t>
            </w:r>
          </w:p>
        </w:tc>
        <w:tc>
          <w:tcPr>
            <w:tcW w:w="735" w:type="dxa"/>
            <w:noWrap w:val="0"/>
            <w:vAlign w:val="center"/>
          </w:tcPr>
          <w:p w14:paraId="009D1ADB">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数量</w:t>
            </w:r>
          </w:p>
        </w:tc>
        <w:tc>
          <w:tcPr>
            <w:tcW w:w="718" w:type="dxa"/>
            <w:noWrap w:val="0"/>
            <w:vAlign w:val="center"/>
          </w:tcPr>
          <w:p w14:paraId="2753265C">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单位</w:t>
            </w:r>
          </w:p>
        </w:tc>
      </w:tr>
      <w:tr w14:paraId="56477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noWrap w:val="0"/>
            <w:vAlign w:val="center"/>
          </w:tcPr>
          <w:p w14:paraId="55184F50">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w:t>
            </w:r>
          </w:p>
        </w:tc>
        <w:tc>
          <w:tcPr>
            <w:tcW w:w="1314" w:type="dxa"/>
            <w:noWrap w:val="0"/>
            <w:vAlign w:val="center"/>
          </w:tcPr>
          <w:p w14:paraId="08D5683B">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动物B超仪</w:t>
            </w:r>
          </w:p>
          <w:p w14:paraId="1AC60435">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14:textFill>
                  <w14:solidFill>
                    <w14:schemeClr w14:val="tx1"/>
                  </w14:solidFill>
                </w14:textFill>
              </w:rPr>
              <w:t>核心产品</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tc>
        <w:tc>
          <w:tcPr>
            <w:tcW w:w="6074" w:type="dxa"/>
            <w:noWrap w:val="0"/>
            <w:vAlign w:val="center"/>
          </w:tcPr>
          <w:p w14:paraId="304E3FBD">
            <w:pPr>
              <w:jc w:val="left"/>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★1.≥2</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1英寸L</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ED液晶监视器，≥13</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英寸</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LED触摸屏</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w:t>
            </w:r>
          </w:p>
          <w:p w14:paraId="32F17DE0">
            <w:pPr>
              <w:jc w:val="left"/>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★2.1-25MHz的高频系统平台，支持高达18MHz的探头</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w:t>
            </w:r>
          </w:p>
          <w:p w14:paraId="5CD9A16D">
            <w:pPr>
              <w:jc w:val="left"/>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3.RF平台和RF元数据处理系统</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w:t>
            </w:r>
            <w:r>
              <w:rPr>
                <w:rFonts w:hint="eastAsia" w:ascii="宋体" w:hAnsi="宋体" w:eastAsia="宋体" w:cs="宋体"/>
                <w:b w:val="0"/>
                <w:bCs/>
                <w:i w:val="0"/>
                <w:iCs w:val="0"/>
                <w:caps w:val="0"/>
                <w:color w:val="000000" w:themeColor="text1"/>
                <w:spacing w:val="0"/>
                <w:sz w:val="24"/>
                <w:szCs w:val="24"/>
                <w:highlight w:val="none"/>
                <w:shd w:val="clear" w:color="auto" w:fill="FFFFFF"/>
                <w14:textFill>
                  <w14:solidFill>
                    <w14:schemeClr w14:val="tx1"/>
                  </w14:solidFill>
                </w14:textFill>
              </w:rPr>
              <w:t>①</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数字化二维灰阶成像单元、数字化彩色多普勒单元、数字化频谱多普勒显示和分析单元</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w:t>
            </w:r>
          </w:p>
          <w:p w14:paraId="6E6CB50F">
            <w:pPr>
              <w:jc w:val="left"/>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i w:val="0"/>
                <w:iCs w:val="0"/>
                <w:caps w:val="0"/>
                <w:color w:val="000000" w:themeColor="text1"/>
                <w:spacing w:val="0"/>
                <w:sz w:val="24"/>
                <w:szCs w:val="24"/>
                <w:highlight w:val="none"/>
                <w:shd w:val="clear" w:color="auto" w:fill="FFFFFF"/>
                <w14:textFill>
                  <w14:solidFill>
                    <w14:schemeClr w14:val="tx1"/>
                  </w14:solidFill>
                </w14:textFill>
              </w:rPr>
              <w:t>②</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数字化能量血流成像单元、全数字式波束形成器、具备扫描增益补偿B模式/CFM/PWD模式分别独立角度偏转功能系统动态范围≥180dB</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2dB逐级调节，数值明确显示</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。③</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具备组织多普勒、组织速度成像、组织速度M型功能具备全方位M型功能</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w:t>
            </w:r>
          </w:p>
          <w:p w14:paraId="09A2B151">
            <w:pPr>
              <w:jc w:val="left"/>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4.彩色M型模式具有组织多普勒成像和分析技术，可显示心肌组织运动情况，可以测量心肌组织的运动速度</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w:t>
            </w:r>
          </w:p>
          <w:p w14:paraId="012238CB">
            <w:pPr>
              <w:jc w:val="left"/>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5.具有多模态多普勒成像和分析技术，可同一时间测量心肌组织的运动速度和血流速度，具有组织斑点追踪技术以及定量分析技术或其他相似技术，可通过图像斑点捕捉包括左心室，左心房，右心室结构的心肌运动，自动追踪心肌组织，采集心肌组织运动的速度，收缩应变率等数据，进行量化谱线分析</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提供图片</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w:t>
            </w:r>
          </w:p>
          <w:p w14:paraId="296483CE">
            <w:pPr>
              <w:jc w:val="left"/>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▲6.支持跟踪对比技术，</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支持</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将既往图像进行同屏对比显示</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全屏放大显示功</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能和</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Zoom局部放大功能，具备一键自动优化</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w:t>
            </w:r>
          </w:p>
          <w:p w14:paraId="64BB1AF5">
            <w:pPr>
              <w:jc w:val="left"/>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7.造影成像和造影定量分析功能</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(支持</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选配</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梯形成像、凸型扩展功能</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支持腹部、线阵、相控阵探头</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具备触屏简捷操作模式</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切换探头时间≤2秒</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w:t>
            </w:r>
          </w:p>
          <w:p w14:paraId="3C4398CD">
            <w:pPr>
              <w:jc w:val="left"/>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8.测量和分析：(B型、M型、频谱多普勒、彩色模式)一般测量;妇、产科测量包\心脏功能测量包\血管测量包\泌尿科测量与分析\肾脏测量包\容积测量包\多普勒血流测量与分析\自动多普勒血流测量与分析</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w:t>
            </w:r>
          </w:p>
          <w:p w14:paraId="6479B304">
            <w:pPr>
              <w:jc w:val="left"/>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★9.宠物心脏内置回归公式可明确不同体型宠物测量时的正常范围</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根据测量值自动推算可能出现疾病的辅助诊断系统</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w:t>
            </w:r>
          </w:p>
          <w:p w14:paraId="1AC7AF0B">
            <w:pPr>
              <w:jc w:val="left"/>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▲10.AI智能测量：支持多模式</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包含二维，M模式，频谱模式</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硬盘≥500GB,智能测量心脏相关数据</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提供图片证明</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w:t>
            </w:r>
          </w:p>
          <w:p w14:paraId="2F033CBF">
            <w:pPr>
              <w:jc w:val="left"/>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11.</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一体化原始数据的简帖版可以存储和回放动态及静态图像以往图像与当前图像同屏对比显示,</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4个USB接口，</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支持</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一键快速</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将图像</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存储至USB、硬盘。</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支持将图像</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储存到移动硬盘或者</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其他</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USB装置</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w:t>
            </w:r>
          </w:p>
          <w:p w14:paraId="751DEC5B">
            <w:pPr>
              <w:jc w:val="left"/>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12.</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客户报告系统技术参数及要求：</w:t>
            </w:r>
          </w:p>
          <w:p w14:paraId="6E41CB69">
            <w:pPr>
              <w:jc w:val="left"/>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12.1</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电容操作触摸屏扫描方式：逐行扫描，高分辨率，全方位关节臂旋转</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w:t>
            </w:r>
          </w:p>
          <w:p w14:paraId="5FF67BA7">
            <w:pPr>
              <w:jc w:val="left"/>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12.2</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探头接口：≥4个，均可互换；且探头兼容便携式超声设备</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探头规格频率：宽频带或变频探头，所有探头及所有模式有明确的工作频率显示，实现二维、彩色、多普勒频率独立可调，变频探头基波中心频率可选择≥4种，多普勒可选不同频率</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w:t>
            </w:r>
          </w:p>
          <w:p w14:paraId="360D781A">
            <w:pPr>
              <w:jc w:val="left"/>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12.3</w:t>
            </w:r>
            <w:r>
              <w:rPr>
                <w:rFonts w:hint="eastAsia" w:ascii="宋体" w:hAnsi="宋体" w:eastAsia="宋体" w:cs="宋体"/>
                <w:b w:val="0"/>
                <w:bCs/>
                <w:color w:val="000000" w:themeColor="text1"/>
                <w:sz w:val="24"/>
                <w:szCs w:val="24"/>
                <w:highlight w:val="none"/>
                <w:vertAlign w:val="baseline"/>
                <w:lang w:val="zh-CN" w:eastAsia="zh-CN"/>
                <w14:textFill>
                  <w14:solidFill>
                    <w14:schemeClr w14:val="tx1"/>
                  </w14:solidFill>
                </w14:textFill>
              </w:rPr>
              <w:t>工作范围：频率范围可在1</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w:t>
            </w:r>
            <w:r>
              <w:rPr>
                <w:rFonts w:hint="eastAsia" w:ascii="宋体" w:hAnsi="宋体" w:eastAsia="宋体" w:cs="宋体"/>
                <w:b w:val="0"/>
                <w:bCs/>
                <w:color w:val="000000" w:themeColor="text1"/>
                <w:sz w:val="24"/>
                <w:szCs w:val="24"/>
                <w:highlight w:val="none"/>
                <w:vertAlign w:val="baseline"/>
                <w:lang w:val="zh-CN" w:eastAsia="zh-CN"/>
                <w14:textFill>
                  <w14:solidFill>
                    <w14:schemeClr w14:val="tx1"/>
                  </w14:solidFill>
                </w14:textFill>
              </w:rPr>
              <w:t>18</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MHz</w:t>
            </w:r>
            <w:r>
              <w:rPr>
                <w:rFonts w:hint="eastAsia" w:ascii="宋体" w:hAnsi="宋体" w:eastAsia="宋体" w:cs="宋体"/>
                <w:b w:val="0"/>
                <w:bCs/>
                <w:color w:val="000000" w:themeColor="text1"/>
                <w:sz w:val="24"/>
                <w:szCs w:val="24"/>
                <w:highlight w:val="none"/>
                <w:vertAlign w:val="baseline"/>
                <w:lang w:val="zh-CN" w:eastAsia="zh-CN"/>
                <w14:textFill>
                  <w14:solidFill>
                    <w14:schemeClr w14:val="tx1"/>
                  </w14:solidFill>
                </w14:textFill>
              </w:rPr>
              <w:t>之间选择，可在屏幕上显示</w:t>
            </w:r>
            <w:r>
              <w:rPr>
                <w:rFonts w:hint="eastAsia" w:ascii="宋体" w:hAnsi="宋体" w:eastAsia="宋体" w:cs="宋体"/>
                <w:b w:val="0"/>
                <w:bCs/>
                <w:color w:val="000000" w:themeColor="text1"/>
                <w:sz w:val="24"/>
                <w:szCs w:val="24"/>
                <w:highlight w:val="none"/>
                <w:vertAlign w:val="baseline"/>
                <w:lang w:val="zh-CN" w:eastAsia="zh-CN"/>
                <w14:textFill>
                  <w14:solidFill>
                    <w14:schemeClr w14:val="tx1"/>
                  </w14:solidFill>
                </w14:textFill>
              </w:rPr>
              <w:t>。</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相控阵：B/PWD/CF或B/CWD/CF；线阵：B/PWD/CF；凸阵：B/PWD/CF二维灰阶显像主要参数</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w:t>
            </w:r>
          </w:p>
          <w:p w14:paraId="53052FD4">
            <w:pPr>
              <w:jc w:val="left"/>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12.4</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扫描频率：电子凸阵：超声频率3.0—9.0MHz电子线阵：超声频率6.0—16.0MHz电子中高频相控阵：超声频率3.0—10.0MHz电子超高频相控阵：超声频率4.0—12.0MHz</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w:t>
            </w:r>
          </w:p>
          <w:p w14:paraId="65448ED0">
            <w:pPr>
              <w:jc w:val="left"/>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12.5</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回放重现：灰阶图像回放≥10000幅、回放时间≥1500秒</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提供图片</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w:t>
            </w:r>
            <w:r>
              <w:rPr>
                <w:rStyle w:val="5"/>
                <w:rFonts w:hint="eastAsia" w:ascii="宋体" w:hAnsi="宋体" w:eastAsia="宋体" w:cs="宋体"/>
                <w:b w:val="0"/>
                <w:bCs/>
                <w:i w:val="0"/>
                <w:iCs w:val="0"/>
                <w:caps w:val="0"/>
                <w:color w:val="000000" w:themeColor="text1"/>
                <w:spacing w:val="0"/>
                <w:sz w:val="24"/>
                <w:szCs w:val="24"/>
                <w:highlight w:val="none"/>
                <w:shd w:val="clear" w:color="auto" w:fill="FFFFFF"/>
                <w14:textFill>
                  <w14:solidFill>
                    <w14:schemeClr w14:val="tx1"/>
                  </w14:solidFill>
                </w14:textFill>
              </w:rPr>
              <w:t> </w:t>
            </w:r>
          </w:p>
          <w:p w14:paraId="0CC3B222">
            <w:pPr>
              <w:jc w:val="left"/>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①预设条件：针对不同的检查脏器，预置最佳化图像的检查条件，减少操作时的调节</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，以</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及常用所需的外部调节及组合调节。</w:t>
            </w:r>
          </w:p>
          <w:p w14:paraId="0F2D6F7C">
            <w:pPr>
              <w:jc w:val="left"/>
              <w:rPr>
                <w:rFonts w:hint="eastAsia" w:ascii="宋体" w:hAnsi="宋体" w:eastAsia="宋体" w:cs="宋体"/>
                <w:b w:val="0"/>
                <w:bCs/>
                <w:color w:val="000000" w:themeColor="text1"/>
                <w:sz w:val="24"/>
                <w:szCs w:val="24"/>
                <w:highlight w:val="none"/>
                <w:vertAlign w:val="baseline"/>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★12.</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6</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包含</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1：</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高频心脏探头2：中频心脏探头3：</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凸阵探头(</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腹部</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4：线阵探头</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血管，肠道，浅表器官，淋巴结</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w:t>
            </w:r>
          </w:p>
        </w:tc>
        <w:tc>
          <w:tcPr>
            <w:tcW w:w="735" w:type="dxa"/>
            <w:noWrap w:val="0"/>
            <w:vAlign w:val="center"/>
          </w:tcPr>
          <w:p w14:paraId="62AFE4EC">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2</w:t>
            </w:r>
          </w:p>
        </w:tc>
        <w:tc>
          <w:tcPr>
            <w:tcW w:w="718" w:type="dxa"/>
            <w:noWrap w:val="0"/>
            <w:vAlign w:val="center"/>
          </w:tcPr>
          <w:p w14:paraId="6E7D08B9">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台</w:t>
            </w:r>
          </w:p>
        </w:tc>
      </w:tr>
      <w:tr w14:paraId="74AB1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noWrap w:val="0"/>
            <w:vAlign w:val="center"/>
          </w:tcPr>
          <w:p w14:paraId="72A1C236">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2</w:t>
            </w:r>
          </w:p>
        </w:tc>
        <w:tc>
          <w:tcPr>
            <w:tcW w:w="1314" w:type="dxa"/>
            <w:noWrap w:val="0"/>
            <w:vAlign w:val="center"/>
          </w:tcPr>
          <w:p w14:paraId="7FC7F937">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动物血细胞分析仪</w:t>
            </w:r>
          </w:p>
        </w:tc>
        <w:tc>
          <w:tcPr>
            <w:tcW w:w="6074" w:type="dxa"/>
            <w:noWrap w:val="0"/>
            <w:vAlign w:val="center"/>
          </w:tcPr>
          <w:p w14:paraId="754C0846">
            <w:pPr>
              <w:jc w:val="left"/>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1.检测项目与参数</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≥40项</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CBC+DIFF：WBC、RBC、HGB、HCT、MCV、MCH、MCHC、PLT、MPV、PDW、PCT、RDW、HDW等白细胞5分类：中性粒、淋巴、单核、嗜酸、嗜碱</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计数+百分比</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红细胞7分类：正常红细胞、小红细胞、大红细胞、棘形、靶形、皱缩、破碎红细胞</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AI形态识别</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血小板3分类：正常、大血小板、聚集血小板扩展：有核红细胞</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NRBC</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、网织红细胞</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RET</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、异常细胞提示</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幼稚/异型淋巴</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w:t>
            </w:r>
          </w:p>
          <w:p w14:paraId="46E30AFF">
            <w:pPr>
              <w:jc w:val="left"/>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2.速度与样本</w:t>
            </w:r>
          </w:p>
          <w:p w14:paraId="675B0073">
            <w:pPr>
              <w:jc w:val="left"/>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2.1</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检测速度：≥60样本/小时</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CBC+DIFF+AI形态</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w:t>
            </w:r>
          </w:p>
          <w:p w14:paraId="0311FC0B">
            <w:pPr>
              <w:jc w:val="left"/>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2.2</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样本类型：EDTA-K₂抗凝静脉全血、末梢全血、预稀释</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w:t>
            </w:r>
          </w:p>
          <w:p w14:paraId="51E8BAB4">
            <w:pPr>
              <w:jc w:val="left"/>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2.3</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样本用量：全血≤20μL</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预稀释≤25μL</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w:t>
            </w:r>
          </w:p>
          <w:p w14:paraId="28947AF9">
            <w:pPr>
              <w:jc w:val="left"/>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2.4</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进样方式：全自动进样、手动进样、急诊优先</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w:t>
            </w:r>
          </w:p>
          <w:p w14:paraId="56248A73">
            <w:pPr>
              <w:jc w:val="left"/>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3.精度与线性</w:t>
            </w:r>
          </w:p>
          <w:p w14:paraId="30B75110">
            <w:pPr>
              <w:jc w:val="left"/>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3.1</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WBC：0.00–400.00×10⁹/L，CV≤2.0%，RBC：0.00–8.00×10¹²/L，CV≤1.5%，HGB：0–250g/L，CV≤1.5%</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w:t>
            </w:r>
          </w:p>
          <w:p w14:paraId="5C3BEE81">
            <w:pPr>
              <w:jc w:val="left"/>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3.2</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PLT：0–1000×10⁹/L，CV≤3.0%</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w:t>
            </w:r>
          </w:p>
          <w:p w14:paraId="1331D0C3">
            <w:pPr>
              <w:jc w:val="left"/>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3.3</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携带污染率：≤0.5%</w:t>
            </w:r>
          </w:p>
          <w:p w14:paraId="23913AB8">
            <w:pPr>
              <w:jc w:val="left"/>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4.AI形态学</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AI细胞图像识别</w:t>
            </w:r>
          </w:p>
          <w:p w14:paraId="222DCA62">
            <w:pPr>
              <w:jc w:val="left"/>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4.1</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 xml:space="preserve"> </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实时采集细胞图像，AI自动分类+形态判读</w:t>
            </w:r>
          </w:p>
          <w:p w14:paraId="3D9FFCA5">
            <w:pPr>
              <w:jc w:val="left"/>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4.2</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红细胞7类形态：AI自动标记异常形态，支持图像复核</w:t>
            </w:r>
          </w:p>
          <w:p w14:paraId="49804C51">
            <w:pPr>
              <w:jc w:val="left"/>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4.3</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血小板3类：区分聚集/大血小板，减少计数误差</w:t>
            </w:r>
          </w:p>
          <w:p w14:paraId="4783B985">
            <w:pPr>
              <w:jc w:val="left"/>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4.4</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异常预警：幼稚细胞、异型淋巴、碎片红细胞自动提示</w:t>
            </w:r>
          </w:p>
          <w:p w14:paraId="7DEAD7D4">
            <w:pPr>
              <w:jc w:val="left"/>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4.5</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图像存储：每样本≥100张细胞图像，可追溯、可导出</w:t>
            </w:r>
          </w:p>
          <w:p w14:paraId="63AA40DE">
            <w:pPr>
              <w:jc w:val="left"/>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5.硬件与软件</w:t>
            </w:r>
          </w:p>
          <w:p w14:paraId="7749AE58">
            <w:pPr>
              <w:jc w:val="left"/>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5.1显示：≥10.1英寸彩色触摸屏，中文界面</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w:t>
            </w:r>
          </w:p>
          <w:p w14:paraId="52208F25">
            <w:pPr>
              <w:jc w:val="left"/>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5.2存储：≥100,000组结果</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含图像+直方图+散点图</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w:t>
            </w:r>
          </w:p>
          <w:p w14:paraId="28203BE1">
            <w:pPr>
              <w:jc w:val="left"/>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5.3接口：USB、RS232、以太网，支持HL7、LIS系统对接</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w:t>
            </w:r>
          </w:p>
          <w:p w14:paraId="7511BB50">
            <w:pPr>
              <w:jc w:val="left"/>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5.4打印：内置热敏/外接A4，支持图文报告</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w:t>
            </w:r>
          </w:p>
          <w:p w14:paraId="449D3DD5">
            <w:pPr>
              <w:jc w:val="left"/>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5.5质控：</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支持</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全自动质控、多水平质控、质控图、失控报警</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w:t>
            </w:r>
          </w:p>
          <w:p w14:paraId="306F0AF8">
            <w:pPr>
              <w:jc w:val="left"/>
              <w:rPr>
                <w:rFonts w:hint="eastAsia" w:ascii="宋体" w:hAnsi="宋体" w:eastAsia="宋体" w:cs="宋体"/>
                <w:b w:val="0"/>
                <w:bCs/>
                <w:color w:val="000000" w:themeColor="text1"/>
                <w:sz w:val="24"/>
                <w:szCs w:val="24"/>
                <w:highlight w:val="none"/>
                <w:vertAlign w:val="baseline"/>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5.6校准：</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支持</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全自动校准、人工校准双模式</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w:t>
            </w:r>
          </w:p>
        </w:tc>
        <w:tc>
          <w:tcPr>
            <w:tcW w:w="735" w:type="dxa"/>
            <w:noWrap w:val="0"/>
            <w:vAlign w:val="center"/>
          </w:tcPr>
          <w:p w14:paraId="5223AF80">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w:t>
            </w:r>
          </w:p>
        </w:tc>
        <w:tc>
          <w:tcPr>
            <w:tcW w:w="718" w:type="dxa"/>
            <w:noWrap w:val="0"/>
            <w:vAlign w:val="center"/>
          </w:tcPr>
          <w:p w14:paraId="466AFB0F">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台</w:t>
            </w:r>
          </w:p>
        </w:tc>
      </w:tr>
      <w:tr w14:paraId="21E5D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noWrap w:val="0"/>
            <w:vAlign w:val="center"/>
          </w:tcPr>
          <w:p w14:paraId="5F24EA43">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3</w:t>
            </w:r>
          </w:p>
        </w:tc>
        <w:tc>
          <w:tcPr>
            <w:tcW w:w="1314" w:type="dxa"/>
            <w:noWrap w:val="0"/>
            <w:vAlign w:val="center"/>
          </w:tcPr>
          <w:p w14:paraId="5D4A5369">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动物尿液分析仪</w:t>
            </w:r>
          </w:p>
        </w:tc>
        <w:tc>
          <w:tcPr>
            <w:tcW w:w="6074" w:type="dxa"/>
            <w:noWrap w:val="0"/>
            <w:vAlign w:val="center"/>
          </w:tcPr>
          <w:p w14:paraId="09B8EB6B">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1.测试速度:≥120次/小时(连续测试);≥40次/小时(常规测试)存储:2000个样本结果，重复性:测试结果变异系数(CV)≤1.0%。</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br w:type="textWrapping"/>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2.测试原理:冷光源反射测定原理。</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br w:type="textWrapping"/>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3.测试波长:525nm,635nm。</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br w:type="textWrapping"/>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4.测试项目(≥):微量白蛋白、肌酐、尿钙、抗坏血酸、葡萄糖、胆红素、酮体、比重、隐血、pH值、蛋白质、尿胆原、亚硝酸盐、白细胞、微量白蛋白肌酐比率。</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br w:type="textWrapping"/>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5.配套尿液分析试纸条</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br w:type="textWrapping"/>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-尿液11参数测试和15参数测试</w:t>
            </w:r>
          </w:p>
        </w:tc>
        <w:tc>
          <w:tcPr>
            <w:tcW w:w="735" w:type="dxa"/>
            <w:noWrap w:val="0"/>
            <w:vAlign w:val="center"/>
          </w:tcPr>
          <w:p w14:paraId="1248FA04">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w:t>
            </w:r>
          </w:p>
        </w:tc>
        <w:tc>
          <w:tcPr>
            <w:tcW w:w="718" w:type="dxa"/>
            <w:noWrap w:val="0"/>
            <w:vAlign w:val="center"/>
          </w:tcPr>
          <w:p w14:paraId="50483F32">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台</w:t>
            </w:r>
          </w:p>
        </w:tc>
      </w:tr>
      <w:tr w14:paraId="433FC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noWrap w:val="0"/>
            <w:vAlign w:val="center"/>
          </w:tcPr>
          <w:p w14:paraId="55E9D0A3">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4</w:t>
            </w:r>
          </w:p>
        </w:tc>
        <w:tc>
          <w:tcPr>
            <w:tcW w:w="1314" w:type="dxa"/>
            <w:noWrap w:val="0"/>
            <w:vAlign w:val="center"/>
          </w:tcPr>
          <w:p w14:paraId="31EDA28C">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动物全自动生化分析仪</w:t>
            </w:r>
          </w:p>
        </w:tc>
        <w:tc>
          <w:tcPr>
            <w:tcW w:w="6074" w:type="dxa"/>
            <w:noWrap w:val="0"/>
            <w:vAlign w:val="center"/>
          </w:tcPr>
          <w:p w14:paraId="610D8FA2">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1.检测样本：全血、血浆、血清等</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br w:type="textWrapping"/>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1.1样本量：≥90-120μL</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br w:type="textWrapping"/>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1.2条码识读：二维码自动读取</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br w:type="textWrapping"/>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1.3检测时间：≥8-12分钟/样本</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br w:type="textWrapping"/>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1.4检测原理：吸收光谱比色法</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br w:type="textWrapping"/>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2.分析方法：终点法、速率法、比浊法等</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br w:type="textWrapping"/>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2.1温度：≥37℃±0.3℃</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br w:type="textWrapping"/>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2.2吸光度范围：≥0-3.0Abs</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br w:type="textWrapping"/>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2.3精密度：0.001Abs</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br w:type="textWrapping"/>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3.分析仪质控：自检及检测过程中对分析仪各组件功能进行智能质控</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br w:type="textWrapping"/>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4.</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工作环境：温度：10-30℃湿度：≤85%光源：高性能LED灯</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br w:type="textWrapping"/>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5.</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光路系统：</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具备</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至少</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八段波长同步检测，波长范围覆盖340nm至800nm</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，必须包含340nm、405nm、450nm、546nm、600nm这几个核心检测波长</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br w:type="textWrapping"/>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5.电源：AC220V,50Hz</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br w:type="textWrapping"/>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6.额定功率：≥60VA.</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br w:type="textWrapping"/>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7.操作界面：Linux</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8寸1024*768,多点电容触摸屏，</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支持</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中英文切换</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br w:type="textWrapping"/>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8.存储量：≥50000个</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br w:type="textWrapping"/>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9.打印机：内置热敏打印机</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w:t>
            </w:r>
          </w:p>
        </w:tc>
        <w:tc>
          <w:tcPr>
            <w:tcW w:w="735" w:type="dxa"/>
            <w:noWrap w:val="0"/>
            <w:vAlign w:val="center"/>
          </w:tcPr>
          <w:p w14:paraId="36EB9922">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w:t>
            </w:r>
          </w:p>
        </w:tc>
        <w:tc>
          <w:tcPr>
            <w:tcW w:w="718" w:type="dxa"/>
            <w:noWrap w:val="0"/>
            <w:vAlign w:val="center"/>
          </w:tcPr>
          <w:p w14:paraId="4AD4EBC8">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台</w:t>
            </w:r>
          </w:p>
        </w:tc>
      </w:tr>
      <w:tr w14:paraId="7F3F9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noWrap w:val="0"/>
            <w:vAlign w:val="center"/>
          </w:tcPr>
          <w:p w14:paraId="65683E7A">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5</w:t>
            </w:r>
          </w:p>
        </w:tc>
        <w:tc>
          <w:tcPr>
            <w:tcW w:w="1314" w:type="dxa"/>
            <w:noWrap w:val="0"/>
            <w:vAlign w:val="center"/>
          </w:tcPr>
          <w:p w14:paraId="1225139A">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动物血气电解质免疫分析仪</w:t>
            </w:r>
          </w:p>
        </w:tc>
        <w:tc>
          <w:tcPr>
            <w:tcW w:w="6074" w:type="dxa"/>
            <w:noWrap w:val="0"/>
            <w:vAlign w:val="center"/>
          </w:tcPr>
          <w:p w14:paraId="1C50E57E">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一、血气电解质</w:t>
            </w:r>
          </w:p>
          <w:p w14:paraId="3F1CA7B7">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1</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14:textFill>
                  <w14:solidFill>
                    <w14:schemeClr w14:val="tx1"/>
                  </w14:solidFill>
                </w14:textFill>
              </w:rPr>
              <w:t>检测标本：动脉全血和静脉全血</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0F344012">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2</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14:textFill>
                  <w14:solidFill>
                    <w14:schemeClr w14:val="tx1"/>
                  </w14:solidFill>
                </w14:textFill>
              </w:rPr>
              <w:t>样本量：90-120μl</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48975A98">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3</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14:textFill>
                  <w14:solidFill>
                    <w14:schemeClr w14:val="tx1"/>
                  </w14:solidFill>
                </w14:textFill>
              </w:rPr>
              <w:t>条码识读：二维条码自动读取</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69C72CAF">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4</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14:textFill>
                  <w14:solidFill>
                    <w14:schemeClr w14:val="tx1"/>
                  </w14:solidFill>
                </w14:textFill>
              </w:rPr>
              <w:t>检测原理：</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微电极</w:t>
            </w:r>
            <w:r>
              <w:rPr>
                <w:rFonts w:hint="eastAsia" w:ascii="宋体" w:hAnsi="宋体" w:eastAsia="宋体" w:cs="宋体"/>
                <w:b w:val="0"/>
                <w:bCs/>
                <w:color w:val="000000" w:themeColor="text1"/>
                <w:spacing w:val="6"/>
                <w:sz w:val="24"/>
                <w:szCs w:val="24"/>
                <w:highlight w:val="none"/>
                <w14:textFill>
                  <w14:solidFill>
                    <w14:schemeClr w14:val="tx1"/>
                  </w14:solidFill>
                </w14:textFill>
              </w:rPr>
              <w:t>电化学检测技术</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4E35FB0D">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5</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14:textFill>
                  <w14:solidFill>
                    <w14:schemeClr w14:val="tx1"/>
                  </w14:solidFill>
                </w14:textFill>
              </w:rPr>
              <w:t>分析方法：电阻法、电流法和电导法</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3360CED3">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6</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14:textFill>
                  <w14:solidFill>
                    <w14:schemeClr w14:val="tx1"/>
                  </w14:solidFill>
                </w14:textFill>
              </w:rPr>
              <w:t>交叉污染：0</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58258CB7">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7</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14:textFill>
                  <w14:solidFill>
                    <w14:schemeClr w14:val="tx1"/>
                  </w14:solidFill>
                </w14:textFill>
              </w:rPr>
              <w:t>温控精度</w:t>
            </w:r>
            <w:r>
              <w:rPr>
                <w:rFonts w:hint="eastAsia" w:ascii="宋体" w:hAnsi="宋体" w:eastAsia="宋体" w:cs="宋体"/>
                <w:b w:val="0"/>
                <w:bCs/>
                <w:color w:val="000000" w:themeColor="text1"/>
                <w:spacing w:val="6"/>
                <w:sz w:val="24"/>
                <w:szCs w:val="24"/>
                <w:highlight w:val="none"/>
                <w14:textFill>
                  <w14:solidFill>
                    <w14:schemeClr w14:val="tx1"/>
                  </w14:solidFill>
                </w14:textFill>
              </w:rPr>
              <w:tab/>
            </w:r>
            <w:r>
              <w:rPr>
                <w:rFonts w:hint="eastAsia" w:ascii="宋体" w:hAnsi="宋体" w:eastAsia="宋体" w:cs="宋体"/>
                <w:b w:val="0"/>
                <w:bCs/>
                <w:color w:val="000000" w:themeColor="text1"/>
                <w:spacing w:val="6"/>
                <w:sz w:val="24"/>
                <w:szCs w:val="24"/>
                <w:highlight w:val="none"/>
                <w14:textFill>
                  <w14:solidFill>
                    <w14:schemeClr w14:val="tx1"/>
                  </w14:solidFill>
                </w14:textFill>
              </w:rPr>
              <w:t>37±0.3℃</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59D9CE43">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二、荧光免疫</w:t>
            </w:r>
          </w:p>
          <w:p w14:paraId="37460687">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8.</w:t>
            </w:r>
            <w:r>
              <w:rPr>
                <w:rFonts w:hint="eastAsia" w:ascii="宋体" w:hAnsi="宋体" w:eastAsia="宋体" w:cs="宋体"/>
                <w:b w:val="0"/>
                <w:bCs/>
                <w:color w:val="000000" w:themeColor="text1"/>
                <w:spacing w:val="6"/>
                <w:sz w:val="24"/>
                <w:szCs w:val="24"/>
                <w:highlight w:val="none"/>
                <w14:textFill>
                  <w14:solidFill>
                    <w14:schemeClr w14:val="tx1"/>
                  </w14:solidFill>
                </w14:textFill>
              </w:rPr>
              <w:t>检测标本：全血、血清、血浆、腹水、粪便、眼口鼻拭子等</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267C4985">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9.</w:t>
            </w:r>
            <w:r>
              <w:rPr>
                <w:rFonts w:hint="eastAsia" w:ascii="宋体" w:hAnsi="宋体" w:eastAsia="宋体" w:cs="宋体"/>
                <w:b w:val="0"/>
                <w:bCs/>
                <w:color w:val="000000" w:themeColor="text1"/>
                <w:spacing w:val="6"/>
                <w:sz w:val="24"/>
                <w:szCs w:val="24"/>
                <w:highlight w:val="none"/>
                <w14:textFill>
                  <w14:solidFill>
                    <w14:schemeClr w14:val="tx1"/>
                  </w14:solidFill>
                </w14:textFill>
              </w:rPr>
              <w:t>样本量：90-120μl</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6D01D9AC">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10.</w:t>
            </w:r>
            <w:r>
              <w:rPr>
                <w:rFonts w:hint="eastAsia" w:ascii="宋体" w:hAnsi="宋体" w:eastAsia="宋体" w:cs="宋体"/>
                <w:b w:val="0"/>
                <w:bCs/>
                <w:color w:val="000000" w:themeColor="text1"/>
                <w:spacing w:val="6"/>
                <w:sz w:val="24"/>
                <w:szCs w:val="24"/>
                <w:highlight w:val="none"/>
                <w14:textFill>
                  <w14:solidFill>
                    <w14:schemeClr w14:val="tx1"/>
                  </w14:solidFill>
                </w14:textFill>
              </w:rPr>
              <w:t>条码识读：二维条码自动读取</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5E40EB98">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11.</w:t>
            </w:r>
            <w:r>
              <w:rPr>
                <w:rFonts w:hint="eastAsia" w:ascii="宋体" w:hAnsi="宋体" w:eastAsia="宋体" w:cs="宋体"/>
                <w:b w:val="0"/>
                <w:bCs/>
                <w:color w:val="000000" w:themeColor="text1"/>
                <w:spacing w:val="6"/>
                <w:sz w:val="24"/>
                <w:szCs w:val="24"/>
                <w:highlight w:val="none"/>
                <w14:textFill>
                  <w14:solidFill>
                    <w14:schemeClr w14:val="tx1"/>
                  </w14:solidFill>
                </w14:textFill>
              </w:rPr>
              <w:t>检测原理：荧光层析免疫技术</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342335FD">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12.</w:t>
            </w:r>
            <w:r>
              <w:rPr>
                <w:rFonts w:hint="eastAsia" w:ascii="宋体" w:hAnsi="宋体" w:eastAsia="宋体" w:cs="宋体"/>
                <w:b w:val="0"/>
                <w:bCs/>
                <w:color w:val="000000" w:themeColor="text1"/>
                <w:spacing w:val="6"/>
                <w:sz w:val="24"/>
                <w:szCs w:val="24"/>
                <w:highlight w:val="none"/>
                <w14:textFill>
                  <w14:solidFill>
                    <w14:schemeClr w14:val="tx1"/>
                  </w14:solidFill>
                </w14:textFill>
              </w:rPr>
              <w:t>分析方法：竞争法、夹心法等</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3162EF9D">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13.</w:t>
            </w:r>
            <w:r>
              <w:rPr>
                <w:rFonts w:hint="eastAsia" w:ascii="宋体" w:hAnsi="宋体" w:eastAsia="宋体" w:cs="宋体"/>
                <w:b w:val="0"/>
                <w:bCs/>
                <w:color w:val="000000" w:themeColor="text1"/>
                <w:spacing w:val="6"/>
                <w:sz w:val="24"/>
                <w:szCs w:val="24"/>
                <w:highlight w:val="none"/>
                <w14:textFill>
                  <w14:solidFill>
                    <w14:schemeClr w14:val="tx1"/>
                  </w14:solidFill>
                </w14:textFill>
              </w:rPr>
              <w:t>交叉污染：0</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0D155BCB">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14.</w:t>
            </w:r>
            <w:r>
              <w:rPr>
                <w:rFonts w:hint="eastAsia" w:ascii="宋体" w:hAnsi="宋体" w:eastAsia="宋体" w:cs="宋体"/>
                <w:b w:val="0"/>
                <w:bCs/>
                <w:color w:val="000000" w:themeColor="text1"/>
                <w:spacing w:val="6"/>
                <w:sz w:val="24"/>
                <w:szCs w:val="24"/>
                <w:highlight w:val="none"/>
                <w14:textFill>
                  <w14:solidFill>
                    <w14:schemeClr w14:val="tx1"/>
                  </w14:solidFill>
                </w14:textFill>
              </w:rPr>
              <w:t>测试通道：血气电解质通道、荧光免疫通道</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1E630F0D">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15.</w:t>
            </w:r>
            <w:r>
              <w:rPr>
                <w:rFonts w:hint="eastAsia" w:ascii="宋体" w:hAnsi="宋体" w:eastAsia="宋体" w:cs="宋体"/>
                <w:b w:val="0"/>
                <w:bCs/>
                <w:color w:val="000000" w:themeColor="text1"/>
                <w:spacing w:val="6"/>
                <w:sz w:val="24"/>
                <w:szCs w:val="24"/>
                <w:highlight w:val="none"/>
                <w14:textFill>
                  <w14:solidFill>
                    <w14:schemeClr w14:val="tx1"/>
                  </w14:solidFill>
                </w14:textFill>
              </w:rPr>
              <w:t>额定功率：≥3</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5</w:t>
            </w:r>
            <w:r>
              <w:rPr>
                <w:rFonts w:hint="eastAsia" w:ascii="宋体" w:hAnsi="宋体" w:eastAsia="宋体" w:cs="宋体"/>
                <w:b w:val="0"/>
                <w:bCs/>
                <w:color w:val="000000" w:themeColor="text1"/>
                <w:spacing w:val="6"/>
                <w:sz w:val="24"/>
                <w:szCs w:val="24"/>
                <w:highlight w:val="none"/>
                <w14:textFill>
                  <w14:solidFill>
                    <w14:schemeClr w14:val="tx1"/>
                  </w14:solidFill>
                </w14:textFill>
              </w:rPr>
              <w:t>VA</w:t>
            </w:r>
          </w:p>
          <w:p w14:paraId="74CF3C14">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16.</w:t>
            </w:r>
            <w:r>
              <w:rPr>
                <w:rFonts w:hint="eastAsia" w:ascii="宋体" w:hAnsi="宋体" w:eastAsia="宋体" w:cs="宋体"/>
                <w:b w:val="0"/>
                <w:bCs/>
                <w:color w:val="000000" w:themeColor="text1"/>
                <w:spacing w:val="6"/>
                <w:sz w:val="24"/>
                <w:szCs w:val="24"/>
                <w:highlight w:val="none"/>
                <w14:textFill>
                  <w14:solidFill>
                    <w14:schemeClr w14:val="tx1"/>
                  </w14:solidFill>
                </w14:textFill>
              </w:rPr>
              <w:t>操作界面：≥7.0寸800*480,IPS高清显示屏，</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支持</w:t>
            </w:r>
            <w:r>
              <w:rPr>
                <w:rFonts w:hint="eastAsia" w:ascii="宋体" w:hAnsi="宋体" w:eastAsia="宋体" w:cs="宋体"/>
                <w:b w:val="0"/>
                <w:bCs/>
                <w:color w:val="000000" w:themeColor="text1"/>
                <w:spacing w:val="6"/>
                <w:sz w:val="24"/>
                <w:szCs w:val="24"/>
                <w:highlight w:val="none"/>
                <w14:textFill>
                  <w14:solidFill>
                    <w14:schemeClr w14:val="tx1"/>
                  </w14:solidFill>
                </w14:textFill>
              </w:rPr>
              <w:t>多种语言选择</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0826AD2F">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17.</w:t>
            </w:r>
            <w:r>
              <w:rPr>
                <w:rFonts w:hint="eastAsia" w:ascii="宋体" w:hAnsi="宋体" w:eastAsia="宋体" w:cs="宋体"/>
                <w:b w:val="0"/>
                <w:bCs/>
                <w:color w:val="000000" w:themeColor="text1"/>
                <w:spacing w:val="6"/>
                <w:sz w:val="24"/>
                <w:szCs w:val="24"/>
                <w:highlight w:val="none"/>
                <w14:textFill>
                  <w14:solidFill>
                    <w14:schemeClr w14:val="tx1"/>
                  </w14:solidFill>
                </w14:textFill>
              </w:rPr>
              <w:t>存储量：≥MAX50万个客户数据</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4830C0A2">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18.</w:t>
            </w:r>
            <w:r>
              <w:rPr>
                <w:rFonts w:hint="eastAsia" w:ascii="宋体" w:hAnsi="宋体" w:eastAsia="宋体" w:cs="宋体"/>
                <w:b w:val="0"/>
                <w:bCs/>
                <w:color w:val="000000" w:themeColor="text1"/>
                <w:spacing w:val="6"/>
                <w:sz w:val="24"/>
                <w:szCs w:val="24"/>
                <w:highlight w:val="none"/>
                <w14:textFill>
                  <w14:solidFill>
                    <w14:schemeClr w14:val="tx1"/>
                  </w14:solidFill>
                </w14:textFill>
              </w:rPr>
              <w:t>打印机：内置热敏打印机</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5F272D84">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17.</w:t>
            </w:r>
            <w:r>
              <w:rPr>
                <w:rFonts w:hint="eastAsia" w:ascii="宋体" w:hAnsi="宋体" w:eastAsia="宋体" w:cs="宋体"/>
                <w:b w:val="0"/>
                <w:bCs/>
                <w:color w:val="000000" w:themeColor="text1"/>
                <w:spacing w:val="6"/>
                <w:sz w:val="24"/>
                <w:szCs w:val="24"/>
                <w:highlight w:val="none"/>
                <w14:textFill>
                  <w14:solidFill>
                    <w14:schemeClr w14:val="tx1"/>
                  </w14:solidFill>
                </w14:textFill>
              </w:rPr>
              <w:t>数据接口：≥4个USB接口；≥</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w:t>
            </w:r>
            <w:r>
              <w:rPr>
                <w:rFonts w:hint="eastAsia" w:ascii="宋体" w:hAnsi="宋体" w:eastAsia="宋体" w:cs="宋体"/>
                <w:b w:val="0"/>
                <w:bCs/>
                <w:color w:val="000000" w:themeColor="text1"/>
                <w:spacing w:val="6"/>
                <w:sz w:val="24"/>
                <w:szCs w:val="24"/>
                <w:highlight w:val="none"/>
                <w14:textFill>
                  <w14:solidFill>
                    <w14:schemeClr w14:val="tx1"/>
                  </w14:solidFill>
                </w14:textFill>
              </w:rPr>
              <w:t>个网口</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tc>
        <w:tc>
          <w:tcPr>
            <w:tcW w:w="735" w:type="dxa"/>
            <w:noWrap w:val="0"/>
            <w:vAlign w:val="center"/>
          </w:tcPr>
          <w:p w14:paraId="1F59D8C4">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w:t>
            </w:r>
          </w:p>
        </w:tc>
        <w:tc>
          <w:tcPr>
            <w:tcW w:w="718" w:type="dxa"/>
            <w:noWrap w:val="0"/>
            <w:vAlign w:val="center"/>
          </w:tcPr>
          <w:p w14:paraId="4D4F5EBE">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台</w:t>
            </w:r>
          </w:p>
        </w:tc>
      </w:tr>
      <w:tr w14:paraId="06A0D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noWrap w:val="0"/>
            <w:vAlign w:val="center"/>
          </w:tcPr>
          <w:p w14:paraId="2A391BFA">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6</w:t>
            </w:r>
          </w:p>
        </w:tc>
        <w:tc>
          <w:tcPr>
            <w:tcW w:w="1314" w:type="dxa"/>
            <w:noWrap w:val="0"/>
            <w:vAlign w:val="center"/>
          </w:tcPr>
          <w:p w14:paraId="2937C8B6">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核酸提取仪+等温荧光核酸检测仪</w:t>
            </w:r>
          </w:p>
        </w:tc>
        <w:tc>
          <w:tcPr>
            <w:tcW w:w="6074" w:type="dxa"/>
            <w:noWrap w:val="0"/>
            <w:vAlign w:val="center"/>
          </w:tcPr>
          <w:p w14:paraId="0E3EADD0">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1.磁珠法核酸提取，通量1–4样本，紫外消毒。</w:t>
            </w:r>
          </w:p>
          <w:p w14:paraId="5A3CF3AD">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2.等温扩增技术核酸检测，时间≤20分钟，灵敏度≤1copy/μL。</w:t>
            </w:r>
          </w:p>
          <w:p w14:paraId="4F56525D">
            <w:pPr>
              <w:keepNext w:val="0"/>
              <w:keepLines w:val="0"/>
              <w:widowControl/>
              <w:numPr>
                <w:ilvl w:val="0"/>
                <w:numId w:val="0"/>
              </w:numPr>
              <w:suppressLineNumbers w:val="0"/>
              <w:jc w:val="both"/>
              <w:textAlignment w:val="bottom"/>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3.通量≥8孔，双荧光通道，检测指标≥16个</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,自动完成数据分析和报告生成，支持多途径报告传输。</w:t>
            </w:r>
          </w:p>
          <w:p w14:paraId="5A48C3BB">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4.提取处理体积20–1000μL，回收率95%，≥5英寸触控</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屏幕</w:t>
            </w:r>
            <w:r>
              <w:rPr>
                <w:rFonts w:hint="eastAsia" w:ascii="宋体" w:hAnsi="宋体" w:eastAsia="宋体" w:cs="宋体"/>
                <w:b w:val="0"/>
                <w:bCs/>
                <w:color w:val="000000" w:themeColor="text1"/>
                <w:spacing w:val="6"/>
                <w:sz w:val="24"/>
                <w:szCs w:val="24"/>
                <w:highlight w:val="none"/>
                <w14:textFill>
                  <w14:solidFill>
                    <w14:schemeClr w14:val="tx1"/>
                  </w14:solidFill>
                </w14:textFill>
              </w:rPr>
              <w:t>。</w:t>
            </w:r>
          </w:p>
          <w:p w14:paraId="6751670B">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5.检测温度精度±0.5℃，控温范围室温–65℃，功率≥120W。</w:t>
            </w:r>
          </w:p>
          <w:p w14:paraId="71145D27">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6.光通道：FAM/ROX</w:t>
            </w:r>
          </w:p>
        </w:tc>
        <w:tc>
          <w:tcPr>
            <w:tcW w:w="735" w:type="dxa"/>
            <w:noWrap w:val="0"/>
            <w:vAlign w:val="center"/>
          </w:tcPr>
          <w:p w14:paraId="72E8402B">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w:t>
            </w:r>
          </w:p>
        </w:tc>
        <w:tc>
          <w:tcPr>
            <w:tcW w:w="718" w:type="dxa"/>
            <w:noWrap w:val="0"/>
            <w:vAlign w:val="center"/>
          </w:tcPr>
          <w:p w14:paraId="7078A39E">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套</w:t>
            </w:r>
          </w:p>
        </w:tc>
      </w:tr>
      <w:tr w14:paraId="7EEF3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noWrap w:val="0"/>
            <w:vAlign w:val="center"/>
          </w:tcPr>
          <w:p w14:paraId="463CC8AA">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7</w:t>
            </w:r>
          </w:p>
        </w:tc>
        <w:tc>
          <w:tcPr>
            <w:tcW w:w="1314" w:type="dxa"/>
            <w:noWrap w:val="0"/>
            <w:vAlign w:val="center"/>
          </w:tcPr>
          <w:p w14:paraId="7A05AF65">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宠物疾病诊疗台</w:t>
            </w:r>
          </w:p>
        </w:tc>
        <w:tc>
          <w:tcPr>
            <w:tcW w:w="6074" w:type="dxa"/>
            <w:noWrap w:val="0"/>
            <w:vAlign w:val="center"/>
          </w:tcPr>
          <w:p w14:paraId="7BA14FE4">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1.台面圆角处理，便于清洁。</w:t>
            </w:r>
          </w:p>
          <w:p w14:paraId="6907420A">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2.内置高精度称重模块。</w:t>
            </w:r>
          </w:p>
          <w:p w14:paraId="18684ED1">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3.用于宠物诊疗、外伤处理、接诊、称重。</w:t>
            </w:r>
          </w:p>
          <w:p w14:paraId="749192B6">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4.外形尺寸≥900mm×500mm×800mm。</w:t>
            </w:r>
          </w:p>
          <w:p w14:paraId="21AD4752">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5.整体采用304不锈钢材质。</w:t>
            </w:r>
          </w:p>
        </w:tc>
        <w:tc>
          <w:tcPr>
            <w:tcW w:w="735" w:type="dxa"/>
            <w:noWrap w:val="0"/>
            <w:vAlign w:val="center"/>
          </w:tcPr>
          <w:p w14:paraId="7B96F083">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6</w:t>
            </w:r>
          </w:p>
        </w:tc>
        <w:tc>
          <w:tcPr>
            <w:tcW w:w="718" w:type="dxa"/>
            <w:noWrap w:val="0"/>
            <w:vAlign w:val="center"/>
          </w:tcPr>
          <w:p w14:paraId="09A639CF">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台</w:t>
            </w:r>
          </w:p>
        </w:tc>
      </w:tr>
      <w:tr w14:paraId="25B76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noWrap w:val="0"/>
            <w:vAlign w:val="center"/>
          </w:tcPr>
          <w:p w14:paraId="3EC6CBC8">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8</w:t>
            </w:r>
          </w:p>
        </w:tc>
        <w:tc>
          <w:tcPr>
            <w:tcW w:w="1314" w:type="dxa"/>
            <w:noWrap w:val="0"/>
            <w:vAlign w:val="center"/>
          </w:tcPr>
          <w:p w14:paraId="2BC510B4">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处置台</w:t>
            </w:r>
          </w:p>
        </w:tc>
        <w:tc>
          <w:tcPr>
            <w:tcW w:w="6074" w:type="dxa"/>
            <w:noWrap w:val="0"/>
            <w:vAlign w:val="center"/>
          </w:tcPr>
          <w:p w14:paraId="2CE85A69">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1.多功能湿式处置台，主体304不锈钢</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14:textFill>
                  <w14:solidFill>
                    <w14:schemeClr w14:val="tx1"/>
                  </w14:solidFill>
                </w14:textFill>
              </w:rPr>
              <w:t>厚度≥1.2mm。</w:t>
            </w:r>
          </w:p>
          <w:p w14:paraId="371953FB">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2.全圆角一体化焊接结构，台面承重≥150kg。</w:t>
            </w:r>
          </w:p>
          <w:p w14:paraId="696482F5">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3.落地式全封闭柜体，</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支持</w:t>
            </w:r>
            <w:r>
              <w:rPr>
                <w:rFonts w:hint="eastAsia" w:ascii="宋体" w:hAnsi="宋体" w:eastAsia="宋体" w:cs="宋体"/>
                <w:b w:val="0"/>
                <w:bCs/>
                <w:color w:val="000000" w:themeColor="text1"/>
                <w:spacing w:val="6"/>
                <w:sz w:val="24"/>
                <w:szCs w:val="24"/>
                <w:highlight w:val="none"/>
                <w14:textFill>
                  <w14:solidFill>
                    <w14:schemeClr w14:val="tx1"/>
                  </w14:solidFill>
                </w14:textFill>
              </w:rPr>
              <w:t>底脚可调。</w:t>
            </w:r>
          </w:p>
          <w:p w14:paraId="68FDE820">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4.一体化台面，内嵌水槽、抽拉龙头，防滑耐酸碱耐高温。</w:t>
            </w:r>
          </w:p>
          <w:p w14:paraId="0756C33F">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5.配置</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14:textFill>
                  <w14:solidFill>
                    <w14:schemeClr w14:val="tx1"/>
                  </w14:solidFill>
                </w14:textFill>
              </w:rPr>
              <w:t>3个静音抽屉、对开门储物柜、可调层板、锁具。</w:t>
            </w:r>
          </w:p>
          <w:p w14:paraId="54C2570F">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6.给排水防臭防堵、溢水保护、防溅设计，台面</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配备</w:t>
            </w:r>
            <w:r>
              <w:rPr>
                <w:rFonts w:hint="eastAsia" w:ascii="宋体" w:hAnsi="宋体" w:eastAsia="宋体" w:cs="宋体"/>
                <w:b w:val="0"/>
                <w:bCs/>
                <w:color w:val="000000" w:themeColor="text1"/>
                <w:spacing w:val="6"/>
                <w:sz w:val="24"/>
                <w:szCs w:val="24"/>
                <w:highlight w:val="none"/>
                <w14:textFill>
                  <w14:solidFill>
                    <w14:schemeClr w14:val="tx1"/>
                  </w14:solidFill>
                </w14:textFill>
              </w:rPr>
              <w:t>防水插座。</w:t>
            </w:r>
          </w:p>
        </w:tc>
        <w:tc>
          <w:tcPr>
            <w:tcW w:w="735" w:type="dxa"/>
            <w:noWrap w:val="0"/>
            <w:vAlign w:val="center"/>
          </w:tcPr>
          <w:p w14:paraId="0469AD9E">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w:t>
            </w:r>
          </w:p>
        </w:tc>
        <w:tc>
          <w:tcPr>
            <w:tcW w:w="718" w:type="dxa"/>
            <w:noWrap w:val="0"/>
            <w:vAlign w:val="center"/>
          </w:tcPr>
          <w:p w14:paraId="3645AEC9">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台</w:t>
            </w:r>
          </w:p>
        </w:tc>
      </w:tr>
      <w:tr w14:paraId="64207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noWrap w:val="0"/>
            <w:vAlign w:val="center"/>
          </w:tcPr>
          <w:p w14:paraId="780F2AA9">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9</w:t>
            </w:r>
          </w:p>
        </w:tc>
        <w:tc>
          <w:tcPr>
            <w:tcW w:w="1314" w:type="dxa"/>
            <w:noWrap w:val="0"/>
            <w:vAlign w:val="center"/>
          </w:tcPr>
          <w:p w14:paraId="02E2A582">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体重秤</w:t>
            </w:r>
          </w:p>
        </w:tc>
        <w:tc>
          <w:tcPr>
            <w:tcW w:w="6074" w:type="dxa"/>
            <w:noWrap w:val="0"/>
            <w:vAlign w:val="center"/>
          </w:tcPr>
          <w:p w14:paraId="3875C1F8">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1.电子秤两台一组。</w:t>
            </w:r>
          </w:p>
          <w:p w14:paraId="205C7A66">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2.一台量程≥150kg，精度0.1kg。</w:t>
            </w:r>
          </w:p>
          <w:p w14:paraId="6C330C08">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3.一台量程≥30kg，精度0.01kg。</w:t>
            </w:r>
          </w:p>
          <w:p w14:paraId="25CD7828">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4.秤盘防滑设计，防水易清洁。</w:t>
            </w:r>
          </w:p>
        </w:tc>
        <w:tc>
          <w:tcPr>
            <w:tcW w:w="735" w:type="dxa"/>
            <w:noWrap w:val="0"/>
            <w:vAlign w:val="center"/>
          </w:tcPr>
          <w:p w14:paraId="4D5F4539">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2</w:t>
            </w:r>
          </w:p>
        </w:tc>
        <w:tc>
          <w:tcPr>
            <w:tcW w:w="718" w:type="dxa"/>
            <w:noWrap w:val="0"/>
            <w:vAlign w:val="center"/>
          </w:tcPr>
          <w:p w14:paraId="5C470AA8">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个</w:t>
            </w:r>
          </w:p>
        </w:tc>
      </w:tr>
      <w:tr w14:paraId="09AE9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noWrap w:val="0"/>
            <w:vAlign w:val="center"/>
          </w:tcPr>
          <w:p w14:paraId="26B4490A">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0</w:t>
            </w:r>
          </w:p>
        </w:tc>
        <w:tc>
          <w:tcPr>
            <w:tcW w:w="1314" w:type="dxa"/>
            <w:noWrap w:val="0"/>
            <w:vAlign w:val="center"/>
          </w:tcPr>
          <w:p w14:paraId="44248E45">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笼子</w:t>
            </w:r>
          </w:p>
        </w:tc>
        <w:tc>
          <w:tcPr>
            <w:tcW w:w="6074" w:type="dxa"/>
            <w:noWrap w:val="0"/>
            <w:vAlign w:val="center"/>
          </w:tcPr>
          <w:p w14:paraId="1D2EE72D">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1.</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支持</w:t>
            </w:r>
            <w:r>
              <w:rPr>
                <w:rFonts w:hint="eastAsia" w:ascii="宋体" w:hAnsi="宋体" w:eastAsia="宋体" w:cs="宋体"/>
                <w:b w:val="0"/>
                <w:bCs/>
                <w:color w:val="000000" w:themeColor="text1"/>
                <w:spacing w:val="6"/>
                <w:sz w:val="24"/>
                <w:szCs w:val="24"/>
                <w:highlight w:val="none"/>
                <w14:textFill>
                  <w14:solidFill>
                    <w14:schemeClr w14:val="tx1"/>
                  </w14:solidFill>
                </w14:textFill>
              </w:rPr>
              <w:t>随意组合，可按需定制</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14:textFill>
                  <w14:solidFill>
                    <w14:schemeClr w14:val="tx1"/>
                  </w14:solidFill>
                </w14:textFill>
              </w:rPr>
              <w:t>笼体结构合理</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14:textFill>
                  <w14:solidFill>
                    <w14:schemeClr w14:val="tx1"/>
                  </w14:solidFill>
                </w14:textFill>
              </w:rPr>
              <w:t>承压</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14:textFill>
                  <w14:solidFill>
                    <w14:schemeClr w14:val="tx1"/>
                  </w14:solidFill>
                </w14:textFill>
              </w:rPr>
              <w:t>坚固耐用。</w:t>
            </w:r>
          </w:p>
          <w:p w14:paraId="4E2DA5A4">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2.滑动式设计门锁，</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支持</w:t>
            </w:r>
            <w:r>
              <w:rPr>
                <w:rFonts w:hint="eastAsia" w:ascii="宋体" w:hAnsi="宋体" w:eastAsia="宋体" w:cs="宋体"/>
                <w:b w:val="0"/>
                <w:bCs/>
                <w:color w:val="000000" w:themeColor="text1"/>
                <w:spacing w:val="6"/>
                <w:sz w:val="24"/>
                <w:szCs w:val="24"/>
                <w:highlight w:val="none"/>
                <w14:textFill>
                  <w14:solidFill>
                    <w14:schemeClr w14:val="tx1"/>
                  </w14:solidFill>
                </w14:textFill>
              </w:rPr>
              <w:t>自动上锁。</w:t>
            </w:r>
          </w:p>
          <w:p w14:paraId="34B6AF8D">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3.脚踏板网格和笼门</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经</w:t>
            </w:r>
            <w:r>
              <w:rPr>
                <w:rFonts w:hint="eastAsia" w:ascii="宋体" w:hAnsi="宋体" w:eastAsia="宋体" w:cs="宋体"/>
                <w:b w:val="0"/>
                <w:bCs/>
                <w:color w:val="000000" w:themeColor="text1"/>
                <w:spacing w:val="6"/>
                <w:sz w:val="24"/>
                <w:szCs w:val="24"/>
                <w:highlight w:val="none"/>
                <w14:textFill>
                  <w14:solidFill>
                    <w14:schemeClr w14:val="tx1"/>
                  </w14:solidFill>
                </w14:textFill>
              </w:rPr>
              <w:t>高频高电流焊接。</w:t>
            </w:r>
          </w:p>
          <w:p w14:paraId="15030A0F">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4.</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配备</w:t>
            </w:r>
            <w:r>
              <w:rPr>
                <w:rFonts w:hint="eastAsia" w:ascii="宋体" w:hAnsi="宋体" w:eastAsia="宋体" w:cs="宋体"/>
                <w:b w:val="0"/>
                <w:bCs/>
                <w:color w:val="000000" w:themeColor="text1"/>
                <w:spacing w:val="6"/>
                <w:sz w:val="24"/>
                <w:szCs w:val="24"/>
                <w:highlight w:val="none"/>
                <w14:textFill>
                  <w14:solidFill>
                    <w14:schemeClr w14:val="tx1"/>
                  </w14:solidFill>
                </w14:textFill>
              </w:rPr>
              <w:t>接污盘。</w:t>
            </w:r>
          </w:p>
          <w:p w14:paraId="594D24D9">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5.内设无缝挡水板。</w:t>
            </w:r>
          </w:p>
          <w:p w14:paraId="24E26DAD">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6.下层笼活动抽板设计，抽板抽出可变为大笼子。</w:t>
            </w:r>
          </w:p>
          <w:p w14:paraId="60A52AEA">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7.底部</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配</w:t>
            </w:r>
            <w:r>
              <w:rPr>
                <w:rFonts w:hint="eastAsia" w:ascii="宋体" w:hAnsi="宋体" w:eastAsia="宋体" w:cs="宋体"/>
                <w:b w:val="0"/>
                <w:bCs/>
                <w:color w:val="000000" w:themeColor="text1"/>
                <w:spacing w:val="6"/>
                <w:sz w:val="24"/>
                <w:szCs w:val="24"/>
                <w:highlight w:val="none"/>
                <w14:textFill>
                  <w14:solidFill>
                    <w14:schemeClr w14:val="tx1"/>
                  </w14:solidFill>
                </w14:textFill>
              </w:rPr>
              <w:t>移动刹车轮。</w:t>
            </w:r>
          </w:p>
          <w:p w14:paraId="72157B91">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8</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14:textFill>
                  <w14:solidFill>
                    <w14:schemeClr w14:val="tx1"/>
                  </w14:solidFill>
                </w14:textFill>
              </w:rPr>
              <w:t>外形尺寸</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(约)</w:t>
            </w:r>
            <w:r>
              <w:rPr>
                <w:rFonts w:hint="eastAsia" w:ascii="宋体" w:hAnsi="宋体" w:eastAsia="宋体" w:cs="宋体"/>
                <w:b w:val="0"/>
                <w:bCs/>
                <w:color w:val="000000" w:themeColor="text1"/>
                <w:spacing w:val="6"/>
                <w:sz w:val="24"/>
                <w:szCs w:val="24"/>
                <w:highlight w:val="none"/>
                <w14:textFill>
                  <w14:solidFill>
                    <w14:schemeClr w14:val="tx1"/>
                  </w14:solidFill>
                </w14:textFill>
              </w:rPr>
              <w:t>：长1500mm</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14:textFill>
                  <w14:solidFill>
                    <w14:schemeClr w14:val="tx1"/>
                  </w14:solidFill>
                </w14:textFill>
              </w:rPr>
              <w:t>深700mm</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14:textFill>
                  <w14:solidFill>
                    <w14:schemeClr w14:val="tx1"/>
                  </w14:solidFill>
                </w14:textFill>
              </w:rPr>
              <w:t>高1575</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14:textFill>
                  <w14:solidFill>
                    <w14:schemeClr w14:val="tx1"/>
                  </w14:solidFill>
                </w14:textFill>
              </w:rPr>
              <w:t>上层笼：长500mm</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14:textFill>
                  <w14:solidFill>
                    <w14:schemeClr w14:val="tx1"/>
                  </w14:solidFill>
                </w14:textFill>
              </w:rPr>
              <w:t>高610mm</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14:textFill>
                  <w14:solidFill>
                    <w14:schemeClr w14:val="tx1"/>
                  </w14:solidFill>
                </w14:textFill>
              </w:rPr>
              <w:t>深700mm</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14:textFill>
                  <w14:solidFill>
                    <w14:schemeClr w14:val="tx1"/>
                  </w14:solidFill>
                </w14:textFill>
              </w:rPr>
              <w:t>下层笼：长750mm</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14:textFill>
                  <w14:solidFill>
                    <w14:schemeClr w14:val="tx1"/>
                  </w14:solidFill>
                </w14:textFill>
              </w:rPr>
              <w:t>高820mm</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14:textFill>
                  <w14:solidFill>
                    <w14:schemeClr w14:val="tx1"/>
                  </w14:solidFill>
                </w14:textFill>
              </w:rPr>
              <w:t>深700mm</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036CA46F">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9</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14:textFill>
                  <w14:solidFill>
                    <w14:schemeClr w14:val="tx1"/>
                  </w14:solidFill>
                </w14:textFill>
              </w:rPr>
              <w:t>整体</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采用</w:t>
            </w:r>
            <w:r>
              <w:rPr>
                <w:rFonts w:hint="eastAsia" w:ascii="宋体" w:hAnsi="宋体" w:eastAsia="宋体" w:cs="宋体"/>
                <w:b w:val="0"/>
                <w:bCs/>
                <w:color w:val="000000" w:themeColor="text1"/>
                <w:spacing w:val="6"/>
                <w:sz w:val="24"/>
                <w:szCs w:val="24"/>
                <w:highlight w:val="none"/>
                <w14:textFill>
                  <w14:solidFill>
                    <w14:schemeClr w14:val="tx1"/>
                  </w14:solidFill>
                </w14:textFill>
              </w:rPr>
              <w:t>304不锈钢，</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经</w:t>
            </w:r>
            <w:r>
              <w:rPr>
                <w:rFonts w:hint="eastAsia" w:ascii="宋体" w:hAnsi="宋体" w:eastAsia="宋体" w:cs="宋体"/>
                <w:b w:val="0"/>
                <w:bCs/>
                <w:color w:val="000000" w:themeColor="text1"/>
                <w:spacing w:val="6"/>
                <w:sz w:val="24"/>
                <w:szCs w:val="24"/>
                <w:highlight w:val="none"/>
                <w14:textFill>
                  <w14:solidFill>
                    <w14:schemeClr w14:val="tx1"/>
                  </w14:solidFill>
                </w14:textFill>
              </w:rPr>
              <w:t>防腐、防酸</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处理</w:t>
            </w:r>
            <w:r>
              <w:rPr>
                <w:rFonts w:hint="eastAsia" w:ascii="宋体" w:hAnsi="宋体" w:eastAsia="宋体" w:cs="宋体"/>
                <w:b w:val="0"/>
                <w:bCs/>
                <w:color w:val="000000" w:themeColor="text1"/>
                <w:spacing w:val="6"/>
                <w:sz w:val="24"/>
                <w:szCs w:val="24"/>
                <w:highlight w:val="none"/>
                <w14:textFill>
                  <w14:solidFill>
                    <w14:schemeClr w14:val="tx1"/>
                  </w14:solidFill>
                </w14:textFill>
              </w:rPr>
              <w:t>，笼体材料厚度≥1.2mm，笼门用直径≥8mm和直径≥6mm的钢丝组成，踏脚网格用直径≥8mm和直径≥4mm的钢丝组成，接污盘材料厚度≥0.8mm。底部移动轮采用高强度医用万向刹车轮。</w:t>
            </w:r>
          </w:p>
        </w:tc>
        <w:tc>
          <w:tcPr>
            <w:tcW w:w="735" w:type="dxa"/>
            <w:noWrap w:val="0"/>
            <w:vAlign w:val="center"/>
          </w:tcPr>
          <w:p w14:paraId="30AB73E3">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6</w:t>
            </w:r>
          </w:p>
        </w:tc>
        <w:tc>
          <w:tcPr>
            <w:tcW w:w="718" w:type="dxa"/>
            <w:noWrap w:val="0"/>
            <w:vAlign w:val="center"/>
          </w:tcPr>
          <w:p w14:paraId="2200E9F5">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个</w:t>
            </w:r>
          </w:p>
        </w:tc>
      </w:tr>
      <w:tr w14:paraId="314A5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noWrap w:val="0"/>
            <w:vAlign w:val="center"/>
          </w:tcPr>
          <w:p w14:paraId="61E2B6C9">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w:t>
            </w:r>
          </w:p>
        </w:tc>
        <w:tc>
          <w:tcPr>
            <w:tcW w:w="1314" w:type="dxa"/>
            <w:noWrap w:val="0"/>
            <w:vAlign w:val="center"/>
          </w:tcPr>
          <w:p w14:paraId="7D1A8861">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输液泵</w:t>
            </w:r>
          </w:p>
        </w:tc>
        <w:tc>
          <w:tcPr>
            <w:tcW w:w="6074" w:type="dxa"/>
            <w:noWrap w:val="0"/>
            <w:vAlign w:val="center"/>
          </w:tcPr>
          <w:p w14:paraId="1FB72435">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1.输液精度≤±5%</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7D9605DF">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2.速率范围：0.1—2000ml/h,最小步进0.1ml/h</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39A83F9D">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3.快进流速范围：0.1—2000ml/h</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49292C95">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4.支持ml/h和滴/min两种流速单位</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42E09419">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5.</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支持</w:t>
            </w:r>
            <w:r>
              <w:rPr>
                <w:rFonts w:hint="eastAsia" w:ascii="宋体" w:hAnsi="宋体" w:eastAsia="宋体" w:cs="宋体"/>
                <w:b w:val="0"/>
                <w:bCs/>
                <w:color w:val="000000" w:themeColor="text1"/>
                <w:spacing w:val="6"/>
                <w:sz w:val="24"/>
                <w:szCs w:val="24"/>
                <w:highlight w:val="none"/>
                <w14:textFill>
                  <w14:solidFill>
                    <w14:schemeClr w14:val="tx1"/>
                  </w14:solidFill>
                </w14:textFill>
              </w:rPr>
              <w:t>气泡识别敏感度</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14:textFill>
                  <w14:solidFill>
                    <w14:schemeClr w14:val="tx1"/>
                  </w14:solidFill>
                </w14:textFill>
              </w:rPr>
              <w:t>5档可调</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0A058741">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6.锁屏功能：支持自动锁屏，自动锁屏时间可调</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6C14A597">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7.在线滴定功能：安全不中断输液而更改速率</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4C139D8B">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8.分低级、中级、高级三级报警。</w:t>
            </w:r>
          </w:p>
          <w:p w14:paraId="34E70FA9">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9.支持</w:t>
            </w:r>
            <w:r>
              <w:rPr>
                <w:rFonts w:hint="eastAsia" w:ascii="宋体" w:hAnsi="宋体" w:eastAsia="宋体" w:cs="宋体"/>
                <w:b w:val="0"/>
                <w:bCs/>
                <w:color w:val="000000" w:themeColor="text1"/>
                <w:spacing w:val="6"/>
                <w:sz w:val="24"/>
                <w:szCs w:val="24"/>
                <w:highlight w:val="none"/>
                <w14:textFill>
                  <w14:solidFill>
                    <w14:schemeClr w14:val="tx1"/>
                  </w14:solidFill>
                </w14:textFill>
              </w:rPr>
              <w:t>声光报警提示，同时显示具体报警信息</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tc>
        <w:tc>
          <w:tcPr>
            <w:tcW w:w="735" w:type="dxa"/>
            <w:noWrap w:val="0"/>
            <w:vAlign w:val="center"/>
          </w:tcPr>
          <w:p w14:paraId="611D83D3">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5</w:t>
            </w:r>
          </w:p>
        </w:tc>
        <w:tc>
          <w:tcPr>
            <w:tcW w:w="718" w:type="dxa"/>
            <w:noWrap w:val="0"/>
            <w:vAlign w:val="center"/>
          </w:tcPr>
          <w:p w14:paraId="112D9279">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个</w:t>
            </w:r>
          </w:p>
        </w:tc>
      </w:tr>
      <w:tr w14:paraId="5CAD3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noWrap w:val="0"/>
            <w:vAlign w:val="center"/>
          </w:tcPr>
          <w:p w14:paraId="0F09BADE">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2</w:t>
            </w:r>
          </w:p>
        </w:tc>
        <w:tc>
          <w:tcPr>
            <w:tcW w:w="1314" w:type="dxa"/>
            <w:noWrap w:val="0"/>
            <w:vAlign w:val="center"/>
          </w:tcPr>
          <w:p w14:paraId="6F796C34">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裂隙灯</w:t>
            </w:r>
          </w:p>
        </w:tc>
        <w:tc>
          <w:tcPr>
            <w:tcW w:w="6074" w:type="dxa"/>
            <w:noWrap w:val="0"/>
            <w:vAlign w:val="center"/>
          </w:tcPr>
          <w:p w14:paraId="3EE8A158">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1.适配犬猫眼科检查。</w:t>
            </w:r>
          </w:p>
          <w:p w14:paraId="635DBEF4">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2.总</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放大</w:t>
            </w:r>
            <w:r>
              <w:rPr>
                <w:rFonts w:hint="eastAsia" w:ascii="宋体" w:hAnsi="宋体" w:eastAsia="宋体" w:cs="宋体"/>
                <w:b w:val="0"/>
                <w:bCs/>
                <w:color w:val="000000" w:themeColor="text1"/>
                <w:spacing w:val="6"/>
                <w:sz w:val="24"/>
                <w:szCs w:val="24"/>
                <w:highlight w:val="none"/>
                <w14:textFill>
                  <w14:solidFill>
                    <w14:schemeClr w14:val="tx1"/>
                  </w14:solidFill>
                </w14:textFill>
              </w:rPr>
              <w:t>倍率10X/16X，物镜≥1X。</w:t>
            </w:r>
          </w:p>
          <w:p w14:paraId="33115C20">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3.裂隙宽度0–10mm连续可调，高度1/3/5/10mm。</w:t>
            </w:r>
          </w:p>
          <w:p w14:paraId="28639A55">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4.水平旋转±30°，光斑1/3/5/10mm。</w:t>
            </w:r>
          </w:p>
          <w:p w14:paraId="55DA55B0">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5.配置(</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14:textFill>
                  <w14:solidFill>
                    <w14:schemeClr w14:val="tx1"/>
                  </w14:solidFill>
                </w14:textFill>
              </w:rPr>
              <w:t>)减光、无赤、钴蓝滤片。</w:t>
            </w:r>
          </w:p>
          <w:p w14:paraId="051A2892">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6.LED光源3.0–3.6V/3W。</w:t>
            </w:r>
          </w:p>
          <w:p w14:paraId="5A77EF27">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7.配置(</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不少于</w:t>
            </w:r>
            <w:r>
              <w:rPr>
                <w:rFonts w:hint="eastAsia" w:ascii="宋体" w:hAnsi="宋体" w:eastAsia="宋体" w:cs="宋体"/>
                <w:b w:val="0"/>
                <w:bCs/>
                <w:color w:val="000000" w:themeColor="text1"/>
                <w:spacing w:val="6"/>
                <w:sz w:val="24"/>
                <w:szCs w:val="24"/>
                <w:highlight w:val="none"/>
                <w14:textFill>
                  <w14:solidFill>
                    <w14:schemeClr w14:val="tx1"/>
                  </w14:solidFill>
                </w14:textFill>
              </w:rPr>
              <w:t>)：主机、10X/16X目镜、电池、充电器、支架、对焦棒、手机支架。</w:t>
            </w:r>
          </w:p>
        </w:tc>
        <w:tc>
          <w:tcPr>
            <w:tcW w:w="735" w:type="dxa"/>
            <w:noWrap w:val="0"/>
            <w:vAlign w:val="center"/>
          </w:tcPr>
          <w:p w14:paraId="79B49CE0">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w:t>
            </w:r>
          </w:p>
        </w:tc>
        <w:tc>
          <w:tcPr>
            <w:tcW w:w="718" w:type="dxa"/>
            <w:noWrap w:val="0"/>
            <w:vAlign w:val="center"/>
          </w:tcPr>
          <w:p w14:paraId="11FC7292">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个</w:t>
            </w:r>
          </w:p>
        </w:tc>
      </w:tr>
      <w:tr w14:paraId="2F7E4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noWrap w:val="0"/>
            <w:vAlign w:val="center"/>
          </w:tcPr>
          <w:p w14:paraId="6983657A">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3</w:t>
            </w:r>
          </w:p>
        </w:tc>
        <w:tc>
          <w:tcPr>
            <w:tcW w:w="1314" w:type="dxa"/>
            <w:noWrap w:val="0"/>
            <w:vAlign w:val="center"/>
          </w:tcPr>
          <w:p w14:paraId="5FD5603F">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眼压计</w:t>
            </w:r>
          </w:p>
        </w:tc>
        <w:tc>
          <w:tcPr>
            <w:tcW w:w="6074" w:type="dxa"/>
            <w:noWrap w:val="0"/>
            <w:vAlign w:val="center"/>
          </w:tcPr>
          <w:p w14:paraId="6947DF74">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1.测量范围：5.0-70.0mmHg</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11640B05">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2.显示范围：0-99.9mmHg</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1D02DDC6">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3.测量精度：0.1mmHg</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512FD062">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4.测量准确度：±1.2mmHg</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14:textFill>
                  <w14:solidFill>
                    <w14:schemeClr w14:val="tx1"/>
                  </w14:solidFill>
                </w14:textFill>
              </w:rPr>
              <w:t>IOP≤20mmHg</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14:textFill>
                  <w14:solidFill>
                    <w14:schemeClr w14:val="tx1"/>
                  </w14:solidFill>
                </w14:textFill>
              </w:rPr>
              <w:t>±2.2mmHg</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14:textFill>
                  <w14:solidFill>
                    <w14:schemeClr w14:val="tx1"/>
                  </w14:solidFill>
                </w14:textFill>
              </w:rPr>
              <w:t>IOP&gt;20mmHg</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38016505">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5.测量角度范围：240°</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51F5EF42">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6.辅助测量：辅助判断距离过远或过近；</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支持</w:t>
            </w:r>
            <w:r>
              <w:rPr>
                <w:rFonts w:hint="eastAsia" w:ascii="宋体" w:hAnsi="宋体" w:eastAsia="宋体" w:cs="宋体"/>
                <w:b w:val="0"/>
                <w:bCs/>
                <w:color w:val="000000" w:themeColor="text1"/>
                <w:spacing w:val="6"/>
                <w:sz w:val="24"/>
                <w:szCs w:val="24"/>
                <w:highlight w:val="none"/>
                <w14:textFill>
                  <w14:solidFill>
                    <w14:schemeClr w14:val="tx1"/>
                  </w14:solidFill>
                </w14:textFill>
              </w:rPr>
              <w:t>一键完成</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14:textFill>
                  <w14:solidFill>
                    <w14:schemeClr w14:val="tx1"/>
                  </w14:solidFill>
                </w14:textFill>
              </w:rPr>
              <w:t>6次测量</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725547A3">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7.历史数据量：存储</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14:textFill>
                  <w14:solidFill>
                    <w14:schemeClr w14:val="tx1"/>
                  </w14:solidFill>
                </w14:textFill>
              </w:rPr>
              <w:t>100组数据，可区分左右眼</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1A4FC0CF">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8.配置清单(</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不少于</w:t>
            </w:r>
            <w:r>
              <w:rPr>
                <w:rFonts w:hint="eastAsia" w:ascii="宋体" w:hAnsi="宋体" w:eastAsia="宋体" w:cs="宋体"/>
                <w:b w:val="0"/>
                <w:bCs/>
                <w:color w:val="000000" w:themeColor="text1"/>
                <w:spacing w:val="6"/>
                <w:sz w:val="24"/>
                <w:szCs w:val="24"/>
                <w:highlight w:val="none"/>
                <w14:textFill>
                  <w14:solidFill>
                    <w14:schemeClr w14:val="tx1"/>
                  </w14:solidFill>
                </w14:textFill>
              </w:rPr>
              <w:t>)：1个眼压计主机</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14:textFill>
                  <w14:solidFill>
                    <w14:schemeClr w14:val="tx1"/>
                  </w14:solidFill>
                </w14:textFill>
              </w:rPr>
              <w:t>1个探针座</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14:textFill>
                  <w14:solidFill>
                    <w14:schemeClr w14:val="tx1"/>
                  </w14:solidFill>
                </w14:textFill>
              </w:rPr>
              <w:t>1个TVP40探针</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14:textFill>
                  <w14:solidFill>
                    <w14:schemeClr w14:val="tx1"/>
                  </w14:solidFill>
                </w14:textFill>
              </w:rPr>
              <w:t>1个探针座盖</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14:textFill>
                  <w14:solidFill>
                    <w14:schemeClr w14:val="tx1"/>
                  </w14:solidFill>
                </w14:textFill>
              </w:rPr>
              <w:t>1个铝盒</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14:textFill>
                  <w14:solidFill>
                    <w14:schemeClr w14:val="tx1"/>
                  </w14:solidFill>
                </w14:textFill>
              </w:rPr>
              <w:t>1个电池盖</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1A583A61">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9.</w:t>
            </w:r>
            <w:r>
              <w:rPr>
                <w:rFonts w:hint="eastAsia" w:ascii="宋体" w:hAnsi="宋体" w:eastAsia="宋体" w:cs="宋体"/>
                <w:b w:val="0"/>
                <w:bCs/>
                <w:color w:val="000000" w:themeColor="text1"/>
                <w:spacing w:val="6"/>
                <w:sz w:val="24"/>
                <w:szCs w:val="24"/>
                <w:highlight w:val="none"/>
                <w14:textFill>
                  <w14:solidFill>
                    <w14:schemeClr w14:val="tx1"/>
                  </w14:solidFill>
                </w14:textFill>
              </w:rPr>
              <w:t>应用范围：用于对猫、狗、马、兔进行眼压测量。</w:t>
            </w:r>
          </w:p>
        </w:tc>
        <w:tc>
          <w:tcPr>
            <w:tcW w:w="735" w:type="dxa"/>
            <w:noWrap w:val="0"/>
            <w:vAlign w:val="center"/>
          </w:tcPr>
          <w:p w14:paraId="5399FB0F">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w:t>
            </w:r>
          </w:p>
        </w:tc>
        <w:tc>
          <w:tcPr>
            <w:tcW w:w="718" w:type="dxa"/>
            <w:noWrap w:val="0"/>
            <w:vAlign w:val="center"/>
          </w:tcPr>
          <w:p w14:paraId="32E20A7F">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个</w:t>
            </w:r>
          </w:p>
        </w:tc>
      </w:tr>
      <w:tr w14:paraId="05F9B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noWrap w:val="0"/>
            <w:vAlign w:val="center"/>
          </w:tcPr>
          <w:p w14:paraId="5D8D85E2">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4</w:t>
            </w:r>
          </w:p>
        </w:tc>
        <w:tc>
          <w:tcPr>
            <w:tcW w:w="1314" w:type="dxa"/>
            <w:noWrap w:val="0"/>
            <w:vAlign w:val="center"/>
          </w:tcPr>
          <w:p w14:paraId="7DF0114B">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压力蒸汽灭菌器</w:t>
            </w:r>
          </w:p>
        </w:tc>
        <w:tc>
          <w:tcPr>
            <w:tcW w:w="6074" w:type="dxa"/>
            <w:noWrap w:val="0"/>
            <w:vAlign w:val="center"/>
          </w:tcPr>
          <w:p w14:paraId="5CCBE82E">
            <w:pPr>
              <w:rPr>
                <w:rFonts w:hint="eastAsia" w:ascii="宋体" w:hAnsi="宋体" w:eastAsia="宋体" w:cs="宋体"/>
                <w:b w:val="0"/>
                <w:bCs/>
                <w:color w:val="000000" w:themeColor="text1"/>
                <w:sz w:val="24"/>
                <w:szCs w:val="24"/>
                <w:highlight w:val="none"/>
                <w14:textFill>
                  <w14:solidFill>
                    <w14:schemeClr w14:val="tx1"/>
                  </w14:solidFill>
                </w14:textFill>
              </w:rPr>
            </w:pPr>
            <w:r>
              <w:rPr>
                <w:rFonts w:hint="eastAsia" w:ascii="宋体" w:hAnsi="宋体" w:eastAsia="宋体" w:cs="宋体"/>
                <w:b w:val="0"/>
                <w:bCs/>
                <w:color w:val="000000" w:themeColor="text1"/>
                <w:sz w:val="24"/>
                <w:szCs w:val="24"/>
                <w:highlight w:val="none"/>
                <w14:textFill>
                  <w14:solidFill>
                    <w14:schemeClr w14:val="tx1"/>
                  </w14:solidFill>
                </w14:textFill>
              </w:rPr>
              <w:t>1.锅盖启闭装置，采用拨杆式多连杆同步伸缩结构。</w:t>
            </w:r>
          </w:p>
          <w:p w14:paraId="6F73CC8E">
            <w:pPr>
              <w:rPr>
                <w:rFonts w:hint="eastAsia" w:ascii="宋体" w:hAnsi="宋体" w:eastAsia="宋体" w:cs="宋体"/>
                <w:b w:val="0"/>
                <w:bCs/>
                <w:color w:val="000000" w:themeColor="text1"/>
                <w:sz w:val="24"/>
                <w:szCs w:val="24"/>
                <w:highlight w:val="none"/>
                <w14:textFill>
                  <w14:solidFill>
                    <w14:schemeClr w14:val="tx1"/>
                  </w14:solidFill>
                </w14:textFill>
              </w:rPr>
            </w:pPr>
            <w:r>
              <w:rPr>
                <w:rFonts w:hint="eastAsia" w:ascii="宋体" w:hAnsi="宋体" w:eastAsia="宋体" w:cs="宋体"/>
                <w:b w:val="0"/>
                <w:bCs/>
                <w:color w:val="000000" w:themeColor="text1"/>
                <w:sz w:val="24"/>
                <w:szCs w:val="24"/>
                <w:highlight w:val="none"/>
                <w14:textFill>
                  <w14:solidFill>
                    <w14:schemeClr w14:val="tx1"/>
                  </w14:solidFill>
                </w14:textFill>
              </w:rPr>
              <w:t>2.外壳采用工程与不锈钢材料组合而成，灭菌锅体采用304不锈钢材质。</w:t>
            </w:r>
          </w:p>
          <w:p w14:paraId="3A163D24">
            <w:pPr>
              <w:rPr>
                <w:rFonts w:hint="eastAsia" w:ascii="宋体" w:hAnsi="宋体" w:eastAsia="宋体" w:cs="宋体"/>
                <w:b w:val="0"/>
                <w:bCs/>
                <w:color w:val="000000" w:themeColor="text1"/>
                <w:sz w:val="24"/>
                <w:szCs w:val="24"/>
                <w:highlight w:val="none"/>
                <w14:textFill>
                  <w14:solidFill>
                    <w14:schemeClr w14:val="tx1"/>
                  </w14:solidFill>
                </w14:textFill>
              </w:rPr>
            </w:pPr>
            <w:r>
              <w:rPr>
                <w:rFonts w:hint="eastAsia" w:ascii="宋体" w:hAnsi="宋体" w:eastAsia="宋体" w:cs="宋体"/>
                <w:b w:val="0"/>
                <w:bCs/>
                <w:color w:val="000000" w:themeColor="text1"/>
                <w:sz w:val="24"/>
                <w:szCs w:val="24"/>
                <w:highlight w:val="none"/>
                <w14:textFill>
                  <w14:solidFill>
                    <w14:schemeClr w14:val="tx1"/>
                  </w14:solidFill>
                </w14:textFill>
              </w:rPr>
              <w:t>3.采用自胀式密封圈结构。</w:t>
            </w:r>
          </w:p>
          <w:p w14:paraId="55233B5F">
            <w:pPr>
              <w:rPr>
                <w:rFonts w:hint="eastAsia" w:ascii="宋体" w:hAnsi="宋体" w:eastAsia="宋体" w:cs="宋体"/>
                <w:b w:val="0"/>
                <w:bCs/>
                <w:color w:val="000000" w:themeColor="text1"/>
                <w:sz w:val="24"/>
                <w:szCs w:val="24"/>
                <w:highlight w:val="none"/>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sz w:val="24"/>
                <w:szCs w:val="24"/>
                <w:highlight w:val="none"/>
                <w14:textFill>
                  <w14:solidFill>
                    <w14:schemeClr w14:val="tx1"/>
                  </w14:solidFill>
                </w14:textFill>
              </w:rPr>
              <w:t>4.操作台采用LCD液晶窗动态显示，整个灭菌行程实行微电脑图文显示及自动循环控制，灭菌结束</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z w:val="24"/>
                <w:szCs w:val="24"/>
                <w:highlight w:val="none"/>
                <w14:textFill>
                  <w14:solidFill>
                    <w14:schemeClr w14:val="tx1"/>
                  </w14:solidFill>
                </w14:textFill>
              </w:rPr>
              <w:t>报警</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z w:val="24"/>
                <w:szCs w:val="24"/>
                <w:highlight w:val="none"/>
                <w14:textFill>
                  <w14:solidFill>
                    <w14:schemeClr w14:val="tx1"/>
                  </w14:solidFill>
                </w14:textFill>
              </w:rPr>
              <w:t>后自动停机。</w:t>
            </w:r>
          </w:p>
          <w:p w14:paraId="390F7C57">
            <w:pPr>
              <w:rPr>
                <w:rFonts w:hint="eastAsia" w:ascii="宋体" w:hAnsi="宋体" w:eastAsia="宋体" w:cs="宋体"/>
                <w:b w:val="0"/>
                <w:bCs/>
                <w:color w:val="000000" w:themeColor="text1"/>
                <w:sz w:val="24"/>
                <w:szCs w:val="24"/>
                <w:highlight w:val="none"/>
                <w14:textFill>
                  <w14:solidFill>
                    <w14:schemeClr w14:val="tx1"/>
                  </w14:solidFill>
                </w14:textFill>
              </w:rPr>
            </w:pPr>
            <w:r>
              <w:rPr>
                <w:rFonts w:hint="eastAsia" w:ascii="宋体" w:hAnsi="宋体" w:eastAsia="宋体" w:cs="宋体"/>
                <w:b w:val="0"/>
                <w:bCs/>
                <w:color w:val="000000" w:themeColor="text1"/>
                <w:sz w:val="24"/>
                <w:szCs w:val="24"/>
                <w:highlight w:val="none"/>
                <w14:textFill>
                  <w14:solidFill>
                    <w14:schemeClr w14:val="tx1"/>
                  </w14:solidFill>
                </w14:textFill>
              </w:rPr>
              <w:t>5.具有一键制灭菌功能选择，可根据不同的灭菌物品快速明了地进行所需选择。</w:t>
            </w:r>
          </w:p>
          <w:p w14:paraId="3EA7706C">
            <w:pPr>
              <w:rPr>
                <w:rFonts w:hint="eastAsia" w:ascii="宋体" w:hAnsi="宋体" w:eastAsia="宋体" w:cs="宋体"/>
                <w:b w:val="0"/>
                <w:bCs/>
                <w:color w:val="000000" w:themeColor="text1"/>
                <w:sz w:val="24"/>
                <w:szCs w:val="24"/>
                <w:highlight w:val="none"/>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sz w:val="24"/>
                <w:szCs w:val="24"/>
                <w:highlight w:val="none"/>
                <w14:textFill>
                  <w14:solidFill>
                    <w14:schemeClr w14:val="tx1"/>
                  </w14:solidFill>
                </w14:textFill>
              </w:rPr>
              <w:t>6.具有风冷式快速冷却装置，标配冷却风扇，灭菌结束可快速降低腔体温度。</w:t>
            </w:r>
          </w:p>
          <w:p w14:paraId="2A260E09">
            <w:pPr>
              <w:rPr>
                <w:rFonts w:hint="eastAsia" w:ascii="宋体" w:hAnsi="宋体" w:eastAsia="宋体" w:cs="宋体"/>
                <w:b w:val="0"/>
                <w:bCs/>
                <w:color w:val="000000" w:themeColor="text1"/>
                <w:sz w:val="24"/>
                <w:szCs w:val="24"/>
                <w:highlight w:val="none"/>
                <w14:textFill>
                  <w14:solidFill>
                    <w14:schemeClr w14:val="tx1"/>
                  </w14:solidFill>
                </w14:textFill>
              </w:rPr>
            </w:pPr>
            <w:r>
              <w:rPr>
                <w:rFonts w:hint="eastAsia" w:ascii="宋体" w:hAnsi="宋体" w:eastAsia="宋体" w:cs="宋体"/>
                <w:b w:val="0"/>
                <w:bCs/>
                <w:color w:val="000000" w:themeColor="text1"/>
                <w:sz w:val="24"/>
                <w:szCs w:val="24"/>
                <w:highlight w:val="none"/>
                <w14:textFill>
                  <w14:solidFill>
                    <w14:schemeClr w14:val="tx1"/>
                  </w14:solidFill>
                </w14:textFill>
              </w:rPr>
              <w:t>7.具有故障自动检测判断系统。</w:t>
            </w:r>
          </w:p>
          <w:p w14:paraId="07BA3C3F">
            <w:pPr>
              <w:rPr>
                <w:rFonts w:hint="eastAsia" w:ascii="宋体" w:hAnsi="宋体" w:eastAsia="宋体" w:cs="宋体"/>
                <w:b w:val="0"/>
                <w:bCs/>
                <w:color w:val="000000" w:themeColor="text1"/>
                <w:sz w:val="24"/>
                <w:szCs w:val="24"/>
                <w:highlight w:val="none"/>
                <w14:textFill>
                  <w14:solidFill>
                    <w14:schemeClr w14:val="tx1"/>
                  </w14:solidFill>
                </w14:textFill>
              </w:rPr>
            </w:pPr>
            <w:r>
              <w:rPr>
                <w:rFonts w:hint="eastAsia" w:ascii="宋体" w:hAnsi="宋体" w:eastAsia="宋体" w:cs="宋体"/>
                <w:b w:val="0"/>
                <w:bCs/>
                <w:color w:val="000000" w:themeColor="text1"/>
                <w:sz w:val="24"/>
                <w:szCs w:val="24"/>
                <w:highlight w:val="none"/>
                <w14:textFill>
                  <w14:solidFill>
                    <w14:schemeClr w14:val="tx1"/>
                  </w14:solidFill>
                </w14:textFill>
              </w:rPr>
              <w:t>8.具有自动排放冷空气及灭菌结束自动排气功能，内置蒸汽集汽水箱，无蒸汽外排现象。</w:t>
            </w:r>
          </w:p>
          <w:p w14:paraId="78467792">
            <w:pPr>
              <w:rPr>
                <w:rFonts w:hint="eastAsia" w:ascii="宋体" w:hAnsi="宋体" w:eastAsia="宋体" w:cs="宋体"/>
                <w:b w:val="0"/>
                <w:bCs/>
                <w:color w:val="000000" w:themeColor="text1"/>
                <w:sz w:val="24"/>
                <w:szCs w:val="24"/>
                <w:highlight w:val="none"/>
                <w14:textFill>
                  <w14:solidFill>
                    <w14:schemeClr w14:val="tx1"/>
                  </w14:solidFill>
                </w14:textFill>
              </w:rPr>
            </w:pPr>
            <w:r>
              <w:rPr>
                <w:rFonts w:hint="eastAsia" w:ascii="宋体" w:hAnsi="宋体" w:eastAsia="宋体" w:cs="宋体"/>
                <w:b w:val="0"/>
                <w:bCs/>
                <w:color w:val="000000" w:themeColor="text1"/>
                <w:sz w:val="24"/>
                <w:szCs w:val="24"/>
                <w:highlight w:val="none"/>
                <w14:textFill>
                  <w14:solidFill>
                    <w14:schemeClr w14:val="tx1"/>
                  </w14:solidFill>
                </w14:textFill>
              </w:rPr>
              <w:t>9.采用电器与机械互动的安全联锁结构，腔体带压状态下锁住锅盖把手，禁止带压开启锅盖。</w:t>
            </w:r>
          </w:p>
          <w:p w14:paraId="1458D9EB">
            <w:pPr>
              <w:rPr>
                <w:rFonts w:hint="eastAsia" w:ascii="宋体" w:hAnsi="宋体" w:eastAsia="宋体" w:cs="宋体"/>
                <w:b w:val="0"/>
                <w:bCs/>
                <w:color w:val="000000" w:themeColor="text1"/>
                <w:sz w:val="24"/>
                <w:szCs w:val="24"/>
                <w:highlight w:val="none"/>
                <w14:textFill>
                  <w14:solidFill>
                    <w14:schemeClr w14:val="tx1"/>
                  </w14:solidFill>
                </w14:textFill>
              </w:rPr>
            </w:pPr>
            <w:r>
              <w:rPr>
                <w:rFonts w:hint="eastAsia" w:ascii="宋体" w:hAnsi="宋体" w:eastAsia="宋体" w:cs="宋体"/>
                <w:b w:val="0"/>
                <w:bCs/>
                <w:color w:val="000000" w:themeColor="text1"/>
                <w:sz w:val="24"/>
                <w:szCs w:val="24"/>
                <w:highlight w:val="none"/>
                <w14:textFill>
                  <w14:solidFill>
                    <w14:schemeClr w14:val="tx1"/>
                  </w14:solidFill>
                </w14:textFill>
              </w:rPr>
              <w:t>10.配备机械式安全泄压阀、电控式超压保护装置双套保护系统。</w:t>
            </w:r>
          </w:p>
          <w:p w14:paraId="79B02A55">
            <w:pPr>
              <w:rPr>
                <w:rFonts w:hint="eastAsia" w:ascii="宋体" w:hAnsi="宋体" w:eastAsia="宋体" w:cs="宋体"/>
                <w:b w:val="0"/>
                <w:bCs/>
                <w:color w:val="000000" w:themeColor="text1"/>
                <w:sz w:val="24"/>
                <w:szCs w:val="24"/>
                <w:highlight w:val="none"/>
                <w14:textFill>
                  <w14:solidFill>
                    <w14:schemeClr w14:val="tx1"/>
                  </w14:solidFill>
                </w14:textFill>
              </w:rPr>
            </w:pPr>
            <w:r>
              <w:rPr>
                <w:rFonts w:hint="eastAsia" w:ascii="宋体" w:hAnsi="宋体" w:eastAsia="宋体" w:cs="宋体"/>
                <w:b w:val="0"/>
                <w:bCs/>
                <w:color w:val="000000" w:themeColor="text1"/>
                <w:sz w:val="24"/>
                <w:szCs w:val="24"/>
                <w:highlight w:val="none"/>
                <w14:textFill>
                  <w14:solidFill>
                    <w14:schemeClr w14:val="tx1"/>
                  </w14:solidFill>
                </w14:textFill>
              </w:rPr>
              <w:t>11.具备断水防干烧保护、漏电保护系统。</w:t>
            </w:r>
          </w:p>
          <w:p w14:paraId="41DA07FF">
            <w:pPr>
              <w:rPr>
                <w:rFonts w:hint="eastAsia" w:ascii="宋体" w:hAnsi="宋体" w:eastAsia="宋体" w:cs="宋体"/>
                <w:b w:val="0"/>
                <w:bCs/>
                <w:color w:val="000000" w:themeColor="text1"/>
                <w:sz w:val="24"/>
                <w:szCs w:val="24"/>
                <w:highlight w:val="none"/>
                <w14:textFill>
                  <w14:solidFill>
                    <w14:schemeClr w14:val="tx1"/>
                  </w14:solidFill>
                </w14:textFill>
              </w:rPr>
            </w:pPr>
            <w:r>
              <w:rPr>
                <w:rFonts w:hint="eastAsia" w:ascii="宋体" w:hAnsi="宋体" w:eastAsia="宋体" w:cs="宋体"/>
                <w:b w:val="0"/>
                <w:bCs/>
                <w:color w:val="000000" w:themeColor="text1"/>
                <w:sz w:val="24"/>
                <w:szCs w:val="24"/>
                <w:highlight w:val="none"/>
                <w14:textFill>
                  <w14:solidFill>
                    <w14:schemeClr w14:val="tx1"/>
                  </w14:solidFill>
                </w14:textFill>
              </w:rPr>
              <w:t>12.可预置固定程序针对固体、液体的灭菌选择模式。</w:t>
            </w:r>
          </w:p>
          <w:p w14:paraId="23E6666B">
            <w:pPr>
              <w:rPr>
                <w:rFonts w:hint="eastAsia" w:ascii="宋体" w:hAnsi="宋体" w:eastAsia="宋体" w:cs="宋体"/>
                <w:b w:val="0"/>
                <w:bCs/>
                <w:color w:val="000000" w:themeColor="text1"/>
                <w:sz w:val="24"/>
                <w:szCs w:val="24"/>
                <w:highlight w:val="none"/>
                <w14:textFill>
                  <w14:solidFill>
                    <w14:schemeClr w14:val="tx1"/>
                  </w14:solidFill>
                </w14:textFill>
              </w:rPr>
            </w:pPr>
            <w:r>
              <w:rPr>
                <w:rFonts w:hint="eastAsia" w:ascii="宋体" w:hAnsi="宋体" w:eastAsia="宋体" w:cs="宋体"/>
                <w:b w:val="0"/>
                <w:bCs/>
                <w:color w:val="000000" w:themeColor="text1"/>
                <w:sz w:val="24"/>
                <w:szCs w:val="24"/>
                <w:highlight w:val="none"/>
                <w14:textFill>
                  <w14:solidFill>
                    <w14:schemeClr w14:val="tx1"/>
                  </w14:solidFill>
                </w14:textFill>
              </w:rPr>
              <w:t>13.采用三级排气方式，包含全排、微排、不排模式。</w:t>
            </w:r>
          </w:p>
          <w:p w14:paraId="0F29CF6E">
            <w:pPr>
              <w:rPr>
                <w:rFonts w:hint="eastAsia" w:ascii="宋体" w:hAnsi="宋体" w:eastAsia="宋体" w:cs="宋体"/>
                <w:b w:val="0"/>
                <w:bCs/>
                <w:color w:val="000000" w:themeColor="text1"/>
                <w:sz w:val="24"/>
                <w:szCs w:val="24"/>
                <w:highlight w:val="none"/>
                <w14:textFill>
                  <w14:solidFill>
                    <w14:schemeClr w14:val="tx1"/>
                  </w14:solidFill>
                </w14:textFill>
              </w:rPr>
            </w:pPr>
            <w:r>
              <w:rPr>
                <w:rFonts w:hint="eastAsia" w:ascii="宋体" w:hAnsi="宋体" w:eastAsia="宋体" w:cs="宋体"/>
                <w:b w:val="0"/>
                <w:bCs/>
                <w:color w:val="000000" w:themeColor="text1"/>
                <w:sz w:val="24"/>
                <w:szCs w:val="24"/>
                <w:highlight w:val="none"/>
                <w14:textFill>
                  <w14:solidFill>
                    <w14:schemeClr w14:val="tx1"/>
                  </w14:solidFill>
                </w14:textFill>
              </w:rPr>
              <w:t>14.具备温度偏差修正功能。</w:t>
            </w:r>
          </w:p>
          <w:p w14:paraId="2730D611">
            <w:pPr>
              <w:rPr>
                <w:rFonts w:hint="eastAsia" w:ascii="宋体" w:hAnsi="宋体" w:eastAsia="宋体" w:cs="宋体"/>
                <w:b w:val="0"/>
                <w:bCs/>
                <w:color w:val="000000" w:themeColor="text1"/>
                <w:sz w:val="24"/>
                <w:szCs w:val="24"/>
                <w:highlight w:val="none"/>
                <w14:textFill>
                  <w14:solidFill>
                    <w14:schemeClr w14:val="tx1"/>
                  </w14:solidFill>
                </w14:textFill>
              </w:rPr>
            </w:pPr>
            <w:r>
              <w:rPr>
                <w:rFonts w:hint="eastAsia" w:ascii="宋体" w:hAnsi="宋体" w:eastAsia="宋体" w:cs="宋体"/>
                <w:b w:val="0"/>
                <w:bCs/>
                <w:color w:val="000000" w:themeColor="text1"/>
                <w:sz w:val="24"/>
                <w:szCs w:val="24"/>
                <w:highlight w:val="none"/>
                <w14:textFill>
                  <w14:solidFill>
                    <w14:schemeClr w14:val="tx1"/>
                  </w14:solidFill>
                </w14:textFill>
              </w:rPr>
              <w:t>15.设备底部配置脚轮。</w:t>
            </w:r>
          </w:p>
          <w:p w14:paraId="027E554D">
            <w:pPr>
              <w:rPr>
                <w:rFonts w:hint="eastAsia" w:ascii="宋体" w:hAnsi="宋体" w:eastAsia="宋体" w:cs="宋体"/>
                <w:b w:val="0"/>
                <w:bCs/>
                <w:color w:val="000000" w:themeColor="text1"/>
                <w:sz w:val="24"/>
                <w:szCs w:val="24"/>
                <w:highlight w:val="none"/>
                <w14:textFill>
                  <w14:solidFill>
                    <w14:schemeClr w14:val="tx1"/>
                  </w14:solidFill>
                </w14:textFill>
              </w:rPr>
            </w:pPr>
            <w:r>
              <w:rPr>
                <w:rFonts w:hint="eastAsia" w:ascii="宋体" w:hAnsi="宋体" w:eastAsia="宋体" w:cs="宋体"/>
                <w:b w:val="0"/>
                <w:bCs/>
                <w:color w:val="000000" w:themeColor="text1"/>
                <w:sz w:val="24"/>
                <w:szCs w:val="24"/>
                <w:highlight w:val="none"/>
                <w14:textFill>
                  <w14:solidFill>
                    <w14:schemeClr w14:val="tx1"/>
                  </w14:solidFill>
                </w14:textFill>
              </w:rPr>
              <w:t>16.具有验证接口。</w:t>
            </w:r>
          </w:p>
          <w:p w14:paraId="268628BE">
            <w:pPr>
              <w:rPr>
                <w:rFonts w:hint="eastAsia" w:ascii="宋体" w:hAnsi="宋体" w:eastAsia="宋体" w:cs="宋体"/>
                <w:b w:val="0"/>
                <w:bCs/>
                <w:color w:val="000000" w:themeColor="text1"/>
                <w:sz w:val="24"/>
                <w:szCs w:val="24"/>
                <w:highlight w:val="none"/>
                <w14:textFill>
                  <w14:solidFill>
                    <w14:schemeClr w14:val="tx1"/>
                  </w14:solidFill>
                </w14:textFill>
              </w:rPr>
            </w:pPr>
            <w:r>
              <w:rPr>
                <w:rFonts w:hint="eastAsia" w:ascii="宋体" w:hAnsi="宋体" w:eastAsia="宋体" w:cs="宋体"/>
                <w:b w:val="0"/>
                <w:bCs/>
                <w:color w:val="000000" w:themeColor="text1"/>
                <w:sz w:val="24"/>
                <w:szCs w:val="24"/>
                <w:highlight w:val="none"/>
                <w14:textFill>
                  <w14:solidFill>
                    <w14:schemeClr w14:val="tx1"/>
                  </w14:solidFill>
                </w14:textFill>
              </w:rPr>
              <w:t>17.内腔厚度≥2mm。</w:t>
            </w:r>
          </w:p>
          <w:p w14:paraId="1A9DA944">
            <w:pPr>
              <w:rPr>
                <w:rFonts w:hint="eastAsia" w:ascii="宋体" w:hAnsi="宋体" w:eastAsia="宋体" w:cs="宋体"/>
                <w:b w:val="0"/>
                <w:bCs/>
                <w:color w:val="000000" w:themeColor="text1"/>
                <w:sz w:val="24"/>
                <w:szCs w:val="24"/>
                <w:highlight w:val="none"/>
                <w14:textFill>
                  <w14:solidFill>
                    <w14:schemeClr w14:val="tx1"/>
                  </w14:solidFill>
                </w14:textFill>
              </w:rPr>
            </w:pPr>
            <w:r>
              <w:rPr>
                <w:rFonts w:hint="eastAsia" w:ascii="宋体" w:hAnsi="宋体" w:eastAsia="宋体" w:cs="宋体"/>
                <w:b w:val="0"/>
                <w:bCs/>
                <w:color w:val="000000" w:themeColor="text1"/>
                <w:sz w:val="24"/>
                <w:szCs w:val="24"/>
                <w:highlight w:val="none"/>
                <w14:textFill>
                  <w14:solidFill>
                    <w14:schemeClr w14:val="tx1"/>
                  </w14:solidFill>
                </w14:textFill>
              </w:rPr>
              <w:t>1</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8</w:t>
            </w:r>
            <w:r>
              <w:rPr>
                <w:rFonts w:hint="eastAsia" w:ascii="宋体" w:hAnsi="宋体" w:eastAsia="宋体" w:cs="宋体"/>
                <w:b w:val="0"/>
                <w:bCs/>
                <w:color w:val="000000" w:themeColor="text1"/>
                <w:sz w:val="24"/>
                <w:szCs w:val="24"/>
                <w:highlight w:val="none"/>
                <w14:textFill>
                  <w14:solidFill>
                    <w14:schemeClr w14:val="tx1"/>
                  </w14:solidFill>
                </w14:textFill>
              </w:rPr>
              <w:t>.打印选配：</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支持</w:t>
            </w:r>
            <w:r>
              <w:rPr>
                <w:rFonts w:hint="eastAsia" w:ascii="宋体" w:hAnsi="宋体" w:eastAsia="宋体" w:cs="宋体"/>
                <w:b w:val="0"/>
                <w:bCs/>
                <w:color w:val="000000" w:themeColor="text1"/>
                <w:sz w:val="24"/>
                <w:szCs w:val="24"/>
                <w:highlight w:val="none"/>
                <w14:textFill>
                  <w14:solidFill>
                    <w14:schemeClr w14:val="tx1"/>
                  </w14:solidFill>
                </w14:textFill>
              </w:rPr>
              <w:t>可增配针式打印功能，可打印灭菌日期、温度、时间、压力。</w:t>
            </w:r>
          </w:p>
          <w:p w14:paraId="611E9404">
            <w:pPr>
              <w:rPr>
                <w:rFonts w:hint="eastAsia" w:ascii="宋体" w:hAnsi="宋体" w:eastAsia="宋体" w:cs="宋体"/>
                <w:b w:val="0"/>
                <w:bCs/>
                <w:color w:val="000000" w:themeColor="text1"/>
                <w:sz w:val="24"/>
                <w:szCs w:val="24"/>
                <w:highlight w:val="none"/>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19</w:t>
            </w:r>
            <w:r>
              <w:rPr>
                <w:rFonts w:hint="eastAsia" w:ascii="宋体" w:hAnsi="宋体" w:eastAsia="宋体" w:cs="宋体"/>
                <w:b w:val="0"/>
                <w:bCs/>
                <w:color w:val="000000" w:themeColor="text1"/>
                <w:sz w:val="24"/>
                <w:szCs w:val="24"/>
                <w:highlight w:val="none"/>
                <w14:textFill>
                  <w14:solidFill>
                    <w14:schemeClr w14:val="tx1"/>
                  </w14:solidFill>
                </w14:textFill>
              </w:rPr>
              <w:t>.</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支持</w:t>
            </w:r>
            <w:r>
              <w:rPr>
                <w:rFonts w:hint="eastAsia" w:ascii="宋体" w:hAnsi="宋体" w:eastAsia="宋体" w:cs="宋体"/>
                <w:b w:val="0"/>
                <w:bCs/>
                <w:color w:val="000000" w:themeColor="text1"/>
                <w:sz w:val="24"/>
                <w:szCs w:val="24"/>
                <w:highlight w:val="none"/>
                <w14:textFill>
                  <w14:solidFill>
                    <w14:schemeClr w14:val="tx1"/>
                  </w14:solidFill>
                </w14:textFill>
              </w:rPr>
              <w:t>可增配USB接口，实时导出存储灭菌数据。</w:t>
            </w:r>
          </w:p>
          <w:p w14:paraId="48298D3C">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z w:val="24"/>
                <w:szCs w:val="24"/>
                <w:highlight w:val="none"/>
                <w14:textFill>
                  <w14:solidFill>
                    <w14:schemeClr w14:val="tx1"/>
                  </w14:solidFill>
                </w14:textFill>
              </w:rPr>
              <w:t>2</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0</w:t>
            </w:r>
            <w:r>
              <w:rPr>
                <w:rFonts w:hint="eastAsia" w:ascii="宋体" w:hAnsi="宋体" w:eastAsia="宋体" w:cs="宋体"/>
                <w:b w:val="0"/>
                <w:bCs/>
                <w:color w:val="000000" w:themeColor="text1"/>
                <w:sz w:val="24"/>
                <w:szCs w:val="24"/>
                <w:highlight w:val="none"/>
                <w14:textFill>
                  <w14:solidFill>
                    <w14:schemeClr w14:val="tx1"/>
                  </w14:solidFill>
                </w14:textFill>
              </w:rPr>
              <w:t>设备参数：容积≥50升；功率≥3.5kW；灭菌温度设定范围50℃-13</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5</w:t>
            </w:r>
            <w:r>
              <w:rPr>
                <w:rFonts w:hint="eastAsia" w:ascii="宋体" w:hAnsi="宋体" w:eastAsia="宋体" w:cs="宋体"/>
                <w:b w:val="0"/>
                <w:bCs/>
                <w:color w:val="000000" w:themeColor="text1"/>
                <w:sz w:val="24"/>
                <w:szCs w:val="24"/>
                <w:highlight w:val="none"/>
                <w14:textFill>
                  <w14:solidFill>
                    <w14:schemeClr w14:val="tx1"/>
                  </w14:solidFill>
                </w14:textFill>
              </w:rPr>
              <w:t>℃；灭菌室尺寸</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z w:val="24"/>
                <w:szCs w:val="24"/>
                <w:highlight w:val="none"/>
                <w14:textFill>
                  <w14:solidFill>
                    <w14:schemeClr w14:val="tx1"/>
                  </w14:solidFill>
                </w14:textFill>
              </w:rPr>
              <w:t>直径*高度</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z w:val="24"/>
                <w:szCs w:val="24"/>
                <w:highlight w:val="none"/>
                <w14:textFill>
                  <w14:solidFill>
                    <w14:schemeClr w14:val="tx1"/>
                  </w14:solidFill>
                </w14:textFill>
              </w:rPr>
              <w:t>≥350×550mm；灭菌时间设定范围1—9999min；设计压力≥0.24Mpa；额定工作压力≤0.217Mpa</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w:t>
            </w:r>
          </w:p>
          <w:p w14:paraId="48C103AB">
            <w:pPr>
              <w:rPr>
                <w:rFonts w:hint="eastAsia" w:ascii="宋体" w:hAnsi="宋体" w:eastAsia="宋体" w:cs="宋体"/>
                <w:b w:val="0"/>
                <w:bCs/>
                <w:color w:val="000000" w:themeColor="text1"/>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2</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1</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.提供压力蒸汽灭菌器制造商的《特种设备生产许可证》(许可项目须包含压力容器制造)或《压力容器质量证明书》</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w:t>
            </w:r>
          </w:p>
        </w:tc>
        <w:tc>
          <w:tcPr>
            <w:tcW w:w="735" w:type="dxa"/>
            <w:noWrap w:val="0"/>
            <w:vAlign w:val="center"/>
          </w:tcPr>
          <w:p w14:paraId="7E58E90C">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w:t>
            </w:r>
          </w:p>
        </w:tc>
        <w:tc>
          <w:tcPr>
            <w:tcW w:w="718" w:type="dxa"/>
            <w:noWrap w:val="0"/>
            <w:vAlign w:val="center"/>
          </w:tcPr>
          <w:p w14:paraId="72B24FD9">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个</w:t>
            </w:r>
          </w:p>
        </w:tc>
      </w:tr>
      <w:tr w14:paraId="6FB3A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noWrap w:val="0"/>
            <w:vAlign w:val="center"/>
          </w:tcPr>
          <w:p w14:paraId="727E9580">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5</w:t>
            </w:r>
          </w:p>
        </w:tc>
        <w:tc>
          <w:tcPr>
            <w:tcW w:w="1314" w:type="dxa"/>
            <w:noWrap w:val="0"/>
            <w:vAlign w:val="center"/>
          </w:tcPr>
          <w:p w14:paraId="0CF750F8">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犬静脉输液模型</w:t>
            </w:r>
          </w:p>
        </w:tc>
        <w:tc>
          <w:tcPr>
            <w:tcW w:w="6074" w:type="dxa"/>
            <w:noWrap w:val="0"/>
            <w:vAlign w:val="center"/>
          </w:tcPr>
          <w:p w14:paraId="1A7920E4">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w:t>
            </w:r>
            <w:r>
              <w:rPr>
                <w:rFonts w:hint="eastAsia" w:ascii="宋体" w:hAnsi="宋体" w:eastAsia="宋体" w:cs="宋体"/>
                <w:b w:val="0"/>
                <w:bCs/>
                <w:color w:val="000000" w:themeColor="text1"/>
                <w:spacing w:val="6"/>
                <w:sz w:val="24"/>
                <w:szCs w:val="24"/>
                <w:highlight w:val="none"/>
                <w14:textFill>
                  <w14:solidFill>
                    <w14:schemeClr w14:val="tx1"/>
                  </w14:solidFill>
                </w14:textFill>
              </w:rPr>
              <w:t>.模拟犬肢分布主要静脉血管，可进行静脉注射、输液、抽血穿刺练习，进针有落空感，正确穿刺有回血。</w:t>
            </w:r>
          </w:p>
          <w:p w14:paraId="4A877245">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2</w:t>
            </w:r>
            <w:r>
              <w:rPr>
                <w:rFonts w:hint="eastAsia" w:ascii="宋体" w:hAnsi="宋体" w:eastAsia="宋体" w:cs="宋体"/>
                <w:b w:val="0"/>
                <w:bCs/>
                <w:color w:val="000000" w:themeColor="text1"/>
                <w:spacing w:val="6"/>
                <w:sz w:val="24"/>
                <w:szCs w:val="24"/>
                <w:highlight w:val="none"/>
                <w14:textFill>
                  <w14:solidFill>
                    <w14:schemeClr w14:val="tx1"/>
                  </w14:solidFill>
                </w14:textFill>
              </w:rPr>
              <w:t>.静脉血管和皮肤穿刺部位可反复穿刺不渗漏，</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支持</w:t>
            </w:r>
            <w:r>
              <w:rPr>
                <w:rFonts w:hint="eastAsia" w:ascii="宋体" w:hAnsi="宋体" w:eastAsia="宋体" w:cs="宋体"/>
                <w:b w:val="0"/>
                <w:bCs/>
                <w:color w:val="000000" w:themeColor="text1"/>
                <w:spacing w:val="6"/>
                <w:sz w:val="24"/>
                <w:szCs w:val="24"/>
                <w:highlight w:val="none"/>
                <w14:textFill>
                  <w14:solidFill>
                    <w14:schemeClr w14:val="tx1"/>
                  </w14:solidFill>
                </w14:textFill>
              </w:rPr>
              <w:t>更换。</w:t>
            </w:r>
          </w:p>
          <w:p w14:paraId="192D998A">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3</w:t>
            </w:r>
            <w:r>
              <w:rPr>
                <w:rFonts w:hint="eastAsia" w:ascii="宋体" w:hAnsi="宋体" w:eastAsia="宋体" w:cs="宋体"/>
                <w:b w:val="0"/>
                <w:bCs/>
                <w:color w:val="000000" w:themeColor="text1"/>
                <w:spacing w:val="6"/>
                <w:sz w:val="24"/>
                <w:szCs w:val="24"/>
                <w:highlight w:val="none"/>
                <w14:textFill>
                  <w14:solidFill>
                    <w14:schemeClr w14:val="tx1"/>
                  </w14:solidFill>
                </w14:textFill>
              </w:rPr>
              <w:t>.液晶显示控制器控制，出血量大小0-100可调。</w:t>
            </w:r>
          </w:p>
          <w:p w14:paraId="60852FBD">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4</w:t>
            </w:r>
            <w:r>
              <w:rPr>
                <w:rFonts w:hint="eastAsia" w:ascii="宋体" w:hAnsi="宋体" w:eastAsia="宋体" w:cs="宋体"/>
                <w:b w:val="0"/>
                <w:bCs/>
                <w:color w:val="000000" w:themeColor="text1"/>
                <w:spacing w:val="6"/>
                <w:sz w:val="24"/>
                <w:szCs w:val="24"/>
                <w:highlight w:val="none"/>
                <w14:textFill>
                  <w14:solidFill>
                    <w14:schemeClr w14:val="tx1"/>
                  </w14:solidFill>
                </w14:textFill>
              </w:rPr>
              <w:t>.采用高分子材料制作，不锈钢模具浇铸。</w:t>
            </w:r>
          </w:p>
          <w:p w14:paraId="2396500F">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5</w:t>
            </w:r>
            <w:r>
              <w:rPr>
                <w:rFonts w:hint="eastAsia" w:ascii="宋体" w:hAnsi="宋体" w:eastAsia="宋体" w:cs="宋体"/>
                <w:b w:val="0"/>
                <w:bCs/>
                <w:color w:val="000000" w:themeColor="text1"/>
                <w:spacing w:val="6"/>
                <w:sz w:val="24"/>
                <w:szCs w:val="24"/>
                <w:highlight w:val="none"/>
                <w14:textFill>
                  <w14:solidFill>
                    <w14:schemeClr w14:val="tx1"/>
                  </w14:solidFill>
                </w14:textFill>
              </w:rPr>
              <w:t>.</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模型采用高分子环保材料，无刺鼻气味，能够确保使用者安全。犬前肢中铅、镉、汞、六价铬限值未超过</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国家标准</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限值。</w:t>
            </w:r>
          </w:p>
          <w:p w14:paraId="52ED4730">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6</w:t>
            </w:r>
            <w:r>
              <w:rPr>
                <w:rFonts w:hint="eastAsia" w:ascii="宋体" w:hAnsi="宋体" w:eastAsia="宋体" w:cs="宋体"/>
                <w:b w:val="0"/>
                <w:bCs/>
                <w:color w:val="000000" w:themeColor="text1"/>
                <w:spacing w:val="6"/>
                <w:sz w:val="24"/>
                <w:szCs w:val="24"/>
                <w:highlight w:val="none"/>
                <w14:textFill>
                  <w14:solidFill>
                    <w14:schemeClr w14:val="tx1"/>
                  </w14:solidFill>
                </w14:textFill>
              </w:rPr>
              <w:t>.配置(</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不低于</w:t>
            </w:r>
            <w:r>
              <w:rPr>
                <w:rFonts w:hint="eastAsia" w:ascii="宋体" w:hAnsi="宋体" w:eastAsia="宋体" w:cs="宋体"/>
                <w:b w:val="0"/>
                <w:bCs/>
                <w:color w:val="000000" w:themeColor="text1"/>
                <w:spacing w:val="6"/>
                <w:sz w:val="24"/>
                <w:szCs w:val="24"/>
                <w:highlight w:val="none"/>
                <w14:textFill>
                  <w14:solidFill>
                    <w14:schemeClr w14:val="tx1"/>
                  </w14:solidFill>
                </w14:textFill>
              </w:rPr>
              <w:t>)：小型犬前肢、后肢模型各1个；中型犬前肢、后肢模型各1个；高级中型犬前肢、后肢模型各1个。</w:t>
            </w:r>
          </w:p>
        </w:tc>
        <w:tc>
          <w:tcPr>
            <w:tcW w:w="735" w:type="dxa"/>
            <w:noWrap w:val="0"/>
            <w:vAlign w:val="center"/>
          </w:tcPr>
          <w:p w14:paraId="6498E052">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w:t>
            </w:r>
          </w:p>
        </w:tc>
        <w:tc>
          <w:tcPr>
            <w:tcW w:w="718" w:type="dxa"/>
            <w:noWrap w:val="0"/>
            <w:vAlign w:val="center"/>
          </w:tcPr>
          <w:p w14:paraId="02B28EF8">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套</w:t>
            </w:r>
          </w:p>
        </w:tc>
      </w:tr>
      <w:tr w14:paraId="73A00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noWrap w:val="0"/>
            <w:vAlign w:val="center"/>
          </w:tcPr>
          <w:p w14:paraId="2BB51CFA">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6</w:t>
            </w:r>
          </w:p>
        </w:tc>
        <w:tc>
          <w:tcPr>
            <w:tcW w:w="1314" w:type="dxa"/>
            <w:noWrap w:val="0"/>
            <w:vAlign w:val="center"/>
          </w:tcPr>
          <w:p w14:paraId="76773437">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犬导尿模型</w:t>
            </w:r>
          </w:p>
        </w:tc>
        <w:tc>
          <w:tcPr>
            <w:tcW w:w="6074" w:type="dxa"/>
            <w:noWrap w:val="0"/>
            <w:vAlign w:val="center"/>
          </w:tcPr>
          <w:p w14:paraId="0529D0D6">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1.配置(</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不低于</w:t>
            </w:r>
            <w:r>
              <w:rPr>
                <w:rFonts w:hint="eastAsia" w:ascii="宋体" w:hAnsi="宋体" w:eastAsia="宋体" w:cs="宋体"/>
                <w:b w:val="0"/>
                <w:bCs/>
                <w:color w:val="000000" w:themeColor="text1"/>
                <w:spacing w:val="6"/>
                <w:sz w:val="24"/>
                <w:szCs w:val="24"/>
                <w:highlight w:val="none"/>
                <w14:textFill>
                  <w14:solidFill>
                    <w14:schemeClr w14:val="tx1"/>
                  </w14:solidFill>
                </w14:textFill>
              </w:rPr>
              <w:t>)：1个公犬导尿模型、1个母犬导尿模型。</w:t>
            </w:r>
          </w:p>
          <w:p w14:paraId="24F9E51E">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2.公犬模型参照成年公犬内外生殖器解剖结构设计，导尿管插入膀胱时</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有灯光</w:t>
            </w:r>
            <w:r>
              <w:rPr>
                <w:rFonts w:hint="eastAsia" w:ascii="宋体" w:hAnsi="宋体" w:eastAsia="宋体" w:cs="宋体"/>
                <w:b w:val="0"/>
                <w:bCs/>
                <w:color w:val="000000" w:themeColor="text1"/>
                <w:spacing w:val="6"/>
                <w:sz w:val="24"/>
                <w:szCs w:val="24"/>
                <w:highlight w:val="none"/>
                <w14:textFill>
                  <w14:solidFill>
                    <w14:schemeClr w14:val="tx1"/>
                  </w14:solidFill>
                </w14:textFill>
              </w:rPr>
              <w:t>显示并有模拟尿液流出及语音提示，操作时有真实阻力感</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451A5EFE">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3.母犬模型参照成年母犬外生殖器会阴设计，小阴唇可分开暴露尿道口，导尿管插入膀胱时绿灯显示并有模拟尿液流出及语音提示，操作时有真实阻力感。</w:t>
            </w:r>
          </w:p>
          <w:p w14:paraId="7DA248DD">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4.采用高分子材料制作，不锈钢模具浇铸，外观形态逼真，消毒清洗不变形。</w:t>
            </w:r>
          </w:p>
        </w:tc>
        <w:tc>
          <w:tcPr>
            <w:tcW w:w="735" w:type="dxa"/>
            <w:noWrap w:val="0"/>
            <w:vAlign w:val="center"/>
          </w:tcPr>
          <w:p w14:paraId="4A5F18A5">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2</w:t>
            </w:r>
          </w:p>
        </w:tc>
        <w:tc>
          <w:tcPr>
            <w:tcW w:w="718" w:type="dxa"/>
            <w:noWrap w:val="0"/>
            <w:vAlign w:val="center"/>
          </w:tcPr>
          <w:p w14:paraId="6DDF999D">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套</w:t>
            </w:r>
          </w:p>
        </w:tc>
      </w:tr>
      <w:tr w14:paraId="3791E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noWrap w:val="0"/>
            <w:vAlign w:val="center"/>
          </w:tcPr>
          <w:p w14:paraId="583FD671">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17</w:t>
            </w:r>
          </w:p>
        </w:tc>
        <w:tc>
          <w:tcPr>
            <w:tcW w:w="1314" w:type="dxa"/>
            <w:noWrap w:val="0"/>
            <w:vAlign w:val="center"/>
          </w:tcPr>
          <w:p w14:paraId="3FC4708F">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犬气管插管训练模型</w:t>
            </w:r>
          </w:p>
        </w:tc>
        <w:tc>
          <w:tcPr>
            <w:tcW w:w="6074" w:type="dxa"/>
            <w:noWrap w:val="0"/>
            <w:vAlign w:val="center"/>
          </w:tcPr>
          <w:p w14:paraId="797C3458">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1.成年犬只，形态逼真，包括头，颈，前胸，皮毛，口腔气管结构解剖标志明显。</w:t>
            </w:r>
          </w:p>
          <w:p w14:paraId="217D7987">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2.采用高分子材质，环保无污染，肤质仿真度高仰卧位，头可后仰进行气管插管的训练操作与教学演示插管进程中全程语音播报，插管正确与错误的提示，音量大小可调节。</w:t>
            </w:r>
          </w:p>
          <w:p w14:paraId="0F91B161">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3.进行气管插管训练操作时</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14:textFill>
                  <w14:solidFill>
                    <w14:schemeClr w14:val="tx1"/>
                  </w14:solidFill>
                </w14:textFill>
              </w:rPr>
              <w:t>正确操作插入气道，有电子语音提示正确。</w:t>
            </w:r>
          </w:p>
          <w:p w14:paraId="19F9208A">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4.进行气管插管训练操作时，错误操作插入食道，有电子语音提示错误。</w:t>
            </w:r>
          </w:p>
          <w:p w14:paraId="25EEF4C2">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5.模型中铅、镉、汞、六价铬限值未超过</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国标</w:t>
            </w:r>
            <w:r>
              <w:rPr>
                <w:rFonts w:hint="eastAsia" w:ascii="宋体" w:hAnsi="宋体" w:eastAsia="宋体" w:cs="宋体"/>
                <w:b w:val="0"/>
                <w:bCs/>
                <w:color w:val="000000" w:themeColor="text1"/>
                <w:spacing w:val="6"/>
                <w:sz w:val="24"/>
                <w:szCs w:val="24"/>
                <w:highlight w:val="none"/>
                <w14:textFill>
                  <w14:solidFill>
                    <w14:schemeClr w14:val="tx1"/>
                  </w14:solidFill>
                </w14:textFill>
              </w:rPr>
              <w:t>限值</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tc>
        <w:tc>
          <w:tcPr>
            <w:tcW w:w="735" w:type="dxa"/>
            <w:noWrap w:val="0"/>
            <w:vAlign w:val="center"/>
          </w:tcPr>
          <w:p w14:paraId="436C282C">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4</w:t>
            </w:r>
          </w:p>
        </w:tc>
        <w:tc>
          <w:tcPr>
            <w:tcW w:w="718" w:type="dxa"/>
            <w:noWrap w:val="0"/>
            <w:vAlign w:val="center"/>
          </w:tcPr>
          <w:p w14:paraId="1A828D3C">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个</w:t>
            </w:r>
          </w:p>
        </w:tc>
      </w:tr>
      <w:tr w14:paraId="75338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noWrap w:val="0"/>
            <w:vAlign w:val="center"/>
          </w:tcPr>
          <w:p w14:paraId="206B30F6">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18</w:t>
            </w:r>
          </w:p>
        </w:tc>
        <w:tc>
          <w:tcPr>
            <w:tcW w:w="1314" w:type="dxa"/>
            <w:noWrap w:val="0"/>
            <w:vAlign w:val="center"/>
          </w:tcPr>
          <w:p w14:paraId="29206188">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高级外科多技能训练模型</w:t>
            </w:r>
          </w:p>
        </w:tc>
        <w:tc>
          <w:tcPr>
            <w:tcW w:w="6074" w:type="dxa"/>
            <w:noWrap w:val="0"/>
            <w:vAlign w:val="center"/>
          </w:tcPr>
          <w:p w14:paraId="33B448DC">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1.皮肤模块：支持外科皮肤切开、缝合、打结、剪线、拆线练习。</w:t>
            </w:r>
          </w:p>
          <w:p w14:paraId="21ABBB79">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2.肠管模块：20mm、30mm两种直径，支持肠管钳夹、切开、吻合、打结练习。</w:t>
            </w:r>
          </w:p>
          <w:p w14:paraId="071D39CA">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3.血管模块：支持血管钳夹、切断、结扎练习。</w:t>
            </w:r>
          </w:p>
          <w:p w14:paraId="4A6363D6">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4.深部打结模块：支持狭小空间深部打结练习。</w:t>
            </w:r>
          </w:p>
          <w:p w14:paraId="3AC4786A">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5.模型体积小，</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支持</w:t>
            </w:r>
            <w:r>
              <w:rPr>
                <w:rFonts w:hint="eastAsia" w:ascii="宋体" w:hAnsi="宋体" w:eastAsia="宋体" w:cs="宋体"/>
                <w:b w:val="0"/>
                <w:bCs/>
                <w:color w:val="000000" w:themeColor="text1"/>
                <w:spacing w:val="6"/>
                <w:sz w:val="24"/>
                <w:szCs w:val="24"/>
                <w:highlight w:val="none"/>
                <w14:textFill>
                  <w14:solidFill>
                    <w14:schemeClr w14:val="tx1"/>
                  </w14:solidFill>
                </w14:textFill>
              </w:rPr>
              <w:t>模块可更换。</w:t>
            </w:r>
          </w:p>
          <w:p w14:paraId="5CF1983B">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6.采用热塑弹性体、乳胶材料制作，可消毒清洗不变形。</w:t>
            </w:r>
          </w:p>
        </w:tc>
        <w:tc>
          <w:tcPr>
            <w:tcW w:w="735" w:type="dxa"/>
            <w:noWrap w:val="0"/>
            <w:vAlign w:val="center"/>
          </w:tcPr>
          <w:p w14:paraId="05506D4B">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10</w:t>
            </w:r>
          </w:p>
        </w:tc>
        <w:tc>
          <w:tcPr>
            <w:tcW w:w="718" w:type="dxa"/>
            <w:noWrap w:val="0"/>
            <w:vAlign w:val="center"/>
          </w:tcPr>
          <w:p w14:paraId="1EF71173">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个</w:t>
            </w:r>
          </w:p>
        </w:tc>
      </w:tr>
      <w:tr w14:paraId="67421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noWrap w:val="0"/>
            <w:vAlign w:val="center"/>
          </w:tcPr>
          <w:p w14:paraId="24B3C4C4">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19</w:t>
            </w:r>
          </w:p>
        </w:tc>
        <w:tc>
          <w:tcPr>
            <w:tcW w:w="1314" w:type="dxa"/>
            <w:noWrap w:val="0"/>
            <w:vAlign w:val="center"/>
          </w:tcPr>
          <w:p w14:paraId="69B895D2">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半透明犬肌内注射模型</w:t>
            </w:r>
          </w:p>
        </w:tc>
        <w:tc>
          <w:tcPr>
            <w:tcW w:w="6074" w:type="dxa"/>
            <w:noWrap w:val="0"/>
            <w:vAlign w:val="center"/>
          </w:tcPr>
          <w:p w14:paraId="69FB87AE">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1.半边透明设计，展示臀部肌肉组织、骨骼结构。</w:t>
            </w:r>
          </w:p>
          <w:p w14:paraId="6257CD24">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2.骨骼标志可触及，便于确定注射部位。</w:t>
            </w:r>
          </w:p>
          <w:p w14:paraId="2CEDEC6A">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3.注射操作正确时灯光显示；扎入过深或部位错误时灯光闪烁并报警。</w:t>
            </w:r>
          </w:p>
          <w:p w14:paraId="78602931">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4.采用塑胶弹性体材料制作，不锈钢模具浇注，手感真实，进针痕迹不明显。</w:t>
            </w:r>
          </w:p>
        </w:tc>
        <w:tc>
          <w:tcPr>
            <w:tcW w:w="735" w:type="dxa"/>
            <w:noWrap w:val="0"/>
            <w:vAlign w:val="center"/>
          </w:tcPr>
          <w:p w14:paraId="740EE016">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2</w:t>
            </w:r>
          </w:p>
        </w:tc>
        <w:tc>
          <w:tcPr>
            <w:tcW w:w="718" w:type="dxa"/>
            <w:noWrap w:val="0"/>
            <w:vAlign w:val="center"/>
          </w:tcPr>
          <w:p w14:paraId="2C402D0E">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个</w:t>
            </w:r>
          </w:p>
        </w:tc>
      </w:tr>
      <w:tr w14:paraId="0F8C5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noWrap w:val="0"/>
            <w:vAlign w:val="center"/>
          </w:tcPr>
          <w:p w14:paraId="6DBCCC98">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2</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0</w:t>
            </w:r>
          </w:p>
        </w:tc>
        <w:tc>
          <w:tcPr>
            <w:tcW w:w="1314" w:type="dxa"/>
            <w:noWrap w:val="0"/>
            <w:vAlign w:val="center"/>
          </w:tcPr>
          <w:p w14:paraId="11658F0A">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犬心肺复苏模型</w:t>
            </w:r>
          </w:p>
        </w:tc>
        <w:tc>
          <w:tcPr>
            <w:tcW w:w="6074" w:type="dxa"/>
            <w:noWrap w:val="0"/>
            <w:vAlign w:val="center"/>
          </w:tcPr>
          <w:p w14:paraId="31477B7B">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1.成年中型犬比例仿制，侧卧位，支持胸外按压、口对鼻/口对口人工呼吸。</w:t>
            </w:r>
          </w:p>
          <w:p w14:paraId="55F63165">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2.有效人工呼吸可见胸廓起伏，支持前臂静脉输液注射、股动脉搏动模拟。</w:t>
            </w:r>
          </w:p>
          <w:p w14:paraId="1D28FFC9">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3.内置锂电池供电，</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支持</w:t>
            </w:r>
            <w:r>
              <w:rPr>
                <w:rFonts w:hint="eastAsia" w:ascii="宋体" w:hAnsi="宋体" w:eastAsia="宋体" w:cs="宋体"/>
                <w:b w:val="0"/>
                <w:bCs/>
                <w:color w:val="000000" w:themeColor="text1"/>
                <w:spacing w:val="6"/>
                <w:sz w:val="24"/>
                <w:szCs w:val="24"/>
                <w:highlight w:val="none"/>
                <w14:textFill>
                  <w14:solidFill>
                    <w14:schemeClr w14:val="tx1"/>
                  </w14:solidFill>
                </w14:textFill>
              </w:rPr>
              <w:t>与平板无线连接。</w:t>
            </w:r>
          </w:p>
          <w:p w14:paraId="73B88A2F">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4.</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支持</w:t>
            </w:r>
            <w:r>
              <w:rPr>
                <w:rFonts w:hint="eastAsia" w:ascii="宋体" w:hAnsi="宋体" w:eastAsia="宋体" w:cs="宋体"/>
                <w:b w:val="0"/>
                <w:bCs/>
                <w:color w:val="000000" w:themeColor="text1"/>
                <w:spacing w:val="6"/>
                <w:sz w:val="24"/>
                <w:szCs w:val="24"/>
                <w:highlight w:val="none"/>
                <w14:textFill>
                  <w14:solidFill>
                    <w14:schemeClr w14:val="tx1"/>
                  </w14:solidFill>
                </w14:textFill>
              </w:rPr>
              <w:t>设置CPR操作参数，实时记录按压和吹气的正确/错误次数，动态显示按压深度和吹气量，对应不同颜色指示灯提示。</w:t>
            </w:r>
          </w:p>
          <w:p w14:paraId="6B09963F">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5.支持操作过程记录、存储、打印及历史成绩查看，教师可输入评语。</w:t>
            </w:r>
          </w:p>
        </w:tc>
        <w:tc>
          <w:tcPr>
            <w:tcW w:w="735" w:type="dxa"/>
            <w:noWrap w:val="0"/>
            <w:vAlign w:val="center"/>
          </w:tcPr>
          <w:p w14:paraId="0877B360">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w:t>
            </w:r>
          </w:p>
        </w:tc>
        <w:tc>
          <w:tcPr>
            <w:tcW w:w="718" w:type="dxa"/>
            <w:noWrap w:val="0"/>
            <w:vAlign w:val="center"/>
          </w:tcPr>
          <w:p w14:paraId="7837F60A">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个</w:t>
            </w:r>
          </w:p>
        </w:tc>
      </w:tr>
      <w:tr w14:paraId="3101F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noWrap w:val="0"/>
            <w:vAlign w:val="center"/>
          </w:tcPr>
          <w:p w14:paraId="57942F5F">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2</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w:t>
            </w:r>
          </w:p>
        </w:tc>
        <w:tc>
          <w:tcPr>
            <w:tcW w:w="1314" w:type="dxa"/>
            <w:noWrap w:val="0"/>
            <w:vAlign w:val="center"/>
          </w:tcPr>
          <w:p w14:paraId="1BCD0B77">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高速离心机</w:t>
            </w:r>
          </w:p>
        </w:tc>
        <w:tc>
          <w:tcPr>
            <w:tcW w:w="6074" w:type="dxa"/>
            <w:noWrap w:val="0"/>
            <w:vAlign w:val="center"/>
          </w:tcPr>
          <w:p w14:paraId="6CF246BD">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1.最高转速≥16500r/min，转速精度≤±30r/min；最大相对离心力≥260</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00</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xg，</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支持</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直接设置离心力或转速，</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支持</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能以1或10或100三种步进任意选取一种递增</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w:t>
            </w:r>
          </w:p>
          <w:p w14:paraId="25AC8EF7">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2.最大容量：≥4×100ml，可选配</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9种容量的转子</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w:t>
            </w:r>
          </w:p>
          <w:p w14:paraId="14063C24">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3.定时范围：1s～99min59s/1min～99h59min；具有启动计时、到转速计时两种计时模式</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w:t>
            </w:r>
          </w:p>
          <w:p w14:paraId="53D17CD7">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4.自动吸合电子门锁，只需要轻轻合上门盖即可自动关闭，运行时门盖未关闭离心机不能启动且报门锁故障。</w:t>
            </w:r>
          </w:p>
          <w:p w14:paraId="623650CE">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5.加/减速曲线：10档加速曲线、11档减速曲线，</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支持</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根据实验需求，自定义升速、降速时间曲线，使分离效果达到最佳状态</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w:t>
            </w:r>
          </w:p>
          <w:p w14:paraId="7AE75258">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6.控制系统</w:t>
            </w:r>
          </w:p>
          <w:p w14:paraId="3545E262">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①</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≥5英寸高灵敏度、高清触摸屏控制，支持戴手套操作</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设置参数与运行参数同屏显示。</w:t>
            </w:r>
          </w:p>
          <w:p w14:paraId="23E7D2E6">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②</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配置要求：24×1.5/2.0ml角转子</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w:t>
            </w:r>
          </w:p>
        </w:tc>
        <w:tc>
          <w:tcPr>
            <w:tcW w:w="735" w:type="dxa"/>
            <w:noWrap w:val="0"/>
            <w:vAlign w:val="center"/>
          </w:tcPr>
          <w:p w14:paraId="2E0BA1C3">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w:t>
            </w:r>
          </w:p>
        </w:tc>
        <w:tc>
          <w:tcPr>
            <w:tcW w:w="718" w:type="dxa"/>
            <w:noWrap w:val="0"/>
            <w:vAlign w:val="center"/>
          </w:tcPr>
          <w:p w14:paraId="6EA91862">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台</w:t>
            </w:r>
          </w:p>
        </w:tc>
      </w:tr>
      <w:tr w14:paraId="457FA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noWrap w:val="0"/>
            <w:vAlign w:val="center"/>
          </w:tcPr>
          <w:p w14:paraId="7787A93C">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2</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2</w:t>
            </w:r>
          </w:p>
        </w:tc>
        <w:tc>
          <w:tcPr>
            <w:tcW w:w="1314" w:type="dxa"/>
            <w:noWrap w:val="0"/>
            <w:vAlign w:val="center"/>
          </w:tcPr>
          <w:p w14:paraId="29572A5C">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核酸提取仪</w:t>
            </w:r>
          </w:p>
        </w:tc>
        <w:tc>
          <w:tcPr>
            <w:tcW w:w="6074" w:type="dxa"/>
            <w:noWrap w:val="0"/>
            <w:vAlign w:val="center"/>
          </w:tcPr>
          <w:p w14:paraId="5F1492D0">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1.</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支持</w:t>
            </w:r>
            <w:r>
              <w:rPr>
                <w:rFonts w:hint="eastAsia" w:ascii="宋体" w:hAnsi="宋体" w:eastAsia="宋体" w:cs="宋体"/>
                <w:b w:val="0"/>
                <w:bCs/>
                <w:color w:val="000000" w:themeColor="text1"/>
                <w:spacing w:val="6"/>
                <w:sz w:val="24"/>
                <w:szCs w:val="24"/>
                <w:highlight w:val="none"/>
                <w14:textFill>
                  <w14:solidFill>
                    <w14:schemeClr w14:val="tx1"/>
                  </w14:solidFill>
                </w14:textFill>
              </w:rPr>
              <w:t>一次性完成</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14:textFill>
                  <w14:solidFill>
                    <w14:schemeClr w14:val="tx1"/>
                  </w14:solidFill>
                </w14:textFill>
              </w:rPr>
              <w:t>16个样本的提取</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5C6809A9">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2.最大处理体积：</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14:textFill>
                  <w14:solidFill>
                    <w14:schemeClr w14:val="tx1"/>
                  </w14:solidFill>
                </w14:textFill>
              </w:rPr>
              <w:t>1700μL</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00142A46">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3.适用耗材：96深孔板、单条六联管</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400E60CE">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4.混合方式：旋转混匀</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51BEA3D8">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5.温控范围：裂解、洗脱双功能温控，温控范围：30℃~120℃</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43056692">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6.温控精度：升温速率4℃/s，温度准确度±1℃,温度均匀性≤1℃</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18B8D011">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7.操作语言：内置中/英两种操作语言，</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支持</w:t>
            </w:r>
            <w:r>
              <w:rPr>
                <w:rFonts w:hint="eastAsia" w:ascii="宋体" w:hAnsi="宋体" w:eastAsia="宋体" w:cs="宋体"/>
                <w:b w:val="0"/>
                <w:bCs/>
                <w:color w:val="000000" w:themeColor="text1"/>
                <w:spacing w:val="6"/>
                <w:sz w:val="24"/>
                <w:szCs w:val="24"/>
                <w:highlight w:val="none"/>
                <w14:textFill>
                  <w14:solidFill>
                    <w14:schemeClr w14:val="tx1"/>
                  </w14:solidFill>
                </w14:textFill>
              </w:rPr>
              <w:t>自由切换</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5F21CCBF">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8.程序管理：</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支持</w:t>
            </w:r>
            <w:r>
              <w:rPr>
                <w:rFonts w:hint="eastAsia" w:ascii="宋体" w:hAnsi="宋体" w:eastAsia="宋体" w:cs="宋体"/>
                <w:b w:val="0"/>
                <w:bCs/>
                <w:color w:val="000000" w:themeColor="text1"/>
                <w:spacing w:val="6"/>
                <w:sz w:val="24"/>
                <w:szCs w:val="24"/>
                <w:highlight w:val="none"/>
                <w14:textFill>
                  <w14:solidFill>
                    <w14:schemeClr w14:val="tx1"/>
                  </w14:solidFill>
                </w14:textFill>
              </w:rPr>
              <w:t>灵活新建、编辑、应用及删除程序</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31AF5AAA">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9.操作方式：</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支持</w:t>
            </w:r>
            <w:r>
              <w:rPr>
                <w:rFonts w:hint="eastAsia" w:ascii="宋体" w:hAnsi="宋体" w:eastAsia="宋体" w:cs="宋体"/>
                <w:b w:val="0"/>
                <w:bCs/>
                <w:color w:val="000000" w:themeColor="text1"/>
                <w:spacing w:val="6"/>
                <w:sz w:val="24"/>
                <w:szCs w:val="24"/>
                <w:highlight w:val="none"/>
                <w14:textFill>
                  <w14:solidFill>
                    <w14:schemeClr w14:val="tx1"/>
                  </w14:solidFill>
                </w14:textFill>
              </w:rPr>
              <w:t>手机/平板电脑管理实验程序及远程操控仪器</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14:textFill>
                  <w14:solidFill>
                    <w14:schemeClr w14:val="tx1"/>
                  </w14:solidFill>
                </w14:textFill>
              </w:rPr>
              <w:t>6.</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5</w:t>
            </w:r>
            <w:r>
              <w:rPr>
                <w:rFonts w:hint="eastAsia" w:ascii="宋体" w:hAnsi="宋体" w:eastAsia="宋体" w:cs="宋体"/>
                <w:b w:val="0"/>
                <w:bCs/>
                <w:color w:val="000000" w:themeColor="text1"/>
                <w:spacing w:val="6"/>
                <w:sz w:val="24"/>
                <w:szCs w:val="24"/>
                <w:highlight w:val="none"/>
                <w14:textFill>
                  <w14:solidFill>
                    <w14:schemeClr w14:val="tx1"/>
                  </w14:solidFill>
                </w14:textFill>
              </w:rPr>
              <w:t>英寸全彩液晶屏操控仪器运行</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w:t>
            </w:r>
          </w:p>
          <w:p w14:paraId="26EB5EE3">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10.程序存储：仪器内部可存储</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14:textFill>
                  <w14:solidFill>
                    <w14:schemeClr w14:val="tx1"/>
                  </w14:solidFill>
                </w14:textFill>
              </w:rPr>
              <w:t>100组程序，软件可存储</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14:textFill>
                  <w14:solidFill>
                    <w14:schemeClr w14:val="tx1"/>
                  </w14:solidFill>
                </w14:textFill>
              </w:rPr>
              <w:t>10000组程序</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1E12CF84">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11.试剂识别：</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支持</w:t>
            </w:r>
            <w:r>
              <w:rPr>
                <w:rFonts w:hint="eastAsia" w:ascii="宋体" w:hAnsi="宋体" w:eastAsia="宋体" w:cs="宋体"/>
                <w:b w:val="0"/>
                <w:bCs/>
                <w:color w:val="000000" w:themeColor="text1"/>
                <w:spacing w:val="6"/>
                <w:sz w:val="24"/>
                <w:szCs w:val="24"/>
                <w:highlight w:val="none"/>
                <w14:textFill>
                  <w14:solidFill>
                    <w14:schemeClr w14:val="tx1"/>
                  </w14:solidFill>
                </w14:textFill>
              </w:rPr>
              <w:t>自动识别试剂信息，自动运行实验</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44081EA1">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12.搅拌套检测：全流程搅拌套状态监测</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260D84A2">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13.磁珠残留量：≤1%</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1360257D">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14.断电保护：意外断电再供电时，</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支持</w:t>
            </w:r>
            <w:r>
              <w:rPr>
                <w:rFonts w:hint="eastAsia" w:ascii="宋体" w:hAnsi="宋体" w:eastAsia="宋体" w:cs="宋体"/>
                <w:b w:val="0"/>
                <w:bCs/>
                <w:color w:val="000000" w:themeColor="text1"/>
                <w:spacing w:val="6"/>
                <w:sz w:val="24"/>
                <w:szCs w:val="24"/>
                <w:highlight w:val="none"/>
                <w14:textFill>
                  <w14:solidFill>
                    <w14:schemeClr w14:val="tx1"/>
                  </w14:solidFill>
                </w14:textFill>
              </w:rPr>
              <w:t>自由选择是否继续运行实验</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0C669665">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15.紫外消毒：</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具备</w:t>
            </w:r>
            <w:r>
              <w:rPr>
                <w:rFonts w:hint="eastAsia" w:ascii="宋体" w:hAnsi="宋体" w:eastAsia="宋体" w:cs="宋体"/>
                <w:b w:val="0"/>
                <w:bCs/>
                <w:color w:val="000000" w:themeColor="text1"/>
                <w:spacing w:val="6"/>
                <w:sz w:val="24"/>
                <w:szCs w:val="24"/>
                <w:highlight w:val="none"/>
                <w14:textFill>
                  <w14:solidFill>
                    <w14:schemeClr w14:val="tx1"/>
                  </w14:solidFill>
                </w14:textFill>
              </w:rPr>
              <w:t>臭氧+紫外消毒</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1BF56683">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16.自动关机：</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支持</w:t>
            </w:r>
            <w:r>
              <w:rPr>
                <w:rFonts w:hint="eastAsia" w:ascii="宋体" w:hAnsi="宋体" w:eastAsia="宋体" w:cs="宋体"/>
                <w:b w:val="0"/>
                <w:bCs/>
                <w:color w:val="000000" w:themeColor="text1"/>
                <w:spacing w:val="6"/>
                <w:sz w:val="24"/>
                <w:szCs w:val="24"/>
                <w:highlight w:val="none"/>
                <w14:textFill>
                  <w14:solidFill>
                    <w14:schemeClr w14:val="tx1"/>
                  </w14:solidFill>
                </w14:textFill>
              </w:rPr>
              <w:t>紫外消毒后，自动关机</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39C5E49F">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17.负压HEPA：负压HEPA排气过滤模块</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77ED37C8">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18.仪器接口：USB接口</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tc>
        <w:tc>
          <w:tcPr>
            <w:tcW w:w="735" w:type="dxa"/>
            <w:noWrap w:val="0"/>
            <w:vAlign w:val="center"/>
          </w:tcPr>
          <w:p w14:paraId="663797C1">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w:t>
            </w:r>
          </w:p>
        </w:tc>
        <w:tc>
          <w:tcPr>
            <w:tcW w:w="718" w:type="dxa"/>
            <w:noWrap w:val="0"/>
            <w:vAlign w:val="center"/>
          </w:tcPr>
          <w:p w14:paraId="27487BA3">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台</w:t>
            </w:r>
          </w:p>
        </w:tc>
      </w:tr>
      <w:tr w14:paraId="18A0B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noWrap w:val="0"/>
            <w:vAlign w:val="center"/>
          </w:tcPr>
          <w:p w14:paraId="33A0E5B5">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2</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3</w:t>
            </w:r>
          </w:p>
        </w:tc>
        <w:tc>
          <w:tcPr>
            <w:tcW w:w="1314" w:type="dxa"/>
            <w:noWrap w:val="0"/>
            <w:vAlign w:val="center"/>
          </w:tcPr>
          <w:p w14:paraId="5CE6C40F">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荧光定量PCR仪</w:t>
            </w:r>
          </w:p>
        </w:tc>
        <w:tc>
          <w:tcPr>
            <w:tcW w:w="6074" w:type="dxa"/>
            <w:noWrap w:val="0"/>
            <w:vAlign w:val="center"/>
          </w:tcPr>
          <w:p w14:paraId="132AF8F7">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1.适用耗材：0.2mL透明无裙边48孔板、八联管、单管等</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212463ED">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2.检测通量：</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≥48</w:t>
            </w:r>
            <w:r>
              <w:rPr>
                <w:rFonts w:hint="eastAsia" w:ascii="宋体" w:hAnsi="宋体" w:eastAsia="宋体" w:cs="宋体"/>
                <w:b w:val="0"/>
                <w:bCs/>
                <w:color w:val="000000" w:themeColor="text1"/>
                <w:spacing w:val="6"/>
                <w:sz w:val="24"/>
                <w:szCs w:val="24"/>
                <w:highlight w:val="none"/>
                <w14:textFill>
                  <w14:solidFill>
                    <w14:schemeClr w14:val="tx1"/>
                  </w14:solidFill>
                </w14:textFill>
              </w:rPr>
              <w:t>孔</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1C21350A">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3.适用染料/探针：通道1：FAM，SYBRGreenI等</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14:textFill>
                  <w14:solidFill>
                    <w14:schemeClr w14:val="tx1"/>
                  </w14:solidFill>
                </w14:textFill>
              </w:rPr>
              <w:t>通道2：VIC，HEX，TET，JOE等</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14:textFill>
                  <w14:solidFill>
                    <w14:schemeClr w14:val="tx1"/>
                  </w14:solidFill>
                </w14:textFill>
              </w:rPr>
              <w:t>通道3：ROX，TexasRed等</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41D11180">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通道4：Cy5等</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1AAB7EC0">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4.反应体系：10μL-100μL</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789F1C7D">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5.温控技术：半导体制冷片加热制冷技术</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73969973">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6.温控范围：3℃~100.0℃</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2C3C447B">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7.温度准确性：≤0.1℃</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27E93348">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8.模块控温精度：≤0.1℃</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4A5F30D6">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9.温度均匀性：±0.2℃</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5E5AD9F2">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10.最大升温速率：8℃/s</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0A7E6BEB">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11.平均升温速率：6.</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0</w:t>
            </w:r>
            <w:r>
              <w:rPr>
                <w:rFonts w:hint="eastAsia" w:ascii="宋体" w:hAnsi="宋体" w:eastAsia="宋体" w:cs="宋体"/>
                <w:b w:val="0"/>
                <w:bCs/>
                <w:color w:val="000000" w:themeColor="text1"/>
                <w:spacing w:val="6"/>
                <w:sz w:val="24"/>
                <w:szCs w:val="24"/>
                <w:highlight w:val="none"/>
                <w14:textFill>
                  <w14:solidFill>
                    <w14:schemeClr w14:val="tx1"/>
                  </w14:solidFill>
                </w14:textFill>
              </w:rPr>
              <w:t>℃/s</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6EA2914F">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12.最大降温速率：6.</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0</w:t>
            </w:r>
            <w:r>
              <w:rPr>
                <w:rFonts w:hint="eastAsia" w:ascii="宋体" w:hAnsi="宋体" w:eastAsia="宋体" w:cs="宋体"/>
                <w:b w:val="0"/>
                <w:bCs/>
                <w:color w:val="000000" w:themeColor="text1"/>
                <w:spacing w:val="6"/>
                <w:sz w:val="24"/>
                <w:szCs w:val="24"/>
                <w:highlight w:val="none"/>
                <w14:textFill>
                  <w14:solidFill>
                    <w14:schemeClr w14:val="tx1"/>
                  </w14:solidFill>
                </w14:textFill>
              </w:rPr>
              <w:t>℃/s</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419E548C">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13.平均降温速率：4℃/s</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6985B342">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14.支持温度梯度</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14:textFill>
                  <w14:solidFill>
                    <w14:schemeClr w14:val="tx1"/>
                  </w14:solidFill>
                </w14:textFill>
              </w:rPr>
              <w:t>梯度跨度：1℃~40℃</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0545F8BE">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1</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5</w:t>
            </w:r>
            <w:r>
              <w:rPr>
                <w:rFonts w:hint="eastAsia" w:ascii="宋体" w:hAnsi="宋体" w:eastAsia="宋体" w:cs="宋体"/>
                <w:b w:val="0"/>
                <w:bCs/>
                <w:color w:val="000000" w:themeColor="text1"/>
                <w:spacing w:val="6"/>
                <w:sz w:val="24"/>
                <w:szCs w:val="24"/>
                <w:highlight w:val="none"/>
                <w14:textFill>
                  <w14:solidFill>
                    <w14:schemeClr w14:val="tx1"/>
                  </w14:solidFill>
                </w14:textFill>
              </w:rPr>
              <w:t>.温度程序：支持标准PCR、梯度PCR、降落PCR、长片段PCR等</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2E829240">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1</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6</w:t>
            </w:r>
            <w:r>
              <w:rPr>
                <w:rFonts w:hint="eastAsia" w:ascii="宋体" w:hAnsi="宋体" w:eastAsia="宋体" w:cs="宋体"/>
                <w:b w:val="0"/>
                <w:bCs/>
                <w:color w:val="000000" w:themeColor="text1"/>
                <w:spacing w:val="6"/>
                <w:sz w:val="24"/>
                <w:szCs w:val="24"/>
                <w:highlight w:val="none"/>
                <w14:textFill>
                  <w14:solidFill>
                    <w14:schemeClr w14:val="tx1"/>
                  </w14:solidFill>
                </w14:textFill>
              </w:rPr>
              <w:t>.高亮免维护LED激发光源</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14:textFill>
                  <w14:solidFill>
                    <w14:schemeClr w14:val="tx1"/>
                  </w14:solidFill>
                </w14:textFill>
              </w:rPr>
              <w:t>光电二极管检测器件</w:t>
            </w:r>
          </w:p>
          <w:p w14:paraId="56A8AA6E">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1</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7</w:t>
            </w:r>
            <w:r>
              <w:rPr>
                <w:rFonts w:hint="eastAsia" w:ascii="宋体" w:hAnsi="宋体" w:eastAsia="宋体" w:cs="宋体"/>
                <w:b w:val="0"/>
                <w:bCs/>
                <w:color w:val="000000" w:themeColor="text1"/>
                <w:spacing w:val="6"/>
                <w:sz w:val="24"/>
                <w:szCs w:val="24"/>
                <w:highlight w:val="none"/>
                <w14:textFill>
                  <w14:solidFill>
                    <w14:schemeClr w14:val="tx1"/>
                  </w14:solidFill>
                </w14:textFill>
              </w:rPr>
              <w:t>.荧光扫描时间：</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14:textFill>
                  <w14:solidFill>
                    <w14:schemeClr w14:val="tx1"/>
                  </w14:solidFill>
                </w14:textFill>
              </w:rPr>
              <w:t>2秒内完成</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14:textFill>
                  <w14:solidFill>
                    <w14:schemeClr w14:val="tx1"/>
                  </w14:solidFill>
                </w14:textFill>
              </w:rPr>
              <w:t>48孔4色检测</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4AF8BDE7">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18</w:t>
            </w:r>
            <w:r>
              <w:rPr>
                <w:rFonts w:hint="eastAsia" w:ascii="宋体" w:hAnsi="宋体" w:eastAsia="宋体" w:cs="宋体"/>
                <w:b w:val="0"/>
                <w:bCs/>
                <w:color w:val="000000" w:themeColor="text1"/>
                <w:spacing w:val="6"/>
                <w:sz w:val="24"/>
                <w:szCs w:val="24"/>
                <w:highlight w:val="none"/>
                <w14:textFill>
                  <w14:solidFill>
                    <w14:schemeClr w14:val="tx1"/>
                  </w14:solidFill>
                </w14:textFill>
              </w:rPr>
              <w:t>.荧光线性：≥0.99</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777E525C">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19</w:t>
            </w:r>
            <w:r>
              <w:rPr>
                <w:rFonts w:hint="eastAsia" w:ascii="宋体" w:hAnsi="宋体" w:eastAsia="宋体" w:cs="宋体"/>
                <w:b w:val="0"/>
                <w:bCs/>
                <w:color w:val="000000" w:themeColor="text1"/>
                <w:spacing w:val="6"/>
                <w:sz w:val="24"/>
                <w:szCs w:val="24"/>
                <w:highlight w:val="none"/>
                <w14:textFill>
                  <w14:solidFill>
                    <w14:schemeClr w14:val="tx1"/>
                  </w14:solidFill>
                </w14:textFill>
              </w:rPr>
              <w:t>.样本重复性：Ct值CV%≤0.5%</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78658C14">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2</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0</w:t>
            </w:r>
            <w:r>
              <w:rPr>
                <w:rFonts w:hint="eastAsia" w:ascii="宋体" w:hAnsi="宋体" w:eastAsia="宋体" w:cs="宋体"/>
                <w:b w:val="0"/>
                <w:bCs/>
                <w:color w:val="000000" w:themeColor="text1"/>
                <w:spacing w:val="6"/>
                <w:sz w:val="24"/>
                <w:szCs w:val="24"/>
                <w:highlight w:val="none"/>
                <w14:textFill>
                  <w14:solidFill>
                    <w14:schemeClr w14:val="tx1"/>
                  </w14:solidFill>
                </w14:textFill>
              </w:rPr>
              <w:t>.样本线性：r/≥0.99</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37D1C6BB">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2</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w:t>
            </w:r>
            <w:r>
              <w:rPr>
                <w:rFonts w:hint="eastAsia" w:ascii="宋体" w:hAnsi="宋体" w:eastAsia="宋体" w:cs="宋体"/>
                <w:b w:val="0"/>
                <w:bCs/>
                <w:color w:val="000000" w:themeColor="text1"/>
                <w:spacing w:val="6"/>
                <w:sz w:val="24"/>
                <w:szCs w:val="24"/>
                <w:highlight w:val="none"/>
                <w14:textFill>
                  <w14:solidFill>
                    <w14:schemeClr w14:val="tx1"/>
                  </w14:solidFill>
                </w14:textFill>
              </w:rPr>
              <w:t>.≥7英寸全彩触摸显示屏，</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支持</w:t>
            </w:r>
            <w:r>
              <w:rPr>
                <w:rFonts w:hint="eastAsia" w:ascii="宋体" w:hAnsi="宋体" w:eastAsia="宋体" w:cs="宋体"/>
                <w:b w:val="0"/>
                <w:bCs/>
                <w:color w:val="000000" w:themeColor="text1"/>
                <w:spacing w:val="6"/>
                <w:sz w:val="24"/>
                <w:szCs w:val="24"/>
                <w:highlight w:val="none"/>
                <w14:textFill>
                  <w14:solidFill>
                    <w14:schemeClr w14:val="tx1"/>
                  </w14:solidFill>
                </w14:textFill>
              </w:rPr>
              <w:t>单机运行</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1BE12DDA">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2</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2</w:t>
            </w:r>
            <w:r>
              <w:rPr>
                <w:rFonts w:hint="eastAsia" w:ascii="宋体" w:hAnsi="宋体" w:eastAsia="宋体" w:cs="宋体"/>
                <w:b w:val="0"/>
                <w:bCs/>
                <w:color w:val="000000" w:themeColor="text1"/>
                <w:spacing w:val="6"/>
                <w:sz w:val="24"/>
                <w:szCs w:val="24"/>
                <w:highlight w:val="none"/>
                <w14:textFill>
                  <w14:solidFill>
                    <w14:schemeClr w14:val="tx1"/>
                  </w14:solidFill>
                </w14:textFill>
              </w:rPr>
              <w:t>.支持绝对定量、相对定量、等温扩增、熔解曲线、高分辨熔解曲线、基因分型、终点荧光分析等功能。</w:t>
            </w:r>
          </w:p>
          <w:p w14:paraId="67D2B73D">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2</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3</w:t>
            </w:r>
            <w:r>
              <w:rPr>
                <w:rFonts w:hint="eastAsia" w:ascii="宋体" w:hAnsi="宋体" w:eastAsia="宋体" w:cs="宋体"/>
                <w:b w:val="0"/>
                <w:bCs/>
                <w:color w:val="000000" w:themeColor="text1"/>
                <w:spacing w:val="6"/>
                <w:sz w:val="24"/>
                <w:szCs w:val="24"/>
                <w:highlight w:val="none"/>
                <w14:textFill>
                  <w14:solidFill>
                    <w14:schemeClr w14:val="tx1"/>
                  </w14:solidFill>
                </w14:textFill>
              </w:rPr>
              <w:t>.</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支持</w:t>
            </w:r>
            <w:r>
              <w:rPr>
                <w:rFonts w:hint="eastAsia" w:ascii="宋体" w:hAnsi="宋体" w:eastAsia="宋体" w:cs="宋体"/>
                <w:b w:val="0"/>
                <w:bCs/>
                <w:color w:val="000000" w:themeColor="text1"/>
                <w:spacing w:val="6"/>
                <w:sz w:val="24"/>
                <w:szCs w:val="24"/>
                <w:highlight w:val="none"/>
                <w14:textFill>
                  <w14:solidFill>
                    <w14:schemeClr w14:val="tx1"/>
                  </w14:solidFill>
                </w14:textFill>
              </w:rPr>
              <w:t>一台主控计算机控制</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14:textFill>
                  <w14:solidFill>
                    <w14:schemeClr w14:val="tx1"/>
                  </w14:solidFill>
                </w14:textFill>
              </w:rPr>
              <w:t>10台仪器</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0218A800">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2</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4</w:t>
            </w:r>
            <w:r>
              <w:rPr>
                <w:rFonts w:hint="eastAsia" w:ascii="宋体" w:hAnsi="宋体" w:eastAsia="宋体" w:cs="宋体"/>
                <w:b w:val="0"/>
                <w:bCs/>
                <w:color w:val="000000" w:themeColor="text1"/>
                <w:spacing w:val="6"/>
                <w:sz w:val="24"/>
                <w:szCs w:val="24"/>
                <w:highlight w:val="none"/>
                <w14:textFill>
                  <w14:solidFill>
                    <w14:schemeClr w14:val="tx1"/>
                  </w14:solidFill>
                </w14:textFill>
              </w:rPr>
              <w:t>.</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具备</w:t>
            </w:r>
            <w:r>
              <w:rPr>
                <w:rFonts w:hint="eastAsia" w:ascii="宋体" w:hAnsi="宋体" w:eastAsia="宋体" w:cs="宋体"/>
                <w:b w:val="0"/>
                <w:bCs/>
                <w:color w:val="000000" w:themeColor="text1"/>
                <w:spacing w:val="6"/>
                <w:sz w:val="24"/>
                <w:szCs w:val="24"/>
                <w:highlight w:val="none"/>
                <w14:textFill>
                  <w14:solidFill>
                    <w14:schemeClr w14:val="tx1"/>
                  </w14:solidFill>
                </w14:textFill>
              </w:rPr>
              <w:t>瞬时断电保护，在仪器重启后继续运行未完成实验</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tc>
        <w:tc>
          <w:tcPr>
            <w:tcW w:w="735" w:type="dxa"/>
            <w:noWrap w:val="0"/>
            <w:vAlign w:val="center"/>
          </w:tcPr>
          <w:p w14:paraId="2B5F88F4">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w:t>
            </w:r>
          </w:p>
        </w:tc>
        <w:tc>
          <w:tcPr>
            <w:tcW w:w="718" w:type="dxa"/>
            <w:noWrap w:val="0"/>
            <w:vAlign w:val="center"/>
          </w:tcPr>
          <w:p w14:paraId="7FEE2656">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台</w:t>
            </w:r>
          </w:p>
        </w:tc>
      </w:tr>
      <w:tr w14:paraId="452F6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noWrap w:val="0"/>
            <w:vAlign w:val="center"/>
          </w:tcPr>
          <w:p w14:paraId="06709183">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2</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4</w:t>
            </w:r>
          </w:p>
        </w:tc>
        <w:tc>
          <w:tcPr>
            <w:tcW w:w="1314" w:type="dxa"/>
            <w:noWrap w:val="0"/>
            <w:vAlign w:val="center"/>
          </w:tcPr>
          <w:p w14:paraId="277E9B13">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超净工作台</w:t>
            </w:r>
          </w:p>
        </w:tc>
        <w:tc>
          <w:tcPr>
            <w:tcW w:w="6074" w:type="dxa"/>
            <w:noWrap w:val="0"/>
            <w:vAlign w:val="center"/>
          </w:tcPr>
          <w:p w14:paraId="41B7BEAA">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1.彩色LCD液晶数显屏</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支持</w:t>
            </w:r>
            <w:r>
              <w:rPr>
                <w:rFonts w:hint="eastAsia" w:ascii="宋体" w:hAnsi="宋体" w:eastAsia="宋体" w:cs="宋体"/>
                <w:b w:val="0"/>
                <w:bCs/>
                <w:color w:val="000000" w:themeColor="text1"/>
                <w:spacing w:val="6"/>
                <w:sz w:val="24"/>
                <w:szCs w:val="24"/>
                <w:highlight w:val="none"/>
                <w14:textFill>
                  <w14:solidFill>
                    <w14:schemeClr w14:val="tx1"/>
                  </w14:solidFill>
                </w14:textFill>
              </w:rPr>
              <w:t>在一个界面实时显示风速档位、运行时间、过滤器与紫外灯剩余寿命百分比、环境温度</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等。</w:t>
            </w:r>
          </w:p>
          <w:p w14:paraId="3C0692B4">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2.</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支持</w:t>
            </w:r>
            <w:r>
              <w:rPr>
                <w:rFonts w:hint="eastAsia" w:ascii="宋体" w:hAnsi="宋体" w:eastAsia="宋体" w:cs="宋体"/>
                <w:b w:val="0"/>
                <w:bCs/>
                <w:color w:val="000000" w:themeColor="text1"/>
                <w:spacing w:val="6"/>
                <w:sz w:val="24"/>
                <w:szCs w:val="24"/>
                <w:highlight w:val="none"/>
                <w14:textFill>
                  <w14:solidFill>
                    <w14:schemeClr w14:val="tx1"/>
                  </w14:solidFill>
                </w14:textFill>
              </w:rPr>
              <w:t>触键实现三档调速</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2DC38480">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3.双侧壁玻璃窗设计</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6C86E332">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4.洁净度</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14:textFill>
                  <w14:solidFill>
                    <w14:schemeClr w14:val="tx1"/>
                  </w14:solidFill>
                </w14:textFill>
              </w:rPr>
              <w:t>ISO4级</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3DB321D5">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5.菌落数≤0.5个／皿·时(Φ90mm培养平皿</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430A0272">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6.平均风速范围0.3～0.6m/s</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27AEB6B5">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7.噪声≤67dB</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3C201B0C">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8.照明灯照度≥300LX</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09E8CF37">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9.照明与灭菌互锁功能有效避免在工作时意外打开灭菌功能对样品及人员的伤害</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003BB71C">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10.紫外灭菌灯需要提供第三方出具的灭菌效果检测报告。</w:t>
            </w:r>
          </w:p>
          <w:p w14:paraId="6FBB4E09">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1</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w:t>
            </w:r>
            <w:r>
              <w:rPr>
                <w:rFonts w:hint="eastAsia" w:ascii="宋体" w:hAnsi="宋体" w:eastAsia="宋体" w:cs="宋体"/>
                <w:b w:val="0"/>
                <w:bCs/>
                <w:color w:val="000000" w:themeColor="text1"/>
                <w:spacing w:val="6"/>
                <w:sz w:val="24"/>
                <w:szCs w:val="24"/>
                <w:highlight w:val="none"/>
                <w14:textFill>
                  <w14:solidFill>
                    <w14:schemeClr w14:val="tx1"/>
                  </w14:solidFill>
                </w14:textFill>
              </w:rPr>
              <w:t>.提供灭菌灯、过滤器寿命可视化预警功能</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41FEA4A5">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1</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2</w:t>
            </w:r>
            <w:r>
              <w:rPr>
                <w:rFonts w:hint="eastAsia" w:ascii="宋体" w:hAnsi="宋体" w:eastAsia="宋体" w:cs="宋体"/>
                <w:b w:val="0"/>
                <w:bCs/>
                <w:color w:val="000000" w:themeColor="text1"/>
                <w:spacing w:val="6"/>
                <w:sz w:val="24"/>
                <w:szCs w:val="24"/>
                <w:highlight w:val="none"/>
                <w14:textFill>
                  <w14:solidFill>
                    <w14:schemeClr w14:val="tx1"/>
                  </w14:solidFill>
                </w14:textFill>
              </w:rPr>
              <w:t>.带备用插座设计，带有断电保护功能</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4DB4809F">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13</w:t>
            </w:r>
            <w:r>
              <w:rPr>
                <w:rFonts w:hint="eastAsia" w:ascii="宋体" w:hAnsi="宋体" w:eastAsia="宋体" w:cs="宋体"/>
                <w:b w:val="0"/>
                <w:bCs/>
                <w:color w:val="000000" w:themeColor="text1"/>
                <w:spacing w:val="6"/>
                <w:sz w:val="24"/>
                <w:szCs w:val="24"/>
                <w:highlight w:val="none"/>
                <w14:textFill>
                  <w14:solidFill>
                    <w14:schemeClr w14:val="tx1"/>
                  </w14:solidFill>
                </w14:textFill>
              </w:rPr>
              <w:t>.工作区尺寸满足双人单面操作需求</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69B593A4">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1</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4</w:t>
            </w:r>
            <w:r>
              <w:rPr>
                <w:rFonts w:hint="eastAsia" w:ascii="宋体" w:hAnsi="宋体" w:eastAsia="宋体" w:cs="宋体"/>
                <w:b w:val="0"/>
                <w:bCs/>
                <w:color w:val="000000" w:themeColor="text1"/>
                <w:spacing w:val="6"/>
                <w:sz w:val="24"/>
                <w:szCs w:val="24"/>
                <w:highlight w:val="none"/>
                <w14:textFill>
                  <w14:solidFill>
                    <w14:schemeClr w14:val="tx1"/>
                  </w14:solidFill>
                </w14:textFill>
              </w:rPr>
              <w:t>.带刹车装置的万向转动脚轮</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tc>
        <w:tc>
          <w:tcPr>
            <w:tcW w:w="735" w:type="dxa"/>
            <w:noWrap w:val="0"/>
            <w:vAlign w:val="center"/>
          </w:tcPr>
          <w:p w14:paraId="310A493C">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w:t>
            </w:r>
          </w:p>
        </w:tc>
        <w:tc>
          <w:tcPr>
            <w:tcW w:w="718" w:type="dxa"/>
            <w:noWrap w:val="0"/>
            <w:vAlign w:val="center"/>
          </w:tcPr>
          <w:p w14:paraId="67C50FA4">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台</w:t>
            </w:r>
          </w:p>
        </w:tc>
      </w:tr>
      <w:tr w14:paraId="1E63B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noWrap w:val="0"/>
            <w:vAlign w:val="center"/>
          </w:tcPr>
          <w:p w14:paraId="126D4B14">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25</w:t>
            </w:r>
          </w:p>
        </w:tc>
        <w:tc>
          <w:tcPr>
            <w:tcW w:w="1314" w:type="dxa"/>
            <w:noWrap w:val="0"/>
            <w:vAlign w:val="center"/>
          </w:tcPr>
          <w:p w14:paraId="54733666">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CO2培养箱</w:t>
            </w:r>
          </w:p>
        </w:tc>
        <w:tc>
          <w:tcPr>
            <w:tcW w:w="6074" w:type="dxa"/>
            <w:noWrap w:val="0"/>
            <w:vAlign w:val="center"/>
          </w:tcPr>
          <w:p w14:paraId="78FBD9C2">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1.</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六</w:t>
            </w:r>
            <w:r>
              <w:rPr>
                <w:rFonts w:hint="eastAsia" w:ascii="宋体" w:hAnsi="宋体" w:eastAsia="宋体" w:cs="宋体"/>
                <w:b w:val="0"/>
                <w:bCs/>
                <w:color w:val="000000" w:themeColor="text1"/>
                <w:spacing w:val="6"/>
                <w:sz w:val="24"/>
                <w:szCs w:val="24"/>
                <w:highlight w:val="none"/>
                <w14:textFill>
                  <w14:solidFill>
                    <w14:schemeClr w14:val="tx1"/>
                  </w14:solidFill>
                </w14:textFill>
              </w:rPr>
              <w:t>面直热式加热方式，温度波动性≤±0.1℃,温度均匀度≤±0.2℃</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14:textFill>
                  <w14:solidFill>
                    <w14:schemeClr w14:val="tx1"/>
                  </w14:solidFill>
                </w14:textFill>
              </w:rPr>
              <w:t>设置为37℃时</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1C327A32">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2.箱体有效容积≥85L</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4AD6A866">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3.标准的右侧开门方式、</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支持</w:t>
            </w:r>
            <w:r>
              <w:rPr>
                <w:rFonts w:hint="eastAsia" w:ascii="宋体" w:hAnsi="宋体" w:eastAsia="宋体" w:cs="宋体"/>
                <w:b w:val="0"/>
                <w:bCs/>
                <w:color w:val="000000" w:themeColor="text1"/>
                <w:spacing w:val="6"/>
                <w:sz w:val="24"/>
                <w:szCs w:val="24"/>
                <w:highlight w:val="none"/>
                <w14:textFill>
                  <w14:solidFill>
                    <w14:schemeClr w14:val="tx1"/>
                  </w14:solidFill>
                </w14:textFill>
              </w:rPr>
              <w:t>依据需求可选开门方向</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2BB343A6">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4.不锈钢抛光一体内腔圆角设计，静置托板</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支持</w:t>
            </w:r>
            <w:r>
              <w:rPr>
                <w:rFonts w:hint="eastAsia" w:ascii="宋体" w:hAnsi="宋体" w:eastAsia="宋体" w:cs="宋体"/>
                <w:b w:val="0"/>
                <w:bCs/>
                <w:color w:val="000000" w:themeColor="text1"/>
                <w:spacing w:val="6"/>
                <w:sz w:val="24"/>
                <w:szCs w:val="24"/>
                <w:highlight w:val="none"/>
                <w14:textFill>
                  <w14:solidFill>
                    <w14:schemeClr w14:val="tx1"/>
                  </w14:solidFill>
                </w14:textFill>
              </w:rPr>
              <w:t>抽拉取出，</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支持</w:t>
            </w:r>
            <w:r>
              <w:rPr>
                <w:rFonts w:hint="eastAsia" w:ascii="宋体" w:hAnsi="宋体" w:eastAsia="宋体" w:cs="宋体"/>
                <w:b w:val="0"/>
                <w:bCs/>
                <w:color w:val="000000" w:themeColor="text1"/>
                <w:spacing w:val="6"/>
                <w:sz w:val="24"/>
                <w:szCs w:val="24"/>
                <w:highlight w:val="none"/>
                <w14:textFill>
                  <w14:solidFill>
                    <w14:schemeClr w14:val="tx1"/>
                  </w14:solidFill>
                </w14:textFill>
              </w:rPr>
              <w:t>调整托板间高度，</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支持</w:t>
            </w:r>
            <w:r>
              <w:rPr>
                <w:rFonts w:hint="eastAsia" w:ascii="宋体" w:hAnsi="宋体" w:eastAsia="宋体" w:cs="宋体"/>
                <w:b w:val="0"/>
                <w:bCs/>
                <w:color w:val="000000" w:themeColor="text1"/>
                <w:spacing w:val="6"/>
                <w:sz w:val="24"/>
                <w:szCs w:val="24"/>
                <w:highlight w:val="none"/>
                <w14:textFill>
                  <w14:solidFill>
                    <w14:schemeClr w14:val="tx1"/>
                  </w14:solidFill>
                </w14:textFill>
              </w:rPr>
              <w:t>托板架无需使用工具可拆卸并可全部取出</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78826A59">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5.</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具备</w:t>
            </w:r>
            <w:r>
              <w:rPr>
                <w:rFonts w:hint="eastAsia" w:ascii="宋体" w:hAnsi="宋体" w:eastAsia="宋体" w:cs="宋体"/>
                <w:b w:val="0"/>
                <w:bCs/>
                <w:color w:val="000000" w:themeColor="text1"/>
                <w:spacing w:val="6"/>
                <w:sz w:val="24"/>
                <w:szCs w:val="24"/>
                <w:highlight w:val="none"/>
                <w14:textFill>
                  <w14:solidFill>
                    <w14:schemeClr w14:val="tx1"/>
                  </w14:solidFill>
                </w14:textFill>
              </w:rPr>
              <w:t>独立湿度盘可依据需求取出或放入</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3D1645FC">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6</w:t>
            </w:r>
            <w:r>
              <w:rPr>
                <w:rFonts w:hint="eastAsia" w:ascii="宋体" w:hAnsi="宋体" w:eastAsia="宋体" w:cs="宋体"/>
                <w:b w:val="0"/>
                <w:bCs/>
                <w:color w:val="000000" w:themeColor="text1"/>
                <w:spacing w:val="6"/>
                <w:sz w:val="24"/>
                <w:szCs w:val="24"/>
                <w:highlight w:val="none"/>
                <w14:textFill>
                  <w14:solidFill>
                    <w14:schemeClr w14:val="tx1"/>
                  </w14:solidFill>
                </w14:textFill>
              </w:rPr>
              <w:t>.</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具备</w:t>
            </w:r>
            <w:r>
              <w:rPr>
                <w:rFonts w:hint="eastAsia" w:ascii="宋体" w:hAnsi="宋体" w:eastAsia="宋体" w:cs="宋体"/>
                <w:b w:val="0"/>
                <w:bCs/>
                <w:color w:val="000000" w:themeColor="text1"/>
                <w:spacing w:val="6"/>
                <w:sz w:val="24"/>
                <w:szCs w:val="24"/>
                <w:highlight w:val="none"/>
                <w14:textFill>
                  <w14:solidFill>
                    <w14:schemeClr w14:val="tx1"/>
                  </w14:solidFill>
                </w14:textFill>
              </w:rPr>
              <w:t>UV紫外灭菌，无需单独对组件进行高温高压消毒和重新组装</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4DFC2AD7">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7</w:t>
            </w:r>
            <w:r>
              <w:rPr>
                <w:rFonts w:hint="eastAsia" w:ascii="宋体" w:hAnsi="宋体" w:eastAsia="宋体" w:cs="宋体"/>
                <w:b w:val="0"/>
                <w:bCs/>
                <w:color w:val="000000" w:themeColor="text1"/>
                <w:spacing w:val="6"/>
                <w:sz w:val="24"/>
                <w:szCs w:val="24"/>
                <w:highlight w:val="none"/>
                <w14:textFill>
                  <w14:solidFill>
                    <w14:schemeClr w14:val="tx1"/>
                  </w14:solidFill>
                </w14:textFill>
              </w:rPr>
              <w:t>.具备HEPA过滤气流系统，开门后5分钟内可完成舱室内空气过滤</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56B291E9">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8</w:t>
            </w:r>
            <w:r>
              <w:rPr>
                <w:rFonts w:hint="eastAsia" w:ascii="宋体" w:hAnsi="宋体" w:eastAsia="宋体" w:cs="宋体"/>
                <w:b w:val="0"/>
                <w:bCs/>
                <w:color w:val="000000" w:themeColor="text1"/>
                <w:spacing w:val="6"/>
                <w:sz w:val="24"/>
                <w:szCs w:val="24"/>
                <w:highlight w:val="none"/>
                <w14:textFill>
                  <w14:solidFill>
                    <w14:schemeClr w14:val="tx1"/>
                  </w14:solidFill>
                </w14:textFill>
              </w:rPr>
              <w:t>.具备红外线</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14:textFill>
                  <w14:solidFill>
                    <w14:schemeClr w14:val="tx1"/>
                  </w14:solidFill>
                </w14:textFill>
              </w:rPr>
              <w:t>IR</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14:textFill>
                  <w14:solidFill>
                    <w14:schemeClr w14:val="tx1"/>
                  </w14:solidFill>
                </w14:textFill>
              </w:rPr>
              <w:t>CO₂探测传感器，CO₂控制范围0～20%，CO₂控制精度0.1%</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28B8BCD1">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9</w:t>
            </w:r>
            <w:r>
              <w:rPr>
                <w:rFonts w:hint="eastAsia" w:ascii="宋体" w:hAnsi="宋体" w:eastAsia="宋体" w:cs="宋体"/>
                <w:b w:val="0"/>
                <w:bCs/>
                <w:color w:val="000000" w:themeColor="text1"/>
                <w:spacing w:val="6"/>
                <w:sz w:val="24"/>
                <w:szCs w:val="24"/>
                <w:highlight w:val="none"/>
                <w14:textFill>
                  <w14:solidFill>
                    <w14:schemeClr w14:val="tx1"/>
                  </w14:solidFill>
                </w14:textFill>
              </w:rPr>
              <w:t>.配有</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14:textFill>
                  <w14:solidFill>
                    <w14:schemeClr w14:val="tx1"/>
                  </w14:solidFill>
                </w14:textFill>
              </w:rPr>
              <w:t>5寸LCD触控操作屏，</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支持</w:t>
            </w:r>
            <w:r>
              <w:rPr>
                <w:rFonts w:hint="eastAsia" w:ascii="宋体" w:hAnsi="宋体" w:eastAsia="宋体" w:cs="宋体"/>
                <w:b w:val="0"/>
                <w:bCs/>
                <w:color w:val="000000" w:themeColor="text1"/>
                <w:spacing w:val="6"/>
                <w:sz w:val="24"/>
                <w:szCs w:val="24"/>
                <w:highlight w:val="none"/>
                <w14:textFill>
                  <w14:solidFill>
                    <w14:schemeClr w14:val="tx1"/>
                  </w14:solidFill>
                </w14:textFill>
              </w:rPr>
              <w:t>可在同一界面显示设定温度、二氧化碳浓度值以及实时的温度和二氧化碳浓度值；可显示即时运行曲线，历史运行曲线，</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支持</w:t>
            </w:r>
            <w:r>
              <w:rPr>
                <w:rFonts w:hint="eastAsia" w:ascii="宋体" w:hAnsi="宋体" w:eastAsia="宋体" w:cs="宋体"/>
                <w:b w:val="0"/>
                <w:bCs/>
                <w:color w:val="000000" w:themeColor="text1"/>
                <w:spacing w:val="6"/>
                <w:sz w:val="24"/>
                <w:szCs w:val="24"/>
                <w:highlight w:val="none"/>
                <w14:textFill>
                  <w14:solidFill>
                    <w14:schemeClr w14:val="tx1"/>
                  </w14:solidFill>
                </w14:textFill>
              </w:rPr>
              <w:t>通过USB接口导出3个月以上的历史数据；可存储</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14:textFill>
                  <w14:solidFill>
                    <w14:schemeClr w14:val="tx1"/>
                  </w14:solidFill>
                </w14:textFill>
              </w:rPr>
              <w:t>25万条信息；具备参数超限声音和视觉报警，屏幕菜单提示；具备定时功能，时间设置范围0~99小时</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002DC24F">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1</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0</w:t>
            </w:r>
            <w:r>
              <w:rPr>
                <w:rFonts w:hint="eastAsia" w:ascii="宋体" w:hAnsi="宋体" w:eastAsia="宋体" w:cs="宋体"/>
                <w:b w:val="0"/>
                <w:bCs/>
                <w:color w:val="000000" w:themeColor="text1"/>
                <w:spacing w:val="6"/>
                <w:sz w:val="24"/>
                <w:szCs w:val="24"/>
                <w:highlight w:val="none"/>
                <w14:textFill>
                  <w14:solidFill>
                    <w14:schemeClr w14:val="tx1"/>
                  </w14:solidFill>
                </w14:textFill>
              </w:rPr>
              <w:t>.具有三级管理权限，包括管理员、试验员和操作员，至少提供</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14:textFill>
                  <w14:solidFill>
                    <w14:schemeClr w14:val="tx1"/>
                  </w14:solidFill>
                </w14:textFill>
              </w:rPr>
              <w:t>7个及不同等级的用户账号</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3D0417C1">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1</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w:t>
            </w:r>
            <w:r>
              <w:rPr>
                <w:rFonts w:hint="eastAsia" w:ascii="宋体" w:hAnsi="宋体" w:eastAsia="宋体" w:cs="宋体"/>
                <w:b w:val="0"/>
                <w:bCs/>
                <w:color w:val="000000" w:themeColor="text1"/>
                <w:spacing w:val="6"/>
                <w:sz w:val="24"/>
                <w:szCs w:val="24"/>
                <w:highlight w:val="none"/>
                <w14:textFill>
                  <w14:solidFill>
                    <w14:schemeClr w14:val="tx1"/>
                  </w14:solidFill>
                </w14:textFill>
              </w:rPr>
              <w:t>.箱体耐受实验室常用消毒剂的消杀。</w:t>
            </w:r>
          </w:p>
        </w:tc>
        <w:tc>
          <w:tcPr>
            <w:tcW w:w="735" w:type="dxa"/>
            <w:noWrap w:val="0"/>
            <w:vAlign w:val="center"/>
          </w:tcPr>
          <w:p w14:paraId="39690CBF">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w:t>
            </w:r>
          </w:p>
        </w:tc>
        <w:tc>
          <w:tcPr>
            <w:tcW w:w="718" w:type="dxa"/>
            <w:noWrap w:val="0"/>
            <w:vAlign w:val="center"/>
          </w:tcPr>
          <w:p w14:paraId="1D91E383">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台</w:t>
            </w:r>
          </w:p>
        </w:tc>
      </w:tr>
      <w:tr w14:paraId="5C413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noWrap w:val="0"/>
            <w:vAlign w:val="center"/>
          </w:tcPr>
          <w:p w14:paraId="07D59E67">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2</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6</w:t>
            </w:r>
          </w:p>
        </w:tc>
        <w:tc>
          <w:tcPr>
            <w:tcW w:w="1314" w:type="dxa"/>
            <w:noWrap w:val="0"/>
            <w:vAlign w:val="center"/>
          </w:tcPr>
          <w:p w14:paraId="0C6047A6">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恒温震荡培养箱</w:t>
            </w:r>
          </w:p>
        </w:tc>
        <w:tc>
          <w:tcPr>
            <w:tcW w:w="6074" w:type="dxa"/>
            <w:noWrap w:val="0"/>
            <w:vAlign w:val="center"/>
          </w:tcPr>
          <w:p w14:paraId="0AE7F240">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14:textFill>
                  <w14:solidFill>
                    <w14:schemeClr w14:val="tx1"/>
                  </w14:solidFill>
                </w14:textFill>
              </w:rPr>
              <w:t>1.分层培养结构：设备配置双层培养托板，具备分层工作模式，一层实现振荡培养，一层实现静置培养。</w:t>
            </w:r>
          </w:p>
          <w:p w14:paraId="08A0DDEF">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2.控制系统：采用LCD按键控制器，可同步显示温度、转速等运行参数；参数偏离设定阈值时，具备声光报警功能；设备具备断电记忆功能，断电重启后自动恢复原设定参数并提示断电异常记录；定时调控范围0h～99h。</w:t>
            </w:r>
          </w:p>
          <w:p w14:paraId="2D83EF2B">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3.箱体防护结构：采用双层玻璃门结构；舱室内置照明及紫外杀菌系统，可完成舱室灭菌作业。</w:t>
            </w:r>
          </w:p>
          <w:p w14:paraId="15E85E96">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4.内腔结构：内腔采用全不锈钢弧度转角一体成型结构。</w:t>
            </w:r>
          </w:p>
          <w:p w14:paraId="02DF097E">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5.防水防护性能：设备采用防水箱体结构，驱动马达、电子元器件等水汽敏感部件外置安装，可在高温高湿工况下运行。</w:t>
            </w:r>
          </w:p>
          <w:p w14:paraId="2371BF64">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6.清洁防护要求：设备具备碎瓶防护结构，培养容器破碎不损坏设备；箱体底部支持水洗，可使用清洁剂、灭菌剂进行消杀清洁。</w:t>
            </w:r>
          </w:p>
          <w:p w14:paraId="7938B73F">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7.夹具配置：夹具采用一体成型304不锈钢材质，无焊接缝；夹具固定臂做塑封处理。</w:t>
            </w:r>
          </w:p>
          <w:p w14:paraId="4AD3CC5D">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8.温控循环结构：配置无热量防水风机，均衡舱室内温度，降低设备背景热源。</w:t>
            </w:r>
          </w:p>
          <w:p w14:paraId="0B915E94">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9.摇板配置：摇板厚度≥8mm，采用镀铬铝合金拉丝材质。</w:t>
            </w:r>
          </w:p>
          <w:p w14:paraId="32237EEC">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10.门体联动保护：设备运行过程中，舱门开启时振荡板自动柔性制动停机；舱门关闭后自动柔性提速至设定转速。</w:t>
            </w:r>
          </w:p>
          <w:p w14:paraId="11315779">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11.振荡参数：具备多档振幅可调功能</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，振幅调节范围涵盖25mm至50mm</w:t>
            </w:r>
            <w:r>
              <w:rPr>
                <w:rFonts w:hint="eastAsia" w:ascii="宋体" w:hAnsi="宋体" w:eastAsia="宋体" w:cs="宋体"/>
                <w:b w:val="0"/>
                <w:bCs/>
                <w:color w:val="000000" w:themeColor="text1"/>
                <w:spacing w:val="6"/>
                <w:sz w:val="24"/>
                <w:szCs w:val="24"/>
                <w:highlight w:val="none"/>
                <w14:textFill>
                  <w14:solidFill>
                    <w14:schemeClr w14:val="tx1"/>
                  </w14:solidFill>
                </w14:textFill>
              </w:rPr>
              <w:t>；转速调控范围2rpm～300rpm，转速控制精准。</w:t>
            </w:r>
          </w:p>
          <w:p w14:paraId="2A831241">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12.温度控制指标：控温范围RT+5℃～60℃，温度设定精度0.1℃；舱室内温度均匀性≤±0.5℃。</w:t>
            </w:r>
          </w:p>
          <w:p w14:paraId="3DE99E6C">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13.承载规格：上层为静置托板，下层为振荡托板；最大承载配置：125ml×20、250ml×16、500ml×9、1000ml×8、2000ml×5、3000ml×2、5000ml×1、50ml试管架×2。</w:t>
            </w:r>
          </w:p>
        </w:tc>
        <w:tc>
          <w:tcPr>
            <w:tcW w:w="735" w:type="dxa"/>
            <w:noWrap w:val="0"/>
            <w:vAlign w:val="center"/>
          </w:tcPr>
          <w:p w14:paraId="1ACDF2D4">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w:t>
            </w:r>
          </w:p>
        </w:tc>
        <w:tc>
          <w:tcPr>
            <w:tcW w:w="718" w:type="dxa"/>
            <w:noWrap w:val="0"/>
            <w:vAlign w:val="center"/>
          </w:tcPr>
          <w:p w14:paraId="5ACAD657">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台</w:t>
            </w:r>
          </w:p>
        </w:tc>
      </w:tr>
      <w:tr w14:paraId="23DA1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noWrap w:val="0"/>
            <w:vAlign w:val="center"/>
          </w:tcPr>
          <w:p w14:paraId="171503D6">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27</w:t>
            </w:r>
          </w:p>
        </w:tc>
        <w:tc>
          <w:tcPr>
            <w:tcW w:w="1314" w:type="dxa"/>
            <w:noWrap w:val="0"/>
            <w:vAlign w:val="center"/>
          </w:tcPr>
          <w:p w14:paraId="647EBD77">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酶标仪</w:t>
            </w:r>
          </w:p>
        </w:tc>
        <w:tc>
          <w:tcPr>
            <w:tcW w:w="6074" w:type="dxa"/>
            <w:noWrap w:val="0"/>
            <w:vAlign w:val="center"/>
          </w:tcPr>
          <w:p w14:paraId="79516039">
            <w:pPr>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1.</w:t>
            </w:r>
            <w:r>
              <w:rPr>
                <w:rFonts w:hint="eastAsia" w:ascii="宋体" w:hAnsi="宋体" w:eastAsia="宋体" w:cs="宋体"/>
                <w:b w:val="0"/>
                <w:bCs/>
                <w:color w:val="000000" w:themeColor="text1"/>
                <w:sz w:val="24"/>
                <w:szCs w:val="24"/>
                <w:highlight w:val="none"/>
                <w14:textFill>
                  <w14:solidFill>
                    <w14:schemeClr w14:val="tx1"/>
                  </w14:solidFill>
                </w14:textFill>
              </w:rPr>
              <w:t>波长范围：330-1100nm</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z w:val="24"/>
                <w:szCs w:val="24"/>
                <w:highlight w:val="none"/>
                <w14:textFill>
                  <w14:solidFill>
                    <w14:schemeClr w14:val="tx1"/>
                  </w14:solidFill>
                </w14:textFill>
              </w:rPr>
              <w:br w:type="textWrapping"/>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2.</w:t>
            </w:r>
            <w:r>
              <w:rPr>
                <w:rFonts w:hint="eastAsia" w:ascii="宋体" w:hAnsi="宋体" w:eastAsia="宋体" w:cs="宋体"/>
                <w:b w:val="0"/>
                <w:bCs/>
                <w:color w:val="000000" w:themeColor="text1"/>
                <w:sz w:val="24"/>
                <w:szCs w:val="24"/>
                <w:highlight w:val="none"/>
                <w14:textFill>
                  <w14:solidFill>
                    <w14:schemeClr w14:val="tx1"/>
                  </w14:solidFill>
                </w14:textFill>
              </w:rPr>
              <w:t>滤光片配置：</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sz w:val="24"/>
                <w:szCs w:val="24"/>
                <w:highlight w:val="none"/>
                <w14:textFill>
                  <w14:solidFill>
                    <w14:schemeClr w14:val="tx1"/>
                  </w14:solidFill>
                </w14:textFill>
              </w:rPr>
              <w:t>10个滤光片位置，标配405nm、450nm、492nm、630nm,</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支持</w:t>
            </w:r>
            <w:r>
              <w:rPr>
                <w:rFonts w:hint="eastAsia" w:ascii="宋体" w:hAnsi="宋体" w:eastAsia="宋体" w:cs="宋体"/>
                <w:b w:val="0"/>
                <w:bCs/>
                <w:color w:val="000000" w:themeColor="text1"/>
                <w:sz w:val="24"/>
                <w:szCs w:val="24"/>
                <w:highlight w:val="none"/>
                <w14:textFill>
                  <w14:solidFill>
                    <w14:schemeClr w14:val="tx1"/>
                  </w14:solidFill>
                </w14:textFill>
              </w:rPr>
              <w:t>选配6定制波长</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z w:val="24"/>
                <w:szCs w:val="24"/>
                <w:highlight w:val="none"/>
                <w14:textFill>
                  <w14:solidFill>
                    <w14:schemeClr w14:val="tx1"/>
                  </w14:solidFill>
                </w14:textFill>
              </w:rPr>
              <w:br w:type="textWrapping"/>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3.</w:t>
            </w:r>
            <w:r>
              <w:rPr>
                <w:rFonts w:hint="eastAsia" w:ascii="宋体" w:hAnsi="宋体" w:eastAsia="宋体" w:cs="宋体"/>
                <w:b w:val="0"/>
                <w:bCs/>
                <w:color w:val="000000" w:themeColor="text1"/>
                <w:sz w:val="24"/>
                <w:szCs w:val="24"/>
                <w:highlight w:val="none"/>
                <w14:textFill>
                  <w14:solidFill>
                    <w14:schemeClr w14:val="tx1"/>
                  </w14:solidFill>
                </w14:textFill>
              </w:rPr>
              <w:t>吸光度范围：0.000―4.000A</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z w:val="24"/>
                <w:szCs w:val="24"/>
                <w:highlight w:val="none"/>
                <w14:textFill>
                  <w14:solidFill>
                    <w14:schemeClr w14:val="tx1"/>
                  </w14:solidFill>
                </w14:textFill>
              </w:rPr>
              <w:br w:type="textWrapping"/>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4.</w:t>
            </w:r>
            <w:r>
              <w:rPr>
                <w:rFonts w:hint="eastAsia" w:ascii="宋体" w:hAnsi="宋体" w:eastAsia="宋体" w:cs="宋体"/>
                <w:b w:val="0"/>
                <w:bCs/>
                <w:color w:val="000000" w:themeColor="text1"/>
                <w:sz w:val="24"/>
                <w:szCs w:val="24"/>
                <w:highlight w:val="none"/>
                <w14:textFill>
                  <w14:solidFill>
                    <w14:schemeClr w14:val="tx1"/>
                  </w14:solidFill>
                </w14:textFill>
              </w:rPr>
              <w:t>光通道数：</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sz w:val="24"/>
                <w:szCs w:val="24"/>
                <w:highlight w:val="none"/>
                <w14:textFill>
                  <w14:solidFill>
                    <w14:schemeClr w14:val="tx1"/>
                  </w14:solidFill>
                </w14:textFill>
              </w:rPr>
              <w:t>8通道光路检测，另设一个独立参比通道(</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支持</w:t>
            </w:r>
            <w:r>
              <w:rPr>
                <w:rFonts w:hint="eastAsia" w:ascii="宋体" w:hAnsi="宋体" w:eastAsia="宋体" w:cs="宋体"/>
                <w:b w:val="0"/>
                <w:bCs/>
                <w:color w:val="000000" w:themeColor="text1"/>
                <w:sz w:val="24"/>
                <w:szCs w:val="24"/>
                <w:highlight w:val="none"/>
                <w14:textFill>
                  <w14:solidFill>
                    <w14:schemeClr w14:val="tx1"/>
                  </w14:solidFill>
                </w14:textFill>
              </w:rPr>
              <w:t>选配)</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z w:val="24"/>
                <w:szCs w:val="24"/>
                <w:highlight w:val="none"/>
                <w14:textFill>
                  <w14:solidFill>
                    <w14:schemeClr w14:val="tx1"/>
                  </w14:solidFill>
                </w14:textFill>
              </w:rPr>
              <w:br w:type="textWrapping"/>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5.</w:t>
            </w:r>
            <w:r>
              <w:rPr>
                <w:rFonts w:hint="eastAsia" w:ascii="宋体" w:hAnsi="宋体" w:eastAsia="宋体" w:cs="宋体"/>
                <w:b w:val="0"/>
                <w:bCs/>
                <w:color w:val="000000" w:themeColor="text1"/>
                <w:sz w:val="24"/>
                <w:szCs w:val="24"/>
                <w:highlight w:val="none"/>
                <w14:textFill>
                  <w14:solidFill>
                    <w14:schemeClr w14:val="tx1"/>
                  </w14:solidFill>
                </w14:textFill>
              </w:rPr>
              <w:t>示值稳定性：≤±0.002A或≤0.5%T/10min。</w:t>
            </w:r>
            <w:r>
              <w:rPr>
                <w:rFonts w:hint="eastAsia" w:ascii="宋体" w:hAnsi="宋体" w:eastAsia="宋体" w:cs="宋体"/>
                <w:b w:val="0"/>
                <w:bCs/>
                <w:color w:val="000000" w:themeColor="text1"/>
                <w:sz w:val="24"/>
                <w:szCs w:val="24"/>
                <w:highlight w:val="none"/>
                <w14:textFill>
                  <w14:solidFill>
                    <w14:schemeClr w14:val="tx1"/>
                  </w14:solidFill>
                </w14:textFill>
              </w:rPr>
              <w:br w:type="textWrapping"/>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6.</w:t>
            </w:r>
            <w:r>
              <w:rPr>
                <w:rFonts w:hint="eastAsia" w:ascii="宋体" w:hAnsi="宋体" w:eastAsia="宋体" w:cs="宋体"/>
                <w:b w:val="0"/>
                <w:bCs/>
                <w:color w:val="000000" w:themeColor="text1"/>
                <w:sz w:val="24"/>
                <w:szCs w:val="24"/>
                <w:highlight w:val="none"/>
                <w14:textFill>
                  <w14:solidFill>
                    <w14:schemeClr w14:val="tx1"/>
                  </w14:solidFill>
                </w14:textFill>
              </w:rPr>
              <w:t>示值误差(准确性)：≤±0.005A或±0.2%T。</w:t>
            </w:r>
            <w:r>
              <w:rPr>
                <w:rFonts w:hint="eastAsia" w:ascii="宋体" w:hAnsi="宋体" w:eastAsia="宋体" w:cs="宋体"/>
                <w:b w:val="0"/>
                <w:bCs/>
                <w:color w:val="000000" w:themeColor="text1"/>
                <w:sz w:val="24"/>
                <w:szCs w:val="24"/>
                <w:highlight w:val="none"/>
                <w14:textFill>
                  <w14:solidFill>
                    <w14:schemeClr w14:val="tx1"/>
                  </w14:solidFill>
                </w14:textFill>
              </w:rPr>
              <w:br w:type="textWrapping"/>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7.</w:t>
            </w:r>
            <w:r>
              <w:rPr>
                <w:rFonts w:hint="eastAsia" w:ascii="宋体" w:hAnsi="宋体" w:eastAsia="宋体" w:cs="宋体"/>
                <w:b w:val="0"/>
                <w:bCs/>
                <w:color w:val="000000" w:themeColor="text1"/>
                <w:sz w:val="24"/>
                <w:szCs w:val="24"/>
                <w:highlight w:val="none"/>
                <w14:textFill>
                  <w14:solidFill>
                    <w14:schemeClr w14:val="tx1"/>
                  </w14:solidFill>
                </w14:textFill>
              </w:rPr>
              <w:t>重复性：≤0.2%或≤0.2%T。</w:t>
            </w:r>
            <w:r>
              <w:rPr>
                <w:rFonts w:hint="eastAsia" w:ascii="宋体" w:hAnsi="宋体" w:eastAsia="宋体" w:cs="宋体"/>
                <w:b w:val="0"/>
                <w:bCs/>
                <w:color w:val="000000" w:themeColor="text1"/>
                <w:sz w:val="24"/>
                <w:szCs w:val="24"/>
                <w:highlight w:val="none"/>
                <w14:textFill>
                  <w14:solidFill>
                    <w14:schemeClr w14:val="tx1"/>
                  </w14:solidFill>
                </w14:textFill>
              </w:rPr>
              <w:br w:type="textWrapping"/>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8.</w:t>
            </w:r>
            <w:r>
              <w:rPr>
                <w:rFonts w:hint="eastAsia" w:ascii="宋体" w:hAnsi="宋体" w:eastAsia="宋体" w:cs="宋体"/>
                <w:b w:val="0"/>
                <w:bCs/>
                <w:color w:val="000000" w:themeColor="text1"/>
                <w:sz w:val="24"/>
                <w:szCs w:val="24"/>
                <w:highlight w:val="none"/>
                <w14:textFill>
                  <w14:solidFill>
                    <w14:schemeClr w14:val="tx1"/>
                  </w14:solidFill>
                </w14:textFill>
              </w:rPr>
              <w:t>灵敏度：≥0.01(L/mg)。</w:t>
            </w:r>
            <w:r>
              <w:rPr>
                <w:rFonts w:hint="eastAsia" w:ascii="宋体" w:hAnsi="宋体" w:eastAsia="宋体" w:cs="宋体"/>
                <w:b w:val="0"/>
                <w:bCs/>
                <w:color w:val="000000" w:themeColor="text1"/>
                <w:sz w:val="24"/>
                <w:szCs w:val="24"/>
                <w:highlight w:val="none"/>
                <w14:textFill>
                  <w14:solidFill>
                    <w14:schemeClr w14:val="tx1"/>
                  </w14:solidFill>
                </w14:textFill>
              </w:rPr>
              <w:br w:type="textWrapping"/>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9.</w:t>
            </w:r>
            <w:r>
              <w:rPr>
                <w:rFonts w:hint="eastAsia" w:ascii="宋体" w:hAnsi="宋体" w:eastAsia="宋体" w:cs="宋体"/>
                <w:b w:val="0"/>
                <w:bCs/>
                <w:color w:val="000000" w:themeColor="text1"/>
                <w:sz w:val="24"/>
                <w:szCs w:val="24"/>
                <w:highlight w:val="none"/>
                <w14:textFill>
                  <w14:solidFill>
                    <w14:schemeClr w14:val="tx1"/>
                  </w14:solidFill>
                </w14:textFill>
              </w:rPr>
              <w:t>通道差异：≤0.01A。</w:t>
            </w:r>
            <w:r>
              <w:rPr>
                <w:rFonts w:hint="eastAsia" w:ascii="宋体" w:hAnsi="宋体" w:eastAsia="宋体" w:cs="宋体"/>
                <w:b w:val="0"/>
                <w:bCs/>
                <w:color w:val="000000" w:themeColor="text1"/>
                <w:sz w:val="24"/>
                <w:szCs w:val="24"/>
                <w:highlight w:val="none"/>
                <w14:textFill>
                  <w14:solidFill>
                    <w14:schemeClr w14:val="tx1"/>
                  </w14:solidFill>
                </w14:textFill>
              </w:rPr>
              <w:br w:type="textWrapping"/>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10.</w:t>
            </w:r>
            <w:r>
              <w:rPr>
                <w:rFonts w:hint="eastAsia" w:ascii="宋体" w:hAnsi="宋体" w:eastAsia="宋体" w:cs="宋体"/>
                <w:b w:val="0"/>
                <w:bCs/>
                <w:color w:val="000000" w:themeColor="text1"/>
                <w:sz w:val="24"/>
                <w:szCs w:val="24"/>
                <w:highlight w:val="none"/>
                <w14:textFill>
                  <w14:solidFill>
                    <w14:schemeClr w14:val="tx1"/>
                  </w14:solidFill>
                </w14:textFill>
              </w:rPr>
              <w:t>波长示值误差：±1nm</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z w:val="24"/>
                <w:szCs w:val="24"/>
                <w:highlight w:val="none"/>
                <w14:textFill>
                  <w14:solidFill>
                    <w14:schemeClr w14:val="tx1"/>
                  </w14:solidFill>
                </w14:textFill>
              </w:rPr>
              <w:br w:type="textWrapping"/>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11.</w:t>
            </w:r>
            <w:r>
              <w:rPr>
                <w:rFonts w:hint="eastAsia" w:ascii="宋体" w:hAnsi="宋体" w:eastAsia="宋体" w:cs="宋体"/>
                <w:b w:val="0"/>
                <w:bCs/>
                <w:color w:val="000000" w:themeColor="text1"/>
                <w:sz w:val="24"/>
                <w:szCs w:val="24"/>
                <w:highlight w:val="none"/>
                <w14:textFill>
                  <w14:solidFill>
                    <w14:schemeClr w14:val="tx1"/>
                  </w14:solidFill>
                </w14:textFill>
              </w:rPr>
              <w:t>半宽度：≤8nm</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z w:val="24"/>
                <w:szCs w:val="24"/>
                <w:highlight w:val="none"/>
                <w14:textFill>
                  <w14:solidFill>
                    <w14:schemeClr w14:val="tx1"/>
                  </w14:solidFill>
                </w14:textFill>
              </w:rPr>
              <w:br w:type="textWrapping"/>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12.</w:t>
            </w:r>
            <w:r>
              <w:rPr>
                <w:rFonts w:hint="eastAsia" w:ascii="宋体" w:hAnsi="宋体" w:eastAsia="宋体" w:cs="宋体"/>
                <w:b w:val="0"/>
                <w:bCs/>
                <w:color w:val="000000" w:themeColor="text1"/>
                <w:sz w:val="24"/>
                <w:szCs w:val="24"/>
                <w:highlight w:val="none"/>
                <w14:textFill>
                  <w14:solidFill>
                    <w14:schemeClr w14:val="tx1"/>
                  </w14:solidFill>
                </w14:textFill>
              </w:rPr>
              <w:t>峰值透射比：≥35%</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z w:val="24"/>
                <w:szCs w:val="24"/>
                <w:highlight w:val="none"/>
                <w14:textFill>
                  <w14:solidFill>
                    <w14:schemeClr w14:val="tx1"/>
                  </w14:solidFill>
                </w14:textFill>
              </w:rPr>
              <w:br w:type="textWrapping"/>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13.</w:t>
            </w:r>
            <w:r>
              <w:rPr>
                <w:rFonts w:hint="eastAsia" w:ascii="宋体" w:hAnsi="宋体" w:eastAsia="宋体" w:cs="宋体"/>
                <w:b w:val="0"/>
                <w:bCs/>
                <w:color w:val="000000" w:themeColor="text1"/>
                <w:sz w:val="24"/>
                <w:szCs w:val="24"/>
                <w:highlight w:val="none"/>
                <w14:textFill>
                  <w14:solidFill>
                    <w14:schemeClr w14:val="tx1"/>
                  </w14:solidFill>
                </w14:textFill>
              </w:rPr>
              <w:t>分辨率：0.001A，0.0001A</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z w:val="24"/>
                <w:szCs w:val="24"/>
                <w:highlight w:val="none"/>
                <w14:textFill>
                  <w14:solidFill>
                    <w14:schemeClr w14:val="tx1"/>
                  </w14:solidFill>
                </w14:textFill>
              </w:rPr>
              <w:br w:type="textWrapping"/>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14.</w:t>
            </w:r>
            <w:r>
              <w:rPr>
                <w:rFonts w:hint="eastAsia" w:ascii="宋体" w:hAnsi="宋体" w:eastAsia="宋体" w:cs="宋体"/>
                <w:b w:val="0"/>
                <w:bCs/>
                <w:color w:val="000000" w:themeColor="text1"/>
                <w:sz w:val="24"/>
                <w:szCs w:val="24"/>
                <w:highlight w:val="none"/>
                <w14:textFill>
                  <w14:solidFill>
                    <w14:schemeClr w14:val="tx1"/>
                  </w14:solidFill>
                </w14:textFill>
              </w:rPr>
              <w:t>读板速度：单波长≤3秒/96孔，双波长≤6秒/96孔</w:t>
            </w:r>
            <w:r>
              <w:rPr>
                <w:rFonts w:hint="eastAsia" w:ascii="宋体" w:hAnsi="宋体" w:eastAsia="宋体" w:cs="宋体"/>
                <w:b w:val="0"/>
                <w:bCs/>
                <w:color w:val="000000" w:themeColor="text1"/>
                <w:sz w:val="24"/>
                <w:szCs w:val="24"/>
                <w:highlight w:val="none"/>
                <w14:textFill>
                  <w14:solidFill>
                    <w14:schemeClr w14:val="tx1"/>
                  </w14:solidFill>
                </w14:textFill>
              </w:rPr>
              <w:br w:type="textWrapping"/>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15.</w:t>
            </w:r>
            <w:r>
              <w:rPr>
                <w:rFonts w:hint="eastAsia" w:ascii="宋体" w:hAnsi="宋体" w:eastAsia="宋体" w:cs="宋体"/>
                <w:b w:val="0"/>
                <w:bCs/>
                <w:color w:val="000000" w:themeColor="text1"/>
                <w:sz w:val="24"/>
                <w:szCs w:val="24"/>
                <w:highlight w:val="none"/>
                <w14:textFill>
                  <w14:solidFill>
                    <w14:schemeClr w14:val="tx1"/>
                  </w14:solidFill>
                </w14:textFill>
              </w:rPr>
              <w:t>振板功能：速度和时间可调</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z w:val="24"/>
                <w:szCs w:val="24"/>
                <w:highlight w:val="none"/>
                <w14:textFill>
                  <w14:solidFill>
                    <w14:schemeClr w14:val="tx1"/>
                  </w14:solidFill>
                </w14:textFill>
              </w:rPr>
              <w:br w:type="textWrapping"/>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16.</w:t>
            </w:r>
            <w:r>
              <w:rPr>
                <w:rFonts w:hint="eastAsia" w:ascii="宋体" w:hAnsi="宋体" w:eastAsia="宋体" w:cs="宋体"/>
                <w:b w:val="0"/>
                <w:bCs/>
                <w:color w:val="000000" w:themeColor="text1"/>
                <w:sz w:val="24"/>
                <w:szCs w:val="24"/>
                <w:highlight w:val="none"/>
                <w14:textFill>
                  <w14:solidFill>
                    <w14:schemeClr w14:val="tx1"/>
                  </w14:solidFill>
                </w14:textFill>
              </w:rPr>
              <w:t>光源类型：卤钨灯</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z w:val="24"/>
                <w:szCs w:val="24"/>
                <w:highlight w:val="none"/>
                <w14:textFill>
                  <w14:solidFill>
                    <w14:schemeClr w14:val="tx1"/>
                  </w14:solidFill>
                </w14:textFill>
              </w:rPr>
              <w:br w:type="textWrapping"/>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17.</w:t>
            </w:r>
            <w:r>
              <w:rPr>
                <w:rFonts w:hint="eastAsia" w:ascii="宋体" w:hAnsi="宋体" w:eastAsia="宋体" w:cs="宋体"/>
                <w:b w:val="0"/>
                <w:bCs/>
                <w:color w:val="000000" w:themeColor="text1"/>
                <w:sz w:val="24"/>
                <w:szCs w:val="24"/>
                <w:highlight w:val="none"/>
                <w14:textFill>
                  <w14:solidFill>
                    <w14:schemeClr w14:val="tx1"/>
                  </w14:solidFill>
                </w14:textFill>
              </w:rPr>
              <w:t>板条类型：标准96孔或其他型酶标板、条</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z w:val="24"/>
                <w:szCs w:val="24"/>
                <w:highlight w:val="none"/>
                <w14:textFill>
                  <w14:solidFill>
                    <w14:schemeClr w14:val="tx1"/>
                  </w14:solidFill>
                </w14:textFill>
              </w:rPr>
              <w:br w:type="textWrapping"/>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18.</w:t>
            </w:r>
            <w:r>
              <w:rPr>
                <w:rFonts w:hint="eastAsia" w:ascii="宋体" w:hAnsi="宋体" w:eastAsia="宋体" w:cs="宋体"/>
                <w:b w:val="0"/>
                <w:bCs/>
                <w:color w:val="000000" w:themeColor="text1"/>
                <w:sz w:val="24"/>
                <w:szCs w:val="24"/>
                <w:highlight w:val="none"/>
                <w14:textFill>
                  <w14:solidFill>
                    <w14:schemeClr w14:val="tx1"/>
                  </w14:solidFill>
                </w14:textFill>
              </w:rPr>
              <w:t>适用孔型：平底、U型和V型</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z w:val="24"/>
                <w:szCs w:val="24"/>
                <w:highlight w:val="none"/>
                <w14:textFill>
                  <w14:solidFill>
                    <w14:schemeClr w14:val="tx1"/>
                  </w14:solidFill>
                </w14:textFill>
              </w:rPr>
              <w:br w:type="textWrapping"/>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19.</w:t>
            </w:r>
            <w:r>
              <w:rPr>
                <w:rFonts w:hint="eastAsia" w:ascii="宋体" w:hAnsi="宋体" w:eastAsia="宋体" w:cs="宋体"/>
                <w:b w:val="0"/>
                <w:bCs/>
                <w:color w:val="000000" w:themeColor="text1"/>
                <w:sz w:val="24"/>
                <w:szCs w:val="24"/>
                <w:highlight w:val="none"/>
                <w14:textFill>
                  <w14:solidFill>
                    <w14:schemeClr w14:val="tx1"/>
                  </w14:solidFill>
                </w14:textFill>
              </w:rPr>
              <w:t>显示方式：</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sz w:val="24"/>
                <w:szCs w:val="24"/>
                <w:highlight w:val="none"/>
                <w14:textFill>
                  <w14:solidFill>
                    <w14:schemeClr w14:val="tx1"/>
                  </w14:solidFill>
                </w14:textFill>
              </w:rPr>
              <w:t>7寸彩色液晶显示屏显示</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z w:val="24"/>
                <w:szCs w:val="24"/>
                <w:highlight w:val="none"/>
                <w14:textFill>
                  <w14:solidFill>
                    <w14:schemeClr w14:val="tx1"/>
                  </w14:solidFill>
                </w14:textFill>
              </w:rPr>
              <w:br w:type="textWrapping"/>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20.</w:t>
            </w:r>
            <w:r>
              <w:rPr>
                <w:rFonts w:hint="eastAsia" w:ascii="宋体" w:hAnsi="宋体" w:eastAsia="宋体" w:cs="宋体"/>
                <w:b w:val="0"/>
                <w:bCs/>
                <w:color w:val="000000" w:themeColor="text1"/>
                <w:sz w:val="24"/>
                <w:szCs w:val="24"/>
                <w:highlight w:val="none"/>
                <w14:textFill>
                  <w14:solidFill>
                    <w14:schemeClr w14:val="tx1"/>
                  </w14:solidFill>
                </w14:textFill>
              </w:rPr>
              <w:t>输入方式：触摸屏输入，</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支持</w:t>
            </w:r>
            <w:r>
              <w:rPr>
                <w:rFonts w:hint="eastAsia" w:ascii="宋体" w:hAnsi="宋体" w:eastAsia="宋体" w:cs="宋体"/>
                <w:b w:val="0"/>
                <w:bCs/>
                <w:color w:val="000000" w:themeColor="text1"/>
                <w:sz w:val="24"/>
                <w:szCs w:val="24"/>
                <w:highlight w:val="none"/>
                <w14:textFill>
                  <w14:solidFill>
                    <w14:schemeClr w14:val="tx1"/>
                  </w14:solidFill>
                </w14:textFill>
              </w:rPr>
              <w:t>可选配鼠标和键盘</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z w:val="24"/>
                <w:szCs w:val="24"/>
                <w:highlight w:val="none"/>
                <w14:textFill>
                  <w14:solidFill>
                    <w14:schemeClr w14:val="tx1"/>
                  </w14:solidFill>
                </w14:textFill>
              </w:rPr>
              <w:br w:type="textWrapping"/>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21.</w:t>
            </w:r>
            <w:r>
              <w:rPr>
                <w:rFonts w:hint="eastAsia" w:ascii="宋体" w:hAnsi="宋体" w:eastAsia="宋体" w:cs="宋体"/>
                <w:b w:val="0"/>
                <w:bCs/>
                <w:color w:val="000000" w:themeColor="text1"/>
                <w:sz w:val="24"/>
                <w:szCs w:val="24"/>
                <w:highlight w:val="none"/>
                <w14:textFill>
                  <w14:solidFill>
                    <w14:schemeClr w14:val="tx1"/>
                  </w14:solidFill>
                </w14:textFill>
              </w:rPr>
              <w:t>打印：内置热敏打印机，</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支持</w:t>
            </w:r>
            <w:r>
              <w:rPr>
                <w:rFonts w:hint="eastAsia" w:ascii="宋体" w:hAnsi="宋体" w:eastAsia="宋体" w:cs="宋体"/>
                <w:b w:val="0"/>
                <w:bCs/>
                <w:color w:val="000000" w:themeColor="text1"/>
                <w:sz w:val="24"/>
                <w:szCs w:val="24"/>
                <w:highlight w:val="none"/>
                <w14:textFill>
                  <w14:solidFill>
                    <w14:schemeClr w14:val="tx1"/>
                  </w14:solidFill>
                </w14:textFill>
              </w:rPr>
              <w:t>可外接打印机</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z w:val="24"/>
                <w:szCs w:val="24"/>
                <w:highlight w:val="none"/>
                <w14:textFill>
                  <w14:solidFill>
                    <w14:schemeClr w14:val="tx1"/>
                  </w14:solidFill>
                </w14:textFill>
              </w:rPr>
              <w:br w:type="textWrapping"/>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22.</w:t>
            </w:r>
            <w:r>
              <w:rPr>
                <w:rFonts w:hint="eastAsia" w:ascii="宋体" w:hAnsi="宋体" w:eastAsia="宋体" w:cs="宋体"/>
                <w:b w:val="0"/>
                <w:bCs/>
                <w:color w:val="000000" w:themeColor="text1"/>
                <w:sz w:val="24"/>
                <w:szCs w:val="24"/>
                <w:highlight w:val="none"/>
                <w14:textFill>
                  <w14:solidFill>
                    <w14:schemeClr w14:val="tx1"/>
                  </w14:solidFill>
                </w14:textFill>
              </w:rPr>
              <w:t>接口：</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≥2个</w:t>
            </w:r>
            <w:r>
              <w:rPr>
                <w:rFonts w:hint="eastAsia" w:ascii="宋体" w:hAnsi="宋体" w:eastAsia="宋体" w:cs="宋体"/>
                <w:b w:val="0"/>
                <w:bCs/>
                <w:color w:val="000000" w:themeColor="text1"/>
                <w:sz w:val="24"/>
                <w:szCs w:val="24"/>
                <w:highlight w:val="none"/>
                <w14:textFill>
                  <w14:solidFill>
                    <w14:schemeClr w14:val="tx1"/>
                  </w14:solidFill>
                </w14:textFill>
              </w:rPr>
              <w:t>USB口、串口、并口</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z w:val="24"/>
                <w:szCs w:val="24"/>
                <w:highlight w:val="none"/>
                <w14:textFill>
                  <w14:solidFill>
                    <w14:schemeClr w14:val="tx1"/>
                  </w14:solidFill>
                </w14:textFill>
              </w:rPr>
              <w:br w:type="textWrapping"/>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23.</w:t>
            </w:r>
            <w:r>
              <w:rPr>
                <w:rFonts w:hint="eastAsia" w:ascii="宋体" w:hAnsi="宋体" w:eastAsia="宋体" w:cs="宋体"/>
                <w:b w:val="0"/>
                <w:bCs/>
                <w:color w:val="000000" w:themeColor="text1"/>
                <w:sz w:val="24"/>
                <w:szCs w:val="24"/>
                <w:highlight w:val="none"/>
                <w14:textFill>
                  <w14:solidFill>
                    <w14:schemeClr w14:val="tx1"/>
                  </w14:solidFill>
                </w14:textFill>
              </w:rPr>
              <w:t>数据储存：</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sz w:val="24"/>
                <w:szCs w:val="24"/>
                <w:highlight w:val="none"/>
                <w14:textFill>
                  <w14:solidFill>
                    <w14:schemeClr w14:val="tx1"/>
                  </w14:solidFill>
                </w14:textFill>
              </w:rPr>
              <w:t>200,000个测试数据，</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sz w:val="24"/>
                <w:szCs w:val="24"/>
                <w:highlight w:val="none"/>
                <w14:textFill>
                  <w14:solidFill>
                    <w14:schemeClr w14:val="tx1"/>
                  </w14:solidFill>
                </w14:textFill>
              </w:rPr>
              <w:t>500个以上测试项目(</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支持</w:t>
            </w:r>
            <w:r>
              <w:rPr>
                <w:rFonts w:hint="eastAsia" w:ascii="宋体" w:hAnsi="宋体" w:eastAsia="宋体" w:cs="宋体"/>
                <w:b w:val="0"/>
                <w:bCs/>
                <w:color w:val="000000" w:themeColor="text1"/>
                <w:sz w:val="24"/>
                <w:szCs w:val="24"/>
                <w:highlight w:val="none"/>
                <w14:textFill>
                  <w14:solidFill>
                    <w14:schemeClr w14:val="tx1"/>
                  </w14:solidFill>
                </w14:textFill>
              </w:rPr>
              <w:t>可扩展)</w:t>
            </w:r>
            <w:r>
              <w:rPr>
                <w:rFonts w:hint="eastAsia" w:ascii="宋体" w:hAnsi="宋体" w:eastAsia="宋体" w:cs="宋体"/>
                <w:b w:val="0"/>
                <w:bCs/>
                <w:color w:val="000000" w:themeColor="text1"/>
                <w:spacing w:val="6"/>
                <w:sz w:val="24"/>
                <w:szCs w:val="24"/>
                <w:highlight w:val="none"/>
                <w14:textFill>
                  <w14:solidFill>
                    <w14:schemeClr w14:val="tx1"/>
                  </w14:solidFill>
                </w14:textFill>
              </w:rPr>
              <w:t>。</w:t>
            </w:r>
          </w:p>
        </w:tc>
        <w:tc>
          <w:tcPr>
            <w:tcW w:w="735" w:type="dxa"/>
            <w:noWrap w:val="0"/>
            <w:vAlign w:val="center"/>
          </w:tcPr>
          <w:p w14:paraId="45F9043F">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w:t>
            </w:r>
          </w:p>
        </w:tc>
        <w:tc>
          <w:tcPr>
            <w:tcW w:w="718" w:type="dxa"/>
            <w:noWrap w:val="0"/>
            <w:vAlign w:val="center"/>
          </w:tcPr>
          <w:p w14:paraId="1C672CB8">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台</w:t>
            </w:r>
          </w:p>
        </w:tc>
      </w:tr>
      <w:tr w14:paraId="28F49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noWrap w:val="0"/>
            <w:vAlign w:val="center"/>
          </w:tcPr>
          <w:p w14:paraId="59F350E4">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28</w:t>
            </w:r>
          </w:p>
        </w:tc>
        <w:tc>
          <w:tcPr>
            <w:tcW w:w="1314" w:type="dxa"/>
            <w:noWrap w:val="0"/>
            <w:vAlign w:val="center"/>
          </w:tcPr>
          <w:p w14:paraId="2FB994C4">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基因扩增仪</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14:textFill>
                  <w14:solidFill>
                    <w14:schemeClr w14:val="tx1"/>
                  </w14:solidFill>
                </w14:textFill>
              </w:rPr>
              <w:t>单头</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tc>
        <w:tc>
          <w:tcPr>
            <w:tcW w:w="6074" w:type="dxa"/>
            <w:noWrap w:val="0"/>
            <w:vAlign w:val="center"/>
          </w:tcPr>
          <w:p w14:paraId="78205D53">
            <w:pP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1.样本通量：≥96。</w:t>
            </w:r>
          </w:p>
          <w:p w14:paraId="6773075D">
            <w:pP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2.适用耗材：0.2mL96孔PCR板,0.2mLPCR单管,0.2mLPCR8联管。</w:t>
            </w:r>
          </w:p>
          <w:p w14:paraId="059F81FA">
            <w:pP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3.反应体系：≥10-100μL。</w:t>
            </w:r>
          </w:p>
          <w:p w14:paraId="01E67733">
            <w:pP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4.控温技术：半导体制冷片加热制冷技术，采用半导体制冷器。</w:t>
            </w:r>
          </w:p>
          <w:p w14:paraId="43334E83">
            <w:pP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5.温控方式：BLOCK、TUBE模式。</w:t>
            </w:r>
          </w:p>
          <w:p w14:paraId="2D24E8EB">
            <w:pP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6.风道设计：前进风后出风设计。</w:t>
            </w:r>
          </w:p>
          <w:p w14:paraId="7C04EC62">
            <w:pP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7.模块控温范围：4.0～105.0℃。</w:t>
            </w:r>
          </w:p>
          <w:p w14:paraId="704C80E3">
            <w:pP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8.最大升降温速度：≥5℃/s。</w:t>
            </w:r>
          </w:p>
          <w:p w14:paraId="496408F3">
            <w:pP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9.温控精度：≤±0.1℃。</w:t>
            </w:r>
          </w:p>
          <w:p w14:paraId="23CA8F6A">
            <w:pP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10.模块温度均匀性：≤±0.2℃。</w:t>
            </w:r>
          </w:p>
          <w:p w14:paraId="674C671F">
            <w:pP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11.热盖温度范围：30℃～110℃。</w:t>
            </w:r>
          </w:p>
          <w:p w14:paraId="7FB8CF9B">
            <w:pP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12.自动热盖：热盖可根据实际使用状态调整高度和压力以适应不同反应管，有效防止试剂蒸发和污染。</w:t>
            </w:r>
          </w:p>
          <w:p w14:paraId="2FCF0215">
            <w:pP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13.热盖压紧方式：一次压紧热盖，无需反复调节。</w:t>
            </w:r>
          </w:p>
          <w:p w14:paraId="302D5824">
            <w:pP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14.热盖自动关闭：样品台温度低于用户设定值或程序结束时，热盖自动关闭。</w:t>
            </w:r>
          </w:p>
          <w:p w14:paraId="6CDCC7CF">
            <w:pP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15.变速温度可调：0.1℃～5℃。</w:t>
            </w:r>
          </w:p>
          <w:p w14:paraId="567BFA17">
            <w:pP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16.低温保存功能：具有SOAK低温保存功能。</w:t>
            </w:r>
          </w:p>
          <w:p w14:paraId="20C5B34B">
            <w:pP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17.梯度温度范围：30-99.9℃。</w:t>
            </w:r>
          </w:p>
          <w:p w14:paraId="0140B6E8">
            <w:pP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18.梯度温差范围：1-42℃。</w:t>
            </w:r>
          </w:p>
          <w:p w14:paraId="17533E57">
            <w:pP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19.最大步骤：100个，可做二重嵌套循环。</w:t>
            </w:r>
          </w:p>
          <w:p w14:paraId="3552670C">
            <w:pP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20.最大循环数：标准循环99(嵌套2级)可做巢式PCR。</w:t>
            </w:r>
          </w:p>
          <w:p w14:paraId="04E1F730">
            <w:pP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21.时间递增/递减：0-</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10分</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可做LongPCR。</w:t>
            </w:r>
          </w:p>
          <w:p w14:paraId="68657A20">
            <w:pP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22.温度递增/递减：0-</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10</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℃可做TouchdownPCR。</w:t>
            </w:r>
          </w:p>
          <w:p w14:paraId="79C60CB2">
            <w:pP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23.液晶显示：≥8英寸全彩液晶显示屏，实时图文显示运行状态。</w:t>
            </w:r>
          </w:p>
          <w:p w14:paraId="1B910F98">
            <w:pP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24.支持手机移动端同步app，实时监控设备运行情况。</w:t>
            </w:r>
          </w:p>
          <w:p w14:paraId="5051DA38">
            <w:pP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25.支持电脑控制多台仪器的远程控制及管理工作。</w:t>
            </w:r>
          </w:p>
          <w:p w14:paraId="055C9655">
            <w:pP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26.程序存储数：≥2000，支持通过U盘无限拓展存储。</w:t>
            </w:r>
          </w:p>
          <w:p w14:paraId="610DCB76">
            <w:pP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27.具备断电保存、程序运行报告记录、文件加密、Tm计算、中英文语言设置等功能。</w:t>
            </w:r>
          </w:p>
          <w:p w14:paraId="1B4E3F1F">
            <w:pP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28.信息接口：USB2.0、LAN、wifi。</w:t>
            </w:r>
          </w:p>
        </w:tc>
        <w:tc>
          <w:tcPr>
            <w:tcW w:w="735" w:type="dxa"/>
            <w:noWrap w:val="0"/>
            <w:vAlign w:val="center"/>
          </w:tcPr>
          <w:p w14:paraId="19555052">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w:t>
            </w:r>
          </w:p>
        </w:tc>
        <w:tc>
          <w:tcPr>
            <w:tcW w:w="718" w:type="dxa"/>
            <w:noWrap w:val="0"/>
            <w:vAlign w:val="center"/>
          </w:tcPr>
          <w:p w14:paraId="6B7C3EAE">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台</w:t>
            </w:r>
          </w:p>
        </w:tc>
      </w:tr>
      <w:tr w14:paraId="60099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noWrap w:val="0"/>
            <w:vAlign w:val="center"/>
          </w:tcPr>
          <w:p w14:paraId="626D16E5">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29</w:t>
            </w:r>
          </w:p>
        </w:tc>
        <w:tc>
          <w:tcPr>
            <w:tcW w:w="1314" w:type="dxa"/>
            <w:noWrap w:val="0"/>
            <w:vAlign w:val="center"/>
          </w:tcPr>
          <w:p w14:paraId="2811A48F">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通用型电泳仪电源</w:t>
            </w:r>
          </w:p>
        </w:tc>
        <w:tc>
          <w:tcPr>
            <w:tcW w:w="6074" w:type="dxa"/>
            <w:noWrap w:val="0"/>
            <w:vAlign w:val="center"/>
          </w:tcPr>
          <w:p w14:paraId="72EFC5EB">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1.输出类型：恒压、恒流、恒功率输出</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支持</w:t>
            </w:r>
            <w:r>
              <w:rPr>
                <w:rFonts w:hint="eastAsia" w:ascii="宋体" w:hAnsi="宋体" w:eastAsia="宋体" w:cs="宋体"/>
                <w:b w:val="0"/>
                <w:bCs/>
                <w:color w:val="000000" w:themeColor="text1"/>
                <w:spacing w:val="6"/>
                <w:sz w:val="24"/>
                <w:szCs w:val="24"/>
                <w:highlight w:val="none"/>
                <w14:textFill>
                  <w14:solidFill>
                    <w14:schemeClr w14:val="tx1"/>
                  </w14:solidFill>
                </w14:textFill>
              </w:rPr>
              <w:t>连续可调</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14:textFill>
                  <w14:solidFill>
                    <w14:schemeClr w14:val="tx1"/>
                  </w14:solidFill>
                </w14:textFill>
              </w:rPr>
              <w:t>。</w:t>
            </w:r>
          </w:p>
          <w:p w14:paraId="70D4BD18">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2.输出范围：3～300V、1～400mA、1～120W。</w:t>
            </w:r>
          </w:p>
          <w:p w14:paraId="263EB968">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3.分辨率：电压1V、电流1mA、功率1W。</w:t>
            </w:r>
          </w:p>
          <w:p w14:paraId="7243A373">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4.定时范围：1分钟～99小时。</w:t>
            </w:r>
          </w:p>
          <w:p w14:paraId="1F2C3358">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5.显示：带背光的LCD液晶屏</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14:textFill>
                  <w14:solidFill>
                    <w14:schemeClr w14:val="tx1"/>
                  </w14:solidFill>
                </w14:textFill>
              </w:rPr>
              <w:t>128×64像素</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14:textFill>
                  <w14:solidFill>
                    <w14:schemeClr w14:val="tx1"/>
                  </w14:solidFill>
                </w14:textFill>
              </w:rPr>
              <w:t>。</w:t>
            </w:r>
          </w:p>
          <w:p w14:paraId="59122036">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6.输出插孔：</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14:textFill>
                  <w14:solidFill>
                    <w14:schemeClr w14:val="tx1"/>
                  </w14:solidFill>
                </w14:textFill>
              </w:rPr>
              <w:t>4组。</w:t>
            </w:r>
          </w:p>
          <w:p w14:paraId="43D718FB">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7.尺寸</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约</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14:textFill>
                  <w14:solidFill>
                    <w14:schemeClr w14:val="tx1"/>
                  </w14:solidFill>
                </w14:textFill>
              </w:rPr>
              <w:t>：280×23</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5</w:t>
            </w:r>
            <w:r>
              <w:rPr>
                <w:rFonts w:hint="eastAsia" w:ascii="宋体" w:hAnsi="宋体" w:eastAsia="宋体" w:cs="宋体"/>
                <w:b w:val="0"/>
                <w:bCs/>
                <w:color w:val="000000" w:themeColor="text1"/>
                <w:spacing w:val="6"/>
                <w:sz w:val="24"/>
                <w:szCs w:val="24"/>
                <w:highlight w:val="none"/>
                <w14:textFill>
                  <w14:solidFill>
                    <w14:schemeClr w14:val="tx1"/>
                  </w14:solidFill>
                </w14:textFill>
              </w:rPr>
              <w:t>×11</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5</w:t>
            </w:r>
            <w:r>
              <w:rPr>
                <w:rFonts w:hint="eastAsia" w:ascii="宋体" w:hAnsi="宋体" w:eastAsia="宋体" w:cs="宋体"/>
                <w:b w:val="0"/>
                <w:bCs/>
                <w:color w:val="000000" w:themeColor="text1"/>
                <w:spacing w:val="6"/>
                <w:sz w:val="24"/>
                <w:szCs w:val="24"/>
                <w:highlight w:val="none"/>
                <w14:textFill>
                  <w14:solidFill>
                    <w14:schemeClr w14:val="tx1"/>
                  </w14:solidFill>
                </w14:textFill>
              </w:rPr>
              <w:t>mm。</w:t>
            </w:r>
          </w:p>
        </w:tc>
        <w:tc>
          <w:tcPr>
            <w:tcW w:w="735" w:type="dxa"/>
            <w:noWrap w:val="0"/>
            <w:vAlign w:val="center"/>
          </w:tcPr>
          <w:p w14:paraId="5E504A8F">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w:t>
            </w:r>
          </w:p>
        </w:tc>
        <w:tc>
          <w:tcPr>
            <w:tcW w:w="718" w:type="dxa"/>
            <w:noWrap w:val="0"/>
            <w:vAlign w:val="center"/>
          </w:tcPr>
          <w:p w14:paraId="6A6C9D67">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个</w:t>
            </w:r>
          </w:p>
        </w:tc>
      </w:tr>
      <w:tr w14:paraId="01E64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noWrap w:val="0"/>
            <w:vAlign w:val="center"/>
          </w:tcPr>
          <w:p w14:paraId="7D3AF61C">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3</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0</w:t>
            </w:r>
          </w:p>
        </w:tc>
        <w:tc>
          <w:tcPr>
            <w:tcW w:w="1314" w:type="dxa"/>
            <w:noWrap w:val="0"/>
            <w:vAlign w:val="center"/>
          </w:tcPr>
          <w:p w14:paraId="4DA0AF19">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水平电泳槽</w:t>
            </w:r>
          </w:p>
        </w:tc>
        <w:tc>
          <w:tcPr>
            <w:tcW w:w="6074" w:type="dxa"/>
            <w:noWrap w:val="0"/>
            <w:vAlign w:val="center"/>
          </w:tcPr>
          <w:p w14:paraId="27B461EF">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1.支持120mm×120mm、120mm×60mm、60mm×120mm、60mm×60mm</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等</w:t>
            </w:r>
            <w:r>
              <w:rPr>
                <w:rFonts w:hint="eastAsia" w:ascii="宋体" w:hAnsi="宋体" w:eastAsia="宋体" w:cs="宋体"/>
                <w:b w:val="0"/>
                <w:bCs/>
                <w:color w:val="000000" w:themeColor="text1"/>
                <w:spacing w:val="6"/>
                <w:sz w:val="24"/>
                <w:szCs w:val="24"/>
                <w:highlight w:val="none"/>
                <w14:textFill>
                  <w14:solidFill>
                    <w14:schemeClr w14:val="tx1"/>
                  </w14:solidFill>
                </w14:textFill>
              </w:rPr>
              <w:t>规格凝胶面积。</w:t>
            </w:r>
          </w:p>
          <w:p w14:paraId="1E02A383">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2.样品通量：1.5mm厚度凝胶适配1齿、2齿、3齿；1.0mm厚度凝胶适配6齿、8齿、11齿、13齿、18齿、25齿。</w:t>
            </w:r>
          </w:p>
          <w:p w14:paraId="3A036D19">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3.缓冲液容积：≥550ml。</w:t>
            </w:r>
          </w:p>
          <w:p w14:paraId="2660AE2E">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4</w:t>
            </w:r>
            <w:r>
              <w:rPr>
                <w:rFonts w:hint="eastAsia" w:ascii="宋体" w:hAnsi="宋体" w:eastAsia="宋体" w:cs="宋体"/>
                <w:b w:val="0"/>
                <w:bCs/>
                <w:color w:val="000000" w:themeColor="text1"/>
                <w:spacing w:val="6"/>
                <w:sz w:val="24"/>
                <w:szCs w:val="24"/>
                <w:highlight w:val="none"/>
                <w14:textFill>
                  <w14:solidFill>
                    <w14:schemeClr w14:val="tx1"/>
                  </w14:solidFill>
                </w14:textFill>
              </w:rPr>
              <w:t>.PC材质一体注塑成型。</w:t>
            </w:r>
          </w:p>
          <w:p w14:paraId="704A6159">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5</w:t>
            </w:r>
            <w:r>
              <w:rPr>
                <w:rFonts w:hint="eastAsia" w:ascii="宋体" w:hAnsi="宋体" w:eastAsia="宋体" w:cs="宋体"/>
                <w:b w:val="0"/>
                <w:bCs/>
                <w:color w:val="000000" w:themeColor="text1"/>
                <w:spacing w:val="6"/>
                <w:sz w:val="24"/>
                <w:szCs w:val="24"/>
                <w:highlight w:val="none"/>
                <w14:textFill>
                  <w14:solidFill>
                    <w14:schemeClr w14:val="tx1"/>
                  </w14:solidFill>
                </w14:textFill>
              </w:rPr>
              <w:t>.配置双色上盖，开盖切断电泳电场。</w:t>
            </w:r>
          </w:p>
          <w:p w14:paraId="21C26C5B">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6</w:t>
            </w:r>
            <w:r>
              <w:rPr>
                <w:rFonts w:hint="eastAsia" w:ascii="宋体" w:hAnsi="宋体" w:eastAsia="宋体" w:cs="宋体"/>
                <w:b w:val="0"/>
                <w:bCs/>
                <w:color w:val="000000" w:themeColor="text1"/>
                <w:spacing w:val="6"/>
                <w:sz w:val="24"/>
                <w:szCs w:val="24"/>
                <w:highlight w:val="none"/>
                <w14:textFill>
                  <w14:solidFill>
                    <w14:schemeClr w14:val="tx1"/>
                  </w14:solidFill>
                </w14:textFill>
              </w:rPr>
              <w:t>.托盘配置把手，具备防漂移结构，设有加样背景色。</w:t>
            </w:r>
          </w:p>
          <w:p w14:paraId="0EC92060">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7</w:t>
            </w:r>
            <w:r>
              <w:rPr>
                <w:rFonts w:hint="eastAsia" w:ascii="宋体" w:hAnsi="宋体" w:eastAsia="宋体" w:cs="宋体"/>
                <w:b w:val="0"/>
                <w:bCs/>
                <w:color w:val="000000" w:themeColor="text1"/>
                <w:spacing w:val="6"/>
                <w:sz w:val="24"/>
                <w:szCs w:val="24"/>
                <w:highlight w:val="none"/>
                <w14:textFill>
                  <w14:solidFill>
                    <w14:schemeClr w14:val="tx1"/>
                  </w14:solidFill>
                </w14:textFill>
              </w:rPr>
              <w:t>.配备安全开盖按钮、专用制胶盒，具备水平调节功能。</w:t>
            </w:r>
          </w:p>
          <w:p w14:paraId="34A20B68">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8</w:t>
            </w:r>
            <w:r>
              <w:rPr>
                <w:rFonts w:hint="eastAsia" w:ascii="宋体" w:hAnsi="宋体" w:eastAsia="宋体" w:cs="宋体"/>
                <w:b w:val="0"/>
                <w:bCs/>
                <w:color w:val="000000" w:themeColor="text1"/>
                <w:spacing w:val="6"/>
                <w:sz w:val="24"/>
                <w:szCs w:val="24"/>
                <w:highlight w:val="none"/>
                <w14:textFill>
                  <w14:solidFill>
                    <w14:schemeClr w14:val="tx1"/>
                  </w14:solidFill>
                </w14:textFill>
              </w:rPr>
              <w:t>.支持电极架可拆卸。</w:t>
            </w:r>
          </w:p>
          <w:p w14:paraId="384D1985">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9</w:t>
            </w:r>
            <w:r>
              <w:rPr>
                <w:rFonts w:hint="eastAsia" w:ascii="宋体" w:hAnsi="宋体" w:eastAsia="宋体" w:cs="宋体"/>
                <w:b w:val="0"/>
                <w:bCs/>
                <w:color w:val="000000" w:themeColor="text1"/>
                <w:spacing w:val="6"/>
                <w:sz w:val="24"/>
                <w:szCs w:val="24"/>
                <w:highlight w:val="none"/>
                <w14:textFill>
                  <w14:solidFill>
                    <w14:schemeClr w14:val="tx1"/>
                  </w14:solidFill>
                </w14:textFill>
              </w:rPr>
              <w:t>.适用范围：适用于DNA检测、分离及分子量测试。</w:t>
            </w:r>
          </w:p>
        </w:tc>
        <w:tc>
          <w:tcPr>
            <w:tcW w:w="735" w:type="dxa"/>
            <w:noWrap w:val="0"/>
            <w:vAlign w:val="center"/>
          </w:tcPr>
          <w:p w14:paraId="25F04F32">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w:t>
            </w:r>
          </w:p>
        </w:tc>
        <w:tc>
          <w:tcPr>
            <w:tcW w:w="718" w:type="dxa"/>
            <w:noWrap w:val="0"/>
            <w:vAlign w:val="center"/>
          </w:tcPr>
          <w:p w14:paraId="62C61C2A">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个</w:t>
            </w:r>
          </w:p>
        </w:tc>
      </w:tr>
      <w:tr w14:paraId="342D8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noWrap w:val="0"/>
            <w:vAlign w:val="center"/>
          </w:tcPr>
          <w:p w14:paraId="56A847E7">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3</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w:t>
            </w:r>
          </w:p>
        </w:tc>
        <w:tc>
          <w:tcPr>
            <w:tcW w:w="1314" w:type="dxa"/>
            <w:noWrap w:val="0"/>
            <w:vAlign w:val="center"/>
          </w:tcPr>
          <w:p w14:paraId="32DA3139">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全自动凝胶成像系统</w:t>
            </w:r>
          </w:p>
        </w:tc>
        <w:tc>
          <w:tcPr>
            <w:tcW w:w="6074" w:type="dxa"/>
            <w:noWrap w:val="0"/>
            <w:vAlign w:val="center"/>
          </w:tcPr>
          <w:p w14:paraId="7DFECB54">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1.运行环境：供给电压220V，频率50~60Hz；环境温度15℃~30℃；相对湿度≤90%；最大功率≤60W。</w:t>
            </w:r>
          </w:p>
          <w:p w14:paraId="54943C99">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2.采用ABS材料一体机箱，暗箱尺寸(约)：280mm×400mm×300mm。</w:t>
            </w:r>
          </w:p>
          <w:p w14:paraId="2402356C">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3.摄像配置：搭载USB3.0接口科研相机。</w:t>
            </w:r>
          </w:p>
          <w:p w14:paraId="7B75FF4D">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4.感光效率</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QE</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：≥80%。</w:t>
            </w:r>
          </w:p>
          <w:p w14:paraId="0FF5A86F">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5.有效像素：≥500万像素，曝光时间1ms-10000ms。</w:t>
            </w:r>
          </w:p>
          <w:p w14:paraId="21284BDE">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6.像素密度：16bit</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0-65535色</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1546DBF2">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7.像素尺寸：≥3.45μm×3.45μm。</w:t>
            </w:r>
          </w:p>
          <w:p w14:paraId="6129F3DD">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8.像素合并：1×1。</w:t>
            </w:r>
          </w:p>
          <w:p w14:paraId="4A2B6941">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9.动态范围：≥4.8个数量级。</w:t>
            </w:r>
          </w:p>
          <w:p w14:paraId="26750A5B">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10.电动镜头：自动聚焦镜头，全程聚焦速度≤5S。</w:t>
            </w:r>
          </w:p>
          <w:p w14:paraId="3BF17EDC">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11.LED透射白色光源：LED冷光顶针磁吸式，0—100%光源强度软件可调，激发光源智能开启与关闭，用于蜡染和银染的蛋白胶。</w:t>
            </w:r>
          </w:p>
          <w:p w14:paraId="3700C4F1">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12.紫外样品台：开门式抽屉灯管无影低背景样品台，LED紫外台波长302nm，成像面积≥21cm×21cm。</w:t>
            </w:r>
          </w:p>
          <w:p w14:paraId="7ADAFD4A">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13.LED反射白光：采用双侧反射模式。</w:t>
            </w:r>
          </w:p>
          <w:p w14:paraId="4EBC4826">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14.切胶装置：抽屉开放式结构，配置590nm光学滤镜，紫外线防护率</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99.</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0</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%，防护面积≥20cm×20cm。</w:t>
            </w:r>
          </w:p>
          <w:p w14:paraId="2D895FBD">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15.滤光片：标配590nm波长滤光片。</w:t>
            </w:r>
          </w:p>
          <w:p w14:paraId="4B781366">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16.采用USB3.0线材完成图像传输与仪器控制。</w:t>
            </w:r>
          </w:p>
          <w:p w14:paraId="40BC1B91">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17.软件功能：具备自动曝光功能，可估算样品拍摄时间，支持积分拍摄调控；具备一键拍摄功能，可自动调控灯光与镜头，实现实验结果提前预览；自动曝光时间可自动录入时间框；支持图片批量导入、导出、删除，可自动识别U盘完成保存；可输出PDF、图片格式报告，满足GMP认证标准；具备一键自动分析功能；可实现条带自动检测、分子量测算、条带浓度测算、相对含量百分数分析、绝对浓度和密度计算，支持文字、符号注释添加，可输出数据报告。</w:t>
            </w:r>
          </w:p>
          <w:p w14:paraId="089E43E9">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1</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8</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.设备用途：用于紫外核酸凝胶成像、透射白光蛋白凝胶成像，可开展光密度成像、色度分析、克隆/斑点计数、微孔板定量、放射自显影胶片成像作业。</w:t>
            </w:r>
          </w:p>
        </w:tc>
        <w:tc>
          <w:tcPr>
            <w:tcW w:w="735" w:type="dxa"/>
            <w:noWrap w:val="0"/>
            <w:vAlign w:val="center"/>
          </w:tcPr>
          <w:p w14:paraId="0F93034E">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w:t>
            </w:r>
          </w:p>
        </w:tc>
        <w:tc>
          <w:tcPr>
            <w:tcW w:w="718" w:type="dxa"/>
            <w:noWrap w:val="0"/>
            <w:vAlign w:val="center"/>
          </w:tcPr>
          <w:p w14:paraId="2E177362">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台</w:t>
            </w:r>
          </w:p>
        </w:tc>
      </w:tr>
      <w:tr w14:paraId="1AFDE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noWrap w:val="0"/>
            <w:vAlign w:val="center"/>
          </w:tcPr>
          <w:p w14:paraId="1BD62373">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3</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2</w:t>
            </w:r>
          </w:p>
        </w:tc>
        <w:tc>
          <w:tcPr>
            <w:tcW w:w="1314" w:type="dxa"/>
            <w:noWrap w:val="0"/>
            <w:vAlign w:val="center"/>
          </w:tcPr>
          <w:p w14:paraId="7A70F0DC">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教学一体机</w:t>
            </w:r>
          </w:p>
        </w:tc>
        <w:tc>
          <w:tcPr>
            <w:tcW w:w="6074" w:type="dxa"/>
            <w:noWrap w:val="0"/>
            <w:vAlign w:val="center"/>
          </w:tcPr>
          <w:p w14:paraId="38BF9093">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1.显示屏幕：屏幕尺寸≥86英寸LED液晶屏，显示比例16:9，屏幕分辨率≥3840*2160。</w:t>
            </w:r>
          </w:p>
          <w:p w14:paraId="1B20BA11">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2.整机规格：整机宽度≥4200mm，高度≥1200mm。</w:t>
            </w:r>
          </w:p>
          <w:p w14:paraId="017090F4">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3.</w:t>
            </w: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整机嵌入式系统版本支持包括但不限于信创系统</w:t>
            </w:r>
            <w:r>
              <w:rPr>
                <w:rFonts w:hint="eastAsia" w:ascii="宋体" w:hAnsi="宋体" w:eastAsia="宋体" w:cs="宋体"/>
                <w:b w:val="0"/>
                <w:bCs/>
                <w:color w:val="000000" w:themeColor="text1"/>
                <w:spacing w:val="6"/>
                <w:sz w:val="24"/>
                <w:szCs w:val="24"/>
                <w:highlight w:val="none"/>
                <w14:textFill>
                  <w14:solidFill>
                    <w14:schemeClr w14:val="tx1"/>
                  </w14:solidFill>
                </w14:textFill>
              </w:rPr>
              <w:t>，主频≥1.6GHz，内存≥2GB，存储空间≥32GB。</w:t>
            </w:r>
          </w:p>
          <w:p w14:paraId="599C994D">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4.显示灰度：屏幕灰度分辨等级≥256灰阶。</w:t>
            </w:r>
          </w:p>
          <w:p w14:paraId="71B4F2B1">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5.贴合工艺：屏幕与保护层采用贴合工艺。</w:t>
            </w:r>
          </w:p>
          <w:p w14:paraId="4EB46FD6">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14:textFill>
                  <w14:solidFill>
                    <w14:schemeClr w14:val="tx1"/>
                  </w14:solidFill>
                </w14:textFill>
              </w:rPr>
              <w:t>6.整机听力模式下具备AI人声语言增强功能，支持三档强弱调节。</w:t>
            </w:r>
          </w:p>
          <w:p w14:paraId="67396A14">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14:textFill>
                  <w14:solidFill>
                    <w14:schemeClr w14:val="tx1"/>
                  </w14:solidFill>
                </w14:textFill>
              </w:rPr>
              <w:t>7.整机设备内置2.2声道扬声器，最大功率≥8</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0</w:t>
            </w:r>
            <w:r>
              <w:rPr>
                <w:rFonts w:hint="eastAsia" w:ascii="宋体" w:hAnsi="宋体" w:eastAsia="宋体" w:cs="宋体"/>
                <w:b w:val="0"/>
                <w:bCs/>
                <w:color w:val="000000" w:themeColor="text1"/>
                <w:spacing w:val="6"/>
                <w:sz w:val="24"/>
                <w:szCs w:val="24"/>
                <w:highlight w:val="none"/>
                <w14:textFill>
                  <w14:solidFill>
                    <w14:schemeClr w14:val="tx1"/>
                  </w14:solidFill>
                </w14:textFill>
              </w:rPr>
              <w:t>W。</w:t>
            </w:r>
          </w:p>
          <w:p w14:paraId="09D7F25D">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8.整机内置语音助手，通过整机麦克风及智能笔以唤醒词调起语音助手，支持语音交互的方式调节整机音量、亮度，语音操控打开系统已安装应用。</w:t>
            </w:r>
          </w:p>
          <w:p w14:paraId="2CF1D814">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9.前置接口：前置双系统USB3.0接口数量≥2路。</w:t>
            </w:r>
          </w:p>
          <w:p w14:paraId="57E741CB">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10.扩展接口：前置Typec接口数量≥1路。</w:t>
            </w:r>
          </w:p>
          <w:p w14:paraId="36C26814">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11.电源按键：电源键集成开机、关机、待机功能。</w:t>
            </w:r>
          </w:p>
          <w:p w14:paraId="432BC38E">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12.护眼功能：具备减滤蓝光功能，配置前置物理按键，</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支持</w:t>
            </w:r>
            <w:r>
              <w:rPr>
                <w:rFonts w:hint="eastAsia" w:ascii="宋体" w:hAnsi="宋体" w:eastAsia="宋体" w:cs="宋体"/>
                <w:b w:val="0"/>
                <w:bCs/>
                <w:color w:val="000000" w:themeColor="text1"/>
                <w:spacing w:val="6"/>
                <w:sz w:val="24"/>
                <w:szCs w:val="24"/>
                <w:highlight w:val="none"/>
                <w14:textFill>
                  <w14:solidFill>
                    <w14:schemeClr w14:val="tx1"/>
                  </w14:solidFill>
                </w14:textFill>
              </w:rPr>
              <w:t>一键启用减滤蓝光模式。</w:t>
            </w:r>
          </w:p>
          <w:p w14:paraId="63B1DFF8">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13.内置一体化摄像头，拍摄像素≥1600万。</w:t>
            </w:r>
          </w:p>
          <w:p w14:paraId="0ED12757">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14.整机内置非独立外扩展的8阵列麦克风，拾音角度达到150°。</w:t>
            </w:r>
          </w:p>
          <w:p w14:paraId="1FA8C13E">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15.具备无线传屏功能，支持外部电脑画面无线传输至本机显示。</w:t>
            </w:r>
          </w:p>
          <w:p w14:paraId="7AEA0A6E">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16.显示模式：支持纸质护眼模式，可调整画面纹理，支持透明度调节。</w:t>
            </w:r>
          </w:p>
          <w:p w14:paraId="57DB20DF">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17.音效调节：支持高级音效设置，可调节左右声道平衡；中低频段调节范围125Hz～1KHz，高频段调节范围2KHz～16KHz，分贝调节范围-12dB～12dB。</w:t>
            </w:r>
          </w:p>
          <w:p w14:paraId="011D1332">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18.硬件配置：搭载国产化CPU；内存≥8GBDDR4；硬盘≥256GBSSD固态硬盘。</w:t>
            </w:r>
          </w:p>
        </w:tc>
        <w:tc>
          <w:tcPr>
            <w:tcW w:w="735" w:type="dxa"/>
            <w:noWrap w:val="0"/>
            <w:vAlign w:val="center"/>
          </w:tcPr>
          <w:p w14:paraId="786C3557">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w:t>
            </w:r>
          </w:p>
        </w:tc>
        <w:tc>
          <w:tcPr>
            <w:tcW w:w="718" w:type="dxa"/>
            <w:noWrap w:val="0"/>
            <w:vAlign w:val="center"/>
          </w:tcPr>
          <w:p w14:paraId="6BFAD97D">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个</w:t>
            </w:r>
          </w:p>
        </w:tc>
      </w:tr>
      <w:tr w14:paraId="4F92E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noWrap w:val="0"/>
            <w:vAlign w:val="center"/>
          </w:tcPr>
          <w:p w14:paraId="0DCE3C67">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3</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3</w:t>
            </w:r>
          </w:p>
        </w:tc>
        <w:tc>
          <w:tcPr>
            <w:tcW w:w="1314" w:type="dxa"/>
            <w:noWrap w:val="0"/>
            <w:vAlign w:val="center"/>
          </w:tcPr>
          <w:p w14:paraId="55D08262">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冰箱</w:t>
            </w:r>
          </w:p>
        </w:tc>
        <w:tc>
          <w:tcPr>
            <w:tcW w:w="6074" w:type="dxa"/>
            <w:noWrap w:val="0"/>
            <w:vAlign w:val="center"/>
          </w:tcPr>
          <w:p w14:paraId="71A3907F">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1.规格(约)：525mm×57</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5</w:t>
            </w:r>
            <w:r>
              <w:rPr>
                <w:rFonts w:hint="eastAsia" w:ascii="宋体" w:hAnsi="宋体" w:eastAsia="宋体" w:cs="宋体"/>
                <w:b w:val="0"/>
                <w:bCs/>
                <w:color w:val="000000" w:themeColor="text1"/>
                <w:spacing w:val="6"/>
                <w:sz w:val="24"/>
                <w:szCs w:val="24"/>
                <w:highlight w:val="none"/>
                <w14:textFill>
                  <w14:solidFill>
                    <w14:schemeClr w14:val="tx1"/>
                  </w14:solidFill>
                </w14:textFill>
              </w:rPr>
              <w:t>mm×1790mm，采用独立式放置方式。</w:t>
            </w:r>
          </w:p>
          <w:p w14:paraId="259D6B94">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2</w:t>
            </w:r>
            <w:r>
              <w:rPr>
                <w:rFonts w:hint="eastAsia" w:ascii="宋体" w:hAnsi="宋体" w:eastAsia="宋体" w:cs="宋体"/>
                <w:b w:val="0"/>
                <w:bCs/>
                <w:color w:val="000000" w:themeColor="text1"/>
                <w:spacing w:val="6"/>
                <w:sz w:val="24"/>
                <w:szCs w:val="24"/>
                <w:highlight w:val="none"/>
                <w14:textFill>
                  <w14:solidFill>
                    <w14:schemeClr w14:val="tx1"/>
                  </w14:solidFill>
                </w14:textFill>
              </w:rPr>
              <w:t>.三开门冰箱，总容积≥21</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5</w:t>
            </w:r>
            <w:r>
              <w:rPr>
                <w:rFonts w:hint="eastAsia" w:ascii="宋体" w:hAnsi="宋体" w:eastAsia="宋体" w:cs="宋体"/>
                <w:b w:val="0"/>
                <w:bCs/>
                <w:color w:val="000000" w:themeColor="text1"/>
                <w:spacing w:val="6"/>
                <w:sz w:val="24"/>
                <w:szCs w:val="24"/>
                <w:highlight w:val="none"/>
                <w14:textFill>
                  <w14:solidFill>
                    <w14:schemeClr w14:val="tx1"/>
                  </w14:solidFill>
                </w14:textFill>
              </w:rPr>
              <w:t>L。</w:t>
            </w:r>
          </w:p>
          <w:p w14:paraId="02A503C4">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3</w:t>
            </w:r>
            <w:r>
              <w:rPr>
                <w:rFonts w:hint="eastAsia" w:ascii="宋体" w:hAnsi="宋体" w:eastAsia="宋体" w:cs="宋体"/>
                <w:b w:val="0"/>
                <w:bCs/>
                <w:color w:val="000000" w:themeColor="text1"/>
                <w:spacing w:val="6"/>
                <w:sz w:val="24"/>
                <w:szCs w:val="24"/>
                <w:highlight w:val="none"/>
                <w14:textFill>
                  <w14:solidFill>
                    <w14:schemeClr w14:val="tx1"/>
                  </w14:solidFill>
                </w14:textFill>
              </w:rPr>
              <w:t>.冷藏室容积≥120L，冷冻室容积≥70L。</w:t>
            </w:r>
          </w:p>
          <w:p w14:paraId="0FCEE37B">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3.采用机械控温、风冷制冷方式。</w:t>
            </w:r>
          </w:p>
          <w:p w14:paraId="434F64AA">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4.冷冻能力≥2kg/12h，一级能效等级。</w:t>
            </w:r>
          </w:p>
          <w:p w14:paraId="48D17C9E">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5.配备LED显示屏，额定耗电量≤0.</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6</w:t>
            </w:r>
            <w:r>
              <w:rPr>
                <w:rFonts w:hint="eastAsia" w:ascii="宋体" w:hAnsi="宋体" w:eastAsia="宋体" w:cs="宋体"/>
                <w:b w:val="0"/>
                <w:bCs/>
                <w:color w:val="000000" w:themeColor="text1"/>
                <w:spacing w:val="6"/>
                <w:sz w:val="24"/>
                <w:szCs w:val="24"/>
                <w:highlight w:val="none"/>
                <w14:textFill>
                  <w14:solidFill>
                    <w14:schemeClr w14:val="tx1"/>
                  </w14:solidFill>
                </w14:textFill>
              </w:rPr>
              <w:t>度/天。</w:t>
            </w:r>
          </w:p>
          <w:p w14:paraId="4E54A41F">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6.噪声值≤36dB，采用两侧散热结构。</w:t>
            </w:r>
          </w:p>
          <w:p w14:paraId="05156079">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7.制冷剂类型为R600a，搭载变频压缩机。</w:t>
            </w:r>
          </w:p>
          <w:p w14:paraId="65E8F298">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8.适用电源220V/50Hz，具备无霜运行特性。</w:t>
            </w:r>
          </w:p>
          <w:p w14:paraId="349EB695">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9.面板材质：采用PCM彩涂板，面板颜色</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可选</w:t>
            </w:r>
            <w:r>
              <w:rPr>
                <w:rFonts w:hint="eastAsia" w:ascii="宋体" w:hAnsi="宋体" w:eastAsia="宋体" w:cs="宋体"/>
                <w:b w:val="0"/>
                <w:bCs/>
                <w:color w:val="000000" w:themeColor="text1"/>
                <w:spacing w:val="6"/>
                <w:sz w:val="24"/>
                <w:szCs w:val="24"/>
                <w:highlight w:val="none"/>
                <w14:textFill>
                  <w14:solidFill>
                    <w14:schemeClr w14:val="tx1"/>
                  </w14:solidFill>
                </w14:textFill>
              </w:rPr>
              <w:t>。</w:t>
            </w:r>
          </w:p>
        </w:tc>
        <w:tc>
          <w:tcPr>
            <w:tcW w:w="735" w:type="dxa"/>
            <w:noWrap w:val="0"/>
            <w:vAlign w:val="center"/>
          </w:tcPr>
          <w:p w14:paraId="278F9EC1">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2</w:t>
            </w:r>
          </w:p>
        </w:tc>
        <w:tc>
          <w:tcPr>
            <w:tcW w:w="718" w:type="dxa"/>
            <w:noWrap w:val="0"/>
            <w:vAlign w:val="center"/>
          </w:tcPr>
          <w:p w14:paraId="43020D16">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台</w:t>
            </w:r>
          </w:p>
        </w:tc>
      </w:tr>
      <w:tr w14:paraId="397F6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noWrap w:val="0"/>
            <w:vAlign w:val="center"/>
          </w:tcPr>
          <w:p w14:paraId="66D17223">
            <w:pPr>
              <w:widowControl w:val="0"/>
              <w:jc w:val="cente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3</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4</w:t>
            </w:r>
          </w:p>
        </w:tc>
        <w:tc>
          <w:tcPr>
            <w:tcW w:w="1314" w:type="dxa"/>
            <w:noWrap w:val="0"/>
            <w:vAlign w:val="center"/>
          </w:tcPr>
          <w:p w14:paraId="365E24D1">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7"/>
                <w:sz w:val="24"/>
                <w:szCs w:val="24"/>
                <w:highlight w:val="none"/>
                <w14:textFill>
                  <w14:solidFill>
                    <w14:schemeClr w14:val="tx1"/>
                  </w14:solidFill>
                </w14:textFill>
              </w:rPr>
            </w:pPr>
            <w:r>
              <w:rPr>
                <w:rFonts w:hint="eastAsia" w:ascii="宋体" w:hAnsi="宋体" w:eastAsia="宋体" w:cs="宋体"/>
                <w:b w:val="0"/>
                <w:bCs/>
                <w:color w:val="000000" w:themeColor="text1"/>
                <w:spacing w:val="7"/>
                <w:sz w:val="24"/>
                <w:szCs w:val="24"/>
                <w:highlight w:val="none"/>
                <w14:textFill>
                  <w14:solidFill>
                    <w14:schemeClr w14:val="tx1"/>
                  </w14:solidFill>
                </w14:textFill>
              </w:rPr>
              <w:t>纯水仪</w:t>
            </w:r>
          </w:p>
        </w:tc>
        <w:tc>
          <w:tcPr>
            <w:tcW w:w="6074" w:type="dxa"/>
            <w:noWrap w:val="0"/>
            <w:vAlign w:val="center"/>
          </w:tcPr>
          <w:p w14:paraId="6CC105EF">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RO制水系统，制水流速(常温)≥3L/分钟，不需要压力桶，工作范围0.1-0.4Mpa，滤芯级数≥5级，接入市政自来水，膜通量达到1000以上，额定净水量≥5300L，需安装于实验台面下，出水龙头位于台面上。具有滤芯更换提示功能出水水质符合GB5749要求。</w:t>
            </w:r>
          </w:p>
        </w:tc>
        <w:tc>
          <w:tcPr>
            <w:tcW w:w="735" w:type="dxa"/>
            <w:noWrap w:val="0"/>
            <w:vAlign w:val="center"/>
          </w:tcPr>
          <w:p w14:paraId="39A34662">
            <w:pPr>
              <w:widowControl w:val="0"/>
              <w:jc w:val="cente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1</w:t>
            </w:r>
          </w:p>
        </w:tc>
        <w:tc>
          <w:tcPr>
            <w:tcW w:w="718" w:type="dxa"/>
            <w:noWrap w:val="0"/>
            <w:vAlign w:val="center"/>
          </w:tcPr>
          <w:p w14:paraId="78263C4A">
            <w:pPr>
              <w:widowControl w:val="0"/>
              <w:jc w:val="cente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台</w:t>
            </w:r>
          </w:p>
        </w:tc>
      </w:tr>
      <w:tr w14:paraId="2076B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noWrap w:val="0"/>
            <w:vAlign w:val="center"/>
          </w:tcPr>
          <w:p w14:paraId="58F21135">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3</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5</w:t>
            </w:r>
          </w:p>
        </w:tc>
        <w:tc>
          <w:tcPr>
            <w:tcW w:w="1314" w:type="dxa"/>
            <w:noWrap w:val="0"/>
            <w:vAlign w:val="center"/>
          </w:tcPr>
          <w:p w14:paraId="4E7539A9">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教师椅</w:t>
            </w:r>
          </w:p>
        </w:tc>
        <w:tc>
          <w:tcPr>
            <w:tcW w:w="6074" w:type="dxa"/>
            <w:noWrap w:val="0"/>
            <w:vAlign w:val="center"/>
          </w:tcPr>
          <w:p w14:paraId="1C820F9B">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1.椅背高度≥50cm，座垫宽度≥4</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5</w:t>
            </w:r>
            <w:r>
              <w:rPr>
                <w:rFonts w:hint="eastAsia" w:ascii="宋体" w:hAnsi="宋体" w:eastAsia="宋体" w:cs="宋体"/>
                <w:b w:val="0"/>
                <w:bCs/>
                <w:color w:val="000000" w:themeColor="text1"/>
                <w:spacing w:val="6"/>
                <w:sz w:val="24"/>
                <w:szCs w:val="24"/>
                <w:highlight w:val="none"/>
                <w14:textFill>
                  <w14:solidFill>
                    <w14:schemeClr w14:val="tx1"/>
                  </w14:solidFill>
                </w14:textFill>
              </w:rPr>
              <w:t>cm，扶手高度≥22cm。</w:t>
            </w:r>
          </w:p>
          <w:p w14:paraId="41629F59">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2.总高度≤9</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5</w:t>
            </w:r>
            <w:r>
              <w:rPr>
                <w:rFonts w:hint="eastAsia" w:ascii="宋体" w:hAnsi="宋体" w:eastAsia="宋体" w:cs="宋体"/>
                <w:b w:val="0"/>
                <w:bCs/>
                <w:color w:val="000000" w:themeColor="text1"/>
                <w:spacing w:val="6"/>
                <w:sz w:val="24"/>
                <w:szCs w:val="24"/>
                <w:highlight w:val="none"/>
                <w14:textFill>
                  <w14:solidFill>
                    <w14:schemeClr w14:val="tx1"/>
                  </w14:solidFill>
                </w14:textFill>
              </w:rPr>
              <w:t>cm，总宽度≥45cm。</w:t>
            </w:r>
          </w:p>
          <w:p w14:paraId="3CA99A23">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3.钢管弓形架，配置海绵、网布、腰托、可旋转头枕。</w:t>
            </w:r>
          </w:p>
        </w:tc>
        <w:tc>
          <w:tcPr>
            <w:tcW w:w="735" w:type="dxa"/>
            <w:noWrap w:val="0"/>
            <w:vAlign w:val="center"/>
          </w:tcPr>
          <w:p w14:paraId="149026D8">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w:t>
            </w:r>
          </w:p>
        </w:tc>
        <w:tc>
          <w:tcPr>
            <w:tcW w:w="718" w:type="dxa"/>
            <w:noWrap w:val="0"/>
            <w:vAlign w:val="center"/>
          </w:tcPr>
          <w:p w14:paraId="208F4F9E">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把</w:t>
            </w:r>
          </w:p>
        </w:tc>
      </w:tr>
      <w:tr w14:paraId="41169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87" w:type="dxa"/>
            <w:noWrap w:val="0"/>
            <w:vAlign w:val="center"/>
          </w:tcPr>
          <w:p w14:paraId="78A3E935">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36</w:t>
            </w:r>
          </w:p>
        </w:tc>
        <w:tc>
          <w:tcPr>
            <w:tcW w:w="1314" w:type="dxa"/>
            <w:noWrap w:val="0"/>
            <w:vAlign w:val="center"/>
          </w:tcPr>
          <w:p w14:paraId="2C8FDA4E">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实验台</w:t>
            </w:r>
          </w:p>
        </w:tc>
        <w:tc>
          <w:tcPr>
            <w:tcW w:w="6074" w:type="dxa"/>
            <w:noWrap w:val="0"/>
            <w:vAlign w:val="center"/>
          </w:tcPr>
          <w:p w14:paraId="41AB535C">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000000" w:themeColor="text1"/>
                <w:kern w:val="2"/>
                <w:sz w:val="24"/>
                <w:szCs w:val="24"/>
                <w:highlight w:val="none"/>
                <w:vertAlign w:val="baseline"/>
                <w:lang w:val="en-US" w:eastAsia="zh-CN" w:bidi="ar-SA"/>
                <w14:textFill>
                  <w14:solidFill>
                    <w14:schemeClr w14:val="tx1"/>
                  </w14:solidFill>
                </w14:textFill>
              </w:rPr>
            </w:pPr>
            <w:r>
              <w:rPr>
                <w:rFonts w:hint="eastAsia" w:ascii="宋体" w:hAnsi="宋体" w:eastAsia="宋体" w:cs="宋体"/>
                <w:b w:val="0"/>
                <w:bCs/>
                <w:color w:val="000000" w:themeColor="text1"/>
                <w:kern w:val="2"/>
                <w:sz w:val="24"/>
                <w:szCs w:val="24"/>
                <w:highlight w:val="none"/>
                <w:vertAlign w:val="baseline"/>
                <w:lang w:val="en-US" w:eastAsia="zh-CN" w:bidi="ar-SA"/>
                <w14:textFill>
                  <w14:solidFill>
                    <w14:schemeClr w14:val="tx1"/>
                  </w14:solidFill>
                </w14:textFill>
              </w:rPr>
              <w:t>1.</w:t>
            </w:r>
            <w:r>
              <w:rPr>
                <w:rFonts w:hint="eastAsia" w:ascii="宋体" w:hAnsi="宋体" w:eastAsia="宋体" w:cs="宋体"/>
                <w:b w:val="0"/>
                <w:bCs/>
                <w:color w:val="000000" w:themeColor="text1"/>
                <w:kern w:val="2"/>
                <w:sz w:val="24"/>
                <w:szCs w:val="24"/>
                <w:highlight w:val="none"/>
                <w:vertAlign w:val="baseline"/>
                <w:lang w:val="en-US" w:eastAsia="zh-CN" w:bidi="ar-SA"/>
                <w14:textFill>
                  <w14:solidFill>
                    <w14:schemeClr w14:val="tx1"/>
                  </w14:solidFill>
                </w14:textFill>
              </w:rPr>
              <w:t>实验台安装部分(数量约36米边台，具体数量以学校根据场地大小要求为主)</w:t>
            </w:r>
          </w:p>
          <w:p w14:paraId="4AD20F9F">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1.1</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柜体可采用≥1.0mm厚钢板一次性折弯成型，气体保护焊接，表面经环氧树脂粉末静电喷涂，高温固化处理。</w:t>
            </w:r>
          </w:p>
          <w:p w14:paraId="5797088E">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1.2</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结构整体为拆装式结构分为多个单元独立柜体，外盖式结构面板，门板抽面均为双层结构，柜体上部分为抽屉，下部分为柜门。柜体内部预留层板孔，支持可配置一块可调节活动层板。</w:t>
            </w:r>
          </w:p>
          <w:p w14:paraId="37B8FB03">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1.3</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独立柜体，双柜尺寸(约)1000mm、975mm、900mm、800mm。单柜尺寸(约)：500mm、450mm、400mm支持可搭配空位，键盘位，单抽位等，整体颜色为灰白色，与面板一体折弯成型一字拉手。</w:t>
            </w:r>
          </w:p>
          <w:p w14:paraId="016E290B">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1.4</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滑轨选用三节滚珠静音滑轨，耐用、顺滑、承重性好。铰链选用直弯弹簧铰链，经久耐用不生锈。地脚≥8mm螺杆尼龙塑料底座承重及防腐蚀防水性强。</w:t>
            </w:r>
          </w:p>
          <w:p w14:paraId="566CFE61">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000000" w:themeColor="text1"/>
                <w:kern w:val="2"/>
                <w:sz w:val="24"/>
                <w:szCs w:val="24"/>
                <w:highlight w:val="none"/>
                <w:vertAlign w:val="baseline"/>
                <w:lang w:val="en-US" w:eastAsia="zh-CN" w:bidi="ar-SA"/>
                <w14:textFill>
                  <w14:solidFill>
                    <w14:schemeClr w14:val="tx1"/>
                  </w14:solidFill>
                </w14:textFill>
              </w:rPr>
            </w:pPr>
            <w:r>
              <w:rPr>
                <w:rFonts w:hint="eastAsia" w:ascii="宋体" w:hAnsi="宋体" w:eastAsia="宋体" w:cs="宋体"/>
                <w:b w:val="0"/>
                <w:bCs/>
                <w:color w:val="000000" w:themeColor="text1"/>
                <w:kern w:val="2"/>
                <w:sz w:val="24"/>
                <w:szCs w:val="24"/>
                <w:highlight w:val="none"/>
                <w:vertAlign w:val="baseline"/>
                <w:lang w:val="en-US" w:eastAsia="zh-CN" w:bidi="ar-SA"/>
                <w14:textFill>
                  <w14:solidFill>
                    <w14:schemeClr w14:val="tx1"/>
                  </w14:solidFill>
                </w14:textFill>
              </w:rPr>
              <w:t>2.</w:t>
            </w:r>
            <w:r>
              <w:rPr>
                <w:rFonts w:hint="eastAsia" w:ascii="宋体" w:hAnsi="宋体" w:eastAsia="宋体" w:cs="宋体"/>
                <w:b w:val="0"/>
                <w:bCs/>
                <w:color w:val="000000" w:themeColor="text1"/>
                <w:kern w:val="2"/>
                <w:sz w:val="24"/>
                <w:szCs w:val="24"/>
                <w:highlight w:val="none"/>
                <w:vertAlign w:val="baseline"/>
                <w:lang w:val="en-US" w:eastAsia="zh-CN" w:bidi="ar-SA"/>
                <w14:textFill>
                  <w14:solidFill>
                    <w14:schemeClr w14:val="tx1"/>
                  </w14:solidFill>
                </w14:textFill>
              </w:rPr>
              <w:t>实验台安装</w:t>
            </w:r>
          </w:p>
          <w:p w14:paraId="29535C76">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2.1</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台面：采用≥20mm厚实验室专用陶瓷台面，陶瓷台面经高温长时间煅烧而成，釉面和坯体结合后不脱落、不脱层，耐磨、耐强腐蚀。黑色坯体可避免台面侧面因二次低温上釉脱落现象的发生。(提供检测报告)</w:t>
            </w:r>
          </w:p>
          <w:p w14:paraId="789AB573">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2.2</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工艺要求：参照T/CIQA10-2020附录D标准，表面为釉面烧成颜色，无空洞，无直径2mm以上气泡，无杂色，为一体实芯坯体，样品釉面与坯体之间无脱层，釉面与坯体呈一体，釉面为烧成颜色(非坯体颜色)。(提供检测报告)</w:t>
            </w:r>
          </w:p>
          <w:p w14:paraId="73B21AD7">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2.3</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表面耐污染性：参照检测依据GB/T17657-2022检测标准，至少包含有：乳酸90%、硫氰酸钾饱和溶液、丙烯酸99%、四氯化碳(纯品)、四氢呋喃99%、异丙醇99%、甲醇99%、次甲基蓝(亚甲基蓝)饱和溶液、草酸饱和溶液、氢氧化钠饱和溶液、甲醛40%、英雄红墨水、氢氧化钾饱和溶液、乙酰丙酮99%、高氯酸钾饱和溶液、硫酸98%、三氯甲烷99%、硝酸68%、盐酸38%等≥20种化学试剂，检测结果为5级(无明显变化)。(提供检测报告)</w:t>
            </w:r>
          </w:p>
          <w:p w14:paraId="3BABBEFA">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2.4</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抗冲击性：参照检测依据GB/T3810.5-2016检测标准，提供抗冲击性检测报告，结果≥0.8。(提供检测报告)</w:t>
            </w:r>
          </w:p>
          <w:p w14:paraId="7B15382F">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2.5</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耐高温：参照检测依据T/CIQA10-2020附录G检测标准，提供陶瓷台面表面耐高温检测证明，要求检测温度≥1000度，高温测试后表面无开裂无变色。(提供检测报告)</w:t>
            </w:r>
          </w:p>
          <w:p w14:paraId="78B11EE8">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2.6</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承载测试：参照检测依据T/CIQA10-2020附录A检测标准：施加重量≥1200kg荷载;保载时间≥1000h,加载面积为900mm×650mm,检测结果样品未被破坏。(提供检测报告)</w:t>
            </w:r>
          </w:p>
          <w:p w14:paraId="1B8036E2">
            <w:pPr>
              <w:keepNext w:val="0"/>
              <w:keepLines w:val="0"/>
              <w:pageBreakBefore w:val="0"/>
              <w:widowControl w:val="0"/>
              <w:kinsoku/>
              <w:wordWrap/>
              <w:overflowPunct/>
              <w:topLinePunct w:val="0"/>
              <w:autoSpaceDE/>
              <w:autoSpaceDN/>
              <w:bidi w:val="0"/>
              <w:adjustRightInd/>
              <w:snapToGrid/>
              <w:jc w:val="left"/>
              <w:textAlignment w:val="auto"/>
              <w:rPr>
                <w:rFonts w:hint="eastAsia" w:ascii="宋体" w:hAnsi="宋体" w:eastAsia="宋体" w:cs="宋体"/>
                <w:b w:val="0"/>
                <w:bCs/>
                <w:color w:val="000000" w:themeColor="text1"/>
                <w:sz w:val="24"/>
                <w:szCs w:val="24"/>
                <w:highlight w:val="none"/>
                <w:vertAlign w:val="baseline"/>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3</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配套水系统</w:t>
            </w:r>
          </w:p>
          <w:p w14:paraId="58CF8F2E">
            <w:pPr>
              <w:keepNext w:val="0"/>
              <w:keepLines w:val="0"/>
              <w:pageBreakBefore w:val="0"/>
              <w:widowControl w:val="0"/>
              <w:kinsoku/>
              <w:wordWrap/>
              <w:overflowPunct/>
              <w:topLinePunct w:val="0"/>
              <w:autoSpaceDE/>
              <w:autoSpaceDN/>
              <w:bidi w:val="0"/>
              <w:adjustRightInd/>
              <w:snapToGrid/>
              <w:jc w:val="left"/>
              <w:textAlignment w:val="auto"/>
              <w:rPr>
                <w:rFonts w:hint="eastAsia" w:ascii="宋体" w:hAnsi="宋体" w:eastAsia="宋体" w:cs="宋体"/>
                <w:b w:val="0"/>
                <w:bCs/>
                <w:color w:val="000000" w:themeColor="text1"/>
                <w:sz w:val="24"/>
                <w:szCs w:val="24"/>
                <w:highlight w:val="none"/>
                <w:vertAlign w:val="baseline"/>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3.1</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采用纯铜制作，经耐酸碱环氧树脂粉末涂料热固处理，防酸碱、耐腐蚀。开关采用进口精密陶瓷阀芯、耐磨、耐腐蚀。出水口为全铜和PP两种材质，并具有缓压作用，可拆卸清洗，随意更换雾状水嘴。鹅颈出水管可360度旋转。</w:t>
            </w:r>
          </w:p>
          <w:p w14:paraId="3444617B">
            <w:pPr>
              <w:keepNext w:val="0"/>
              <w:keepLines w:val="0"/>
              <w:pageBreakBefore w:val="0"/>
              <w:widowControl w:val="0"/>
              <w:kinsoku/>
              <w:wordWrap/>
              <w:overflowPunct/>
              <w:topLinePunct w:val="0"/>
              <w:autoSpaceDE/>
              <w:autoSpaceDN/>
              <w:bidi w:val="0"/>
              <w:adjustRightInd/>
              <w:snapToGrid/>
              <w:jc w:val="left"/>
              <w:textAlignment w:val="auto"/>
              <w:rPr>
                <w:rFonts w:hint="eastAsia" w:ascii="宋体" w:hAnsi="宋体" w:eastAsia="宋体" w:cs="宋体"/>
                <w:b w:val="0"/>
                <w:bCs/>
                <w:color w:val="000000" w:themeColor="text1"/>
                <w:sz w:val="24"/>
                <w:szCs w:val="24"/>
                <w:highlight w:val="none"/>
                <w:vertAlign w:val="baseline"/>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3.2</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采用高密度PP水槽,经全自动高频模压机一次成型</w:t>
            </w:r>
          </w:p>
          <w:p w14:paraId="68CEC882">
            <w:pPr>
              <w:keepNext w:val="0"/>
              <w:keepLines w:val="0"/>
              <w:pageBreakBefore w:val="0"/>
              <w:widowControl w:val="0"/>
              <w:kinsoku/>
              <w:wordWrap/>
              <w:overflowPunct/>
              <w:topLinePunct w:val="0"/>
              <w:autoSpaceDE/>
              <w:autoSpaceDN/>
              <w:bidi w:val="0"/>
              <w:adjustRightInd/>
              <w:snapToGrid/>
              <w:jc w:val="left"/>
              <w:textAlignment w:val="auto"/>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3.3</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PP滴水棒及蓄水槽，适用于将洗涤后的试管、烧杯等玻璃器皿倒置悬挂晾干，积水排放于水槽中。</w:t>
            </w:r>
          </w:p>
          <w:p w14:paraId="36B2B860">
            <w:pPr>
              <w:keepNext w:val="0"/>
              <w:keepLines w:val="0"/>
              <w:pageBreakBefore w:val="0"/>
              <w:widowControl w:val="0"/>
              <w:kinsoku/>
              <w:wordWrap/>
              <w:overflowPunct/>
              <w:topLinePunct w:val="0"/>
              <w:autoSpaceDE/>
              <w:autoSpaceDN/>
              <w:bidi w:val="0"/>
              <w:adjustRightInd/>
              <w:snapToGrid/>
              <w:jc w:val="left"/>
              <w:textAlignment w:val="auto"/>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3.4</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主体:①加厚铜质，洗眼喷头:加厚铜质环氧树脂涂层外加软性橡胶,出水经缓压处理呈泡沫状水柱,防止冲伤眼睛。莲蓬头护罩：Φ70橡胶质护杯，以避免紧急使用时瞬间接触眼部造成碰撞二次伤害。②防尘盖:PP材质,平常可防尘，使用时可随时被水冲开，并降低突然时短暂的高水压，防止冲伤眼睛，防尘盖有连接于护罩可防尘脱落。使用时自动被水冲开。③水流锁定开关:水流开启,水流锁定功能一次完成,方便使用。控水阀:止逆阀,其阀门可自动关闭前置过滤器：配有小型前置过滤器主要去除管道所产生的沉淀杂质和细菌、微生物残骸、铁锈、沙泥等</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5微米以上的颗粒杂质，避免眼睛及人体肌肤受到伤害。④供水软管:长度1.5米,软性PVC管外覆不锈钢网,外层包裹PE管。</w:t>
            </w:r>
          </w:p>
          <w:p w14:paraId="04A0FF84">
            <w:pPr>
              <w:keepNext w:val="0"/>
              <w:keepLines w:val="0"/>
              <w:pageBreakBefore w:val="0"/>
              <w:widowControl w:val="0"/>
              <w:kinsoku/>
              <w:wordWrap/>
              <w:overflowPunct/>
              <w:topLinePunct w:val="0"/>
              <w:autoSpaceDE/>
              <w:autoSpaceDN/>
              <w:bidi w:val="0"/>
              <w:adjustRightInd/>
              <w:snapToGrid/>
              <w:jc w:val="left"/>
              <w:textAlignment w:val="auto"/>
              <w:rPr>
                <w:rFonts w:hint="eastAsia" w:ascii="宋体" w:hAnsi="宋体" w:eastAsia="宋体" w:cs="宋体"/>
                <w:b w:val="0"/>
                <w:bCs/>
                <w:i w:val="0"/>
                <w:i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3.5</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操作：承受压力：0.1bar-10bar</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供给水温度：27℃-37℃进水接口：内接口G1/2.出水量：单洗眼器</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6升/分钟，双洗眼器</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11.</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0</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升/分钟。</w:t>
            </w:r>
          </w:p>
        </w:tc>
        <w:tc>
          <w:tcPr>
            <w:tcW w:w="735" w:type="dxa"/>
            <w:noWrap w:val="0"/>
            <w:vAlign w:val="center"/>
          </w:tcPr>
          <w:p w14:paraId="05A0FF96">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w:t>
            </w:r>
          </w:p>
        </w:tc>
        <w:tc>
          <w:tcPr>
            <w:tcW w:w="718" w:type="dxa"/>
            <w:noWrap w:val="0"/>
            <w:vAlign w:val="center"/>
          </w:tcPr>
          <w:p w14:paraId="421FC037">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项</w:t>
            </w:r>
          </w:p>
        </w:tc>
      </w:tr>
      <w:tr w14:paraId="7FBE7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noWrap w:val="0"/>
            <w:vAlign w:val="center"/>
          </w:tcPr>
          <w:p w14:paraId="1C171257">
            <w:pPr>
              <w:widowControl w:val="0"/>
              <w:jc w:val="cente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37</w:t>
            </w:r>
          </w:p>
        </w:tc>
        <w:tc>
          <w:tcPr>
            <w:tcW w:w="1314" w:type="dxa"/>
            <w:noWrap w:val="0"/>
            <w:vAlign w:val="center"/>
          </w:tcPr>
          <w:p w14:paraId="31E8E361">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7"/>
                <w:sz w:val="24"/>
                <w:szCs w:val="24"/>
                <w:highlight w:val="none"/>
                <w14:textFill>
                  <w14:solidFill>
                    <w14:schemeClr w14:val="tx1"/>
                  </w14:solidFill>
                </w14:textFill>
              </w:rPr>
            </w:pPr>
            <w:r>
              <w:rPr>
                <w:rFonts w:hint="eastAsia" w:ascii="宋体" w:hAnsi="宋体" w:eastAsia="宋体" w:cs="宋体"/>
                <w:b w:val="0"/>
                <w:bCs/>
                <w:color w:val="000000" w:themeColor="text1"/>
                <w:spacing w:val="7"/>
                <w:sz w:val="24"/>
                <w:szCs w:val="24"/>
                <w:highlight w:val="none"/>
                <w14:textFill>
                  <w14:solidFill>
                    <w14:schemeClr w14:val="tx1"/>
                  </w14:solidFill>
                </w14:textFill>
              </w:rPr>
              <w:t>功能区标准化改造</w:t>
            </w:r>
          </w:p>
        </w:tc>
        <w:tc>
          <w:tcPr>
            <w:tcW w:w="6074" w:type="dxa"/>
            <w:noWrap w:val="0"/>
            <w:vAlign w:val="center"/>
          </w:tcPr>
          <w:p w14:paraId="1F9A367D">
            <w:pPr>
              <w:jc w:val="left"/>
              <w:rPr>
                <w:rFonts w:hint="eastAsia" w:ascii="宋体" w:hAnsi="宋体" w:eastAsia="宋体" w:cs="宋体"/>
                <w:b w:val="0"/>
                <w:bCs/>
                <w:color w:val="000000" w:themeColor="text1"/>
                <w:sz w:val="24"/>
                <w:szCs w:val="24"/>
                <w:highlight w:val="none"/>
                <w:vertAlign w:val="baseline"/>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1.改造</w:t>
            </w: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概况</w:t>
            </w:r>
            <w:r>
              <w:rPr>
                <w:rFonts w:hint="eastAsia" w:ascii="宋体" w:hAnsi="宋体" w:eastAsia="宋体" w:cs="宋体"/>
                <w:b w:val="0"/>
                <w:bCs/>
                <w:color w:val="000000" w:themeColor="text1"/>
                <w:sz w:val="24"/>
                <w:szCs w:val="24"/>
                <w:highlight w:val="none"/>
                <w:vertAlign w:val="baseline"/>
                <w:lang w:eastAsia="zh-CN"/>
                <w14:textFill>
                  <w14:solidFill>
                    <w14:schemeClr w14:val="tx1"/>
                  </w14:solidFill>
                </w14:textFill>
              </w:rPr>
              <w:t>：</w:t>
            </w: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实验室改造包含原有墙体拆除、水电改造、整体装修、功能分区施工，打造满足宠物样本检测、理化分析、微生物检验的标准化</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实训</w:t>
            </w: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室。</w:t>
            </w:r>
          </w:p>
          <w:p w14:paraId="26EA5324">
            <w:pPr>
              <w:jc w:val="left"/>
              <w:rPr>
                <w:rFonts w:hint="eastAsia" w:ascii="宋体" w:hAnsi="宋体" w:eastAsia="宋体" w:cs="宋体"/>
                <w:b w:val="0"/>
                <w:bCs/>
                <w:color w:val="000000" w:themeColor="text1"/>
                <w:sz w:val="24"/>
                <w:szCs w:val="24"/>
                <w:highlight w:val="none"/>
                <w:vertAlign w:val="baseline"/>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2.</w:t>
            </w: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拆除工程</w:t>
            </w:r>
          </w:p>
          <w:p w14:paraId="33EB81FB">
            <w:pPr>
              <w:jc w:val="left"/>
              <w:rPr>
                <w:rFonts w:hint="eastAsia" w:ascii="宋体" w:hAnsi="宋体" w:eastAsia="宋体" w:cs="宋体"/>
                <w:b w:val="0"/>
                <w:bCs/>
                <w:color w:val="000000" w:themeColor="text1"/>
                <w:sz w:val="24"/>
                <w:szCs w:val="24"/>
                <w:highlight w:val="none"/>
                <w:vertAlign w:val="baseline"/>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2.1</w:t>
            </w: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墙体拆除：拆除</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实训楼指定</w:t>
            </w: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房间间墙及非承重隔墙，打通</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约</w:t>
            </w: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120㎡整体空间，拆除垃圾全部装袋并清运，拆除过程需保护原有结构梁、柱及水电管线，避免破坏主体结构。</w:t>
            </w:r>
          </w:p>
          <w:p w14:paraId="17691C83">
            <w:pPr>
              <w:jc w:val="left"/>
              <w:rPr>
                <w:rFonts w:hint="eastAsia" w:ascii="宋体" w:hAnsi="宋体" w:eastAsia="宋体" w:cs="宋体"/>
                <w:b w:val="0"/>
                <w:bCs/>
                <w:color w:val="000000" w:themeColor="text1"/>
                <w:sz w:val="24"/>
                <w:szCs w:val="24"/>
                <w:highlight w:val="none"/>
                <w:vertAlign w:val="baseline"/>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2.2</w:t>
            </w: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地面/顶面基层处理：铲除乳胶漆墙面</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等原有实训室</w:t>
            </w: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及清理基层浮灰、空鼓层，为后续装修施工做准备。</w:t>
            </w:r>
          </w:p>
          <w:p w14:paraId="2B97E58A">
            <w:pPr>
              <w:jc w:val="left"/>
              <w:rPr>
                <w:rFonts w:hint="eastAsia" w:ascii="宋体" w:hAnsi="宋体" w:eastAsia="宋体" w:cs="宋体"/>
                <w:b w:val="0"/>
                <w:bCs/>
                <w:color w:val="000000" w:themeColor="text1"/>
                <w:sz w:val="24"/>
                <w:szCs w:val="24"/>
                <w:highlight w:val="none"/>
                <w:vertAlign w:val="baseline"/>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3.</w:t>
            </w: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水电改造工程</w:t>
            </w:r>
          </w:p>
          <w:p w14:paraId="65C58229">
            <w:pPr>
              <w:jc w:val="left"/>
              <w:rPr>
                <w:rFonts w:hint="eastAsia" w:ascii="宋体" w:hAnsi="宋体" w:eastAsia="宋体" w:cs="宋体"/>
                <w:b w:val="0"/>
                <w:bCs/>
                <w:color w:val="000000" w:themeColor="text1"/>
                <w:sz w:val="24"/>
                <w:szCs w:val="24"/>
                <w:highlight w:val="none"/>
                <w:vertAlign w:val="baseline"/>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3.1</w:t>
            </w: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强电系统</w:t>
            </w:r>
            <w:r>
              <w:rPr>
                <w:rFonts w:hint="eastAsia" w:ascii="宋体" w:hAnsi="宋体" w:eastAsia="宋体" w:cs="宋体"/>
                <w:b w:val="0"/>
                <w:bCs/>
                <w:color w:val="000000" w:themeColor="text1"/>
                <w:sz w:val="24"/>
                <w:szCs w:val="24"/>
                <w:highlight w:val="none"/>
                <w:vertAlign w:val="baseline"/>
                <w:lang w:eastAsia="zh-CN"/>
                <w14:textFill>
                  <w14:solidFill>
                    <w14:schemeClr w14:val="tx1"/>
                  </w14:solidFill>
                </w14:textFill>
              </w:rPr>
              <w:t>：</w:t>
            </w: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①总配电负荷</w:t>
            </w:r>
            <w:r>
              <w:rPr>
                <w:rFonts w:hint="eastAsia" w:ascii="宋体" w:hAnsi="宋体" w:eastAsia="宋体" w:cs="宋体"/>
                <w:b w:val="0"/>
                <w:bCs/>
                <w:color w:val="000000" w:themeColor="text1"/>
                <w:sz w:val="24"/>
                <w:szCs w:val="24"/>
                <w:highlight w:val="none"/>
                <w:vertAlign w:val="baseline"/>
                <w:lang w:eastAsia="zh-CN"/>
                <w14:textFill>
                  <w14:solidFill>
                    <w14:schemeClr w14:val="tx1"/>
                  </w14:solidFill>
                </w14:textFill>
              </w:rPr>
              <w:t>≥</w:t>
            </w: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20kW，分路供电：大型仪器设备</w:t>
            </w:r>
            <w:r>
              <w:rPr>
                <w:rFonts w:hint="eastAsia" w:ascii="宋体" w:hAnsi="宋体" w:eastAsia="宋体" w:cs="宋体"/>
                <w:b w:val="0"/>
                <w:bCs/>
                <w:color w:val="000000" w:themeColor="text1"/>
                <w:sz w:val="24"/>
                <w:szCs w:val="24"/>
                <w:highlight w:val="none"/>
                <w:vertAlign w:val="baseline"/>
                <w:lang w:eastAsia="zh-CN"/>
                <w14:textFill>
                  <w14:solidFill>
                    <w14:schemeClr w14:val="tx1"/>
                  </w14:solidFill>
                </w14:textFill>
              </w:rPr>
              <w:t>(</w:t>
            </w: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生化仪、PCR仪动物B超等</w:t>
            </w:r>
            <w:r>
              <w:rPr>
                <w:rFonts w:hint="eastAsia" w:ascii="宋体" w:hAnsi="宋体" w:eastAsia="宋体" w:cs="宋体"/>
                <w:b w:val="0"/>
                <w:bCs/>
                <w:color w:val="000000" w:themeColor="text1"/>
                <w:sz w:val="24"/>
                <w:szCs w:val="24"/>
                <w:highlight w:val="none"/>
                <w:vertAlign w:val="baseline"/>
                <w:lang w:eastAsia="zh-CN"/>
                <w14:textFill>
                  <w14:solidFill>
                    <w14:schemeClr w14:val="tx1"/>
                  </w14:solidFill>
                </w14:textFill>
              </w:rPr>
              <w:t>)</w:t>
            </w: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单独回路</w:t>
            </w:r>
            <w:r>
              <w:rPr>
                <w:rFonts w:hint="eastAsia" w:ascii="宋体" w:hAnsi="宋体" w:eastAsia="宋体" w:cs="宋体"/>
                <w:b w:val="0"/>
                <w:bCs/>
                <w:color w:val="000000" w:themeColor="text1"/>
                <w:sz w:val="24"/>
                <w:szCs w:val="24"/>
                <w:highlight w:val="none"/>
                <w:vertAlign w:val="baseline"/>
                <w:lang w:eastAsia="zh-CN"/>
                <w14:textFill>
                  <w14:solidFill>
                    <w14:schemeClr w14:val="tx1"/>
                  </w14:solidFill>
                </w14:textFill>
              </w:rPr>
              <w:t>(</w:t>
            </w: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≥4平方铜线</w:t>
            </w:r>
            <w:r>
              <w:rPr>
                <w:rFonts w:hint="eastAsia" w:ascii="宋体" w:hAnsi="宋体" w:eastAsia="宋体" w:cs="宋体"/>
                <w:b w:val="0"/>
                <w:bCs/>
                <w:color w:val="000000" w:themeColor="text1"/>
                <w:sz w:val="24"/>
                <w:szCs w:val="24"/>
                <w:highlight w:val="none"/>
                <w:vertAlign w:val="baseline"/>
                <w:lang w:eastAsia="zh-CN"/>
                <w14:textFill>
                  <w14:solidFill>
                    <w14:schemeClr w14:val="tx1"/>
                  </w14:solidFill>
                </w14:textFill>
              </w:rPr>
              <w:t>)</w:t>
            </w: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，照明、插座、空调、通风系统分路设置，每路配备独立漏电保护器。</w:t>
            </w:r>
          </w:p>
          <w:p w14:paraId="1B5C56F1">
            <w:pPr>
              <w:jc w:val="left"/>
              <w:rPr>
                <w:rFonts w:hint="eastAsia" w:ascii="宋体" w:hAnsi="宋体" w:eastAsia="宋体" w:cs="宋体"/>
                <w:b w:val="0"/>
                <w:bCs/>
                <w:color w:val="000000" w:themeColor="text1"/>
                <w:sz w:val="24"/>
                <w:szCs w:val="24"/>
                <w:highlight w:val="none"/>
                <w:vertAlign w:val="baseline"/>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②预留设备专用插座：每台大型仪器预留16A五孔插座，墙面插座高度距地0.3m或满足实验室用电相关要求，实验台插座嵌入台面板下，配备防溅盒。</w:t>
            </w:r>
          </w:p>
          <w:p w14:paraId="6B43E87D">
            <w:pPr>
              <w:jc w:val="left"/>
              <w:rPr>
                <w:rFonts w:hint="eastAsia" w:ascii="宋体" w:hAnsi="宋体" w:eastAsia="宋体" w:cs="宋体"/>
                <w:b w:val="0"/>
                <w:bCs/>
                <w:color w:val="000000" w:themeColor="text1"/>
                <w:sz w:val="24"/>
                <w:szCs w:val="24"/>
                <w:highlight w:val="none"/>
                <w:vertAlign w:val="baseline"/>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③照明系统：采用防眩光LED洁净灯，照度≥500lux，显色指数Ra≥90，实验室入口设置双控开关，应急照明持续时间≥90分钟。</w:t>
            </w:r>
          </w:p>
          <w:p w14:paraId="34D8F2B9">
            <w:pPr>
              <w:jc w:val="left"/>
              <w:rPr>
                <w:rFonts w:hint="eastAsia" w:ascii="宋体" w:hAnsi="宋体" w:eastAsia="宋体" w:cs="宋体"/>
                <w:b w:val="0"/>
                <w:bCs/>
                <w:color w:val="000000" w:themeColor="text1"/>
                <w:sz w:val="24"/>
                <w:szCs w:val="24"/>
                <w:highlight w:val="none"/>
                <w:vertAlign w:val="baseline"/>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3.2</w:t>
            </w: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给排水系统</w:t>
            </w:r>
          </w:p>
          <w:p w14:paraId="251E2B60">
            <w:pPr>
              <w:jc w:val="left"/>
              <w:rPr>
                <w:rFonts w:hint="eastAsia" w:ascii="宋体" w:hAnsi="宋体" w:eastAsia="宋体" w:cs="宋体"/>
                <w:b w:val="0"/>
                <w:bCs/>
                <w:color w:val="000000" w:themeColor="text1"/>
                <w:sz w:val="24"/>
                <w:szCs w:val="24"/>
                <w:highlight w:val="none"/>
                <w:vertAlign w:val="baseline"/>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①供水：实验区设置多组PPR供水点</w:t>
            </w:r>
            <w:r>
              <w:rPr>
                <w:rFonts w:hint="eastAsia" w:ascii="宋体" w:hAnsi="宋体" w:eastAsia="宋体" w:cs="宋体"/>
                <w:b w:val="0"/>
                <w:bCs/>
                <w:color w:val="000000" w:themeColor="text1"/>
                <w:sz w:val="24"/>
                <w:szCs w:val="24"/>
                <w:highlight w:val="none"/>
                <w:vertAlign w:val="baseline"/>
                <w:lang w:eastAsia="zh-CN"/>
                <w14:textFill>
                  <w14:solidFill>
                    <w14:schemeClr w14:val="tx1"/>
                  </w14:solidFill>
                </w14:textFill>
              </w:rPr>
              <w:t>(</w:t>
            </w: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满足实验要求</w:t>
            </w:r>
            <w:r>
              <w:rPr>
                <w:rFonts w:hint="eastAsia" w:ascii="宋体" w:hAnsi="宋体" w:eastAsia="宋体" w:cs="宋体"/>
                <w:b w:val="0"/>
                <w:bCs/>
                <w:color w:val="000000" w:themeColor="text1"/>
                <w:sz w:val="24"/>
                <w:szCs w:val="24"/>
                <w:highlight w:val="none"/>
                <w:vertAlign w:val="baseline"/>
                <w:lang w:eastAsia="zh-CN"/>
                <w14:textFill>
                  <w14:solidFill>
                    <w14:schemeClr w14:val="tx1"/>
                  </w14:solidFill>
                </w14:textFill>
              </w:rPr>
              <w:t>)</w:t>
            </w: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w:t>
            </w:r>
          </w:p>
          <w:p w14:paraId="466C7A30">
            <w:pPr>
              <w:jc w:val="left"/>
              <w:rPr>
                <w:rFonts w:hint="eastAsia" w:ascii="宋体" w:hAnsi="宋体" w:eastAsia="宋体" w:cs="宋体"/>
                <w:b w:val="0"/>
                <w:bCs/>
                <w:color w:val="000000" w:themeColor="text1"/>
                <w:sz w:val="24"/>
                <w:szCs w:val="24"/>
                <w:highlight w:val="none"/>
                <w:vertAlign w:val="baseline"/>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②排水：采用耐酸碱UPVC排水管，设置实验室专用地漏</w:t>
            </w:r>
            <w:r>
              <w:rPr>
                <w:rFonts w:hint="eastAsia" w:ascii="宋体" w:hAnsi="宋体" w:eastAsia="宋体" w:cs="宋体"/>
                <w:b w:val="0"/>
                <w:bCs/>
                <w:color w:val="000000" w:themeColor="text1"/>
                <w:sz w:val="24"/>
                <w:szCs w:val="24"/>
                <w:highlight w:val="none"/>
                <w:vertAlign w:val="baseline"/>
                <w:lang w:eastAsia="zh-CN"/>
                <w14:textFill>
                  <w14:solidFill>
                    <w14:schemeClr w14:val="tx1"/>
                  </w14:solidFill>
                </w14:textFill>
              </w:rPr>
              <w:t>(</w:t>
            </w: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带水封防臭</w:t>
            </w:r>
            <w:r>
              <w:rPr>
                <w:rFonts w:hint="eastAsia" w:ascii="宋体" w:hAnsi="宋体" w:eastAsia="宋体" w:cs="宋体"/>
                <w:b w:val="0"/>
                <w:bCs/>
                <w:color w:val="000000" w:themeColor="text1"/>
                <w:sz w:val="24"/>
                <w:szCs w:val="24"/>
                <w:highlight w:val="none"/>
                <w:vertAlign w:val="baseline"/>
                <w:lang w:eastAsia="zh-CN"/>
                <w14:textFill>
                  <w14:solidFill>
                    <w14:schemeClr w14:val="tx1"/>
                  </w14:solidFill>
                </w14:textFill>
              </w:rPr>
              <w:t>)</w:t>
            </w: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，污水需经酸碱中和池预处理后接入校园污水管网，排水坡度≥2%，管道需做防腐蚀处理</w:t>
            </w:r>
          </w:p>
          <w:p w14:paraId="615B1579">
            <w:pPr>
              <w:jc w:val="left"/>
              <w:rPr>
                <w:rFonts w:hint="eastAsia" w:ascii="宋体" w:hAnsi="宋体" w:eastAsia="宋体" w:cs="宋体"/>
                <w:b w:val="0"/>
                <w:bCs/>
                <w:color w:val="000000" w:themeColor="text1"/>
                <w:sz w:val="24"/>
                <w:szCs w:val="24"/>
                <w:highlight w:val="none"/>
                <w:vertAlign w:val="baseline"/>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4.</w:t>
            </w: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装修工程</w:t>
            </w:r>
          </w:p>
          <w:p w14:paraId="0D7AD557">
            <w:pPr>
              <w:jc w:val="left"/>
              <w:rPr>
                <w:rFonts w:hint="eastAsia" w:ascii="宋体" w:hAnsi="宋体" w:eastAsia="宋体" w:cs="宋体"/>
                <w:b w:val="0"/>
                <w:bCs/>
                <w:color w:val="000000" w:themeColor="text1"/>
                <w:sz w:val="24"/>
                <w:szCs w:val="24"/>
                <w:highlight w:val="none"/>
                <w:vertAlign w:val="baseline"/>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4.1</w:t>
            </w: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地面工程：铺设2mm厚同质透心PVC地板，颜色为乳白色，满足防滑、抗菌、耐磨、易消毒要求，表面耐磨转数≥10000转，接缝采用热焊处理，无缝隙，地面整体平整度误差≤2mm/2m。</w:t>
            </w:r>
          </w:p>
          <w:p w14:paraId="202CEA6D">
            <w:pPr>
              <w:jc w:val="left"/>
              <w:rPr>
                <w:rFonts w:hint="eastAsia" w:ascii="宋体" w:hAnsi="宋体" w:eastAsia="宋体" w:cs="宋体"/>
                <w:b w:val="0"/>
                <w:bCs/>
                <w:color w:val="000000" w:themeColor="text1"/>
                <w:sz w:val="24"/>
                <w:szCs w:val="24"/>
                <w:highlight w:val="none"/>
                <w:vertAlign w:val="baseline"/>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4.2</w:t>
            </w: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墙面工程：采用A级防火彩钢板</w:t>
            </w:r>
            <w:r>
              <w:rPr>
                <w:rFonts w:hint="eastAsia" w:ascii="宋体" w:hAnsi="宋体" w:eastAsia="宋体" w:cs="宋体"/>
                <w:b w:val="0"/>
                <w:bCs/>
                <w:color w:val="000000" w:themeColor="text1"/>
                <w:sz w:val="24"/>
                <w:szCs w:val="24"/>
                <w:highlight w:val="none"/>
                <w:vertAlign w:val="baseline"/>
                <w:lang w:eastAsia="zh-CN"/>
                <w14:textFill>
                  <w14:solidFill>
                    <w14:schemeClr w14:val="tx1"/>
                  </w14:solidFill>
                </w14:textFill>
              </w:rPr>
              <w:t>(</w:t>
            </w: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厚度≥50mm，芯材为岩棉</w:t>
            </w:r>
            <w:r>
              <w:rPr>
                <w:rFonts w:hint="eastAsia" w:ascii="宋体" w:hAnsi="宋体" w:eastAsia="宋体" w:cs="宋体"/>
                <w:b w:val="0"/>
                <w:bCs/>
                <w:color w:val="000000" w:themeColor="text1"/>
                <w:sz w:val="24"/>
                <w:szCs w:val="24"/>
                <w:highlight w:val="none"/>
                <w:vertAlign w:val="baseline"/>
                <w:lang w:eastAsia="zh-CN"/>
                <w14:textFill>
                  <w14:solidFill>
                    <w14:schemeClr w14:val="tx1"/>
                  </w14:solidFill>
                </w14:textFill>
              </w:rPr>
              <w:t>)</w:t>
            </w: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，墙面接缝采用中性硅酮耐候胶密封，气密性≤0.05mm，墙角采用圆弧过渡</w:t>
            </w:r>
            <w:r>
              <w:rPr>
                <w:rFonts w:hint="eastAsia" w:ascii="宋体" w:hAnsi="宋体" w:eastAsia="宋体" w:cs="宋体"/>
                <w:b w:val="0"/>
                <w:bCs/>
                <w:color w:val="000000" w:themeColor="text1"/>
                <w:sz w:val="24"/>
                <w:szCs w:val="24"/>
                <w:highlight w:val="none"/>
                <w:vertAlign w:val="baseline"/>
                <w:lang w:eastAsia="zh-CN"/>
                <w14:textFill>
                  <w14:solidFill>
                    <w14:schemeClr w14:val="tx1"/>
                  </w14:solidFill>
                </w14:textFill>
              </w:rPr>
              <w:t>(</w:t>
            </w: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R≥50mm</w:t>
            </w:r>
            <w:r>
              <w:rPr>
                <w:rFonts w:hint="eastAsia" w:ascii="宋体" w:hAnsi="宋体" w:eastAsia="宋体" w:cs="宋体"/>
                <w:b w:val="0"/>
                <w:bCs/>
                <w:color w:val="000000" w:themeColor="text1"/>
                <w:sz w:val="24"/>
                <w:szCs w:val="24"/>
                <w:highlight w:val="none"/>
                <w:vertAlign w:val="baseline"/>
                <w:lang w:eastAsia="zh-CN"/>
                <w14:textFill>
                  <w14:solidFill>
                    <w14:schemeClr w14:val="tx1"/>
                  </w14:solidFill>
                </w14:textFill>
              </w:rPr>
              <w:t>)</w:t>
            </w: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，便于清洁消毒；墙面颜色为白色，墙面平整度误差≤3mm/2m。</w:t>
            </w:r>
          </w:p>
          <w:p w14:paraId="0535AF53">
            <w:pPr>
              <w:jc w:val="left"/>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4.3</w:t>
            </w: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安装要求：造型高度差≥200mm，灯带密封处理，避免漏光，造型与铝方通无缝衔接，无明显缝隙。方形/线性发光1.结构工艺：定制方形嵌套式发光，采用铝合金边框+亚克力透光板制作，边框内嵌LED线性灯带</w:t>
            </w:r>
            <w:r>
              <w:rPr>
                <w:rFonts w:hint="eastAsia" w:ascii="宋体" w:hAnsi="宋体" w:eastAsia="宋体" w:cs="宋体"/>
                <w:b w:val="0"/>
                <w:bCs/>
                <w:color w:val="000000" w:themeColor="text1"/>
                <w:sz w:val="24"/>
                <w:szCs w:val="24"/>
                <w:highlight w:val="none"/>
                <w:vertAlign w:val="baseline"/>
                <w:lang w:eastAsia="zh-CN"/>
                <w14:textFill>
                  <w14:solidFill>
                    <w14:schemeClr w14:val="tx1"/>
                  </w14:solidFill>
                </w14:textFill>
              </w:rPr>
              <w:t>(</w:t>
            </w: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冷蓝色</w:t>
            </w:r>
            <w:r>
              <w:rPr>
                <w:rFonts w:hint="eastAsia" w:ascii="宋体" w:hAnsi="宋体" w:eastAsia="宋体" w:cs="宋体"/>
                <w:b w:val="0"/>
                <w:bCs/>
                <w:color w:val="000000" w:themeColor="text1"/>
                <w:sz w:val="24"/>
                <w:szCs w:val="24"/>
                <w:highlight w:val="none"/>
                <w:vertAlign w:val="baseline"/>
                <w:lang w:eastAsia="zh-CN"/>
                <w14:textFill>
                  <w14:solidFill>
                    <w14:schemeClr w14:val="tx1"/>
                  </w14:solidFill>
                </w14:textFill>
              </w:rPr>
              <w:t>)</w:t>
            </w: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，形成回字形发光效果；光源配置：内置LED光源，色温6000K，显色指数Ra≥90，亮度均匀，无暗区</w:t>
            </w:r>
            <w:r>
              <w:rPr>
                <w:rFonts w:hint="eastAsia" w:ascii="宋体" w:hAnsi="宋体" w:eastAsia="宋体" w:cs="宋体"/>
                <w:b w:val="0"/>
                <w:bCs/>
                <w:color w:val="000000" w:themeColor="text1"/>
                <w:sz w:val="24"/>
                <w:szCs w:val="24"/>
                <w:highlight w:val="none"/>
                <w:vertAlign w:val="baseline"/>
                <w:lang w:eastAsia="zh-CN"/>
                <w14:textFill>
                  <w14:solidFill>
                    <w14:schemeClr w14:val="tx1"/>
                  </w14:solidFill>
                </w14:textFill>
              </w:rPr>
              <w:t>。</w:t>
            </w:r>
          </w:p>
          <w:p w14:paraId="403EC6BA">
            <w:pPr>
              <w:jc w:val="left"/>
              <w:rPr>
                <w:rFonts w:hint="eastAsia" w:ascii="宋体" w:hAnsi="宋体" w:eastAsia="宋体" w:cs="宋体"/>
                <w:b w:val="0"/>
                <w:bCs/>
                <w:color w:val="000000" w:themeColor="text1"/>
                <w:sz w:val="24"/>
                <w:szCs w:val="24"/>
                <w:highlight w:val="none"/>
                <w:vertAlign w:val="baseline"/>
                <w:lang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4.4</w:t>
            </w: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施工要求：灯带线条笔直，与整体风格统一。</w:t>
            </w:r>
          </w:p>
          <w:p w14:paraId="364BA4DB">
            <w:pPr>
              <w:jc w:val="left"/>
              <w:rPr>
                <w:rFonts w:hint="eastAsia" w:ascii="宋体" w:hAnsi="宋体" w:eastAsia="宋体" w:cs="宋体"/>
                <w:b w:val="0"/>
                <w:bCs/>
                <w:color w:val="000000" w:themeColor="text1"/>
                <w:sz w:val="24"/>
                <w:szCs w:val="24"/>
                <w:highlight w:val="none"/>
                <w:vertAlign w:val="baseline"/>
                <w:lang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4.5</w:t>
            </w: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辅助照明内嵌LED筒灯</w:t>
            </w:r>
            <w:r>
              <w:rPr>
                <w:rFonts w:hint="eastAsia" w:ascii="宋体" w:hAnsi="宋体" w:eastAsia="宋体" w:cs="宋体"/>
                <w:b w:val="0"/>
                <w:bCs/>
                <w:color w:val="000000" w:themeColor="text1"/>
                <w:sz w:val="24"/>
                <w:szCs w:val="24"/>
                <w:highlight w:val="none"/>
                <w:vertAlign w:val="baseline"/>
                <w:lang w:eastAsia="zh-CN"/>
                <w14:textFill>
                  <w14:solidFill>
                    <w14:schemeClr w14:val="tx1"/>
                  </w14:solidFill>
                </w14:textFill>
              </w:rPr>
              <w:t>(</w:t>
            </w: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冷白色，色温6000K</w:t>
            </w:r>
            <w:r>
              <w:rPr>
                <w:rFonts w:hint="eastAsia" w:ascii="宋体" w:hAnsi="宋体" w:eastAsia="宋体" w:cs="宋体"/>
                <w:b w:val="0"/>
                <w:bCs/>
                <w:color w:val="000000" w:themeColor="text1"/>
                <w:sz w:val="24"/>
                <w:szCs w:val="24"/>
                <w:highlight w:val="none"/>
                <w:vertAlign w:val="baseline"/>
                <w:lang w:eastAsia="zh-CN"/>
                <w14:textFill>
                  <w14:solidFill>
                    <w14:schemeClr w14:val="tx1"/>
                  </w14:solidFill>
                </w14:textFill>
              </w:rPr>
              <w:t>)</w:t>
            </w: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，间距≤1.5m，亮度≥3000lm，显色指数Ra≥90，无频闪；筒灯与线性灯带、环形灯带统一接入中控系统，支持场景模式切换。</w:t>
            </w:r>
          </w:p>
          <w:p w14:paraId="32560FE9">
            <w:pPr>
              <w:jc w:val="left"/>
              <w:rPr>
                <w:rFonts w:hint="eastAsia" w:ascii="宋体" w:hAnsi="宋体" w:eastAsia="宋体" w:cs="宋体"/>
                <w:b w:val="0"/>
                <w:bCs/>
                <w:color w:val="000000" w:themeColor="text1"/>
                <w:sz w:val="24"/>
                <w:szCs w:val="24"/>
                <w:highlight w:val="none"/>
                <w:vertAlign w:val="baseline"/>
                <w:lang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4.6</w:t>
            </w: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基础墙面采用A级防火石膏板+轻钢龙骨基层，表面涂刷哑光白色无机涂料，颜色均匀一致，无明显色差；墙面需做圆弧过渡处理，阴阳角R≥30mm，避免直角生硬感，强化未来感。</w:t>
            </w:r>
          </w:p>
          <w:p w14:paraId="25AEDC8F">
            <w:pPr>
              <w:jc w:val="left"/>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4.7</w:t>
            </w: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造型墙面造型结构：定制圆形/弧形嵌入式造型墙，采用50mm厚A级防火彩钢板+5mm亚克力透光板制作，造型边缘内嵌LED线性灯带</w:t>
            </w:r>
            <w:r>
              <w:rPr>
                <w:rFonts w:hint="eastAsia" w:ascii="宋体" w:hAnsi="宋体" w:eastAsia="宋体" w:cs="宋体"/>
                <w:b w:val="0"/>
                <w:bCs/>
                <w:color w:val="000000" w:themeColor="text1"/>
                <w:sz w:val="24"/>
                <w:szCs w:val="24"/>
                <w:highlight w:val="none"/>
                <w:vertAlign w:val="baseline"/>
                <w:lang w:eastAsia="zh-CN"/>
                <w14:textFill>
                  <w14:solidFill>
                    <w14:schemeClr w14:val="tx1"/>
                  </w14:solidFill>
                </w14:textFill>
              </w:rPr>
              <w:t>(</w:t>
            </w: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冷蓝色，色温6000-6500K</w:t>
            </w:r>
            <w:r>
              <w:rPr>
                <w:rFonts w:hint="eastAsia" w:ascii="宋体" w:hAnsi="宋体" w:eastAsia="宋体" w:cs="宋体"/>
                <w:b w:val="0"/>
                <w:bCs/>
                <w:color w:val="000000" w:themeColor="text1"/>
                <w:sz w:val="24"/>
                <w:szCs w:val="24"/>
                <w:highlight w:val="none"/>
                <w:vertAlign w:val="baseline"/>
                <w:lang w:eastAsia="zh-CN"/>
                <w14:textFill>
                  <w14:solidFill>
                    <w14:schemeClr w14:val="tx1"/>
                  </w14:solidFill>
                </w14:textFill>
              </w:rPr>
              <w:t>)</w:t>
            </w: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，灯带亮度可调，无明显频闪</w:t>
            </w:r>
            <w:r>
              <w:rPr>
                <w:rFonts w:hint="eastAsia" w:ascii="宋体" w:hAnsi="宋体" w:eastAsia="宋体" w:cs="宋体"/>
                <w:b w:val="0"/>
                <w:bCs/>
                <w:color w:val="000000" w:themeColor="text1"/>
                <w:sz w:val="24"/>
                <w:szCs w:val="24"/>
                <w:highlight w:val="none"/>
                <w:vertAlign w:val="baseline"/>
                <w:lang w:eastAsia="zh-CN"/>
                <w14:textFill>
                  <w14:solidFill>
                    <w14:schemeClr w14:val="tx1"/>
                  </w14:solidFill>
                </w14:textFill>
              </w:rPr>
              <w:t>。</w:t>
            </w:r>
          </w:p>
          <w:p w14:paraId="4C45CA6D">
            <w:pPr>
              <w:jc w:val="left"/>
              <w:rPr>
                <w:rFonts w:hint="eastAsia" w:ascii="宋体" w:hAnsi="宋体" w:eastAsia="宋体" w:cs="宋体"/>
                <w:b w:val="0"/>
                <w:bCs/>
                <w:color w:val="000000" w:themeColor="text1"/>
                <w:sz w:val="24"/>
                <w:szCs w:val="24"/>
                <w:highlight w:val="none"/>
                <w:vertAlign w:val="baseline"/>
                <w:lang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4.8</w:t>
            </w: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发光文化墙1.结构工艺：采用UV软膜灯箱，边框为铝合金材质，厚度≥100mm，表面为高清UV喷绘画面</w:t>
            </w:r>
            <w:r>
              <w:rPr>
                <w:rFonts w:hint="eastAsia" w:ascii="宋体" w:hAnsi="宋体" w:eastAsia="宋体" w:cs="宋体"/>
                <w:b w:val="0"/>
                <w:bCs/>
                <w:color w:val="000000" w:themeColor="text1"/>
                <w:sz w:val="24"/>
                <w:szCs w:val="24"/>
                <w:highlight w:val="none"/>
                <w:vertAlign w:val="baseline"/>
                <w:lang w:eastAsia="zh-CN"/>
                <w14:textFill>
                  <w14:solidFill>
                    <w14:schemeClr w14:val="tx1"/>
                  </w14:solidFill>
                </w14:textFill>
              </w:rPr>
              <w:t>(</w:t>
            </w: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蓝色科技主题</w:t>
            </w:r>
            <w:r>
              <w:rPr>
                <w:rFonts w:hint="eastAsia" w:ascii="宋体" w:hAnsi="宋体" w:eastAsia="宋体" w:cs="宋体"/>
                <w:b w:val="0"/>
                <w:bCs/>
                <w:color w:val="000000" w:themeColor="text1"/>
                <w:sz w:val="24"/>
                <w:szCs w:val="24"/>
                <w:highlight w:val="none"/>
                <w:vertAlign w:val="baseline"/>
                <w:lang w:eastAsia="zh-CN"/>
                <w14:textFill>
                  <w14:solidFill>
                    <w14:schemeClr w14:val="tx1"/>
                  </w14:solidFill>
                </w14:textFill>
              </w:rPr>
              <w:t>)</w:t>
            </w: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，透光率≥85%</w:t>
            </w:r>
            <w:r>
              <w:rPr>
                <w:rFonts w:hint="eastAsia" w:ascii="宋体" w:hAnsi="宋体" w:eastAsia="宋体" w:cs="宋体"/>
                <w:b w:val="0"/>
                <w:bCs/>
                <w:color w:val="000000" w:themeColor="text1"/>
                <w:sz w:val="24"/>
                <w:szCs w:val="24"/>
                <w:highlight w:val="none"/>
                <w:vertAlign w:val="baseline"/>
                <w:lang w:eastAsia="zh-CN"/>
                <w14:textFill>
                  <w14:solidFill>
                    <w14:schemeClr w14:val="tx1"/>
                  </w14:solidFill>
                </w14:textFill>
              </w:rPr>
              <w:t>。</w:t>
            </w:r>
          </w:p>
          <w:p w14:paraId="04ACE6B2">
            <w:pPr>
              <w:jc w:val="left"/>
              <w:rPr>
                <w:rFonts w:hint="eastAsia" w:ascii="宋体" w:hAnsi="宋体" w:eastAsia="宋体" w:cs="宋体"/>
                <w:b w:val="0"/>
                <w:bCs/>
                <w:color w:val="000000" w:themeColor="text1"/>
                <w:sz w:val="24"/>
                <w:szCs w:val="24"/>
                <w:highlight w:val="none"/>
                <w:vertAlign w:val="baseline"/>
                <w:lang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4.10</w:t>
            </w: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光源配置：内置LED侧发光光源，色温6000K，显色指数Ra≥90，亮度均匀度≥85%，无暗区、无频闪</w:t>
            </w:r>
            <w:r>
              <w:rPr>
                <w:rFonts w:hint="eastAsia" w:ascii="宋体" w:hAnsi="宋体" w:eastAsia="宋体" w:cs="宋体"/>
                <w:b w:val="0"/>
                <w:bCs/>
                <w:color w:val="000000" w:themeColor="text1"/>
                <w:sz w:val="24"/>
                <w:szCs w:val="24"/>
                <w:highlight w:val="none"/>
                <w:vertAlign w:val="baseline"/>
                <w:lang w:eastAsia="zh-CN"/>
                <w14:textFill>
                  <w14:solidFill>
                    <w14:schemeClr w14:val="tx1"/>
                  </w14:solidFill>
                </w14:textFill>
              </w:rPr>
              <w:t>。</w:t>
            </w:r>
          </w:p>
          <w:p w14:paraId="682F45DC">
            <w:pPr>
              <w:jc w:val="left"/>
              <w:rPr>
                <w:rFonts w:hint="eastAsia" w:ascii="宋体" w:hAnsi="宋体" w:eastAsia="宋体" w:cs="宋体"/>
                <w:b w:val="0"/>
                <w:bCs/>
                <w:color w:val="000000" w:themeColor="text1"/>
                <w:sz w:val="24"/>
                <w:szCs w:val="24"/>
                <w:highlight w:val="none"/>
                <w:vertAlign w:val="baseline"/>
                <w:lang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4.11</w:t>
            </w: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尺寸要求：灯箱边框与墙面齐平，四周内嵌细LED灯带，形成双层发光效果，强化科技纵深感。</w:t>
            </w:r>
          </w:p>
          <w:p w14:paraId="5189056A">
            <w:pPr>
              <w:jc w:val="left"/>
              <w:rPr>
                <w:rFonts w:hint="eastAsia" w:ascii="宋体" w:hAnsi="宋体" w:eastAsia="宋体" w:cs="宋体"/>
                <w:b w:val="0"/>
                <w:bCs/>
                <w:color w:val="000000" w:themeColor="text1"/>
                <w:sz w:val="24"/>
                <w:szCs w:val="24"/>
                <w:highlight w:val="none"/>
                <w:vertAlign w:val="baseline"/>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14</w:t>
            </w: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.辅助灯光线条墙面顶部、底部内嵌LED线性灯带</w:t>
            </w:r>
            <w:r>
              <w:rPr>
                <w:rFonts w:hint="eastAsia" w:ascii="宋体" w:hAnsi="宋体" w:eastAsia="宋体" w:cs="宋体"/>
                <w:b w:val="0"/>
                <w:bCs/>
                <w:color w:val="000000" w:themeColor="text1"/>
                <w:sz w:val="24"/>
                <w:szCs w:val="24"/>
                <w:highlight w:val="none"/>
                <w:vertAlign w:val="baseline"/>
                <w:lang w:eastAsia="zh-CN"/>
                <w14:textFill>
                  <w14:solidFill>
                    <w14:schemeClr w14:val="tx1"/>
                  </w14:solidFill>
                </w14:textFill>
              </w:rPr>
              <w:t>(</w:t>
            </w: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冷蓝色</w:t>
            </w:r>
            <w:r>
              <w:rPr>
                <w:rFonts w:hint="eastAsia" w:ascii="宋体" w:hAnsi="宋体" w:eastAsia="宋体" w:cs="宋体"/>
                <w:b w:val="0"/>
                <w:bCs/>
                <w:color w:val="000000" w:themeColor="text1"/>
                <w:sz w:val="24"/>
                <w:szCs w:val="24"/>
                <w:highlight w:val="none"/>
                <w:vertAlign w:val="baseline"/>
                <w:lang w:eastAsia="zh-CN"/>
                <w14:textFill>
                  <w14:solidFill>
                    <w14:schemeClr w14:val="tx1"/>
                  </w14:solidFill>
                </w14:textFill>
              </w:rPr>
              <w:t>)</w:t>
            </w: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，灯带采用铝合金型材固定，与墙面齐平安装，灯带间距均匀，线条笔直，无扭曲、漏光现象；灯带亮度可通过中控系统统一调节。</w:t>
            </w:r>
          </w:p>
          <w:p w14:paraId="5607F53D">
            <w:pPr>
              <w:jc w:val="left"/>
              <w:rPr>
                <w:rFonts w:hint="eastAsia" w:ascii="宋体" w:hAnsi="宋体" w:eastAsia="宋体" w:cs="宋体"/>
                <w:b w:val="0"/>
                <w:bCs/>
                <w:color w:val="000000" w:themeColor="text1"/>
                <w:sz w:val="24"/>
                <w:szCs w:val="24"/>
                <w:highlight w:val="none"/>
                <w:vertAlign w:val="baseline"/>
                <w:lang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5.</w:t>
            </w: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通风与环境控制</w:t>
            </w:r>
            <w:r>
              <w:rPr>
                <w:rFonts w:hint="eastAsia" w:ascii="宋体" w:hAnsi="宋体" w:eastAsia="宋体" w:cs="宋体"/>
                <w:b w:val="0"/>
                <w:bCs/>
                <w:color w:val="000000" w:themeColor="text1"/>
                <w:sz w:val="24"/>
                <w:szCs w:val="24"/>
                <w:highlight w:val="none"/>
                <w:vertAlign w:val="baseline"/>
                <w:lang w:eastAsia="zh-CN"/>
                <w14:textFill>
                  <w14:solidFill>
                    <w14:schemeClr w14:val="tx1"/>
                  </w14:solidFill>
                </w14:textFill>
              </w:rPr>
              <w:t>：</w:t>
            </w: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安装通风系统</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w:t>
            </w: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换气次数≥15次/小时，采用初效+中效+高效三级过滤，高效过滤器效率≥99.9</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0</w:t>
            </w: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w:t>
            </w:r>
            <w:r>
              <w:rPr>
                <w:rFonts w:hint="eastAsia" w:ascii="宋体" w:hAnsi="宋体" w:eastAsia="宋体" w:cs="宋体"/>
                <w:b w:val="0"/>
                <w:bCs/>
                <w:color w:val="000000" w:themeColor="text1"/>
                <w:sz w:val="24"/>
                <w:szCs w:val="24"/>
                <w:highlight w:val="none"/>
                <w:vertAlign w:val="baseline"/>
                <w:lang w:eastAsia="zh-CN"/>
                <w14:textFill>
                  <w14:solidFill>
                    <w14:schemeClr w14:val="tx1"/>
                  </w14:solidFill>
                </w14:textFill>
              </w:rPr>
              <w:t>，气流组织采用上送侧回方式，避免涡流产生。</w:t>
            </w:r>
          </w:p>
          <w:p w14:paraId="4035774F">
            <w:pPr>
              <w:jc w:val="left"/>
              <w:rPr>
                <w:rFonts w:hint="eastAsia" w:ascii="宋体" w:hAnsi="宋体" w:eastAsia="宋体" w:cs="宋体"/>
                <w:b w:val="0"/>
                <w:bCs/>
                <w:color w:val="000000" w:themeColor="text1"/>
                <w:sz w:val="24"/>
                <w:szCs w:val="24"/>
                <w:highlight w:val="none"/>
                <w:vertAlign w:val="baseline"/>
                <w:lang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6.</w:t>
            </w:r>
            <w:r>
              <w:rPr>
                <w:rFonts w:hint="eastAsia" w:ascii="宋体" w:hAnsi="宋体" w:eastAsia="宋体" w:cs="宋体"/>
                <w:b w:val="0"/>
                <w:bCs/>
                <w:color w:val="000000" w:themeColor="text1"/>
                <w:sz w:val="24"/>
                <w:szCs w:val="24"/>
                <w:highlight w:val="none"/>
                <w:vertAlign w:val="baseline"/>
                <w:lang w:eastAsia="zh-CN"/>
                <w14:textFill>
                  <w14:solidFill>
                    <w14:schemeClr w14:val="tx1"/>
                  </w14:solidFill>
                </w14:textFill>
              </w:rPr>
              <w:t>安全与配套设施</w:t>
            </w:r>
            <w:r>
              <w:rPr>
                <w:rFonts w:hint="eastAsia" w:ascii="宋体" w:hAnsi="宋体" w:eastAsia="宋体" w:cs="宋体"/>
                <w:b w:val="0"/>
                <w:bCs/>
                <w:color w:val="000000" w:themeColor="text1"/>
                <w:sz w:val="24"/>
                <w:szCs w:val="24"/>
                <w:highlight w:val="none"/>
                <w:vertAlign w:val="baseline"/>
                <w:lang w:eastAsia="zh-CN"/>
                <w14:textFill>
                  <w14:solidFill>
                    <w14:schemeClr w14:val="tx1"/>
                  </w14:solidFill>
                </w14:textFill>
              </w:rPr>
              <w:t>：</w:t>
            </w:r>
          </w:p>
          <w:p w14:paraId="3B0F3839">
            <w:pPr>
              <w:jc w:val="left"/>
              <w:rPr>
                <w:rFonts w:hint="eastAsia" w:ascii="宋体" w:hAnsi="宋体" w:eastAsia="宋体" w:cs="宋体"/>
                <w:b w:val="0"/>
                <w:bCs/>
                <w:color w:val="000000" w:themeColor="text1"/>
                <w:sz w:val="24"/>
                <w:szCs w:val="24"/>
                <w:highlight w:val="none"/>
                <w:vertAlign w:val="baseline"/>
                <w:lang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6.1</w:t>
            </w:r>
            <w:r>
              <w:rPr>
                <w:rFonts w:hint="eastAsia" w:ascii="宋体" w:hAnsi="宋体" w:eastAsia="宋体" w:cs="宋体"/>
                <w:b w:val="0"/>
                <w:bCs/>
                <w:color w:val="000000" w:themeColor="text1"/>
                <w:sz w:val="24"/>
                <w:szCs w:val="24"/>
                <w:highlight w:val="none"/>
                <w:vertAlign w:val="baseline"/>
                <w:lang w:eastAsia="zh-CN"/>
                <w14:textFill>
                  <w14:solidFill>
                    <w14:schemeClr w14:val="tx1"/>
                  </w14:solidFill>
                </w14:textFill>
              </w:rPr>
              <w:t>配备生物安全防护设施：消毒灯≥4组(30W/组，每10㎡1组)</w:t>
            </w:r>
          </w:p>
          <w:p w14:paraId="30E2A123">
            <w:pPr>
              <w:jc w:val="left"/>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6.2</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储物空间配套</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配套吊柜储物空间，具体尺寸为后墙长度为6.45，宽度为3米，侧墙长度为10米，高度3米的区域设置储物吊柜，柜面为相关宠物动画风格</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w:t>
            </w:r>
          </w:p>
          <w:p w14:paraId="3EF2E1C7">
            <w:pPr>
              <w:jc w:val="left"/>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7.</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文化建设</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整体设计贴合宠物医疗、动物诊疗行业VI体系，风格统一、板式规整、配色专业，无花哨设计，适配校园整体文化风格，内容符合最新《动物诊疗管理办法》《生物安全管理规范》《高职院校实训室建设标准》。</w:t>
            </w:r>
          </w:p>
          <w:p w14:paraId="7A2E3C61">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九、施工要求</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w:t>
            </w:r>
          </w:p>
          <w:p w14:paraId="498DB940">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val="en-US"/>
                <w14:textFill>
                  <w14:solidFill>
                    <w14:schemeClr w14:val="tx1"/>
                  </w14:solidFill>
                </w14:textFill>
              </w:rPr>
            </w:pPr>
            <w:r>
              <w:rPr>
                <w:rFonts w:hint="eastAsia" w:ascii="宋体" w:hAnsi="宋体" w:eastAsia="宋体" w:cs="宋体"/>
                <w:b w:val="0"/>
                <w:bCs/>
                <w:color w:val="000000" w:themeColor="text1"/>
                <w:kern w:val="0"/>
                <w:sz w:val="24"/>
                <w:szCs w:val="24"/>
                <w:highlight w:val="none"/>
                <w14:textFill>
                  <w14:solidFill>
                    <w14:schemeClr w14:val="tx1"/>
                  </w14:solidFill>
                </w14:textFill>
              </w:rPr>
              <w:t>★</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8.</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需在合同签订前提供效果图深化方案，明确、墙面、灯光、显示系统的具体布局与联动效果，经校方确认后方可施工。</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提供承诺</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w:t>
            </w:r>
          </w:p>
        </w:tc>
        <w:tc>
          <w:tcPr>
            <w:tcW w:w="735" w:type="dxa"/>
            <w:noWrap w:val="0"/>
            <w:vAlign w:val="center"/>
          </w:tcPr>
          <w:p w14:paraId="2E35063F">
            <w:pPr>
              <w:widowControl w:val="0"/>
              <w:jc w:val="cente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1</w:t>
            </w:r>
          </w:p>
        </w:tc>
        <w:tc>
          <w:tcPr>
            <w:tcW w:w="718" w:type="dxa"/>
            <w:noWrap w:val="0"/>
            <w:vAlign w:val="center"/>
          </w:tcPr>
          <w:p w14:paraId="0200780C">
            <w:pPr>
              <w:widowControl w:val="0"/>
              <w:jc w:val="cente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项</w:t>
            </w:r>
          </w:p>
        </w:tc>
      </w:tr>
      <w:tr w14:paraId="5DC1E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noWrap w:val="0"/>
            <w:vAlign w:val="center"/>
          </w:tcPr>
          <w:p w14:paraId="6F06F151">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38</w:t>
            </w:r>
          </w:p>
        </w:tc>
        <w:tc>
          <w:tcPr>
            <w:tcW w:w="1314" w:type="dxa"/>
            <w:noWrap w:val="0"/>
            <w:vAlign w:val="center"/>
          </w:tcPr>
          <w:p w14:paraId="532F716E">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7"/>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设备搬迁</w:t>
            </w:r>
          </w:p>
        </w:tc>
        <w:tc>
          <w:tcPr>
            <w:tcW w:w="6074" w:type="dxa"/>
            <w:noWrap w:val="0"/>
            <w:vAlign w:val="center"/>
          </w:tcPr>
          <w:p w14:paraId="7843B921">
            <w:pPr>
              <w:keepNext w:val="0"/>
              <w:keepLines w:val="0"/>
              <w:pageBreakBefore w:val="0"/>
              <w:widowControl/>
              <w:kinsoku w:val="0"/>
              <w:wordWrap/>
              <w:overflowPunct/>
              <w:topLinePunct w:val="0"/>
              <w:autoSpaceDE w:val="0"/>
              <w:autoSpaceDN w:val="0"/>
              <w:bidi w:val="0"/>
              <w:adjustRightInd w:val="0"/>
              <w:snapToGrid w:val="0"/>
              <w:spacing w:line="240" w:lineRule="auto"/>
              <w:jc w:val="both"/>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1</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14:textFill>
                  <w14:solidFill>
                    <w14:schemeClr w14:val="tx1"/>
                  </w14:solidFill>
                </w14:textFill>
              </w:rPr>
              <w:t>药品经营与管理实训室搬迁及场地适配：</w:t>
            </w:r>
          </w:p>
          <w:p w14:paraId="14DE556F">
            <w:pPr>
              <w:keepNext w:val="0"/>
              <w:keepLines w:val="0"/>
              <w:pageBreakBefore w:val="0"/>
              <w:widowControl/>
              <w:kinsoku w:val="0"/>
              <w:wordWrap/>
              <w:overflowPunct/>
              <w:topLinePunct w:val="0"/>
              <w:autoSpaceDE w:val="0"/>
              <w:autoSpaceDN w:val="0"/>
              <w:bidi w:val="0"/>
              <w:adjustRightInd w:val="0"/>
              <w:snapToGrid w:val="0"/>
              <w:spacing w:line="240" w:lineRule="auto"/>
              <w:jc w:val="both"/>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1.1</w:t>
            </w:r>
            <w:r>
              <w:rPr>
                <w:rFonts w:hint="eastAsia" w:ascii="宋体" w:hAnsi="宋体" w:eastAsia="宋体" w:cs="宋体"/>
                <w:b w:val="0"/>
                <w:bCs/>
                <w:color w:val="000000" w:themeColor="text1"/>
                <w:spacing w:val="6"/>
                <w:sz w:val="24"/>
                <w:szCs w:val="24"/>
                <w:highlight w:val="none"/>
                <w14:textFill>
                  <w14:solidFill>
                    <w14:schemeClr w14:val="tx1"/>
                  </w14:solidFill>
                </w14:textFill>
              </w:rPr>
              <w:t>搬迁内容：西药柜/柜台、中药柜/柜台、阴凉柜、冰箱、教学家具、电脑、投影系统、危险化学品柜、教学器具及药品等全部物品</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3AA76DAF">
            <w:pPr>
              <w:keepNext w:val="0"/>
              <w:keepLines w:val="0"/>
              <w:pageBreakBefore w:val="0"/>
              <w:widowControl/>
              <w:kinsoku w:val="0"/>
              <w:wordWrap/>
              <w:overflowPunct/>
              <w:topLinePunct w:val="0"/>
              <w:autoSpaceDE w:val="0"/>
              <w:autoSpaceDN w:val="0"/>
              <w:bidi w:val="0"/>
              <w:adjustRightInd w:val="0"/>
              <w:snapToGrid w:val="0"/>
              <w:spacing w:line="240" w:lineRule="auto"/>
              <w:jc w:val="both"/>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1.2</w:t>
            </w:r>
            <w:r>
              <w:rPr>
                <w:rFonts w:hint="eastAsia" w:ascii="宋体" w:hAnsi="宋体" w:eastAsia="宋体" w:cs="宋体"/>
                <w:b w:val="0"/>
                <w:bCs/>
                <w:color w:val="000000" w:themeColor="text1"/>
                <w:spacing w:val="6"/>
                <w:sz w:val="24"/>
                <w:szCs w:val="24"/>
                <w:highlight w:val="none"/>
                <w14:textFill>
                  <w14:solidFill>
                    <w14:schemeClr w14:val="tx1"/>
                  </w14:solidFill>
                </w14:textFill>
              </w:rPr>
              <w:t>场地适配：强弱电源改造、投影安装调试、空调系统安装</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w:t>
            </w:r>
          </w:p>
          <w:p w14:paraId="568CC003">
            <w:pPr>
              <w:keepNext w:val="0"/>
              <w:keepLines w:val="0"/>
              <w:pageBreakBefore w:val="0"/>
              <w:widowControl/>
              <w:kinsoku w:val="0"/>
              <w:wordWrap/>
              <w:overflowPunct/>
              <w:topLinePunct w:val="0"/>
              <w:autoSpaceDE w:val="0"/>
              <w:autoSpaceDN w:val="0"/>
              <w:bidi w:val="0"/>
              <w:adjustRightInd w:val="0"/>
              <w:snapToGrid w:val="0"/>
              <w:spacing w:line="240" w:lineRule="auto"/>
              <w:jc w:val="both"/>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2</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14:textFill>
                  <w14:solidFill>
                    <w14:schemeClr w14:val="tx1"/>
                  </w14:solidFill>
                </w14:textFill>
              </w:rPr>
              <w:t>药品检测实训室搬迁及场地适配：</w:t>
            </w:r>
          </w:p>
          <w:p w14:paraId="03D56F87">
            <w:pPr>
              <w:keepNext w:val="0"/>
              <w:keepLines w:val="0"/>
              <w:pageBreakBefore w:val="0"/>
              <w:widowControl/>
              <w:kinsoku w:val="0"/>
              <w:wordWrap/>
              <w:overflowPunct/>
              <w:topLinePunct w:val="0"/>
              <w:autoSpaceDE w:val="0"/>
              <w:autoSpaceDN w:val="0"/>
              <w:bidi w:val="0"/>
              <w:adjustRightInd w:val="0"/>
              <w:snapToGrid w:val="0"/>
              <w:spacing w:line="240" w:lineRule="auto"/>
              <w:jc w:val="both"/>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2.1</w:t>
            </w:r>
            <w:r>
              <w:rPr>
                <w:rFonts w:hint="eastAsia" w:ascii="宋体" w:hAnsi="宋体" w:eastAsia="宋体" w:cs="宋体"/>
                <w:b w:val="0"/>
                <w:bCs/>
                <w:color w:val="000000" w:themeColor="text1"/>
                <w:spacing w:val="6"/>
                <w:sz w:val="24"/>
                <w:szCs w:val="24"/>
                <w:highlight w:val="none"/>
                <w14:textFill>
                  <w14:solidFill>
                    <w14:schemeClr w14:val="tx1"/>
                  </w14:solidFill>
                </w14:textFill>
              </w:rPr>
              <w:t>搬迁内容：31米实验边台、10套万象抽气罩及配套管道、通风柜、空调、试剂柜、药品柜、气瓶柜、天平台、液相、气相色谱仪等精密检测仪器、配套设备、化学试剂、文件资料等。</w:t>
            </w:r>
          </w:p>
          <w:p w14:paraId="0471C292">
            <w:pPr>
              <w:keepNext w:val="0"/>
              <w:keepLines w:val="0"/>
              <w:pageBreakBefore w:val="0"/>
              <w:widowControl/>
              <w:kinsoku w:val="0"/>
              <w:wordWrap/>
              <w:overflowPunct/>
              <w:topLinePunct w:val="0"/>
              <w:autoSpaceDE w:val="0"/>
              <w:autoSpaceDN w:val="0"/>
              <w:bidi w:val="0"/>
              <w:adjustRightInd w:val="0"/>
              <w:snapToGrid w:val="0"/>
              <w:spacing w:line="240" w:lineRule="auto"/>
              <w:jc w:val="both"/>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2.2</w:t>
            </w:r>
            <w:r>
              <w:rPr>
                <w:rFonts w:hint="eastAsia" w:ascii="宋体" w:hAnsi="宋体" w:eastAsia="宋体" w:cs="宋体"/>
                <w:b w:val="0"/>
                <w:bCs/>
                <w:color w:val="000000" w:themeColor="text1"/>
                <w:spacing w:val="6"/>
                <w:sz w:val="24"/>
                <w:szCs w:val="24"/>
                <w:highlight w:val="none"/>
                <w14:textFill>
                  <w14:solidFill>
                    <w14:schemeClr w14:val="tx1"/>
                  </w14:solidFill>
                </w14:textFill>
              </w:rPr>
              <w:t>场地适配：上下水改造、电源改造、管线补充、打孔施工、万象抽气罩及管道安装、空调安装</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等</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03EFCA1F">
            <w:pPr>
              <w:keepNext w:val="0"/>
              <w:keepLines w:val="0"/>
              <w:pageBreakBefore w:val="0"/>
              <w:widowControl/>
              <w:kinsoku w:val="0"/>
              <w:wordWrap/>
              <w:overflowPunct/>
              <w:topLinePunct w:val="0"/>
              <w:autoSpaceDE w:val="0"/>
              <w:autoSpaceDN w:val="0"/>
              <w:bidi w:val="0"/>
              <w:adjustRightInd w:val="0"/>
              <w:snapToGrid w:val="0"/>
              <w:spacing w:line="240" w:lineRule="auto"/>
              <w:jc w:val="both"/>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2.3</w:t>
            </w:r>
            <w:r>
              <w:rPr>
                <w:rFonts w:hint="eastAsia" w:ascii="宋体" w:hAnsi="宋体" w:eastAsia="宋体" w:cs="宋体"/>
                <w:b w:val="0"/>
                <w:bCs/>
                <w:color w:val="000000" w:themeColor="text1"/>
                <w:spacing w:val="6"/>
                <w:sz w:val="24"/>
                <w:szCs w:val="24"/>
                <w:highlight w:val="none"/>
                <w14:textFill>
                  <w14:solidFill>
                    <w14:schemeClr w14:val="tx1"/>
                  </w14:solidFill>
                </w14:textFill>
              </w:rPr>
              <w:t>项目完成后，所有设备功能正常，场地布局整洁、规范，通过校方验收。</w:t>
            </w:r>
          </w:p>
        </w:tc>
        <w:tc>
          <w:tcPr>
            <w:tcW w:w="735" w:type="dxa"/>
            <w:noWrap w:val="0"/>
            <w:vAlign w:val="center"/>
          </w:tcPr>
          <w:p w14:paraId="1E96EFA4">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w:t>
            </w:r>
          </w:p>
        </w:tc>
        <w:tc>
          <w:tcPr>
            <w:tcW w:w="718" w:type="dxa"/>
            <w:noWrap w:val="0"/>
            <w:vAlign w:val="center"/>
          </w:tcPr>
          <w:p w14:paraId="703A6AF2">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项</w:t>
            </w:r>
          </w:p>
        </w:tc>
      </w:tr>
      <w:tr w14:paraId="3DAF9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28" w:type="dxa"/>
            <w:gridSpan w:val="5"/>
            <w:noWrap w:val="0"/>
            <w:vAlign w:val="center"/>
          </w:tcPr>
          <w:p w14:paraId="42F8CCDC">
            <w:pPr>
              <w:keepNext w:val="0"/>
              <w:keepLines w:val="0"/>
              <w:pageBreakBefore w:val="0"/>
              <w:widowControl/>
              <w:kinsoku w:val="0"/>
              <w:wordWrap/>
              <w:overflowPunct/>
              <w:topLinePunct w:val="0"/>
              <w:autoSpaceDE w:val="0"/>
              <w:autoSpaceDN w:val="0"/>
              <w:bidi w:val="0"/>
              <w:adjustRightInd w:val="0"/>
              <w:snapToGrid w:val="0"/>
              <w:spacing w:line="240" w:lineRule="auto"/>
              <w:jc w:val="both"/>
              <w:textAlignment w:val="baseline"/>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说明：1.带“★”号的参数和带“▲”号参数均应以采购需求中要求的形式(如带“★”号的参数和带“▲”号参数在采购需求中无形式要求的，可以不限于原厂印刷的产品说明书、制造商官方网站截图、第三方机构检验报告、带标识(说明)的功能截图等任意形式)提供相应的证明材料。任意一条带“★”号的参数未响应或者不满足的，将按废标处理。任意一条带“▲”号参数未响应或者不满足的，将按相应的扣分处理。</w:t>
            </w:r>
          </w:p>
          <w:p w14:paraId="7F5996E5">
            <w:pPr>
              <w:keepNext w:val="0"/>
              <w:keepLines w:val="0"/>
              <w:pageBreakBefore w:val="0"/>
              <w:widowControl/>
              <w:kinsoku w:val="0"/>
              <w:wordWrap/>
              <w:overflowPunct/>
              <w:topLinePunct w:val="0"/>
              <w:autoSpaceDE w:val="0"/>
              <w:autoSpaceDN w:val="0"/>
              <w:bidi w:val="0"/>
              <w:adjustRightInd w:val="0"/>
              <w:snapToGrid w:val="0"/>
              <w:spacing w:line="240" w:lineRule="auto"/>
              <w:jc w:val="both"/>
              <w:textAlignment w:val="baseline"/>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2.需求清单中的</w:t>
            </w:r>
            <w:r>
              <w:rPr>
                <w:rFonts w:hint="eastAsia" w:ascii="宋体" w:hAnsi="宋体" w:eastAsia="宋体" w:cs="宋体"/>
                <w:b w:val="0"/>
                <w:bCs/>
                <w:color w:val="000000" w:themeColor="text1"/>
                <w:sz w:val="24"/>
                <w:szCs w:val="24"/>
                <w:highlight w:val="none"/>
                <w:lang w:val="en-CA" w:eastAsia="zh-CN"/>
                <w14:textFill>
                  <w14:solidFill>
                    <w14:schemeClr w14:val="tx1"/>
                  </w14:solidFill>
                </w14:textFill>
              </w:rPr>
              <w:t>“支持..；具备..；配备..”等描述，为已具备的功能要求，且后期使用费用包含在投标报价中；</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成交后，中标人不允许以任何形式就以上</w:t>
            </w:r>
            <w:r>
              <w:rPr>
                <w:rFonts w:hint="eastAsia" w:ascii="宋体" w:hAnsi="宋体" w:eastAsia="宋体" w:cs="宋体"/>
                <w:b w:val="0"/>
                <w:bCs/>
                <w:color w:val="000000" w:themeColor="text1"/>
                <w:sz w:val="24"/>
                <w:szCs w:val="24"/>
                <w:highlight w:val="none"/>
                <w:lang w:val="en-CA" w:eastAsia="zh-CN"/>
                <w14:textFill>
                  <w14:solidFill>
                    <w14:schemeClr w14:val="tx1"/>
                  </w14:solidFill>
                </w14:textFill>
              </w:rPr>
              <w:t>已具备的功能</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向采购人收取费用，否则一律按虚假应标处理，由中标人承担因此产生的一切后果和责任。</w:t>
            </w:r>
          </w:p>
        </w:tc>
      </w:tr>
    </w:tbl>
    <w:p w14:paraId="3E0B4FF2">
      <w:pPr>
        <w:rPr>
          <w:rFonts w:hint="eastAsia" w:ascii="宋体" w:hAnsi="宋体" w:eastAsia="宋体" w:cs="宋体"/>
          <w:b w:val="0"/>
          <w:bCs/>
          <w:sz w:val="24"/>
          <w:szCs w:val="24"/>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swiss"/>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4F315E4"/>
    <w:rsid w:val="34F315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39"/>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
    <w:name w:val="Emphasis"/>
    <w:basedOn w:val="4"/>
    <w:qFormat/>
    <w:uiPriority w:val="0"/>
    <w:rPr>
      <w:i/>
    </w:rPr>
  </w:style>
  <w:style w:type="paragraph" w:customStyle="1" w:styleId="6">
    <w:name w:val="null3"/>
    <w:hidden/>
    <w:qFormat/>
    <w:uiPriority w:val="0"/>
    <w:rPr>
      <w:rFonts w:hint="eastAsia" w:asciiTheme="minorHAnsi" w:hAnsiTheme="minorHAnsi" w:eastAsiaTheme="minorEastAsia" w:cstheme="minorBidi"/>
      <w:lang w:val="en-US" w:eastAsia="zh-Hans"/>
    </w:rPr>
  </w:style>
  <w:style w:type="paragraph" w:styleId="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30</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2026-06-17T08:36:00Z</dcterms:created>
  <dc:creator>杜航</dc:creator>
  <cp:lastModifiedBy>杜航</cp:lastModifiedBy>
  <dcterms:modified xsi:type="dcterms:W3CDTF">2026-06-17T08:37:05Z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291D51D1EFFE4176B65C5301EDBC341C_11</vt:lpwstr>
  </property>
  <property fmtid="{D5CDD505-2E9C-101B-9397-08002B2CF9AE}" pid="4" name="KSOTemplateDocerSaveRecord">
    <vt:lpwstr>eyJoZGlkIjoiNGVjNGI1ZWQxMDUyODY5ZDAxOTAyNjljNjE1NWUwNGQiLCJ1c2VySWQiOiIzMDgwODY2MDYifQ==</vt:lpwstr>
  </property>
</Properties>
</file>