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2"/>
        <w:tblpPr w:leftFromText="180" w:rightFromText="180" w:vertAnchor="text" w:horzAnchor="page" w:tblpX="1802" w:tblpY="298"/>
        <w:tblOverlap w:val="never"/>
        <w:tblW w:w="4998" w:type="pct"/>
        <w:tblCellSpacing w:w="1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13"/>
        <w:gridCol w:w="1006"/>
        <w:gridCol w:w="4632"/>
        <w:gridCol w:w="1265"/>
        <w:gridCol w:w="797"/>
      </w:tblGrid>
      <w:tr w14:paraId="381652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87" w:hRule="atLeast"/>
          <w:tblCellSpacing w:w="15" w:type="dxa"/>
        </w:trPr>
        <w:tc>
          <w:tcPr>
            <w:tcW w:w="397" w:type="pct"/>
            <w:tcBorders>
              <w:tl2br w:val="nil"/>
              <w:tr2bl w:val="nil"/>
            </w:tcBorders>
            <w:vAlign w:val="center"/>
          </w:tcPr>
          <w:p w14:paraId="02775D9A">
            <w:pPr>
              <w:widowControl/>
              <w:spacing w:line="40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序号</w:t>
            </w:r>
          </w:p>
        </w:tc>
        <w:tc>
          <w:tcPr>
            <w:tcW w:w="580" w:type="pct"/>
            <w:tcBorders>
              <w:tl2br w:val="nil"/>
              <w:tr2bl w:val="nil"/>
            </w:tcBorders>
            <w:vAlign w:val="center"/>
          </w:tcPr>
          <w:p w14:paraId="21C8E867">
            <w:pPr>
              <w:widowControl/>
              <w:spacing w:line="40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采购项目名称</w:t>
            </w:r>
          </w:p>
        </w:tc>
        <w:tc>
          <w:tcPr>
            <w:tcW w:w="2734" w:type="pct"/>
            <w:tcBorders>
              <w:tl2br w:val="nil"/>
              <w:tr2bl w:val="nil"/>
            </w:tcBorders>
            <w:vAlign w:val="center"/>
          </w:tcPr>
          <w:p w14:paraId="6FAB4F9A">
            <w:pPr>
              <w:widowControl/>
              <w:spacing w:line="40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采购需求概况</w:t>
            </w:r>
          </w:p>
        </w:tc>
        <w:tc>
          <w:tcPr>
            <w:tcW w:w="734" w:type="pct"/>
            <w:tcBorders>
              <w:tl2br w:val="nil"/>
              <w:tr2bl w:val="nil"/>
            </w:tcBorders>
            <w:vAlign w:val="center"/>
          </w:tcPr>
          <w:p w14:paraId="7A636AB8">
            <w:pPr>
              <w:widowControl/>
              <w:spacing w:line="40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2"/>
                <w:szCs w:val="22"/>
              </w:rPr>
              <w:t>预算金额（万元）</w:t>
            </w:r>
          </w:p>
        </w:tc>
        <w:tc>
          <w:tcPr>
            <w:tcW w:w="446" w:type="pct"/>
            <w:tcBorders>
              <w:tl2br w:val="nil"/>
              <w:tr2bl w:val="nil"/>
            </w:tcBorders>
            <w:vAlign w:val="center"/>
          </w:tcPr>
          <w:p w14:paraId="443BAB9F">
            <w:pPr>
              <w:widowControl/>
              <w:spacing w:line="400" w:lineRule="exact"/>
              <w:jc w:val="center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备注</w:t>
            </w:r>
          </w:p>
        </w:tc>
      </w:tr>
      <w:tr w14:paraId="0BF566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19" w:hRule="atLeast"/>
          <w:tblCellSpacing w:w="15" w:type="dxa"/>
        </w:trPr>
        <w:tc>
          <w:tcPr>
            <w:tcW w:w="397" w:type="pct"/>
            <w:tcBorders>
              <w:tl2br w:val="nil"/>
              <w:tr2bl w:val="nil"/>
            </w:tcBorders>
            <w:vAlign w:val="center"/>
          </w:tcPr>
          <w:p w14:paraId="1632B971">
            <w:pPr>
              <w:widowControl/>
              <w:spacing w:line="400" w:lineRule="exact"/>
              <w:jc w:val="left"/>
              <w:rPr>
                <w:rFonts w:ascii="仿宋_GB2312" w:eastAsia="仿宋_GB2312"/>
                <w:bCs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1</w:t>
            </w:r>
          </w:p>
        </w:tc>
        <w:tc>
          <w:tcPr>
            <w:tcW w:w="580" w:type="pct"/>
            <w:tcBorders>
              <w:tl2br w:val="nil"/>
              <w:tr2bl w:val="nil"/>
            </w:tcBorders>
            <w:vAlign w:val="center"/>
          </w:tcPr>
          <w:p w14:paraId="36CDAF09">
            <w:pPr>
              <w:widowControl/>
              <w:spacing w:line="400" w:lineRule="exact"/>
              <w:jc w:val="left"/>
              <w:rPr>
                <w:rFonts w:ascii="仿宋_GB2312" w:eastAsia="仿宋_GB2312"/>
                <w:bCs/>
                <w:sz w:val="24"/>
              </w:rPr>
            </w:pPr>
            <w:r>
              <w:rPr>
                <w:rFonts w:ascii="仿宋_GB2312" w:eastAsia="仿宋_GB2312"/>
                <w:bCs/>
                <w:sz w:val="24"/>
              </w:rPr>
              <w:t>西安曲江老年公寓电力设施提升改造项目</w:t>
            </w:r>
          </w:p>
        </w:tc>
        <w:tc>
          <w:tcPr>
            <w:tcW w:w="2734" w:type="pct"/>
            <w:tcBorders>
              <w:tl2br w:val="nil"/>
              <w:tr2bl w:val="nil"/>
            </w:tcBorders>
            <w:vAlign w:val="center"/>
          </w:tcPr>
          <w:p w14:paraId="3AE410A0">
            <w:pPr>
              <w:widowControl/>
              <w:spacing w:line="400" w:lineRule="exact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一、采购内容</w:t>
            </w:r>
          </w:p>
          <w:p w14:paraId="7BEA7CBB">
            <w:pPr>
              <w:widowControl/>
              <w:spacing w:line="400" w:lineRule="exact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bCs/>
                <w:kern w:val="0"/>
                <w:sz w:val="24"/>
              </w:rPr>
              <w:t>对西安曲江老年公寓 1-2 号公寓楼内的消防配电线路及相关配电设施实施提升改造，整改消防配电线路与其他配电线路设置于同一电缆井内、未采用矿物绝缘电缆等问题，确保设施符合《建筑设计防火规范》要求。</w:t>
            </w:r>
          </w:p>
          <w:p w14:paraId="14079003">
            <w:pPr>
              <w:widowControl/>
              <w:numPr>
                <w:ilvl w:val="0"/>
                <w:numId w:val="1"/>
              </w:numPr>
              <w:spacing w:line="400" w:lineRule="exact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主要功能或目标</w:t>
            </w:r>
          </w:p>
          <w:p w14:paraId="4E9BAD15">
            <w:pPr>
              <w:widowControl/>
              <w:spacing w:line="400" w:lineRule="exact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bCs/>
                <w:kern w:val="0"/>
                <w:sz w:val="24"/>
              </w:rPr>
              <w:t>消除电力设施安全隐患，增强公寓消防安全防控能力，杜绝因配电线路不规范、设施存在隐患引发安全事故，保障入住老年人生命财产安全。</w:t>
            </w:r>
          </w:p>
          <w:p w14:paraId="483E2551">
            <w:pPr>
              <w:widowControl/>
              <w:spacing w:line="400" w:lineRule="exact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  <w:t>三、需满足要求</w:t>
            </w:r>
          </w:p>
          <w:p w14:paraId="5F437A59">
            <w:pPr>
              <w:widowControl/>
              <w:spacing w:line="400" w:lineRule="exact"/>
              <w:jc w:val="left"/>
              <w:rPr>
                <w:rFonts w:hint="eastAsia" w:ascii="仿宋_GB2312" w:hAnsi="宋体" w:eastAsia="仿宋_GB2312" w:cs="宋体"/>
                <w:bCs/>
                <w:kern w:val="0"/>
                <w:sz w:val="24"/>
              </w:rPr>
            </w:pPr>
            <w:r>
              <w:rPr>
                <w:rFonts w:ascii="仿宋_GB2312" w:hAnsi="宋体" w:eastAsia="仿宋_GB2312" w:cs="宋体"/>
                <w:bCs/>
                <w:kern w:val="0"/>
                <w:sz w:val="24"/>
              </w:rPr>
              <w:t>项目完工后符合《建筑设计防火规范》及消防整改相关要求，通过专业检测验收。</w:t>
            </w:r>
          </w:p>
        </w:tc>
        <w:tc>
          <w:tcPr>
            <w:tcW w:w="734" w:type="pct"/>
            <w:tcBorders>
              <w:tl2br w:val="nil"/>
              <w:tr2bl w:val="nil"/>
            </w:tcBorders>
            <w:vAlign w:val="center"/>
          </w:tcPr>
          <w:p w14:paraId="27C73ED7">
            <w:pPr>
              <w:widowControl/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  <w:r>
              <w:rPr>
                <w:rFonts w:hint="eastAsia" w:ascii="仿宋_GB2312" w:hAnsi="宋体" w:eastAsia="仿宋_GB2312" w:cs="宋体"/>
                <w:bCs/>
                <w:kern w:val="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2"/>
                <w:szCs w:val="22"/>
                <w:lang w:val="en-US" w:eastAsia="zh-CN"/>
              </w:rPr>
              <w:t>97.7</w:t>
            </w:r>
            <w:r>
              <w:rPr>
                <w:rFonts w:hint="eastAsia" w:ascii="仿宋_GB2312" w:hAnsi="宋体" w:eastAsia="仿宋_GB2312" w:cs="宋体"/>
                <w:bCs/>
                <w:kern w:val="0"/>
                <w:sz w:val="22"/>
                <w:szCs w:val="22"/>
              </w:rPr>
              <w:t>万元</w:t>
            </w:r>
          </w:p>
        </w:tc>
        <w:tc>
          <w:tcPr>
            <w:tcW w:w="446" w:type="pct"/>
            <w:tcBorders>
              <w:tl2br w:val="nil"/>
              <w:tr2bl w:val="nil"/>
            </w:tcBorders>
            <w:vAlign w:val="center"/>
          </w:tcPr>
          <w:p w14:paraId="3CF009F1">
            <w:pPr>
              <w:widowControl/>
              <w:spacing w:line="400" w:lineRule="exact"/>
              <w:jc w:val="left"/>
              <w:rPr>
                <w:rFonts w:ascii="仿宋_GB2312" w:eastAsia="仿宋_GB2312"/>
                <w:bCs/>
                <w:sz w:val="28"/>
                <w:szCs w:val="28"/>
              </w:rPr>
            </w:pPr>
          </w:p>
        </w:tc>
      </w:tr>
    </w:tbl>
    <w:p w14:paraId="0C7E815D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DFEEB6A"/>
    <w:multiLevelType w:val="singleLevel"/>
    <w:tmpl w:val="2DFEEB6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286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2026-07-22T14:48:10Z</dcterms:created>
  <dc:creator>Administrator</dc:creator>
  <cp:lastModifiedBy>待-__-续</cp:lastModifiedBy>
  <dcterms:modified xsi:type="dcterms:W3CDTF">2026-07-22T14:49:02Z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eyJoZGlkIjoiMDZmNTBmOTU1YTg2NzQ2NGQ5MTJiYTkxZTdiMDkxNmYiLCJ1c2VySWQiOiI5ODgyMjY3NTcifQ==</vt:lpwstr>
  </property>
  <property fmtid="{D5CDD505-2E9C-101B-9397-08002B2CF9AE}" pid="4" name="ICV">
    <vt:lpwstr>33C6483DFDF0425DBE2545B22E5D2FDE_12</vt:lpwstr>
  </property>
</Properties>
</file>