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50FC5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技术方案</w:t>
      </w:r>
    </w:p>
    <w:p w14:paraId="3B8C74BF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40118261">
      <w:pPr>
        <w:spacing w:line="360" w:lineRule="auto"/>
        <w:ind w:firstLine="660" w:firstLineChars="3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第三章 招标项目技术、服务、商务及其他要求，作出全面响应的实施方案。</w:t>
      </w:r>
    </w:p>
    <w:p w14:paraId="5FA93BBF">
      <w:pPr>
        <w:spacing w:line="360" w:lineRule="auto"/>
        <w:ind w:firstLine="420" w:firstLineChars="200"/>
        <w:jc w:val="center"/>
        <w:rPr>
          <w:rFonts w:eastAsia="仿宋_GB2312"/>
        </w:rPr>
      </w:pPr>
    </w:p>
    <w:p w14:paraId="55B2C892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0A5391A7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  <w:bookmarkStart w:id="0" w:name="_GoBack"/>
      <w:bookmarkEnd w:id="0"/>
    </w:p>
    <w:p w14:paraId="66737AE9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2F15EAD6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20230BE9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48062B71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4D719DF1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20DDF83B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559080C6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662759BB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73FFA95B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26BBAA7D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3B02184E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2F6DED5C">
      <w:pPr>
        <w:pStyle w:val="4"/>
        <w:jc w:val="center"/>
        <w:rPr>
          <w:rFonts w:hint="default" w:ascii="仿宋" w:hAnsi="仿宋" w:eastAsia="仿宋" w:cs="仿宋"/>
          <w:b/>
          <w:bCs/>
          <w:kern w:val="2"/>
          <w:sz w:val="40"/>
          <w:szCs w:val="44"/>
        </w:rPr>
      </w:pPr>
    </w:p>
    <w:p w14:paraId="0863BF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86C3B"/>
    <w:rsid w:val="28A8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2026-06-23T10:06:00Z</dcterms:created>
  <dc:creator>樱桃小晨子 </dc:creator>
  <cp:lastModifiedBy>樱桃小晨子 </cp:lastModifiedBy>
  <dcterms:modified xsi:type="dcterms:W3CDTF">2026-06-23T10:08:45Z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B68E8C96C0C64A78ADA5ED7B6B91DD6A_11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