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D80A6">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5575E5EC">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33776432">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r>
        <w:rPr>
          <w:rFonts w:hint="eastAsia" w:ascii="宋体" w:hAnsi="宋体" w:eastAsia="宋体" w:cs="宋体"/>
          <w:b w:val="0"/>
          <w:bCs w:val="0"/>
          <w:kern w:val="0"/>
          <w:sz w:val="52"/>
          <w:szCs w:val="52"/>
        </w:rPr>
        <w:t>陕西省建设工程施工合同</w:t>
      </w:r>
    </w:p>
    <w:p w14:paraId="56FC080C">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p>
    <w:p w14:paraId="399BF100">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（示范文本）</w:t>
      </w:r>
    </w:p>
    <w:p w14:paraId="5A093B9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B34AB7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2A2DABE">
      <w:pPr>
        <w:keepNext w:val="0"/>
        <w:keepLines w:val="0"/>
        <w:pageBreakBefore w:val="0"/>
        <w:widowControl/>
        <w:kinsoku/>
        <w:wordWrap/>
        <w:overflowPunct/>
        <w:topLinePunct w:val="0"/>
        <w:bidi w:val="0"/>
        <w:spacing w:line="500" w:lineRule="exact"/>
        <w:outlineLvl w:val="9"/>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6C80FF52">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178D6BD0">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DFB4614">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FdxbNcAAAAKAQAADwAAAAAAAAABACAAAAAiAAAAZHJzL2Rvd25yZXYu&#10;eG1sUEsBAhQAFAAAAAgAh07iQAKw+CL8AQAAKAQAAA4AAAAAAAAAAQAgAAAAJgEAAGRycy9lMm9E&#10;b2MueG1sUEsFBgAAAAAGAAYAWQEAAJQFAAAAAA==&#10;">
                <v:fill on="t" focussize="0,0"/>
                <v:stroke color="#FFFFFF" joinstyle="miter"/>
                <v:imagedata o:title=""/>
                <o:lock v:ext="edit" aspectratio="f"/>
                <v:textbox>
                  <w:txbxContent>
                    <w:p w14:paraId="7DFB4614">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14:paraId="6470353C">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14:paraId="522EA7B8">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14:paraId="2E61871B">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14:paraId="472E63A9">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0171B2F6">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31300"/>
      <w:bookmarkStart w:id="1" w:name="_Toc28179"/>
      <w:r>
        <w:rPr>
          <w:rFonts w:hint="eastAsia" w:ascii="宋体" w:hAnsi="宋体" w:eastAsia="宋体" w:cs="宋体"/>
          <w:b/>
          <w:bCs w:val="0"/>
          <w:kern w:val="0"/>
          <w:sz w:val="28"/>
          <w:szCs w:val="28"/>
          <w:highlight w:val="none"/>
        </w:rPr>
        <w:t>第一部分  协议书</w:t>
      </w:r>
      <w:bookmarkEnd w:id="0"/>
      <w:bookmarkEnd w:id="1"/>
    </w:p>
    <w:p w14:paraId="2D3C42F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发包人（全称）：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ascii="宋体" w:hAnsi="宋体" w:eastAsia="宋体" w:cs="宋体"/>
          <w:b w:val="0"/>
          <w:bCs w:val="0"/>
          <w:color w:val="auto"/>
          <w:spacing w:val="10"/>
          <w:position w:val="1"/>
          <w:sz w:val="24"/>
          <w:szCs w:val="24"/>
          <w:u w:val="single" w:color="auto"/>
          <w:lang w:val="en-US" w:eastAsia="zh-CN"/>
        </w:rPr>
        <w:t>秦陵街道办事处</w:t>
      </w:r>
      <w:r>
        <w:rPr>
          <w:rFonts w:hint="eastAsia" w:asciiTheme="majorEastAsia" w:hAnsiTheme="majorEastAsia" w:eastAsiaTheme="majorEastAsia" w:cstheme="majorEastAsia"/>
          <w:kern w:val="0"/>
          <w:sz w:val="24"/>
          <w:szCs w:val="24"/>
          <w:highlight w:val="none"/>
          <w:u w:val="single"/>
        </w:rPr>
        <w:t xml:space="preserve">  </w:t>
      </w:r>
    </w:p>
    <w:p w14:paraId="6E1552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承包人（全称）：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5FE94056">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14:paraId="3C1B7C79">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14:paraId="49A3ED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14:paraId="4BDFE73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ajorEastAsia" w:hAnsiTheme="majorEastAsia" w:eastAsiaTheme="majorEastAsia" w:cstheme="majorEastAsia"/>
          <w:b w:val="0"/>
          <w:bCs w:val="0"/>
          <w:spacing w:val="11"/>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临潼区秦陵街道秦陵村基础设施提升项目</w:t>
      </w:r>
      <w:r>
        <w:rPr>
          <w:rFonts w:hint="eastAsia" w:asciiTheme="majorEastAsia" w:hAnsiTheme="majorEastAsia" w:eastAsiaTheme="majorEastAsia" w:cstheme="majorEastAsia"/>
          <w:b w:val="0"/>
          <w:bCs w:val="0"/>
          <w:spacing w:val="11"/>
          <w:sz w:val="24"/>
          <w:szCs w:val="24"/>
          <w:highlight w:val="none"/>
          <w:u w:val="single"/>
          <w:lang w:val="en-US" w:eastAsia="zh-CN"/>
        </w:rPr>
        <w:t xml:space="preserve"> </w:t>
      </w:r>
    </w:p>
    <w:p w14:paraId="66077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西安市临潼区</w:t>
      </w:r>
      <w:r>
        <w:rPr>
          <w:rFonts w:hint="eastAsia" w:asciiTheme="minorEastAsia" w:hAnsiTheme="minorEastAsia" w:eastAsiaTheme="minorEastAsia" w:cstheme="minorEastAsia"/>
          <w:b w:val="0"/>
          <w:bCs w:val="0"/>
          <w:color w:val="auto"/>
          <w:sz w:val="24"/>
          <w:szCs w:val="24"/>
          <w:highlight w:val="none"/>
          <w:u w:val="single"/>
          <w:lang w:val="en-US" w:eastAsia="zh-CN"/>
        </w:rPr>
        <w:t>秦陵街办秦陵村</w:t>
      </w:r>
    </w:p>
    <w:p w14:paraId="0013AB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财政资金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601CBE1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14:paraId="5CACEB2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b w:val="0"/>
          <w:bCs w:val="0"/>
          <w:spacing w:val="-6"/>
          <w:sz w:val="24"/>
          <w:szCs w:val="24"/>
          <w:highlight w:val="none"/>
          <w:u w:val="single"/>
          <w:lang w:val="en-US" w:eastAsia="zh-CN"/>
        </w:rPr>
        <w:t>（1）道路工程：18cm厚水泥混凝土路面2400m²，5cm厚细粒式沥青混凝土(AC-13)路面9500M²；（2）管道工程：DN300PE双壁波纹排水管518M,室外污水检查井19座，HDPE成品沉沙井114座；（3）新建广场1处，改造广场1处。</w:t>
      </w:r>
      <w:r>
        <w:rPr>
          <w:rFonts w:hint="eastAsia" w:asciiTheme="minorEastAsia" w:hAnsiTheme="minorEastAsia" w:eastAsiaTheme="minorEastAsia" w:cstheme="minorEastAsia"/>
          <w:b w:val="0"/>
          <w:bCs w:val="0"/>
          <w:sz w:val="24"/>
          <w:szCs w:val="24"/>
          <w:highlight w:val="none"/>
          <w:u w:val="single"/>
          <w:lang w:val="en-US" w:eastAsia="zh-CN"/>
        </w:rPr>
        <w:t>具体工程内容详见工程量清单。</w:t>
      </w:r>
      <w:r>
        <w:rPr>
          <w:rFonts w:hint="eastAsia" w:ascii="宋体" w:hAnsi="宋体" w:eastAsia="宋体" w:cs="宋体"/>
          <w:sz w:val="24"/>
          <w:szCs w:val="24"/>
          <w:highlight w:val="none"/>
          <w:u w:val="single"/>
          <w:lang w:val="en-US" w:eastAsia="zh-CN"/>
        </w:rPr>
        <w:t xml:space="preserve">  </w:t>
      </w:r>
    </w:p>
    <w:p w14:paraId="1885A56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14:paraId="53DE31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cs="宋体"/>
          <w:kern w:val="0"/>
          <w:sz w:val="24"/>
          <w:szCs w:val="24"/>
          <w:highlight w:val="none"/>
          <w:u w:val="single"/>
          <w:lang w:val="en-US" w:eastAsia="zh-CN"/>
        </w:rPr>
        <w:t xml:space="preserve"> 45  </w:t>
      </w:r>
      <w:r>
        <w:rPr>
          <w:rFonts w:hint="eastAsia" w:ascii="宋体" w:hAnsi="宋体" w:eastAsia="宋体" w:cs="宋体"/>
          <w:kern w:val="0"/>
          <w:sz w:val="24"/>
          <w:szCs w:val="24"/>
          <w:highlight w:val="none"/>
        </w:rPr>
        <w:t>日历天</w:t>
      </w:r>
    </w:p>
    <w:p w14:paraId="25D788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5E2ACD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40A0B199">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14:paraId="03A13B6C">
      <w:pPr>
        <w:keepNext w:val="0"/>
        <w:keepLines w:val="0"/>
        <w:pageBreakBefore w:val="0"/>
        <w:wordWrap/>
        <w:overflowPunct/>
        <w:topLinePunct w:val="0"/>
        <w:autoSpaceDE w:val="0"/>
        <w:autoSpaceDN w:val="0"/>
        <w:bidi w:val="0"/>
        <w:adjustRightInd w:val="0"/>
        <w:spacing w:line="348"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u w:val="single"/>
        </w:rPr>
        <w:t>符合国家现行有关施工质量验收规范“合格”要求。</w:t>
      </w:r>
      <w:r>
        <w:rPr>
          <w:rFonts w:hint="eastAsia" w:ascii="宋体" w:hAnsi="宋体" w:eastAsia="宋体" w:cs="宋体"/>
          <w:kern w:val="0"/>
          <w:sz w:val="24"/>
          <w:szCs w:val="24"/>
          <w:highlight w:val="none"/>
          <w:u w:val="single"/>
        </w:rPr>
        <w:t xml:space="preserve"> </w:t>
      </w:r>
    </w:p>
    <w:p w14:paraId="10340EA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F2FCAC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14:paraId="48FC47F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F2DBB40">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55DFCC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6E0C565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14:paraId="7BA485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40560E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2598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33627D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03C6CD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57672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70C03E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5C7179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28A32E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5818A5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30DBF6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491D35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24971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78957D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27A5FD4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513A4A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162795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14:paraId="745E01E7">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14:paraId="39140C10">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750EE933">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2D049CA9">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79FDB5AA">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14:paraId="0CD72B40">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2" w:name="_Toc13036"/>
      <w:bookmarkStart w:id="3" w:name="_Toc22136"/>
      <w:r>
        <w:rPr>
          <w:rFonts w:hint="eastAsia" w:ascii="宋体" w:hAnsi="宋体" w:eastAsia="宋体" w:cs="宋体"/>
          <w:b/>
          <w:bCs w:val="0"/>
          <w:kern w:val="0"/>
          <w:sz w:val="28"/>
          <w:szCs w:val="28"/>
          <w:highlight w:val="none"/>
        </w:rPr>
        <w:t>第二部分  通用条款</w:t>
      </w:r>
      <w:bookmarkEnd w:id="2"/>
      <w:bookmarkEnd w:id="3"/>
    </w:p>
    <w:p w14:paraId="05238CBD">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4" w:name="_Toc24961"/>
      <w:bookmarkStart w:id="5" w:name="_Toc21529"/>
      <w:bookmarkStart w:id="6" w:name="_Toc30698"/>
      <w:bookmarkStart w:id="7" w:name="_Toc18738"/>
      <w:r>
        <w:rPr>
          <w:rFonts w:hint="eastAsia" w:ascii="宋体" w:hAnsi="宋体" w:eastAsia="宋体" w:cs="宋体"/>
          <w:b/>
          <w:bCs/>
          <w:sz w:val="24"/>
          <w:szCs w:val="24"/>
          <w:highlight w:val="none"/>
        </w:rPr>
        <w:t>一、词语定义及合同文件</w:t>
      </w:r>
      <w:bookmarkEnd w:id="4"/>
      <w:bookmarkEnd w:id="5"/>
      <w:bookmarkEnd w:id="6"/>
      <w:bookmarkEnd w:id="7"/>
    </w:p>
    <w:p w14:paraId="2A138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8" w:name="_Toc17082"/>
      <w:bookmarkStart w:id="9" w:name="_Toc5228"/>
      <w:bookmarkStart w:id="10" w:name="_Toc8577"/>
      <w:bookmarkStart w:id="11" w:name="_Toc7962"/>
      <w:bookmarkStart w:id="12" w:name="_Toc24439"/>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8"/>
      <w:bookmarkEnd w:id="9"/>
      <w:bookmarkEnd w:id="10"/>
      <w:bookmarkEnd w:id="11"/>
      <w:bookmarkEnd w:id="12"/>
    </w:p>
    <w:p w14:paraId="7A82F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3" w:name="_Toc2459"/>
      <w:bookmarkStart w:id="14" w:name="_Toc31148"/>
      <w:bookmarkStart w:id="15" w:name="_Toc19000"/>
      <w:bookmarkStart w:id="16" w:name="_Toc30596"/>
      <w:bookmarkStart w:id="17" w:name="_Toc9632"/>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3"/>
      <w:bookmarkEnd w:id="14"/>
      <w:bookmarkEnd w:id="15"/>
      <w:bookmarkEnd w:id="16"/>
      <w:bookmarkEnd w:id="17"/>
    </w:p>
    <w:p w14:paraId="14D59C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14:paraId="4B3A4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14:paraId="3BC622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14:paraId="787369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14:paraId="7F17F0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14:paraId="7C3456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14:paraId="699F54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14:paraId="6E2247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14:paraId="4A368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8" w:name="_Toc3120"/>
      <w:bookmarkStart w:id="19" w:name="_Toc14387"/>
      <w:bookmarkStart w:id="20" w:name="_Toc28937"/>
      <w:bookmarkStart w:id="21" w:name="_Toc17921"/>
      <w:r>
        <w:rPr>
          <w:rFonts w:hint="eastAsia" w:ascii="宋体" w:hAnsi="宋体" w:eastAsia="宋体" w:cs="宋体"/>
          <w:sz w:val="24"/>
          <w:szCs w:val="24"/>
          <w:highlight w:val="none"/>
        </w:rPr>
        <w:t>3、语言文字和适用法律、标准及规范</w:t>
      </w:r>
      <w:bookmarkEnd w:id="18"/>
      <w:bookmarkEnd w:id="19"/>
      <w:bookmarkEnd w:id="20"/>
      <w:bookmarkEnd w:id="21"/>
    </w:p>
    <w:p w14:paraId="6D247B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2" w:name="_Toc3856"/>
      <w:bookmarkStart w:id="23" w:name="_Toc20289"/>
      <w:bookmarkStart w:id="24" w:name="_Toc6987"/>
      <w:bookmarkStart w:id="25" w:name="_Toc16777"/>
      <w:bookmarkStart w:id="26" w:name="_Toc21983"/>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2"/>
      <w:bookmarkEnd w:id="23"/>
      <w:bookmarkEnd w:id="24"/>
      <w:bookmarkEnd w:id="25"/>
      <w:bookmarkEnd w:id="26"/>
    </w:p>
    <w:p w14:paraId="5E75E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7" w:name="_Toc2863"/>
      <w:bookmarkStart w:id="28" w:name="_Toc32105"/>
      <w:bookmarkStart w:id="29" w:name="_Toc23934"/>
      <w:bookmarkStart w:id="30" w:name="_Toc23517"/>
      <w:r>
        <w:rPr>
          <w:rFonts w:hint="eastAsia" w:ascii="宋体" w:hAnsi="宋体" w:eastAsia="宋体" w:cs="宋体"/>
          <w:b/>
          <w:bCs/>
          <w:sz w:val="24"/>
          <w:szCs w:val="24"/>
          <w:highlight w:val="none"/>
        </w:rPr>
        <w:t>二、双方一般权利和义务</w:t>
      </w:r>
      <w:bookmarkEnd w:id="27"/>
      <w:bookmarkEnd w:id="28"/>
      <w:bookmarkEnd w:id="29"/>
      <w:bookmarkEnd w:id="30"/>
    </w:p>
    <w:p w14:paraId="539F9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1" w:name="_Toc9138"/>
      <w:bookmarkStart w:id="32" w:name="_Toc32429"/>
      <w:bookmarkStart w:id="33" w:name="_Toc6359"/>
      <w:bookmarkStart w:id="34" w:name="_Toc26104"/>
      <w:bookmarkStart w:id="35" w:name="_Toc596"/>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1"/>
      <w:bookmarkEnd w:id="32"/>
      <w:bookmarkEnd w:id="33"/>
      <w:bookmarkEnd w:id="34"/>
      <w:bookmarkEnd w:id="35"/>
    </w:p>
    <w:p w14:paraId="462E4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6" w:name="_Toc2038"/>
      <w:bookmarkStart w:id="37" w:name="_Toc8214"/>
      <w:bookmarkStart w:id="38" w:name="_Toc25443"/>
      <w:bookmarkStart w:id="39" w:name="_Toc21456"/>
      <w:bookmarkStart w:id="40" w:name="_Toc6374"/>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6"/>
      <w:bookmarkEnd w:id="37"/>
      <w:bookmarkEnd w:id="38"/>
      <w:bookmarkEnd w:id="39"/>
      <w:bookmarkEnd w:id="40"/>
    </w:p>
    <w:p w14:paraId="2262A9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1" w:name="_Toc32482"/>
      <w:bookmarkStart w:id="42" w:name="_Toc21027"/>
      <w:bookmarkStart w:id="43" w:name="_Toc7583"/>
      <w:bookmarkStart w:id="44" w:name="_Toc30981"/>
      <w:bookmarkStart w:id="45" w:name="_Toc25453"/>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1"/>
      <w:bookmarkEnd w:id="42"/>
      <w:bookmarkEnd w:id="43"/>
      <w:bookmarkEnd w:id="44"/>
      <w:bookmarkEnd w:id="45"/>
    </w:p>
    <w:p w14:paraId="55F74C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6" w:name="_Toc28537"/>
      <w:bookmarkStart w:id="47" w:name="_Toc20325"/>
      <w:bookmarkStart w:id="48" w:name="_Toc1026"/>
      <w:bookmarkStart w:id="49" w:name="_Toc7958"/>
      <w:bookmarkStart w:id="50" w:name="_Toc3900"/>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6"/>
      <w:bookmarkEnd w:id="47"/>
      <w:bookmarkEnd w:id="48"/>
      <w:bookmarkEnd w:id="49"/>
      <w:bookmarkEnd w:id="50"/>
    </w:p>
    <w:p w14:paraId="6C34FB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1" w:name="_Toc6434"/>
      <w:bookmarkStart w:id="52" w:name="_Toc26372"/>
      <w:bookmarkStart w:id="53" w:name="_Toc24727"/>
      <w:bookmarkStart w:id="54" w:name="_Toc17579"/>
      <w:bookmarkStart w:id="55" w:name="_Toc2134"/>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1"/>
      <w:bookmarkEnd w:id="52"/>
      <w:bookmarkEnd w:id="53"/>
      <w:bookmarkEnd w:id="54"/>
      <w:bookmarkEnd w:id="55"/>
    </w:p>
    <w:p w14:paraId="7A73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6" w:name="_Toc18179"/>
      <w:bookmarkStart w:id="57" w:name="_Toc15146"/>
      <w:bookmarkStart w:id="58" w:name="_Toc16171"/>
      <w:bookmarkStart w:id="59" w:name="_Toc15294"/>
      <w:bookmarkStart w:id="60" w:name="_Toc2895"/>
      <w:r>
        <w:rPr>
          <w:rFonts w:hint="eastAsia" w:ascii="宋体" w:hAnsi="宋体" w:eastAsia="宋体" w:cs="宋体"/>
          <w:b/>
          <w:bCs/>
          <w:sz w:val="24"/>
          <w:szCs w:val="24"/>
          <w:highlight w:val="none"/>
        </w:rPr>
        <w:t>三、施工组织设计和工期</w:t>
      </w:r>
      <w:bookmarkEnd w:id="56"/>
      <w:bookmarkEnd w:id="57"/>
      <w:bookmarkEnd w:id="58"/>
      <w:bookmarkEnd w:id="59"/>
      <w:bookmarkEnd w:id="60"/>
    </w:p>
    <w:p w14:paraId="5C2B2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1" w:name="_Toc11558"/>
      <w:bookmarkStart w:id="62" w:name="_Toc9560"/>
      <w:bookmarkStart w:id="63" w:name="_Toc18471"/>
      <w:bookmarkStart w:id="64" w:name="_Toc15150"/>
      <w:bookmarkStart w:id="65" w:name="_Toc23286"/>
      <w:r>
        <w:rPr>
          <w:rFonts w:hint="eastAsia" w:ascii="宋体" w:hAnsi="宋体" w:eastAsia="宋体" w:cs="宋体"/>
          <w:b/>
          <w:bCs/>
          <w:sz w:val="24"/>
          <w:szCs w:val="24"/>
          <w:highlight w:val="none"/>
        </w:rPr>
        <w:t>四、质量与检验</w:t>
      </w:r>
      <w:bookmarkEnd w:id="61"/>
      <w:bookmarkEnd w:id="62"/>
      <w:bookmarkEnd w:id="63"/>
      <w:bookmarkEnd w:id="64"/>
      <w:bookmarkEnd w:id="65"/>
    </w:p>
    <w:p w14:paraId="7F5DD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6" w:name="_Toc12899"/>
      <w:bookmarkStart w:id="67" w:name="_Toc17780"/>
      <w:bookmarkStart w:id="68" w:name="_Toc25185"/>
      <w:bookmarkStart w:id="69" w:name="_Toc16919"/>
      <w:bookmarkStart w:id="70" w:name="_Toc30393"/>
      <w:r>
        <w:rPr>
          <w:rFonts w:hint="eastAsia" w:ascii="宋体" w:hAnsi="宋体" w:eastAsia="宋体" w:cs="宋体"/>
          <w:b/>
          <w:bCs/>
          <w:sz w:val="24"/>
          <w:szCs w:val="24"/>
          <w:highlight w:val="none"/>
        </w:rPr>
        <w:t>五、安全防护、文明施工</w:t>
      </w:r>
      <w:bookmarkEnd w:id="66"/>
      <w:bookmarkEnd w:id="67"/>
      <w:bookmarkEnd w:id="68"/>
      <w:bookmarkEnd w:id="69"/>
      <w:bookmarkEnd w:id="70"/>
    </w:p>
    <w:p w14:paraId="433839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1" w:name="_Toc18617"/>
      <w:bookmarkStart w:id="72" w:name="_Toc21725"/>
      <w:bookmarkStart w:id="73" w:name="_Toc31232"/>
      <w:bookmarkStart w:id="74" w:name="_Toc16841"/>
      <w:bookmarkStart w:id="75" w:name="_Toc13138"/>
      <w:r>
        <w:rPr>
          <w:rFonts w:hint="eastAsia" w:ascii="宋体" w:hAnsi="宋体" w:eastAsia="宋体" w:cs="宋体"/>
          <w:b/>
          <w:bCs/>
          <w:sz w:val="24"/>
          <w:szCs w:val="24"/>
          <w:highlight w:val="none"/>
        </w:rPr>
        <w:t>六、合同价款</w:t>
      </w:r>
      <w:bookmarkEnd w:id="71"/>
      <w:bookmarkEnd w:id="72"/>
      <w:bookmarkEnd w:id="73"/>
      <w:bookmarkEnd w:id="74"/>
      <w:bookmarkEnd w:id="75"/>
    </w:p>
    <w:p w14:paraId="0CD558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6" w:name="_Toc30781"/>
      <w:bookmarkStart w:id="77" w:name="_Toc1992"/>
      <w:bookmarkStart w:id="78" w:name="_Toc6081"/>
      <w:bookmarkStart w:id="79" w:name="_Toc16778"/>
      <w:bookmarkStart w:id="80" w:name="_Toc3355"/>
      <w:r>
        <w:rPr>
          <w:rFonts w:hint="eastAsia" w:ascii="宋体" w:hAnsi="宋体" w:eastAsia="宋体" w:cs="宋体"/>
          <w:b/>
          <w:bCs/>
          <w:sz w:val="24"/>
          <w:szCs w:val="24"/>
          <w:highlight w:val="none"/>
        </w:rPr>
        <w:t>七、材料设备供应</w:t>
      </w:r>
      <w:bookmarkEnd w:id="76"/>
      <w:bookmarkEnd w:id="77"/>
      <w:bookmarkEnd w:id="78"/>
      <w:bookmarkEnd w:id="79"/>
      <w:bookmarkEnd w:id="80"/>
    </w:p>
    <w:p w14:paraId="700BC2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3B154822">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1" w:name="_Toc5167"/>
      <w:bookmarkStart w:id="82" w:name="_Toc30743"/>
      <w:r>
        <w:rPr>
          <w:rFonts w:hint="eastAsia" w:ascii="宋体" w:hAnsi="宋体" w:eastAsia="宋体" w:cs="宋体"/>
          <w:b/>
          <w:bCs/>
          <w:kern w:val="0"/>
          <w:sz w:val="28"/>
          <w:szCs w:val="28"/>
          <w:highlight w:val="none"/>
        </w:rPr>
        <w:t>第三部分  专用条款</w:t>
      </w:r>
      <w:bookmarkEnd w:id="81"/>
      <w:bookmarkEnd w:id="82"/>
    </w:p>
    <w:p w14:paraId="67E5483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5EA6E8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5C2EE5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sz w:val="24"/>
          <w:szCs w:val="24"/>
          <w:highlight w:val="none"/>
          <w:u w:val="single"/>
        </w:rPr>
        <w:t>①《</w:t>
      </w:r>
      <w:r>
        <w:rPr>
          <w:rFonts w:hint="eastAsia" w:cs="宋体"/>
          <w:sz w:val="24"/>
          <w:szCs w:val="24"/>
          <w:highlight w:val="none"/>
          <w:u w:val="single"/>
          <w:lang w:val="en-US" w:eastAsia="zh-CN"/>
        </w:rPr>
        <w:t>市政</w:t>
      </w:r>
      <w:r>
        <w:rPr>
          <w:rFonts w:hint="eastAsia" w:ascii="宋体" w:hAnsi="宋体" w:eastAsia="宋体" w:cs="宋体"/>
          <w:sz w:val="24"/>
          <w:szCs w:val="24"/>
          <w:highlight w:val="none"/>
          <w:u w:val="single"/>
        </w:rPr>
        <w:t>工程质量统一验收标准》、《建筑电气工程施工质量验收规范GB50303-2015》/《电气装置安装工程接地装置施工及验收规范GB50169-2016》等现行国家统一规范；②工程所在地建设主管部门的标准、规范；③工程所在地行业的标准、规范；</w:t>
      </w:r>
      <w:r>
        <w:rPr>
          <w:rFonts w:hint="eastAsia" w:ascii="宋体" w:hAnsi="宋体" w:eastAsia="宋体" w:cs="宋体"/>
          <w:sz w:val="24"/>
          <w:szCs w:val="24"/>
          <w:highlight w:val="none"/>
          <w:u w:val="single"/>
          <w:lang w:val="en-US" w:eastAsia="zh-CN"/>
        </w:rPr>
        <w:t>等。</w:t>
      </w:r>
    </w:p>
    <w:p w14:paraId="29B8EEC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390985C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14:paraId="73B94F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14:paraId="13A426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14:paraId="3A5C1EA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04D2FD3">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546754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14:paraId="1A87D44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14:paraId="549FA4C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14:paraId="5B3F04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3ED30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single"/>
        </w:rPr>
        <w:t xml:space="preserve"> </w:t>
      </w:r>
      <w:r>
        <w:rPr>
          <w:rFonts w:hint="default" w:ascii="宋体" w:hAnsi="宋体" w:eastAsia="宋体" w:cs="宋体"/>
          <w:sz w:val="24"/>
          <w:szCs w:val="24"/>
          <w:highlight w:val="none"/>
          <w:u w:val="single"/>
          <w:lang w:val="en-US" w:eastAsia="zh-CN"/>
        </w:rPr>
        <w:t>合同签订且开工后</w:t>
      </w:r>
      <w:r>
        <w:rPr>
          <w:rFonts w:hint="eastAsia" w:cs="宋体"/>
          <w:sz w:val="24"/>
          <w:szCs w:val="24"/>
          <w:highlight w:val="none"/>
          <w:u w:val="single"/>
          <w:lang w:val="en-US" w:eastAsia="zh-CN"/>
        </w:rPr>
        <w:t>，</w:t>
      </w:r>
      <w:r>
        <w:rPr>
          <w:rFonts w:hint="eastAsia" w:ascii="宋体" w:hAnsi="宋体" w:eastAsia="宋体" w:cs="宋体"/>
          <w:sz w:val="24"/>
          <w:szCs w:val="24"/>
          <w:highlight w:val="none"/>
          <w:u w:val="single"/>
          <w:lang w:val="en-US" w:eastAsia="zh-CN"/>
        </w:rPr>
        <w:t>达到付款条件起10日内，支付合同总金额的30%</w:t>
      </w:r>
      <w:r>
        <w:rPr>
          <w:rFonts w:hint="eastAsia" w:ascii="宋体" w:hAnsi="宋体" w:eastAsia="宋体" w:cs="宋体"/>
          <w:color w:val="auto"/>
          <w:kern w:val="0"/>
          <w:sz w:val="24"/>
          <w:szCs w:val="24"/>
          <w:highlight w:val="none"/>
          <w:u w:val="single"/>
          <w:lang w:val="en-US" w:eastAsia="zh-CN"/>
        </w:rPr>
        <w:t>。</w:t>
      </w:r>
    </w:p>
    <w:p w14:paraId="2DECB1C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689271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0D4894FD">
      <w:pPr>
        <w:keepNext w:val="0"/>
        <w:keepLines w:val="0"/>
        <w:pageBreakBefore w:val="0"/>
        <w:widowControl w:val="0"/>
        <w:kinsoku/>
        <w:wordWrap/>
        <w:overflowPunct/>
        <w:topLinePunct w:val="0"/>
        <w:bidi w:val="0"/>
        <w:snapToGrid/>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14:paraId="02D794F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（1）</w:t>
      </w:r>
      <w:r>
        <w:rPr>
          <w:rFonts w:hint="default" w:ascii="宋体" w:hAnsi="宋体" w:eastAsia="宋体" w:cs="宋体"/>
          <w:kern w:val="2"/>
          <w:sz w:val="24"/>
          <w:szCs w:val="24"/>
          <w:highlight w:val="none"/>
          <w:u w:val="single"/>
          <w:lang w:val="en-US" w:eastAsia="zh-CN"/>
        </w:rPr>
        <w:t>合同签订且开工后</w:t>
      </w:r>
      <w:r>
        <w:rPr>
          <w:rFonts w:hint="eastAsia" w:ascii="宋体" w:hAnsi="宋体" w:eastAsia="宋体" w:cs="宋体"/>
          <w:kern w:val="2"/>
          <w:sz w:val="24"/>
          <w:szCs w:val="24"/>
          <w:highlight w:val="none"/>
          <w:u w:val="single"/>
          <w:lang w:val="en-US" w:eastAsia="zh-CN"/>
        </w:rPr>
        <w:t>，达到付款条件起10日内，支付合同总金额的30%；</w:t>
      </w:r>
    </w:p>
    <w:p w14:paraId="775BD510">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（2）</w:t>
      </w:r>
      <w:r>
        <w:rPr>
          <w:rFonts w:hint="default" w:ascii="宋体" w:hAnsi="宋体" w:eastAsia="宋体" w:cs="宋体"/>
          <w:kern w:val="2"/>
          <w:sz w:val="24"/>
          <w:szCs w:val="24"/>
          <w:highlight w:val="none"/>
          <w:u w:val="single"/>
          <w:lang w:val="en-US" w:eastAsia="zh-CN"/>
        </w:rPr>
        <w:t>项目施工进度</w:t>
      </w:r>
      <w:r>
        <w:rPr>
          <w:rFonts w:hint="eastAsia" w:ascii="宋体" w:hAnsi="宋体" w:eastAsia="宋体" w:cs="宋体"/>
          <w:kern w:val="2"/>
          <w:sz w:val="24"/>
          <w:szCs w:val="24"/>
          <w:highlight w:val="none"/>
          <w:u w:val="single"/>
          <w:lang w:val="en-US" w:eastAsia="zh-CN"/>
        </w:rPr>
        <w:t>全部完成，达到付款条件起15日内，支付合同总金额的50%</w:t>
      </w:r>
      <w:r>
        <w:rPr>
          <w:rFonts w:hint="eastAsia" w:ascii="宋体" w:hAnsi="宋体" w:cs="宋体"/>
          <w:kern w:val="2"/>
          <w:sz w:val="24"/>
          <w:szCs w:val="24"/>
          <w:highlight w:val="none"/>
          <w:u w:val="single"/>
          <w:lang w:val="en-US" w:eastAsia="zh-CN"/>
        </w:rPr>
        <w:t>；</w:t>
      </w:r>
    </w:p>
    <w:p w14:paraId="50C0C8C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（3）</w:t>
      </w:r>
      <w:r>
        <w:rPr>
          <w:rFonts w:hint="default" w:ascii="宋体" w:hAnsi="宋体" w:eastAsia="宋体" w:cs="宋体"/>
          <w:kern w:val="2"/>
          <w:sz w:val="24"/>
          <w:szCs w:val="24"/>
          <w:highlight w:val="none"/>
          <w:u w:val="single"/>
          <w:lang w:val="en-US" w:eastAsia="zh-CN"/>
        </w:rPr>
        <w:t>项目竣工验收合格且保洁、清场并完成工程</w:t>
      </w:r>
      <w:r>
        <w:rPr>
          <w:rFonts w:hint="eastAsia" w:ascii="宋体" w:hAnsi="宋体" w:eastAsia="宋体" w:cs="宋体"/>
          <w:kern w:val="2"/>
          <w:sz w:val="24"/>
          <w:szCs w:val="24"/>
          <w:highlight w:val="none"/>
          <w:u w:val="single"/>
          <w:lang w:val="en-US" w:eastAsia="zh-CN"/>
        </w:rPr>
        <w:t>造价</w:t>
      </w:r>
      <w:r>
        <w:rPr>
          <w:rFonts w:hint="default" w:ascii="宋体" w:hAnsi="宋体" w:eastAsia="宋体" w:cs="宋体"/>
          <w:kern w:val="2"/>
          <w:sz w:val="24"/>
          <w:szCs w:val="24"/>
          <w:highlight w:val="none"/>
          <w:u w:val="single"/>
          <w:lang w:val="en-US" w:eastAsia="zh-CN"/>
        </w:rPr>
        <w:t>审核</w:t>
      </w:r>
      <w:r>
        <w:rPr>
          <w:rFonts w:hint="eastAsia" w:ascii="宋体" w:hAnsi="宋体" w:eastAsia="宋体" w:cs="宋体"/>
          <w:kern w:val="2"/>
          <w:sz w:val="24"/>
          <w:szCs w:val="24"/>
          <w:highlight w:val="none"/>
          <w:u w:val="single"/>
          <w:lang w:val="en-US" w:eastAsia="zh-CN"/>
        </w:rPr>
        <w:t>后，达到付款条件起15日内，支付合同总金额的17%</w:t>
      </w:r>
      <w:r>
        <w:rPr>
          <w:rFonts w:hint="eastAsia" w:ascii="宋体" w:hAnsi="宋体" w:cs="宋体"/>
          <w:kern w:val="2"/>
          <w:sz w:val="24"/>
          <w:szCs w:val="24"/>
          <w:highlight w:val="none"/>
          <w:u w:val="single"/>
          <w:lang w:val="en-US" w:eastAsia="zh-CN"/>
        </w:rPr>
        <w:t>；</w:t>
      </w:r>
    </w:p>
    <w:p w14:paraId="60C494A5">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（4）</w:t>
      </w:r>
      <w:r>
        <w:rPr>
          <w:rFonts w:hint="default" w:ascii="宋体" w:hAnsi="宋体" w:eastAsia="宋体" w:cs="宋体"/>
          <w:kern w:val="2"/>
          <w:sz w:val="24"/>
          <w:szCs w:val="24"/>
          <w:highlight w:val="none"/>
          <w:u w:val="single"/>
          <w:lang w:val="en-US" w:eastAsia="zh-CN"/>
        </w:rPr>
        <w:t>质保期满无质量问题</w:t>
      </w:r>
      <w:r>
        <w:rPr>
          <w:rFonts w:hint="eastAsia" w:ascii="宋体" w:hAnsi="宋体" w:eastAsia="宋体" w:cs="宋体"/>
          <w:kern w:val="2"/>
          <w:sz w:val="24"/>
          <w:szCs w:val="24"/>
          <w:highlight w:val="none"/>
          <w:u w:val="single"/>
          <w:lang w:val="en-US" w:eastAsia="zh-CN"/>
        </w:rPr>
        <w:t>，达到付款条件起15日内，支付合同总金额的3%。</w:t>
      </w:r>
    </w:p>
    <w:p w14:paraId="6D84933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default" w:ascii="宋体" w:hAnsi="宋体" w:eastAsia="宋体" w:cs="宋体"/>
          <w:sz w:val="24"/>
          <w:szCs w:val="24"/>
          <w:highlight w:val="none"/>
          <w:u w:val="single"/>
          <w:lang w:val="en-US" w:eastAsia="zh-CN"/>
        </w:rPr>
        <w:t>乙方在接受付款前，开具相应额度发票给甲方</w:t>
      </w:r>
      <w:r>
        <w:rPr>
          <w:rFonts w:hint="eastAsia" w:ascii="宋体" w:hAnsi="宋体" w:eastAsia="宋体" w:cs="宋体"/>
          <w:kern w:val="2"/>
          <w:sz w:val="24"/>
          <w:szCs w:val="24"/>
          <w:highlight w:val="none"/>
          <w:u w:val="single"/>
        </w:rPr>
        <w:t>。</w:t>
      </w:r>
    </w:p>
    <w:p w14:paraId="1F058A3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14:paraId="6BC376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3CB78F0D">
      <w:pPr>
        <w:keepNext w:val="0"/>
        <w:keepLines w:val="0"/>
        <w:pageBreakBefore w:val="0"/>
        <w:widowControl w:val="0"/>
        <w:numPr>
          <w:ilvl w:val="0"/>
          <w:numId w:val="0"/>
        </w:numPr>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14:paraId="3DD86598">
      <w:pPr>
        <w:keepNext w:val="0"/>
        <w:keepLines w:val="0"/>
        <w:pageBreakBefore w:val="0"/>
        <w:widowControl w:val="0"/>
        <w:numPr>
          <w:ilvl w:val="0"/>
          <w:numId w:val="0"/>
        </w:numPr>
        <w:kinsoku/>
        <w:wordWrap/>
        <w:overflowPunct/>
        <w:topLinePunct w:val="0"/>
        <w:bidi w:val="0"/>
        <w:snapToGrid/>
        <w:spacing w:line="450" w:lineRule="exact"/>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14:paraId="2BB2BA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14:paraId="47C90E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14:paraId="3FB4BE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14:paraId="7F3863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14:paraId="7D25DDE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14:paraId="5AA779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56CC7851">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66A7C8B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58A02E1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F2F84E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66325E47">
      <w:pPr>
        <w:keepNext w:val="0"/>
        <w:keepLines w:val="0"/>
        <w:pageBreakBefore w:val="0"/>
        <w:widowControl w:val="0"/>
        <w:kinsoku/>
        <w:wordWrap/>
        <w:overflowPunct/>
        <w:topLinePunct w:val="0"/>
        <w:autoSpaceDE/>
        <w:autoSpaceDN/>
        <w:bidi w:val="0"/>
        <w:adjustRightInd/>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18.2.2</w:t>
      </w:r>
      <w:r>
        <w:rPr>
          <w:rFonts w:hint="eastAsia" w:ascii="宋体" w:hAnsi="宋体" w:eastAsia="宋体" w:cs="宋体"/>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 </w:t>
      </w:r>
    </w:p>
    <w:p w14:paraId="10E2F3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330D9B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74BB4B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5366746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18D8385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14:paraId="2999ED5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02D56B1">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14:paraId="7F6623B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E69D9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3E05DE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12EFCB2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69ADAB3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14:paraId="0BF311A5">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pgSz w:w="11910" w:h="16840"/>
          <w:pgMar w:top="1440" w:right="1800" w:bottom="1440" w:left="1800" w:header="720" w:footer="720" w:gutter="0"/>
          <w:pgNumType w:fmt="decimal"/>
          <w:cols w:space="720" w:num="1"/>
          <w:rtlGutter w:val="0"/>
        </w:sectPr>
      </w:pPr>
    </w:p>
    <w:p w14:paraId="01BF7A6E">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14:paraId="29705B76">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ascii="宋体" w:hAnsi="宋体" w:eastAsia="宋体" w:cs="宋体"/>
          <w:b w:val="0"/>
          <w:bCs w:val="0"/>
          <w:color w:val="auto"/>
          <w:spacing w:val="10"/>
          <w:position w:val="1"/>
          <w:sz w:val="24"/>
          <w:szCs w:val="24"/>
          <w:u w:val="single" w:color="auto"/>
          <w:lang w:val="en-US" w:eastAsia="zh-CN"/>
        </w:rPr>
        <w:t>秦陵街道办事处</w:t>
      </w: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14:paraId="39998FB1">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5EC3E2B">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71378884">
      <w:pPr>
        <w:pStyle w:val="12"/>
        <w:keepNext w:val="0"/>
        <w:keepLines w:val="0"/>
        <w:pageBreakBefore w:val="0"/>
        <w:kinsoku/>
        <w:wordWrap/>
        <w:overflowPunct/>
        <w:topLinePunct w:val="0"/>
        <w:autoSpaceDE w:val="0"/>
        <w:autoSpaceDN w:val="0"/>
        <w:bidi w:val="0"/>
        <w:snapToGrid/>
        <w:spacing w:line="360" w:lineRule="auto"/>
        <w:textAlignment w:val="auto"/>
        <w:rPr>
          <w:rFonts w:hint="eastAsia"/>
        </w:rPr>
      </w:pPr>
    </w:p>
    <w:p w14:paraId="0071537F">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3" w:name="_Toc6889"/>
    </w:p>
    <w:p w14:paraId="53BEEF6E">
      <w:pPr>
        <w:pStyle w:val="6"/>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14:paraId="15777403">
      <w:pPr>
        <w:pStyle w:val="6"/>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4" w:name="_Toc296891054"/>
      <w:bookmarkStart w:id="85" w:name="_Toc296944565"/>
      <w:bookmarkStart w:id="86" w:name="_Toc296891266"/>
      <w:bookmarkStart w:id="87" w:name="_Toc296503226"/>
      <w:bookmarkStart w:id="88" w:name="_Toc296346727"/>
      <w:bookmarkStart w:id="89" w:name="_Toc296347225"/>
      <w:bookmarkStart w:id="90" w:name="_Toc267261693"/>
      <w:r>
        <w:rPr>
          <w:rFonts w:hint="eastAsia" w:ascii="宋体" w:hAnsi="宋体" w:eastAsia="宋体" w:cs="宋体"/>
          <w:b/>
          <w:color w:val="000000"/>
          <w:sz w:val="24"/>
          <w:szCs w:val="24"/>
          <w:highlight w:val="none"/>
        </w:rPr>
        <w:t>件2：</w:t>
      </w:r>
      <w:bookmarkEnd w:id="83"/>
      <w:bookmarkEnd w:id="84"/>
      <w:bookmarkEnd w:id="85"/>
      <w:bookmarkEnd w:id="86"/>
      <w:bookmarkEnd w:id="87"/>
      <w:bookmarkEnd w:id="88"/>
      <w:bookmarkEnd w:id="89"/>
      <w:bookmarkEnd w:id="90"/>
    </w:p>
    <w:p w14:paraId="3E6780D2">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71306DFB">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ascii="宋体" w:hAnsi="宋体" w:eastAsia="宋体" w:cs="宋体"/>
          <w:b w:val="0"/>
          <w:bCs w:val="0"/>
          <w:color w:val="auto"/>
          <w:spacing w:val="10"/>
          <w:position w:val="1"/>
          <w:sz w:val="24"/>
          <w:szCs w:val="24"/>
          <w:u w:val="single" w:color="auto"/>
          <w:lang w:val="en-US" w:eastAsia="zh-CN"/>
        </w:rPr>
        <w:t>秦陵街道办事处</w:t>
      </w:r>
      <w:r>
        <w:rPr>
          <w:rFonts w:hint="eastAsia" w:ascii="宋体" w:hAnsi="宋体" w:cs="宋体"/>
          <w:sz w:val="24"/>
          <w:szCs w:val="24"/>
          <w:highlight w:val="none"/>
          <w:u w:val="single"/>
          <w:lang w:val="en-US" w:eastAsia="zh-CN"/>
        </w:rPr>
        <w:t xml:space="preserve"> </w:t>
      </w:r>
    </w:p>
    <w:p w14:paraId="23D070C6">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C20DE94">
      <w:pPr>
        <w:pStyle w:val="3"/>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lang w:val="en-US" w:eastAsia="zh-CN"/>
        </w:rPr>
        <w:t>临潼区秦陵街道秦陵村基础设施提升项目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55E3207A">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招标范围内的所有内容。</w:t>
      </w:r>
    </w:p>
    <w:p w14:paraId="1D53DBA0">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14:paraId="64751B25">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69B1A08A">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1、</w:t>
      </w:r>
      <w:r>
        <w:rPr>
          <w:rFonts w:hint="eastAsia" w:cs="宋体"/>
          <w:kern w:val="0"/>
          <w:position w:val="6"/>
          <w:sz w:val="24"/>
          <w:szCs w:val="24"/>
          <w:highlight w:val="none"/>
          <w:lang w:val="en-US" w:eastAsia="zh-CN"/>
        </w:rPr>
        <w:t>道路工程质量保修期为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47A4DE13">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2、</w:t>
      </w:r>
      <w:r>
        <w:rPr>
          <w:rFonts w:hint="eastAsia" w:cs="宋体"/>
          <w:kern w:val="0"/>
          <w:position w:val="6"/>
          <w:sz w:val="24"/>
          <w:szCs w:val="24"/>
          <w:highlight w:val="none"/>
          <w:lang w:val="en-US" w:eastAsia="zh-CN"/>
        </w:rPr>
        <w:t>管道工程</w:t>
      </w:r>
      <w:r>
        <w:rPr>
          <w:rFonts w:hint="eastAsia" w:ascii="宋体" w:hAnsi="宋体" w:eastAsia="宋体" w:cs="宋体"/>
          <w:kern w:val="0"/>
          <w:position w:val="6"/>
          <w:sz w:val="24"/>
          <w:szCs w:val="24"/>
          <w:highlight w:val="none"/>
        </w:rPr>
        <w:t>质量保修期为</w:t>
      </w:r>
      <w:r>
        <w:rPr>
          <w:rFonts w:hint="eastAsia" w:ascii="宋体" w:hAnsi="宋体" w:eastAsia="宋体" w:cs="宋体"/>
          <w:kern w:val="0"/>
          <w:position w:val="6"/>
          <w:sz w:val="24"/>
          <w:szCs w:val="24"/>
          <w:highlight w:val="none"/>
          <w:u w:val="single"/>
        </w:rPr>
        <w:t xml:space="preserve">  </w:t>
      </w:r>
      <w:r>
        <w:rPr>
          <w:rFonts w:hint="eastAsia" w:cs="宋体"/>
          <w:kern w:val="0"/>
          <w:position w:val="6"/>
          <w:sz w:val="24"/>
          <w:szCs w:val="24"/>
          <w:highlight w:val="none"/>
          <w:u w:val="single"/>
          <w:lang w:val="en-US" w:eastAsia="zh-CN"/>
        </w:rPr>
        <w:t>2</w:t>
      </w:r>
      <w:r>
        <w:rPr>
          <w:rFonts w:hint="eastAsia" w:ascii="宋体" w:hAnsi="宋体" w:eastAsia="宋体" w:cs="宋体"/>
          <w:kern w:val="0"/>
          <w:position w:val="6"/>
          <w:sz w:val="24"/>
          <w:szCs w:val="24"/>
          <w:highlight w:val="none"/>
          <w:u w:val="single"/>
        </w:rPr>
        <w:t xml:space="preserve">  </w:t>
      </w:r>
      <w:r>
        <w:rPr>
          <w:rFonts w:hint="eastAsia" w:ascii="宋体" w:hAnsi="宋体" w:eastAsia="宋体" w:cs="宋体"/>
          <w:kern w:val="0"/>
          <w:position w:val="6"/>
          <w:sz w:val="24"/>
          <w:szCs w:val="24"/>
          <w:highlight w:val="none"/>
        </w:rPr>
        <w:t>年；</w:t>
      </w:r>
    </w:p>
    <w:p w14:paraId="4E9B5F91">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3、</w:t>
      </w:r>
      <w:r>
        <w:rPr>
          <w:rFonts w:hint="eastAsia" w:cs="宋体"/>
          <w:kern w:val="0"/>
          <w:position w:val="6"/>
          <w:sz w:val="24"/>
          <w:szCs w:val="24"/>
          <w:highlight w:val="none"/>
          <w:lang w:val="en-US" w:eastAsia="zh-CN"/>
        </w:rPr>
        <w:t>其他工程保修期为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27EC3833">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4A6DFC4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14:paraId="2C70AD4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A8D11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14:paraId="0AA2D70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69D1F7D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14:paraId="2E95E26B">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14:paraId="2C8C41BD">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14:paraId="4997F180">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widowControl w:val="0"/>
        <w:kinsoku/>
        <w:wordWrap/>
        <w:overflowPunct/>
        <w:topLinePunct w:val="0"/>
        <w:autoSpaceDE w:val="0"/>
        <w:autoSpaceDN w:val="0"/>
        <w:bidi w:val="0"/>
        <w:spacing w:line="520" w:lineRule="exact"/>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14:paraId="7B452389">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widowControl w:val="0"/>
        <w:kinsoku/>
        <w:wordWrap/>
        <w:overflowPunct/>
        <w:topLinePunct w:val="0"/>
        <w:autoSpaceDE w:val="0"/>
        <w:autoSpaceDN w:val="0"/>
        <w:bidi w:val="0"/>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widowControl w:val="0"/>
        <w:kinsoku/>
        <w:wordWrap/>
        <w:overflowPunct/>
        <w:topLinePunct w:val="0"/>
        <w:autoSpaceDE w:val="0"/>
        <w:autoSpaceDN w:val="0"/>
        <w:bidi w:val="0"/>
        <w:spacing w:line="520" w:lineRule="exact"/>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79C5135D">
      <w:pPr>
        <w:keepNext w:val="0"/>
        <w:keepLines w:val="0"/>
        <w:pageBreakBefore w:val="0"/>
        <w:widowControl w:val="0"/>
        <w:kinsoku/>
        <w:wordWrap/>
        <w:overflowPunct/>
        <w:topLinePunct w:val="0"/>
        <w:autoSpaceDE w:val="0"/>
        <w:autoSpaceDN w:val="0"/>
        <w:bidi w:val="0"/>
        <w:spacing w:line="520" w:lineRule="exact"/>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5258A5BD">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009913C">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lang w:val="en-US" w:eastAsia="zh-CN"/>
        </w:rPr>
      </w:pPr>
      <w:bookmarkStart w:id="91" w:name="_Toc267261701"/>
      <w:r>
        <w:rPr>
          <w:rFonts w:hint="eastAsia" w:ascii="宋体" w:hAnsi="宋体" w:eastAsia="宋体" w:cs="宋体"/>
          <w:color w:val="000000"/>
          <w:sz w:val="24"/>
          <w:szCs w:val="24"/>
          <w:lang w:val="en-US" w:eastAsia="zh-CN"/>
        </w:rPr>
        <w:t>日    期：  年  月   日                 日    期：  年  月   日</w:t>
      </w:r>
    </w:p>
    <w:bookmarkEnd w:id="91"/>
    <w:p w14:paraId="2E42C56A">
      <w:pPr>
        <w:pStyle w:val="8"/>
        <w:keepNext w:val="0"/>
        <w:keepLines w:val="0"/>
        <w:pageBreakBefore w:val="0"/>
        <w:widowControl w:val="0"/>
        <w:tabs>
          <w:tab w:val="left" w:pos="4900"/>
        </w:tabs>
        <w:kinsoku/>
        <w:wordWrap/>
        <w:overflowPunct/>
        <w:topLinePunct w:val="0"/>
        <w:autoSpaceDE w:val="0"/>
        <w:autoSpaceDN w:val="0"/>
        <w:bidi w:val="0"/>
        <w:spacing w:after="0" w:line="52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720" w:footer="720" w:gutter="0"/>
          <w:pgNumType w:fmt="decimal"/>
          <w:cols w:space="720" w:num="1"/>
          <w:rtlGutter w:val="0"/>
        </w:sectPr>
      </w:pPr>
    </w:p>
    <w:p w14:paraId="2FD192ED">
      <w:pPr>
        <w:pStyle w:val="8"/>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安全生产责任书 </w:t>
      </w:r>
    </w:p>
    <w:p w14:paraId="3A111306">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bookmarkStart w:id="94" w:name="_GoBack"/>
      <w:bookmarkEnd w:id="94"/>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lang w:val="en-US" w:eastAsia="zh-CN"/>
        </w:rPr>
        <w:t>临潼区秦陵街道秦陵村基础设施提升项目</w:t>
      </w:r>
      <w:r>
        <w:rPr>
          <w:rFonts w:hint="eastAsia" w:ascii="宋体" w:hAnsi="宋体" w:eastAsia="宋体" w:cs="宋体"/>
          <w:sz w:val="24"/>
          <w:szCs w:val="24"/>
          <w:u w:val="single"/>
          <w:lang w:val="en-US" w:eastAsia="zh-CN"/>
        </w:rPr>
        <w:t xml:space="preserve">  </w:t>
      </w:r>
    </w:p>
    <w:p w14:paraId="3682651D">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ascii="宋体" w:hAnsi="宋体" w:eastAsia="宋体" w:cs="宋体"/>
          <w:b w:val="0"/>
          <w:bCs w:val="0"/>
          <w:color w:val="auto"/>
          <w:spacing w:val="10"/>
          <w:position w:val="1"/>
          <w:sz w:val="24"/>
          <w:szCs w:val="24"/>
          <w:u w:val="single" w:color="auto"/>
          <w:lang w:val="en-US" w:eastAsia="zh-CN"/>
        </w:rPr>
        <w:t>秦陵街道办事处</w:t>
      </w:r>
      <w:r>
        <w:rPr>
          <w:rFonts w:hint="eastAsia" w:ascii="宋体" w:hAnsi="宋体" w:eastAsia="宋体" w:cs="宋体"/>
          <w:sz w:val="24"/>
          <w:szCs w:val="24"/>
          <w:u w:val="single"/>
          <w:lang w:val="en-US" w:eastAsia="zh-CN"/>
        </w:rPr>
        <w:t xml:space="preserve"> </w:t>
      </w:r>
    </w:p>
    <w:p w14:paraId="0F70B181">
      <w:pPr>
        <w:keepNext w:val="0"/>
        <w:keepLines w:val="0"/>
        <w:pageBreakBefore w:val="0"/>
        <w:kinsoku/>
        <w:wordWrap/>
        <w:overflowPunct/>
        <w:topLinePunct w:val="0"/>
        <w:autoSpaceDE w:val="0"/>
        <w:autoSpaceDN w:val="0"/>
        <w:bidi w:val="0"/>
        <w:spacing w:line="360" w:lineRule="auto"/>
        <w:ind w:left="1560" w:leftChars="0"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14:paraId="05C47E2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14:paraId="000547E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14:paraId="156E797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14:paraId="7670A228">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2801AD2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2" w:name="_bookmark4"/>
      <w:bookmarkEnd w:id="92"/>
      <w:bookmarkStart w:id="93" w:name="第五章_工程量清单"/>
      <w:bookmarkEnd w:id="93"/>
    </w:p>
    <w:p w14:paraId="4A760CAF">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14:paraId="498C60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2667"/>
    <w:rsid w:val="06F832D7"/>
    <w:rsid w:val="08BA0844"/>
    <w:rsid w:val="09866978"/>
    <w:rsid w:val="0B202667"/>
    <w:rsid w:val="163F682C"/>
    <w:rsid w:val="1CE04199"/>
    <w:rsid w:val="2466767A"/>
    <w:rsid w:val="2A096B4A"/>
    <w:rsid w:val="2DAA05D8"/>
    <w:rsid w:val="2DBA01FC"/>
    <w:rsid w:val="33CA5530"/>
    <w:rsid w:val="33E86100"/>
    <w:rsid w:val="363650FE"/>
    <w:rsid w:val="368D6CE8"/>
    <w:rsid w:val="37A83DDA"/>
    <w:rsid w:val="38E52E0C"/>
    <w:rsid w:val="3B3B4F65"/>
    <w:rsid w:val="3D430101"/>
    <w:rsid w:val="3F520ACF"/>
    <w:rsid w:val="424B3CDF"/>
    <w:rsid w:val="4D0462FB"/>
    <w:rsid w:val="4F506DD9"/>
    <w:rsid w:val="53193986"/>
    <w:rsid w:val="5B597015"/>
    <w:rsid w:val="5B9718EC"/>
    <w:rsid w:val="5BD7695B"/>
    <w:rsid w:val="5C7B603C"/>
    <w:rsid w:val="5D4B6354"/>
    <w:rsid w:val="605F3679"/>
    <w:rsid w:val="6C615D2A"/>
    <w:rsid w:val="6E4D062F"/>
    <w:rsid w:val="70C26FB3"/>
    <w:rsid w:val="71DC40A5"/>
    <w:rsid w:val="72C01411"/>
    <w:rsid w:val="77A411C1"/>
    <w:rsid w:val="78915BE9"/>
    <w:rsid w:val="7BE73D72"/>
    <w:rsid w:val="7C2A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0"/>
    <w:rPr>
      <w:sz w:val="24"/>
      <w:szCs w:val="24"/>
    </w:rPr>
  </w:style>
  <w:style w:type="paragraph" w:styleId="4">
    <w:name w:val="Body Text Indent"/>
    <w:basedOn w:val="1"/>
    <w:next w:val="5"/>
    <w:qFormat/>
    <w:uiPriority w:val="0"/>
    <w:pPr>
      <w:ind w:firstLine="630"/>
    </w:pPr>
    <w:rPr>
      <w:sz w:val="32"/>
      <w:szCs w:val="20"/>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widowControl/>
      <w:spacing w:before="100" w:beforeAutospacing="1" w:after="100" w:afterAutospacing="1"/>
    </w:pPr>
    <w:rPr>
      <w:sz w:val="18"/>
      <w:szCs w:val="18"/>
    </w:rPr>
  </w:style>
  <w:style w:type="paragraph" w:styleId="7">
    <w:name w:val="Body Text First Indent"/>
    <w:basedOn w:val="3"/>
    <w:next w:val="8"/>
    <w:qFormat/>
    <w:uiPriority w:val="0"/>
    <w:pPr>
      <w:autoSpaceDE/>
      <w:autoSpaceDN/>
      <w:spacing w:after="120"/>
      <w:ind w:firstLine="420" w:firstLineChars="100"/>
      <w:jc w:val="both"/>
    </w:pPr>
    <w:rPr>
      <w:rFonts w:ascii="Calibri" w:hAnsi="Calibri" w:cs="Times New Roman"/>
      <w:kern w:val="2"/>
      <w:sz w:val="21"/>
      <w:lang w:val="en-US" w:bidi="ar-SA"/>
    </w:rPr>
  </w:style>
  <w:style w:type="paragraph" w:styleId="8">
    <w:name w:val="Body Text First Indent 2"/>
    <w:basedOn w:val="4"/>
    <w:next w:val="1"/>
    <w:unhideWhenUsed/>
    <w:qFormat/>
    <w:uiPriority w:val="0"/>
    <w:pPr>
      <w:spacing w:after="120"/>
      <w:ind w:left="420" w:leftChars="200" w:firstLine="420" w:firstLineChars="200"/>
    </w:pPr>
    <w:rPr>
      <w:sz w:val="24"/>
    </w:rPr>
  </w:style>
  <w:style w:type="paragraph" w:customStyle="1" w:styleId="11">
    <w:name w:val="Blockquote"/>
    <w:basedOn w:val="1"/>
    <w:qFormat/>
    <w:uiPriority w:val="0"/>
    <w:pPr>
      <w:adjustRightInd w:val="0"/>
      <w:spacing w:before="100" w:after="100"/>
      <w:ind w:left="360" w:right="360"/>
    </w:pPr>
    <w:rPr>
      <w:rFonts w:ascii="Times New Roman" w:hAnsi="Times New Roman" w:cs="Times New Roman"/>
      <w:sz w:val="24"/>
      <w:szCs w:val="20"/>
      <w:lang w:val="en-US" w:bidi="ar-SA"/>
    </w:rPr>
  </w:style>
  <w:style w:type="paragraph" w:customStyle="1" w:styleId="1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32215</Words>
  <Characters>33388</Characters>
  <Lines>0</Lines>
  <Paragraphs>0</Paragraphs>
  <TotalTime>1</TotalTime>
  <ScaleCrop>false</ScaleCrop>
  <LinksUpToDate>false</LinksUpToDate>
  <CharactersWithSpaces>35361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2025-10-21T02:58:00Z</dcterms:created>
  <dc:creator>叶永健</dc:creator>
  <cp:lastModifiedBy>叶永健</cp:lastModifiedBy>
  <cp:lastPrinted>2025-10-29T00:41:00Z</cp:lastPrinted>
  <dcterms:modified xsi:type="dcterms:W3CDTF">2026-05-13T09:18:24Z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62B9DE02E3514AEDB4628F68DC4E7730_13</vt:lpwstr>
  </property>
  <property fmtid="{D5CDD505-2E9C-101B-9397-08002B2CF9AE}" pid="4" name="KSOTemplateDocerSaveRecord">
    <vt:lpwstr>eyJoZGlkIjoiZTZjZmJhYzM4OGQyZTRjYTY3MDFmMzM2YWJkY2M5NTciLCJ1c2VySWQiOiI5ODE2OTIwMzQifQ==</vt:lpwstr>
  </property>
</Properties>
</file>