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版本号：政采-大荔县-2026-0013620260710002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安保车辆购置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政采-大荔县-2026-00136</w:t>
      </w:r>
      <w:r>
        <w:br/>
      </w:r>
      <w:r>
        <w:br/>
      </w:r>
      <w:r>
        <w:br/>
      </w:r>
    </w:p>
    <w:p>
      <w:pPr>
        <w:pStyle w:val="null3"/>
        <w:jc w:val="center"/>
        <w:outlineLvl w:val="2"/>
      </w:pPr>
      <w:r>
        <w:rPr>
          <w:rFonts w:ascii="仿宋_GB2312" w:hAnsi="仿宋_GB2312" w:cs="仿宋_GB2312" w:eastAsia="仿宋_GB2312"/>
          <w:sz w:val="28"/>
          <w:b/>
        </w:rPr>
        <w:t>大荔县公安局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大荔县公安局</w:t>
      </w:r>
      <w:r>
        <w:rPr>
          <w:rFonts w:ascii="仿宋_GB2312" w:hAnsi="仿宋_GB2312" w:cs="仿宋_GB2312" w:eastAsia="仿宋_GB2312"/>
        </w:rPr>
        <w:t>委托，拟对</w:t>
      </w:r>
      <w:r>
        <w:rPr>
          <w:rFonts w:ascii="仿宋_GB2312" w:hAnsi="仿宋_GB2312" w:cs="仿宋_GB2312" w:eastAsia="仿宋_GB2312"/>
        </w:rPr>
        <w:t>安保车辆购置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政采-大荔县-2026-00136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安保车辆购置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采购一批安保车辆，全力完成十八运赛事安保任务。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大荔县城关镇洛滨大道东段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黄野龙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0913-3253331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大荔县公安局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(2)如采用投标人所不拥有的知识产权，则在投标报价中必须包括合法使用该知识产权的相关费用。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采购一批安保车辆，全力完成十八运赛事安保任务。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大荔县公安局安保车辆购置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大荔县公安局安保车辆购置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标的名称：大荔县公安局安保车辆购置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警用运犬车：1台</w:t>
            </w:r>
          </w:p>
          <w:p>
            <w:pPr>
              <w:pStyle w:val="null3"/>
            </w:pPr>
            <w:r>
              <w:rPr>
                <w:rFonts w:ascii="仿宋_GB2312" w:hAnsi="仿宋_GB2312" w:cs="仿宋_GB2312" w:eastAsia="仿宋_GB2312"/>
              </w:rPr>
              <w:t>一、整车要求</w:t>
            </w:r>
          </w:p>
          <w:p>
            <w:pPr>
              <w:pStyle w:val="null3"/>
            </w:pPr>
            <w:r>
              <w:rPr>
                <w:rFonts w:ascii="仿宋_GB2312" w:hAnsi="仿宋_GB2312" w:cs="仿宋_GB2312" w:eastAsia="仿宋_GB2312"/>
              </w:rPr>
              <w:t>★1.燃油形式：柴油燃油制式</w:t>
            </w:r>
          </w:p>
          <w:p>
            <w:pPr>
              <w:pStyle w:val="null3"/>
            </w:pPr>
            <w:r>
              <w:rPr>
                <w:rFonts w:ascii="仿宋_GB2312" w:hAnsi="仿宋_GB2312" w:cs="仿宋_GB2312" w:eastAsia="仿宋_GB2312"/>
              </w:rPr>
              <w:t>★2.驱动形式：四轮驱动</w:t>
            </w:r>
          </w:p>
          <w:p>
            <w:pPr>
              <w:pStyle w:val="null3"/>
            </w:pPr>
            <w:r>
              <w:rPr>
                <w:rFonts w:ascii="仿宋_GB2312" w:hAnsi="仿宋_GB2312" w:cs="仿宋_GB2312" w:eastAsia="仿宋_GB2312"/>
              </w:rPr>
              <w:t>3.车身长度：车身总长≥5435mm；</w:t>
            </w:r>
          </w:p>
          <w:p>
            <w:pPr>
              <w:pStyle w:val="null3"/>
            </w:pPr>
            <w:r>
              <w:rPr>
                <w:rFonts w:ascii="仿宋_GB2312" w:hAnsi="仿宋_GB2312" w:cs="仿宋_GB2312" w:eastAsia="仿宋_GB2312"/>
              </w:rPr>
              <w:t>4.车身高度：整车高度≥1940mm；</w:t>
            </w:r>
          </w:p>
          <w:p>
            <w:pPr>
              <w:pStyle w:val="null3"/>
            </w:pPr>
            <w:r>
              <w:rPr>
                <w:rFonts w:ascii="仿宋_GB2312" w:hAnsi="仿宋_GB2312" w:cs="仿宋_GB2312" w:eastAsia="仿宋_GB2312"/>
              </w:rPr>
              <w:t>5.车身宽度：整车宽度≥1800mm；</w:t>
            </w:r>
          </w:p>
          <w:p>
            <w:pPr>
              <w:pStyle w:val="null3"/>
            </w:pPr>
            <w:r>
              <w:rPr>
                <w:rFonts w:ascii="仿宋_GB2312" w:hAnsi="仿宋_GB2312" w:cs="仿宋_GB2312" w:eastAsia="仿宋_GB2312"/>
              </w:rPr>
              <w:t>6.整车总质量：额定总质量 ≥2955kg；</w:t>
            </w:r>
          </w:p>
          <w:p>
            <w:pPr>
              <w:pStyle w:val="null3"/>
            </w:pPr>
            <w:r>
              <w:rPr>
                <w:rFonts w:ascii="仿宋_GB2312" w:hAnsi="仿宋_GB2312" w:cs="仿宋_GB2312" w:eastAsia="仿宋_GB2312"/>
              </w:rPr>
              <w:t>★7.排放标准：国六机动车排放标准</w:t>
            </w:r>
          </w:p>
          <w:p>
            <w:pPr>
              <w:pStyle w:val="null3"/>
            </w:pPr>
            <w:r>
              <w:rPr>
                <w:rFonts w:ascii="仿宋_GB2312" w:hAnsi="仿宋_GB2312" w:cs="仿宋_GB2312" w:eastAsia="仿宋_GB2312"/>
              </w:rPr>
              <w:t>▲8.发动机排量：发动机排量≥2400ml；</w:t>
            </w:r>
          </w:p>
          <w:p>
            <w:pPr>
              <w:pStyle w:val="null3"/>
            </w:pPr>
            <w:r>
              <w:rPr>
                <w:rFonts w:ascii="仿宋_GB2312" w:hAnsi="仿宋_GB2312" w:cs="仿宋_GB2312" w:eastAsia="仿宋_GB2312"/>
              </w:rPr>
              <w:t>9.发动机功率：额定最大功率≥150kW；</w:t>
            </w:r>
          </w:p>
          <w:p>
            <w:pPr>
              <w:pStyle w:val="null3"/>
            </w:pPr>
            <w:r>
              <w:rPr>
                <w:rFonts w:ascii="仿宋_GB2312" w:hAnsi="仿宋_GB2312" w:cs="仿宋_GB2312" w:eastAsia="仿宋_GB2312"/>
              </w:rPr>
              <w:t>10.轴距：≥3270mm；</w:t>
            </w:r>
          </w:p>
          <w:p>
            <w:pPr>
              <w:pStyle w:val="null3"/>
            </w:pPr>
            <w:r>
              <w:rPr>
                <w:rFonts w:ascii="仿宋_GB2312" w:hAnsi="仿宋_GB2312" w:cs="仿宋_GB2312" w:eastAsia="仿宋_GB2312"/>
              </w:rPr>
              <w:t>11.核载人数：2+3 五座布局</w:t>
            </w:r>
          </w:p>
          <w:p>
            <w:pPr>
              <w:pStyle w:val="null3"/>
            </w:pPr>
            <w:r>
              <w:rPr>
                <w:rFonts w:ascii="仿宋_GB2312" w:hAnsi="仿宋_GB2312" w:cs="仿宋_GB2312" w:eastAsia="仿宋_GB2312"/>
              </w:rPr>
              <w:t>12.变速箱类型：8AT 自动挡变速箱</w:t>
            </w:r>
          </w:p>
          <w:p>
            <w:pPr>
              <w:pStyle w:val="null3"/>
            </w:pPr>
            <w:r>
              <w:rPr>
                <w:rFonts w:ascii="仿宋_GB2312" w:hAnsi="仿宋_GB2312" w:cs="仿宋_GB2312" w:eastAsia="仿宋_GB2312"/>
              </w:rPr>
              <w:t>13.驻车制动：电子手刹驻车制动；</w:t>
            </w:r>
          </w:p>
          <w:p>
            <w:pPr>
              <w:pStyle w:val="null3"/>
            </w:pPr>
            <w:r>
              <w:rPr>
                <w:rFonts w:ascii="仿宋_GB2312" w:hAnsi="仿宋_GB2312" w:cs="仿宋_GB2312" w:eastAsia="仿宋_GB2312"/>
              </w:rPr>
              <w:t>14.巡航系统：配定速巡航系统</w:t>
            </w:r>
          </w:p>
          <w:p>
            <w:pPr>
              <w:pStyle w:val="null3"/>
            </w:pPr>
            <w:r>
              <w:rPr>
                <w:rFonts w:ascii="仿宋_GB2312" w:hAnsi="仿宋_GB2312" w:cs="仿宋_GB2312" w:eastAsia="仿宋_GB2312"/>
              </w:rPr>
              <w:t>15.制动辅助配置：配制动力分配系统（EBD/CBC 等）</w:t>
            </w:r>
          </w:p>
          <w:p>
            <w:pPr>
              <w:pStyle w:val="null3"/>
            </w:pPr>
            <w:r>
              <w:rPr>
                <w:rFonts w:ascii="仿宋_GB2312" w:hAnsi="仿宋_GB2312" w:cs="仿宋_GB2312" w:eastAsia="仿宋_GB2312"/>
              </w:rPr>
              <w:t>16.防盗配置：搭载原厂发动机电子防盗系统，具备车辆防盗保护功能；</w:t>
            </w:r>
          </w:p>
          <w:p>
            <w:pPr>
              <w:pStyle w:val="null3"/>
            </w:pPr>
            <w:r>
              <w:rPr>
                <w:rFonts w:ascii="仿宋_GB2312" w:hAnsi="仿宋_GB2312" w:cs="仿宋_GB2312" w:eastAsia="仿宋_GB2312"/>
              </w:rPr>
              <w:t>17.中控配置：配备车内中控锁</w:t>
            </w:r>
          </w:p>
          <w:p>
            <w:pPr>
              <w:pStyle w:val="null3"/>
            </w:pPr>
            <w:r>
              <w:rPr>
                <w:rFonts w:ascii="仿宋_GB2312" w:hAnsi="仿宋_GB2312" w:cs="仿宋_GB2312" w:eastAsia="仿宋_GB2312"/>
              </w:rPr>
              <w:t>二、改装要求</w:t>
            </w:r>
          </w:p>
          <w:p>
            <w:pPr>
              <w:pStyle w:val="null3"/>
            </w:pPr>
            <w:r>
              <w:rPr>
                <w:rFonts w:ascii="仿宋_GB2312" w:hAnsi="仿宋_GB2312" w:cs="仿宋_GB2312" w:eastAsia="仿宋_GB2312"/>
              </w:rPr>
              <w:t>（一）底盘与箱体结构改装</w:t>
            </w:r>
          </w:p>
          <w:p>
            <w:pPr>
              <w:pStyle w:val="null3"/>
            </w:pPr>
            <w:r>
              <w:rPr>
                <w:rFonts w:ascii="仿宋_GB2312" w:hAnsi="仿宋_GB2312" w:cs="仿宋_GB2312" w:eastAsia="仿宋_GB2312"/>
              </w:rPr>
              <w:t>1.整车后舱采用专用加强型副车架+金属箱体一体化结构，副车架与原车底盘刚性无缝连接；</w:t>
            </w:r>
          </w:p>
          <w:p>
            <w:pPr>
              <w:pStyle w:val="null3"/>
            </w:pPr>
            <w:r>
              <w:rPr>
                <w:rFonts w:ascii="仿宋_GB2312" w:hAnsi="仿宋_GB2312" w:cs="仿宋_GB2312" w:eastAsia="仿宋_GB2312"/>
              </w:rPr>
              <w:t>2.箱体蒙皮采用厚度≥1mm 工业级铝合金板制作，采用整体焊接+铆接复合工艺成型，所有接缝位置均做专业防水、密封、防腐加固处理，杜绝渗水、生锈、老化问题。</w:t>
            </w:r>
          </w:p>
          <w:p>
            <w:pPr>
              <w:pStyle w:val="null3"/>
            </w:pPr>
            <w:r>
              <w:rPr>
                <w:rFonts w:ascii="仿宋_GB2312" w:hAnsi="仿宋_GB2312" w:cs="仿宋_GB2312" w:eastAsia="仿宋_GB2312"/>
              </w:rPr>
              <w:t>3.箱体顶部应预设标准化警灯基座、外部照明设备安装位及专用走线孔位，所有安装点位应做加固补强处理、走线应规整安全。</w:t>
            </w:r>
          </w:p>
          <w:p>
            <w:pPr>
              <w:pStyle w:val="null3"/>
            </w:pPr>
            <w:r>
              <w:rPr>
                <w:rFonts w:ascii="仿宋_GB2312" w:hAnsi="仿宋_GB2312" w:cs="仿宋_GB2312" w:eastAsia="仿宋_GB2312"/>
              </w:rPr>
              <w:t>（二）舱体门体结构配置</w:t>
            </w:r>
          </w:p>
          <w:p>
            <w:pPr>
              <w:pStyle w:val="null3"/>
            </w:pPr>
            <w:r>
              <w:rPr>
                <w:rFonts w:ascii="仿宋_GB2312" w:hAnsi="仿宋_GB2312" w:cs="仿宋_GB2312" w:eastAsia="仿宋_GB2312"/>
              </w:rPr>
              <w:t>1.后舱门体配备应警用专用耐用型机械锁具，启闭顺畅无卡顿，门体全周加装高密度密封胶条</w:t>
            </w:r>
          </w:p>
          <w:p>
            <w:pPr>
              <w:pStyle w:val="null3"/>
            </w:pPr>
            <w:r>
              <w:rPr>
                <w:rFonts w:ascii="仿宋_GB2312" w:hAnsi="仿宋_GB2312" w:cs="仿宋_GB2312" w:eastAsia="仿宋_GB2312"/>
              </w:rPr>
              <w:t>2.整车独立警用犬笼舱体数量≥4个</w:t>
            </w:r>
          </w:p>
          <w:p>
            <w:pPr>
              <w:pStyle w:val="null3"/>
            </w:pPr>
            <w:r>
              <w:rPr>
                <w:rFonts w:ascii="仿宋_GB2312" w:hAnsi="仿宋_GB2312" w:cs="仿宋_GB2312" w:eastAsia="仿宋_GB2312"/>
              </w:rPr>
              <w:t>3.门体配备高强度防锈合页、液压阻尼撑杆，门体最大开启角度≥90°，开启稳定、支撑牢固、无回弹晃动。</w:t>
            </w:r>
          </w:p>
          <w:p>
            <w:pPr>
              <w:pStyle w:val="null3"/>
            </w:pPr>
            <w:r>
              <w:rPr>
                <w:rFonts w:ascii="仿宋_GB2312" w:hAnsi="仿宋_GB2312" w:cs="仿宋_GB2312" w:eastAsia="仿宋_GB2312"/>
              </w:rPr>
              <w:t>（三）后舱地板工艺标准</w:t>
            </w:r>
          </w:p>
          <w:p>
            <w:pPr>
              <w:pStyle w:val="null3"/>
            </w:pPr>
            <w:r>
              <w:rPr>
                <w:rFonts w:ascii="仿宋_GB2312" w:hAnsi="仿宋_GB2312" w:cs="仿宋_GB2312" w:eastAsia="仿宋_GB2312"/>
              </w:rPr>
              <w:t>1.车辆后舱全域铺设防滑花纹铝制地板，板面加深专业防滑纹路</w:t>
            </w:r>
          </w:p>
          <w:p>
            <w:pPr>
              <w:pStyle w:val="null3"/>
            </w:pPr>
            <w:r>
              <w:rPr>
                <w:rFonts w:ascii="仿宋_GB2312" w:hAnsi="仿宋_GB2312" w:cs="仿宋_GB2312" w:eastAsia="仿宋_GB2312"/>
              </w:rPr>
              <w:t>2.地板采用环保专用结构胶满铺粘接施工；整体防水耐冲刷，支持高压水枪直接清洗，日常清洁、消杀。</w:t>
            </w:r>
          </w:p>
          <w:p>
            <w:pPr>
              <w:pStyle w:val="null3"/>
            </w:pPr>
            <w:r>
              <w:rPr>
                <w:rFonts w:ascii="仿宋_GB2312" w:hAnsi="仿宋_GB2312" w:cs="仿宋_GB2312" w:eastAsia="仿宋_GB2312"/>
              </w:rPr>
              <w:t>3.后舱地板采用定向坡面导流设计，坡度设计科学合理，舱内污水、污物可自动汇集至排水点位，无积水、污物残留死角。</w:t>
            </w:r>
          </w:p>
          <w:p>
            <w:pPr>
              <w:pStyle w:val="null3"/>
            </w:pPr>
            <w:r>
              <w:rPr>
                <w:rFonts w:ascii="仿宋_GB2312" w:hAnsi="仿宋_GB2312" w:cs="仿宋_GB2312" w:eastAsia="仿宋_GB2312"/>
              </w:rPr>
              <w:t>4.全车排水系统做专业防腐防护处理，排水管道末端延伸至车辆底盘外侧，污水直排车外，杜绝污水回流、渗漏，防止底盘及车厢内部污染、锈蚀。</w:t>
            </w:r>
          </w:p>
          <w:p>
            <w:pPr>
              <w:pStyle w:val="null3"/>
            </w:pPr>
            <w:r>
              <w:rPr>
                <w:rFonts w:ascii="仿宋_GB2312" w:hAnsi="仿宋_GB2312" w:cs="仿宋_GB2312" w:eastAsia="仿宋_GB2312"/>
              </w:rPr>
              <w:t>（四）犬笼主体结构参数</w:t>
            </w:r>
          </w:p>
          <w:p>
            <w:pPr>
              <w:pStyle w:val="null3"/>
            </w:pPr>
            <w:r>
              <w:rPr>
                <w:rFonts w:ascii="仿宋_GB2312" w:hAnsi="仿宋_GB2312" w:cs="仿宋_GB2312" w:eastAsia="仿宋_GB2312"/>
              </w:rPr>
              <w:t>1.每套独立犬笼底部配置专用承载板材，板材厚度50mm±5mm，</w:t>
            </w:r>
          </w:p>
          <w:p>
            <w:pPr>
              <w:pStyle w:val="null3"/>
            </w:pPr>
            <w:r>
              <w:rPr>
                <w:rFonts w:ascii="仿宋_GB2312" w:hAnsi="仿宋_GB2312" w:cs="仿宋_GB2312" w:eastAsia="仿宋_GB2312"/>
              </w:rPr>
              <w:t>2.犬笼采用镂空格栅结构设计，犬笼整体采用方形钢管整体焊接成型，有透水、透气性能</w:t>
            </w:r>
          </w:p>
          <w:p>
            <w:pPr>
              <w:pStyle w:val="null3"/>
            </w:pPr>
            <w:r>
              <w:rPr>
                <w:rFonts w:ascii="仿宋_GB2312" w:hAnsi="仿宋_GB2312" w:cs="仿宋_GB2312" w:eastAsia="仿宋_GB2312"/>
              </w:rPr>
              <w:t>3.笼体板材拼接紧密、固定牢固，支持整体拆卸，便于日常全方位清洗、消毒、更换配件</w:t>
            </w:r>
          </w:p>
          <w:p>
            <w:pPr>
              <w:pStyle w:val="null3"/>
            </w:pPr>
            <w:r>
              <w:rPr>
                <w:rFonts w:ascii="仿宋_GB2312" w:hAnsi="仿宋_GB2312" w:cs="仿宋_GB2312" w:eastAsia="仿宋_GB2312"/>
              </w:rPr>
              <w:t>4.每个独立笼体内部配备可拆卸式金属分离隔板，可自由拆分、组合，灵活调整笼内空间，支持单犬独立存放、多犬分栏隔离饲养。</w:t>
            </w:r>
          </w:p>
          <w:p>
            <w:pPr>
              <w:pStyle w:val="null3"/>
            </w:pPr>
            <w:r>
              <w:rPr>
                <w:rFonts w:ascii="仿宋_GB2312" w:hAnsi="仿宋_GB2312" w:cs="仿宋_GB2312" w:eastAsia="仿宋_GB2312"/>
              </w:rPr>
              <w:t>5.每套独立犬舍舱门配备手动调节式百叶窗，可自由调节通风量，精准适配不同环境下犬舱通风需求。</w:t>
            </w:r>
          </w:p>
          <w:p>
            <w:pPr>
              <w:pStyle w:val="null3"/>
            </w:pPr>
            <w:r>
              <w:rPr>
                <w:rFonts w:ascii="仿宋_GB2312" w:hAnsi="仿宋_GB2312" w:cs="仿宋_GB2312" w:eastAsia="仿宋_GB2312"/>
              </w:rPr>
              <w:t>（五）辅材配套标准</w:t>
            </w:r>
          </w:p>
          <w:p>
            <w:pPr>
              <w:pStyle w:val="null3"/>
            </w:pPr>
            <w:r>
              <w:rPr>
                <w:rFonts w:ascii="仿宋_GB2312" w:hAnsi="仿宋_GB2312" w:cs="仿宋_GB2312" w:eastAsia="仿宋_GB2312"/>
              </w:rPr>
              <w:t>1.全车所有固定支架、电器辅助材料、连接螺栓等标准件，均采用防腐防锈材质，表面喷涂专用防腐漆。</w:t>
            </w:r>
          </w:p>
          <w:p>
            <w:pPr>
              <w:pStyle w:val="null3"/>
            </w:pPr>
            <w:r>
              <w:rPr>
                <w:rFonts w:ascii="仿宋_GB2312" w:hAnsi="仿宋_GB2312" w:cs="仿宋_GB2312" w:eastAsia="仿宋_GB2312"/>
              </w:rPr>
              <w:t>三、制式外观及配套设备参数</w:t>
            </w:r>
          </w:p>
          <w:p>
            <w:pPr>
              <w:pStyle w:val="null3"/>
            </w:pPr>
            <w:r>
              <w:rPr>
                <w:rFonts w:ascii="仿宋_GB2312" w:hAnsi="仿宋_GB2312" w:cs="仿宋_GB2312" w:eastAsia="仿宋_GB2312"/>
              </w:rPr>
              <w:t>（一）制式外观喷涂</w:t>
            </w:r>
          </w:p>
          <w:p>
            <w:pPr>
              <w:pStyle w:val="null3"/>
            </w:pPr>
            <w:r>
              <w:rPr>
                <w:rFonts w:ascii="仿宋_GB2312" w:hAnsi="仿宋_GB2312" w:cs="仿宋_GB2312" w:eastAsia="仿宋_GB2312"/>
              </w:rPr>
              <w:t>整车严格按照公安制式标准进行外观喷涂，漆面均匀平整、附着力强、耐日晒、耐雨淋、不易褪色开裂，符合警用车辆外观管理规范；车身粘贴标准公安制式标识、警徽，标识排版规整、位置标准，材质具备防水、耐晒、防老化特性。</w:t>
            </w:r>
          </w:p>
          <w:p>
            <w:pPr>
              <w:pStyle w:val="null3"/>
            </w:pPr>
            <w:r>
              <w:rPr>
                <w:rFonts w:ascii="仿宋_GB2312" w:hAnsi="仿宋_GB2312" w:cs="仿宋_GB2312" w:eastAsia="仿宋_GB2312"/>
              </w:rPr>
              <w:t>（二）警用警示照明设备</w:t>
            </w:r>
          </w:p>
          <w:p>
            <w:pPr>
              <w:pStyle w:val="null3"/>
            </w:pPr>
            <w:r>
              <w:rPr>
                <w:rFonts w:ascii="仿宋_GB2312" w:hAnsi="仿宋_GB2312" w:cs="仿宋_GB2312" w:eastAsia="仿宋_GB2312"/>
              </w:rPr>
              <w:t>1.车顶配备1.2 米 100W LED 红蓝长排警灯，LED 发光光源，亮度高、警示效果佳，满足警用执勤警示标准。</w:t>
            </w:r>
          </w:p>
          <w:p>
            <w:pPr>
              <w:pStyle w:val="null3"/>
            </w:pPr>
            <w:r>
              <w:rPr>
                <w:rFonts w:ascii="仿宋_GB2312" w:hAnsi="仿宋_GB2312" w:cs="仿宋_GB2312" w:eastAsia="仿宋_GB2312"/>
              </w:rPr>
              <w:t>2.车身配备警用红蓝白三色警示灯，车辆两侧各配置5个，车辆后侧配置4个，全方位无死角警示。</w:t>
            </w:r>
          </w:p>
          <w:p>
            <w:pPr>
              <w:pStyle w:val="null3"/>
            </w:pPr>
            <w:r>
              <w:rPr>
                <w:rFonts w:ascii="仿宋_GB2312" w:hAnsi="仿宋_GB2312" w:cs="仿宋_GB2312" w:eastAsia="仿宋_GB2312"/>
              </w:rPr>
              <w:t>（三）警用喊话系统</w:t>
            </w:r>
          </w:p>
          <w:p>
            <w:pPr>
              <w:pStyle w:val="null3"/>
            </w:pPr>
            <w:r>
              <w:rPr>
                <w:rFonts w:ascii="仿宋_GB2312" w:hAnsi="仿宋_GB2312" w:cs="仿宋_GB2312" w:eastAsia="仿宋_GB2312"/>
              </w:rPr>
              <w:t>1.配备分体式主机 100W 车载警用喊话系统，喊话音质清晰、音量可调，支持户外执勤喊话、疏导、警示等功能。</w:t>
            </w:r>
          </w:p>
          <w:p>
            <w:pPr>
              <w:pStyle w:val="null3"/>
            </w:pPr>
            <w:r>
              <w:rPr>
                <w:rFonts w:ascii="仿宋_GB2312" w:hAnsi="仿宋_GB2312" w:cs="仿宋_GB2312" w:eastAsia="仿宋_GB2312"/>
              </w:rPr>
              <w:t>（四）车载系统</w:t>
            </w:r>
          </w:p>
          <w:p>
            <w:pPr>
              <w:pStyle w:val="null3"/>
            </w:pPr>
            <w:r>
              <w:rPr>
                <w:rFonts w:ascii="仿宋_GB2312" w:hAnsi="仿宋_GB2312" w:cs="仿宋_GB2312" w:eastAsia="仿宋_GB2312"/>
              </w:rPr>
              <w:t>1.整车搭载≥4台 200 万像素数字高清半球摄像机，全覆盖监控后舱犬笼区域。</w:t>
            </w:r>
          </w:p>
          <w:p>
            <w:pPr>
              <w:pStyle w:val="null3"/>
            </w:pPr>
            <w:r>
              <w:rPr>
                <w:rFonts w:ascii="仿宋_GB2312" w:hAnsi="仿宋_GB2312" w:cs="仿宋_GB2312" w:eastAsia="仿宋_GB2312"/>
              </w:rPr>
              <w:t>2.配置四路硬盘录像机，内置≥1T 专用存储硬盘，配套遮阳板专用显示器，可实时预览、回放、存储监控画面，满足执勤全程记录需求。</w:t>
            </w:r>
          </w:p>
          <w:p>
            <w:pPr>
              <w:pStyle w:val="null3"/>
            </w:pPr>
            <w:r>
              <w:rPr>
                <w:rFonts w:ascii="仿宋_GB2312" w:hAnsi="仿宋_GB2312" w:cs="仿宋_GB2312" w:eastAsia="仿宋_GB2312"/>
              </w:rPr>
              <w:t>（五）舱内辅助设备</w:t>
            </w:r>
          </w:p>
          <w:p>
            <w:pPr>
              <w:pStyle w:val="null3"/>
            </w:pPr>
            <w:r>
              <w:rPr>
                <w:rFonts w:ascii="仿宋_GB2312" w:hAnsi="仿宋_GB2312" w:cs="仿宋_GB2312" w:eastAsia="仿宋_GB2312"/>
              </w:rPr>
              <w:t>1.后舱配备 3-5 组独立控制 LED 照明灯，配备独立开关，舱内照明均匀、亮度充足，适配夜间作业。</w:t>
            </w:r>
          </w:p>
          <w:p>
            <w:pPr>
              <w:pStyle w:val="null3"/>
            </w:pPr>
            <w:r>
              <w:rPr>
                <w:rFonts w:ascii="仿宋_GB2312" w:hAnsi="仿宋_GB2312" w:cs="仿宋_GB2312" w:eastAsia="仿宋_GB2312"/>
              </w:rPr>
              <w:t>2.后舱搭载车载单冷空调系统，可独立调控舱内温度，保障警犬转运环境舒适。</w:t>
            </w:r>
          </w:p>
          <w:p>
            <w:pPr>
              <w:pStyle w:val="null3"/>
            </w:pPr>
            <w:r>
              <w:rPr>
                <w:rFonts w:ascii="仿宋_GB2312" w:hAnsi="仿宋_GB2312" w:cs="仿宋_GB2312" w:eastAsia="仿宋_GB2312"/>
              </w:rPr>
              <w:t>3.犬舱配置外置探头式数显温湿度计，可实时精准显示犬舱内部温度、湿度数据，便于实时管控舱内饲养环境。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新能源小型客车：4台（核心产品）</w:t>
            </w:r>
          </w:p>
          <w:p>
            <w:pPr>
              <w:pStyle w:val="null3"/>
            </w:pPr>
            <w:r>
              <w:rPr>
                <w:rFonts w:ascii="仿宋_GB2312" w:hAnsi="仿宋_GB2312" w:cs="仿宋_GB2312" w:eastAsia="仿宋_GB2312"/>
              </w:rPr>
              <w:t>▲1.车身外形尺寸：≥4800×1680×1990</w:t>
            </w:r>
          </w:p>
          <w:p>
            <w:pPr>
              <w:pStyle w:val="null3"/>
            </w:pPr>
            <w:r>
              <w:rPr>
                <w:rFonts w:ascii="仿宋_GB2312" w:hAnsi="仿宋_GB2312" w:cs="仿宋_GB2312" w:eastAsia="仿宋_GB2312"/>
              </w:rPr>
              <w:t>▲2.轴距参数：≥3135mm。</w:t>
            </w:r>
          </w:p>
          <w:p>
            <w:pPr>
              <w:pStyle w:val="null3"/>
            </w:pPr>
            <w:r>
              <w:rPr>
                <w:rFonts w:ascii="仿宋_GB2312" w:hAnsi="仿宋_GB2312" w:cs="仿宋_GB2312" w:eastAsia="仿宋_GB2312"/>
              </w:rPr>
              <w:t>3.核载座位数：6座。</w:t>
            </w:r>
          </w:p>
          <w:p>
            <w:pPr>
              <w:pStyle w:val="null3"/>
            </w:pPr>
            <w:r>
              <w:rPr>
                <w:rFonts w:ascii="仿宋_GB2312" w:hAnsi="仿宋_GB2312" w:cs="仿宋_GB2312" w:eastAsia="仿宋_GB2312"/>
              </w:rPr>
              <w:t>4.整车总质量：额定总质量≥2500kg</w:t>
            </w:r>
          </w:p>
          <w:p>
            <w:pPr>
              <w:pStyle w:val="null3"/>
            </w:pPr>
            <w:r>
              <w:rPr>
                <w:rFonts w:ascii="仿宋_GB2312" w:hAnsi="仿宋_GB2312" w:cs="仿宋_GB2312" w:eastAsia="仿宋_GB2312"/>
              </w:rPr>
              <w:t>▲5. 电池容量：≥50kW·h</w:t>
            </w:r>
          </w:p>
          <w:p>
            <w:pPr>
              <w:pStyle w:val="null3"/>
            </w:pPr>
            <w:r>
              <w:rPr>
                <w:rFonts w:ascii="仿宋_GB2312" w:hAnsi="仿宋_GB2312" w:cs="仿宋_GB2312" w:eastAsia="仿宋_GB2312"/>
              </w:rPr>
              <w:t>▲6. 续航里程：CLTC工况下综合续航里程≥360km，</w:t>
            </w:r>
          </w:p>
          <w:p>
            <w:pPr>
              <w:pStyle w:val="null3"/>
            </w:pPr>
            <w:r>
              <w:rPr>
                <w:rFonts w:ascii="仿宋_GB2312" w:hAnsi="仿宋_GB2312" w:cs="仿宋_GB2312" w:eastAsia="仿宋_GB2312"/>
              </w:rPr>
              <w:t>▲7电机峰值功率 (kW)≥80</w:t>
            </w:r>
          </w:p>
          <w:p>
            <w:pPr>
              <w:pStyle w:val="null3"/>
            </w:pPr>
            <w:r>
              <w:rPr>
                <w:rFonts w:ascii="仿宋_GB2312" w:hAnsi="仿宋_GB2312" w:cs="仿宋_GB2312" w:eastAsia="仿宋_GB2312"/>
              </w:rPr>
              <w:t>8.电池类型：磷酸铁锂</w:t>
            </w:r>
          </w:p>
          <w:p>
            <w:pPr>
              <w:pStyle w:val="null3"/>
            </w:pPr>
            <w:r>
              <w:rPr>
                <w:rFonts w:ascii="仿宋_GB2312" w:hAnsi="仿宋_GB2312" w:cs="仿宋_GB2312" w:eastAsia="仿宋_GB2312"/>
              </w:rPr>
              <w:t>9. 驱动形式：后置后驱</w:t>
            </w:r>
          </w:p>
          <w:p>
            <w:pPr>
              <w:pStyle w:val="null3"/>
            </w:pPr>
            <w:r>
              <w:rPr>
                <w:rFonts w:ascii="仿宋_GB2312" w:hAnsi="仿宋_GB2312" w:cs="仿宋_GB2312" w:eastAsia="仿宋_GB2312"/>
              </w:rPr>
              <w:t>10. 制动系统：采用前盘式制动、后鼓式制动</w:t>
            </w:r>
          </w:p>
          <w:p>
            <w:pPr>
              <w:pStyle w:val="null3"/>
            </w:pPr>
            <w:r>
              <w:rPr>
                <w:rFonts w:ascii="仿宋_GB2312" w:hAnsi="仿宋_GB2312" w:cs="仿宋_GB2312" w:eastAsia="仿宋_GB2312"/>
              </w:rPr>
              <w:t>11. 前悬架系统：麦弗逊式独立悬架</w:t>
            </w:r>
          </w:p>
          <w:p>
            <w:pPr>
              <w:pStyle w:val="null3"/>
            </w:pPr>
            <w:r>
              <w:rPr>
                <w:rFonts w:ascii="仿宋_GB2312" w:hAnsi="仿宋_GB2312" w:cs="仿宋_GB2312" w:eastAsia="仿宋_GB2312"/>
              </w:rPr>
              <w:t>12. 后悬架系统：钢板弹簧非独立悬架</w:t>
            </w:r>
          </w:p>
          <w:p>
            <w:pPr>
              <w:pStyle w:val="null3"/>
            </w:pPr>
            <w:r>
              <w:rPr>
                <w:rFonts w:ascii="仿宋_GB2312" w:hAnsi="仿宋_GB2312" w:cs="仿宋_GB2312" w:eastAsia="仿宋_GB2312"/>
              </w:rPr>
              <w:t>13. 制动辅助配置：原厂标配ABS防抱死制动系统+EBD制动力分配系统</w:t>
            </w:r>
          </w:p>
          <w:p>
            <w:pPr>
              <w:pStyle w:val="null3"/>
            </w:pPr>
            <w:r>
              <w:rPr>
                <w:rFonts w:ascii="仿宋_GB2312" w:hAnsi="仿宋_GB2312" w:cs="仿宋_GB2312" w:eastAsia="仿宋_GB2312"/>
              </w:rPr>
              <w:t>14. 驻车制动：电子手刹驻车制动</w:t>
            </w:r>
          </w:p>
          <w:p>
            <w:pPr>
              <w:pStyle w:val="null3"/>
            </w:pPr>
            <w:r>
              <w:rPr>
                <w:rFonts w:ascii="仿宋_GB2312" w:hAnsi="仿宋_GB2312" w:cs="仿宋_GB2312" w:eastAsia="仿宋_GB2312"/>
              </w:rPr>
              <w:t>15. 安全气囊配置：主驾、副驾双安全气囊</w:t>
            </w:r>
          </w:p>
          <w:p>
            <w:pPr>
              <w:pStyle w:val="null3"/>
            </w:pPr>
            <w:r>
              <w:rPr>
                <w:rFonts w:ascii="仿宋_GB2312" w:hAnsi="仿宋_GB2312" w:cs="仿宋_GB2312" w:eastAsia="仿宋_GB2312"/>
              </w:rPr>
              <w:t>16. 胎压监测系统：配胎压监测功能</w:t>
            </w:r>
          </w:p>
          <w:p>
            <w:pPr>
              <w:pStyle w:val="null3"/>
            </w:pPr>
            <w:r>
              <w:rPr>
                <w:rFonts w:ascii="仿宋_GB2312" w:hAnsi="仿宋_GB2312" w:cs="仿宋_GB2312" w:eastAsia="仿宋_GB2312"/>
              </w:rPr>
              <w:t>17. 倒车雷达：配倒车雷达系统</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标的名称：大荔县公安局安保车辆购置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新能源mpv：5台</w:t>
            </w:r>
          </w:p>
          <w:p>
            <w:pPr>
              <w:pStyle w:val="null3"/>
            </w:pPr>
            <w:r>
              <w:rPr>
                <w:rFonts w:ascii="仿宋_GB2312" w:hAnsi="仿宋_GB2312" w:cs="仿宋_GB2312" w:eastAsia="仿宋_GB2312"/>
              </w:rPr>
              <w:t>★1.七座插电式混合动力 MPV</w:t>
            </w:r>
          </w:p>
          <w:p>
            <w:pPr>
              <w:pStyle w:val="null3"/>
            </w:pPr>
            <w:r>
              <w:rPr>
                <w:rFonts w:ascii="仿宋_GB2312" w:hAnsi="仿宋_GB2312" w:cs="仿宋_GB2312" w:eastAsia="仿宋_GB2312"/>
              </w:rPr>
              <w:t>▲2.整车总长≥4700mm</w:t>
            </w:r>
          </w:p>
          <w:p>
            <w:pPr>
              <w:pStyle w:val="null3"/>
            </w:pPr>
            <w:r>
              <w:rPr>
                <w:rFonts w:ascii="仿宋_GB2312" w:hAnsi="仿宋_GB2312" w:cs="仿宋_GB2312" w:eastAsia="仿宋_GB2312"/>
              </w:rPr>
              <w:t>▲3.整车总宽≥1800mm</w:t>
            </w:r>
          </w:p>
          <w:p>
            <w:pPr>
              <w:pStyle w:val="null3"/>
            </w:pPr>
            <w:r>
              <w:rPr>
                <w:rFonts w:ascii="仿宋_GB2312" w:hAnsi="仿宋_GB2312" w:cs="仿宋_GB2312" w:eastAsia="仿宋_GB2312"/>
              </w:rPr>
              <w:t>▲4.整车总高≥1650mm ；</w:t>
            </w:r>
          </w:p>
          <w:p>
            <w:pPr>
              <w:pStyle w:val="null3"/>
            </w:pPr>
            <w:r>
              <w:rPr>
                <w:rFonts w:ascii="仿宋_GB2312" w:hAnsi="仿宋_GB2312" w:cs="仿宋_GB2312" w:eastAsia="仿宋_GB2312"/>
              </w:rPr>
              <w:t>▲5.轴距 车辆轴距≥2800mm ；</w:t>
            </w:r>
          </w:p>
          <w:p>
            <w:pPr>
              <w:pStyle w:val="null3"/>
            </w:pPr>
            <w:r>
              <w:rPr>
                <w:rFonts w:ascii="仿宋_GB2312" w:hAnsi="仿宋_GB2312" w:cs="仿宋_GB2312" w:eastAsia="仿宋_GB2312"/>
              </w:rPr>
              <w:t>6.发动机排量：≥1.5L</w:t>
            </w:r>
          </w:p>
          <w:p>
            <w:pPr>
              <w:pStyle w:val="null3"/>
            </w:pPr>
            <w:r>
              <w:rPr>
                <w:rFonts w:ascii="仿宋_GB2312" w:hAnsi="仿宋_GB2312" w:cs="仿宋_GB2312" w:eastAsia="仿宋_GB2312"/>
              </w:rPr>
              <w:t>7.发动机额定功率：≥70kW，最大扭矩≥130N·m；</w:t>
            </w:r>
          </w:p>
          <w:p>
            <w:pPr>
              <w:pStyle w:val="null3"/>
            </w:pPr>
            <w:r>
              <w:rPr>
                <w:rFonts w:ascii="仿宋_GB2312" w:hAnsi="仿宋_GB2312" w:cs="仿宋_GB2312" w:eastAsia="仿宋_GB2312"/>
              </w:rPr>
              <w:t>8.变速箱：自动变速箱；</w:t>
            </w:r>
          </w:p>
          <w:p>
            <w:pPr>
              <w:pStyle w:val="null3"/>
            </w:pPr>
            <w:r>
              <w:rPr>
                <w:rFonts w:ascii="仿宋_GB2312" w:hAnsi="仿宋_GB2312" w:cs="仿宋_GB2312" w:eastAsia="仿宋_GB2312"/>
              </w:rPr>
              <w:t>★9.排放标准：国Ⅵ机动车排放标准</w:t>
            </w:r>
          </w:p>
          <w:p>
            <w:pPr>
              <w:pStyle w:val="null3"/>
            </w:pPr>
            <w:r>
              <w:rPr>
                <w:rFonts w:ascii="仿宋_GB2312" w:hAnsi="仿宋_GB2312" w:cs="仿宋_GB2312" w:eastAsia="仿宋_GB2312"/>
              </w:rPr>
              <w:t>10.驱动电机类型为永磁同步电机</w:t>
            </w:r>
          </w:p>
          <w:p>
            <w:pPr>
              <w:pStyle w:val="null3"/>
            </w:pPr>
            <w:r>
              <w:rPr>
                <w:rFonts w:ascii="仿宋_GB2312" w:hAnsi="仿宋_GB2312" w:cs="仿宋_GB2312" w:eastAsia="仿宋_GB2312"/>
              </w:rPr>
              <w:t>11.驱动电机最大功率≥130kW</w:t>
            </w:r>
          </w:p>
          <w:p>
            <w:pPr>
              <w:pStyle w:val="null3"/>
            </w:pPr>
            <w:r>
              <w:rPr>
                <w:rFonts w:ascii="仿宋_GB2312" w:hAnsi="仿宋_GB2312" w:cs="仿宋_GB2312" w:eastAsia="仿宋_GB2312"/>
              </w:rPr>
              <w:t>12.驱动电机最大扭矩≥230N·m；</w:t>
            </w:r>
          </w:p>
          <w:p>
            <w:pPr>
              <w:pStyle w:val="null3"/>
            </w:pPr>
            <w:r>
              <w:rPr>
                <w:rFonts w:ascii="仿宋_GB2312" w:hAnsi="仿宋_GB2312" w:cs="仿宋_GB2312" w:eastAsia="仿宋_GB2312"/>
              </w:rPr>
              <w:t>13.油箱容积：燃油箱容积≥50L；</w:t>
            </w:r>
          </w:p>
          <w:p>
            <w:pPr>
              <w:pStyle w:val="null3"/>
            </w:pPr>
            <w:r>
              <w:rPr>
                <w:rFonts w:ascii="仿宋_GB2312" w:hAnsi="仿宋_GB2312" w:cs="仿宋_GB2312" w:eastAsia="仿宋_GB2312"/>
              </w:rPr>
              <w:t>▲14.电池类型：磷酸铁锂电池；</w:t>
            </w:r>
          </w:p>
          <w:p>
            <w:pPr>
              <w:pStyle w:val="null3"/>
            </w:pPr>
            <w:r>
              <w:rPr>
                <w:rFonts w:ascii="仿宋_GB2312" w:hAnsi="仿宋_GB2312" w:cs="仿宋_GB2312" w:eastAsia="仿宋_GB2312"/>
              </w:rPr>
              <w:t>15.电池容量：额定容量≥18kW·h；</w:t>
            </w:r>
          </w:p>
          <w:p>
            <w:pPr>
              <w:pStyle w:val="null3"/>
            </w:pPr>
            <w:r>
              <w:rPr>
                <w:rFonts w:ascii="仿宋_GB2312" w:hAnsi="仿宋_GB2312" w:cs="仿宋_GB2312" w:eastAsia="仿宋_GB2312"/>
              </w:rPr>
              <w:t>▲16.续航里程： WLTC纯电续航里程≥80km；</w:t>
            </w:r>
          </w:p>
          <w:p>
            <w:pPr>
              <w:pStyle w:val="null3"/>
            </w:pPr>
            <w:r>
              <w:rPr>
                <w:rFonts w:ascii="仿宋_GB2312" w:hAnsi="仿宋_GB2312" w:cs="仿宋_GB2312" w:eastAsia="仿宋_GB2312"/>
              </w:rPr>
              <w:t>17.悬架系统：前悬麦弗逊式独立悬架，后悬扭力梁式非独立悬架；</w:t>
            </w:r>
          </w:p>
          <w:p>
            <w:pPr>
              <w:pStyle w:val="null3"/>
            </w:pPr>
            <w:r>
              <w:rPr>
                <w:rFonts w:ascii="仿宋_GB2312" w:hAnsi="仿宋_GB2312" w:cs="仿宋_GB2312" w:eastAsia="仿宋_GB2312"/>
              </w:rPr>
              <w:t>18.驱动形式：前置前驱；</w:t>
            </w:r>
          </w:p>
          <w:p>
            <w:pPr>
              <w:pStyle w:val="null3"/>
            </w:pPr>
            <w:r>
              <w:rPr>
                <w:rFonts w:ascii="仿宋_GB2312" w:hAnsi="仿宋_GB2312" w:cs="仿宋_GB2312" w:eastAsia="仿宋_GB2312"/>
              </w:rPr>
              <w:t>19.制动系统：前/后均采用盘式制动结构</w:t>
            </w:r>
          </w:p>
          <w:p>
            <w:pPr>
              <w:pStyle w:val="null3"/>
            </w:pPr>
            <w:r>
              <w:rPr>
                <w:rFonts w:ascii="仿宋_GB2312" w:hAnsi="仿宋_GB2312" w:cs="仿宋_GB2312" w:eastAsia="仿宋_GB2312"/>
              </w:rPr>
              <w:t>20.主动安全配置:配ESC电子车身稳定系统、ABS防抱死制动系统+EBD制动力分配系统；</w:t>
            </w:r>
          </w:p>
          <w:p>
            <w:pPr>
              <w:pStyle w:val="null3"/>
            </w:pPr>
            <w:r>
              <w:rPr>
                <w:rFonts w:ascii="仿宋_GB2312" w:hAnsi="仿宋_GB2312" w:cs="仿宋_GB2312" w:eastAsia="仿宋_GB2312"/>
              </w:rPr>
              <w:t>★21.电池质保：三电系统包修期不低于8年或15万公里，首任非营运车主享受三电系统终身质保；</w:t>
            </w:r>
          </w:p>
          <w:p>
            <w:pPr>
              <w:pStyle w:val="null3"/>
            </w:pPr>
            <w:r>
              <w:rPr>
                <w:rFonts w:ascii="仿宋_GB2312" w:hAnsi="仿宋_GB2312" w:cs="仿宋_GB2312" w:eastAsia="仿宋_GB2312"/>
              </w:rPr>
              <w:t>22. 车身颜色为白色；</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合同签订后15日历天内完成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3年或6万公里。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3年或6万公里。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中标人在中标结果公告发布后3个工作日内提供叁套纸质投标文件（经编标工具生成的文件直接打印并加盖公章），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投标人为具有独立承担民事责任能力的企业法人、事业法人、其他组织或者自然人。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投标人为具有独立承担民事责任能力的企业法人、事业法人、其他组织或者自然人；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产品分项报价表.docx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 ①供货产品信息；②生产能力；③运输方式；④供货组织架构与人员安排； 以上内容无缺项，专门针对本项目编制，符合本项目实际情况，内容全面详细，且条理清晰、准确、措施合理化能够保障项目顺利实施的得12分。每小项缺项或者内容非针对于本项目的扣3分，每小项有一处缺陷的扣1分，扣完为止。 缺陷是指： ①内容不完整、缺少关键点； ②针对性不强、内容无紧扣项目实际情况； 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所提供的证明材料，配置和功能、技术指标和性能综合评分，“▲”项参数满分6分，每负偏离一项扣1分，扣完为止；非“▲”号项参数满分19分，每负偏离一项扣0.38分，扣完为止。注：投标人应根据技术要求提供佐证材料（不局限于检测报告、产品彩页、官网截图、说明书等）以证明参数的技术响应性，投标人自负因佐证材料不全而造成技术参数响应负偏离的后果。</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 ①质量保证承诺；②质量保障措施；③产品来源渠道合法证明材料等 以上内容无缺项，专门针对本项目编制，符合本项目实际情况，内容全面详细，且条理清晰、准确、措施合理化能够保障项目顺利实施的得3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包含但不限于：①对紧急或突发业务的应急保障措施；②应急响应时间及出现问题应急人员安排。 以上内容无缺项，专门针对本项目编制，符合本项目实际情况，内容全面详细，且条理清晰、准确、措施合理化能够保障项目顺利实施的得2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提供的产品为节能产品政府采购清单中优先采购的节能产品的计1分;为环境标志产品政府采购清单中的产品的计1分;同时为节能产品政府采购清单中优先采购的节能产品和环境标志产品政府采购清单中的产品的得2分。此项满分2分(提供清单内产品截图和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包含但不限于：①售后服务内容；②售后服务人员安排；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①项目管理机构人员配备6人及以上得7分； ②项目管理机构人员配备3-5人得4分；③项目管理机构人员配备2人及以上得2分。 注：须提供与本项目履约相关的岗位人员资格证明材料。缺项或未按要求提供有效证明材料的，本项计0分。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具有近三年内（2023年7月至今）的类似项目业绩，每提供一个业绩得2分，本项最高得10分。 注：提供投标人或制造商业绩均可，以合同时间签订为准。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①供货期：满足基础交付时限的前提下，每提前1天加1分，最高不超过2分； ②故障修复时效性：承诺接到报修后2小时内到达现场处理得2分；接到报修后4小时内到达现场处理得1分；③质保期：满足基础质保（3年或6万公里）时限的前提下，每延长（1年或1万公里）加1分，最高不超过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 ①供货产品信息；②生产能力；③运输方式；④供货组织架构与人员安排； 以上内容无缺项，专门针对本项目编制，符合本项目实际情况，内容全面详细，且条理清晰、准确、措施合理化能够保障项目顺利实施的得12分。每小项缺项或者内容非针对于本项目的扣3分，每小项有一处缺陷的扣1分，扣完为止。 缺陷是指： ①内容不完整、缺少关键点； ②针对性不强、内容无紧扣项目实际情况； 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所提供的证明材料，配置和功能、技术指标和性能综合评分，“▲”项参数满分12分，每负偏离一项扣2分，扣完为止；非“▲”号项参数满分13分，每负偏离一项扣1分，扣完为止。注：投标人应根据技术要求提供佐证材料（不局限于检测报告、产品彩页、官网截图、说明书等）以证明参数的技术响应性，投标人自负因佐证材料不全而造成技术参数响应负偏离的后果。</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 ①质量保证承诺；②质量保障措施；③产品来源渠道合法证明材料等 以上内容无缺项，专门针对本项目编制，符合本项目实际情况，内容全面详细，且条理清晰、准确、措施合理化能够保障项目顺利实施的得3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包含但不限于：①对紧急或突发业务的应急保障措施；②应急响应时间及出现问题应急人员安排。 以上内容无缺项，专门针对本项目编制，符合本项目实际情况，内容全面详细，且条理清晰、准确、措施合理化能够保障项目顺利实施的得2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包含但不限于：①售后服务内容；②售后服务人员安排；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①项目管理机构人员配备6人及以上得7分； ②项目管理机构人员配备3-5人得4分；③项目管理机构人员配备2人及以上得2分。 注：须提供与本项目履约相关的岗位人员资格证明材料。缺项或未按要求提供有效证明材料的，本项计0分。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提供的产品为节能产品政府采购清单中优先采购的节能产品的计1分;为环境标志产品政府采购清单中的产品的计1分;同时为节能产品政府采购清单中优先采购的节能产品和环境标志产品政府采购清单中的产品的得2分。此项满分2分(提供清单内产品截图和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具有近三年内（2023年7月至今）的类似项目业绩，每提供一个业绩得2分，本项最高得10分。 注：提供投标人或制造商业绩均可，以合同时间签订为准。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①供货期：满足基础交付时限的前提下，每提前1天加1分，最高不超过2分； ②故障修复时效性：承诺接到报修后2小时内到达现场处理得2分；接到报修后4小时内到达现场处理得1分；③质保期：满足基础质保（3年或6万公里）时限的前提下，每延长（1年或1万公里）加1分，最高不超过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