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E70EB3"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采购需求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751"/>
        <w:gridCol w:w="8307"/>
      </w:tblGrid>
      <w:tr w14:paraId="0AB363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" w:type="pct"/>
          </w:tcPr>
          <w:p w14:paraId="1F6F9A1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81" w:type="pct"/>
          </w:tcPr>
          <w:p w14:paraId="42D4F83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参数性质</w:t>
            </w:r>
          </w:p>
        </w:tc>
        <w:tc>
          <w:tcPr>
            <w:tcW w:w="4215" w:type="pct"/>
          </w:tcPr>
          <w:p w14:paraId="50EAE6EA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技术参数与性能指标</w:t>
            </w:r>
          </w:p>
        </w:tc>
      </w:tr>
      <w:tr w14:paraId="3E62F3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" w:type="pct"/>
          </w:tcPr>
          <w:p w14:paraId="7870274C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81" w:type="pct"/>
          </w:tcPr>
          <w:p w14:paraId="6D5DD1C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215" w:type="pct"/>
          </w:tcPr>
          <w:p w14:paraId="118F7CAE">
            <w:pPr>
              <w:pStyle w:val="4"/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一、项目概况</w:t>
            </w:r>
          </w:p>
          <w:p w14:paraId="5AEB290E">
            <w:pPr>
              <w:pStyle w:val="4"/>
              <w:spacing w:line="360" w:lineRule="auto"/>
              <w:ind w:firstLine="48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本项目为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21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年生活垃圾生态补偿费（环卫设备购置）项目，为匹配生活垃圾压缩转运站日常运行需求，补齐镇村垃圾收运短板，进一步完善辖区生活垃圾“村收集、镇转运、县处理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”处置体系，本次统一采购一批专业环卫转运车辆及配套设备。采购内容涵盖大型新能源垃圾转运车、小型勾臂式垃圾收集车及配套垃圾箱，可全面覆盖安村镇、前卫镇各村组分散垃圾收集、集中压缩、密闭转运全流程。</w:t>
            </w:r>
          </w:p>
          <w:p w14:paraId="301759AC">
            <w:pPr>
              <w:pStyle w:val="4"/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二、投标报价</w:t>
            </w:r>
          </w:p>
          <w:p w14:paraId="5D5783B6">
            <w:pPr>
              <w:pStyle w:val="4"/>
              <w:spacing w:line="360" w:lineRule="auto"/>
              <w:ind w:firstLine="48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投标报价包含但不仅限于：产品费、材料费、运杂费、安装费、售后服务费、培训费、保险费、相关伴随费用等的一切费用。车辆报价中含车辆购置税、车辆挂牌费、车辆保险费（一年）车辆投保险种及要求：交强险（含车船使用税）；车辆损失险；第三者责任险(不低于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200万元/辆)；合同有效期内，合同价一次包死，不受国家政策性调价或原材料价格变化的影响，并作为最终结算的唯一依据）。</w:t>
            </w:r>
          </w:p>
          <w:p w14:paraId="02065242">
            <w:pPr>
              <w:pStyle w:val="4"/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三、技术参数</w:t>
            </w:r>
          </w:p>
          <w:tbl>
            <w:tblPr>
              <w:tblStyle w:val="2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11"/>
              <w:gridCol w:w="1131"/>
              <w:gridCol w:w="4817"/>
              <w:gridCol w:w="712"/>
              <w:gridCol w:w="717"/>
            </w:tblGrid>
            <w:tr w14:paraId="6A3489E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F22E728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6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166CA0B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名称</w:t>
                  </w:r>
                </w:p>
              </w:tc>
              <w:tc>
                <w:tcPr>
                  <w:tcW w:w="297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AAAA55E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参数</w:t>
                  </w:r>
                </w:p>
              </w:tc>
              <w:tc>
                <w:tcPr>
                  <w:tcW w:w="4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8E2A2C2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单位</w:t>
                  </w:r>
                </w:p>
              </w:tc>
              <w:tc>
                <w:tcPr>
                  <w:tcW w:w="4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2F8161D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数量</w:t>
                  </w:r>
                </w:p>
              </w:tc>
            </w:tr>
            <w:tr w14:paraId="433410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66C7714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F317335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18 吨纯电</w:t>
                  </w:r>
                </w:p>
                <w:p w14:paraId="0839020C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动车厢可</w:t>
                  </w:r>
                </w:p>
                <w:p w14:paraId="164EC5C0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卸式垃圾</w:t>
                  </w:r>
                </w:p>
                <w:p w14:paraId="4E2BF725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车</w:t>
                  </w:r>
                </w:p>
              </w:tc>
              <w:tc>
                <w:tcPr>
                  <w:tcW w:w="297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FED1E31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▲1.外型尺寸：长×宽×高(mm)≥7400×2500 ×3100</w:t>
                  </w:r>
                </w:p>
                <w:p w14:paraId="44E55D59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2.总质量(kg)≥18000</w:t>
                  </w:r>
                </w:p>
                <w:p w14:paraId="5ACF5369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▲3.整备质量(kg)≤9000</w:t>
                  </w:r>
                </w:p>
                <w:p w14:paraId="32F5D2F4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4.额定载质量(kg)≥8900</w:t>
                  </w:r>
                </w:p>
                <w:p w14:paraId="6A2917F3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5.底盘：纯电动二类底盘</w:t>
                  </w:r>
                </w:p>
                <w:p w14:paraId="1E9ADC93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6.轴距(mm)≥4500</w:t>
                  </w:r>
                </w:p>
                <w:p w14:paraId="083FE5F7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▲7.接近离去角 ( ° ) ≥13/15</w:t>
                  </w:r>
                </w:p>
                <w:p w14:paraId="11111D28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▲8.前悬/后悬（mm）≤1500/1500</w:t>
                  </w:r>
                </w:p>
                <w:p w14:paraId="06C2558B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▲9.电池总储电量(kWh)≥210</w:t>
                  </w:r>
                </w:p>
                <w:p w14:paraId="075BCCF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10.驱动电机额定功率(kW)≥180</w:t>
                  </w:r>
                </w:p>
                <w:p w14:paraId="01D0D6A4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11.动力电池种类：磷酸铁锂</w:t>
                  </w:r>
                </w:p>
                <w:p w14:paraId="5A31836C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12.续驶里程(km，等速法)≥300</w:t>
                  </w:r>
                </w:p>
                <w:p w14:paraId="5B71803C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▲13.最高车速（km/h）≥89</w:t>
                  </w:r>
                </w:p>
                <w:p w14:paraId="270F218B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14.钩心高度（mm）：1570±10</w:t>
                  </w:r>
                </w:p>
                <w:p w14:paraId="0D1BB643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15.起吊能力（t） ≥14</w:t>
                  </w:r>
                </w:p>
                <w:p w14:paraId="5F0BC23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16.后滚轮进入宽度（mm）：1070±10</w:t>
                  </w:r>
                </w:p>
                <w:p w14:paraId="70D77FAB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17.上厢时间（s）≤60</w:t>
                  </w:r>
                </w:p>
                <w:p w14:paraId="7D66A2FE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18.卸厢时间（s）≤60</w:t>
                  </w:r>
                </w:p>
                <w:p w14:paraId="7DB9AFB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19.倾卸角 ( ° ) ≥50</w:t>
                  </w:r>
                </w:p>
                <w:p w14:paraId="3A03F16F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20.后支撑：滚轮后支撑</w:t>
                  </w:r>
                </w:p>
                <w:p w14:paraId="0E6141A5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21.厢体锁紧方式：液压</w:t>
                  </w:r>
                </w:p>
                <w:p w14:paraId="63B16946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22.控制方式：电控+无线遥控</w:t>
                  </w:r>
                </w:p>
                <w:p w14:paraId="4211FC93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23.与 12 立方垃圾箱配套使用</w:t>
                  </w:r>
                </w:p>
                <w:p w14:paraId="6D09E38E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24.钩臂架总成主体结构采用≥Q690D 高强度钢板焊接，钩首以及直臂拐角处使用锻造合金钢。</w:t>
                  </w:r>
                </w:p>
                <w:p w14:paraId="5473C91F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25.举升臂内部设有调节结构，可直接通过内六角扳手对滑移臂进行左右调节。（须提供该装置实物图片）</w:t>
                  </w:r>
                </w:p>
                <w:p w14:paraId="2A71AC97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26.电气控制系统：无线遥控器+驾驶室操作面板双操作系统冗余设计，用户既可在驾驶室内操作，也可下车操作。（提供2类控制方式实物照片）</w:t>
                  </w:r>
                </w:p>
              </w:tc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96C414A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辆</w:t>
                  </w:r>
                </w:p>
              </w:tc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380B7EC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14:paraId="2CD8116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14D42A8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FB9EC93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31 吨纯电</w:t>
                  </w:r>
                </w:p>
                <w:p w14:paraId="213F172D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动车厢可</w:t>
                  </w:r>
                </w:p>
                <w:p w14:paraId="090E08BD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卸式垃圾</w:t>
                  </w:r>
                </w:p>
                <w:p w14:paraId="5C799DFC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车</w:t>
                  </w:r>
                </w:p>
              </w:tc>
              <w:tc>
                <w:tcPr>
                  <w:tcW w:w="297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B065980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▲1.外型尺寸：长×宽×高(mm)≥9750×2550 ×3250</w:t>
                  </w:r>
                </w:p>
                <w:p w14:paraId="4F006F1F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2.总质量(kg)≥31000</w:t>
                  </w:r>
                </w:p>
                <w:p w14:paraId="44FF4CD1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▲3.整备质量(kg)≤15000</w:t>
                  </w:r>
                </w:p>
                <w:p w14:paraId="4691E063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▲4.额定载质量(kg)≥16000</w:t>
                  </w:r>
                </w:p>
                <w:p w14:paraId="1EC11E81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5.底盘：纯电动二类底盘</w:t>
                  </w:r>
                </w:p>
                <w:p w14:paraId="0A5E2786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6.轴距 (mm)≥1800+3300+1300</w:t>
                  </w:r>
                </w:p>
                <w:p w14:paraId="464A7D12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▲7.接近离去角 ( ° ) ≥16/14</w:t>
                  </w:r>
                </w:p>
                <w:p w14:paraId="17C2143D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▲8.前悬/后悬（mm）≤1500/1800</w:t>
                  </w:r>
                </w:p>
                <w:p w14:paraId="4967732D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9.电池总储电量(kWh)≥350</w:t>
                  </w:r>
                </w:p>
                <w:p w14:paraId="612121A5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10.驱动电机峰值功率(kW)≥400</w:t>
                  </w:r>
                </w:p>
                <w:p w14:paraId="1AABB1F5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11.动力电池种类：磷酸铁锂</w:t>
                  </w:r>
                </w:p>
                <w:p w14:paraId="75D8347D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12.续驶里程(km，等速法)≥240</w:t>
                  </w:r>
                </w:p>
                <w:p w14:paraId="2D03231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13.最高车速（km/h）≥80</w:t>
                  </w:r>
                </w:p>
                <w:p w14:paraId="0380E979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14.钩心高度（mm）：1570±10</w:t>
                  </w:r>
                </w:p>
                <w:p w14:paraId="724435C4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15.起吊能力（t） ≥20</w:t>
                  </w:r>
                </w:p>
                <w:p w14:paraId="77C581DE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16.后滚轮进入宽度（mm）：1070±10</w:t>
                  </w:r>
                </w:p>
                <w:p w14:paraId="50E15275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17.上厢时间（s）≤60</w:t>
                  </w:r>
                </w:p>
                <w:p w14:paraId="1DF4E47B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18.卸厢时间（s）≤60</w:t>
                  </w:r>
                </w:p>
                <w:p w14:paraId="0CF426D8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19.倾卸角 ( ° ) ≥50</w:t>
                  </w:r>
                </w:p>
                <w:p w14:paraId="6A0E0759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20.后支撑：滚轮后支撑</w:t>
                  </w:r>
                </w:p>
                <w:p w14:paraId="6349F632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21.厢体锁紧方式：液压</w:t>
                  </w:r>
                </w:p>
                <w:p w14:paraId="2AE85E4F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22.控制方式：电控+无线遥控</w:t>
                  </w:r>
                </w:p>
                <w:p w14:paraId="4CA351FC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23.与 18 立方移动式连体垃圾压缩箱配套使用</w:t>
                  </w:r>
                </w:p>
                <w:p w14:paraId="39F57F84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24.钩臂架总成主体结构采用≥Q690D 高强度钢板焊接，钩首以及直臂拐角处使用锻造合金钢，举升臂内部设有调节结构，可直接通过内六角扳手对滑移臂进行左右调节。（须提供该装置实物图片）</w:t>
                  </w:r>
                </w:p>
                <w:p w14:paraId="7BF3CD40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25.电气控制系统：无线遥控器+驾驶室操作面板双操作系统冗余设计，用户既可在驾驶室内操作，也可下车操作。（提供 2 类控制方式实物照片）</w:t>
                  </w:r>
                </w:p>
              </w:tc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6A43072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辆</w:t>
                  </w:r>
                </w:p>
              </w:tc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1647FA7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14:paraId="55EF65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4C012CE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DDC5912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移动式连</w:t>
                  </w:r>
                </w:p>
                <w:p w14:paraId="5DEECD72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体垃圾压</w:t>
                  </w:r>
                </w:p>
                <w:p w14:paraId="788CD598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缩箱</w:t>
                  </w:r>
                </w:p>
              </w:tc>
              <w:tc>
                <w:tcPr>
                  <w:tcW w:w="297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BCEA8A1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▲1.外廓尺寸（长×宽×高）（mm）：≤6700 ×2600×2500</w:t>
                  </w:r>
                </w:p>
                <w:p w14:paraId="082AB446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2.箱体质量（kg）：≤6100±10</w:t>
                  </w:r>
                </w:p>
                <w:p w14:paraId="6EAE8FA7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▲3.箱体容积（m³)：18</w:t>
                  </w:r>
                </w:p>
                <w:p w14:paraId="5B35FD25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▲4.压缩腔容积（m³ ) ≥1.8</w:t>
                  </w:r>
                </w:p>
                <w:p w14:paraId="1EA6E187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5.受料腔容积（m³ ) ≥4.5</w:t>
                  </w:r>
                </w:p>
                <w:p w14:paraId="6F0C3403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6.料斗容积（m³)≥4</w:t>
                  </w:r>
                </w:p>
                <w:p w14:paraId="0EBED514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7.投料型式：料斗翻转投料</w:t>
                  </w:r>
                </w:p>
                <w:p w14:paraId="4955DDBB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8.最大垃圾举升能力（kg）≤2000</w:t>
                  </w:r>
                </w:p>
                <w:p w14:paraId="44038EB4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▲9.上料循环时间（s）：≤36</w:t>
                  </w:r>
                </w:p>
                <w:p w14:paraId="7C12568F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10.压缩密度（t/m³ ) : ≥0.75</w:t>
                  </w:r>
                </w:p>
                <w:p w14:paraId="7248987E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11.电机功率（kW）： ≥5.5</w:t>
                  </w:r>
                </w:p>
                <w:p w14:paraId="45B4C1E9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12.工作电源电压（v）：AC380</w:t>
                  </w:r>
                </w:p>
                <w:p w14:paraId="42403ECC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13.控制方式：PLC 控制或更优</w:t>
                  </w:r>
                </w:p>
                <w:p w14:paraId="4DFA85B6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14.壁厚：侧板≥8mm、底板≥8mm、上板≥4mm （板厚）</w:t>
                  </w:r>
                </w:p>
                <w:p w14:paraId="6D262B9D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15.压缩箱体：箱体采用高强度钢板整体成型，垃圾经过顶部投料口进入箱体的前端压缩腔。</w:t>
                  </w:r>
                </w:p>
                <w:p w14:paraId="149B5201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16.设备箱体后门需采用液压四点锁紧或优于，从拉臂车液压系统取力，可在车厢可卸式垃圾车驾驶室内直接控制箱体后门的打开和锁紧。</w:t>
                  </w:r>
                </w:p>
                <w:p w14:paraId="74051183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17.压缩头、压缩腔等关键部位均使用高强度、耐磨、耐腐蚀钢板制造而成，压缩头与压缩腔采用无导轨设计。</w:t>
                  </w:r>
                </w:p>
                <w:p w14:paraId="5C184480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18.液压泵站系统：液压泵站系统（动力单元）配备散热装置，可选配油液加热装置。液压系统采用抽屉式安装。 (提供实物图片)</w:t>
                  </w:r>
                </w:p>
              </w:tc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F826910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台</w:t>
                  </w:r>
                </w:p>
              </w:tc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74ACE14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14:paraId="4A01E34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5BF9EBA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4306D30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4 吨车厢</w:t>
                  </w:r>
                </w:p>
                <w:p w14:paraId="249E9277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可卸式垃</w:t>
                  </w:r>
                </w:p>
                <w:p w14:paraId="71870B7B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圾车</w:t>
                  </w:r>
                </w:p>
              </w:tc>
              <w:tc>
                <w:tcPr>
                  <w:tcW w:w="297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845BB2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1.底盘型号：二类底盘</w:t>
                  </w:r>
                </w:p>
                <w:p w14:paraId="1CC4FB1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2.燃油种类：汽油</w:t>
                  </w:r>
                </w:p>
                <w:p w14:paraId="20CC8D23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▲3.底盘发动机功率(kw)： ≥90、国Ⅵ</w:t>
                  </w:r>
                </w:p>
                <w:p w14:paraId="3E734A5F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4.驱动轮胎数（个）：左右双胎</w:t>
                  </w:r>
                </w:p>
                <w:p w14:paraId="09066A1E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5.总质量(kg)：≤3495</w:t>
                  </w:r>
                </w:p>
                <w:p w14:paraId="79A1A20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▲6.整备质量(kg)： ≤1500</w:t>
                  </w:r>
                </w:p>
                <w:p w14:paraId="4FAF8D3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7.额定载质量(kg)≥1850</w:t>
                  </w:r>
                </w:p>
                <w:p w14:paraId="172503E4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▲8.外形尺寸(长×宽×高)(mm)：≤4550× 1660×1950</w:t>
                  </w:r>
                </w:p>
                <w:p w14:paraId="35DD207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▲9.接近角/离去角 ( °)： ≥40/30</w:t>
                  </w:r>
                </w:p>
                <w:p w14:paraId="227CA343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▲10.前悬/后悬（mm）： ≤725/800</w:t>
                  </w:r>
                </w:p>
                <w:p w14:paraId="6C30717F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11.轴距（mm）： ≥2900</w:t>
                  </w:r>
                </w:p>
                <w:p w14:paraId="315A0E2E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12.最高车速（km/h）≥100</w:t>
                  </w:r>
                </w:p>
                <w:p w14:paraId="6C6F1E07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13.钩臂起重能力（t）： ≥1.5</w:t>
                  </w:r>
                </w:p>
                <w:p w14:paraId="14C57D07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14.卸料工作循环时间（s）：≤70</w:t>
                  </w:r>
                </w:p>
                <w:p w14:paraId="13240B4A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15.拉箱工作时间（s）：≤35</w:t>
                  </w:r>
                </w:p>
                <w:p w14:paraId="22300396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16.卸箱工作时间（s）：≤45</w:t>
                  </w:r>
                </w:p>
                <w:p w14:paraId="2AFBAEA1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17.液压系统工作压力（MPa）： ≥20</w:t>
                  </w:r>
                </w:p>
                <w:p w14:paraId="5AF1446C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18.该车采用操作盒控制，操作者在驾驶室内就可以完成所有的动作。</w:t>
                  </w:r>
                </w:p>
                <w:p w14:paraId="4B067354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19.钩臂车的液压系统为开式系统，油泵依靠取力器取力，向各回路油缸提供压力油，通过电磁阀换向，控制压力油的流向，从而控制各回路的工作。液压系统由举升回路﹑锁紧回路组成。</w:t>
                  </w:r>
                </w:p>
                <w:p w14:paraId="7742859B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20.拉臂装置中的箱体锁主要用于锁紧箱体，限制箱体移动。</w:t>
                  </w:r>
                </w:p>
                <w:p w14:paraId="4CC97245">
                  <w:pPr>
                    <w:pStyle w:val="4"/>
                    <w:spacing w:line="360" w:lineRule="auto"/>
                    <w:ind w:firstLine="240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21.主油缸采用平衡阀控制，可控制主臂升降速度平稳及起到安全保护的作用；采用电气互锁装置；车辆装配有安全支撑装置。</w:t>
                  </w:r>
                </w:p>
              </w:tc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B70F809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辆</w:t>
                  </w:r>
                </w:p>
              </w:tc>
              <w:tc>
                <w:tcPr>
                  <w:tcW w:w="44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C3B1672">
                  <w:pPr>
                    <w:pStyle w:val="4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14:paraId="3509C4E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5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3F2D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45650A4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</w:rPr>
                    <w:t>★以上产品中，除移动式连体垃圾压缩箱外，其余产品均须提供中国国家强制性产品认证证书。</w:t>
                  </w:r>
                </w:p>
                <w:p w14:paraId="0A47CC3E">
                  <w:pPr>
                    <w:pStyle w:val="4"/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sz w:val="24"/>
                      <w:szCs w:val="24"/>
                    </w:rPr>
                    <w:t>本项目核心产品为：31吨纯电动车厢可卸式垃圾车。</w:t>
                  </w:r>
                </w:p>
              </w:tc>
            </w:tr>
          </w:tbl>
          <w:p w14:paraId="0D87766A">
            <w:pPr>
              <w:pStyle w:val="4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四、服务要求</w:t>
            </w:r>
          </w:p>
          <w:p w14:paraId="07C9D38E">
            <w:pPr>
              <w:pStyle w:val="4"/>
              <w:spacing w:line="360" w:lineRule="auto"/>
              <w:ind w:left="30" w:right="15" w:firstLine="478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供应商签订合同后，承担与供货有关的辅助服务，包括运输、保险、安装、调试、技术援助、培训及合同约定的其他义务：</w:t>
            </w:r>
          </w:p>
          <w:p w14:paraId="5EAA6EA5">
            <w:pPr>
              <w:pStyle w:val="4"/>
              <w:spacing w:line="360" w:lineRule="auto"/>
              <w:ind w:left="30" w:firstLine="479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运输：免费配送至安村镇生活垃圾转运站、前卫镇生活垃圾收集点，包装符合《商品包装政府采购需求标准(试行)》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《快递包装政府采购需求标准(试行)》要求，适应远距离运输、防潮、防震、防锈和防野蛮装卸。</w:t>
            </w:r>
          </w:p>
          <w:p w14:paraId="6FE11ABE">
            <w:pPr>
              <w:pStyle w:val="4"/>
              <w:spacing w:line="360" w:lineRule="auto"/>
              <w:ind w:left="51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安装调试：负责所有设备的安装调试，确保功能正常运行，配合采购人完成验收。</w:t>
            </w:r>
          </w:p>
          <w:p w14:paraId="04B6F219">
            <w:pPr>
              <w:pStyle w:val="4"/>
              <w:spacing w:line="360" w:lineRule="auto"/>
              <w:ind w:left="51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培训：免费为采购人操作人员提供操作、维护培训，直至能独立操作。</w:t>
            </w:r>
          </w:p>
          <w:p w14:paraId="1010502A">
            <w:pPr>
              <w:pStyle w:val="4"/>
              <w:spacing w:line="360" w:lineRule="auto"/>
              <w:ind w:right="15" w:firstLine="46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质保期服务：质保期内免费维修、更换零部件，响应时间≤24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小时，故障排除时间≤48小时。</w:t>
            </w:r>
          </w:p>
          <w:p w14:paraId="6626E4E3">
            <w:pPr>
              <w:pStyle w:val="4"/>
              <w:spacing w:line="360" w:lineRule="auto"/>
              <w:ind w:left="3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五、商务要求</w:t>
            </w:r>
          </w:p>
          <w:p w14:paraId="63BFDF6B">
            <w:pPr>
              <w:pStyle w:val="4"/>
              <w:spacing w:line="360" w:lineRule="auto"/>
              <w:ind w:left="525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（1）交货期：合同签订后60日历天内完成供货、安装调试，交付采购人验收。</w:t>
            </w:r>
          </w:p>
          <w:p w14:paraId="657DF51E">
            <w:pPr>
              <w:pStyle w:val="4"/>
              <w:spacing w:line="360" w:lineRule="auto"/>
              <w:ind w:left="30" w:right="15" w:firstLine="491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（2）质保期：整车质保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年，核心部件（电池、电机、电控）质保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年，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自验收合格之日起计算。</w:t>
            </w:r>
          </w:p>
          <w:p w14:paraId="2AE53951">
            <w:pPr>
              <w:pStyle w:val="4"/>
              <w:spacing w:line="360" w:lineRule="auto"/>
              <w:ind w:right="60" w:firstLine="492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（3）质量验收标准或规范：现行国家标准或行业规范，如《车厢可卸式垃圾车》（QC/T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936-2013）、《纯电动商用车技术条件》（GB/T 18384-2020）等；无国家标准的参考行业标准。</w:t>
            </w:r>
          </w:p>
          <w:p w14:paraId="61C73BEB">
            <w:pPr>
              <w:pStyle w:val="4"/>
              <w:spacing w:line="360" w:lineRule="auto"/>
              <w:ind w:right="60" w:firstLine="492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4）质量保证：1、供应商提供的设备(产品)及材料必须保证质量可靠，进货渠道正常，配置合理齐全，应全面满足采购文件的要求，采购文件未明确要求的内容，采购人须按招标设备(产品)国家标准配置或以采购人的补充要求为准。所供设备(产品)工艺质量应严格按国家最新发布的规范标准执行，如发生质量问题由供应商承担全部责任。2、供应商提供的设备必须为全新未使用过的，符合国家最新规范标准，进货渠道正常，配置合理齐全。如发生质量问题由供应商承担全部责任。</w:t>
            </w:r>
          </w:p>
          <w:p w14:paraId="4CB73324">
            <w:pPr>
              <w:pStyle w:val="4"/>
              <w:spacing w:line="360" w:lineRule="auto"/>
              <w:ind w:right="60" w:firstLine="492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5）验收标准：由采购人组建的验收小组和供应商共同对项目整体进行验收。其内容包括确认设备(产品)的产地、规格、型号和数量，对其设备(产品)技术指标、性能参数以及货物质量是否达到现行国家有关验收规范“合格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”标准进行逐项检查。</w:t>
            </w:r>
          </w:p>
          <w:p w14:paraId="6478BC05">
            <w:pPr>
              <w:pStyle w:val="4"/>
              <w:spacing w:line="360" w:lineRule="auto"/>
              <w:ind w:right="60" w:firstLine="47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1.所验设备(产品)的指标、性能参数通过验收达不到招标文件要求和投标文件承诺的，将视为设备(产品)验收不合格，供应商应无条件免费更换或退货。</w:t>
            </w:r>
          </w:p>
          <w:p w14:paraId="268F8EF0">
            <w:pPr>
              <w:pStyle w:val="4"/>
              <w:spacing w:line="360" w:lineRule="auto"/>
              <w:ind w:right="90" w:firstLine="472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2.若发现供应商有弄虚作假的，在招标阶段故意或随意夸大设备(产品)技术性能，供应商应无条件退货，并赔偿采购人相应的损失，及相应法律责任。</w:t>
            </w:r>
          </w:p>
          <w:p w14:paraId="2C823718">
            <w:pPr>
              <w:pStyle w:val="4"/>
              <w:spacing w:line="360" w:lineRule="auto"/>
              <w:ind w:firstLine="47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3.验收合格后，填写验收单，双方签字生效。</w:t>
            </w:r>
          </w:p>
          <w:p w14:paraId="7F6300C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4.验收依据：a)合同文本；b)响应文件及澄清函、招标文件；c)国家和行业制定的相应的标准和规范。d)设备(产品)验收清单（注明各部件的品名、数量、规格型号和原产地或生产厂家)。</w:t>
            </w:r>
          </w:p>
        </w:tc>
      </w:tr>
    </w:tbl>
    <w:p w14:paraId="1BAE319D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514997"/>
    <w:rsid w:val="7D51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2026-07-15T03:39:00Z</dcterms:created>
  <dc:creator>QQQQ</dc:creator>
  <cp:lastModifiedBy>QQQQ</cp:lastModifiedBy>
  <dcterms:modified xsi:type="dcterms:W3CDTF">2026-07-15T03:41:29Z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1E08E4709BFD42408511F273F4B5FE84_11</vt:lpwstr>
  </property>
  <property fmtid="{D5CDD505-2E9C-101B-9397-08002B2CF9AE}" pid="4" name="KSOTemplateDocerSaveRecord">
    <vt:lpwstr>eyJoZGlkIjoiNmZlMDQwN2NiMDE0ZGM3OGQyMjI2MGI5NGMzYzk3YjEiLCJ1c2VySWQiOiIzODkzMjE1NzcifQ==</vt:lpwstr>
  </property>
</Properties>
</file>