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版本号：SZT2026-SN-SC-ZC-HW-071520260730001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血液辐照仪设备购置安装及售后服务项目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SZT2026-SN-SC-ZC-HW-0715</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血液辐照仪设备购置安装及售后服务项目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SZT2026-SN-SC-ZC-HW-0715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血液辐照仪设备购置安装及售后服务项目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血液辐照仪设备购置安装及售后服务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2、医疗器械经营许可证或医疗器械经营备案证：提供供应商医疗器械经营许可证或医疗器械经营备案证；</w:t>
      </w:r>
    </w:p>
    <w:p>
      <w:pPr>
        <w:pStyle w:val="null3"/>
      </w:pPr>
      <w:r>
        <w:rPr>
          <w:rFonts w:ascii="仿宋_GB2312" w:hAnsi="仿宋_GB2312" w:cs="仿宋_GB2312" w:eastAsia="仿宋_GB2312"/>
        </w:rPr>
        <w:t>3、生产厂家的医疗器械生产许可证或医疗器械生产备案证：投标产品属于医疗器械管理的出具生产厂家的医疗器械生产许可证或医疗器械生产备案证；</w:t>
      </w:r>
    </w:p>
    <w:p>
      <w:pPr>
        <w:pStyle w:val="null3"/>
      </w:pPr>
      <w:r>
        <w:rPr>
          <w:rFonts w:ascii="仿宋_GB2312" w:hAnsi="仿宋_GB2312" w:cs="仿宋_GB2312" w:eastAsia="仿宋_GB2312"/>
        </w:rPr>
        <w:t>4、所投产品医疗器械注册证或医疗器械备案凭证：投标产品属于医疗器械管理的提供医疗器械注册证或医疗器械备案凭证；</w:t>
      </w:r>
    </w:p>
    <w:p>
      <w:pPr>
        <w:pStyle w:val="null3"/>
      </w:pPr>
      <w:r>
        <w:rPr>
          <w:rFonts w:ascii="仿宋_GB2312" w:hAnsi="仿宋_GB2312" w:cs="仿宋_GB2312" w:eastAsia="仿宋_GB2312"/>
        </w:rPr>
        <w:t>5、辐射安全许可证：投标产品属于放射性同位素和射线装置管理的，非生产厂家直接参与提供供应商及生产厂家的《辐射安全许可证》，生产厂家直接参与的提供厂家《辐射安全许可证》；</w:t>
      </w:r>
    </w:p>
    <w:p>
      <w:pPr>
        <w:pStyle w:val="null3"/>
      </w:pPr>
      <w:r>
        <w:rPr>
          <w:rFonts w:ascii="仿宋_GB2312" w:hAnsi="仿宋_GB2312" w:cs="仿宋_GB2312" w:eastAsia="仿宋_GB2312"/>
        </w:rPr>
        <w:t>6、关联关系及信用要求：单位负责人为同一人或者存在直接控股、管理关系的不同单位，不得参加同一合同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7、本项目不接受联合体投标：本项目不接受联合体投标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肖娇娇、王馨、赵倩、马帅、李文俊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血液辐照仪设备购置安装及售后服务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2,160,000.00</w:t>
      </w:r>
    </w:p>
    <w:p>
      <w:pPr>
        <w:pStyle w:val="null3"/>
      </w:pPr>
      <w:r>
        <w:rPr>
          <w:rFonts w:ascii="仿宋_GB2312" w:hAnsi="仿宋_GB2312" w:cs="仿宋_GB2312" w:eastAsia="仿宋_GB2312"/>
        </w:rPr>
        <w:t>采购包最高限价（元）: 2,160,000.00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血液辐照仪设备购置安装及售后服务项目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标的名称：血液辐照仪设备购置安装及售后服务项目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36"/>
                <w:b/>
              </w:rPr>
              <w:t>血液辐照仪</w:t>
            </w:r>
          </w:p>
          <w:p>
            <w:pPr>
              <w:pStyle w:val="null3"/>
              <w:spacing w:before="105" w:after="105"/>
              <w:jc w:val="left"/>
            </w:pPr>
            <w:r>
              <w:rPr>
                <w:rFonts w:ascii="仿宋_GB2312" w:hAnsi="仿宋_GB2312" w:cs="仿宋_GB2312" w:eastAsia="仿宋_GB2312"/>
                <w:sz w:val="28"/>
                <w:b/>
                <w:shd w:fill="FFFFFF" w:val="clear"/>
              </w:rPr>
              <w:t>一、</w:t>
            </w:r>
            <w:r>
              <w:rPr>
                <w:rFonts w:ascii="仿宋_GB2312" w:hAnsi="仿宋_GB2312" w:cs="仿宋_GB2312" w:eastAsia="仿宋_GB2312"/>
                <w:sz w:val="28"/>
                <w:b/>
                <w:shd w:fill="FFFFFF" w:val="clear"/>
              </w:rPr>
              <w:t>功能描述</w:t>
            </w:r>
          </w:p>
          <w:p>
            <w:pPr>
              <w:pStyle w:val="null3"/>
              <w:spacing w:before="105" w:after="105"/>
              <w:jc w:val="left"/>
            </w:pPr>
            <w:r>
              <w:rPr>
                <w:rFonts w:ascii="仿宋_GB2312" w:hAnsi="仿宋_GB2312" w:cs="仿宋_GB2312" w:eastAsia="仿宋_GB2312"/>
                <w:sz w:val="24"/>
              </w:rPr>
              <w:t>适用于医院对袋装血液和血液制品进行</w:t>
            </w:r>
            <w:r>
              <w:rPr>
                <w:rFonts w:ascii="仿宋_GB2312" w:hAnsi="仿宋_GB2312" w:cs="仿宋_GB2312" w:eastAsia="仿宋_GB2312"/>
                <w:sz w:val="24"/>
              </w:rPr>
              <w:t>X射线辐照处理。</w:t>
            </w:r>
          </w:p>
          <w:p>
            <w:pPr>
              <w:pStyle w:val="null3"/>
              <w:spacing w:before="105" w:after="105"/>
              <w:jc w:val="left"/>
            </w:pPr>
            <w:r>
              <w:rPr>
                <w:rFonts w:ascii="仿宋_GB2312" w:hAnsi="仿宋_GB2312" w:cs="仿宋_GB2312" w:eastAsia="仿宋_GB2312"/>
                <w:sz w:val="28"/>
                <w:b/>
                <w:shd w:fill="FFFFFF" w:val="clear"/>
              </w:rPr>
              <w:t>二、</w:t>
            </w:r>
            <w:r>
              <w:rPr>
                <w:rFonts w:ascii="仿宋_GB2312" w:hAnsi="仿宋_GB2312" w:cs="仿宋_GB2312" w:eastAsia="仿宋_GB2312"/>
                <w:sz w:val="28"/>
                <w:b/>
                <w:shd w:fill="FFFFFF" w:val="clear"/>
              </w:rPr>
              <w:t>硬件配置清单</w:t>
            </w:r>
          </w:p>
          <w:p>
            <w:pPr>
              <w:pStyle w:val="null3"/>
              <w:spacing w:before="105" w:after="105"/>
              <w:jc w:val="left"/>
            </w:pPr>
            <w:r>
              <w:rPr>
                <w:rFonts w:ascii="仿宋_GB2312" w:hAnsi="仿宋_GB2312" w:cs="仿宋_GB2312" w:eastAsia="仿宋_GB2312"/>
                <w:sz w:val="21"/>
                <w:b/>
              </w:rPr>
              <w:t>1、</w:t>
            </w:r>
            <w:r>
              <w:rPr>
                <w:rFonts w:ascii="仿宋_GB2312" w:hAnsi="仿宋_GB2312" w:cs="仿宋_GB2312" w:eastAsia="仿宋_GB2312"/>
                <w:sz w:val="24"/>
                <w:b/>
              </w:rPr>
              <w:t>血液辐照仪主机</w:t>
            </w:r>
            <w:r>
              <w:rPr>
                <w:rFonts w:ascii="仿宋_GB2312" w:hAnsi="仿宋_GB2312" w:cs="仿宋_GB2312" w:eastAsia="仿宋_GB2312"/>
                <w:sz w:val="24"/>
                <w:b/>
              </w:rPr>
              <w:t>1套（核心产品）</w:t>
            </w:r>
          </w:p>
          <w:p>
            <w:pPr>
              <w:pStyle w:val="null3"/>
              <w:spacing w:before="105" w:after="105"/>
              <w:jc w:val="left"/>
            </w:pPr>
            <w:r>
              <w:rPr>
                <w:rFonts w:ascii="仿宋_GB2312" w:hAnsi="仿宋_GB2312" w:cs="仿宋_GB2312" w:eastAsia="仿宋_GB2312"/>
                <w:sz w:val="24"/>
                <w:b/>
              </w:rPr>
              <w:t>2、ups1套</w:t>
            </w:r>
          </w:p>
          <w:p>
            <w:pPr>
              <w:pStyle w:val="null3"/>
              <w:spacing w:before="105" w:after="105"/>
              <w:jc w:val="left"/>
            </w:pPr>
            <w:r>
              <w:rPr>
                <w:rFonts w:ascii="仿宋_GB2312" w:hAnsi="仿宋_GB2312" w:cs="仿宋_GB2312" w:eastAsia="仿宋_GB2312"/>
                <w:sz w:val="24"/>
                <w:b/>
              </w:rPr>
              <w:t>3、工作站1套</w:t>
            </w:r>
          </w:p>
          <w:p>
            <w:pPr>
              <w:pStyle w:val="null3"/>
              <w:spacing w:before="105" w:after="105"/>
              <w:jc w:val="left"/>
            </w:pPr>
            <w:r>
              <w:rPr>
                <w:rFonts w:ascii="仿宋_GB2312" w:hAnsi="仿宋_GB2312" w:cs="仿宋_GB2312" w:eastAsia="仿宋_GB2312"/>
                <w:sz w:val="28"/>
                <w:b/>
                <w:shd w:fill="FFFFFF" w:val="clear"/>
              </w:rPr>
              <w:t>三、</w:t>
            </w:r>
            <w:r>
              <w:rPr>
                <w:rFonts w:ascii="仿宋_GB2312" w:hAnsi="仿宋_GB2312" w:cs="仿宋_GB2312" w:eastAsia="仿宋_GB2312"/>
                <w:sz w:val="28"/>
                <w:b/>
                <w:shd w:fill="FFFFFF" w:val="clear"/>
              </w:rPr>
              <w:t>耗材清单</w:t>
            </w:r>
          </w:p>
          <w:p>
            <w:pPr>
              <w:pStyle w:val="null3"/>
              <w:spacing w:before="105" w:after="105"/>
              <w:jc w:val="left"/>
            </w:pPr>
            <w:r>
              <w:rPr>
                <w:rFonts w:ascii="仿宋_GB2312" w:hAnsi="仿宋_GB2312" w:cs="仿宋_GB2312" w:eastAsia="仿宋_GB2312"/>
                <w:sz w:val="24"/>
              </w:rPr>
              <w:t>辐照指示卡</w:t>
            </w:r>
            <w:r>
              <w:rPr>
                <w:rFonts w:ascii="仿宋_GB2312" w:hAnsi="仿宋_GB2312" w:cs="仿宋_GB2312" w:eastAsia="仿宋_GB2312"/>
                <w:sz w:val="24"/>
                <w:b/>
              </w:rPr>
              <w:t>（提供后续供货价</w:t>
            </w:r>
            <w:r>
              <w:rPr>
                <w:rFonts w:ascii="仿宋_GB2312" w:hAnsi="仿宋_GB2312" w:cs="仿宋_GB2312" w:eastAsia="仿宋_GB2312"/>
                <w:sz w:val="24"/>
                <w:b/>
              </w:rPr>
              <w:t>)</w:t>
            </w:r>
          </w:p>
          <w:p>
            <w:pPr>
              <w:pStyle w:val="null3"/>
              <w:spacing w:before="105" w:after="105"/>
              <w:jc w:val="left"/>
            </w:pPr>
            <w:r>
              <w:rPr>
                <w:rFonts w:ascii="仿宋_GB2312" w:hAnsi="仿宋_GB2312" w:cs="仿宋_GB2312" w:eastAsia="仿宋_GB2312"/>
                <w:sz w:val="28"/>
                <w:b/>
                <w:shd w:fill="FFFFFF" w:val="clear"/>
              </w:rPr>
              <w:t>四、</w:t>
            </w:r>
            <w:r>
              <w:rPr>
                <w:rFonts w:ascii="仿宋_GB2312" w:hAnsi="仿宋_GB2312" w:cs="仿宋_GB2312" w:eastAsia="仿宋_GB2312"/>
                <w:sz w:val="28"/>
                <w:b/>
                <w:shd w:fill="FFFFFF" w:val="clear"/>
              </w:rPr>
              <w:t>技术参数</w:t>
            </w:r>
          </w:p>
          <w:p>
            <w:pPr>
              <w:pStyle w:val="null3"/>
              <w:spacing w:before="105" w:after="105"/>
              <w:ind w:left="420"/>
              <w:jc w:val="left"/>
            </w:pPr>
            <w:r>
              <w:rPr>
                <w:rFonts w:ascii="仿宋_GB2312" w:hAnsi="仿宋_GB2312" w:cs="仿宋_GB2312" w:eastAsia="仿宋_GB2312"/>
                <w:sz w:val="24"/>
              </w:rPr>
              <w:t>1.</w:t>
            </w:r>
            <w:r>
              <w:rPr>
                <w:rFonts w:ascii="仿宋_GB2312" w:hAnsi="仿宋_GB2312" w:cs="仿宋_GB2312" w:eastAsia="仿宋_GB2312"/>
                <w:sz w:val="24"/>
              </w:rPr>
              <w:t>辐射源：</w:t>
            </w:r>
            <w:r>
              <w:rPr>
                <w:rFonts w:ascii="仿宋_GB2312" w:hAnsi="仿宋_GB2312" w:cs="仿宋_GB2312" w:eastAsia="仿宋_GB2312"/>
                <w:sz w:val="24"/>
              </w:rPr>
              <w:t>X射线球管</w:t>
            </w:r>
          </w:p>
          <w:p>
            <w:pPr>
              <w:pStyle w:val="null3"/>
              <w:spacing w:before="105" w:after="105"/>
              <w:ind w:left="420"/>
              <w:jc w:val="left"/>
            </w:pPr>
            <w:r>
              <w:rPr>
                <w:rFonts w:ascii="仿宋_GB2312" w:hAnsi="仿宋_GB2312" w:cs="仿宋_GB2312" w:eastAsia="仿宋_GB2312"/>
                <w:sz w:val="24"/>
              </w:rPr>
              <w:t>2.</w:t>
            </w:r>
            <w:r>
              <w:rPr>
                <w:rFonts w:ascii="仿宋_GB2312" w:hAnsi="仿宋_GB2312" w:cs="仿宋_GB2312" w:eastAsia="仿宋_GB2312"/>
                <w:sz w:val="24"/>
              </w:rPr>
              <w:t>球管最大电压</w:t>
            </w:r>
            <w:r>
              <w:rPr>
                <w:rFonts w:ascii="仿宋_GB2312" w:hAnsi="仿宋_GB2312" w:cs="仿宋_GB2312" w:eastAsia="仿宋_GB2312"/>
                <w:sz w:val="24"/>
              </w:rPr>
              <w:t>≥150kV</w:t>
            </w:r>
          </w:p>
          <w:p>
            <w:pPr>
              <w:pStyle w:val="null3"/>
              <w:spacing w:before="105" w:after="105"/>
              <w:ind w:left="420"/>
              <w:jc w:val="left"/>
            </w:pPr>
            <w:r>
              <w:rPr>
                <w:rFonts w:ascii="仿宋_GB2312" w:hAnsi="仿宋_GB2312" w:cs="仿宋_GB2312" w:eastAsia="仿宋_GB2312"/>
                <w:sz w:val="24"/>
              </w:rPr>
              <w:t>3.</w:t>
            </w:r>
            <w:r>
              <w:rPr>
                <w:rFonts w:ascii="仿宋_GB2312" w:hAnsi="仿宋_GB2312" w:cs="仿宋_GB2312" w:eastAsia="仿宋_GB2312"/>
                <w:sz w:val="24"/>
              </w:rPr>
              <w:t>整机最大功率</w:t>
            </w:r>
            <w:r>
              <w:rPr>
                <w:rFonts w:ascii="仿宋_GB2312" w:hAnsi="仿宋_GB2312" w:cs="仿宋_GB2312" w:eastAsia="仿宋_GB2312"/>
                <w:sz w:val="24"/>
              </w:rPr>
              <w:t>≥2000W</w:t>
            </w:r>
          </w:p>
          <w:p>
            <w:pPr>
              <w:pStyle w:val="null3"/>
              <w:spacing w:before="105" w:after="105"/>
              <w:ind w:left="42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样品辐照剂量范围：样品满载时任何位置剂量满足</w:t>
            </w:r>
            <w:r>
              <w:rPr>
                <w:rFonts w:ascii="仿宋_GB2312" w:hAnsi="仿宋_GB2312" w:cs="仿宋_GB2312" w:eastAsia="仿宋_GB2312"/>
                <w:sz w:val="24"/>
              </w:rPr>
              <w:t>25-50Gy</w:t>
            </w:r>
          </w:p>
          <w:p>
            <w:pPr>
              <w:pStyle w:val="null3"/>
              <w:spacing w:before="105" w:after="105"/>
              <w:ind w:left="420"/>
              <w:jc w:val="left"/>
            </w:pPr>
            <w:r>
              <w:rPr>
                <w:rFonts w:ascii="仿宋_GB2312" w:hAnsi="仿宋_GB2312" w:cs="仿宋_GB2312" w:eastAsia="仿宋_GB2312"/>
                <w:sz w:val="24"/>
              </w:rPr>
              <w:t>5.</w:t>
            </w:r>
            <w:r>
              <w:rPr>
                <w:rFonts w:ascii="仿宋_GB2312" w:hAnsi="仿宋_GB2312" w:cs="仿宋_GB2312" w:eastAsia="仿宋_GB2312"/>
                <w:sz w:val="24"/>
              </w:rPr>
              <w:t>样品辐照剂量均匀性误差</w:t>
            </w:r>
            <w:r>
              <w:rPr>
                <w:rFonts w:ascii="仿宋_GB2312" w:hAnsi="仿宋_GB2312" w:cs="仿宋_GB2312" w:eastAsia="仿宋_GB2312"/>
                <w:sz w:val="24"/>
              </w:rPr>
              <w:t>≤30%</w:t>
            </w:r>
          </w:p>
          <w:p>
            <w:pPr>
              <w:pStyle w:val="null3"/>
              <w:spacing w:before="105" w:after="105"/>
              <w:ind w:left="420"/>
              <w:jc w:val="left"/>
            </w:pPr>
            <w:r>
              <w:rPr>
                <w:rFonts w:ascii="仿宋_GB2312" w:hAnsi="仿宋_GB2312" w:cs="仿宋_GB2312" w:eastAsia="仿宋_GB2312"/>
                <w:sz w:val="24"/>
              </w:rPr>
              <w:t>6.</w:t>
            </w:r>
            <w:r>
              <w:rPr>
                <w:rFonts w:ascii="仿宋_GB2312" w:hAnsi="仿宋_GB2312" w:cs="仿宋_GB2312" w:eastAsia="仿宋_GB2312"/>
                <w:sz w:val="24"/>
              </w:rPr>
              <w:t>单次辐照</w:t>
            </w:r>
            <w:r>
              <w:rPr>
                <w:rFonts w:ascii="仿宋_GB2312" w:hAnsi="仿宋_GB2312" w:cs="仿宋_GB2312" w:eastAsia="仿宋_GB2312"/>
                <w:sz w:val="24"/>
              </w:rPr>
              <w:t>≥8单位，辐照时间≤</w:t>
            </w:r>
            <w:r>
              <w:rPr>
                <w:rFonts w:ascii="仿宋_GB2312" w:hAnsi="仿宋_GB2312" w:cs="仿宋_GB2312" w:eastAsia="仿宋_GB2312"/>
                <w:sz w:val="24"/>
              </w:rPr>
              <w:t>10</w:t>
            </w:r>
            <w:r>
              <w:rPr>
                <w:rFonts w:ascii="仿宋_GB2312" w:hAnsi="仿宋_GB2312" w:cs="仿宋_GB2312" w:eastAsia="仿宋_GB2312"/>
                <w:sz w:val="24"/>
              </w:rPr>
              <w:t>min</w:t>
            </w:r>
          </w:p>
          <w:p>
            <w:pPr>
              <w:pStyle w:val="null3"/>
              <w:spacing w:before="105" w:after="105"/>
              <w:ind w:left="420"/>
              <w:jc w:val="left"/>
            </w:pPr>
            <w:r>
              <w:rPr>
                <w:rFonts w:ascii="仿宋_GB2312" w:hAnsi="仿宋_GB2312" w:cs="仿宋_GB2312" w:eastAsia="仿宋_GB2312"/>
                <w:sz w:val="24"/>
              </w:rPr>
              <w:t>7.</w:t>
            </w:r>
            <w:r>
              <w:rPr>
                <w:rFonts w:ascii="仿宋_GB2312" w:hAnsi="仿宋_GB2312" w:cs="仿宋_GB2312" w:eastAsia="仿宋_GB2312"/>
                <w:sz w:val="24"/>
              </w:rPr>
              <w:t>辐照容器满载状态下，参考点吸收剂量误差</w:t>
            </w:r>
            <w:r>
              <w:rPr>
                <w:rFonts w:ascii="仿宋_GB2312" w:hAnsi="仿宋_GB2312" w:cs="仿宋_GB2312" w:eastAsia="仿宋_GB2312"/>
                <w:sz w:val="24"/>
              </w:rPr>
              <w:t>≤10%</w:t>
            </w:r>
          </w:p>
          <w:p>
            <w:pPr>
              <w:pStyle w:val="null3"/>
              <w:spacing w:before="105" w:after="105"/>
              <w:ind w:left="42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辐照杯中心剂量率</w:t>
            </w:r>
            <w:r>
              <w:rPr>
                <w:rFonts w:ascii="仿宋_GB2312" w:hAnsi="仿宋_GB2312" w:cs="仿宋_GB2312" w:eastAsia="仿宋_GB2312"/>
                <w:sz w:val="24"/>
              </w:rPr>
              <w:t>≥3.0Gy/min</w:t>
            </w:r>
          </w:p>
          <w:p>
            <w:pPr>
              <w:pStyle w:val="null3"/>
              <w:spacing w:before="105" w:after="105"/>
              <w:ind w:left="420"/>
              <w:jc w:val="left"/>
            </w:pPr>
            <w:r>
              <w:rPr>
                <w:rFonts w:ascii="仿宋_GB2312" w:hAnsi="仿宋_GB2312" w:cs="仿宋_GB2312" w:eastAsia="仿宋_GB2312"/>
                <w:sz w:val="24"/>
              </w:rPr>
              <w:t>9.</w:t>
            </w:r>
            <w:r>
              <w:rPr>
                <w:rFonts w:ascii="仿宋_GB2312" w:hAnsi="仿宋_GB2312" w:cs="仿宋_GB2312" w:eastAsia="仿宋_GB2312"/>
                <w:sz w:val="24"/>
              </w:rPr>
              <w:t>辐照时间误差</w:t>
            </w:r>
            <w:r>
              <w:rPr>
                <w:rFonts w:ascii="仿宋_GB2312" w:hAnsi="仿宋_GB2312" w:cs="仿宋_GB2312" w:eastAsia="仿宋_GB2312"/>
                <w:sz w:val="24"/>
              </w:rPr>
              <w:t>≤1%</w:t>
            </w:r>
          </w:p>
          <w:p>
            <w:pPr>
              <w:pStyle w:val="null3"/>
              <w:spacing w:before="105" w:after="105"/>
              <w:ind w:left="420"/>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单次辐照总容量</w:t>
            </w:r>
            <w:r>
              <w:rPr>
                <w:rFonts w:ascii="仿宋_GB2312" w:hAnsi="仿宋_GB2312" w:cs="仿宋_GB2312" w:eastAsia="仿宋_GB2312"/>
                <w:sz w:val="24"/>
              </w:rPr>
              <w:t>≥3L，配备辐照样品杯2个</w:t>
            </w:r>
          </w:p>
          <w:p>
            <w:pPr>
              <w:pStyle w:val="null3"/>
              <w:spacing w:before="105" w:after="105"/>
              <w:ind w:left="420"/>
              <w:jc w:val="left"/>
            </w:pPr>
            <w:r>
              <w:rPr>
                <w:rFonts w:ascii="仿宋_GB2312" w:hAnsi="仿宋_GB2312" w:cs="仿宋_GB2312" w:eastAsia="仿宋_GB2312"/>
                <w:sz w:val="24"/>
              </w:rPr>
              <w:t>11.</w:t>
            </w:r>
            <w:r>
              <w:rPr>
                <w:rFonts w:ascii="仿宋_GB2312" w:hAnsi="仿宋_GB2312" w:cs="仿宋_GB2312" w:eastAsia="仿宋_GB2312"/>
                <w:sz w:val="24"/>
              </w:rPr>
              <w:t>每批样品辐照量</w:t>
            </w:r>
            <w:r>
              <w:rPr>
                <w:rFonts w:ascii="仿宋_GB2312" w:hAnsi="仿宋_GB2312" w:cs="仿宋_GB2312" w:eastAsia="仿宋_GB2312"/>
                <w:sz w:val="24"/>
              </w:rPr>
              <w:t>≥8单位红细胞</w:t>
            </w:r>
          </w:p>
          <w:p>
            <w:pPr>
              <w:pStyle w:val="null3"/>
              <w:spacing w:before="105" w:after="105"/>
              <w:ind w:left="420"/>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每小时样品辐照量</w:t>
            </w:r>
            <w:r>
              <w:rPr>
                <w:rFonts w:ascii="仿宋_GB2312" w:hAnsi="仿宋_GB2312" w:cs="仿宋_GB2312" w:eastAsia="仿宋_GB2312"/>
                <w:sz w:val="24"/>
              </w:rPr>
              <w:t>≥90单位红细胞</w:t>
            </w:r>
          </w:p>
          <w:p>
            <w:pPr>
              <w:pStyle w:val="null3"/>
              <w:spacing w:before="105" w:after="105"/>
              <w:ind w:left="420"/>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安全性：全屏蔽机，无需外加防护。仪器运行时，距离仪器</w:t>
            </w:r>
            <w:r>
              <w:rPr>
                <w:rFonts w:ascii="仿宋_GB2312" w:hAnsi="仿宋_GB2312" w:cs="仿宋_GB2312" w:eastAsia="仿宋_GB2312"/>
                <w:sz w:val="24"/>
              </w:rPr>
              <w:t>5cm处的剂量率≤0.5μSv/h</w:t>
            </w:r>
          </w:p>
          <w:p>
            <w:pPr>
              <w:pStyle w:val="null3"/>
              <w:spacing w:before="105" w:after="105"/>
              <w:ind w:left="420"/>
              <w:jc w:val="left"/>
            </w:pPr>
            <w:r>
              <w:rPr>
                <w:rFonts w:ascii="仿宋_GB2312" w:hAnsi="仿宋_GB2312" w:cs="仿宋_GB2312" w:eastAsia="仿宋_GB2312"/>
                <w:sz w:val="24"/>
              </w:rPr>
              <w:t>14.</w:t>
            </w:r>
            <w:r>
              <w:rPr>
                <w:rFonts w:ascii="仿宋_GB2312" w:hAnsi="仿宋_GB2312" w:cs="仿宋_GB2312" w:eastAsia="仿宋_GB2312"/>
                <w:sz w:val="24"/>
              </w:rPr>
              <w:t>配置环境辐射剂量监测器，实时显示外界剂量率，超过阈值自动报警</w:t>
            </w:r>
          </w:p>
          <w:p>
            <w:pPr>
              <w:pStyle w:val="null3"/>
              <w:spacing w:before="105" w:after="105"/>
              <w:ind w:left="420"/>
              <w:jc w:val="left"/>
            </w:pPr>
            <w:r>
              <w:rPr>
                <w:rFonts w:ascii="仿宋_GB2312" w:hAnsi="仿宋_GB2312" w:cs="仿宋_GB2312" w:eastAsia="仿宋_GB2312"/>
                <w:sz w:val="24"/>
              </w:rPr>
              <w:t>15.</w:t>
            </w:r>
            <w:r>
              <w:rPr>
                <w:rFonts w:ascii="仿宋_GB2312" w:hAnsi="仿宋_GB2312" w:cs="仿宋_GB2312" w:eastAsia="仿宋_GB2312"/>
                <w:sz w:val="24"/>
              </w:rPr>
              <w:t>配置物理</w:t>
            </w:r>
            <w:r>
              <w:rPr>
                <w:rFonts w:ascii="仿宋_GB2312" w:hAnsi="仿宋_GB2312" w:cs="仿宋_GB2312" w:eastAsia="仿宋_GB2312"/>
                <w:sz w:val="24"/>
              </w:rPr>
              <w:t>“紧急停止”按钮</w:t>
            </w:r>
          </w:p>
          <w:p>
            <w:pPr>
              <w:pStyle w:val="null3"/>
              <w:spacing w:before="105" w:after="105"/>
              <w:ind w:left="420"/>
              <w:jc w:val="left"/>
            </w:pPr>
            <w:r>
              <w:rPr>
                <w:rFonts w:ascii="仿宋_GB2312" w:hAnsi="仿宋_GB2312" w:cs="仿宋_GB2312" w:eastAsia="仿宋_GB2312"/>
                <w:sz w:val="24"/>
              </w:rPr>
              <w:t>16.</w:t>
            </w:r>
            <w:r>
              <w:rPr>
                <w:rFonts w:ascii="仿宋_GB2312" w:hAnsi="仿宋_GB2312" w:cs="仿宋_GB2312" w:eastAsia="仿宋_GB2312"/>
                <w:sz w:val="24"/>
              </w:rPr>
              <w:t>配备安全关联门锁系统，具备辐射指示及故障报警装置；辐照舱门打开时，装置自动切断</w:t>
            </w:r>
            <w:r>
              <w:rPr>
                <w:rFonts w:ascii="仿宋_GB2312" w:hAnsi="仿宋_GB2312" w:cs="仿宋_GB2312" w:eastAsia="仿宋_GB2312"/>
                <w:sz w:val="24"/>
              </w:rPr>
              <w:t>X射线球管电源；设备安全门锁未完全关闭时，设备不能启动X射线，并提醒。主机外表设置电离辐射警示标志；</w:t>
            </w:r>
          </w:p>
          <w:p>
            <w:pPr>
              <w:pStyle w:val="null3"/>
              <w:spacing w:before="105" w:after="105"/>
              <w:ind w:left="420"/>
              <w:jc w:val="left"/>
            </w:pPr>
            <w:r>
              <w:rPr>
                <w:rFonts w:ascii="仿宋_GB2312" w:hAnsi="仿宋_GB2312" w:cs="仿宋_GB2312" w:eastAsia="仿宋_GB2312"/>
                <w:sz w:val="24"/>
              </w:rPr>
              <w:t>17.</w:t>
            </w:r>
            <w:r>
              <w:rPr>
                <w:rFonts w:ascii="仿宋_GB2312" w:hAnsi="仿宋_GB2312" w:cs="仿宋_GB2312" w:eastAsia="仿宋_GB2312"/>
                <w:sz w:val="24"/>
              </w:rPr>
              <w:t>配备内循环水冷却系统，无需上下水</w:t>
            </w:r>
          </w:p>
          <w:p>
            <w:pPr>
              <w:pStyle w:val="null3"/>
              <w:spacing w:before="105" w:after="105"/>
              <w:ind w:left="420"/>
              <w:jc w:val="left"/>
            </w:pPr>
            <w:r>
              <w:rPr>
                <w:rFonts w:ascii="仿宋_GB2312" w:hAnsi="仿宋_GB2312" w:cs="仿宋_GB2312" w:eastAsia="仿宋_GB2312"/>
                <w:sz w:val="24"/>
              </w:rPr>
              <w:t>18.</w:t>
            </w:r>
            <w:r>
              <w:rPr>
                <w:rFonts w:ascii="仿宋_GB2312" w:hAnsi="仿宋_GB2312" w:cs="仿宋_GB2312" w:eastAsia="仿宋_GB2312"/>
                <w:sz w:val="24"/>
              </w:rPr>
              <w:t>配置条形码阅读器枪</w:t>
            </w:r>
            <w:r>
              <w:rPr>
                <w:rFonts w:ascii="仿宋_GB2312" w:hAnsi="仿宋_GB2312" w:cs="仿宋_GB2312" w:eastAsia="仿宋_GB2312"/>
                <w:sz w:val="24"/>
              </w:rPr>
              <w:t>≥2 把，扫码自动录入血液制品信息</w:t>
            </w:r>
          </w:p>
          <w:p>
            <w:pPr>
              <w:pStyle w:val="null3"/>
              <w:spacing w:before="105" w:after="105"/>
              <w:ind w:left="420"/>
              <w:jc w:val="left"/>
            </w:pPr>
            <w:r>
              <w:rPr>
                <w:rFonts w:ascii="仿宋_GB2312" w:hAnsi="仿宋_GB2312" w:cs="仿宋_GB2312" w:eastAsia="仿宋_GB2312"/>
                <w:sz w:val="24"/>
              </w:rPr>
              <w:t>19.</w:t>
            </w:r>
            <w:r>
              <w:rPr>
                <w:rFonts w:ascii="仿宋_GB2312" w:hAnsi="仿宋_GB2312" w:cs="仿宋_GB2312" w:eastAsia="仿宋_GB2312"/>
                <w:sz w:val="24"/>
              </w:rPr>
              <w:t>每批次样品辐照生成辐照报告，报告可打印，也可以多种文件格式输出</w:t>
            </w:r>
          </w:p>
          <w:p>
            <w:pPr>
              <w:pStyle w:val="null3"/>
              <w:spacing w:before="105" w:after="105"/>
              <w:ind w:left="420"/>
              <w:jc w:val="left"/>
            </w:pPr>
            <w:r>
              <w:rPr>
                <w:rFonts w:ascii="仿宋_GB2312" w:hAnsi="仿宋_GB2312" w:cs="仿宋_GB2312" w:eastAsia="仿宋_GB2312"/>
                <w:sz w:val="24"/>
              </w:rPr>
              <w:t>20.</w:t>
            </w:r>
            <w:r>
              <w:rPr>
                <w:rFonts w:ascii="仿宋_GB2312" w:hAnsi="仿宋_GB2312" w:cs="仿宋_GB2312" w:eastAsia="仿宋_GB2312"/>
                <w:sz w:val="24"/>
              </w:rPr>
              <w:t>可连续辐照时间</w:t>
            </w:r>
            <w:r>
              <w:rPr>
                <w:rFonts w:ascii="仿宋_GB2312" w:hAnsi="仿宋_GB2312" w:cs="仿宋_GB2312" w:eastAsia="仿宋_GB2312"/>
                <w:sz w:val="24"/>
              </w:rPr>
              <w:t>≥8小时</w:t>
            </w:r>
          </w:p>
          <w:p>
            <w:pPr>
              <w:pStyle w:val="null3"/>
              <w:spacing w:before="105" w:after="105"/>
              <w:ind w:left="420"/>
              <w:jc w:val="left"/>
            </w:pPr>
            <w:r>
              <w:rPr>
                <w:rFonts w:ascii="仿宋_GB2312" w:hAnsi="仿宋_GB2312" w:cs="仿宋_GB2312" w:eastAsia="仿宋_GB2312"/>
                <w:sz w:val="24"/>
              </w:rPr>
              <w:t>21.</w:t>
            </w:r>
            <w:r>
              <w:rPr>
                <w:rFonts w:ascii="仿宋_GB2312" w:hAnsi="仿宋_GB2312" w:cs="仿宋_GB2312" w:eastAsia="仿宋_GB2312"/>
                <w:sz w:val="24"/>
              </w:rPr>
              <w:t>配置辐照指示卡</w:t>
            </w:r>
            <w:r>
              <w:rPr>
                <w:rFonts w:ascii="仿宋_GB2312" w:hAnsi="仿宋_GB2312" w:cs="仿宋_GB2312" w:eastAsia="仿宋_GB2312"/>
                <w:sz w:val="24"/>
              </w:rPr>
              <w:t>≥8000份</w:t>
            </w:r>
          </w:p>
          <w:p>
            <w:pPr>
              <w:pStyle w:val="null3"/>
              <w:spacing w:before="105" w:after="105"/>
              <w:ind w:left="420"/>
              <w:jc w:val="left"/>
            </w:pPr>
            <w:r>
              <w:rPr>
                <w:rFonts w:ascii="仿宋_GB2312" w:hAnsi="仿宋_GB2312" w:cs="仿宋_GB2312" w:eastAsia="仿宋_GB2312"/>
                <w:sz w:val="24"/>
              </w:rPr>
              <w:t>22.</w:t>
            </w:r>
            <w:r>
              <w:rPr>
                <w:rFonts w:ascii="仿宋_GB2312" w:hAnsi="仿宋_GB2312" w:cs="仿宋_GB2312" w:eastAsia="仿宋_GB2312"/>
                <w:sz w:val="24"/>
              </w:rPr>
              <w:t>配备</w:t>
            </w:r>
            <w:r>
              <w:rPr>
                <w:rFonts w:ascii="仿宋_GB2312" w:hAnsi="仿宋_GB2312" w:cs="仿宋_GB2312" w:eastAsia="仿宋_GB2312"/>
                <w:sz w:val="24"/>
              </w:rPr>
              <w:t>UPS 电源功率≥4500W，当供电网络断电时控制血液辐照仪持续运行≥30min</w:t>
            </w:r>
          </w:p>
          <w:p>
            <w:pPr>
              <w:pStyle w:val="null3"/>
              <w:spacing w:before="105" w:after="105"/>
              <w:ind w:left="420"/>
              <w:jc w:val="left"/>
            </w:pPr>
            <w:r>
              <w:rPr>
                <w:rFonts w:ascii="仿宋_GB2312" w:hAnsi="仿宋_GB2312" w:cs="仿宋_GB2312" w:eastAsia="仿宋_GB2312"/>
                <w:sz w:val="24"/>
              </w:rPr>
              <w:t>23.</w:t>
            </w:r>
            <w:r>
              <w:rPr>
                <w:rFonts w:ascii="仿宋_GB2312" w:hAnsi="仿宋_GB2312" w:cs="仿宋_GB2312" w:eastAsia="仿宋_GB2312"/>
                <w:sz w:val="24"/>
              </w:rPr>
              <w:t>设备使用年限</w:t>
            </w:r>
            <w:r>
              <w:rPr>
                <w:rFonts w:ascii="仿宋_GB2312" w:hAnsi="仿宋_GB2312" w:cs="仿宋_GB2312" w:eastAsia="仿宋_GB2312"/>
                <w:sz w:val="24"/>
              </w:rPr>
              <w:t>≥10年</w:t>
            </w:r>
          </w:p>
          <w:p>
            <w:pPr>
              <w:pStyle w:val="null3"/>
              <w:spacing w:before="105" w:after="105"/>
              <w:ind w:left="420"/>
              <w:jc w:val="left"/>
            </w:pPr>
            <w:r>
              <w:rPr>
                <w:rFonts w:ascii="仿宋_GB2312" w:hAnsi="仿宋_GB2312" w:cs="仿宋_GB2312" w:eastAsia="仿宋_GB2312"/>
                <w:sz w:val="24"/>
              </w:rPr>
              <w:t>24.</w:t>
            </w:r>
            <w:r>
              <w:rPr>
                <w:rFonts w:ascii="仿宋_GB2312" w:hAnsi="仿宋_GB2312" w:cs="仿宋_GB2312" w:eastAsia="仿宋_GB2312"/>
                <w:sz w:val="24"/>
              </w:rPr>
              <w:t>工作站：</w:t>
            </w:r>
          </w:p>
          <w:p>
            <w:pPr>
              <w:pStyle w:val="null3"/>
              <w:spacing w:before="105" w:after="105"/>
              <w:ind w:left="855"/>
              <w:jc w:val="left"/>
            </w:pPr>
            <w:r>
              <w:rPr>
                <w:rFonts w:ascii="仿宋_GB2312" w:hAnsi="仿宋_GB2312" w:cs="仿宋_GB2312" w:eastAsia="仿宋_GB2312"/>
                <w:sz w:val="24"/>
              </w:rPr>
              <w:t>24.1.</w:t>
            </w:r>
            <w:r>
              <w:rPr>
                <w:rFonts w:ascii="仿宋_GB2312" w:hAnsi="仿宋_GB2312" w:cs="仿宋_GB2312" w:eastAsia="仿宋_GB2312"/>
                <w:sz w:val="24"/>
              </w:rPr>
              <w:t>CPU：6 核以上，主频 2.4G 及以上；</w:t>
            </w:r>
          </w:p>
          <w:p>
            <w:pPr>
              <w:pStyle w:val="null3"/>
              <w:spacing w:before="105" w:after="105"/>
              <w:ind w:left="855"/>
              <w:jc w:val="left"/>
            </w:pPr>
            <w:r>
              <w:rPr>
                <w:rFonts w:ascii="仿宋_GB2312" w:hAnsi="仿宋_GB2312" w:cs="仿宋_GB2312" w:eastAsia="仿宋_GB2312"/>
                <w:sz w:val="24"/>
              </w:rPr>
              <w:t>24.2.</w:t>
            </w:r>
            <w:r>
              <w:rPr>
                <w:rFonts w:ascii="仿宋_GB2312" w:hAnsi="仿宋_GB2312" w:cs="仿宋_GB2312" w:eastAsia="仿宋_GB2312"/>
                <w:sz w:val="24"/>
              </w:rPr>
              <w:t>内存：</w:t>
            </w:r>
            <w:r>
              <w:rPr>
                <w:rFonts w:ascii="仿宋_GB2312" w:hAnsi="仿宋_GB2312" w:cs="仿宋_GB2312" w:eastAsia="仿宋_GB2312"/>
                <w:sz w:val="24"/>
              </w:rPr>
              <w:t>≥8G；</w:t>
            </w:r>
          </w:p>
          <w:p>
            <w:pPr>
              <w:pStyle w:val="null3"/>
              <w:spacing w:before="105" w:after="105"/>
              <w:ind w:left="855"/>
              <w:jc w:val="left"/>
            </w:pPr>
            <w:r>
              <w:rPr>
                <w:rFonts w:ascii="仿宋_GB2312" w:hAnsi="仿宋_GB2312" w:cs="仿宋_GB2312" w:eastAsia="仿宋_GB2312"/>
                <w:sz w:val="24"/>
              </w:rPr>
              <w:t>24.3.</w:t>
            </w:r>
            <w:r>
              <w:rPr>
                <w:rFonts w:ascii="仿宋_GB2312" w:hAnsi="仿宋_GB2312" w:cs="仿宋_GB2312" w:eastAsia="仿宋_GB2312"/>
                <w:sz w:val="24"/>
              </w:rPr>
              <w:t>硬盘：</w:t>
            </w:r>
            <w:r>
              <w:rPr>
                <w:rFonts w:ascii="仿宋_GB2312" w:hAnsi="仿宋_GB2312" w:cs="仿宋_GB2312" w:eastAsia="仿宋_GB2312"/>
                <w:sz w:val="24"/>
              </w:rPr>
              <w:t>≥1TSSD；</w:t>
            </w:r>
          </w:p>
          <w:p>
            <w:pPr>
              <w:pStyle w:val="null3"/>
              <w:spacing w:before="105" w:after="105"/>
              <w:ind w:left="855"/>
              <w:jc w:val="left"/>
            </w:pPr>
            <w:r>
              <w:rPr>
                <w:rFonts w:ascii="仿宋_GB2312" w:hAnsi="仿宋_GB2312" w:cs="仿宋_GB2312" w:eastAsia="仿宋_GB2312"/>
                <w:sz w:val="24"/>
              </w:rPr>
              <w:t>24.4.</w:t>
            </w:r>
            <w:r>
              <w:rPr>
                <w:rFonts w:ascii="仿宋_GB2312" w:hAnsi="仿宋_GB2312" w:cs="仿宋_GB2312" w:eastAsia="仿宋_GB2312"/>
                <w:sz w:val="24"/>
              </w:rPr>
              <w:t>显示器</w:t>
            </w:r>
            <w:r>
              <w:rPr>
                <w:rFonts w:ascii="仿宋_GB2312" w:hAnsi="仿宋_GB2312" w:cs="仿宋_GB2312" w:eastAsia="仿宋_GB2312"/>
                <w:sz w:val="24"/>
              </w:rPr>
              <w:t>≥23英寸；</w:t>
            </w:r>
          </w:p>
          <w:p>
            <w:pPr>
              <w:pStyle w:val="null3"/>
              <w:spacing w:before="105" w:after="105"/>
              <w:ind w:left="855"/>
              <w:jc w:val="left"/>
            </w:pPr>
            <w:r>
              <w:rPr>
                <w:rFonts w:ascii="仿宋_GB2312" w:hAnsi="仿宋_GB2312" w:cs="仿宋_GB2312" w:eastAsia="仿宋_GB2312"/>
                <w:sz w:val="24"/>
              </w:rPr>
              <w:t>24.5黑白激光打印机1台；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合同签订之日起，接甲方通知后30日内完成交付、安装及调试。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进度款，合同签订后，所有设备安装、调试、验收合格(以甲方出具的书面验收合格文件为准)后一次性付清全款，达到付款条件起10个工作日内，支付合同总金额的100.0%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原厂质保3年，包修期满后免费维修，只收取材料成本费并且保证零配件供应10年。 维修服务：响应时间 1 小时，4小时内到场进行维修，24小时内修复，如果超过24小时不能修复，提供同档次的备用机。质保期间，若同一硬件壹个月内连续2次出现同一故障（非人为情况），乙方无条件为甲方无偿更换为同一档次机器。 开机率：保修期内，设备年开机率达到98％，故障率低于2％。累计停机时长每满24小时一次，保修期顺延5个工作日（停机时长24小时，保修期顺延5个工作日，停机时长48小时，保修期顺延10个工作日，以此类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因合同而发生的争议或纠纷，甲乙双方应先协商解决，协商不成时可向甲方所在地的人民法院提请诉讼。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1、中标供应商需线下提交纸质投标文件正本 壹 份、副本 壹 份（双面打印）。纸质投标文件必须与系统电子投标文件保持一致。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3）供应商递交文件前，需在陕西省政府采购网电子化系统中完成保证金缴纳信息的填写及材料上传。 3、根据陕财办采函〔2026〕10 号《陕西省财政厅关于规范政府采购项目评审主观分赋分有关事项的通知》，采购人、采购代理机构应严格按照《财政部关于进一步规范政府采购评审工作有关问题的通知》（财库〔2012〕69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 15 分以下的，评审专家主观分评分偏离全体评委对应主观分平均分20%以上（含本数）； 2.主观分总分值在 15 分（含）至 30 分的，评审专家主观分评分偏离全体评委对应主观分平均分15%以上（含本数）； 3.主观分总分值在 30 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 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提供供应商医疗器械经营许可证或医疗器械经营备案证；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生产厂家的医疗器械生产许可证或医疗器械生产备案证</w:t>
            </w:r>
          </w:p>
        </w:tc>
        <w:tc>
          <w:tcPr>
            <w:tcW w:type="dxa" w:w="3322"/>
          </w:tcPr>
          <w:p>
            <w:pPr>
              <w:pStyle w:val="null3"/>
            </w:pPr>
            <w:r>
              <w:rPr>
                <w:rFonts w:ascii="仿宋_GB2312" w:hAnsi="仿宋_GB2312" w:cs="仿宋_GB2312" w:eastAsia="仿宋_GB2312"/>
              </w:rPr>
              <w:t>投标产品属于医疗器械管理的出具生产厂家的医疗器械生产许可证或医疗器械生产备案证；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辐射安全许可证</w:t>
            </w:r>
          </w:p>
        </w:tc>
        <w:tc>
          <w:tcPr>
            <w:tcW w:type="dxa" w:w="3322"/>
          </w:tcPr>
          <w:p>
            <w:pPr>
              <w:pStyle w:val="null3"/>
            </w:pPr>
            <w:r>
              <w:rPr>
                <w:rFonts w:ascii="仿宋_GB2312" w:hAnsi="仿宋_GB2312" w:cs="仿宋_GB2312" w:eastAsia="仿宋_GB2312"/>
              </w:rPr>
              <w:t>投标产品属于放射性同位素和射线装置管理的，非生产厂家直接参与提供供应商及生产厂家的《辐射安全许可证》，生产厂家直接参与的提供厂家《辐射安全许可证》；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关联关系及信用要求</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合同签订后，所有设备安装、调试、验收合格(以甲方出具的书面验收合格文件为准)后一次性付清全款，达到付款条件起 10 个工作日内，支付合同总金额的 100.00%。</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原厂质保3年</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合同签订之日起，接甲方通知后 30 日内完成交付、安装及调试。</w:t>
            </w:r>
          </w:p>
        </w:tc>
        <w:tc>
          <w:tcPr>
            <w:tcW w:type="dxa" w:w="1661"/>
          </w:tcPr>
          <w:p>
            <w:pPr>
              <w:pStyle w:val="null3"/>
            </w:pPr>
            <w:r>
              <w:rPr>
                <w:rFonts w:ascii="仿宋_GB2312" w:hAnsi="仿宋_GB2312" w:cs="仿宋_GB2312" w:eastAsia="仿宋_GB2312"/>
              </w:rPr>
              <w:t>商务偏离表.docx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提供核心产品品牌不足3个的，视为有效投标人不足3家。</w:t>
            </w:r>
          </w:p>
        </w:tc>
        <w:tc>
          <w:tcPr>
            <w:tcW w:type="dxa" w:w="1661"/>
          </w:tcPr>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投标函 投标文件封面 商务偏离表.docx 报价表及分项报价表.docx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所投产品每有一项为节能、环保、环境标志产品清单中的产品得1分，满分1分（以经国家确定的认证机构出具的、处于有效期内的节能产品、环境标志产品认证证书为准。）。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根据供应商对技术参数与性能指标中响应情况进行评审： ①标“▲”参数，供应商满足参数要求的每项得2分，满分10分。 ②非“▲”参数（以供应商的技术响应偏离表响应情况为准），得分=（供应商满足采购人要求的非“▲”参数数量/非“▲”参数总数量）×25分，满分25分。得分保留小数点后两位数，小数点后第三位四舍五入。 1、▲参数需提供相关的技术、功能证明材料（证明材料为第三方检测报告或制造商公开发布的产品彩页或官网截图）予以佐证，未提供证明材料的按负偏离认定。 2、完全复制招标文件技术指标要求，无明确、具体响应的，每个设备给予5分扣分，扣完为止。文字描述、国标、定制尺寸的技术指标除外。</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针对本项目的采购需求，对所投产品的选型进行详细分析说明，分析包含（1）明确设备与医院使用需求的匹配情况；（2）设备选型的具体特点，软件兼容性、配置合理性说明；（3）设备的安全防护措施及设备维护保养等全生命周期成本控制措施等。 分析各项内容全面详细、阐述条理清晰详尽、符合本项目采购需求、能有效保障本项目实施，每有一个缺项扣2分，每有一处缺陷扣0.1分，扣完为止。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实施方案、供货组织安排及验收方案</w:t>
            </w:r>
          </w:p>
        </w:tc>
        <w:tc>
          <w:tcPr>
            <w:tcW w:type="dxa" w:w="2492"/>
          </w:tcPr>
          <w:p>
            <w:pPr>
              <w:pStyle w:val="null3"/>
            </w:pPr>
            <w:r>
              <w:rPr>
                <w:rFonts w:ascii="仿宋_GB2312" w:hAnsi="仿宋_GB2312" w:cs="仿宋_GB2312" w:eastAsia="仿宋_GB2312"/>
              </w:rPr>
              <w:t>供应商提供针对本项目的实施方案及验收方案，方案针对本项目实施提出（1）重点、难点分析并给出相应的解决方案；（2）详细的人员、财力调配；（3）运输、派送、安装、检测、调试措施、质量保证；（4）安全控制方案；（5）验收方案。 方案各项内容全面详细、阐述条理清晰详尽、符合本项目采购需求、能有效保障本项目实施，每有一个缺项扣1分，每有一处缺陷扣0.1分，扣完为止。 说明：缺陷是指内容不合理、虽有内容但不完善、内容表述前后不一致、套用其他项目方案或与项目需求不匹配及其他不利于项目实施的任意一种情形。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配套耗材、选配件等产品</w:t>
            </w:r>
          </w:p>
        </w:tc>
        <w:tc>
          <w:tcPr>
            <w:tcW w:type="dxa" w:w="2492"/>
          </w:tcPr>
          <w:p>
            <w:pPr>
              <w:pStyle w:val="null3"/>
            </w:pPr>
            <w:r>
              <w:rPr>
                <w:rFonts w:ascii="仿宋_GB2312" w:hAnsi="仿宋_GB2312" w:cs="仿宋_GB2312" w:eastAsia="仿宋_GB2312"/>
              </w:rPr>
              <w:t>供应商针对本项目提供（1）耗材、选配件、消耗品的详细清单及报价。（2）清单中耗材、选配件的产品技术说明。针对供应商已提供的清单、报价、技术响应内容及证明材料进行性价比评审，每有一个缺项扣2.5分，每有一处缺陷扣0.1分，扣完为止。 说明：缺陷是指报价或技术响应内容不合理、虽有内容但不完善、内容表述前后不一致、套用其他项目方案或与项目需求不匹配及其他不利于项目实施的任意一种情形。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产品进货渠道正规，生产供应的产品无假货、水货、翻新货且无产权纠纷，供应商提供产品来源渠道证明材料（不限于销售协议或代理协议、厂家授权等相关资料）。提供产品来源渠道证明材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提供供应商2023年1月1日至今同类（血液辐照仪）设备合同，每提供1个得1分，最高得5分。（以合同签订日期或合同能体现的实施时间为准)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 （1）提供完整现场操作、日常维护、简单故障排查三类的培训内容、培训大纲、培训课时计划，得1.5分，缺少任意一项内容扣0.5分，扣完为止； （2）承诺针对医院使用科室开展不少于2场现场实操培训，单场时长不低于2小时，培训医院指定的操作和维修人员不少于3人，提供书面承诺得1.5分，未提供不得分。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供应商在3年原厂质保期的基础上，每增加1年加1分，满分2分。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报价表及分项报价表.docx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供应商针对本项目提供（1）售后服务机构证明材料。（2）质保期满后的设备维保报价清单。本项满分2分，每有一项未提供扣1分，扣完为止。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售后服务3</w:t>
            </w:r>
          </w:p>
        </w:tc>
        <w:tc>
          <w:tcPr>
            <w:tcW w:type="dxa" w:w="2492"/>
          </w:tcPr>
          <w:p>
            <w:pPr>
              <w:pStyle w:val="null3"/>
            </w:pPr>
            <w:r>
              <w:rPr>
                <w:rFonts w:ascii="仿宋_GB2312" w:hAnsi="仿宋_GB2312" w:cs="仿宋_GB2312" w:eastAsia="仿宋_GB2312"/>
              </w:rPr>
              <w:t>在上述内容无缺项的基础上，针对本项目提供售后服务方案，包含（1）能够提供高效服务，具有相应的物力、人力保障；（2）在设备发生不同类型故障后的到达现场时间、解决故障时间、应急补救措施或方案；根据售后服务方案内容及设备维保报价清单进行评审，每有一处缺陷扣0.1分，扣完为止。 说明：缺陷是指方案或报价内容不合理、虽有内容但不完善、内容表述前后不一致、套用其他项目方案或与项目需求不匹配及其他不利于项目实施的任意一种情形。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价格分统一采用低价优先法计算，即满足招标文件要求且报价最低的响应报价为评审基准价，其价格分为满分。其他供应商的价格分统一按照下列公式计算： 响应报价得分=(评审基准价／响应报价)×30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