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E2020">
      <w:pPr>
        <w:outlineLvl w:val="9"/>
        <w:rPr>
          <w:rFonts w:hint="eastAsia" w:ascii="仿宋_GB2312" w:hAnsi="仿宋_GB2312" w:eastAsia="仿宋_GB2312" w:cs="仿宋_GB2312"/>
          <w:sz w:val="32"/>
          <w:szCs w:val="32"/>
          <w:highlight w:val="none"/>
        </w:rPr>
      </w:pPr>
      <w:bookmarkStart w:id="0" w:name="_Toc497711591"/>
      <w:bookmarkStart w:id="1" w:name="_Toc385992406"/>
      <w:bookmarkStart w:id="2" w:name="_Toc389620246"/>
      <w:bookmarkStart w:id="3" w:name="_Toc7686"/>
      <w:bookmarkStart w:id="4" w:name="_Toc492955465"/>
      <w:bookmarkStart w:id="5" w:name="_Toc497546924"/>
      <w:bookmarkStart w:id="6" w:name="_Toc497712139"/>
      <w:bookmarkStart w:id="7" w:name="_Toc233435988"/>
      <w:bookmarkStart w:id="8" w:name="_Toc497551826"/>
      <w:r>
        <w:rPr>
          <w:rFonts w:hint="eastAsia" w:ascii="仿宋_GB2312" w:hAnsi="仿宋_GB2312" w:eastAsia="仿宋_GB2312" w:cs="仿宋_GB2312"/>
          <w:sz w:val="32"/>
          <w:szCs w:val="32"/>
          <w:highlight w:val="none"/>
        </w:rPr>
        <w:t>附件</w:t>
      </w:r>
      <w:bookmarkStart w:id="9" w:name="_Hlt491765535"/>
      <w:bookmarkEnd w:id="9"/>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规格、技术参数偏离表</w:t>
      </w:r>
      <w:bookmarkEnd w:id="0"/>
      <w:bookmarkEnd w:id="1"/>
      <w:bookmarkEnd w:id="2"/>
      <w:bookmarkEnd w:id="3"/>
      <w:bookmarkEnd w:id="4"/>
      <w:bookmarkEnd w:id="5"/>
      <w:bookmarkEnd w:id="6"/>
      <w:bookmarkEnd w:id="7"/>
      <w:bookmarkEnd w:id="8"/>
    </w:p>
    <w:p w14:paraId="305EE9A6">
      <w:pPr>
        <w:pStyle w:val="3"/>
        <w:rPr>
          <w:rFonts w:hint="eastAsia" w:ascii="仿宋_GB2312" w:hAnsi="仿宋_GB2312" w:eastAsia="仿宋_GB2312" w:cs="仿宋_GB2312"/>
        </w:rPr>
      </w:pPr>
    </w:p>
    <w:p w14:paraId="146F7019">
      <w:pPr>
        <w:tabs>
          <w:tab w:val="left" w:pos="6390"/>
        </w:tabs>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供应商名称：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项目编号：</w:t>
      </w:r>
      <w:r>
        <w:rPr>
          <w:rFonts w:hint="eastAsia" w:ascii="仿宋_GB2312" w:hAnsi="仿宋_GB2312" w:eastAsia="仿宋_GB2312" w:cs="仿宋_GB2312"/>
          <w:sz w:val="24"/>
          <w:u w:val="single"/>
        </w:rPr>
        <w:t xml:space="preserve">           </w:t>
      </w:r>
    </w:p>
    <w:p w14:paraId="4729F7FC">
      <w:pPr>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                                            第</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w:t>
      </w:r>
    </w:p>
    <w:tbl>
      <w:tblPr>
        <w:tblStyle w:val="4"/>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763"/>
        <w:gridCol w:w="1616"/>
        <w:gridCol w:w="2042"/>
        <w:gridCol w:w="1830"/>
        <w:gridCol w:w="1293"/>
        <w:gridCol w:w="815"/>
      </w:tblGrid>
      <w:tr w14:paraId="1A84B0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456" w:type="pct"/>
            <w:noWrap w:val="0"/>
            <w:vAlign w:val="top"/>
          </w:tcPr>
          <w:p w14:paraId="452965F3">
            <w:pPr>
              <w:spacing w:line="400" w:lineRule="atLeast"/>
              <w:jc w:val="center"/>
              <w:rPr>
                <w:rFonts w:hint="eastAsia" w:ascii="仿宋_GB2312" w:hAnsi="仿宋_GB2312" w:eastAsia="仿宋_GB2312" w:cs="仿宋_GB2312"/>
                <w:b/>
                <w:bCs/>
                <w:sz w:val="24"/>
                <w:highlight w:val="none"/>
                <w:lang w:eastAsia="zh-CN"/>
              </w:rPr>
            </w:pPr>
            <w:r>
              <w:rPr>
                <w:rFonts w:hint="eastAsia" w:ascii="仿宋_GB2312" w:hAnsi="仿宋_GB2312" w:eastAsia="仿宋_GB2312" w:cs="仿宋_GB2312"/>
                <w:b/>
                <w:bCs/>
                <w:sz w:val="24"/>
                <w:highlight w:val="none"/>
                <w:lang w:val="en-US" w:eastAsia="zh-CN"/>
              </w:rPr>
              <w:t>序号</w:t>
            </w:r>
          </w:p>
        </w:tc>
        <w:tc>
          <w:tcPr>
            <w:tcW w:w="966" w:type="pct"/>
            <w:noWrap w:val="0"/>
            <w:vAlign w:val="top"/>
          </w:tcPr>
          <w:p w14:paraId="5BF24CDA">
            <w:pPr>
              <w:spacing w:line="400" w:lineRule="atLeast"/>
              <w:jc w:val="center"/>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设备名称</w:t>
            </w:r>
          </w:p>
        </w:tc>
        <w:tc>
          <w:tcPr>
            <w:tcW w:w="1221" w:type="pct"/>
            <w:noWrap w:val="0"/>
            <w:vAlign w:val="top"/>
          </w:tcPr>
          <w:p w14:paraId="619C94EB">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招标规格</w:t>
            </w:r>
          </w:p>
        </w:tc>
        <w:tc>
          <w:tcPr>
            <w:tcW w:w="1094" w:type="pct"/>
            <w:noWrap w:val="0"/>
            <w:vAlign w:val="top"/>
          </w:tcPr>
          <w:p w14:paraId="1FA7C7CD">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投标规格</w:t>
            </w:r>
          </w:p>
        </w:tc>
        <w:tc>
          <w:tcPr>
            <w:tcW w:w="773" w:type="pct"/>
            <w:noWrap w:val="0"/>
            <w:vAlign w:val="top"/>
          </w:tcPr>
          <w:p w14:paraId="29E659CF">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偏离</w:t>
            </w:r>
          </w:p>
        </w:tc>
        <w:tc>
          <w:tcPr>
            <w:tcW w:w="487" w:type="pct"/>
            <w:noWrap w:val="0"/>
            <w:vAlign w:val="top"/>
          </w:tcPr>
          <w:p w14:paraId="7C8F0422">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佐证材料页码</w:t>
            </w:r>
          </w:p>
        </w:tc>
      </w:tr>
      <w:tr w14:paraId="36A1F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56A713B3">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w:t>
            </w:r>
          </w:p>
        </w:tc>
        <w:tc>
          <w:tcPr>
            <w:tcW w:w="966" w:type="pct"/>
            <w:noWrap w:val="0"/>
            <w:vAlign w:val="top"/>
          </w:tcPr>
          <w:p w14:paraId="55D786B4">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07B4C711">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26B26EB4">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7521E96D">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7BA57A83">
            <w:pPr>
              <w:spacing w:line="400" w:lineRule="atLeast"/>
              <w:jc w:val="center"/>
              <w:rPr>
                <w:rFonts w:hint="eastAsia" w:ascii="仿宋_GB2312" w:hAnsi="仿宋_GB2312" w:eastAsia="仿宋_GB2312" w:cs="仿宋_GB2312"/>
                <w:sz w:val="24"/>
                <w:highlight w:val="none"/>
              </w:rPr>
            </w:pPr>
          </w:p>
        </w:tc>
      </w:tr>
      <w:tr w14:paraId="4F98E3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62F3FB15">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w:t>
            </w:r>
          </w:p>
        </w:tc>
        <w:tc>
          <w:tcPr>
            <w:tcW w:w="966" w:type="pct"/>
            <w:noWrap w:val="0"/>
            <w:vAlign w:val="top"/>
          </w:tcPr>
          <w:p w14:paraId="19A3FD93">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5F547E12">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6708FD11">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259C7A2F">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041F7EC1">
            <w:pPr>
              <w:spacing w:line="400" w:lineRule="atLeast"/>
              <w:jc w:val="center"/>
              <w:rPr>
                <w:rFonts w:hint="eastAsia" w:ascii="仿宋_GB2312" w:hAnsi="仿宋_GB2312" w:eastAsia="仿宋_GB2312" w:cs="仿宋_GB2312"/>
                <w:sz w:val="24"/>
                <w:highlight w:val="none"/>
              </w:rPr>
            </w:pPr>
          </w:p>
        </w:tc>
      </w:tr>
      <w:tr w14:paraId="27946F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0A3B6473">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w:t>
            </w:r>
          </w:p>
        </w:tc>
        <w:tc>
          <w:tcPr>
            <w:tcW w:w="966" w:type="pct"/>
            <w:noWrap w:val="0"/>
            <w:vAlign w:val="top"/>
          </w:tcPr>
          <w:p w14:paraId="0241E246">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7DD54B03">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7AA7E3A8">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08E7854C">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47440853">
            <w:pPr>
              <w:spacing w:line="400" w:lineRule="atLeast"/>
              <w:jc w:val="center"/>
              <w:rPr>
                <w:rFonts w:hint="eastAsia" w:ascii="仿宋_GB2312" w:hAnsi="仿宋_GB2312" w:eastAsia="仿宋_GB2312" w:cs="仿宋_GB2312"/>
                <w:sz w:val="24"/>
                <w:highlight w:val="none"/>
              </w:rPr>
            </w:pPr>
          </w:p>
        </w:tc>
      </w:tr>
    </w:tbl>
    <w:p w14:paraId="6971AA0C">
      <w:pPr>
        <w:spacing w:line="400" w:lineRule="atLeast"/>
        <w:rPr>
          <w:rFonts w:hint="eastAsia" w:ascii="仿宋_GB2312" w:hAnsi="仿宋_GB2312" w:eastAsia="仿宋_GB2312" w:cs="仿宋_GB2312"/>
          <w:sz w:val="24"/>
          <w:highlight w:val="none"/>
        </w:rPr>
      </w:pPr>
    </w:p>
    <w:p w14:paraId="6CEDD71C">
      <w:pPr>
        <w:spacing w:line="400" w:lineRule="atLeast"/>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rPr>
        <w:t>注：1、所有技术条款须列明偏离情况。对于有偏离的必须具体指出技术指标项目，无偏离条款须填写“无偏离”。</w:t>
      </w:r>
    </w:p>
    <w:p w14:paraId="01AF7E84">
      <w:pPr>
        <w:spacing w:line="400" w:lineRule="atLeast"/>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b/>
          <w:bCs/>
          <w:sz w:val="22"/>
          <w:szCs w:val="22"/>
          <w:highlight w:val="none"/>
          <w:u w:val="single"/>
        </w:rPr>
        <w:t>▲参数需提供相关的技术、功能证明材料</w:t>
      </w:r>
      <w:r>
        <w:rPr>
          <w:rFonts w:hint="eastAsia" w:ascii="仿宋_GB2312" w:hAnsi="仿宋_GB2312" w:eastAsia="仿宋_GB2312" w:cs="仿宋_GB2312"/>
          <w:sz w:val="22"/>
          <w:szCs w:val="22"/>
          <w:highlight w:val="none"/>
        </w:rPr>
        <w:t>（证明材料为第三方检测报告或制造商公开发布的产品彩页或官网截图）予以佐证，未提供证明材料的按负偏离认定</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其他参数以本表所填数据为准，</w:t>
      </w:r>
      <w:r>
        <w:rPr>
          <w:rFonts w:hint="eastAsia" w:ascii="仿宋_GB2312" w:hAnsi="仿宋_GB2312" w:eastAsia="仿宋_GB2312" w:cs="仿宋_GB2312"/>
          <w:sz w:val="24"/>
          <w:highlight w:val="none"/>
        </w:rPr>
        <w:t>请各供应商</w:t>
      </w:r>
      <w:r>
        <w:rPr>
          <w:rFonts w:hint="eastAsia" w:ascii="仿宋_GB2312" w:hAnsi="仿宋_GB2312" w:eastAsia="仿宋_GB2312" w:cs="仿宋_GB2312"/>
          <w:b/>
          <w:bCs/>
          <w:i/>
          <w:iCs/>
          <w:sz w:val="24"/>
          <w:highlight w:val="none"/>
          <w:u w:val="thick"/>
        </w:rPr>
        <w:t>慎重填写</w:t>
      </w:r>
      <w:r>
        <w:rPr>
          <w:rFonts w:hint="eastAsia" w:ascii="仿宋_GB2312" w:hAnsi="仿宋_GB2312" w:eastAsia="仿宋_GB2312" w:cs="仿宋_GB2312"/>
          <w:b/>
          <w:bCs/>
          <w:i/>
          <w:iCs/>
          <w:sz w:val="24"/>
          <w:highlight w:val="none"/>
          <w:u w:val="thick"/>
          <w:lang w:val="en-US" w:eastAsia="zh-CN"/>
        </w:rPr>
        <w:t>偏离情况</w:t>
      </w:r>
      <w:r>
        <w:rPr>
          <w:rFonts w:hint="eastAsia" w:ascii="仿宋_GB2312" w:hAnsi="仿宋_GB2312" w:eastAsia="仿宋_GB2312" w:cs="仿宋_GB2312"/>
          <w:b/>
          <w:bCs/>
          <w:i/>
          <w:iCs/>
          <w:sz w:val="24"/>
          <w:highlight w:val="none"/>
          <w:u w:val="thick"/>
        </w:rPr>
        <w:t>。</w:t>
      </w:r>
    </w:p>
    <w:p w14:paraId="0EB83557">
      <w:pPr>
        <w:spacing w:line="400" w:lineRule="atLeast"/>
        <w:ind w:firstLine="480"/>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、若签订合同发现与</w:t>
      </w:r>
      <w:r>
        <w:rPr>
          <w:rFonts w:hint="eastAsia" w:ascii="仿宋_GB2312" w:hAnsi="仿宋_GB2312" w:eastAsia="仿宋_GB2312" w:cs="仿宋_GB2312"/>
          <w:sz w:val="24"/>
          <w:highlight w:val="none"/>
          <w:lang w:val="en-US" w:eastAsia="zh-CN"/>
        </w:rPr>
        <w:t>本表</w:t>
      </w:r>
      <w:r>
        <w:rPr>
          <w:rFonts w:hint="eastAsia" w:ascii="仿宋_GB2312" w:hAnsi="仿宋_GB2312" w:eastAsia="仿宋_GB2312" w:cs="仿宋_GB2312"/>
          <w:sz w:val="24"/>
          <w:highlight w:val="none"/>
        </w:rPr>
        <w:t>所投产品不符</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投标文件中为正偏离或无偏离</w:t>
      </w:r>
      <w:r>
        <w:rPr>
          <w:rFonts w:hint="eastAsia" w:ascii="仿宋_GB2312" w:hAnsi="仿宋_GB2312" w:eastAsia="仿宋_GB2312" w:cs="仿宋_GB2312"/>
          <w:sz w:val="24"/>
          <w:szCs w:val="22"/>
          <w:highlight w:val="none"/>
          <w:lang w:val="en-US" w:eastAsia="zh-CN"/>
        </w:rPr>
        <w:t>实</w:t>
      </w:r>
      <w:r>
        <w:rPr>
          <w:rFonts w:hint="eastAsia" w:ascii="仿宋_GB2312" w:hAnsi="仿宋_GB2312" w:eastAsia="仿宋_GB2312" w:cs="仿宋_GB2312"/>
          <w:sz w:val="24"/>
          <w:highlight w:val="none"/>
          <w:lang w:val="en-US" w:eastAsia="zh-CN"/>
        </w:rPr>
        <w:t>际为负偏离，</w:t>
      </w:r>
      <w:r>
        <w:rPr>
          <w:rFonts w:hint="eastAsia" w:ascii="仿宋_GB2312" w:hAnsi="仿宋_GB2312" w:eastAsia="仿宋_GB2312" w:cs="仿宋_GB2312"/>
          <w:sz w:val="24"/>
          <w:highlight w:val="none"/>
        </w:rPr>
        <w:t>将被视为虚假应标</w:t>
      </w:r>
      <w:r>
        <w:rPr>
          <w:rFonts w:hint="eastAsia" w:ascii="仿宋_GB2312" w:hAnsi="仿宋_GB2312" w:eastAsia="仿宋_GB2312" w:cs="仿宋_GB2312"/>
          <w:sz w:val="24"/>
          <w:highlight w:val="none"/>
          <w:lang w:val="en-US" w:eastAsia="zh-CN"/>
        </w:rPr>
        <w:t>并</w:t>
      </w:r>
      <w:r>
        <w:rPr>
          <w:rFonts w:hint="eastAsia" w:ascii="仿宋_GB2312" w:hAnsi="仿宋_GB2312" w:eastAsia="仿宋_GB2312" w:cs="仿宋_GB2312"/>
          <w:sz w:val="24"/>
          <w:highlight w:val="none"/>
        </w:rPr>
        <w:t>上报财政主管部门，列入政府采购黑名单，1-3年不得参加政府采购活动</w:t>
      </w:r>
      <w:r>
        <w:rPr>
          <w:rFonts w:hint="eastAsia" w:ascii="仿宋_GB2312" w:hAnsi="仿宋_GB2312" w:eastAsia="仿宋_GB2312" w:cs="仿宋_GB2312"/>
          <w:sz w:val="24"/>
          <w:highlight w:val="none"/>
          <w:lang w:eastAsia="zh-CN"/>
        </w:rPr>
        <w:t>。</w:t>
      </w:r>
    </w:p>
    <w:p w14:paraId="6383019A">
      <w:pPr>
        <w:spacing w:line="400" w:lineRule="atLeast"/>
        <w:ind w:left="720" w:hanging="720"/>
        <w:rPr>
          <w:rFonts w:hint="eastAsia" w:ascii="仿宋_GB2312" w:hAnsi="仿宋_GB2312" w:eastAsia="仿宋_GB2312" w:cs="仿宋_GB2312"/>
          <w:kern w:val="2"/>
          <w:sz w:val="24"/>
          <w:highlight w:val="none"/>
          <w:lang w:val="en-US" w:eastAsia="zh-CN" w:bidi="ar-SA"/>
        </w:rPr>
      </w:pPr>
    </w:p>
    <w:p w14:paraId="0EAB0BBB">
      <w:pPr>
        <w:spacing w:line="480" w:lineRule="auto"/>
        <w:ind w:right="-161" w:firstLine="2640"/>
        <w:rPr>
          <w:rFonts w:hint="eastAsia" w:ascii="仿宋_GB2312" w:hAnsi="仿宋_GB2312" w:eastAsia="仿宋_GB2312" w:cs="仿宋_GB2312"/>
          <w:kern w:val="1"/>
          <w:sz w:val="24"/>
          <w:szCs w:val="24"/>
          <w:highlight w:val="none"/>
        </w:rPr>
      </w:pPr>
    </w:p>
    <w:p w14:paraId="22DBC1A5">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1C005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5CAC2D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238C13E6">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70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next w:val="1"/>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2026-07-30T08:08:45Z</dcterms:created>
  <dc:creator>Administrator</dc:creator>
  <cp:lastModifiedBy>夏日微凉</cp:lastModifiedBy>
  <dcterms:modified xsi:type="dcterms:W3CDTF">2026-07-30T08:09:01Z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6678F7F77904477480F7A0A43F9FEF2B_12</vt:lpwstr>
  </property>
</Properties>
</file>