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33F2AB53">
      <w:pPr>
        <w:pStyle w:val="2"/>
        <w:spacing w:line="242" w:lineRule="auto"/>
      </w:pPr>
    </w:p>
    <w:p w14:paraId="63CB5B39">
      <w:pPr>
        <w:pStyle w:val="2"/>
        <w:spacing w:line="242" w:lineRule="auto"/>
      </w:pPr>
    </w:p>
    <w:p w14:paraId="28203E8B">
      <w:pPr>
        <w:pStyle w:val="2"/>
        <w:spacing w:line="242" w:lineRule="auto"/>
      </w:pPr>
    </w:p>
    <w:p w14:paraId="66AF5E2F">
      <w:pPr>
        <w:pStyle w:val="2"/>
        <w:spacing w:line="242" w:lineRule="auto"/>
      </w:pPr>
    </w:p>
    <w:p w14:paraId="10B4EF57">
      <w:pPr>
        <w:pStyle w:val="2"/>
        <w:spacing w:line="243" w:lineRule="auto"/>
      </w:pPr>
    </w:p>
    <w:p w14:paraId="51E4166E">
      <w:pPr>
        <w:pStyle w:val="2"/>
        <w:spacing w:line="243" w:lineRule="auto"/>
      </w:pPr>
    </w:p>
    <w:p w14:paraId="53C5FCE1">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00B6F1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06A09776">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0CFEFDE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w:t>
      </w:r>
      <w:bookmarkStart w:id="0" w:name="_GoBack"/>
      <w:bookmarkEnd w:id="0"/>
      <w:r>
        <w:rPr>
          <w:rFonts w:ascii="黑体" w:hAnsi="黑体" w:eastAsia="黑体" w:cs="黑体"/>
          <w:spacing w:val="-2"/>
          <w:sz w:val="25"/>
          <w:szCs w:val="25"/>
          <w:u w:val="single" w:color="auto"/>
        </w:rPr>
        <w:t>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408C89F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4D207E9D">
      <w:pPr>
        <w:pStyle w:val="2"/>
        <w:spacing w:line="295" w:lineRule="auto"/>
      </w:pPr>
    </w:p>
    <w:p w14:paraId="140445A6">
      <w:pPr>
        <w:pStyle w:val="2"/>
        <w:spacing w:line="296" w:lineRule="auto"/>
      </w:pPr>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32B21C48">
      <w:pPr>
        <w:pStyle w:val="2"/>
        <w:spacing w:line="290"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5FC0CC15">
      <w:pPr>
        <w:spacing w:before="48" w:line="221" w:lineRule="auto"/>
        <w:ind w:left="483"/>
      </w:pPr>
      <w:r>
        <w:rPr>
          <w:rFonts w:ascii="黑体" w:hAnsi="黑体" w:eastAsia="黑体" w:cs="黑体"/>
          <w:spacing w:val="-2"/>
          <w:sz w:val="24"/>
          <w:szCs w:val="24"/>
        </w:rPr>
        <w:t>本授权自签字盖章之日起生效。</w:t>
      </w: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70396C4">
      <w:pPr>
        <w:pStyle w:val="2"/>
        <w:spacing w:line="311" w:lineRule="auto"/>
      </w:pPr>
    </w:p>
    <w:p w14:paraId="23FD5CCC">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1232D413">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339DDB25">
      <w:pPr>
        <w:spacing w:before="301" w:line="221" w:lineRule="auto"/>
        <w:ind w:left="490"/>
        <w:rPr>
          <w:rFonts w:ascii="黑体" w:hAnsi="黑体" w:eastAsia="黑体" w:cs="黑体"/>
          <w:sz w:val="26"/>
          <w:szCs w:val="26"/>
        </w:rPr>
      </w:pP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58DE9229">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供应商为制造商的须提供《食品生产许可证》；供应商为经销商的须提供本单位的《食品经营许可证》或《预包装食品经营者备案表》，且同时提供制造商的《食品生产许可证》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B472DFF"/>
    <w:rsid w:val="145508DA"/>
    <w:rsid w:val="15F72F4B"/>
    <w:rsid w:val="1C0F541F"/>
    <w:rsid w:val="26E8013F"/>
    <w:rsid w:val="2BAE167D"/>
    <w:rsid w:val="39EE199C"/>
    <w:rsid w:val="3AC662A4"/>
    <w:rsid w:val="3FD83D14"/>
    <w:rsid w:val="4A1E7629"/>
    <w:rsid w:val="4C8900D8"/>
    <w:rsid w:val="4D723660"/>
    <w:rsid w:val="4EB154A9"/>
    <w:rsid w:val="51B9091C"/>
    <w:rsid w:val="522761A4"/>
    <w:rsid w:val="5B0D5ED6"/>
    <w:rsid w:val="68F76E43"/>
    <w:rsid w:val="6907538F"/>
    <w:rsid w:val="7E850537"/>
    <w:rsid w:val="7F4D2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2861</Words>
  <Characters>3004</Characters>
  <TotalTime>0</TotalTime>
  <ScaleCrop>false</ScaleCrop>
  <LinksUpToDate>false</LinksUpToDate>
  <CharactersWithSpaces>3304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