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11C8E7">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bookmarkStart w:id="0" w:name="_GoBack"/>
      <w:r>
        <w:rPr>
          <w:rFonts w:hint="eastAsia" w:ascii="宋体" w:hAnsi="宋体" w:eastAsia="宋体" w:cs="宋体"/>
          <w:i w:val="0"/>
          <w:iCs w:val="0"/>
          <w:caps w:val="0"/>
          <w:color w:val="333333"/>
          <w:spacing w:val="0"/>
          <w:kern w:val="0"/>
          <w:sz w:val="24"/>
          <w:szCs w:val="24"/>
          <w:lang w:val="en-US" w:eastAsia="zh-CN" w:bidi="ar"/>
        </w:rPr>
        <w:t>一、</w:t>
      </w:r>
      <w:r>
        <w:rPr>
          <w:rFonts w:hint="eastAsia" w:ascii="宋体" w:hAnsi="宋体" w:eastAsia="宋体" w:cs="宋体"/>
          <w:i w:val="0"/>
          <w:iCs w:val="0"/>
          <w:caps w:val="0"/>
          <w:color w:val="333333"/>
          <w:spacing w:val="0"/>
          <w:kern w:val="0"/>
          <w:sz w:val="24"/>
          <w:szCs w:val="24"/>
          <w:lang w:val="en-US" w:eastAsia="zh-CN" w:bidi="ar"/>
        </w:rPr>
        <w:t>服务内容</w:t>
      </w:r>
    </w:p>
    <w:p w14:paraId="67F668C2">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主要内容为2025年度丰庆公园园区绿地管护服务，本项目养护区域面积总计175408平方米，主要内容为苗木抗旱排涝、施肥、修剪整形、中耕除草、苗木补植及小面积提升改造、杨柳飞絮治理、病虫害防治、病媒防治、高台土清理、苗木冲洗清掏及保洁(冲洗清掏符合治污减霾要求)、苗木防寒过冬、极端</w:t>
      </w:r>
      <w:r>
        <w:rPr>
          <w:rFonts w:hint="eastAsia" w:ascii="宋体" w:hAnsi="宋体" w:eastAsia="宋体" w:cs="宋体"/>
          <w:i w:val="0"/>
          <w:iCs w:val="0"/>
          <w:caps w:val="0"/>
          <w:color w:val="333333"/>
          <w:spacing w:val="0"/>
          <w:kern w:val="0"/>
          <w:sz w:val="24"/>
          <w:szCs w:val="24"/>
          <w:lang w:val="en-US" w:eastAsia="zh-CN" w:bidi="ar"/>
        </w:rPr>
        <w:br w:type="textWrapping"/>
      </w:r>
      <w:r>
        <w:rPr>
          <w:rFonts w:hint="eastAsia" w:ascii="宋体" w:hAnsi="宋体" w:eastAsia="宋体" w:cs="宋体"/>
          <w:i w:val="0"/>
          <w:iCs w:val="0"/>
          <w:caps w:val="0"/>
          <w:color w:val="333333"/>
          <w:spacing w:val="0"/>
          <w:kern w:val="0"/>
          <w:sz w:val="24"/>
          <w:szCs w:val="24"/>
          <w:lang w:val="en-US" w:eastAsia="zh-CN" w:bidi="ar"/>
        </w:rPr>
        <w:t>天气苗木倒伏抢险、绿化方面应急迎检任务及绿化养护作业产生的垃圾清理等相关工作。</w:t>
      </w:r>
    </w:p>
    <w:p w14:paraId="6FBF5186">
      <w:pPr>
        <w:keepNext w:val="0"/>
        <w:keepLines w:val="0"/>
        <w:pageBreakBefore w:val="0"/>
        <w:widowControl/>
        <w:numPr>
          <w:ilvl w:val="0"/>
          <w:numId w:val="0"/>
        </w:numPr>
        <w:suppressLineNumbers w:val="0"/>
        <w:kinsoku/>
        <w:wordWrap/>
        <w:overflowPunct/>
        <w:topLinePunct w:val="0"/>
        <w:autoSpaceDE/>
        <w:autoSpaceDN/>
        <w:bidi w:val="0"/>
        <w:adjustRightInd/>
        <w:snapToGrid/>
        <w:spacing w:line="360" w:lineRule="auto"/>
        <w:ind w:left="0"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二、</w:t>
      </w:r>
      <w:r>
        <w:rPr>
          <w:rFonts w:hint="eastAsia" w:ascii="宋体" w:hAnsi="宋体" w:eastAsia="宋体" w:cs="宋体"/>
          <w:i w:val="0"/>
          <w:iCs w:val="0"/>
          <w:caps w:val="0"/>
          <w:color w:val="333333"/>
          <w:spacing w:val="0"/>
          <w:kern w:val="0"/>
          <w:sz w:val="24"/>
          <w:szCs w:val="24"/>
          <w:lang w:val="en-US" w:eastAsia="zh-CN" w:bidi="ar"/>
        </w:rPr>
        <w:t>服务要求</w:t>
      </w:r>
    </w:p>
    <w:p w14:paraId="3B985ED2">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服务质量要求：合格，执行《绿地养护管理标准》（CJJ/T287-2018）、《城市园林绿化植物修剪技术规程》(DB6101/T3124-2022)及西安市城市管理和综合执法局绿化行业相关准则规范及规定。</w:t>
      </w:r>
    </w:p>
    <w:p w14:paraId="1C42EB9C">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三、人员要求</w:t>
      </w:r>
    </w:p>
    <w:p w14:paraId="67D63152">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具备实施本项目所需的绿化技术养护工、主管负责人、司机（洒水车、打药车）等人员，人数≥25人。</w:t>
      </w:r>
    </w:p>
    <w:p w14:paraId="1714F2C1">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四、绩效要求</w:t>
      </w:r>
    </w:p>
    <w:p w14:paraId="6CBF3DE5">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按照2026年度城市管理项目专项资金绩效目标表中丰庆公园维护管护具体要求，需做好全年全园的绿地管护工作，打造舒适游园环境，公园绿化养护100%，局部生态环境水平有所提升，游客满意度≥95%。</w:t>
      </w:r>
    </w:p>
    <w:p w14:paraId="41FA2063">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五、商务要求</w:t>
      </w:r>
    </w:p>
    <w:p w14:paraId="4BD11914">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（一）服务期：2026年8月1日至2026年12月31日</w:t>
      </w:r>
    </w:p>
    <w:p w14:paraId="6F6F4B53">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（二）交货地点：采购方指定地点</w:t>
      </w:r>
    </w:p>
    <w:p w14:paraId="79CC345B">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（三）款项结算</w:t>
      </w:r>
    </w:p>
    <w:p w14:paraId="37514DA8">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1、合同签订后，收到供应商开具的发票后，达到付款条件起30日内，支付合同总金额的40.00%作为预付款。</w:t>
      </w:r>
    </w:p>
    <w:p w14:paraId="1A2ED1E9">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i w:val="0"/>
          <w:iCs w:val="0"/>
          <w:caps w:val="0"/>
          <w:color w:val="333333"/>
          <w:spacing w:val="0"/>
          <w:kern w:val="0"/>
          <w:sz w:val="24"/>
          <w:szCs w:val="24"/>
          <w:lang w:val="en-US" w:eastAsia="zh-CN" w:bidi="ar"/>
        </w:rPr>
      </w:pPr>
      <w:r>
        <w:rPr>
          <w:rFonts w:hint="eastAsia" w:ascii="宋体" w:hAnsi="宋体" w:eastAsia="宋体" w:cs="宋体"/>
          <w:i w:val="0"/>
          <w:iCs w:val="0"/>
          <w:caps w:val="0"/>
          <w:color w:val="333333"/>
          <w:spacing w:val="0"/>
          <w:kern w:val="0"/>
          <w:sz w:val="24"/>
          <w:szCs w:val="24"/>
          <w:lang w:val="en-US" w:eastAsia="zh-CN" w:bidi="ar"/>
        </w:rPr>
        <w:t>2、养护承包费按照季度支付方式进行支付；甲方根据《西安市园林绿化养护标准》和实际养护量计算每季度应付乙方的养护承包费；每季度养护结束后、下一季度养护前，乙方应按金额开具正式发票，并交给甲方，由甲方办理支付手续，支付当季度内养护承包费，达到付款条件起30日内，支付款项。</w:t>
      </w:r>
    </w:p>
    <w:p w14:paraId="6AB9CF1F">
      <w:pPr>
        <w:keepNext w:val="0"/>
        <w:keepLines w:val="0"/>
        <w:pageBreakBefore w:val="0"/>
        <w:widowControl/>
        <w:numPr>
          <w:numId w:val="0"/>
        </w:numPr>
        <w:suppressLineNumbers w:val="0"/>
        <w:kinsoku/>
        <w:wordWrap/>
        <w:overflowPunct/>
        <w:topLinePunct w:val="0"/>
        <w:autoSpaceDE/>
        <w:autoSpaceDN/>
        <w:bidi w:val="0"/>
        <w:adjustRightInd/>
        <w:snapToGrid/>
        <w:spacing w:line="360" w:lineRule="auto"/>
        <w:ind w:leftChars="0" w:firstLine="480" w:firstLineChars="200"/>
        <w:jc w:val="left"/>
        <w:textAlignment w:val="auto"/>
        <w:rPr>
          <w:rFonts w:hint="eastAsia" w:ascii="宋体" w:hAnsi="宋体" w:eastAsia="宋体" w:cs="宋体"/>
          <w:sz w:val="24"/>
          <w:szCs w:val="24"/>
        </w:rPr>
      </w:pPr>
      <w:r>
        <w:rPr>
          <w:rFonts w:hint="eastAsia" w:ascii="宋体" w:hAnsi="宋体" w:eastAsia="宋体" w:cs="宋体"/>
          <w:i w:val="0"/>
          <w:iCs w:val="0"/>
          <w:caps w:val="0"/>
          <w:color w:val="333333"/>
          <w:spacing w:val="0"/>
          <w:kern w:val="0"/>
          <w:sz w:val="24"/>
          <w:szCs w:val="24"/>
          <w:lang w:val="en-US" w:eastAsia="zh-CN" w:bidi="ar"/>
        </w:rPr>
        <w:t>注：商务要求为实质性要求，不得负偏离。</w:t>
      </w:r>
    </w:p>
    <w:bookmarkEnd w:id="0"/>
    <w:p w14:paraId="5C6CDB9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1593422"/>
    <w:rsid w:val="3DC426E4"/>
    <w:rsid w:val="7159342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7</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2026-06-09T03:44:00Z</dcterms:created>
  <dc:creator>不敗的意志</dc:creator>
  <cp:lastModifiedBy>不敗的意志</cp:lastModifiedBy>
  <dcterms:modified xsi:type="dcterms:W3CDTF">2026-06-09T03:53:31Z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A3C8264C3C1F40EFA1480B7AF8102721_11</vt:lpwstr>
  </property>
  <property fmtid="{D5CDD505-2E9C-101B-9397-08002B2CF9AE}" pid="4" name="KSOTemplateDocerSaveRecord">
    <vt:lpwstr>eyJoZGlkIjoiNjBjMzM4YmM1NjM1ZTdjNDA2OWNlNGU5NTU3OTNlNzAiLCJ1c2VySWQiOiI2MzYyOTEzMzIifQ==</vt:lpwstr>
  </property>
</Properties>
</file>