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sz w:val="52"/>
          <w:szCs w:val="52"/>
        </w:rPr>
      </w:pPr>
      <w:r>
        <w:rPr>
          <w:rFonts w:hint="eastAsia" w:ascii="宋体" w:hAnsi="宋体" w:eastAsia="宋体" w:cs="宋体"/>
          <w:sz w:val="52"/>
          <w:szCs w:val="52"/>
          <w:lang w:val="en-US" w:eastAsia="zh-CN"/>
        </w:rPr>
        <w:drawing>
          <wp:anchor distT="0" distB="0" distL="114300" distR="114300" simplePos="0" relativeHeight="251661312" behindDoc="0" locked="0" layoutInCell="1" allowOverlap="1">
            <wp:simplePos x="0" y="0"/>
            <wp:positionH relativeFrom="column">
              <wp:posOffset>3874770</wp:posOffset>
            </wp:positionH>
            <wp:positionV relativeFrom="paragraph">
              <wp:posOffset>-59690</wp:posOffset>
            </wp:positionV>
            <wp:extent cx="1506220" cy="606425"/>
            <wp:effectExtent l="0" t="0" r="0" b="0"/>
            <wp:wrapNone/>
            <wp:docPr id="1"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0"/>
                    <pic:cNvPicPr>
                      <a:picLocks noChangeAspect="1"/>
                    </pic:cNvPicPr>
                  </pic:nvPicPr>
                  <pic:blipFill>
                    <a:blip r:embed="rId16"/>
                    <a:stretch>
                      <a:fillRect/>
                    </a:stretch>
                  </pic:blipFill>
                  <pic:spPr>
                    <a:xfrm>
                      <a:off x="0" y="0"/>
                      <a:ext cx="1506220" cy="606425"/>
                    </a:xfrm>
                    <a:prstGeom prst="rect">
                      <a:avLst/>
                    </a:prstGeom>
                    <a:noFill/>
                    <a:ln>
                      <a:noFill/>
                    </a:ln>
                  </pic:spPr>
                </pic:pic>
              </a:graphicData>
            </a:graphic>
          </wp:anchor>
        </w:drawing>
      </w:r>
    </w:p>
    <w:p>
      <w:pPr>
        <w:pStyle w:val="32"/>
        <w:rPr>
          <w:rFonts w:hint="eastAsia"/>
          <w:lang w:val="en-US" w:eastAsia="zh-CN"/>
        </w:rPr>
      </w:pP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sz w:val="40"/>
          <w:szCs w:val="40"/>
          <w:lang w:eastAsia="zh-CN"/>
        </w:rPr>
      </w:pPr>
    </w:p>
    <w:p>
      <w:pPr>
        <w:pStyle w:val="8"/>
        <w:rPr>
          <w:rFonts w:hint="eastAsia"/>
          <w:lang w:eastAsia="zh-CN"/>
        </w:rPr>
      </w:pP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sz w:val="40"/>
          <w:szCs w:val="40"/>
          <w:lang w:eastAsia="zh-CN"/>
        </w:rPr>
      </w:pPr>
      <w:r>
        <w:rPr>
          <w:rFonts w:hint="eastAsia" w:ascii="宋体" w:hAnsi="宋体" w:eastAsia="宋体" w:cs="宋体"/>
          <w:b/>
          <w:sz w:val="40"/>
          <w:szCs w:val="40"/>
          <w:lang w:eastAsia="zh-CN"/>
        </w:rPr>
        <w:t>陕西省卫生健康信息安全系统运维</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32"/>
        </w:rPr>
      </w:pPr>
    </w:p>
    <w:p>
      <w:pPr>
        <w:pStyle w:val="22"/>
        <w:rPr>
          <w:rFonts w:hint="eastAsia" w:ascii="宋体" w:hAnsi="宋体" w:eastAsia="宋体" w:cs="宋体"/>
          <w:sz w:val="32"/>
        </w:rPr>
      </w:pPr>
    </w:p>
    <w:p>
      <w:pPr>
        <w:pStyle w:val="22"/>
        <w:rPr>
          <w:rFonts w:hint="eastAsia" w:ascii="宋体" w:hAnsi="宋体" w:eastAsia="宋体" w:cs="宋体"/>
          <w:sz w:val="32"/>
        </w:rPr>
      </w:pPr>
    </w:p>
    <w:p>
      <w:pPr>
        <w:pStyle w:val="14"/>
        <w:rPr>
          <w:rFonts w:hint="eastAsia"/>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32"/>
        </w:rPr>
      </w:pP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bCs/>
          <w:spacing w:val="20"/>
          <w:kern w:val="0"/>
          <w:sz w:val="40"/>
          <w:szCs w:val="40"/>
        </w:rPr>
      </w:pPr>
      <w:r>
        <w:rPr>
          <w:rFonts w:hint="eastAsia" w:ascii="宋体" w:hAnsi="宋体" w:eastAsia="宋体" w:cs="宋体"/>
          <w:b/>
          <w:bCs/>
          <w:spacing w:val="20"/>
          <w:kern w:val="0"/>
          <w:sz w:val="40"/>
          <w:szCs w:val="40"/>
          <w:lang w:eastAsia="zh-CN"/>
        </w:rPr>
        <w:t>竞争性磋商</w:t>
      </w:r>
      <w:r>
        <w:rPr>
          <w:rFonts w:hint="eastAsia" w:ascii="宋体" w:hAnsi="宋体" w:eastAsia="宋体" w:cs="宋体"/>
          <w:b/>
          <w:bCs/>
          <w:spacing w:val="20"/>
          <w:kern w:val="0"/>
          <w:sz w:val="40"/>
          <w:szCs w:val="40"/>
        </w:rPr>
        <w:t>文件</w:t>
      </w: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bCs/>
          <w:spacing w:val="20"/>
          <w:kern w:val="0"/>
          <w:sz w:val="28"/>
          <w:szCs w:val="28"/>
          <w:highlight w:val="none"/>
          <w:lang w:eastAsia="zh-CN"/>
        </w:rPr>
      </w:pPr>
      <w:r>
        <w:rPr>
          <w:rFonts w:hint="eastAsia" w:ascii="宋体" w:hAnsi="宋体" w:eastAsia="宋体" w:cs="宋体"/>
          <w:b/>
          <w:bCs/>
          <w:spacing w:val="20"/>
          <w:kern w:val="0"/>
          <w:sz w:val="28"/>
          <w:szCs w:val="28"/>
          <w:highlight w:val="none"/>
          <w:lang w:eastAsia="zh-CN"/>
        </w:rPr>
        <w:t>（采购项目编号</w:t>
      </w:r>
      <w:r>
        <w:rPr>
          <w:rFonts w:hint="eastAsia" w:ascii="宋体" w:hAnsi="宋体" w:cs="宋体"/>
          <w:b/>
          <w:bCs/>
          <w:spacing w:val="20"/>
          <w:kern w:val="0"/>
          <w:sz w:val="28"/>
          <w:szCs w:val="28"/>
          <w:highlight w:val="none"/>
          <w:lang w:eastAsia="zh-CN"/>
        </w:rPr>
        <w:t>：ZCBN-省本级-2026-06236</w:t>
      </w:r>
      <w:r>
        <w:rPr>
          <w:rFonts w:hint="eastAsia" w:ascii="宋体" w:hAnsi="宋体" w:eastAsia="宋体" w:cs="宋体"/>
          <w:b/>
          <w:bCs/>
          <w:spacing w:val="20"/>
          <w:kern w:val="0"/>
          <w:sz w:val="28"/>
          <w:szCs w:val="28"/>
          <w:highlight w:val="none"/>
          <w:lang w:eastAsia="zh-CN"/>
        </w:rPr>
        <w:t>）</w:t>
      </w:r>
    </w:p>
    <w:p>
      <w:pPr>
        <w:pageBreakBefore w:val="0"/>
        <w:kinsoku/>
        <w:wordWrap/>
        <w:topLinePunct w:val="0"/>
        <w:bidi w:val="0"/>
        <w:spacing w:afterAutospacing="0" w:line="360" w:lineRule="auto"/>
        <w:ind w:left="0" w:leftChars="0" w:right="0" w:rightChars="0" w:firstLine="0" w:firstLineChars="0"/>
        <w:jc w:val="center"/>
        <w:outlineLvl w:val="0"/>
        <w:rPr>
          <w:rFonts w:hint="eastAsia" w:ascii="宋体" w:hAnsi="宋体" w:eastAsia="宋体" w:cs="宋体"/>
          <w:b/>
          <w:bCs/>
          <w:kern w:val="0"/>
          <w:sz w:val="84"/>
          <w:szCs w:val="84"/>
        </w:rPr>
      </w:pP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0" w:firstLineChars="0"/>
        <w:textAlignment w:val="auto"/>
        <w:rPr>
          <w:rFonts w:hint="eastAsia" w:ascii="宋体" w:hAnsi="宋体" w:eastAsia="宋体" w:cs="宋体"/>
          <w:sz w:val="32"/>
        </w:rPr>
      </w:pPr>
    </w:p>
    <w:p>
      <w:pPr>
        <w:pStyle w:val="14"/>
        <w:rPr>
          <w:rFonts w:hint="eastAsia"/>
        </w:rPr>
      </w:pPr>
    </w:p>
    <w:p>
      <w:pPr>
        <w:keepNext w:val="0"/>
        <w:keepLines w:val="0"/>
        <w:pageBreakBefore w:val="0"/>
        <w:widowControl w:val="0"/>
        <w:kinsoku/>
        <w:wordWrap/>
        <w:overflowPunct/>
        <w:topLinePunct w:val="0"/>
        <w:autoSpaceDE/>
        <w:autoSpaceDN/>
        <w:bidi w:val="0"/>
        <w:adjustRightInd/>
        <w:snapToGrid/>
        <w:spacing w:line="720" w:lineRule="auto"/>
        <w:ind w:left="0" w:leftChars="0" w:right="0" w:rightChars="0" w:firstLine="0" w:firstLineChars="0"/>
        <w:jc w:val="left"/>
        <w:textAlignment w:val="auto"/>
        <w:outlineLvl w:val="9"/>
        <w:rPr>
          <w:rFonts w:hint="default"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      采   购   人：</w:t>
      </w:r>
      <w:r>
        <w:rPr>
          <w:rFonts w:hint="eastAsia" w:ascii="宋体" w:hAnsi="宋体" w:eastAsia="宋体" w:cs="宋体"/>
          <w:b/>
          <w:color w:val="000000"/>
          <w:sz w:val="32"/>
          <w:szCs w:val="32"/>
          <w:u w:val="single"/>
          <w:lang w:val="en-US" w:eastAsia="zh-CN"/>
        </w:rPr>
        <w:t xml:space="preserve">   陕西省卫生健康信息中心   </w:t>
      </w:r>
    </w:p>
    <w:p>
      <w:pPr>
        <w:keepNext w:val="0"/>
        <w:keepLines w:val="0"/>
        <w:pageBreakBefore w:val="0"/>
        <w:widowControl w:val="0"/>
        <w:kinsoku/>
        <w:wordWrap/>
        <w:overflowPunct/>
        <w:topLinePunct w:val="0"/>
        <w:autoSpaceDE/>
        <w:autoSpaceDN/>
        <w:bidi w:val="0"/>
        <w:adjustRightInd/>
        <w:snapToGrid/>
        <w:spacing w:line="720" w:lineRule="auto"/>
        <w:ind w:left="0" w:leftChars="0" w:right="0" w:rightChars="0" w:firstLine="0" w:firstLineChars="0"/>
        <w:jc w:val="center"/>
        <w:textAlignment w:val="auto"/>
        <w:outlineLvl w:val="9"/>
        <w:rPr>
          <w:rFonts w:hint="default" w:ascii="宋体" w:hAnsi="宋体" w:eastAsia="宋体" w:cs="宋体"/>
          <w:b/>
          <w:color w:val="000000"/>
          <w:sz w:val="32"/>
          <w:szCs w:val="32"/>
          <w:u w:val="single"/>
          <w:lang w:val="en-US" w:eastAsia="zh-CN"/>
        </w:rPr>
      </w:pPr>
      <w:r>
        <w:rPr>
          <w:rFonts w:hint="eastAsia" w:ascii="宋体" w:hAnsi="宋体" w:eastAsia="宋体" w:cs="宋体"/>
          <w:b/>
          <w:color w:val="000000"/>
          <w:sz w:val="32"/>
          <w:szCs w:val="32"/>
          <w:lang w:eastAsia="zh-CN"/>
        </w:rPr>
        <w:t>采购</w:t>
      </w:r>
      <w:r>
        <w:rPr>
          <w:rFonts w:hint="eastAsia" w:ascii="宋体" w:hAnsi="宋体" w:eastAsia="宋体" w:cs="宋体"/>
          <w:b/>
          <w:color w:val="000000"/>
          <w:sz w:val="32"/>
          <w:szCs w:val="32"/>
        </w:rPr>
        <w:t>代理机构：</w:t>
      </w:r>
      <w:r>
        <w:rPr>
          <w:rFonts w:hint="eastAsia" w:ascii="宋体" w:hAnsi="宋体" w:eastAsia="宋体" w:cs="宋体"/>
          <w:b/>
          <w:color w:val="000000"/>
          <w:sz w:val="32"/>
          <w:szCs w:val="32"/>
          <w:u w:val="single"/>
          <w:lang w:val="en-US" w:eastAsia="zh-CN"/>
        </w:rPr>
        <w:t xml:space="preserve">  </w:t>
      </w:r>
      <w:r>
        <w:rPr>
          <w:rFonts w:hint="eastAsia" w:ascii="宋体" w:hAnsi="宋体" w:eastAsia="宋体" w:cs="宋体"/>
          <w:b/>
          <w:color w:val="000000"/>
          <w:sz w:val="32"/>
          <w:szCs w:val="32"/>
          <w:u w:val="single"/>
          <w:lang w:eastAsia="zh-CN"/>
        </w:rPr>
        <w:t>知含国际工程咨询有限公司</w:t>
      </w:r>
      <w:r>
        <w:rPr>
          <w:rFonts w:hint="eastAsia" w:ascii="宋体" w:hAnsi="宋体" w:eastAsia="宋体" w:cs="宋体"/>
          <w:b/>
          <w:color w:val="00000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color w:val="auto"/>
          <w:sz w:val="32"/>
          <w:szCs w:val="32"/>
        </w:rPr>
        <w:sectPr>
          <w:headerReference r:id="rId4" w:type="first"/>
          <w:footerReference r:id="rId5" w:type="first"/>
          <w:headerReference r:id="rId3" w:type="default"/>
          <w:pgSz w:w="11850" w:h="16783"/>
          <w:pgMar w:top="1440" w:right="1800" w:bottom="1440" w:left="1800" w:header="907" w:footer="654" w:gutter="0"/>
          <w:cols w:space="720" w:num="1"/>
          <w:titlePg/>
          <w:docGrid w:linePitch="312" w:charSpace="0"/>
        </w:sectPr>
      </w:pPr>
      <w:r>
        <w:rPr>
          <w:rFonts w:hint="eastAsia" w:ascii="宋体" w:hAnsi="宋体" w:eastAsia="宋体" w:cs="宋体"/>
          <w:b/>
          <w:color w:val="auto"/>
          <w:sz w:val="32"/>
          <w:szCs w:val="32"/>
        </w:rPr>
        <w:t>二〇二</w:t>
      </w:r>
      <w:r>
        <w:rPr>
          <w:rFonts w:hint="eastAsia" w:ascii="宋体" w:hAnsi="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cs="宋体"/>
          <w:b/>
          <w:color w:val="auto"/>
          <w:sz w:val="32"/>
          <w:szCs w:val="32"/>
          <w:lang w:val="en-US" w:eastAsia="zh-CN"/>
        </w:rPr>
        <w:t>七</w:t>
      </w:r>
      <w:r>
        <w:rPr>
          <w:rFonts w:hint="eastAsia" w:ascii="宋体" w:hAnsi="宋体" w:eastAsia="宋体" w:cs="宋体"/>
          <w:b/>
          <w:color w:val="auto"/>
          <w:sz w:val="32"/>
          <w:szCs w:val="32"/>
        </w:rPr>
        <w:t>月</w:t>
      </w:r>
      <w:r>
        <w:rPr>
          <w:rFonts w:hint="eastAsia" w:ascii="宋体" w:hAnsi="宋体" w:eastAsia="宋体" w:cs="宋体"/>
          <w:b/>
          <w:color w:val="auto"/>
          <w:sz w:val="32"/>
          <w:szCs w:val="32"/>
        </w:rPr>
        <w:br w:type="page"/>
      </w:r>
      <w:bookmarkStart w:id="0" w:name="_Toc18796"/>
      <w:bookmarkStart w:id="1" w:name="_Toc4758"/>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40"/>
          <w:szCs w:val="40"/>
          <w:lang w:val="zh-CN"/>
        </w:rPr>
        <w:sectPr>
          <w:pgSz w:w="11850" w:h="16783"/>
          <w:pgMar w:top="1440" w:right="1800" w:bottom="1440" w:left="1800" w:header="907" w:footer="654" w:gutter="0"/>
          <w:cols w:space="720" w:num="1"/>
          <w:titlePg/>
          <w:docGrid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40"/>
          <w:szCs w:val="40"/>
        </w:rPr>
      </w:pPr>
      <w:r>
        <w:rPr>
          <w:rFonts w:hint="eastAsia" w:ascii="宋体" w:hAnsi="宋体" w:eastAsia="宋体" w:cs="宋体"/>
          <w:b/>
          <w:bCs/>
          <w:sz w:val="40"/>
          <w:szCs w:val="40"/>
          <w:lang w:val="zh-CN"/>
        </w:rPr>
        <w:t>目</w:t>
      </w:r>
      <w:r>
        <w:rPr>
          <w:rFonts w:hint="eastAsia" w:ascii="宋体" w:hAnsi="宋体" w:eastAsia="宋体" w:cs="宋体"/>
          <w:b/>
          <w:bCs/>
          <w:sz w:val="40"/>
          <w:szCs w:val="40"/>
          <w:lang w:val="en-US" w:eastAsia="zh-CN"/>
        </w:rPr>
        <w:t xml:space="preserve"> </w:t>
      </w:r>
      <w:r>
        <w:rPr>
          <w:rFonts w:hint="eastAsia" w:ascii="宋体" w:hAnsi="宋体" w:eastAsia="宋体" w:cs="宋体"/>
          <w:b/>
          <w:bCs/>
          <w:sz w:val="40"/>
          <w:szCs w:val="40"/>
          <w:lang w:val="zh-CN"/>
        </w:rPr>
        <w:t xml:space="preserve"> 录</w:t>
      </w:r>
      <w:bookmarkEnd w:id="0"/>
      <w:bookmarkEnd w:id="1"/>
    </w:p>
    <w:p>
      <w:pPr>
        <w:pStyle w:val="25"/>
        <w:tabs>
          <w:tab w:val="right" w:leader="dot" w:pos="8250"/>
        </w:tabs>
        <w:spacing w:line="360" w:lineRule="auto"/>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TOC \o "1-3" \h \z \u </w:instrText>
      </w:r>
      <w:r>
        <w:rPr>
          <w:rFonts w:hint="eastAsia" w:ascii="宋体" w:hAnsi="宋体" w:eastAsia="宋体" w:cs="宋体"/>
          <w:sz w:val="24"/>
          <w:szCs w:val="24"/>
          <w:lang w:val="en-US" w:eastAsia="zh-CN"/>
        </w:rPr>
        <w:fldChar w:fldCharType="separate"/>
      </w: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_Toc21935 </w:instrText>
      </w:r>
      <w:r>
        <w:rPr>
          <w:rFonts w:hint="eastAsia" w:ascii="宋体" w:hAnsi="宋体" w:eastAsia="宋体" w:cs="宋体"/>
          <w:szCs w:val="24"/>
          <w:lang w:val="en-US" w:eastAsia="zh-CN"/>
        </w:rPr>
        <w:fldChar w:fldCharType="separate"/>
      </w:r>
      <w:r>
        <w:rPr>
          <w:rFonts w:hint="eastAsia" w:ascii="宋体" w:hAnsi="宋体" w:eastAsia="宋体" w:cs="宋体"/>
          <w:szCs w:val="32"/>
          <w:highlight w:val="none"/>
        </w:rPr>
        <w:t xml:space="preserve">第一章  </w:t>
      </w:r>
      <w:r>
        <w:rPr>
          <w:rFonts w:hint="eastAsia" w:ascii="宋体" w:hAnsi="宋体" w:eastAsia="宋体" w:cs="宋体"/>
          <w:szCs w:val="32"/>
          <w:highlight w:val="none"/>
          <w:lang w:eastAsia="zh-CN"/>
        </w:rPr>
        <w:t>竞争性磋商公告</w:t>
      </w:r>
      <w:r>
        <w:tab/>
      </w:r>
      <w:r>
        <w:fldChar w:fldCharType="begin"/>
      </w:r>
      <w:r>
        <w:instrText xml:space="preserve"> PAGEREF _Toc21935 \h </w:instrText>
      </w:r>
      <w:r>
        <w:fldChar w:fldCharType="separate"/>
      </w:r>
      <w:r>
        <w:t>1</w:t>
      </w:r>
      <w:r>
        <w:fldChar w:fldCharType="end"/>
      </w:r>
      <w:r>
        <w:rPr>
          <w:rFonts w:hint="eastAsia" w:ascii="宋体" w:hAnsi="宋体" w:eastAsia="宋体" w:cs="宋体"/>
          <w:szCs w:val="24"/>
          <w:lang w:val="en-US" w:eastAsia="zh-CN"/>
        </w:rPr>
        <w:fldChar w:fldCharType="end"/>
      </w:r>
    </w:p>
    <w:p>
      <w:pPr>
        <w:pStyle w:val="25"/>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_Toc21229 </w:instrText>
      </w:r>
      <w:r>
        <w:rPr>
          <w:rFonts w:hint="eastAsia" w:ascii="宋体" w:hAnsi="宋体" w:eastAsia="宋体" w:cs="宋体"/>
          <w:szCs w:val="24"/>
          <w:lang w:val="en-US" w:eastAsia="zh-CN"/>
        </w:rPr>
        <w:fldChar w:fldCharType="separate"/>
      </w:r>
      <w:r>
        <w:rPr>
          <w:rFonts w:hint="eastAsia" w:ascii="宋体" w:hAnsi="宋体" w:eastAsia="宋体" w:cs="宋体"/>
          <w:szCs w:val="32"/>
        </w:rPr>
        <w:t>第二章  供应商须知</w:t>
      </w:r>
      <w:r>
        <w:tab/>
      </w:r>
      <w:r>
        <w:fldChar w:fldCharType="begin"/>
      </w:r>
      <w:r>
        <w:instrText xml:space="preserve"> PAGEREF _Toc21229 \h </w:instrText>
      </w:r>
      <w:r>
        <w:fldChar w:fldCharType="separate"/>
      </w:r>
      <w:r>
        <w:t>5</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_Toc27304 </w:instrText>
      </w:r>
      <w:r>
        <w:rPr>
          <w:rFonts w:hint="eastAsia" w:ascii="宋体" w:hAnsi="宋体" w:eastAsia="宋体" w:cs="宋体"/>
          <w:szCs w:val="24"/>
          <w:lang w:val="en-US" w:eastAsia="zh-CN"/>
        </w:rPr>
        <w:fldChar w:fldCharType="separate"/>
      </w:r>
      <w:r>
        <w:rPr>
          <w:rFonts w:hint="eastAsia" w:ascii="宋体" w:hAnsi="宋体" w:eastAsia="宋体" w:cs="宋体"/>
          <w:szCs w:val="28"/>
        </w:rPr>
        <w:t>一、供应商须知前附表</w:t>
      </w:r>
      <w:r>
        <w:tab/>
      </w:r>
      <w:r>
        <w:fldChar w:fldCharType="begin"/>
      </w:r>
      <w:r>
        <w:instrText xml:space="preserve"> PAGEREF _Toc27304 \h </w:instrText>
      </w:r>
      <w:r>
        <w:fldChar w:fldCharType="separate"/>
      </w:r>
      <w:r>
        <w:t>5</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_Toc7685 </w:instrText>
      </w:r>
      <w:r>
        <w:rPr>
          <w:rFonts w:hint="eastAsia" w:ascii="宋体" w:hAnsi="宋体" w:eastAsia="宋体" w:cs="宋体"/>
          <w:szCs w:val="24"/>
          <w:lang w:val="en-US" w:eastAsia="zh-CN"/>
        </w:rPr>
        <w:fldChar w:fldCharType="separate"/>
      </w:r>
      <w:r>
        <w:rPr>
          <w:rFonts w:hint="eastAsia" w:ascii="宋体" w:hAnsi="宋体" w:eastAsia="宋体" w:cs="宋体"/>
          <w:kern w:val="0"/>
          <w:szCs w:val="28"/>
        </w:rPr>
        <w:t>二、项目说明</w:t>
      </w:r>
      <w:r>
        <w:tab/>
      </w:r>
      <w:r>
        <w:fldChar w:fldCharType="begin"/>
      </w:r>
      <w:r>
        <w:instrText xml:space="preserve"> PAGEREF _Toc7685 \h </w:instrText>
      </w:r>
      <w:r>
        <w:fldChar w:fldCharType="separate"/>
      </w:r>
      <w:r>
        <w:t>8</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_Toc22895 </w:instrText>
      </w:r>
      <w:r>
        <w:rPr>
          <w:rFonts w:hint="eastAsia" w:ascii="宋体" w:hAnsi="宋体" w:eastAsia="宋体" w:cs="宋体"/>
          <w:szCs w:val="24"/>
          <w:lang w:val="en-US" w:eastAsia="zh-CN"/>
        </w:rPr>
        <w:fldChar w:fldCharType="separate"/>
      </w:r>
      <w:r>
        <w:rPr>
          <w:rFonts w:hint="eastAsia" w:ascii="宋体" w:hAnsi="宋体" w:eastAsia="宋体" w:cs="宋体"/>
          <w:kern w:val="0"/>
          <w:szCs w:val="28"/>
        </w:rPr>
        <w:t>三、</w:t>
      </w:r>
      <w:r>
        <w:rPr>
          <w:rFonts w:hint="eastAsia" w:ascii="宋体" w:hAnsi="宋体" w:eastAsia="宋体" w:cs="宋体"/>
          <w:kern w:val="0"/>
          <w:szCs w:val="28"/>
          <w:lang w:eastAsia="zh-CN"/>
        </w:rPr>
        <w:t>竞争性磋商</w:t>
      </w:r>
      <w:r>
        <w:rPr>
          <w:rFonts w:hint="eastAsia" w:ascii="宋体" w:hAnsi="宋体" w:eastAsia="宋体" w:cs="宋体"/>
          <w:kern w:val="0"/>
          <w:szCs w:val="28"/>
        </w:rPr>
        <w:t>文件</w:t>
      </w:r>
      <w:r>
        <w:tab/>
      </w:r>
      <w:r>
        <w:fldChar w:fldCharType="begin"/>
      </w:r>
      <w:r>
        <w:instrText xml:space="preserve"> PAGEREF _Toc22895 \h </w:instrText>
      </w:r>
      <w:r>
        <w:fldChar w:fldCharType="separate"/>
      </w:r>
      <w:r>
        <w:t>8</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_Toc5919 </w:instrText>
      </w:r>
      <w:r>
        <w:rPr>
          <w:rFonts w:hint="eastAsia" w:ascii="宋体" w:hAnsi="宋体" w:eastAsia="宋体" w:cs="宋体"/>
          <w:szCs w:val="24"/>
          <w:lang w:val="en-US" w:eastAsia="zh-CN"/>
        </w:rPr>
        <w:fldChar w:fldCharType="separate"/>
      </w:r>
      <w:r>
        <w:rPr>
          <w:rFonts w:hint="eastAsia" w:ascii="宋体" w:hAnsi="宋体" w:eastAsia="宋体" w:cs="宋体"/>
          <w:kern w:val="0"/>
          <w:szCs w:val="28"/>
        </w:rPr>
        <w:t>四、</w:t>
      </w:r>
      <w:r>
        <w:rPr>
          <w:rFonts w:hint="eastAsia" w:ascii="宋体" w:hAnsi="宋体" w:eastAsia="宋体" w:cs="宋体"/>
          <w:kern w:val="0"/>
          <w:szCs w:val="28"/>
          <w:lang w:eastAsia="zh-CN"/>
        </w:rPr>
        <w:t>竞争性磋商</w:t>
      </w:r>
      <w:r>
        <w:rPr>
          <w:rFonts w:hint="eastAsia" w:ascii="宋体" w:hAnsi="宋体" w:eastAsia="宋体" w:cs="宋体"/>
          <w:kern w:val="0"/>
          <w:szCs w:val="28"/>
        </w:rPr>
        <w:t>响应文件</w:t>
      </w:r>
      <w:r>
        <w:tab/>
      </w:r>
      <w:r>
        <w:fldChar w:fldCharType="begin"/>
      </w:r>
      <w:r>
        <w:instrText xml:space="preserve"> PAGEREF _Toc5919 \h </w:instrText>
      </w:r>
      <w:r>
        <w:fldChar w:fldCharType="separate"/>
      </w:r>
      <w:r>
        <w:t>9</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_Toc31995 </w:instrText>
      </w:r>
      <w:r>
        <w:rPr>
          <w:rFonts w:hint="eastAsia" w:ascii="宋体" w:hAnsi="宋体" w:eastAsia="宋体" w:cs="宋体"/>
          <w:szCs w:val="24"/>
          <w:lang w:val="en-US" w:eastAsia="zh-CN"/>
        </w:rPr>
        <w:fldChar w:fldCharType="separate"/>
      </w:r>
      <w:r>
        <w:rPr>
          <w:rFonts w:hint="eastAsia" w:ascii="宋体" w:hAnsi="宋体" w:eastAsia="宋体" w:cs="宋体"/>
          <w:kern w:val="0"/>
          <w:szCs w:val="28"/>
          <w:lang w:eastAsia="zh-CN"/>
        </w:rPr>
        <w:t>五</w:t>
      </w:r>
      <w:r>
        <w:rPr>
          <w:rFonts w:hint="eastAsia" w:ascii="宋体" w:hAnsi="宋体" w:eastAsia="宋体" w:cs="宋体"/>
          <w:kern w:val="0"/>
          <w:szCs w:val="28"/>
        </w:rPr>
        <w:t>、</w:t>
      </w:r>
      <w:r>
        <w:rPr>
          <w:rFonts w:hint="eastAsia" w:ascii="宋体" w:hAnsi="宋体" w:eastAsia="宋体" w:cs="宋体"/>
          <w:kern w:val="0"/>
          <w:szCs w:val="28"/>
          <w:lang w:eastAsia="zh-CN"/>
        </w:rPr>
        <w:t>磋商</w:t>
      </w:r>
      <w:r>
        <w:rPr>
          <w:rFonts w:hint="eastAsia" w:ascii="宋体" w:hAnsi="宋体" w:eastAsia="宋体" w:cs="宋体"/>
          <w:kern w:val="0"/>
          <w:szCs w:val="28"/>
        </w:rPr>
        <w:t>响应</w:t>
      </w:r>
      <w:r>
        <w:tab/>
      </w:r>
      <w:r>
        <w:fldChar w:fldCharType="begin"/>
      </w:r>
      <w:r>
        <w:instrText xml:space="preserve"> PAGEREF _Toc31995 \h </w:instrText>
      </w:r>
      <w:r>
        <w:fldChar w:fldCharType="separate"/>
      </w:r>
      <w:r>
        <w:t>11</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_Toc25233 </w:instrText>
      </w:r>
      <w:r>
        <w:rPr>
          <w:rFonts w:hint="eastAsia" w:ascii="宋体" w:hAnsi="宋体" w:eastAsia="宋体" w:cs="宋体"/>
          <w:szCs w:val="24"/>
          <w:lang w:val="en-US" w:eastAsia="zh-CN"/>
        </w:rPr>
        <w:fldChar w:fldCharType="separate"/>
      </w:r>
      <w:r>
        <w:rPr>
          <w:rFonts w:hint="eastAsia" w:ascii="宋体" w:hAnsi="宋体" w:eastAsia="宋体" w:cs="宋体"/>
          <w:kern w:val="0"/>
          <w:szCs w:val="28"/>
          <w:lang w:eastAsia="zh-CN"/>
        </w:rPr>
        <w:t>六</w:t>
      </w:r>
      <w:r>
        <w:rPr>
          <w:rFonts w:hint="eastAsia" w:ascii="宋体" w:hAnsi="宋体" w:eastAsia="宋体" w:cs="宋体"/>
          <w:kern w:val="0"/>
          <w:szCs w:val="28"/>
        </w:rPr>
        <w:t>、</w:t>
      </w:r>
      <w:r>
        <w:rPr>
          <w:rFonts w:hint="eastAsia" w:ascii="宋体" w:hAnsi="宋体" w:eastAsia="宋体" w:cs="宋体"/>
          <w:kern w:val="0"/>
          <w:szCs w:val="28"/>
          <w:lang w:eastAsia="zh-CN"/>
        </w:rPr>
        <w:t>磋商</w:t>
      </w:r>
      <w:r>
        <w:rPr>
          <w:rFonts w:hint="eastAsia" w:ascii="宋体" w:hAnsi="宋体" w:eastAsia="宋体" w:cs="宋体"/>
          <w:kern w:val="0"/>
          <w:szCs w:val="28"/>
        </w:rPr>
        <w:t>、评审及定标</w:t>
      </w:r>
      <w:r>
        <w:tab/>
      </w:r>
      <w:r>
        <w:fldChar w:fldCharType="begin"/>
      </w:r>
      <w:r>
        <w:instrText xml:space="preserve"> PAGEREF _Toc25233 \h </w:instrText>
      </w:r>
      <w:r>
        <w:fldChar w:fldCharType="separate"/>
      </w:r>
      <w:r>
        <w:t>13</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_Toc20605 </w:instrText>
      </w:r>
      <w:r>
        <w:rPr>
          <w:rFonts w:hint="eastAsia" w:ascii="宋体" w:hAnsi="宋体" w:eastAsia="宋体" w:cs="宋体"/>
          <w:szCs w:val="24"/>
          <w:lang w:val="en-US" w:eastAsia="zh-CN"/>
        </w:rPr>
        <w:fldChar w:fldCharType="separate"/>
      </w:r>
      <w:r>
        <w:rPr>
          <w:rFonts w:hint="eastAsia" w:ascii="宋体" w:hAnsi="宋体" w:eastAsia="宋体" w:cs="宋体"/>
          <w:szCs w:val="28"/>
          <w:lang w:eastAsia="zh-CN"/>
        </w:rPr>
        <w:t>七</w:t>
      </w:r>
      <w:r>
        <w:rPr>
          <w:rFonts w:hint="eastAsia" w:ascii="宋体" w:hAnsi="宋体" w:eastAsia="宋体" w:cs="宋体"/>
          <w:szCs w:val="28"/>
        </w:rPr>
        <w:t>、合同</w:t>
      </w:r>
      <w:r>
        <w:tab/>
      </w:r>
      <w:r>
        <w:fldChar w:fldCharType="begin"/>
      </w:r>
      <w:r>
        <w:instrText xml:space="preserve"> PAGEREF _Toc20605 \h </w:instrText>
      </w:r>
      <w:r>
        <w:fldChar w:fldCharType="separate"/>
      </w:r>
      <w:r>
        <w:t>26</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_Toc15904 </w:instrText>
      </w:r>
      <w:r>
        <w:rPr>
          <w:rFonts w:hint="eastAsia" w:ascii="宋体" w:hAnsi="宋体" w:eastAsia="宋体" w:cs="宋体"/>
          <w:szCs w:val="24"/>
          <w:lang w:val="en-US" w:eastAsia="zh-CN"/>
        </w:rPr>
        <w:fldChar w:fldCharType="separate"/>
      </w:r>
      <w:r>
        <w:rPr>
          <w:rFonts w:hint="eastAsia" w:ascii="宋体" w:hAnsi="宋体" w:eastAsia="宋体" w:cs="宋体"/>
          <w:kern w:val="0"/>
          <w:szCs w:val="28"/>
          <w:highlight w:val="none"/>
          <w:lang w:eastAsia="zh-CN"/>
        </w:rPr>
        <w:t>八</w:t>
      </w:r>
      <w:r>
        <w:rPr>
          <w:rFonts w:hint="eastAsia" w:ascii="宋体" w:hAnsi="宋体" w:eastAsia="宋体" w:cs="宋体"/>
          <w:kern w:val="0"/>
          <w:szCs w:val="28"/>
          <w:highlight w:val="none"/>
        </w:rPr>
        <w:t>、合同的履约验收</w:t>
      </w:r>
      <w:r>
        <w:tab/>
      </w:r>
      <w:r>
        <w:fldChar w:fldCharType="begin"/>
      </w:r>
      <w:r>
        <w:instrText xml:space="preserve"> PAGEREF _Toc15904 \h </w:instrText>
      </w:r>
      <w:r>
        <w:fldChar w:fldCharType="separate"/>
      </w:r>
      <w:r>
        <w:t>26</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_Toc21685 </w:instrText>
      </w:r>
      <w:r>
        <w:rPr>
          <w:rFonts w:hint="eastAsia" w:ascii="宋体" w:hAnsi="宋体" w:eastAsia="宋体" w:cs="宋体"/>
          <w:szCs w:val="24"/>
          <w:lang w:val="en-US" w:eastAsia="zh-CN"/>
        </w:rPr>
        <w:fldChar w:fldCharType="separate"/>
      </w:r>
      <w:r>
        <w:rPr>
          <w:rFonts w:hint="eastAsia" w:ascii="宋体" w:hAnsi="宋体" w:eastAsia="宋体" w:cs="宋体"/>
          <w:szCs w:val="28"/>
          <w:highlight w:val="none"/>
          <w:lang w:eastAsia="zh-CN"/>
        </w:rPr>
        <w:t>九</w:t>
      </w:r>
      <w:r>
        <w:rPr>
          <w:rFonts w:hint="eastAsia" w:ascii="宋体" w:hAnsi="宋体" w:eastAsia="宋体" w:cs="宋体"/>
          <w:szCs w:val="28"/>
          <w:highlight w:val="none"/>
        </w:rPr>
        <w:t>、</w:t>
      </w:r>
      <w:r>
        <w:rPr>
          <w:rFonts w:hint="eastAsia" w:ascii="宋体" w:hAnsi="宋体" w:eastAsia="宋体" w:cs="宋体"/>
          <w:bCs/>
          <w:szCs w:val="28"/>
          <w:highlight w:val="none"/>
          <w:lang w:eastAsia="zh-CN"/>
        </w:rPr>
        <w:t>磋商</w:t>
      </w:r>
      <w:r>
        <w:rPr>
          <w:rFonts w:hint="eastAsia" w:ascii="宋体" w:hAnsi="宋体" w:eastAsia="宋体" w:cs="宋体"/>
          <w:bCs/>
          <w:szCs w:val="28"/>
          <w:highlight w:val="none"/>
        </w:rPr>
        <w:t>服务费</w:t>
      </w:r>
      <w:r>
        <w:tab/>
      </w:r>
      <w:r>
        <w:fldChar w:fldCharType="begin"/>
      </w:r>
      <w:r>
        <w:instrText xml:space="preserve"> PAGEREF _Toc21685 \h </w:instrText>
      </w:r>
      <w:r>
        <w:fldChar w:fldCharType="separate"/>
      </w:r>
      <w:r>
        <w:t>26</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_Toc8554 </w:instrText>
      </w:r>
      <w:r>
        <w:rPr>
          <w:rFonts w:hint="eastAsia" w:ascii="宋体" w:hAnsi="宋体" w:eastAsia="宋体" w:cs="宋体"/>
          <w:szCs w:val="24"/>
          <w:lang w:val="en-US" w:eastAsia="zh-CN"/>
        </w:rPr>
        <w:fldChar w:fldCharType="separate"/>
      </w:r>
      <w:r>
        <w:rPr>
          <w:rFonts w:hint="eastAsia" w:ascii="宋体" w:hAnsi="宋体" w:eastAsia="宋体" w:cs="宋体"/>
          <w:szCs w:val="28"/>
          <w:highlight w:val="none"/>
          <w:lang w:eastAsia="zh-CN"/>
        </w:rPr>
        <w:t>十、</w:t>
      </w:r>
      <w:r>
        <w:rPr>
          <w:rFonts w:hint="eastAsia" w:ascii="宋体" w:hAnsi="宋体" w:eastAsia="宋体" w:cs="宋体"/>
          <w:szCs w:val="28"/>
          <w:highlight w:val="none"/>
        </w:rPr>
        <w:t>废标及变更采购方式</w:t>
      </w:r>
      <w:r>
        <w:tab/>
      </w:r>
      <w:r>
        <w:fldChar w:fldCharType="begin"/>
      </w:r>
      <w:r>
        <w:instrText xml:space="preserve"> PAGEREF _Toc8554 \h </w:instrText>
      </w:r>
      <w:r>
        <w:fldChar w:fldCharType="separate"/>
      </w:r>
      <w:r>
        <w:t>27</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_Toc15649 </w:instrText>
      </w:r>
      <w:r>
        <w:rPr>
          <w:rFonts w:hint="eastAsia" w:ascii="宋体" w:hAnsi="宋体" w:eastAsia="宋体" w:cs="宋体"/>
          <w:szCs w:val="24"/>
          <w:lang w:val="en-US" w:eastAsia="zh-CN"/>
        </w:rPr>
        <w:fldChar w:fldCharType="separate"/>
      </w:r>
      <w:r>
        <w:rPr>
          <w:rFonts w:hint="eastAsia" w:ascii="宋体" w:hAnsi="宋体" w:eastAsia="宋体" w:cs="宋体"/>
          <w:szCs w:val="28"/>
          <w:highlight w:val="none"/>
        </w:rPr>
        <w:t>十</w:t>
      </w:r>
      <w:r>
        <w:rPr>
          <w:rFonts w:hint="eastAsia" w:ascii="宋体" w:hAnsi="宋体" w:eastAsia="宋体" w:cs="宋体"/>
          <w:szCs w:val="28"/>
          <w:highlight w:val="none"/>
          <w:lang w:eastAsia="zh-CN"/>
        </w:rPr>
        <w:t>一</w:t>
      </w:r>
      <w:r>
        <w:rPr>
          <w:rFonts w:hint="eastAsia" w:ascii="宋体" w:hAnsi="宋体" w:eastAsia="宋体" w:cs="宋体"/>
          <w:szCs w:val="28"/>
          <w:highlight w:val="none"/>
        </w:rPr>
        <w:t>、询问、质疑与投诉</w:t>
      </w:r>
      <w:r>
        <w:tab/>
      </w:r>
      <w:r>
        <w:fldChar w:fldCharType="begin"/>
      </w:r>
      <w:r>
        <w:instrText xml:space="preserve"> PAGEREF _Toc15649 \h </w:instrText>
      </w:r>
      <w:r>
        <w:fldChar w:fldCharType="separate"/>
      </w:r>
      <w:r>
        <w:t>27</w:t>
      </w:r>
      <w:r>
        <w:fldChar w:fldCharType="end"/>
      </w:r>
      <w:r>
        <w:rPr>
          <w:rFonts w:hint="eastAsia" w:ascii="宋体" w:hAnsi="宋体" w:eastAsia="宋体" w:cs="宋体"/>
          <w:szCs w:val="24"/>
          <w:lang w:val="en-US" w:eastAsia="zh-CN"/>
        </w:rPr>
        <w:fldChar w:fldCharType="end"/>
      </w:r>
    </w:p>
    <w:p>
      <w:pPr>
        <w:pStyle w:val="29"/>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_Toc2792 </w:instrText>
      </w:r>
      <w:r>
        <w:rPr>
          <w:rFonts w:hint="eastAsia" w:ascii="宋体" w:hAnsi="宋体" w:eastAsia="宋体" w:cs="宋体"/>
          <w:szCs w:val="24"/>
          <w:lang w:val="en-US" w:eastAsia="zh-CN"/>
        </w:rPr>
        <w:fldChar w:fldCharType="separate"/>
      </w:r>
      <w:r>
        <w:rPr>
          <w:rFonts w:hint="eastAsia" w:ascii="宋体" w:hAnsi="宋体" w:eastAsia="宋体" w:cs="宋体"/>
          <w:szCs w:val="28"/>
        </w:rPr>
        <w:t>十</w:t>
      </w:r>
      <w:r>
        <w:rPr>
          <w:rFonts w:hint="eastAsia" w:ascii="宋体" w:hAnsi="宋体" w:eastAsia="宋体" w:cs="宋体"/>
          <w:szCs w:val="28"/>
          <w:lang w:eastAsia="zh-CN"/>
        </w:rPr>
        <w:t>二</w:t>
      </w:r>
      <w:r>
        <w:rPr>
          <w:rFonts w:hint="eastAsia" w:ascii="宋体" w:hAnsi="宋体" w:eastAsia="宋体" w:cs="宋体"/>
          <w:szCs w:val="28"/>
        </w:rPr>
        <w:t>、拒绝商业贿赂</w:t>
      </w:r>
      <w:r>
        <w:tab/>
      </w:r>
      <w:r>
        <w:fldChar w:fldCharType="begin"/>
      </w:r>
      <w:r>
        <w:instrText xml:space="preserve"> PAGEREF _Toc2792 \h </w:instrText>
      </w:r>
      <w:r>
        <w:fldChar w:fldCharType="separate"/>
      </w:r>
      <w:r>
        <w:t>27</w:t>
      </w:r>
      <w:r>
        <w:fldChar w:fldCharType="end"/>
      </w:r>
      <w:r>
        <w:rPr>
          <w:rFonts w:hint="eastAsia" w:ascii="宋体" w:hAnsi="宋体" w:eastAsia="宋体" w:cs="宋体"/>
          <w:szCs w:val="24"/>
          <w:lang w:val="en-US" w:eastAsia="zh-CN"/>
        </w:rPr>
        <w:fldChar w:fldCharType="end"/>
      </w:r>
    </w:p>
    <w:p>
      <w:pPr>
        <w:pStyle w:val="25"/>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_Toc2943 </w:instrText>
      </w:r>
      <w:r>
        <w:rPr>
          <w:rFonts w:hint="eastAsia" w:ascii="宋体" w:hAnsi="宋体" w:eastAsia="宋体" w:cs="宋体"/>
          <w:szCs w:val="24"/>
          <w:lang w:val="en-US" w:eastAsia="zh-CN"/>
        </w:rPr>
        <w:fldChar w:fldCharType="separate"/>
      </w:r>
      <w:r>
        <w:rPr>
          <w:rFonts w:hint="eastAsia" w:ascii="宋体" w:hAnsi="宋体" w:eastAsia="宋体" w:cs="宋体"/>
          <w:bCs/>
          <w:kern w:val="0"/>
          <w:szCs w:val="32"/>
          <w:lang w:val="en-US" w:eastAsia="zh-CN" w:bidi="ar-SA"/>
        </w:rPr>
        <w:t>第三章</w:t>
      </w:r>
      <w:r>
        <w:rPr>
          <w:rFonts w:hint="eastAsia" w:ascii="宋体" w:hAnsi="宋体" w:cs="宋体"/>
          <w:bCs/>
          <w:kern w:val="0"/>
          <w:szCs w:val="32"/>
          <w:lang w:val="en-US" w:eastAsia="zh-CN" w:bidi="ar-SA"/>
        </w:rPr>
        <w:t xml:space="preserve"> </w:t>
      </w:r>
      <w:r>
        <w:rPr>
          <w:rFonts w:hint="eastAsia" w:ascii="宋体" w:hAnsi="宋体" w:eastAsia="宋体" w:cs="宋体"/>
          <w:bCs/>
          <w:kern w:val="0"/>
          <w:szCs w:val="32"/>
          <w:lang w:val="en-US" w:eastAsia="zh-CN" w:bidi="ar-SA"/>
        </w:rPr>
        <w:t xml:space="preserve"> </w:t>
      </w:r>
      <w:r>
        <w:rPr>
          <w:rFonts w:hint="eastAsia" w:ascii="宋体" w:hAnsi="宋体" w:eastAsia="宋体" w:cs="宋体"/>
          <w:kern w:val="0"/>
          <w:szCs w:val="32"/>
        </w:rPr>
        <w:t>采购</w:t>
      </w:r>
      <w:r>
        <w:rPr>
          <w:rFonts w:hint="eastAsia" w:ascii="宋体" w:hAnsi="宋体" w:cs="宋体"/>
          <w:kern w:val="0"/>
          <w:szCs w:val="32"/>
          <w:lang w:val="en-US" w:eastAsia="zh-CN"/>
        </w:rPr>
        <w:t>内容及</w:t>
      </w:r>
      <w:r>
        <w:rPr>
          <w:rFonts w:hint="eastAsia" w:ascii="宋体" w:hAnsi="宋体" w:eastAsia="宋体" w:cs="宋体"/>
          <w:kern w:val="0"/>
          <w:szCs w:val="32"/>
          <w:lang w:val="en-US" w:eastAsia="zh-CN"/>
        </w:rPr>
        <w:t>要求</w:t>
      </w:r>
      <w:r>
        <w:tab/>
      </w:r>
      <w:r>
        <w:fldChar w:fldCharType="begin"/>
      </w:r>
      <w:r>
        <w:instrText xml:space="preserve"> PAGEREF _Toc2943 \h </w:instrText>
      </w:r>
      <w:r>
        <w:fldChar w:fldCharType="separate"/>
      </w:r>
      <w:r>
        <w:t>28</w:t>
      </w:r>
      <w:r>
        <w:fldChar w:fldCharType="end"/>
      </w:r>
      <w:r>
        <w:rPr>
          <w:rFonts w:hint="eastAsia" w:ascii="宋体" w:hAnsi="宋体" w:eastAsia="宋体" w:cs="宋体"/>
          <w:szCs w:val="24"/>
          <w:lang w:val="en-US" w:eastAsia="zh-CN"/>
        </w:rPr>
        <w:fldChar w:fldCharType="end"/>
      </w:r>
    </w:p>
    <w:p>
      <w:pPr>
        <w:pStyle w:val="25"/>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_Toc9698 </w:instrText>
      </w:r>
      <w:r>
        <w:rPr>
          <w:rFonts w:hint="eastAsia" w:ascii="宋体" w:hAnsi="宋体" w:eastAsia="宋体" w:cs="宋体"/>
          <w:szCs w:val="24"/>
          <w:lang w:val="en-US" w:eastAsia="zh-CN"/>
        </w:rPr>
        <w:fldChar w:fldCharType="separate"/>
      </w:r>
      <w:r>
        <w:rPr>
          <w:rFonts w:hint="eastAsia" w:ascii="宋体" w:hAnsi="宋体" w:eastAsia="宋体" w:cs="宋体"/>
          <w:bCs/>
          <w:kern w:val="0"/>
          <w:szCs w:val="32"/>
          <w:lang w:val="en-US" w:eastAsia="zh-CN" w:bidi="ar-SA"/>
        </w:rPr>
        <w:t xml:space="preserve">第四章  </w:t>
      </w:r>
      <w:r>
        <w:rPr>
          <w:rFonts w:hint="eastAsia" w:ascii="宋体" w:hAnsi="宋体" w:eastAsia="宋体" w:cs="宋体"/>
          <w:bCs/>
          <w:szCs w:val="32"/>
          <w:lang w:val="zh-CN"/>
        </w:rPr>
        <w:t>合同主要条款及格式</w:t>
      </w:r>
      <w:r>
        <w:tab/>
      </w:r>
      <w:r>
        <w:fldChar w:fldCharType="begin"/>
      </w:r>
      <w:r>
        <w:instrText xml:space="preserve"> PAGEREF _Toc9698 \h </w:instrText>
      </w:r>
      <w:r>
        <w:fldChar w:fldCharType="separate"/>
      </w:r>
      <w:r>
        <w:t>34</w:t>
      </w:r>
      <w:r>
        <w:fldChar w:fldCharType="end"/>
      </w:r>
      <w:r>
        <w:rPr>
          <w:rFonts w:hint="eastAsia" w:ascii="宋体" w:hAnsi="宋体" w:eastAsia="宋体" w:cs="宋体"/>
          <w:szCs w:val="24"/>
          <w:lang w:val="en-US" w:eastAsia="zh-CN"/>
        </w:rPr>
        <w:fldChar w:fldCharType="end"/>
      </w:r>
    </w:p>
    <w:p>
      <w:pPr>
        <w:pStyle w:val="25"/>
        <w:tabs>
          <w:tab w:val="right" w:leader="dot" w:pos="8250"/>
        </w:tabs>
        <w:spacing w:line="360" w:lineRule="auto"/>
      </w:pP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\l _Toc13427 </w:instrText>
      </w:r>
      <w:r>
        <w:rPr>
          <w:rFonts w:hint="eastAsia" w:ascii="宋体" w:hAnsi="宋体" w:eastAsia="宋体" w:cs="宋体"/>
          <w:szCs w:val="24"/>
          <w:lang w:val="en-US" w:eastAsia="zh-CN"/>
        </w:rPr>
        <w:fldChar w:fldCharType="separate"/>
      </w:r>
      <w:r>
        <w:rPr>
          <w:rFonts w:hint="eastAsia" w:ascii="宋体" w:hAnsi="宋体" w:eastAsia="宋体" w:cs="宋体"/>
          <w:kern w:val="0"/>
          <w:szCs w:val="32"/>
        </w:rPr>
        <w:t>第</w:t>
      </w:r>
      <w:r>
        <w:rPr>
          <w:rFonts w:hint="eastAsia" w:ascii="宋体" w:hAnsi="宋体" w:eastAsia="宋体" w:cs="宋体"/>
          <w:kern w:val="0"/>
          <w:szCs w:val="32"/>
          <w:lang w:eastAsia="zh-CN"/>
        </w:rPr>
        <w:t>五</w:t>
      </w:r>
      <w:r>
        <w:rPr>
          <w:rFonts w:hint="eastAsia" w:ascii="宋体" w:hAnsi="宋体" w:eastAsia="宋体" w:cs="宋体"/>
          <w:kern w:val="0"/>
          <w:szCs w:val="32"/>
        </w:rPr>
        <w:t xml:space="preserve">章  </w:t>
      </w:r>
      <w:r>
        <w:rPr>
          <w:rFonts w:hint="eastAsia" w:ascii="宋体" w:hAnsi="宋体" w:eastAsia="宋体" w:cs="宋体"/>
          <w:kern w:val="0"/>
          <w:szCs w:val="32"/>
          <w:lang w:eastAsia="zh-CN"/>
        </w:rPr>
        <w:t>竞争性磋商</w:t>
      </w:r>
      <w:r>
        <w:rPr>
          <w:rFonts w:hint="eastAsia" w:ascii="宋体" w:hAnsi="宋体" w:eastAsia="宋体" w:cs="宋体"/>
          <w:kern w:val="0"/>
          <w:szCs w:val="32"/>
        </w:rPr>
        <w:t>响应文件格式</w:t>
      </w:r>
      <w:r>
        <w:tab/>
      </w:r>
      <w:r>
        <w:fldChar w:fldCharType="begin"/>
      </w:r>
      <w:r>
        <w:instrText xml:space="preserve"> PAGEREF _Toc13427 \h </w:instrText>
      </w:r>
      <w:r>
        <w:fldChar w:fldCharType="separate"/>
      </w:r>
      <w:r>
        <w:t>38</w:t>
      </w:r>
      <w:r>
        <w:fldChar w:fldCharType="end"/>
      </w:r>
      <w:r>
        <w:rPr>
          <w:rFonts w:hint="eastAsia" w:ascii="宋体" w:hAnsi="宋体" w:eastAsia="宋体" w:cs="宋体"/>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Cs w:val="24"/>
          <w:lang w:val="en-US" w:eastAsia="zh-CN"/>
        </w:rPr>
        <w:fldChar w:fldCharType="end"/>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sz w:val="44"/>
          <w:szCs w:val="44"/>
        </w:rPr>
      </w:pPr>
    </w:p>
    <w:p>
      <w:pPr>
        <w:pStyle w:val="2"/>
        <w:pageBreakBefore w:val="0"/>
        <w:kinsoku/>
        <w:wordWrap/>
        <w:topLinePunct w:val="0"/>
        <w:bidi w:val="0"/>
        <w:spacing w:before="0" w:beforeLines="0" w:after="0" w:afterLines="0" w:afterAutospacing="0" w:line="360" w:lineRule="auto"/>
        <w:ind w:left="0" w:leftChars="0" w:right="0" w:rightChars="0" w:firstLine="0" w:firstLineChars="0"/>
        <w:jc w:val="center"/>
        <w:rPr>
          <w:rFonts w:hint="eastAsia" w:ascii="宋体" w:hAnsi="宋体" w:eastAsia="宋体" w:cs="宋体"/>
        </w:rPr>
        <w:sectPr>
          <w:pgSz w:w="11850" w:h="16783"/>
          <w:pgMar w:top="1440" w:right="1800" w:bottom="1440" w:left="1800" w:header="907" w:footer="654" w:gutter="0"/>
          <w:cols w:space="720" w:num="1"/>
          <w:titlePg/>
          <w:docGrid w:linePitch="312" w:charSpace="0"/>
        </w:sectPr>
      </w:pPr>
      <w:bookmarkStart w:id="2" w:name="_Toc9255"/>
      <w:bookmarkStart w:id="3" w:name="_Toc458848730"/>
      <w:bookmarkStart w:id="4" w:name="_Toc458848815"/>
      <w:bookmarkStart w:id="5" w:name="_Toc493247311"/>
    </w:p>
    <w:p>
      <w:pPr>
        <w:pStyle w:val="2"/>
        <w:pageBreakBefore w:val="0"/>
        <w:kinsoku/>
        <w:wordWrap/>
        <w:topLinePunct w:val="0"/>
        <w:bidi w:val="0"/>
        <w:spacing w:before="0" w:beforeLines="0" w:after="0" w:afterLines="0" w:afterAutospacing="0" w:line="360" w:lineRule="auto"/>
        <w:ind w:left="0" w:leftChars="0" w:right="0" w:rightChars="0" w:firstLine="0" w:firstLineChars="0"/>
        <w:jc w:val="center"/>
        <w:rPr>
          <w:rFonts w:hint="eastAsia" w:ascii="宋体" w:hAnsi="宋体" w:eastAsia="宋体" w:cs="宋体"/>
          <w:sz w:val="32"/>
          <w:szCs w:val="32"/>
          <w:highlight w:val="none"/>
        </w:rPr>
        <w:sectPr>
          <w:headerReference r:id="rId7" w:type="first"/>
          <w:footerReference r:id="rId9" w:type="first"/>
          <w:headerReference r:id="rId6" w:type="default"/>
          <w:footerReference r:id="rId8" w:type="default"/>
          <w:pgSz w:w="11907" w:h="16840"/>
          <w:pgMar w:top="1440" w:right="1800" w:bottom="1440" w:left="1800" w:header="907" w:footer="654" w:gutter="0"/>
          <w:pgNumType w:fmt="decimal" w:start="1"/>
          <w:cols w:space="720" w:num="1"/>
          <w:titlePg/>
          <w:docGrid w:linePitch="312" w:charSpace="0"/>
        </w:sectPr>
      </w:pPr>
    </w:p>
    <w:p>
      <w:pPr>
        <w:pStyle w:val="2"/>
        <w:pageBreakBefore w:val="0"/>
        <w:kinsoku/>
        <w:wordWrap/>
        <w:topLinePunct w:val="0"/>
        <w:bidi w:val="0"/>
        <w:spacing w:before="0" w:beforeLines="0" w:after="0" w:afterLines="0" w:afterAutospacing="0" w:line="360" w:lineRule="auto"/>
        <w:ind w:left="0" w:leftChars="0" w:right="0" w:rightChars="0" w:firstLine="0" w:firstLineChars="0"/>
        <w:jc w:val="center"/>
        <w:rPr>
          <w:rFonts w:hint="eastAsia" w:ascii="宋体" w:hAnsi="宋体" w:eastAsia="宋体" w:cs="宋体"/>
          <w:sz w:val="32"/>
          <w:szCs w:val="32"/>
          <w:highlight w:val="none"/>
        </w:rPr>
      </w:pPr>
      <w:bookmarkStart w:id="6" w:name="_Toc21935"/>
      <w:r>
        <w:rPr>
          <w:rFonts w:hint="eastAsia" w:ascii="宋体" w:hAnsi="宋体" w:eastAsia="宋体" w:cs="宋体"/>
          <w:sz w:val="32"/>
          <w:szCs w:val="32"/>
          <w:highlight w:val="none"/>
        </w:rPr>
        <w:t xml:space="preserve">第一章  </w:t>
      </w:r>
      <w:bookmarkEnd w:id="2"/>
      <w:bookmarkEnd w:id="3"/>
      <w:bookmarkEnd w:id="4"/>
      <w:bookmarkEnd w:id="5"/>
      <w:r>
        <w:rPr>
          <w:rFonts w:hint="eastAsia" w:ascii="宋体" w:hAnsi="宋体" w:eastAsia="宋体" w:cs="宋体"/>
          <w:sz w:val="32"/>
          <w:szCs w:val="32"/>
          <w:highlight w:val="none"/>
          <w:lang w:eastAsia="zh-CN"/>
        </w:rPr>
        <w:t>竞争性磋商公告</w:t>
      </w:r>
      <w:bookmarkEnd w:id="6"/>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0" w:beforeAutospacing="0" w:after="120" w:afterAutospacing="0" w:line="360" w:lineRule="auto"/>
        <w:ind w:left="0" w:right="0"/>
        <w:jc w:val="left"/>
        <w:textAlignment w:val="auto"/>
        <w:rPr>
          <w:rFonts w:hint="eastAsia" w:ascii="宋体" w:hAnsi="宋体" w:eastAsia="宋体" w:cs="宋体"/>
          <w:b w:val="0"/>
          <w:bCs w:val="0"/>
          <w:color w:val="auto"/>
          <w:sz w:val="24"/>
          <w:szCs w:val="24"/>
          <w:highlight w:val="none"/>
        </w:rPr>
      </w:pPr>
      <w:bookmarkStart w:id="7" w:name="_Toc493247312"/>
      <w:bookmarkStart w:id="8" w:name="_Toc458848731"/>
      <w:bookmarkStart w:id="9" w:name="_Toc458848816"/>
      <w:bookmarkStart w:id="10" w:name="_Toc14006"/>
      <w:r>
        <w:rPr>
          <w:rStyle w:val="38"/>
          <w:rFonts w:hint="eastAsia" w:ascii="宋体" w:hAnsi="宋体" w:eastAsia="宋体" w:cs="宋体"/>
          <w:b/>
          <w:bCs/>
          <w:i w:val="0"/>
          <w:iCs w:val="0"/>
          <w:caps w:val="0"/>
          <w:color w:val="auto"/>
          <w:spacing w:val="0"/>
          <w:sz w:val="24"/>
          <w:szCs w:val="24"/>
          <w:highlight w:val="none"/>
          <w:shd w:val="clear" w:color="auto" w:fill="FFFFFF"/>
        </w:rPr>
        <w:t>项目概况</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0" w:beforeAutospacing="0" w:after="12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eastAsia="zh-CN"/>
        </w:rPr>
        <w:t>陕西省卫生健康信息安全系统运维</w:t>
      </w:r>
      <w:r>
        <w:rPr>
          <w:rFonts w:hint="eastAsia" w:ascii="宋体" w:hAnsi="宋体" w:eastAsia="宋体" w:cs="宋体"/>
          <w:i w:val="0"/>
          <w:iCs w:val="0"/>
          <w:caps w:val="0"/>
          <w:color w:val="auto"/>
          <w:spacing w:val="0"/>
          <w:sz w:val="24"/>
          <w:szCs w:val="24"/>
          <w:highlight w:val="none"/>
          <w:shd w:val="clear" w:color="auto" w:fill="FFFFFF"/>
        </w:rPr>
        <w:t>采购项目的潜在供应商应在西安市雁塔区电子二路城发集团二楼获取采购文件，并于</w:t>
      </w:r>
      <w:r>
        <w:rPr>
          <w:rFonts w:hint="eastAsia" w:ascii="宋体" w:hAnsi="宋体" w:eastAsia="宋体" w:cs="宋体"/>
          <w:i w:val="0"/>
          <w:iCs w:val="0"/>
          <w:caps w:val="0"/>
          <w:color w:val="auto"/>
          <w:spacing w:val="0"/>
          <w:sz w:val="24"/>
          <w:szCs w:val="24"/>
          <w:highlight w:val="none"/>
          <w:shd w:val="clear" w:color="auto" w:fill="FFFFFF"/>
          <w:lang w:val="en-US" w:eastAsia="zh-CN"/>
        </w:rPr>
        <w:t>202</w:t>
      </w:r>
      <w:r>
        <w:rPr>
          <w:rFonts w:hint="eastAsia"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lang w:val="en-US" w:eastAsia="zh-CN"/>
        </w:rPr>
        <w:t>年</w:t>
      </w:r>
      <w:r>
        <w:rPr>
          <w:rFonts w:hint="eastAsia"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lang w:val="en-US" w:eastAsia="zh-CN"/>
        </w:rPr>
        <w:t>月</w:t>
      </w:r>
      <w:r>
        <w:rPr>
          <w:rFonts w:hint="eastAsia" w:cs="宋体"/>
          <w:i w:val="0"/>
          <w:iCs w:val="0"/>
          <w:caps w:val="0"/>
          <w:color w:val="auto"/>
          <w:spacing w:val="0"/>
          <w:sz w:val="24"/>
          <w:szCs w:val="24"/>
          <w:highlight w:val="none"/>
          <w:shd w:val="clear" w:color="auto" w:fill="FFFFFF"/>
          <w:lang w:val="en-US" w:eastAsia="zh-CN"/>
        </w:rPr>
        <w:t>28</w:t>
      </w:r>
      <w:r>
        <w:rPr>
          <w:rFonts w:hint="eastAsia" w:ascii="宋体" w:hAnsi="宋体" w:eastAsia="宋体" w:cs="宋体"/>
          <w:i w:val="0"/>
          <w:iCs w:val="0"/>
          <w:caps w:val="0"/>
          <w:color w:val="auto"/>
          <w:spacing w:val="0"/>
          <w:sz w:val="24"/>
          <w:szCs w:val="24"/>
          <w:highlight w:val="none"/>
          <w:shd w:val="clear" w:color="auto" w:fill="FFFFFF"/>
          <w:lang w:val="en-US" w:eastAsia="zh-CN"/>
        </w:rPr>
        <w:t>日</w:t>
      </w:r>
      <w:r>
        <w:rPr>
          <w:rFonts w:hint="eastAsia" w:cs="宋体"/>
          <w:i w:val="0"/>
          <w:iCs w:val="0"/>
          <w:caps w:val="0"/>
          <w:color w:val="auto"/>
          <w:spacing w:val="0"/>
          <w:sz w:val="24"/>
          <w:szCs w:val="24"/>
          <w:highlight w:val="none"/>
          <w:shd w:val="clear" w:color="auto" w:fill="FFFFFF"/>
          <w:lang w:val="en-US" w:eastAsia="zh-CN"/>
        </w:rPr>
        <w:t>14</w:t>
      </w:r>
      <w:r>
        <w:rPr>
          <w:rFonts w:hint="eastAsia" w:ascii="宋体" w:hAnsi="宋体" w:eastAsia="宋体" w:cs="宋体"/>
          <w:i w:val="0"/>
          <w:iCs w:val="0"/>
          <w:caps w:val="0"/>
          <w:color w:val="auto"/>
          <w:spacing w:val="0"/>
          <w:sz w:val="24"/>
          <w:szCs w:val="24"/>
          <w:highlight w:val="none"/>
          <w:shd w:val="clear" w:color="auto" w:fill="FFFFFF"/>
          <w:lang w:val="en-US" w:eastAsia="zh-CN"/>
        </w:rPr>
        <w:t>时</w:t>
      </w:r>
      <w:r>
        <w:rPr>
          <w:rFonts w:hint="eastAsia" w:cs="宋体"/>
          <w:i w:val="0"/>
          <w:iCs w:val="0"/>
          <w:caps w:val="0"/>
          <w:color w:val="auto"/>
          <w:spacing w:val="0"/>
          <w:sz w:val="24"/>
          <w:szCs w:val="24"/>
          <w:highlight w:val="none"/>
          <w:shd w:val="clear" w:color="auto" w:fill="FFFFFF"/>
          <w:lang w:val="en-US" w:eastAsia="zh-CN"/>
        </w:rPr>
        <w:t>30</w:t>
      </w:r>
      <w:r>
        <w:rPr>
          <w:rFonts w:hint="eastAsia" w:ascii="宋体" w:hAnsi="宋体" w:eastAsia="宋体" w:cs="宋体"/>
          <w:i w:val="0"/>
          <w:iCs w:val="0"/>
          <w:caps w:val="0"/>
          <w:color w:val="auto"/>
          <w:spacing w:val="0"/>
          <w:sz w:val="24"/>
          <w:szCs w:val="24"/>
          <w:highlight w:val="none"/>
          <w:shd w:val="clear" w:color="auto" w:fill="FFFFFF"/>
          <w:lang w:val="en-US" w:eastAsia="zh-CN"/>
        </w:rPr>
        <w:t>分</w:t>
      </w:r>
      <w:r>
        <w:rPr>
          <w:rFonts w:hint="eastAsia" w:ascii="宋体" w:hAnsi="宋体" w:eastAsia="宋体" w:cs="宋体"/>
          <w:i w:val="0"/>
          <w:iCs w:val="0"/>
          <w:caps w:val="0"/>
          <w:color w:val="auto"/>
          <w:spacing w:val="0"/>
          <w:sz w:val="24"/>
          <w:szCs w:val="24"/>
          <w:highlight w:val="none"/>
          <w:shd w:val="clear" w:color="auto" w:fill="FFFFFF"/>
        </w:rPr>
        <w:t>（北京时间）前提交响应文件。</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0" w:beforeAutospacing="0" w:after="120" w:afterAutospacing="0" w:line="360" w:lineRule="auto"/>
        <w:ind w:right="0"/>
        <w:jc w:val="both"/>
        <w:textAlignment w:val="auto"/>
        <w:rPr>
          <w:rFonts w:hint="eastAsia" w:ascii="宋体" w:hAnsi="宋体" w:eastAsia="宋体" w:cs="宋体"/>
          <w:b w:val="0"/>
          <w:bCs w:val="0"/>
          <w:i w:val="0"/>
          <w:iCs w:val="0"/>
          <w:caps w:val="0"/>
          <w:color w:val="auto"/>
          <w:spacing w:val="0"/>
          <w:sz w:val="24"/>
          <w:szCs w:val="24"/>
          <w:highlight w:val="none"/>
        </w:rPr>
      </w:pP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ko-KR" w:bidi="ar"/>
        </w:rPr>
        <w:t>一、项目基本情况</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项目编号：</w:t>
      </w:r>
      <w:r>
        <w:rPr>
          <w:rFonts w:hint="eastAsia" w:cs="宋体"/>
          <w:i w:val="0"/>
          <w:iCs w:val="0"/>
          <w:caps w:val="0"/>
          <w:color w:val="auto"/>
          <w:spacing w:val="0"/>
          <w:sz w:val="24"/>
          <w:szCs w:val="24"/>
          <w:highlight w:val="none"/>
          <w:shd w:val="clear" w:color="auto" w:fill="FFFFFF"/>
          <w:lang w:eastAsia="zh-CN"/>
        </w:rPr>
        <w:t>ZCBN-省本级-2026-06236</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项目名称：</w:t>
      </w:r>
      <w:r>
        <w:rPr>
          <w:rFonts w:hint="eastAsia" w:cs="宋体"/>
          <w:i w:val="0"/>
          <w:iCs w:val="0"/>
          <w:caps w:val="0"/>
          <w:color w:val="auto"/>
          <w:spacing w:val="0"/>
          <w:sz w:val="24"/>
          <w:szCs w:val="24"/>
          <w:highlight w:val="none"/>
          <w:shd w:val="clear" w:color="auto" w:fill="FFFFFF"/>
          <w:lang w:eastAsia="zh-CN"/>
        </w:rPr>
        <w:t>陕西省卫生健康信息安全系统运维</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采购方式：竞争性磋商</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预算金额：</w:t>
      </w:r>
      <w:r>
        <w:rPr>
          <w:rFonts w:hint="eastAsia" w:cs="宋体"/>
          <w:i w:val="0"/>
          <w:iCs w:val="0"/>
          <w:caps w:val="0"/>
          <w:color w:val="auto"/>
          <w:spacing w:val="0"/>
          <w:sz w:val="24"/>
          <w:szCs w:val="24"/>
          <w:highlight w:val="none"/>
          <w:shd w:val="clear" w:color="auto" w:fill="FFFFFF"/>
          <w:lang w:val="en-US" w:eastAsia="zh-CN"/>
        </w:rPr>
        <w:t>300,000</w:t>
      </w:r>
      <w:r>
        <w:rPr>
          <w:rFonts w:hint="eastAsia" w:ascii="宋体" w:hAnsi="宋体" w:eastAsia="宋体" w:cs="宋体"/>
          <w:i w:val="0"/>
          <w:iCs w:val="0"/>
          <w:caps w:val="0"/>
          <w:color w:val="auto"/>
          <w:spacing w:val="0"/>
          <w:sz w:val="24"/>
          <w:szCs w:val="24"/>
          <w:highlight w:val="none"/>
          <w:shd w:val="clear" w:color="auto" w:fill="FFFFFF"/>
        </w:rPr>
        <w:t>.00元</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采购需求：</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cs="宋体"/>
          <w:i w:val="0"/>
          <w:iCs w:val="0"/>
          <w:caps w:val="0"/>
          <w:color w:val="auto"/>
          <w:spacing w:val="0"/>
          <w:sz w:val="24"/>
          <w:szCs w:val="24"/>
          <w:highlight w:val="none"/>
          <w:shd w:val="clear" w:color="auto" w:fill="FFFFFF"/>
          <w:lang w:eastAsia="zh-CN"/>
        </w:rPr>
        <w:t>陕西省卫生健康信息安全系统运维</w:t>
      </w:r>
      <w:r>
        <w:rPr>
          <w:rFonts w:hint="eastAsia" w:ascii="宋体" w:hAnsi="宋体" w:eastAsia="宋体" w:cs="宋体"/>
          <w:i w:val="0"/>
          <w:iCs w:val="0"/>
          <w:caps w:val="0"/>
          <w:color w:val="auto"/>
          <w:spacing w:val="0"/>
          <w:sz w:val="24"/>
          <w:szCs w:val="24"/>
          <w:highlight w:val="none"/>
          <w:shd w:val="clear" w:color="auto" w:fill="FFFFFF"/>
        </w:rPr>
        <w:t>):</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合同包预算金额：</w:t>
      </w:r>
      <w:r>
        <w:rPr>
          <w:rFonts w:hint="eastAsia" w:cs="宋体"/>
          <w:i w:val="0"/>
          <w:iCs w:val="0"/>
          <w:caps w:val="0"/>
          <w:color w:val="auto"/>
          <w:spacing w:val="0"/>
          <w:sz w:val="24"/>
          <w:szCs w:val="24"/>
          <w:highlight w:val="none"/>
          <w:shd w:val="clear" w:color="auto" w:fill="FFFFFF"/>
          <w:lang w:val="en-US" w:eastAsia="zh-CN"/>
        </w:rPr>
        <w:t>30</w:t>
      </w:r>
      <w:r>
        <w:rPr>
          <w:rFonts w:hint="eastAsia" w:ascii="宋体" w:hAnsi="宋体" w:eastAsia="宋体" w:cs="宋体"/>
          <w:i w:val="0"/>
          <w:iCs w:val="0"/>
          <w:caps w:val="0"/>
          <w:color w:val="auto"/>
          <w:spacing w:val="0"/>
          <w:sz w:val="24"/>
          <w:szCs w:val="24"/>
          <w:highlight w:val="none"/>
          <w:shd w:val="clear" w:color="auto" w:fill="FFFFFF"/>
        </w:rPr>
        <w:t>0,000.00元</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cs="宋体"/>
          <w:i w:val="0"/>
          <w:iCs w:val="0"/>
          <w:caps w:val="0"/>
          <w:color w:val="auto"/>
          <w:spacing w:val="0"/>
          <w:sz w:val="24"/>
          <w:szCs w:val="24"/>
          <w:highlight w:val="none"/>
          <w:shd w:val="clear" w:color="auto" w:fill="FFFFFF"/>
          <w:lang w:val="en-US" w:eastAsia="zh-CN"/>
        </w:rPr>
        <w:t>合同包最高限价：30</w:t>
      </w:r>
      <w:r>
        <w:rPr>
          <w:rFonts w:hint="eastAsia" w:ascii="宋体" w:hAnsi="宋体" w:eastAsia="宋体" w:cs="宋体"/>
          <w:i w:val="0"/>
          <w:iCs w:val="0"/>
          <w:caps w:val="0"/>
          <w:color w:val="auto"/>
          <w:spacing w:val="0"/>
          <w:sz w:val="24"/>
          <w:szCs w:val="24"/>
          <w:highlight w:val="none"/>
          <w:shd w:val="clear" w:color="auto" w:fill="FFFFFF"/>
        </w:rPr>
        <w:t>0,000.00元</w:t>
      </w:r>
    </w:p>
    <w:tbl>
      <w:tblPr>
        <w:tblStyle w:val="34"/>
        <w:tblW w:w="861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03"/>
        <w:gridCol w:w="1772"/>
        <w:gridCol w:w="1326"/>
        <w:gridCol w:w="1234"/>
        <w:gridCol w:w="1772"/>
        <w:gridCol w:w="150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7" w:hRule="atLeast"/>
          <w:tblHeader/>
          <w:jc w:val="center"/>
        </w:trPr>
        <w:tc>
          <w:tcPr>
            <w:tcW w:w="1003"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772"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1326"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234"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数量</w:t>
            </w:r>
          </w:p>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（单位）</w:t>
            </w:r>
          </w:p>
        </w:tc>
        <w:tc>
          <w:tcPr>
            <w:tcW w:w="1772"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509"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品目预算</w:t>
            </w:r>
          </w:p>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1" w:hRule="atLeast"/>
          <w:jc w:val="center"/>
        </w:trPr>
        <w:tc>
          <w:tcPr>
            <w:tcW w:w="1003"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772"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其他运行维护服务</w:t>
            </w:r>
          </w:p>
        </w:tc>
        <w:tc>
          <w:tcPr>
            <w:tcW w:w="1326"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信息安全</w:t>
            </w:r>
          </w:p>
        </w:tc>
        <w:tc>
          <w:tcPr>
            <w:tcW w:w="1234"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772"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509" w:type="dxa"/>
            <w:tcBorders>
              <w:top w:val="single" w:color="333333" w:sz="4" w:space="0"/>
              <w:left w:val="single" w:color="333333" w:sz="4" w:space="0"/>
              <w:bottom w:val="single" w:color="333333" w:sz="4" w:space="0"/>
              <w:right w:val="single" w:color="333333" w:sz="4" w:space="0"/>
            </w:tcBorders>
            <w:noWrap w:val="0"/>
            <w:tcMar>
              <w:top w:w="60" w:type="dxa"/>
              <w:left w:w="96" w:type="dxa"/>
              <w:bottom w:w="60" w:type="dxa"/>
              <w:right w:w="96"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300</w:t>
            </w:r>
            <w:r>
              <w:rPr>
                <w:rFonts w:hint="eastAsia" w:ascii="宋体" w:hAnsi="宋体" w:eastAsia="宋体" w:cs="宋体"/>
                <w:color w:val="auto"/>
                <w:kern w:val="0"/>
                <w:sz w:val="24"/>
                <w:szCs w:val="24"/>
                <w:highlight w:val="none"/>
                <w:lang w:val="en-US" w:eastAsia="zh-CN" w:bidi="ar"/>
              </w:rPr>
              <w:t>,000.00</w:t>
            </w:r>
          </w:p>
        </w:tc>
      </w:tr>
    </w:tbl>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50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本合同包不接受联合体投标</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504"/>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合同履行期限：</w:t>
      </w:r>
      <w:r>
        <w:rPr>
          <w:rFonts w:hint="eastAsia" w:ascii="宋体" w:hAnsi="宋体" w:eastAsia="宋体" w:cs="宋体"/>
          <w:i w:val="0"/>
          <w:iCs w:val="0"/>
          <w:caps w:val="0"/>
          <w:color w:val="auto"/>
          <w:spacing w:val="0"/>
          <w:sz w:val="24"/>
          <w:szCs w:val="24"/>
          <w:highlight w:val="none"/>
          <w:shd w:val="clear" w:color="auto" w:fill="FFFFFF"/>
          <w:lang w:val="en-US" w:eastAsia="zh-CN"/>
        </w:rPr>
        <w:t>自合同签订之日起</w:t>
      </w:r>
      <w:r>
        <w:rPr>
          <w:rFonts w:hint="eastAsia" w:ascii="宋体" w:hAnsi="宋体" w:eastAsia="宋体" w:cs="宋体"/>
          <w:i w:val="0"/>
          <w:iCs w:val="0"/>
          <w:caps w:val="0"/>
          <w:color w:val="auto"/>
          <w:spacing w:val="0"/>
          <w:sz w:val="24"/>
          <w:szCs w:val="24"/>
          <w:highlight w:val="none"/>
          <w:shd w:val="clear" w:color="auto" w:fill="FFFFFF"/>
        </w:rPr>
        <w:t>一年</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val="0"/>
          <w:i w:val="0"/>
          <w:iCs w:val="0"/>
          <w:caps w:val="0"/>
          <w:color w:val="auto"/>
          <w:spacing w:val="0"/>
          <w:sz w:val="24"/>
          <w:szCs w:val="24"/>
          <w:highlight w:val="none"/>
        </w:rPr>
      </w:pP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ko-KR" w:bidi="ar"/>
        </w:rPr>
        <w:t>二、申请人的资格要求：</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1.满足《中华人民共和国政府采购法》第二十二条规定;</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2.落实政府采购政策需满足的资格要求：</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cs="宋体"/>
          <w:i w:val="0"/>
          <w:iCs w:val="0"/>
          <w:caps w:val="0"/>
          <w:color w:val="auto"/>
          <w:spacing w:val="0"/>
          <w:sz w:val="24"/>
          <w:szCs w:val="24"/>
          <w:highlight w:val="none"/>
          <w:shd w:val="clear" w:color="auto" w:fill="FFFFFF"/>
          <w:lang w:eastAsia="zh-CN"/>
        </w:rPr>
        <w:t>陕西省卫生健康信息安全系统运维</w:t>
      </w:r>
      <w:r>
        <w:rPr>
          <w:rFonts w:hint="eastAsia" w:ascii="宋体" w:hAnsi="宋体" w:eastAsia="宋体" w:cs="宋体"/>
          <w:i w:val="0"/>
          <w:iCs w:val="0"/>
          <w:caps w:val="0"/>
          <w:color w:val="auto"/>
          <w:spacing w:val="0"/>
          <w:sz w:val="24"/>
          <w:szCs w:val="24"/>
          <w:highlight w:val="none"/>
          <w:shd w:val="clear" w:color="auto" w:fill="FFFFFF"/>
        </w:rPr>
        <w:t>)落实政府采购政策需满足的资格要求</w:t>
      </w:r>
      <w:r>
        <w:rPr>
          <w:rFonts w:hint="eastAsia" w:cs="宋体"/>
          <w:i w:val="0"/>
          <w:iCs w:val="0"/>
          <w:caps w:val="0"/>
          <w:color w:val="auto"/>
          <w:spacing w:val="0"/>
          <w:sz w:val="24"/>
          <w:szCs w:val="24"/>
          <w:highlight w:val="none"/>
          <w:shd w:val="clear" w:color="auto" w:fill="FFFFFF"/>
          <w:lang w:val="en-US" w:eastAsia="zh-CN"/>
        </w:rPr>
        <w:t>如下：</w:t>
      </w:r>
    </w:p>
    <w:p>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bookmarkStart w:id="11" w:name="OLE_LINK6"/>
      <w:r>
        <w:rPr>
          <w:rFonts w:hint="eastAsia" w:cs="宋体"/>
          <w:i w:val="0"/>
          <w:iCs w:val="0"/>
          <w:caps w:val="0"/>
          <w:color w:val="auto"/>
          <w:spacing w:val="0"/>
          <w:sz w:val="24"/>
          <w:szCs w:val="24"/>
          <w:highlight w:val="none"/>
          <w:shd w:val="clear" w:color="auto" w:fill="FFFFFF"/>
          <w:lang w:val="en-US" w:eastAsia="zh-CN"/>
        </w:rPr>
        <w:t>无，</w:t>
      </w:r>
      <w:r>
        <w:rPr>
          <w:rFonts w:hint="default" w:ascii="宋体" w:hAnsi="宋体" w:eastAsia="宋体" w:cs="宋体"/>
          <w:i w:val="0"/>
          <w:iCs w:val="0"/>
          <w:caps w:val="0"/>
          <w:color w:val="auto"/>
          <w:spacing w:val="0"/>
          <w:sz w:val="24"/>
          <w:szCs w:val="24"/>
          <w:highlight w:val="none"/>
          <w:shd w:val="clear" w:color="auto" w:fill="FFFFFF"/>
          <w:lang w:val="en-US" w:eastAsia="zh-CN"/>
        </w:rPr>
        <w:t>本项目</w:t>
      </w:r>
      <w:r>
        <w:rPr>
          <w:rFonts w:hint="eastAsia" w:cs="宋体"/>
          <w:i w:val="0"/>
          <w:iCs w:val="0"/>
          <w:caps w:val="0"/>
          <w:color w:val="auto"/>
          <w:spacing w:val="0"/>
          <w:sz w:val="24"/>
          <w:szCs w:val="24"/>
          <w:highlight w:val="none"/>
          <w:shd w:val="clear" w:color="auto" w:fill="FFFFFF"/>
          <w:lang w:val="en-US" w:eastAsia="zh-CN"/>
        </w:rPr>
        <w:t>为非</w:t>
      </w:r>
      <w:r>
        <w:rPr>
          <w:rFonts w:hint="default" w:ascii="宋体" w:hAnsi="宋体" w:eastAsia="宋体" w:cs="宋体"/>
          <w:i w:val="0"/>
          <w:iCs w:val="0"/>
          <w:caps w:val="0"/>
          <w:color w:val="auto"/>
          <w:spacing w:val="0"/>
          <w:sz w:val="24"/>
          <w:szCs w:val="24"/>
          <w:highlight w:val="none"/>
          <w:shd w:val="clear" w:color="auto" w:fill="FFFFFF"/>
          <w:lang w:val="en-US" w:eastAsia="zh-CN"/>
        </w:rPr>
        <w:t>专门面向中小企业</w:t>
      </w:r>
      <w:r>
        <w:rPr>
          <w:rFonts w:hint="eastAsia" w:cs="宋体"/>
          <w:i w:val="0"/>
          <w:iCs w:val="0"/>
          <w:caps w:val="0"/>
          <w:color w:val="auto"/>
          <w:spacing w:val="0"/>
          <w:sz w:val="24"/>
          <w:szCs w:val="24"/>
          <w:highlight w:val="none"/>
          <w:shd w:val="clear" w:color="auto" w:fill="FFFFFF"/>
          <w:lang w:val="en-US" w:eastAsia="zh-CN"/>
        </w:rPr>
        <w:t>的项目</w:t>
      </w:r>
      <w:r>
        <w:rPr>
          <w:rFonts w:hint="default" w:ascii="宋体" w:hAnsi="宋体" w:eastAsia="宋体" w:cs="宋体"/>
          <w:i w:val="0"/>
          <w:iCs w:val="0"/>
          <w:caps w:val="0"/>
          <w:color w:val="auto"/>
          <w:spacing w:val="0"/>
          <w:sz w:val="24"/>
          <w:szCs w:val="24"/>
          <w:highlight w:val="none"/>
          <w:shd w:val="clear" w:color="auto" w:fill="FFFFFF"/>
          <w:lang w:val="en-US" w:eastAsia="zh-CN"/>
        </w:rPr>
        <w:t>。</w:t>
      </w:r>
      <w:bookmarkEnd w:id="11"/>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3.本项目的特定资格要求：</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cs="宋体"/>
          <w:i w:val="0"/>
          <w:iCs w:val="0"/>
          <w:caps w:val="0"/>
          <w:color w:val="auto"/>
          <w:spacing w:val="0"/>
          <w:sz w:val="24"/>
          <w:szCs w:val="24"/>
          <w:highlight w:val="none"/>
          <w:shd w:val="clear" w:color="auto" w:fill="FFFFFF"/>
          <w:lang w:eastAsia="zh-CN"/>
        </w:rPr>
        <w:t>陕西省卫生健康信息安全系统运维</w:t>
      </w:r>
      <w:r>
        <w:rPr>
          <w:rFonts w:hint="eastAsia" w:ascii="宋体" w:hAnsi="宋体" w:eastAsia="宋体" w:cs="宋体"/>
          <w:i w:val="0"/>
          <w:iCs w:val="0"/>
          <w:caps w:val="0"/>
          <w:color w:val="auto"/>
          <w:spacing w:val="0"/>
          <w:sz w:val="24"/>
          <w:szCs w:val="24"/>
          <w:highlight w:val="none"/>
          <w:shd w:val="clear" w:color="auto" w:fill="FFFFFF"/>
        </w:rPr>
        <w:t>)特定资格要求如下:</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eastAsia="zh-CN"/>
        </w:rPr>
        <w:t>（</w:t>
      </w:r>
      <w:r>
        <w:rPr>
          <w:rFonts w:hint="eastAsia" w:cs="宋体"/>
          <w:i w:val="0"/>
          <w:iCs w:val="0"/>
          <w:caps w:val="0"/>
          <w:color w:val="auto"/>
          <w:spacing w:val="0"/>
          <w:sz w:val="24"/>
          <w:szCs w:val="24"/>
          <w:highlight w:val="none"/>
          <w:shd w:val="clear" w:color="auto" w:fill="FFFFFF"/>
          <w:lang w:val="en-US" w:eastAsia="zh-CN"/>
        </w:rPr>
        <w:t>1</w:t>
      </w:r>
      <w:r>
        <w:rPr>
          <w:rFonts w:hint="eastAsia"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营业执照</w:t>
      </w:r>
      <w:r>
        <w:rPr>
          <w:rFonts w:hint="eastAsia"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供应商应具有独立承担民事责任的能力的企业法人、事业法人或其他组织或自然人，并出具合法有效的营业执照或事业单位法人证书等国家规定的相关证明；</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eastAsia="zh-CN"/>
        </w:rPr>
        <w:t>（</w:t>
      </w:r>
      <w:r>
        <w:rPr>
          <w:rFonts w:hint="eastAsia" w:cs="宋体"/>
          <w:i w:val="0"/>
          <w:iCs w:val="0"/>
          <w:caps w:val="0"/>
          <w:color w:val="auto"/>
          <w:spacing w:val="0"/>
          <w:sz w:val="24"/>
          <w:szCs w:val="24"/>
          <w:highlight w:val="none"/>
          <w:shd w:val="clear" w:color="auto" w:fill="FFFFFF"/>
          <w:lang w:val="en-US" w:eastAsia="zh-CN"/>
        </w:rPr>
        <w:t>2</w:t>
      </w:r>
      <w:r>
        <w:rPr>
          <w:rFonts w:hint="eastAsia"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缴纳税收：提供磋商截止日前一年内已缴纳的至少一个月的纳税证明或完税证明，依法免税的单位应提供相关证明材料；</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eastAsia="zh-CN"/>
        </w:rPr>
        <w:t>（</w:t>
      </w:r>
      <w:r>
        <w:rPr>
          <w:rFonts w:hint="eastAsia" w:cs="宋体"/>
          <w:i w:val="0"/>
          <w:iCs w:val="0"/>
          <w:caps w:val="0"/>
          <w:color w:val="auto"/>
          <w:spacing w:val="0"/>
          <w:sz w:val="24"/>
          <w:szCs w:val="24"/>
          <w:highlight w:val="none"/>
          <w:shd w:val="clear" w:color="auto" w:fill="FFFFFF"/>
          <w:lang w:val="en-US" w:eastAsia="zh-CN"/>
        </w:rPr>
        <w:t>3</w:t>
      </w:r>
      <w:r>
        <w:rPr>
          <w:rFonts w:hint="eastAsia"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社会保障资金缴纳证明：提供磋商截止日前一年内已缴存的至少一个月的社会保障资金缴存单据或社保机构开具的社会保险参保缴费情况证明，依法不需要缴纳社会保障资金的单位应提供相关证明材料；</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eastAsia="zh-CN"/>
        </w:rPr>
        <w:t>（</w:t>
      </w:r>
      <w:r>
        <w:rPr>
          <w:rFonts w:hint="eastAsia" w:cs="宋体"/>
          <w:i w:val="0"/>
          <w:iCs w:val="0"/>
          <w:caps w:val="0"/>
          <w:color w:val="auto"/>
          <w:spacing w:val="0"/>
          <w:sz w:val="24"/>
          <w:szCs w:val="24"/>
          <w:highlight w:val="none"/>
          <w:shd w:val="clear" w:color="auto" w:fill="FFFFFF"/>
          <w:lang w:val="en-US" w:eastAsia="zh-CN"/>
        </w:rPr>
        <w:t>4</w:t>
      </w:r>
      <w:r>
        <w:rPr>
          <w:rFonts w:hint="eastAsia"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财务状况报告：</w:t>
      </w:r>
      <w:r>
        <w:rPr>
          <w:rFonts w:hint="eastAsia" w:ascii="宋体" w:hAnsi="宋体" w:eastAsia="宋体" w:cs="宋体"/>
          <w:i w:val="0"/>
          <w:iCs w:val="0"/>
          <w:caps w:val="0"/>
          <w:color w:val="auto"/>
          <w:spacing w:val="0"/>
          <w:sz w:val="24"/>
          <w:szCs w:val="24"/>
          <w:highlight w:val="none"/>
          <w:shd w:val="clear" w:color="auto" w:fill="FFFFFF"/>
          <w:lang w:val="en-US" w:eastAsia="zh-CN"/>
        </w:rPr>
        <w:t>提供【2025年度经审计的已赋码且完整的财务报告（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无所有者权益变动表，提供说明）及其附注、会计师事务所营业执照和2个注册会计师证书（成立时间至提交磋商响应文件截止时间不足一年的可提供成立后任意时段的资产负债表）】或【财政部门认可的政府采购专业担保机构出具的担保函】或【在磋商截止日期前三个月内其基本开户银行出具的资信证明（附开户许可证或开户备案证明或基本存款账户信息）】；以上三种形式的</w:t>
      </w:r>
      <w:r>
        <w:rPr>
          <w:rFonts w:hint="eastAsia" w:cs="宋体"/>
          <w:i w:val="0"/>
          <w:iCs w:val="0"/>
          <w:caps w:val="0"/>
          <w:color w:val="auto"/>
          <w:spacing w:val="0"/>
          <w:sz w:val="24"/>
          <w:szCs w:val="24"/>
          <w:highlight w:val="none"/>
          <w:shd w:val="clear" w:color="auto" w:fill="FFFFFF"/>
          <w:lang w:val="en-US" w:eastAsia="zh-CN"/>
        </w:rPr>
        <w:t>证明</w:t>
      </w:r>
      <w:r>
        <w:rPr>
          <w:rFonts w:hint="eastAsia" w:ascii="宋体" w:hAnsi="宋体" w:eastAsia="宋体" w:cs="宋体"/>
          <w:i w:val="0"/>
          <w:iCs w:val="0"/>
          <w:caps w:val="0"/>
          <w:color w:val="auto"/>
          <w:spacing w:val="0"/>
          <w:sz w:val="24"/>
          <w:szCs w:val="24"/>
          <w:highlight w:val="none"/>
          <w:shd w:val="clear" w:color="auto" w:fill="FFFFFF"/>
          <w:lang w:val="en-US" w:eastAsia="zh-CN"/>
        </w:rPr>
        <w:t>资料提供任何一种即可</w:t>
      </w:r>
      <w:r>
        <w:rPr>
          <w:rFonts w:hint="eastAsia" w:cs="宋体"/>
          <w:i w:val="0"/>
          <w:iCs w:val="0"/>
          <w:caps w:val="0"/>
          <w:color w:val="auto"/>
          <w:spacing w:val="0"/>
          <w:sz w:val="24"/>
          <w:szCs w:val="24"/>
          <w:highlight w:val="none"/>
          <w:shd w:val="clear" w:color="auto" w:fill="FFFFFF"/>
          <w:lang w:val="en-US" w:eastAsia="zh-CN"/>
        </w:rPr>
        <w:t>；</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eastAsia="zh-CN"/>
        </w:rPr>
        <w:t>（</w:t>
      </w:r>
      <w:r>
        <w:rPr>
          <w:rFonts w:hint="eastAsia" w:cs="宋体"/>
          <w:i w:val="0"/>
          <w:iCs w:val="0"/>
          <w:caps w:val="0"/>
          <w:color w:val="auto"/>
          <w:spacing w:val="0"/>
          <w:sz w:val="24"/>
          <w:szCs w:val="24"/>
          <w:highlight w:val="none"/>
          <w:shd w:val="clear" w:color="auto" w:fill="FFFFFF"/>
          <w:lang w:val="en-US" w:eastAsia="zh-CN"/>
        </w:rPr>
        <w:t>5</w:t>
      </w:r>
      <w:r>
        <w:rPr>
          <w:rFonts w:hint="eastAsia"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信用记录：供应商不得列入“信用中国”（www.creditchina.gov.cn）或“中国执行信息公开网”（http://zxgk.court.gov.cn/shixin/）失信被执行人，不得列入“信用中国”（www.creditchina.gov.cn）重大税收违法失信主体</w:t>
      </w:r>
      <w:r>
        <w:rPr>
          <w:rFonts w:hint="eastAsia" w:cs="宋体"/>
          <w:i w:val="0"/>
          <w:iCs w:val="0"/>
          <w:caps w:val="0"/>
          <w:color w:val="auto"/>
          <w:spacing w:val="0"/>
          <w:sz w:val="24"/>
          <w:szCs w:val="24"/>
          <w:highlight w:val="none"/>
          <w:shd w:val="clear" w:color="auto" w:fill="FFFFFF"/>
          <w:lang w:val="en-US" w:eastAsia="zh-CN"/>
        </w:rPr>
        <w:t>和</w:t>
      </w:r>
      <w:r>
        <w:rPr>
          <w:rFonts w:hint="eastAsia" w:ascii="宋体" w:hAnsi="宋体" w:eastAsia="宋体" w:cs="宋体"/>
          <w:i w:val="0"/>
          <w:iCs w:val="0"/>
          <w:caps w:val="0"/>
          <w:color w:val="auto"/>
          <w:spacing w:val="0"/>
          <w:sz w:val="24"/>
          <w:szCs w:val="24"/>
          <w:highlight w:val="none"/>
          <w:shd w:val="clear" w:color="auto" w:fill="FFFFFF"/>
        </w:rPr>
        <w:t>中国政府采购网（www.ccgp.gov.cn）政府采购严重违法失信行为记录名单中被财政部门禁止参加政府采购活动的供应商；</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eastAsia="zh-CN"/>
        </w:rPr>
        <w:t>（</w:t>
      </w:r>
      <w:r>
        <w:rPr>
          <w:rFonts w:hint="eastAsia" w:cs="宋体"/>
          <w:i w:val="0"/>
          <w:iCs w:val="0"/>
          <w:caps w:val="0"/>
          <w:color w:val="auto"/>
          <w:spacing w:val="0"/>
          <w:sz w:val="24"/>
          <w:szCs w:val="24"/>
          <w:highlight w:val="none"/>
          <w:shd w:val="clear" w:color="auto" w:fill="FFFFFF"/>
          <w:lang w:val="en-US" w:eastAsia="zh-CN"/>
        </w:rPr>
        <w:t>6</w:t>
      </w:r>
      <w:r>
        <w:rPr>
          <w:rFonts w:hint="eastAsia"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法定代表人授权委托书：</w:t>
      </w:r>
      <w:r>
        <w:rPr>
          <w:rFonts w:hint="eastAsia" w:ascii="宋体" w:hAnsi="宋体" w:eastAsia="宋体" w:cs="宋体"/>
          <w:i w:val="0"/>
          <w:iCs w:val="0"/>
          <w:caps w:val="0"/>
          <w:color w:val="auto"/>
          <w:spacing w:val="0"/>
          <w:sz w:val="24"/>
          <w:szCs w:val="24"/>
          <w:highlight w:val="none"/>
          <w:shd w:val="clear" w:color="auto" w:fill="FFFFFF"/>
          <w:lang w:val="en-US" w:eastAsia="zh-CN"/>
        </w:rPr>
        <w:t>法定代表人直接参加磋商的，提供法定代表人身份证明并出示身份证原件；法定代表人授权他人参加磋商的，提供法定代表人委托授权书、被授权代表身份证及本单位证明（养老保险缴纳证明或劳动合同）</w:t>
      </w:r>
      <w:r>
        <w:rPr>
          <w:rFonts w:hint="eastAsia" w:cs="宋体"/>
          <w:i w:val="0"/>
          <w:iCs w:val="0"/>
          <w:caps w:val="0"/>
          <w:color w:val="auto"/>
          <w:spacing w:val="0"/>
          <w:sz w:val="24"/>
          <w:szCs w:val="24"/>
          <w:highlight w:val="none"/>
          <w:shd w:val="clear" w:color="auto" w:fill="FFFFFF"/>
          <w:lang w:val="en-US" w:eastAsia="zh-CN"/>
        </w:rPr>
        <w:t>；</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eastAsia="zh-CN"/>
        </w:rPr>
        <w:t>（</w:t>
      </w:r>
      <w:r>
        <w:rPr>
          <w:rFonts w:hint="eastAsia" w:cs="宋体"/>
          <w:i w:val="0"/>
          <w:iCs w:val="0"/>
          <w:caps w:val="0"/>
          <w:color w:val="auto"/>
          <w:spacing w:val="0"/>
          <w:sz w:val="24"/>
          <w:szCs w:val="24"/>
          <w:highlight w:val="none"/>
          <w:shd w:val="clear" w:color="auto" w:fill="FFFFFF"/>
          <w:lang w:val="en-US" w:eastAsia="zh-CN"/>
        </w:rPr>
        <w:t>7</w:t>
      </w:r>
      <w:r>
        <w:rPr>
          <w:rFonts w:hint="eastAsia"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书面声明：参加本次采购前3年内，在经营活动中没有重大违法记录的书面声明；</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eastAsia="zh-CN"/>
        </w:rPr>
        <w:t>（</w:t>
      </w:r>
      <w:r>
        <w:rPr>
          <w:rFonts w:hint="eastAsia" w:cs="宋体"/>
          <w:i w:val="0"/>
          <w:iCs w:val="0"/>
          <w:caps w:val="0"/>
          <w:color w:val="auto"/>
          <w:spacing w:val="0"/>
          <w:sz w:val="24"/>
          <w:szCs w:val="24"/>
          <w:highlight w:val="none"/>
          <w:shd w:val="clear" w:color="auto" w:fill="FFFFFF"/>
          <w:lang w:val="en-US" w:eastAsia="zh-CN"/>
        </w:rPr>
        <w:t>8</w:t>
      </w:r>
      <w:r>
        <w:rPr>
          <w:rFonts w:hint="eastAsia"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供应商履行合同所必需的设备和专业技术能力：供应商须具有履行合同所必需的设备和专业技术能力，须附相关证明材料或书面声明；</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eastAsia="zh-CN"/>
        </w:rPr>
        <w:t>（</w:t>
      </w:r>
      <w:r>
        <w:rPr>
          <w:rFonts w:hint="eastAsia" w:cs="宋体"/>
          <w:i w:val="0"/>
          <w:iCs w:val="0"/>
          <w:caps w:val="0"/>
          <w:color w:val="auto"/>
          <w:spacing w:val="0"/>
          <w:sz w:val="24"/>
          <w:szCs w:val="24"/>
          <w:highlight w:val="none"/>
          <w:shd w:val="clear" w:color="auto" w:fill="FFFFFF"/>
          <w:lang w:val="en-US" w:eastAsia="zh-CN"/>
        </w:rPr>
        <w:t>9</w:t>
      </w:r>
      <w:r>
        <w:rPr>
          <w:rFonts w:hint="eastAsia"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非联合体承诺书：本项目不接受联合体，单位负责人为同一人或者存在控股、管理关系的不同单位不得同时参加。</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val="0"/>
          <w:i w:val="0"/>
          <w:iCs w:val="0"/>
          <w:caps w:val="0"/>
          <w:color w:val="auto"/>
          <w:spacing w:val="0"/>
          <w:sz w:val="24"/>
          <w:szCs w:val="24"/>
          <w:highlight w:val="none"/>
        </w:rPr>
      </w:pP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ko-KR" w:bidi="ar"/>
        </w:rPr>
        <w:t>三、获取</w:t>
      </w: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t>采购</w:t>
      </w: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ko-KR" w:bidi="ar"/>
        </w:rPr>
        <w:t>文件</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时间：202</w:t>
      </w:r>
      <w:r>
        <w:rPr>
          <w:rFonts w:hint="eastAsia"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cs="宋体"/>
          <w:i w:val="0"/>
          <w:iCs w:val="0"/>
          <w:caps w:val="0"/>
          <w:color w:val="auto"/>
          <w:spacing w:val="0"/>
          <w:sz w:val="24"/>
          <w:szCs w:val="24"/>
          <w:highlight w:val="none"/>
          <w:shd w:val="clear" w:color="auto" w:fill="FFFFFF"/>
          <w:lang w:val="en-US" w:eastAsia="zh-CN"/>
        </w:rPr>
        <w:t>16</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cs="宋体"/>
          <w:i w:val="0"/>
          <w:iCs w:val="0"/>
          <w:caps w:val="0"/>
          <w:color w:val="auto"/>
          <w:spacing w:val="0"/>
          <w:sz w:val="24"/>
          <w:szCs w:val="24"/>
          <w:highlight w:val="none"/>
          <w:shd w:val="clear" w:color="auto" w:fill="FFFFFF"/>
          <w:lang w:val="en-US" w:eastAsia="zh-CN"/>
        </w:rPr>
        <w:t>22</w:t>
      </w:r>
      <w:r>
        <w:rPr>
          <w:rFonts w:hint="eastAsia" w:ascii="宋体" w:hAnsi="宋体" w:eastAsia="宋体" w:cs="宋体"/>
          <w:i w:val="0"/>
          <w:iCs w:val="0"/>
          <w:caps w:val="0"/>
          <w:color w:val="auto"/>
          <w:spacing w:val="0"/>
          <w:sz w:val="24"/>
          <w:szCs w:val="24"/>
          <w:highlight w:val="none"/>
          <w:shd w:val="clear" w:color="auto" w:fill="FFFFFF"/>
        </w:rPr>
        <w:t>日，每天上午09:00:00至12:00:00，下午14:00:00至1</w:t>
      </w:r>
      <w:r>
        <w:rPr>
          <w:rFonts w:hint="eastAsia" w:cs="宋体"/>
          <w:i w:val="0"/>
          <w:iCs w:val="0"/>
          <w:caps w:val="0"/>
          <w:color w:val="auto"/>
          <w:spacing w:val="0"/>
          <w:sz w:val="24"/>
          <w:szCs w:val="24"/>
          <w:highlight w:val="none"/>
          <w:shd w:val="clear" w:color="auto" w:fill="FFFFFF"/>
          <w:lang w:val="en-US" w:eastAsia="zh-CN"/>
        </w:rPr>
        <w:t>8</w:t>
      </w:r>
      <w:r>
        <w:rPr>
          <w:rFonts w:hint="eastAsia" w:ascii="宋体" w:hAnsi="宋体" w:eastAsia="宋体" w:cs="宋体"/>
          <w:i w:val="0"/>
          <w:iCs w:val="0"/>
          <w:caps w:val="0"/>
          <w:color w:val="auto"/>
          <w:spacing w:val="0"/>
          <w:sz w:val="24"/>
          <w:szCs w:val="24"/>
          <w:highlight w:val="none"/>
          <w:shd w:val="clear" w:color="auto" w:fill="FFFFFF"/>
        </w:rPr>
        <w:t>:00:00（北京时间）</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途径：西安市雁塔区电子二路城发集团二楼</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方式：现场获取</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售价：0元</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default" w:ascii="宋体" w:hAnsi="宋体" w:eastAsia="宋体" w:cs="宋体"/>
          <w:b w:val="0"/>
          <w:bCs w:val="0"/>
          <w:i w:val="0"/>
          <w:iCs w:val="0"/>
          <w:caps w:val="0"/>
          <w:color w:val="auto"/>
          <w:spacing w:val="0"/>
          <w:sz w:val="24"/>
          <w:szCs w:val="24"/>
          <w:highlight w:val="none"/>
          <w:lang w:val="en-US" w:eastAsia="zh-CN"/>
        </w:rPr>
      </w:pP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ko-KR" w:bidi="ar"/>
        </w:rPr>
        <w:t>四、</w:t>
      </w: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t>响应文件提交</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rPr>
      </w:pPr>
      <w:r>
        <w:rPr>
          <w:rFonts w:hint="eastAsia" w:cs="宋体"/>
          <w:i w:val="0"/>
          <w:iCs w:val="0"/>
          <w:caps w:val="0"/>
          <w:color w:val="auto"/>
          <w:spacing w:val="0"/>
          <w:sz w:val="24"/>
          <w:szCs w:val="24"/>
          <w:highlight w:val="none"/>
          <w:shd w:val="clear" w:color="auto" w:fill="FFFFFF"/>
          <w:lang w:val="en-US" w:eastAsia="zh-CN"/>
        </w:rPr>
        <w:t>截止</w:t>
      </w:r>
      <w:r>
        <w:rPr>
          <w:rFonts w:hint="eastAsia" w:ascii="宋体" w:hAnsi="宋体" w:eastAsia="宋体" w:cs="宋体"/>
          <w:i w:val="0"/>
          <w:iCs w:val="0"/>
          <w:caps w:val="0"/>
          <w:color w:val="auto"/>
          <w:spacing w:val="0"/>
          <w:sz w:val="24"/>
          <w:szCs w:val="24"/>
          <w:highlight w:val="none"/>
          <w:shd w:val="clear" w:color="auto" w:fill="FFFFFF"/>
        </w:rPr>
        <w:t>时间：202</w:t>
      </w:r>
      <w:r>
        <w:rPr>
          <w:rFonts w:hint="eastAsia"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cs="宋体"/>
          <w:i w:val="0"/>
          <w:iCs w:val="0"/>
          <w:caps w:val="0"/>
          <w:color w:val="auto"/>
          <w:spacing w:val="0"/>
          <w:sz w:val="24"/>
          <w:szCs w:val="24"/>
          <w:highlight w:val="none"/>
          <w:shd w:val="clear" w:color="auto" w:fill="FFFFFF"/>
          <w:lang w:val="en-US" w:eastAsia="zh-CN"/>
        </w:rPr>
        <w:t>28</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cs="宋体"/>
          <w:i w:val="0"/>
          <w:iCs w:val="0"/>
          <w:caps w:val="0"/>
          <w:color w:val="auto"/>
          <w:spacing w:val="0"/>
          <w:sz w:val="24"/>
          <w:szCs w:val="24"/>
          <w:highlight w:val="none"/>
          <w:shd w:val="clear" w:color="auto" w:fill="FFFFFF"/>
          <w:lang w:val="en-US" w:eastAsia="zh-CN"/>
        </w:rPr>
        <w:t>14</w:t>
      </w:r>
      <w:r>
        <w:rPr>
          <w:rFonts w:hint="eastAsia" w:ascii="宋体" w:hAnsi="宋体" w:eastAsia="宋体" w:cs="宋体"/>
          <w:i w:val="0"/>
          <w:iCs w:val="0"/>
          <w:caps w:val="0"/>
          <w:color w:val="auto"/>
          <w:spacing w:val="0"/>
          <w:sz w:val="24"/>
          <w:szCs w:val="24"/>
          <w:highlight w:val="none"/>
          <w:shd w:val="clear" w:color="auto" w:fill="FFFFFF"/>
        </w:rPr>
        <w:t>时</w:t>
      </w:r>
      <w:r>
        <w:rPr>
          <w:rFonts w:hint="eastAsia"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0分00秒（北京时间）</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地点：</w:t>
      </w:r>
      <w:bookmarkStart w:id="125" w:name="_GoBack"/>
      <w:r>
        <w:rPr>
          <w:rFonts w:hint="eastAsia" w:ascii="宋体" w:hAnsi="宋体" w:eastAsia="宋体" w:cs="宋体"/>
          <w:i w:val="0"/>
          <w:iCs w:val="0"/>
          <w:caps w:val="0"/>
          <w:color w:val="auto"/>
          <w:spacing w:val="0"/>
          <w:sz w:val="24"/>
          <w:szCs w:val="24"/>
          <w:highlight w:val="none"/>
          <w:shd w:val="clear" w:color="auto" w:fill="FFFFFF"/>
        </w:rPr>
        <w:t>西安市雁塔区电子二路城发集团二楼</w:t>
      </w:r>
      <w:r>
        <w:rPr>
          <w:rFonts w:hint="eastAsia" w:cs="宋体"/>
          <w:i w:val="0"/>
          <w:iCs w:val="0"/>
          <w:caps w:val="0"/>
          <w:color w:val="auto"/>
          <w:spacing w:val="0"/>
          <w:sz w:val="24"/>
          <w:szCs w:val="24"/>
          <w:highlight w:val="none"/>
          <w:shd w:val="clear" w:color="auto" w:fill="FFFFFF"/>
          <w:lang w:val="en-US" w:eastAsia="zh-CN"/>
        </w:rPr>
        <w:t>会议室</w:t>
      </w:r>
      <w:bookmarkEnd w:id="125"/>
    </w:p>
    <w:p>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right="0" w:rightChars="0"/>
        <w:jc w:val="both"/>
        <w:textAlignment w:val="auto"/>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bCs/>
          <w:i w:val="0"/>
          <w:iCs w:val="0"/>
          <w:caps w:val="0"/>
          <w:color w:val="auto"/>
          <w:spacing w:val="0"/>
          <w:kern w:val="0"/>
          <w:sz w:val="24"/>
          <w:szCs w:val="24"/>
          <w:shd w:val="clear" w:fill="FFFFFF"/>
          <w:lang w:val="en-US" w:eastAsia="zh-CN" w:bidi="ar"/>
        </w:rPr>
        <w:t>五、</w:t>
      </w: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t>开启</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cs="宋体"/>
          <w:i w:val="0"/>
          <w:iCs w:val="0"/>
          <w:caps w:val="0"/>
          <w:color w:val="auto"/>
          <w:spacing w:val="0"/>
          <w:sz w:val="24"/>
          <w:szCs w:val="24"/>
          <w:highlight w:val="none"/>
          <w:shd w:val="clear" w:color="auto" w:fill="FFFFFF"/>
          <w:lang w:val="en-US" w:eastAsia="zh-CN"/>
        </w:rPr>
      </w:pPr>
      <w:r>
        <w:rPr>
          <w:rFonts w:hint="eastAsia" w:cs="宋体"/>
          <w:i w:val="0"/>
          <w:iCs w:val="0"/>
          <w:caps w:val="0"/>
          <w:color w:val="auto"/>
          <w:spacing w:val="0"/>
          <w:sz w:val="24"/>
          <w:szCs w:val="24"/>
          <w:highlight w:val="none"/>
          <w:shd w:val="clear" w:color="auto" w:fill="FFFFFF"/>
          <w:lang w:val="en-US" w:eastAsia="zh-CN"/>
        </w:rPr>
        <w:t>时间：2026年07月28日14时30分00秒（北京时间）</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Style w:val="38"/>
          <w:rFonts w:hint="default" w:cs="宋体"/>
          <w:b/>
          <w:bCs/>
          <w:i w:val="0"/>
          <w:iCs w:val="0"/>
          <w:caps w:val="0"/>
          <w:color w:val="auto"/>
          <w:spacing w:val="0"/>
          <w:sz w:val="24"/>
          <w:szCs w:val="24"/>
          <w:highlight w:val="none"/>
          <w:shd w:val="clear" w:color="auto" w:fill="FFFFFF"/>
          <w:lang w:val="en-US" w:eastAsia="zh-CN"/>
        </w:rPr>
      </w:pPr>
      <w:r>
        <w:rPr>
          <w:rFonts w:hint="eastAsia" w:cs="宋体"/>
          <w:i w:val="0"/>
          <w:iCs w:val="0"/>
          <w:caps w:val="0"/>
          <w:color w:val="auto"/>
          <w:spacing w:val="0"/>
          <w:sz w:val="24"/>
          <w:szCs w:val="24"/>
          <w:highlight w:val="none"/>
          <w:shd w:val="clear" w:color="auto" w:fill="FFFFFF"/>
          <w:lang w:val="en-US" w:eastAsia="zh-CN"/>
        </w:rPr>
        <w:t>地点：西安市雁塔区电子二路城发集团二楼会议室</w:t>
      </w:r>
    </w:p>
    <w:p>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right="0" w:rightChars="0"/>
        <w:jc w:val="both"/>
        <w:textAlignment w:val="auto"/>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bCs/>
          <w:i w:val="0"/>
          <w:iCs w:val="0"/>
          <w:caps w:val="0"/>
          <w:color w:val="auto"/>
          <w:spacing w:val="0"/>
          <w:kern w:val="0"/>
          <w:sz w:val="24"/>
          <w:szCs w:val="24"/>
          <w:shd w:val="clear" w:fill="FFFFFF"/>
          <w:lang w:val="en-US" w:eastAsia="zh-CN" w:bidi="ar"/>
        </w:rPr>
        <w:t>六、</w:t>
      </w: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t>公告期限</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自本公告发布之日起3个工作日。</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right="0"/>
        <w:jc w:val="both"/>
        <w:textAlignment w:val="auto"/>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ko-KR" w:bidi="ar"/>
        </w:rPr>
      </w:pP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t>七、其</w:t>
      </w: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ko-KR" w:bidi="ar"/>
        </w:rPr>
        <w:t>他补充事宜</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cs="宋体"/>
          <w:i w:val="0"/>
          <w:iCs w:val="0"/>
          <w:caps w:val="0"/>
          <w:color w:val="auto"/>
          <w:spacing w:val="0"/>
          <w:sz w:val="24"/>
          <w:szCs w:val="24"/>
          <w:highlight w:val="none"/>
          <w:shd w:val="clear" w:color="auto" w:fill="FFFFFF"/>
          <w:lang w:val="en-US" w:eastAsia="zh-CN"/>
        </w:rPr>
      </w:pPr>
      <w:r>
        <w:rPr>
          <w:rFonts w:hint="eastAsia" w:cs="宋体"/>
          <w:i w:val="0"/>
          <w:iCs w:val="0"/>
          <w:caps w:val="0"/>
          <w:color w:val="auto"/>
          <w:spacing w:val="0"/>
          <w:sz w:val="24"/>
          <w:szCs w:val="24"/>
          <w:highlight w:val="none"/>
          <w:shd w:val="clear" w:color="auto" w:fill="FFFFFF"/>
          <w:lang w:val="en-US" w:eastAsia="zh-CN"/>
        </w:rPr>
        <w:t>1、落实政府采购政策：</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cs="宋体"/>
          <w:i w:val="0"/>
          <w:iCs w:val="0"/>
          <w:caps w:val="0"/>
          <w:color w:val="auto"/>
          <w:spacing w:val="0"/>
          <w:sz w:val="24"/>
          <w:szCs w:val="24"/>
          <w:shd w:val="clear" w:color="auto" w:fill="FFFFFF"/>
          <w:lang w:val="en-US" w:eastAsia="zh-CN"/>
        </w:rPr>
      </w:pPr>
      <w:r>
        <w:rPr>
          <w:rFonts w:hint="eastAsia" w:cs="宋体"/>
          <w:i w:val="0"/>
          <w:iCs w:val="0"/>
          <w:caps w:val="0"/>
          <w:color w:val="auto"/>
          <w:spacing w:val="0"/>
          <w:sz w:val="24"/>
          <w:szCs w:val="24"/>
          <w:highlight w:val="none"/>
          <w:shd w:val="clear" w:color="auto" w:fill="FFFFFF"/>
          <w:lang w:val="en-US" w:eastAsia="zh-CN"/>
        </w:rPr>
        <w:t>（1）《政府采购促进中小企业发展管理办法》（财库〔2020〕46号）；（2）《财政部司法部关于政府采购支持监狱企业发展有关问题的通知》（财库〔2014〕68号）；（3）《国务院办公厅关于建立政府强制采购节能产品制度的通知》（国办发〔2007〕51号）；（4）《财政部环保总局关于环境标志产品政府采购实施的意见》（财库〔2006〕90号）；（5）《三部门联合发布关于促进残疾人就业政府采购政策的通知》财库〔2017〕141号；（6）财政部国家发展改革委关于印发〈节能产品政府采购实施意见〉的通知（财库〔2004〕185号）；（7）《财政采购品目清单的通知》（财库〔2019〕18号）；（8）《关于印发环境标志产品政府购品目清单的通知》（财库〔2019〕19号）；（9）《关于印发节能产品政府采部发展改革委生态环境部市场监管总局关于调整优化节能产品、环境标志产品政府采购执行机制的通知》（财库〔2019〕9号）；（10）《关于运用政府采购政策支持乡村产业振兴的通知》财库〔2021〕19号；（11）《陕西省中小企业政府采购信用融资办法》（陕财办采〔2018〕23号）；（12）《陕西省财政厅关于加快推进我省中小企业政府采购信用融资工作的通知》（陕财办采〔2020〕15号）；（13）《财政部关于在政府采购活动中查询及使用信用记录有关问题的通知》（财库〔2016〕125号）；（14）《财政部关于进一步加大政府采购支持中小企业力度的通知》（财库〔2022〕19号）；（15）其他需要落实的政府采购政策（如有最新颁布的政府采购政策，按最新的文件执行）。</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获取</w:t>
      </w:r>
      <w:r>
        <w:rPr>
          <w:rFonts w:hint="eastAsia" w:ascii="宋体" w:hAnsi="宋体" w:cs="宋体"/>
          <w:i w:val="0"/>
          <w:iCs w:val="0"/>
          <w:caps w:val="0"/>
          <w:color w:val="auto"/>
          <w:spacing w:val="0"/>
          <w:sz w:val="24"/>
          <w:szCs w:val="24"/>
          <w:shd w:val="clear" w:color="auto" w:fill="FFFFFF"/>
          <w:lang w:val="en-US" w:eastAsia="zh-CN"/>
        </w:rPr>
        <w:t>竞争性磋商</w:t>
      </w:r>
      <w:r>
        <w:rPr>
          <w:rFonts w:hint="eastAsia" w:ascii="宋体" w:hAnsi="宋体" w:eastAsia="宋体" w:cs="宋体"/>
          <w:i w:val="0"/>
          <w:iCs w:val="0"/>
          <w:caps w:val="0"/>
          <w:color w:val="auto"/>
          <w:spacing w:val="0"/>
          <w:sz w:val="24"/>
          <w:szCs w:val="24"/>
          <w:shd w:val="clear" w:color="auto" w:fill="FFFFFF"/>
        </w:rPr>
        <w:t>文件</w:t>
      </w:r>
      <w:r>
        <w:rPr>
          <w:rFonts w:hint="eastAsia" w:ascii="宋体" w:hAnsi="宋体" w:cs="宋体"/>
          <w:i w:val="0"/>
          <w:iCs w:val="0"/>
          <w:caps w:val="0"/>
          <w:color w:val="auto"/>
          <w:spacing w:val="0"/>
          <w:sz w:val="24"/>
          <w:szCs w:val="24"/>
          <w:shd w:val="clear" w:color="auto" w:fill="FFFFFF"/>
          <w:lang w:val="en-US" w:eastAsia="zh-CN"/>
        </w:rPr>
        <w:t>时，须提供单位介绍信、被介绍人身份证原件及复印件加</w:t>
      </w:r>
      <w:r>
        <w:rPr>
          <w:rFonts w:hint="eastAsia" w:ascii="宋体" w:hAnsi="宋体" w:eastAsia="宋体" w:cs="宋体"/>
          <w:i w:val="0"/>
          <w:iCs w:val="0"/>
          <w:caps w:val="0"/>
          <w:color w:val="auto"/>
          <w:spacing w:val="0"/>
          <w:sz w:val="24"/>
          <w:szCs w:val="24"/>
          <w:highlight w:val="none"/>
          <w:shd w:val="clear" w:color="auto" w:fill="FFFFFF"/>
          <w:lang w:val="en-US" w:eastAsia="zh-CN"/>
        </w:rPr>
        <w:t>盖公章；法定代表人获取文件时，请提供单位介绍信、法定代表人身份证明、法定代表人身份证原件及复印件加盖公章（谢绝邮寄）</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3、请供应商按照陕西省财政厅关于政府采购供应商注册登记有关事项的通知，通过陕西省政府采购网（http://www.ccgp-shaanxi.gov.cn/）注册登记加入陕西省政府采</w:t>
      </w:r>
      <w:r>
        <w:rPr>
          <w:rFonts w:hint="eastAsia" w:cs="宋体"/>
          <w:i w:val="0"/>
          <w:iCs w:val="0"/>
          <w:caps w:val="0"/>
          <w:color w:val="auto"/>
          <w:spacing w:val="0"/>
          <w:sz w:val="24"/>
          <w:szCs w:val="24"/>
          <w:highlight w:val="none"/>
          <w:shd w:val="clear" w:color="auto" w:fill="FFFFFF"/>
          <w:lang w:val="en-US" w:eastAsia="zh-CN"/>
        </w:rPr>
        <w:t>购供应商库。</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right="0"/>
        <w:jc w:val="both"/>
        <w:textAlignment w:val="auto"/>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pPr>
      <w:r>
        <w:rPr>
          <w:rStyle w:val="38"/>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t>八、对本次招标提出询问，请按以下方式联系。</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val="en-US" w:eastAsia="zh-CN"/>
        </w:rPr>
        <w:t>1.采</w:t>
      </w:r>
      <w:r>
        <w:rPr>
          <w:rFonts w:hint="eastAsia" w:ascii="宋体" w:hAnsi="宋体" w:eastAsia="宋体" w:cs="宋体"/>
          <w:i w:val="0"/>
          <w:iCs w:val="0"/>
          <w:caps w:val="0"/>
          <w:color w:val="auto"/>
          <w:spacing w:val="0"/>
          <w:sz w:val="24"/>
          <w:szCs w:val="24"/>
          <w:highlight w:val="none"/>
          <w:shd w:val="clear" w:color="auto" w:fill="FFFFFF"/>
        </w:rPr>
        <w:t>购人信息</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名称：陕西省卫生健康信息中心</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地址：西安市莲湖区</w:t>
      </w:r>
      <w:r>
        <w:rPr>
          <w:rFonts w:hint="eastAsia" w:ascii="宋体" w:hAnsi="宋体" w:eastAsia="宋体" w:cs="宋体"/>
          <w:i w:val="0"/>
          <w:iCs w:val="0"/>
          <w:caps w:val="0"/>
          <w:color w:val="auto"/>
          <w:spacing w:val="0"/>
          <w:sz w:val="24"/>
          <w:szCs w:val="24"/>
          <w:highlight w:val="none"/>
          <w:shd w:val="clear" w:color="auto" w:fill="FFFFFF"/>
          <w:lang w:val="en-US" w:eastAsia="zh-CN"/>
        </w:rPr>
        <w:t>崇新里18号</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联系方式：</w:t>
      </w:r>
      <w:r>
        <w:rPr>
          <w:rFonts w:hint="eastAsia" w:cs="宋体"/>
          <w:i w:val="0"/>
          <w:iCs w:val="0"/>
          <w:caps w:val="0"/>
          <w:color w:val="auto"/>
          <w:spacing w:val="0"/>
          <w:sz w:val="24"/>
          <w:szCs w:val="24"/>
          <w:highlight w:val="none"/>
          <w:shd w:val="clear" w:color="auto" w:fill="FFFFFF"/>
          <w:lang w:val="en-US" w:eastAsia="zh-CN"/>
        </w:rPr>
        <w:t>李老师</w:t>
      </w:r>
      <w:r>
        <w:rPr>
          <w:rFonts w:hint="eastAsia" w:ascii="宋体" w:hAnsi="宋体" w:eastAsia="宋体" w:cs="宋体"/>
          <w:i w:val="0"/>
          <w:iCs w:val="0"/>
          <w:caps w:val="0"/>
          <w:color w:val="auto"/>
          <w:spacing w:val="0"/>
          <w:sz w:val="24"/>
          <w:szCs w:val="24"/>
          <w:highlight w:val="none"/>
          <w:shd w:val="clear" w:color="auto" w:fill="FFFFFF"/>
        </w:rPr>
        <w:t>029-89620710</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2.采购代理机构信息</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名称：知含国际工程咨询有限公司</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地址：</w:t>
      </w:r>
      <w:bookmarkStart w:id="12" w:name="OLE_LINK7"/>
      <w:r>
        <w:rPr>
          <w:rFonts w:hint="eastAsia" w:ascii="宋体" w:hAnsi="宋体" w:eastAsia="宋体" w:cs="宋体"/>
          <w:i w:val="0"/>
          <w:iCs w:val="0"/>
          <w:caps w:val="0"/>
          <w:color w:val="auto"/>
          <w:spacing w:val="0"/>
          <w:sz w:val="24"/>
          <w:szCs w:val="24"/>
          <w:highlight w:val="none"/>
          <w:shd w:val="clear" w:color="auto" w:fill="FFFFFF"/>
        </w:rPr>
        <w:t>西安市雁塔区电子二路60号城发集团二楼</w:t>
      </w:r>
      <w:bookmarkEnd w:id="12"/>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联系方式：</w:t>
      </w:r>
      <w:r>
        <w:rPr>
          <w:rFonts w:hint="eastAsia" w:ascii="宋体" w:hAnsi="宋体" w:eastAsia="宋体" w:cs="宋体"/>
          <w:i w:val="0"/>
          <w:iCs w:val="0"/>
          <w:caps w:val="0"/>
          <w:color w:val="auto"/>
          <w:spacing w:val="0"/>
          <w:sz w:val="24"/>
          <w:szCs w:val="24"/>
          <w:highlight w:val="none"/>
          <w:shd w:val="clear" w:color="auto" w:fill="FFFFFF"/>
          <w:lang w:val="en-US" w:eastAsia="zh-CN"/>
        </w:rPr>
        <w:t>029-81128319</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FFFFFF"/>
        </w:rPr>
        <w:t>3.项目联系方式</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项目联系人</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龙</w:t>
      </w:r>
      <w:r>
        <w:rPr>
          <w:rFonts w:hint="eastAsia" w:cs="宋体"/>
          <w:i w:val="0"/>
          <w:iCs w:val="0"/>
          <w:caps w:val="0"/>
          <w:color w:val="auto"/>
          <w:spacing w:val="0"/>
          <w:sz w:val="24"/>
          <w:szCs w:val="24"/>
          <w:highlight w:val="none"/>
          <w:shd w:val="clear" w:color="auto" w:fill="FFFFFF"/>
          <w:lang w:val="en-US" w:eastAsia="zh-CN"/>
        </w:rPr>
        <w:t>瑾阳</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电话：029-81128319</w:t>
      </w: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right"/>
        <w:textAlignment w:val="auto"/>
        <w:rPr>
          <w:rFonts w:hint="eastAsia" w:ascii="宋体" w:hAnsi="宋体" w:eastAsia="宋体" w:cs="宋体"/>
          <w:i w:val="0"/>
          <w:iCs w:val="0"/>
          <w:caps w:val="0"/>
          <w:color w:val="auto"/>
          <w:spacing w:val="0"/>
          <w:sz w:val="24"/>
          <w:szCs w:val="24"/>
          <w:highlight w:val="none"/>
          <w:shd w:val="clear" w:color="auto" w:fill="FFFFFF"/>
        </w:rPr>
      </w:pPr>
    </w:p>
    <w:p>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384"/>
        <w:jc w:val="right"/>
        <w:textAlignment w:val="auto"/>
        <w:rPr>
          <w:rFonts w:hint="eastAsia" w:ascii="宋体" w:hAnsi="宋体" w:eastAsia="宋体" w:cs="宋体"/>
          <w:b/>
          <w:bCs/>
          <w:i w:val="0"/>
          <w:iCs w:val="0"/>
          <w:caps w:val="0"/>
          <w:color w:val="auto"/>
          <w:spacing w:val="0"/>
          <w:sz w:val="24"/>
          <w:szCs w:val="24"/>
          <w:highlight w:val="none"/>
          <w:shd w:val="clear" w:color="auto" w:fill="FFFFFF"/>
        </w:rPr>
      </w:pPr>
      <w:r>
        <w:rPr>
          <w:rFonts w:hint="eastAsia" w:ascii="宋体" w:hAnsi="宋体" w:eastAsia="宋体" w:cs="宋体"/>
          <w:b/>
          <w:bCs/>
          <w:i w:val="0"/>
          <w:iCs w:val="0"/>
          <w:caps w:val="0"/>
          <w:color w:val="auto"/>
          <w:spacing w:val="0"/>
          <w:sz w:val="24"/>
          <w:szCs w:val="24"/>
          <w:highlight w:val="none"/>
          <w:shd w:val="clear" w:color="auto" w:fill="FFFFFF"/>
        </w:rPr>
        <w:t>知含国际工程咨询有限公司</w:t>
      </w:r>
    </w:p>
    <w:p>
      <w:pPr>
        <w:bidi w:val="0"/>
        <w:spacing w:line="360" w:lineRule="auto"/>
        <w:ind w:firstLine="482" w:firstLineChars="200"/>
        <w:jc w:val="right"/>
        <w:rPr>
          <w:rFonts w:hint="eastAsia" w:ascii="Calibri" w:hAnsi="Calibri" w:eastAsia="宋体" w:cs="Times New Roman"/>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202</w:t>
      </w:r>
      <w:r>
        <w:rPr>
          <w:rFonts w:hint="eastAsia" w:ascii="宋体" w:hAnsi="宋体" w:cs="宋体"/>
          <w:b/>
          <w:bCs/>
          <w:i w:val="0"/>
          <w:iCs w:val="0"/>
          <w:caps w:val="0"/>
          <w:color w:val="auto"/>
          <w:spacing w:val="0"/>
          <w:sz w:val="24"/>
          <w:szCs w:val="24"/>
          <w:highlight w:val="none"/>
          <w:shd w:val="clear" w:color="auto" w:fill="FFFFFF"/>
          <w:lang w:val="en-US" w:eastAsia="zh-CN"/>
        </w:rPr>
        <w:t>6</w:t>
      </w:r>
      <w:r>
        <w:rPr>
          <w:rFonts w:hint="eastAsia" w:ascii="宋体" w:hAnsi="宋体" w:eastAsia="宋体" w:cs="宋体"/>
          <w:b/>
          <w:bCs/>
          <w:i w:val="0"/>
          <w:iCs w:val="0"/>
          <w:caps w:val="0"/>
          <w:color w:val="auto"/>
          <w:spacing w:val="0"/>
          <w:sz w:val="24"/>
          <w:szCs w:val="24"/>
          <w:highlight w:val="none"/>
          <w:shd w:val="clear" w:color="auto" w:fill="FFFFFF"/>
          <w:lang w:val="en-US" w:eastAsia="zh-CN"/>
        </w:rPr>
        <w:t>年</w:t>
      </w:r>
      <w:r>
        <w:rPr>
          <w:rFonts w:hint="eastAsia" w:ascii="宋体" w:hAnsi="宋体" w:cs="宋体"/>
          <w:b/>
          <w:bCs/>
          <w:i w:val="0"/>
          <w:iCs w:val="0"/>
          <w:caps w:val="0"/>
          <w:color w:val="auto"/>
          <w:spacing w:val="0"/>
          <w:sz w:val="24"/>
          <w:szCs w:val="24"/>
          <w:highlight w:val="none"/>
          <w:shd w:val="clear" w:color="auto" w:fill="FFFFFF"/>
          <w:lang w:val="en-US" w:eastAsia="zh-CN"/>
        </w:rPr>
        <w:t>07</w:t>
      </w:r>
      <w:r>
        <w:rPr>
          <w:rFonts w:hint="eastAsia" w:ascii="宋体" w:hAnsi="宋体" w:eastAsia="宋体" w:cs="宋体"/>
          <w:b/>
          <w:bCs/>
          <w:i w:val="0"/>
          <w:iCs w:val="0"/>
          <w:caps w:val="0"/>
          <w:color w:val="auto"/>
          <w:spacing w:val="0"/>
          <w:sz w:val="24"/>
          <w:szCs w:val="24"/>
          <w:highlight w:val="none"/>
          <w:shd w:val="clear" w:color="auto" w:fill="FFFFFF"/>
          <w:lang w:val="en-US" w:eastAsia="zh-CN"/>
        </w:rPr>
        <w:t>月</w:t>
      </w:r>
      <w:r>
        <w:rPr>
          <w:rFonts w:hint="eastAsia" w:ascii="宋体" w:hAnsi="宋体" w:cs="宋体"/>
          <w:b/>
          <w:bCs/>
          <w:i w:val="0"/>
          <w:iCs w:val="0"/>
          <w:caps w:val="0"/>
          <w:color w:val="auto"/>
          <w:spacing w:val="0"/>
          <w:sz w:val="24"/>
          <w:szCs w:val="24"/>
          <w:highlight w:val="none"/>
          <w:shd w:val="clear" w:color="auto" w:fill="FFFFFF"/>
          <w:lang w:val="en-US" w:eastAsia="zh-CN"/>
        </w:rPr>
        <w:t>15</w:t>
      </w:r>
      <w:r>
        <w:rPr>
          <w:rFonts w:hint="eastAsia" w:ascii="宋体" w:hAnsi="宋体" w:eastAsia="宋体" w:cs="宋体"/>
          <w:b/>
          <w:bCs/>
          <w:i w:val="0"/>
          <w:iCs w:val="0"/>
          <w:caps w:val="0"/>
          <w:color w:val="auto"/>
          <w:spacing w:val="0"/>
          <w:sz w:val="24"/>
          <w:szCs w:val="24"/>
          <w:highlight w:val="none"/>
          <w:shd w:val="clear" w:color="auto" w:fill="FFFFFF"/>
          <w:lang w:val="en-US" w:eastAsia="zh-CN"/>
        </w:rPr>
        <w:t>日</w:t>
      </w:r>
    </w:p>
    <w:p>
      <w:pPr>
        <w:bidi w:val="0"/>
        <w:spacing w:line="360" w:lineRule="auto"/>
        <w:ind w:firstLine="480" w:firstLineChars="200"/>
        <w:rPr>
          <w:rFonts w:hint="eastAsia" w:ascii="Calibri" w:hAnsi="Calibri" w:eastAsia="宋体" w:cs="Times New Roman"/>
          <w:sz w:val="24"/>
          <w:szCs w:val="24"/>
        </w:rPr>
      </w:pPr>
    </w:p>
    <w:p>
      <w:pPr>
        <w:pStyle w:val="2"/>
        <w:pageBreakBefore w:val="0"/>
        <w:kinsoku/>
        <w:wordWrap/>
        <w:topLinePunct w:val="0"/>
        <w:bidi w:val="0"/>
        <w:spacing w:before="0" w:beforeLines="0" w:after="0" w:afterLines="0" w:afterAutospacing="0" w:line="360" w:lineRule="auto"/>
        <w:ind w:left="0" w:leftChars="0" w:right="0" w:rightChars="0" w:firstLine="0" w:firstLineChars="0"/>
        <w:jc w:val="center"/>
        <w:rPr>
          <w:rFonts w:hint="eastAsia" w:ascii="宋体" w:hAnsi="宋体" w:eastAsia="宋体" w:cs="宋体"/>
          <w:sz w:val="32"/>
          <w:szCs w:val="32"/>
        </w:rPr>
      </w:pPr>
      <w:r>
        <w:rPr>
          <w:rFonts w:hint="eastAsia" w:ascii="宋体" w:hAnsi="宋体" w:eastAsia="宋体" w:cs="宋体"/>
          <w:sz w:val="32"/>
          <w:szCs w:val="32"/>
        </w:rPr>
        <w:br w:type="page"/>
      </w:r>
      <w:bookmarkStart w:id="13" w:name="_Toc21229"/>
      <w:r>
        <w:rPr>
          <w:rFonts w:hint="eastAsia" w:ascii="宋体" w:hAnsi="宋体" w:eastAsia="宋体" w:cs="宋体"/>
          <w:sz w:val="32"/>
          <w:szCs w:val="32"/>
        </w:rPr>
        <w:t>第二章  供应商须知</w:t>
      </w:r>
      <w:bookmarkEnd w:id="7"/>
      <w:bookmarkEnd w:id="8"/>
      <w:bookmarkEnd w:id="9"/>
      <w:bookmarkEnd w:id="10"/>
      <w:bookmarkEnd w:id="13"/>
    </w:p>
    <w:p>
      <w:pPr>
        <w:pStyle w:val="3"/>
        <w:pageBreakBefore w:val="0"/>
        <w:kinsoku/>
        <w:wordWrap/>
        <w:topLinePunct w:val="0"/>
        <w:bidi w:val="0"/>
        <w:spacing w:before="0" w:beforeLines="0" w:after="0" w:afterLines="0" w:afterAutospacing="0" w:line="360" w:lineRule="auto"/>
        <w:ind w:left="0" w:leftChars="0" w:right="0" w:rightChars="0" w:firstLine="0" w:firstLineChars="0"/>
        <w:jc w:val="center"/>
        <w:rPr>
          <w:rFonts w:hint="eastAsia" w:ascii="宋体" w:hAnsi="宋体" w:eastAsia="宋体" w:cs="宋体"/>
          <w:sz w:val="28"/>
          <w:szCs w:val="28"/>
        </w:rPr>
      </w:pPr>
      <w:bookmarkStart w:id="14" w:name="_Toc458848817"/>
      <w:bookmarkStart w:id="15" w:name="_Toc27304"/>
      <w:bookmarkStart w:id="16" w:name="_Toc493247313"/>
      <w:bookmarkStart w:id="17" w:name="_Toc458848732"/>
      <w:bookmarkStart w:id="18" w:name="_Toc13296"/>
      <w:r>
        <w:rPr>
          <w:rFonts w:hint="eastAsia" w:ascii="宋体" w:hAnsi="宋体" w:eastAsia="宋体" w:cs="宋体"/>
          <w:sz w:val="28"/>
          <w:szCs w:val="28"/>
        </w:rPr>
        <w:t>一、供应商须知前附表</w:t>
      </w:r>
      <w:bookmarkEnd w:id="14"/>
      <w:bookmarkEnd w:id="15"/>
      <w:bookmarkEnd w:id="16"/>
      <w:bookmarkEnd w:id="17"/>
      <w:bookmarkEnd w:id="18"/>
    </w:p>
    <w:tbl>
      <w:tblPr>
        <w:tblStyle w:val="34"/>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190"/>
        <w:gridCol w:w="6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条款名称</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p>
        </w:tc>
        <w:tc>
          <w:tcPr>
            <w:tcW w:w="6013" w:type="dxa"/>
            <w:noWrap w:val="0"/>
            <w:vAlign w:val="center"/>
          </w:tcPr>
          <w:p>
            <w:pPr>
              <w:pStyle w:val="13"/>
              <w:pageBreakBefore w:val="0"/>
              <w:kinsoku/>
              <w:overflowPunct/>
              <w:topLinePunct/>
              <w:bidi w:val="0"/>
              <w:snapToGrid/>
              <w:spacing w:line="360" w:lineRule="auto"/>
              <w:ind w:left="0" w:leftChars="0" w:right="0" w:rightChars="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名</w:t>
            </w:r>
            <w:r>
              <w:rPr>
                <w:rFonts w:hint="eastAsia" w:hAnsi="宋体" w:eastAsia="宋体" w:cs="宋体"/>
                <w:b w:val="0"/>
                <w:bCs w:val="0"/>
                <w:kern w:val="2"/>
                <w:sz w:val="24"/>
                <w:szCs w:val="24"/>
                <w:highlight w:val="none"/>
                <w:lang w:val="en-US" w:eastAsia="zh-CN" w:bidi="ar-SA"/>
              </w:rPr>
              <w:t xml:space="preserve">  </w:t>
            </w:r>
            <w:r>
              <w:rPr>
                <w:rFonts w:hint="eastAsia" w:ascii="宋体" w:hAnsi="宋体" w:eastAsia="宋体" w:cs="宋体"/>
                <w:b w:val="0"/>
                <w:bCs w:val="0"/>
                <w:kern w:val="2"/>
                <w:sz w:val="24"/>
                <w:szCs w:val="24"/>
                <w:highlight w:val="none"/>
                <w:lang w:val="en-US" w:eastAsia="zh-CN" w:bidi="ar-SA"/>
              </w:rPr>
              <w:t>称：陕西省卫生健康信息中心</w:t>
            </w:r>
          </w:p>
          <w:p>
            <w:pPr>
              <w:pStyle w:val="13"/>
              <w:pageBreakBefore w:val="0"/>
              <w:kinsoku/>
              <w:overflowPunct/>
              <w:topLinePunct/>
              <w:bidi w:val="0"/>
              <w:snapToGrid/>
              <w:spacing w:line="360" w:lineRule="auto"/>
              <w:ind w:left="0" w:leftChars="0" w:right="0" w:rightChars="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地</w:t>
            </w:r>
            <w:r>
              <w:rPr>
                <w:rFonts w:hint="eastAsia" w:hAnsi="宋体" w:eastAsia="宋体" w:cs="宋体"/>
                <w:b w:val="0"/>
                <w:bCs w:val="0"/>
                <w:kern w:val="2"/>
                <w:sz w:val="24"/>
                <w:szCs w:val="24"/>
                <w:highlight w:val="none"/>
                <w:lang w:val="en-US" w:eastAsia="zh-CN" w:bidi="ar-SA"/>
              </w:rPr>
              <w:t xml:space="preserve">  </w:t>
            </w:r>
            <w:r>
              <w:rPr>
                <w:rFonts w:hint="eastAsia" w:ascii="宋体" w:hAnsi="宋体" w:eastAsia="宋体" w:cs="宋体"/>
                <w:b w:val="0"/>
                <w:bCs w:val="0"/>
                <w:kern w:val="2"/>
                <w:sz w:val="24"/>
                <w:szCs w:val="24"/>
                <w:highlight w:val="none"/>
                <w:lang w:val="en-US" w:eastAsia="zh-CN" w:bidi="ar-SA"/>
              </w:rPr>
              <w:t>址：西安市莲湖区</w:t>
            </w:r>
            <w:r>
              <w:rPr>
                <w:rFonts w:hint="eastAsia" w:hAnsi="宋体" w:eastAsia="宋体" w:cs="宋体"/>
                <w:b w:val="0"/>
                <w:bCs w:val="0"/>
                <w:kern w:val="2"/>
                <w:sz w:val="24"/>
                <w:szCs w:val="24"/>
                <w:highlight w:val="none"/>
                <w:lang w:val="en-US" w:eastAsia="zh-CN" w:bidi="ar-SA"/>
              </w:rPr>
              <w:t>崇新里18号</w:t>
            </w:r>
          </w:p>
          <w:p>
            <w:pPr>
              <w:pStyle w:val="13"/>
              <w:pageBreakBefore w:val="0"/>
              <w:kinsoku/>
              <w:overflowPunct/>
              <w:topLinePunct/>
              <w:bidi w:val="0"/>
              <w:snapToGrid/>
              <w:spacing w:line="360" w:lineRule="auto"/>
              <w:ind w:left="0" w:leftChars="0" w:right="0" w:rightChars="0"/>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联系人：</w:t>
            </w:r>
            <w:r>
              <w:rPr>
                <w:rFonts w:hint="eastAsia" w:hAnsi="宋体" w:cs="宋体"/>
                <w:b w:val="0"/>
                <w:bCs w:val="0"/>
                <w:color w:val="auto"/>
                <w:kern w:val="2"/>
                <w:sz w:val="24"/>
                <w:szCs w:val="24"/>
                <w:highlight w:val="none"/>
                <w:lang w:val="en-US" w:eastAsia="zh-CN" w:bidi="ar-SA"/>
              </w:rPr>
              <w:t>李</w:t>
            </w:r>
            <w:r>
              <w:rPr>
                <w:rFonts w:hint="eastAsia" w:hAnsi="宋体" w:cs="宋体"/>
                <w:b w:val="0"/>
                <w:bCs w:val="0"/>
                <w:kern w:val="2"/>
                <w:sz w:val="24"/>
                <w:szCs w:val="24"/>
                <w:highlight w:val="none"/>
                <w:lang w:val="en-US" w:eastAsia="zh-CN" w:bidi="ar-SA"/>
              </w:rPr>
              <w:t>老师</w:t>
            </w:r>
          </w:p>
          <w:p>
            <w:pPr>
              <w:pStyle w:val="13"/>
              <w:pageBreakBefore w:val="0"/>
              <w:kinsoku/>
              <w:overflowPunct/>
              <w:topLinePunct/>
              <w:bidi w:val="0"/>
              <w:snapToGrid/>
              <w:spacing w:line="360" w:lineRule="auto"/>
              <w:ind w:left="0" w:leftChars="0" w:right="0" w:rightChars="0"/>
              <w:textAlignment w:val="auto"/>
              <w:rPr>
                <w:rFonts w:hint="default"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highlight w:val="none"/>
                <w:lang w:val="en-US" w:eastAsia="zh-CN" w:bidi="ar-SA"/>
              </w:rPr>
              <w:t>电  话：029-89620710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6013" w:type="dxa"/>
            <w:noWrap w:val="0"/>
            <w:vAlign w:val="center"/>
          </w:tcPr>
          <w:p>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afterAutospacing="0" w:line="360" w:lineRule="auto"/>
              <w:ind w:left="0" w:leftChars="0" w:right="0" w:rightChars="0" w:firstLine="0" w:firstLineChars="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名  称：知含国际工程咨询有限公司</w:t>
            </w:r>
          </w:p>
          <w:p>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afterAutospacing="0" w:line="360" w:lineRule="auto"/>
              <w:ind w:left="0" w:leftChars="0" w:right="0" w:rightChars="0" w:firstLine="0" w:firstLineChars="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地  址：</w:t>
            </w:r>
            <w:r>
              <w:rPr>
                <w:rFonts w:hint="eastAsia" w:ascii="宋体" w:hAnsi="宋体" w:eastAsia="宋体" w:cs="宋体"/>
                <w:i w:val="0"/>
                <w:iCs w:val="0"/>
                <w:caps w:val="0"/>
                <w:color w:val="auto"/>
                <w:spacing w:val="0"/>
                <w:sz w:val="24"/>
                <w:szCs w:val="24"/>
                <w:highlight w:val="none"/>
                <w:shd w:val="clear" w:color="auto" w:fill="FFFFFF"/>
              </w:rPr>
              <w:t>西安市雁塔区电子二路60号城发集团二楼</w:t>
            </w:r>
          </w:p>
          <w:p>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afterAutospacing="0" w:line="360" w:lineRule="auto"/>
              <w:ind w:left="0" w:leftChars="0" w:right="0" w:rightChars="0" w:firstLine="0" w:firstLineChars="0"/>
              <w:jc w:val="both"/>
              <w:textAlignment w:val="auto"/>
              <w:outlineLvl w:val="9"/>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联系人：龙</w:t>
            </w:r>
            <w:r>
              <w:rPr>
                <w:rFonts w:hint="eastAsia" w:ascii="宋体" w:hAnsi="宋体" w:cs="宋体"/>
                <w:b w:val="0"/>
                <w:bCs w:val="0"/>
                <w:sz w:val="24"/>
                <w:szCs w:val="24"/>
                <w:lang w:val="en-US" w:eastAsia="zh-CN"/>
              </w:rPr>
              <w:t>瑾阳</w:t>
            </w:r>
          </w:p>
          <w:p>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afterAutospacing="0" w:line="360" w:lineRule="auto"/>
              <w:ind w:left="0" w:leftChars="0" w:right="0" w:rightChars="0" w:firstLine="0" w:firstLineChars="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电  话：029-81128319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2190" w:type="dxa"/>
            <w:noWrap w:val="0"/>
            <w:vAlign w:val="center"/>
          </w:tcPr>
          <w:p>
            <w:pPr>
              <w:pageBreakBefore w:val="0"/>
              <w:kinsoku/>
              <w:wordWrap/>
              <w:topLinePunct w:val="0"/>
              <w:bidi w:val="0"/>
              <w:spacing w:afterAutospacing="0"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监督管理机构</w:t>
            </w:r>
          </w:p>
        </w:tc>
        <w:tc>
          <w:tcPr>
            <w:tcW w:w="6013" w:type="dxa"/>
            <w:noWrap w:val="0"/>
            <w:vAlign w:val="center"/>
          </w:tcPr>
          <w:p>
            <w:pPr>
              <w:pageBreakBefore w:val="0"/>
              <w:kinsoku/>
              <w:wordWrap/>
              <w:topLinePunct w:val="0"/>
              <w:bidi w:val="0"/>
              <w:spacing w:afterAutospacing="0" w:line="240" w:lineRule="auto"/>
              <w:ind w:left="0" w:leftChars="0" w:right="0" w:righ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013" w:type="dxa"/>
            <w:noWrap w:val="0"/>
            <w:vAlign w:val="center"/>
          </w:tcPr>
          <w:p>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afterAutospacing="0" w:line="360" w:lineRule="auto"/>
              <w:ind w:left="0" w:leftChars="0" w:right="0" w:rightChars="0" w:firstLine="0" w:firstLineChars="0"/>
              <w:jc w:val="both"/>
              <w:textAlignment w:val="auto"/>
              <w:outlineLvl w:val="9"/>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陕西省卫生健康信息安全系统运维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ZCBN-省本级-2026-06236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资金性质</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财政</w:t>
            </w:r>
            <w:r>
              <w:rPr>
                <w:rFonts w:hint="eastAsia" w:ascii="宋体" w:hAnsi="宋体" w:cs="宋体"/>
                <w:sz w:val="24"/>
                <w:szCs w:val="24"/>
                <w:highlight w:val="none"/>
                <w:lang w:val="en-US" w:eastAsia="zh-CN"/>
              </w:rPr>
              <w:t>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7</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本项目采购预算</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cs="宋体"/>
                <w:sz w:val="24"/>
                <w:szCs w:val="24"/>
                <w:lang w:val="en-US" w:eastAsia="zh-CN"/>
              </w:rPr>
              <w:t>30</w:t>
            </w:r>
            <w:r>
              <w:rPr>
                <w:rFonts w:hint="eastAsia" w:ascii="宋体" w:hAnsi="宋体" w:eastAsia="宋体" w:cs="宋体"/>
                <w:sz w:val="24"/>
                <w:szCs w:val="24"/>
                <w:lang w:val="en-US" w:eastAsia="zh-CN"/>
              </w:rPr>
              <w:t>0,000.00元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8</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rPr>
              <w:t>本项目</w:t>
            </w:r>
            <w:r>
              <w:rPr>
                <w:rFonts w:hint="eastAsia" w:ascii="宋体" w:hAnsi="宋体" w:eastAsia="宋体" w:cs="宋体"/>
                <w:sz w:val="24"/>
                <w:szCs w:val="24"/>
                <w:lang w:val="en-US" w:eastAsia="zh-CN"/>
              </w:rPr>
              <w:t>最高限价</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eastAsia" w:ascii="宋体" w:hAnsi="宋体" w:cs="宋体"/>
                <w:sz w:val="24"/>
                <w:szCs w:val="24"/>
                <w:lang w:val="en-US" w:eastAsia="zh-CN"/>
              </w:rPr>
            </w:pPr>
            <w:r>
              <w:rPr>
                <w:rFonts w:hint="eastAsia" w:ascii="宋体" w:hAnsi="宋体" w:cs="宋体"/>
                <w:sz w:val="24"/>
                <w:szCs w:val="24"/>
                <w:lang w:val="en-US" w:eastAsia="zh-CN"/>
              </w:rPr>
              <w:t>300,000.00元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9</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采购内容和要求</w:t>
            </w:r>
          </w:p>
        </w:tc>
        <w:tc>
          <w:tcPr>
            <w:tcW w:w="6013" w:type="dxa"/>
            <w:noWrap w:val="0"/>
            <w:vAlign w:val="center"/>
          </w:tcPr>
          <w:p>
            <w:pPr>
              <w:pageBreakBefore w:val="0"/>
              <w:kinsoku/>
              <w:wordWrap/>
              <w:topLinePunct w:val="0"/>
              <w:bidi w:val="0"/>
              <w:spacing w:afterAutospacing="0" w:line="360" w:lineRule="auto"/>
              <w:ind w:right="0" w:rightChars="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采购内容：</w:t>
            </w:r>
            <w:r>
              <w:rPr>
                <w:rFonts w:hint="eastAsia" w:ascii="宋体" w:hAnsi="宋体" w:cs="宋体"/>
                <w:sz w:val="24"/>
                <w:szCs w:val="24"/>
                <w:highlight w:val="none"/>
                <w:lang w:val="en-US" w:eastAsia="zh-CN"/>
              </w:rPr>
              <w:t>陕西省卫生健康信息安全系统运维</w:t>
            </w:r>
          </w:p>
          <w:p>
            <w:pPr>
              <w:pageBreakBefore w:val="0"/>
              <w:kinsoku/>
              <w:wordWrap/>
              <w:topLinePunct w:val="0"/>
              <w:bidi w:val="0"/>
              <w:spacing w:afterAutospacing="0" w:line="360" w:lineRule="auto"/>
              <w:ind w:left="0" w:leftChars="0" w:right="0" w:rightChars="0" w:firstLine="0" w:firstLineChars="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具体内容和要求见竞争性磋商文件第三章采购参数要求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采购范围</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平台日常运维，平台系统版本、特征库升级维护、各类软硬件故障维护、委直七家医疗机构探针维护</w:t>
            </w:r>
            <w:r>
              <w:rPr>
                <w:rFonts w:hint="eastAsia" w:ascii="宋体" w:hAnsi="宋体" w:cs="宋体"/>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1</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highlight w:val="none"/>
              </w:rPr>
              <w:t>供应商资格要求</w:t>
            </w:r>
          </w:p>
        </w:tc>
        <w:tc>
          <w:tcPr>
            <w:tcW w:w="601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同竞争性磋商公告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2</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lang w:eastAsia="zh-CN"/>
              </w:rPr>
              <w:t>合格</w:t>
            </w:r>
            <w:r>
              <w:rPr>
                <w:rFonts w:hint="eastAsia" w:ascii="宋体" w:hAnsi="宋体" w:eastAsia="宋体" w:cs="宋体"/>
                <w:sz w:val="24"/>
                <w:szCs w:val="24"/>
              </w:rPr>
              <w:t>供应商</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rPr>
              <w:t>响应</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"http://baike.baidu.com/view/8707.htm" \t "_blank"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磋商</w:t>
            </w:r>
            <w:r>
              <w:rPr>
                <w:rFonts w:hint="eastAsia" w:ascii="宋体" w:hAnsi="宋体" w:eastAsia="宋体" w:cs="宋体"/>
                <w:sz w:val="24"/>
                <w:szCs w:val="24"/>
              </w:rPr>
              <w:fldChar w:fldCharType="end"/>
            </w:r>
            <w:r>
              <w:rPr>
                <w:rFonts w:hint="eastAsia" w:ascii="宋体" w:hAnsi="宋体" w:eastAsia="宋体" w:cs="宋体"/>
                <w:sz w:val="24"/>
                <w:szCs w:val="24"/>
              </w:rPr>
              <w:t>并且符合</w:t>
            </w:r>
            <w:r>
              <w:rPr>
                <w:rFonts w:hint="eastAsia" w:ascii="宋体" w:hAnsi="宋体" w:eastAsia="宋体" w:cs="宋体"/>
                <w:sz w:val="24"/>
                <w:szCs w:val="24"/>
                <w:lang w:eastAsia="zh-CN"/>
              </w:rPr>
              <w:t>竞争性磋商</w:t>
            </w:r>
            <w:r>
              <w:rPr>
                <w:rFonts w:hint="eastAsia" w:ascii="宋体" w:hAnsi="宋体" w:eastAsia="宋体" w:cs="宋体"/>
                <w:sz w:val="24"/>
                <w:szCs w:val="24"/>
              </w:rPr>
              <w:t>文件规定资格条件和参加</w:t>
            </w:r>
            <w:r>
              <w:rPr>
                <w:rFonts w:hint="eastAsia" w:ascii="宋体" w:hAnsi="宋体" w:eastAsia="宋体" w:cs="宋体"/>
                <w:sz w:val="24"/>
                <w:szCs w:val="24"/>
                <w:lang w:eastAsia="zh-CN"/>
              </w:rPr>
              <w:t>磋商</w:t>
            </w:r>
            <w:r>
              <w:rPr>
                <w:rFonts w:hint="eastAsia" w:ascii="宋体" w:hAnsi="宋体" w:eastAsia="宋体" w:cs="宋体"/>
                <w:sz w:val="24"/>
                <w:szCs w:val="24"/>
              </w:rPr>
              <w:t>竞争的法人或其他组织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3</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lang w:eastAsia="zh-CN"/>
              </w:rPr>
              <w:t>期限</w:t>
            </w:r>
          </w:p>
        </w:tc>
        <w:tc>
          <w:tcPr>
            <w:tcW w:w="6013" w:type="dxa"/>
            <w:noWrap w:val="0"/>
            <w:vAlign w:val="center"/>
          </w:tcPr>
          <w:p>
            <w:pPr>
              <w:spacing w:line="360" w:lineRule="auto"/>
              <w:jc w:val="both"/>
              <w:rPr>
                <w:rFonts w:hint="eastAsia" w:ascii="宋体" w:hAnsi="宋体" w:eastAsia="宋体" w:cs="宋体"/>
                <w:sz w:val="24"/>
                <w:szCs w:val="24"/>
                <w:highlight w:val="none"/>
                <w:u w:val="none"/>
                <w:lang w:val="en-US" w:eastAsia="zh-CN"/>
              </w:rPr>
            </w:pPr>
            <w:r>
              <w:rPr>
                <w:rFonts w:hint="default" w:ascii="宋体" w:hAnsi="宋体" w:eastAsia="宋体" w:cs="宋体"/>
                <w:sz w:val="24"/>
                <w:szCs w:val="24"/>
                <w:highlight w:val="none"/>
                <w:u w:val="none"/>
                <w:lang w:val="en-US"/>
              </w:rPr>
              <w:t>自合同签订之日起</w:t>
            </w:r>
            <w:r>
              <w:rPr>
                <w:rFonts w:hint="eastAsia" w:ascii="宋体" w:hAnsi="宋体" w:cs="宋体"/>
                <w:sz w:val="24"/>
                <w:szCs w:val="24"/>
                <w:highlight w:val="none"/>
                <w:u w:val="none"/>
                <w:lang w:val="en-US" w:eastAsia="zh-CN"/>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4</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rPr>
              <w:t>联合体</w:t>
            </w:r>
            <w:r>
              <w:rPr>
                <w:rFonts w:hint="eastAsia" w:ascii="宋体" w:hAnsi="宋体" w:eastAsia="宋体" w:cs="宋体"/>
                <w:sz w:val="24"/>
                <w:szCs w:val="24"/>
                <w:lang w:eastAsia="zh-CN"/>
              </w:rPr>
              <w:t>磋商</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5</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lang w:eastAsia="zh-CN"/>
              </w:rPr>
            </w:pPr>
            <w:r>
              <w:rPr>
                <w:rFonts w:hint="eastAsia" w:ascii="宋体" w:hAnsi="宋体" w:eastAsia="宋体" w:cs="宋体"/>
                <w:sz w:val="24"/>
                <w:szCs w:val="24"/>
              </w:rPr>
              <w:t>现场勘查、标前答疑会</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eastAsia="宋体" w:cs="宋体"/>
                <w:sz w:val="24"/>
                <w:szCs w:val="24"/>
              </w:rPr>
              <w:t>不组织</w:t>
            </w:r>
            <w:r>
              <w:rPr>
                <w:rFonts w:hint="eastAsia" w:ascii="宋体" w:hAnsi="宋体" w:eastAsia="宋体" w:cs="宋体"/>
                <w:sz w:val="24"/>
                <w:szCs w:val="24"/>
                <w:lang w:eastAsia="zh-CN"/>
              </w:rPr>
              <w:t>；</w:t>
            </w:r>
            <w:r>
              <w:rPr>
                <w:rFonts w:hint="eastAsia" w:ascii="宋体" w:hAnsi="宋体" w:eastAsia="宋体" w:cs="宋体"/>
                <w:sz w:val="24"/>
                <w:szCs w:val="24"/>
              </w:rPr>
              <w:t>供应商认为有必要可自行勘查</w:t>
            </w:r>
            <w:r>
              <w:rPr>
                <w:rFonts w:hint="eastAsia" w:ascii="宋体" w:hAnsi="宋体" w:eastAsia="宋体" w:cs="宋体"/>
                <w:sz w:val="24"/>
                <w:szCs w:val="24"/>
                <w:lang w:eastAsia="zh-CN"/>
              </w:rPr>
              <w:t>现场</w:t>
            </w:r>
            <w:r>
              <w:rPr>
                <w:rFonts w:hint="eastAsia" w:ascii="宋体" w:hAnsi="宋体" w:eastAsia="宋体" w:cs="宋体"/>
                <w:sz w:val="24"/>
                <w:szCs w:val="24"/>
              </w:rPr>
              <w:t>，并承担所有费用及风险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6</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highlight w:val="none"/>
              </w:rPr>
              <w:t>供应商对</w:t>
            </w:r>
            <w:r>
              <w:rPr>
                <w:rFonts w:hint="eastAsia" w:ascii="宋体" w:hAnsi="宋体" w:eastAsia="宋体" w:cs="宋体"/>
                <w:sz w:val="24"/>
                <w:szCs w:val="24"/>
                <w:highlight w:val="none"/>
                <w:lang w:eastAsia="zh-CN"/>
              </w:rPr>
              <w:t>竞争性磋商</w:t>
            </w:r>
            <w:r>
              <w:rPr>
                <w:rFonts w:hint="eastAsia" w:ascii="宋体" w:hAnsi="宋体" w:eastAsia="宋体" w:cs="宋体"/>
                <w:sz w:val="24"/>
                <w:szCs w:val="24"/>
                <w:highlight w:val="none"/>
              </w:rPr>
              <w:t>文件提出质疑的时间</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eastAsia="宋体" w:cs="宋体"/>
                <w:sz w:val="24"/>
                <w:szCs w:val="24"/>
                <w:highlight w:val="none"/>
              </w:rPr>
              <w:t>对采购活动事项有疑问或有质疑的供应商，应在磋商截止时间两个工作日前，按磋商文件中的通讯地址以书面形式通知采购代理机构，采购代理机构将予以答复，且作为磋商文件的组成部分。供应商对文件中有关表述不准确或难以理解或有疑义的内容，各供应商应及时与采购代理机构联系，否则，视为认同竞争性磋商采购文件的所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7</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rPr>
              <w:t>构成</w:t>
            </w:r>
            <w:r>
              <w:rPr>
                <w:rFonts w:hint="eastAsia" w:ascii="宋体" w:hAnsi="宋体" w:eastAsia="宋体" w:cs="宋体"/>
                <w:sz w:val="24"/>
                <w:szCs w:val="24"/>
                <w:lang w:eastAsia="zh-CN"/>
              </w:rPr>
              <w:t>竞争性磋商</w:t>
            </w:r>
            <w:r>
              <w:rPr>
                <w:rFonts w:hint="eastAsia" w:ascii="宋体" w:hAnsi="宋体" w:eastAsia="宋体" w:cs="宋体"/>
                <w:sz w:val="24"/>
                <w:szCs w:val="24"/>
              </w:rPr>
              <w:t>文件的其他文件</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lang w:eastAsia="zh-CN"/>
              </w:rPr>
              <w:t>竞争性磋商</w:t>
            </w:r>
            <w:r>
              <w:rPr>
                <w:rFonts w:hint="eastAsia" w:ascii="宋体" w:hAnsi="宋体" w:eastAsia="宋体" w:cs="宋体"/>
                <w:sz w:val="24"/>
                <w:szCs w:val="24"/>
              </w:rPr>
              <w:t>文件的澄清、修改书及有关补充通知为</w:t>
            </w:r>
            <w:r>
              <w:rPr>
                <w:rFonts w:hint="eastAsia" w:ascii="宋体" w:hAnsi="宋体" w:eastAsia="宋体" w:cs="宋体"/>
                <w:sz w:val="24"/>
                <w:szCs w:val="24"/>
                <w:lang w:eastAsia="zh-CN"/>
              </w:rPr>
              <w:t>竞争性磋商</w:t>
            </w:r>
            <w:r>
              <w:rPr>
                <w:rFonts w:hint="eastAsia" w:ascii="宋体" w:hAnsi="宋体" w:eastAsia="宋体" w:cs="宋体"/>
                <w:sz w:val="24"/>
                <w:szCs w:val="24"/>
              </w:rPr>
              <w:t>文件的有效组成部分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8</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响应文件提交截止时间及</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时间和地点</w:t>
            </w:r>
          </w:p>
        </w:tc>
        <w:tc>
          <w:tcPr>
            <w:tcW w:w="601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outlineLvl w:val="9"/>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磋商响应文件</w:t>
            </w:r>
            <w:r>
              <w:rPr>
                <w:rFonts w:hint="eastAsia" w:ascii="宋体" w:hAnsi="宋体" w:eastAsia="宋体" w:cs="宋体"/>
                <w:sz w:val="24"/>
                <w:szCs w:val="24"/>
                <w:highlight w:val="none"/>
                <w:lang w:eastAsia="zh-CN"/>
              </w:rPr>
              <w:t>递交</w:t>
            </w:r>
            <w:r>
              <w:rPr>
                <w:rFonts w:hint="eastAsia" w:ascii="宋体" w:hAnsi="宋体" w:eastAsia="宋体" w:cs="宋体"/>
                <w:sz w:val="24"/>
                <w:szCs w:val="24"/>
                <w:highlight w:val="none"/>
              </w:rPr>
              <w:t>截止时间</w:t>
            </w:r>
            <w:r>
              <w:rPr>
                <w:rFonts w:hint="eastAsia" w:ascii="宋体" w:hAnsi="宋体" w:eastAsia="宋体" w:cs="宋体"/>
                <w:sz w:val="24"/>
                <w:szCs w:val="24"/>
                <w:highlight w:val="none"/>
                <w:lang w:eastAsia="zh-CN"/>
              </w:rPr>
              <w:t>及</w:t>
            </w:r>
            <w:r>
              <w:rPr>
                <w:rFonts w:hint="eastAsia" w:ascii="宋体" w:hAnsi="宋体" w:eastAsia="宋体" w:cs="宋体"/>
                <w:sz w:val="24"/>
                <w:szCs w:val="24"/>
                <w:highlight w:val="none"/>
              </w:rPr>
              <w:t>磋商时间：</w:t>
            </w:r>
            <w:r>
              <w:rPr>
                <w:rFonts w:hint="eastAsia" w:ascii="宋体" w:hAnsi="宋体" w:eastAsia="宋体" w:cs="宋体"/>
                <w:b w:val="0"/>
                <w:bCs w:val="0"/>
                <w:kern w:val="0"/>
                <w:sz w:val="24"/>
                <w:szCs w:val="24"/>
                <w:highlight w:val="none"/>
                <w:lang w:val="en-US" w:eastAsia="zh-CN"/>
              </w:rPr>
              <w:t>同竞争性磋商公告</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磋商响应文件</w:t>
            </w:r>
            <w:r>
              <w:rPr>
                <w:rFonts w:hint="eastAsia" w:ascii="宋体" w:hAnsi="宋体" w:eastAsia="宋体" w:cs="宋体"/>
                <w:sz w:val="24"/>
                <w:szCs w:val="24"/>
                <w:highlight w:val="none"/>
                <w:lang w:eastAsia="zh-CN"/>
              </w:rPr>
              <w:t>递交</w:t>
            </w:r>
            <w:r>
              <w:rPr>
                <w:rFonts w:hint="eastAsia" w:ascii="宋体" w:hAnsi="宋体" w:eastAsia="宋体" w:cs="宋体"/>
                <w:sz w:val="24"/>
                <w:szCs w:val="24"/>
                <w:highlight w:val="none"/>
              </w:rPr>
              <w:t>及磋商地点：</w:t>
            </w:r>
            <w:r>
              <w:rPr>
                <w:rFonts w:hint="eastAsia" w:ascii="宋体" w:hAnsi="宋体" w:eastAsia="宋体" w:cs="宋体"/>
                <w:i w:val="0"/>
                <w:iCs w:val="0"/>
                <w:sz w:val="24"/>
                <w:szCs w:val="24"/>
                <w:highlight w:val="none"/>
                <w:lang w:val="zh-CN" w:eastAsia="zh-CN"/>
              </w:rPr>
              <w:t>同竞争性磋商公告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19</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供应商出席会议的代表</w:t>
            </w:r>
          </w:p>
        </w:tc>
        <w:tc>
          <w:tcPr>
            <w:tcW w:w="601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outlineLvl w:val="9"/>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法定代表人直接参加磋商的，提供法定代表人身份证明并出示身份证原件；法定代表人授权他人参加磋商的，提供法定代表人委托授权书、被授权代表身份证及本单位证明（养老保险缴纳证明或劳动合同）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20</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lang w:eastAsia="zh-CN"/>
              </w:rPr>
              <w:t>磋商</w:t>
            </w:r>
            <w:r>
              <w:rPr>
                <w:rFonts w:hint="eastAsia" w:ascii="宋体" w:hAnsi="宋体" w:eastAsia="宋体" w:cs="宋体"/>
                <w:sz w:val="24"/>
                <w:szCs w:val="24"/>
              </w:rPr>
              <w:t>响应有效期</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rPr>
              <w:t>自提交</w:t>
            </w:r>
            <w:r>
              <w:rPr>
                <w:rFonts w:hint="eastAsia" w:ascii="宋体" w:hAnsi="宋体" w:eastAsia="宋体" w:cs="宋体"/>
                <w:sz w:val="24"/>
                <w:szCs w:val="24"/>
                <w:lang w:eastAsia="zh-CN"/>
              </w:rPr>
              <w:t>磋商</w:t>
            </w:r>
            <w:r>
              <w:rPr>
                <w:rFonts w:hint="eastAsia" w:ascii="宋体" w:hAnsi="宋体" w:eastAsia="宋体" w:cs="宋体"/>
                <w:sz w:val="24"/>
                <w:szCs w:val="24"/>
              </w:rPr>
              <w:t>响应文件截止之日起90个日历日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21</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备选</w:t>
            </w:r>
            <w:r>
              <w:rPr>
                <w:rFonts w:hint="eastAsia" w:ascii="宋体" w:hAnsi="宋体" w:eastAsia="宋体" w:cs="宋体"/>
                <w:sz w:val="24"/>
                <w:szCs w:val="24"/>
                <w:lang w:eastAsia="zh-CN"/>
              </w:rPr>
              <w:t>磋商</w:t>
            </w:r>
            <w:r>
              <w:rPr>
                <w:rFonts w:hint="eastAsia" w:ascii="宋体" w:hAnsi="宋体" w:eastAsia="宋体" w:cs="宋体"/>
                <w:sz w:val="24"/>
                <w:szCs w:val="24"/>
              </w:rPr>
              <w:t>方案</w:t>
            </w:r>
          </w:p>
        </w:tc>
        <w:tc>
          <w:tcPr>
            <w:tcW w:w="6013" w:type="dxa"/>
            <w:noWrap w:val="0"/>
            <w:vAlign w:val="center"/>
          </w:tcPr>
          <w:p>
            <w:pPr>
              <w:pageBreakBefore w:val="0"/>
              <w:tabs>
                <w:tab w:val="left" w:pos="7013"/>
              </w:tabs>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eastAsia="宋体" w:cs="宋体"/>
                <w:sz w:val="24"/>
                <w:szCs w:val="24"/>
              </w:rPr>
              <w:t>不接受备选</w:t>
            </w:r>
            <w:r>
              <w:rPr>
                <w:rFonts w:hint="eastAsia" w:ascii="宋体" w:hAnsi="宋体" w:eastAsia="宋体" w:cs="宋体"/>
                <w:sz w:val="24"/>
                <w:szCs w:val="24"/>
                <w:lang w:eastAsia="zh-CN"/>
              </w:rPr>
              <w:t>磋商</w:t>
            </w:r>
            <w:r>
              <w:rPr>
                <w:rFonts w:hint="eastAsia" w:ascii="宋体" w:hAnsi="宋体" w:eastAsia="宋体" w:cs="宋体"/>
                <w:sz w:val="24"/>
                <w:szCs w:val="24"/>
              </w:rPr>
              <w:t>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2</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盖章签字</w:t>
            </w:r>
          </w:p>
        </w:tc>
        <w:tc>
          <w:tcPr>
            <w:tcW w:w="6013" w:type="dxa"/>
            <w:noWrap w:val="0"/>
            <w:vAlign w:val="center"/>
          </w:tcPr>
          <w:p>
            <w:pPr>
              <w:pageBreakBefore w:val="0"/>
              <w:tabs>
                <w:tab w:val="left" w:pos="7013"/>
              </w:tabs>
              <w:kinsoku/>
              <w:wordWrap/>
              <w:topLinePunct w:val="0"/>
              <w:bidi w:val="0"/>
              <w:spacing w:afterAutospacing="0" w:line="360" w:lineRule="auto"/>
              <w:ind w:left="0" w:leftChars="0" w:right="0" w:rightChars="0" w:firstLine="0" w:firstLineChars="0"/>
              <w:jc w:val="both"/>
              <w:rPr>
                <w:rFonts w:hint="eastAsia" w:ascii="宋体" w:hAnsi="宋体" w:eastAsia="宋体" w:cs="宋体"/>
                <w:b/>
                <w:sz w:val="24"/>
                <w:szCs w:val="24"/>
              </w:rPr>
            </w:pPr>
            <w:r>
              <w:rPr>
                <w:rFonts w:hint="eastAsia" w:ascii="宋体" w:hAnsi="宋体" w:eastAsia="宋体" w:cs="宋体"/>
                <w:sz w:val="24"/>
                <w:szCs w:val="24"/>
              </w:rPr>
              <w:t>供应商必须按照</w:t>
            </w:r>
            <w:r>
              <w:rPr>
                <w:rFonts w:hint="eastAsia" w:ascii="宋体" w:hAnsi="宋体" w:eastAsia="宋体" w:cs="宋体"/>
                <w:sz w:val="24"/>
                <w:szCs w:val="24"/>
                <w:lang w:eastAsia="zh-CN"/>
              </w:rPr>
              <w:t>竞争性磋商</w:t>
            </w:r>
            <w:r>
              <w:rPr>
                <w:rFonts w:hint="eastAsia" w:ascii="宋体" w:hAnsi="宋体" w:eastAsia="宋体" w:cs="宋体"/>
                <w:sz w:val="24"/>
                <w:szCs w:val="24"/>
              </w:rPr>
              <w:t>文件的规定和要求由法定代表人或被授权人签字或盖章，并逐页加盖供应商公章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color w:val="FF0000"/>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3</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color w:val="FF0000"/>
                <w:sz w:val="24"/>
                <w:szCs w:val="24"/>
              </w:rPr>
            </w:pPr>
            <w:r>
              <w:rPr>
                <w:rFonts w:hint="eastAsia" w:ascii="宋体" w:hAnsi="宋体" w:eastAsia="宋体" w:cs="宋体"/>
                <w:color w:val="auto"/>
                <w:sz w:val="24"/>
                <w:szCs w:val="24"/>
                <w:lang w:eastAsia="zh-CN"/>
              </w:rPr>
              <w:t>竞争性磋商</w:t>
            </w:r>
            <w:r>
              <w:rPr>
                <w:rFonts w:hint="eastAsia" w:ascii="宋体" w:hAnsi="宋体" w:eastAsia="宋体" w:cs="宋体"/>
                <w:color w:val="auto"/>
                <w:sz w:val="24"/>
                <w:szCs w:val="24"/>
              </w:rPr>
              <w:t>响应文件数量、装订</w:t>
            </w:r>
          </w:p>
        </w:tc>
        <w:tc>
          <w:tcPr>
            <w:tcW w:w="6013" w:type="dxa"/>
            <w:noWrap w:val="0"/>
            <w:vAlign w:val="center"/>
          </w:tcPr>
          <w:p>
            <w:pPr>
              <w:pageBreakBefore w:val="0"/>
              <w:tabs>
                <w:tab w:val="left" w:pos="7013"/>
              </w:tabs>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磋商时，供应商应自行将磋商响应文件密封完好（封袋不得有破损）。标袋上应写明项目名称、项目编号、供应商名称及“正本”、“副本”字样，并在密封条接缝处加盖单位公章和法定代表人或被授权人签字或盖章</w:t>
            </w:r>
          </w:p>
          <w:p>
            <w:pPr>
              <w:pageBreakBefore w:val="0"/>
              <w:tabs>
                <w:tab w:val="left" w:pos="7013"/>
              </w:tabs>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eastAsia="宋体" w:cs="宋体"/>
                <w:sz w:val="24"/>
                <w:szCs w:val="24"/>
                <w:lang w:eastAsia="zh-CN"/>
              </w:rPr>
              <w:t>磋商响应文件一律采用胶装方式装订。磋商响应文件正本一份，副本二份，电子文件（U盘）一份。磋商响应文件均须A4纸打印，分别各自装订成册并编制目录和连续页码。磋商响应文件正本、副本、电子文件（U盘）密封于一个标袋内。</w:t>
            </w:r>
          </w:p>
          <w:p>
            <w:pPr>
              <w:pageBreakBefore w:val="0"/>
              <w:tabs>
                <w:tab w:val="left" w:pos="7013"/>
              </w:tabs>
              <w:kinsoku/>
              <w:wordWrap/>
              <w:topLinePunct w:val="0"/>
              <w:bidi w:val="0"/>
              <w:spacing w:afterAutospacing="0" w:line="360" w:lineRule="auto"/>
              <w:ind w:left="0" w:leftChars="0" w:right="0" w:rightChars="0" w:firstLine="0" w:firstLineChars="0"/>
              <w:jc w:val="both"/>
              <w:rPr>
                <w:rFonts w:hint="default" w:ascii="宋体" w:hAnsi="宋体" w:eastAsia="宋体" w:cs="宋体"/>
                <w:sz w:val="24"/>
                <w:szCs w:val="24"/>
                <w:lang w:val="en-US"/>
              </w:rPr>
            </w:pPr>
            <w:r>
              <w:rPr>
                <w:rFonts w:hint="eastAsia" w:ascii="宋体" w:hAnsi="宋体" w:eastAsia="宋体" w:cs="宋体"/>
                <w:b/>
                <w:bCs/>
                <w:sz w:val="24"/>
                <w:szCs w:val="24"/>
                <w:lang w:eastAsia="zh-CN"/>
              </w:rPr>
              <w:t>注：</w:t>
            </w:r>
            <w:r>
              <w:rPr>
                <w:rFonts w:hint="eastAsia" w:ascii="宋体" w:hAnsi="宋体" w:cs="宋体"/>
                <w:b/>
                <w:bCs/>
                <w:sz w:val="24"/>
                <w:szCs w:val="24"/>
                <w:lang w:val="en-US" w:eastAsia="zh-CN"/>
              </w:rPr>
              <w:t>电子版文件要求（提供与纸质磋商响应文件正本一致的PDF及WORD格式文件，且盖章、签字处必须扫描并清晰可辨。）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4</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报价</w:t>
            </w:r>
          </w:p>
        </w:tc>
        <w:tc>
          <w:tcPr>
            <w:tcW w:w="6013" w:type="dxa"/>
            <w:noWrap w:val="0"/>
            <w:vAlign w:val="center"/>
          </w:tcPr>
          <w:p>
            <w:pPr>
              <w:pStyle w:val="101"/>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供应商充分考虑磋商文件的各项条款和所掌握的市场情况及本</w:t>
            </w:r>
            <w:r>
              <w:rPr>
                <w:rFonts w:hint="eastAsia" w:ascii="宋体" w:hAnsi="宋体" w:eastAsia="宋体" w:cs="宋体"/>
                <w:kern w:val="2"/>
                <w:sz w:val="24"/>
                <w:szCs w:val="24"/>
                <w:lang w:val="en-US" w:eastAsia="zh-CN"/>
              </w:rPr>
              <w:t>项目</w:t>
            </w:r>
            <w:r>
              <w:rPr>
                <w:rFonts w:hint="eastAsia" w:ascii="宋体" w:hAnsi="宋体" w:eastAsia="宋体" w:cs="宋体"/>
                <w:kern w:val="2"/>
                <w:sz w:val="24"/>
                <w:szCs w:val="24"/>
                <w:lang w:eastAsia="zh-CN"/>
              </w:rPr>
              <w:t>的实际，自主报价。</w:t>
            </w:r>
          </w:p>
          <w:p>
            <w:pPr>
              <w:pStyle w:val="101"/>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eastAsia="宋体" w:cs="宋体"/>
                <w:kern w:val="2"/>
                <w:sz w:val="24"/>
                <w:szCs w:val="24"/>
                <w:lang w:val="en-US" w:eastAsia="zh-CN"/>
              </w:rPr>
              <w:t>费用包括但不限于直接费用、税金、利润、进出场费、管理费、后续服务费用等，是完成本项目所有服务工作的综合体现。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5</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评标办法及标准</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default" w:ascii="宋体" w:hAnsi="宋体" w:eastAsia="宋体" w:cs="宋体"/>
                <w:sz w:val="24"/>
                <w:szCs w:val="24"/>
                <w:lang w:val="en-US"/>
              </w:rPr>
            </w:pPr>
            <w:r>
              <w:rPr>
                <w:rFonts w:hint="eastAsia" w:ascii="宋体" w:hAnsi="宋体" w:eastAsia="宋体" w:cs="宋体"/>
                <w:color w:val="auto"/>
                <w:sz w:val="24"/>
                <w:szCs w:val="24"/>
              </w:rPr>
              <w:t>详见</w:t>
            </w:r>
            <w:r>
              <w:rPr>
                <w:rFonts w:hint="eastAsia" w:ascii="宋体" w:hAnsi="宋体" w:eastAsia="宋体" w:cs="宋体"/>
                <w:color w:val="auto"/>
                <w:sz w:val="24"/>
                <w:szCs w:val="24"/>
                <w:lang w:eastAsia="zh-CN"/>
              </w:rPr>
              <w:t>竞争性磋商</w:t>
            </w:r>
            <w:r>
              <w:rPr>
                <w:rFonts w:hint="eastAsia" w:ascii="宋体" w:hAnsi="宋体" w:eastAsia="宋体" w:cs="宋体"/>
                <w:color w:val="auto"/>
                <w:sz w:val="24"/>
                <w:szCs w:val="24"/>
              </w:rPr>
              <w:t>文件第二章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6</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面向中小企业采购</w:t>
            </w:r>
          </w:p>
        </w:tc>
        <w:tc>
          <w:tcPr>
            <w:tcW w:w="6013"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本项目为非专门面向中小企业的项目</w:t>
            </w:r>
          </w:p>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本项目所属行业为：软件和信息技术服务业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27</w:t>
            </w:r>
          </w:p>
        </w:tc>
        <w:tc>
          <w:tcPr>
            <w:tcW w:w="2190" w:type="dxa"/>
            <w:noWrap w:val="0"/>
            <w:vAlign w:val="center"/>
          </w:tcPr>
          <w:p>
            <w:pPr>
              <w:keepNext w:val="0"/>
              <w:keepLines w:val="0"/>
              <w:widowControl/>
              <w:suppressLineNumbers w:val="0"/>
              <w:jc w:val="left"/>
              <w:rPr>
                <w:rFonts w:hint="eastAsia" w:ascii="宋体" w:hAnsi="宋体" w:eastAsia="宋体" w:cs="宋体"/>
                <w:sz w:val="24"/>
                <w:szCs w:val="24"/>
                <w:highlight w:val="none"/>
                <w:lang w:eastAsia="zh-CN"/>
              </w:rPr>
            </w:pPr>
            <w:r>
              <w:rPr>
                <w:rFonts w:hint="eastAsia" w:ascii="宋体" w:hAnsi="宋体" w:eastAsia="宋体" w:cs="宋体"/>
                <w:color w:val="auto"/>
                <w:kern w:val="0"/>
                <w:sz w:val="24"/>
                <w:szCs w:val="24"/>
                <w:highlight w:val="none"/>
                <w:lang w:val="en-US" w:eastAsia="zh-CN" w:bidi="ar"/>
              </w:rPr>
              <w:t>信用融资担保</w:t>
            </w:r>
          </w:p>
        </w:tc>
        <w:tc>
          <w:tcPr>
            <w:tcW w:w="6013" w:type="dxa"/>
            <w:noWrap w:val="0"/>
            <w:vAlign w:val="center"/>
          </w:tcPr>
          <w:p>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afterAutospacing="0" w:line="360" w:lineRule="auto"/>
              <w:ind w:left="0" w:leftChars="0" w:right="0" w:rightChars="0" w:firstLine="0" w:firstLineChars="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陕西省信用担保及信用融资政策为支持和促进中小企业发展，进一步发挥政府采购政策功能作用，有效缓解中小企业融资难等问题，陕西省财政厅关于印发《陕西省中小企业政府采购信用融资办法》(陕财办采〔2018〕23号)、《陕西省财政厅关于加快推进我省中小企业政府采购信用融资工作的通知》（陕财办采〔2020〕15号），并按照程序确定了合作的信用融资机构。具体规定可登陆陕西省政府采购网(www.ccgp-shaanxi.gov.cn/)重要通知专栏中查询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28</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cs="宋体"/>
                <w:sz w:val="24"/>
                <w:lang w:val="en-US" w:eastAsia="zh-CN"/>
              </w:rPr>
              <w:t>采购代理服务费</w:t>
            </w:r>
          </w:p>
        </w:tc>
        <w:tc>
          <w:tcPr>
            <w:tcW w:w="6013" w:type="dxa"/>
            <w:noWrap w:val="0"/>
            <w:vAlign w:val="center"/>
          </w:tcPr>
          <w:p>
            <w:pPr>
              <w:pageBreakBefore w:val="0"/>
              <w:numPr>
                <w:ilvl w:val="0"/>
                <w:numId w:val="0"/>
              </w:numPr>
              <w:kinsoku/>
              <w:wordWrap/>
              <w:topLinePunct w:val="0"/>
              <w:bidi w:val="0"/>
              <w:spacing w:afterAutospacing="0" w:line="360" w:lineRule="auto"/>
              <w:ind w:left="0" w:leftChars="0" w:right="0" w:rightChars="0" w:firstLine="0" w:firstLineChars="0"/>
              <w:jc w:val="left"/>
              <w:rPr>
                <w:rFonts w:hint="eastAsia" w:ascii="宋体" w:hAnsi="宋体" w:cs="宋体"/>
                <w:sz w:val="24"/>
                <w:lang w:val="en-US" w:eastAsia="zh-CN"/>
              </w:rPr>
            </w:pPr>
            <w:r>
              <w:rPr>
                <w:rFonts w:hint="eastAsia" w:ascii="宋体" w:hAnsi="宋体" w:cs="宋体"/>
                <w:sz w:val="24"/>
                <w:lang w:val="en-US" w:eastAsia="zh-CN"/>
              </w:rPr>
              <w:t>由</w:t>
            </w:r>
            <w:r>
              <w:rPr>
                <w:rFonts w:hint="eastAsia" w:ascii="宋体" w:hAnsi="宋体" w:cs="宋体"/>
                <w:sz w:val="24"/>
                <w:u w:val="single"/>
                <w:lang w:val="en-US" w:eastAsia="zh-CN"/>
              </w:rPr>
              <w:t xml:space="preserve"> 成交人 </w:t>
            </w:r>
            <w:r>
              <w:rPr>
                <w:rFonts w:hint="eastAsia" w:ascii="宋体" w:hAnsi="宋体" w:cs="宋体"/>
                <w:sz w:val="24"/>
                <w:lang w:val="en-US" w:eastAsia="zh-CN"/>
              </w:rPr>
              <w:t>按国家计委颁发的《招标代理服务收费管理暂行办法》（计价格[2002]1980号）和国家发展改革委员会办公厅颁发的《关于招标代理服务收费有关问题的通知》（发改办价格[2003]857号）的规定标准收取，在领取《成交通知书》时向采购代理服务机构一次性支付采购代理服务费。</w:t>
            </w:r>
          </w:p>
          <w:p>
            <w:pPr>
              <w:pageBreakBefore w:val="0"/>
              <w:widowControl w:val="0"/>
              <w:numPr>
                <w:ilvl w:val="0"/>
                <w:numId w:val="0"/>
              </w:numPr>
              <w:kinsoku/>
              <w:overflowPunct/>
              <w:topLinePunct/>
              <w:bidi w:val="0"/>
              <w:snapToGrid/>
              <w:spacing w:line="360" w:lineRule="auto"/>
              <w:ind w:leftChars="0" w:right="0" w:rightChars="0"/>
              <w:jc w:val="both"/>
              <w:textAlignment w:val="auto"/>
              <w:rPr>
                <w:rFonts w:hint="eastAsia" w:ascii="宋体" w:hAnsi="宋体" w:eastAsia="宋体" w:cs="宋体"/>
                <w:spacing w:val="0"/>
                <w:kern w:val="2"/>
                <w:sz w:val="24"/>
                <w:szCs w:val="24"/>
                <w:highlight w:val="none"/>
                <w:u w:val="single"/>
                <w:lang w:val="en-US" w:eastAsia="zh-CN" w:bidi="ar-SA"/>
              </w:rPr>
            </w:pPr>
            <w:r>
              <w:rPr>
                <w:rFonts w:hint="eastAsia" w:ascii="宋体" w:hAnsi="宋体" w:eastAsia="宋体" w:cs="宋体"/>
                <w:spacing w:val="0"/>
                <w:kern w:val="2"/>
                <w:sz w:val="24"/>
                <w:szCs w:val="24"/>
                <w:highlight w:val="none"/>
                <w:u w:val="none"/>
                <w:lang w:val="en-US" w:eastAsia="zh-CN" w:bidi="ar-SA"/>
              </w:rPr>
              <w:t>户  名：</w:t>
            </w:r>
            <w:r>
              <w:rPr>
                <w:rFonts w:hint="eastAsia" w:ascii="宋体" w:hAnsi="宋体" w:eastAsia="宋体" w:cs="宋体"/>
                <w:spacing w:val="0"/>
                <w:kern w:val="2"/>
                <w:sz w:val="24"/>
                <w:szCs w:val="24"/>
                <w:highlight w:val="none"/>
                <w:u w:val="single"/>
                <w:lang w:val="en-US" w:eastAsia="zh-CN" w:bidi="ar-SA"/>
              </w:rPr>
              <w:t xml:space="preserve">     知含国际工程咨询有限公司      </w:t>
            </w:r>
          </w:p>
          <w:p>
            <w:pPr>
              <w:pageBreakBefore w:val="0"/>
              <w:widowControl w:val="0"/>
              <w:numPr>
                <w:ilvl w:val="0"/>
                <w:numId w:val="0"/>
              </w:numPr>
              <w:kinsoku/>
              <w:overflowPunct/>
              <w:topLinePunct/>
              <w:bidi w:val="0"/>
              <w:snapToGrid/>
              <w:spacing w:line="360" w:lineRule="auto"/>
              <w:ind w:leftChars="0" w:right="0" w:rightChars="0"/>
              <w:jc w:val="both"/>
              <w:textAlignment w:val="auto"/>
              <w:rPr>
                <w:rFonts w:hint="eastAsia" w:ascii="宋体" w:hAnsi="宋体" w:eastAsia="宋体" w:cs="宋体"/>
                <w:spacing w:val="0"/>
                <w:kern w:val="2"/>
                <w:sz w:val="24"/>
                <w:szCs w:val="24"/>
                <w:highlight w:val="none"/>
                <w:u w:val="single"/>
                <w:lang w:val="en-US" w:eastAsia="zh-CN" w:bidi="ar-SA"/>
              </w:rPr>
            </w:pPr>
            <w:r>
              <w:rPr>
                <w:rFonts w:hint="eastAsia" w:ascii="宋体" w:hAnsi="宋体" w:eastAsia="宋体" w:cs="宋体"/>
                <w:spacing w:val="0"/>
                <w:kern w:val="2"/>
                <w:sz w:val="24"/>
                <w:szCs w:val="24"/>
                <w:highlight w:val="none"/>
                <w:u w:val="none"/>
                <w:lang w:val="en-US" w:eastAsia="zh-CN" w:bidi="ar-SA"/>
              </w:rPr>
              <w:t>开户行：</w:t>
            </w:r>
            <w:r>
              <w:rPr>
                <w:rFonts w:hint="eastAsia" w:ascii="宋体" w:hAnsi="宋体" w:eastAsia="宋体" w:cs="宋体"/>
                <w:spacing w:val="0"/>
                <w:kern w:val="2"/>
                <w:sz w:val="24"/>
                <w:szCs w:val="24"/>
                <w:highlight w:val="none"/>
                <w:u w:val="single"/>
                <w:lang w:val="en-US" w:eastAsia="zh-CN" w:bidi="ar-SA"/>
              </w:rPr>
              <w:t xml:space="preserve">   中国建设银行咸阳世纪大道支行    </w:t>
            </w:r>
          </w:p>
          <w:p>
            <w:pPr>
              <w:spacing w:line="360" w:lineRule="auto"/>
              <w:rPr>
                <w:rFonts w:hint="eastAsia" w:ascii="宋体" w:hAnsi="宋体" w:cs="宋体"/>
                <w:sz w:val="24"/>
                <w:u w:val="single"/>
                <w:lang w:val="en-US" w:eastAsia="zh-CN"/>
              </w:rPr>
            </w:pPr>
            <w:r>
              <w:rPr>
                <w:rFonts w:hint="eastAsia" w:ascii="宋体" w:hAnsi="宋体" w:eastAsia="宋体" w:cs="宋体"/>
                <w:spacing w:val="0"/>
                <w:kern w:val="2"/>
                <w:sz w:val="24"/>
                <w:szCs w:val="24"/>
                <w:highlight w:val="none"/>
                <w:u w:val="none"/>
                <w:lang w:val="en-US" w:eastAsia="zh-CN" w:bidi="ar-SA"/>
              </w:rPr>
              <w:t>帐  号：</w:t>
            </w:r>
            <w:r>
              <w:rPr>
                <w:rFonts w:hint="eastAsia" w:ascii="宋体" w:hAnsi="宋体" w:eastAsia="宋体" w:cs="宋体"/>
                <w:spacing w:val="0"/>
                <w:kern w:val="2"/>
                <w:sz w:val="24"/>
                <w:szCs w:val="24"/>
                <w:highlight w:val="none"/>
                <w:u w:val="single"/>
                <w:lang w:val="en-US" w:eastAsia="zh-CN" w:bidi="ar-SA"/>
              </w:rPr>
              <w:t xml:space="preserve">       61001635008052503621        </w:t>
            </w:r>
          </w:p>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color w:val="auto"/>
                <w:kern w:val="2"/>
                <w:sz w:val="24"/>
                <w:szCs w:val="24"/>
                <w:highlight w:val="none"/>
                <w:lang w:val="en-US" w:eastAsia="zh-CN" w:bidi="ar-SA"/>
              </w:rPr>
            </w:pPr>
            <w:r>
              <w:rPr>
                <w:rFonts w:hint="eastAsia" w:ascii="宋体" w:hAnsi="宋体" w:cs="宋体"/>
                <w:sz w:val="24"/>
                <w:lang w:val="en-US" w:eastAsia="zh-CN"/>
              </w:rPr>
              <w:t>（提交代理服务费时，请标明项目名称、事由）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9</w:t>
            </w:r>
          </w:p>
        </w:tc>
        <w:tc>
          <w:tcPr>
            <w:tcW w:w="219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sz w:val="24"/>
                <w:szCs w:val="24"/>
              </w:rPr>
              <w:t>其它事项</w:t>
            </w:r>
          </w:p>
        </w:tc>
        <w:tc>
          <w:tcPr>
            <w:tcW w:w="6013" w:type="dxa"/>
            <w:noWrap w:val="0"/>
            <w:vAlign w:val="center"/>
          </w:tcPr>
          <w:p>
            <w:pPr>
              <w:pageBreakBefore w:val="0"/>
              <w:numPr>
                <w:ilvl w:val="0"/>
                <w:numId w:val="0"/>
              </w:numPr>
              <w:kinsoku/>
              <w:wordWrap/>
              <w:topLinePunct w:val="0"/>
              <w:bidi w:val="0"/>
              <w:spacing w:afterAutospacing="0" w:line="360" w:lineRule="auto"/>
              <w:ind w:left="0" w:leftChars="0" w:right="0" w:rightChars="0" w:firstLine="0" w:firstLineChars="0"/>
              <w:jc w:val="left"/>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lang w:eastAsia="zh-CN"/>
              </w:rPr>
              <w:t>本次采购、磋商报价、评审和合同授予均以项目为单位，供应商必须就一个完整项目进行响应。成交供应商与采购人在成交通知书发出</w:t>
            </w:r>
            <w:r>
              <w:rPr>
                <w:rFonts w:hint="eastAsia" w:ascii="宋体" w:hAnsi="宋体" w:cs="宋体"/>
                <w:color w:val="auto"/>
                <w:sz w:val="24"/>
                <w:szCs w:val="24"/>
                <w:lang w:val="en-US" w:eastAsia="zh-CN"/>
              </w:rPr>
              <w:t>30</w:t>
            </w:r>
            <w:r>
              <w:rPr>
                <w:rFonts w:hint="eastAsia" w:ascii="宋体" w:hAnsi="宋体" w:eastAsia="宋体" w:cs="宋体"/>
                <w:color w:val="auto"/>
                <w:sz w:val="24"/>
                <w:szCs w:val="24"/>
                <w:lang w:eastAsia="zh-CN"/>
              </w:rPr>
              <w:t>天内签订合同，不及时签订视为自动放弃。本项目不允许成交后另行转包或者分包。成交人无正当理由不得放弃成交。因自身原因拒绝签订政府采购合同的或者未按合同约定进行履约的，成交人不得参加对该项目重新开展的采购活动；</w:t>
            </w:r>
          </w:p>
          <w:p>
            <w:pPr>
              <w:pageBreakBefore w:val="0"/>
              <w:kinsoku/>
              <w:wordWrap/>
              <w:topLinePunct w:val="0"/>
              <w:bidi w:val="0"/>
              <w:spacing w:afterAutospacing="0" w:line="360" w:lineRule="auto"/>
              <w:ind w:left="0" w:leftChars="0" w:right="0" w:rightChars="0" w:firstLine="0" w:firstLineChars="0"/>
              <w:jc w:val="lef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eastAsia="zh-CN"/>
              </w:rPr>
              <w:t>）本表是对供应商须知的具体补充和修改，如有矛盾，应以本表内容为准；</w:t>
            </w:r>
          </w:p>
          <w:p>
            <w:pPr>
              <w:pageBreakBefore w:val="0"/>
              <w:kinsoku/>
              <w:wordWrap/>
              <w:topLinePunct w:val="0"/>
              <w:bidi w:val="0"/>
              <w:spacing w:afterAutospacing="0" w:line="360"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zh-CN" w:eastAsia="zh-CN"/>
              </w:rPr>
              <w:t>）本文件所称“复印件”包含真实有效并清晰可见的复印件或扫描件或各种影印件并加盖公章。</w:t>
            </w:r>
          </w:p>
        </w:tc>
      </w:tr>
    </w:tbl>
    <w:p>
      <w:pPr>
        <w:pStyle w:val="3"/>
        <w:pageBreakBefore w:val="0"/>
        <w:kinsoku/>
        <w:wordWrap/>
        <w:topLinePunct w:val="0"/>
        <w:bidi w:val="0"/>
        <w:spacing w:before="0" w:beforeLines="0" w:after="0" w:afterLines="0" w:afterAutospacing="0" w:line="360" w:lineRule="auto"/>
        <w:ind w:left="0" w:leftChars="0" w:right="0" w:rightChars="0" w:firstLine="0" w:firstLineChars="0"/>
        <w:jc w:val="center"/>
        <w:rPr>
          <w:rFonts w:hint="eastAsia" w:ascii="宋体" w:hAnsi="宋体" w:eastAsia="宋体" w:cs="宋体"/>
          <w:kern w:val="0"/>
          <w:sz w:val="28"/>
          <w:szCs w:val="28"/>
        </w:rPr>
      </w:pPr>
      <w:bookmarkStart w:id="19" w:name="_Toc493247314"/>
      <w:bookmarkStart w:id="20" w:name="_Toc15742"/>
      <w:r>
        <w:rPr>
          <w:rFonts w:hint="eastAsia" w:ascii="宋体" w:hAnsi="宋体" w:eastAsia="宋体" w:cs="宋体"/>
          <w:kern w:val="0"/>
          <w:sz w:val="28"/>
          <w:szCs w:val="28"/>
        </w:rPr>
        <w:br w:type="page"/>
      </w:r>
      <w:bookmarkStart w:id="21" w:name="_Toc7685"/>
      <w:r>
        <w:rPr>
          <w:rFonts w:hint="eastAsia" w:ascii="宋体" w:hAnsi="宋体" w:eastAsia="宋体" w:cs="宋体"/>
          <w:kern w:val="0"/>
          <w:sz w:val="28"/>
          <w:szCs w:val="28"/>
        </w:rPr>
        <w:t>二、项目说明</w:t>
      </w:r>
      <w:bookmarkEnd w:id="19"/>
      <w:bookmarkEnd w:id="20"/>
      <w:bookmarkEnd w:id="21"/>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1、本项目说明详见供应商须知前附表。</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2、本项目按照《中华人民共和国政府采购法》等有关法律、行政法规和部门规章，通过</w:t>
      </w:r>
      <w:r>
        <w:rPr>
          <w:rFonts w:hint="eastAsia" w:ascii="宋体" w:hAnsi="宋体" w:eastAsia="宋体" w:cs="宋体"/>
          <w:sz w:val="24"/>
          <w:lang w:eastAsia="zh-CN"/>
        </w:rPr>
        <w:t>竞争性磋商</w:t>
      </w:r>
      <w:r>
        <w:rPr>
          <w:rFonts w:hint="eastAsia" w:ascii="宋体" w:hAnsi="宋体" w:eastAsia="宋体" w:cs="宋体"/>
          <w:sz w:val="24"/>
        </w:rPr>
        <w:t>方式择优选定成交供应商。</w:t>
      </w:r>
    </w:p>
    <w:p>
      <w:pPr>
        <w:pStyle w:val="3"/>
        <w:pageBreakBefore w:val="0"/>
        <w:kinsoku/>
        <w:wordWrap/>
        <w:topLinePunct w:val="0"/>
        <w:bidi w:val="0"/>
        <w:spacing w:before="0" w:beforeLines="0" w:after="0" w:afterLines="0" w:afterAutospacing="0" w:line="360" w:lineRule="auto"/>
        <w:ind w:left="0" w:leftChars="0" w:right="0" w:rightChars="0" w:firstLine="0" w:firstLineChars="0"/>
        <w:jc w:val="center"/>
        <w:rPr>
          <w:rFonts w:hint="eastAsia" w:ascii="宋体" w:hAnsi="宋体" w:eastAsia="宋体" w:cs="宋体"/>
          <w:kern w:val="0"/>
          <w:sz w:val="28"/>
          <w:szCs w:val="28"/>
        </w:rPr>
      </w:pPr>
      <w:bookmarkStart w:id="22" w:name="_Toc22895"/>
      <w:bookmarkStart w:id="23" w:name="_Toc32086"/>
      <w:bookmarkStart w:id="24" w:name="_Toc493247315"/>
      <w:bookmarkStart w:id="25" w:name="_Toc458848734"/>
      <w:bookmarkStart w:id="26" w:name="_Toc458848819"/>
      <w:r>
        <w:rPr>
          <w:rFonts w:hint="eastAsia" w:ascii="宋体" w:hAnsi="宋体" w:eastAsia="宋体" w:cs="宋体"/>
          <w:kern w:val="0"/>
          <w:sz w:val="28"/>
          <w:szCs w:val="28"/>
        </w:rPr>
        <w:t>三、</w:t>
      </w:r>
      <w:r>
        <w:rPr>
          <w:rFonts w:hint="eastAsia" w:ascii="宋体" w:hAnsi="宋体" w:eastAsia="宋体" w:cs="宋体"/>
          <w:kern w:val="0"/>
          <w:sz w:val="28"/>
          <w:szCs w:val="28"/>
          <w:lang w:eastAsia="zh-CN"/>
        </w:rPr>
        <w:t>竞争性磋商</w:t>
      </w:r>
      <w:r>
        <w:rPr>
          <w:rFonts w:hint="eastAsia" w:ascii="宋体" w:hAnsi="宋体" w:eastAsia="宋体" w:cs="宋体"/>
          <w:kern w:val="0"/>
          <w:sz w:val="28"/>
          <w:szCs w:val="28"/>
        </w:rPr>
        <w:t>文件</w:t>
      </w:r>
      <w:bookmarkEnd w:id="22"/>
      <w:bookmarkEnd w:id="23"/>
      <w:bookmarkEnd w:id="24"/>
      <w:bookmarkEnd w:id="25"/>
      <w:bookmarkEnd w:id="26"/>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竞争性磋商</w:t>
      </w:r>
      <w:r>
        <w:rPr>
          <w:rFonts w:hint="eastAsia" w:ascii="宋体" w:hAnsi="宋体" w:eastAsia="宋体" w:cs="宋体"/>
          <w:sz w:val="24"/>
        </w:rPr>
        <w:t>文件</w:t>
      </w:r>
      <w:r>
        <w:rPr>
          <w:rFonts w:hint="eastAsia" w:ascii="宋体" w:hAnsi="宋体" w:eastAsia="宋体" w:cs="宋体"/>
          <w:sz w:val="24"/>
          <w:lang w:val="en-US" w:eastAsia="zh-CN"/>
        </w:rPr>
        <w:t>获取</w:t>
      </w:r>
      <w:r>
        <w:rPr>
          <w:rFonts w:hint="eastAsia" w:ascii="宋体" w:hAnsi="宋体" w:eastAsia="宋体" w:cs="宋体"/>
          <w:sz w:val="24"/>
        </w:rPr>
        <w:t>：供应商须经过正常渠道</w:t>
      </w:r>
      <w:r>
        <w:rPr>
          <w:rFonts w:hint="eastAsia" w:ascii="宋体" w:hAnsi="宋体" w:cs="宋体"/>
          <w:sz w:val="24"/>
          <w:lang w:val="en-US" w:eastAsia="zh-CN"/>
        </w:rPr>
        <w:t>获取</w:t>
      </w:r>
      <w:r>
        <w:rPr>
          <w:rFonts w:hint="eastAsia" w:ascii="宋体" w:hAnsi="宋体" w:eastAsia="宋体" w:cs="宋体"/>
          <w:sz w:val="24"/>
          <w:lang w:eastAsia="zh-CN"/>
        </w:rPr>
        <w:t>竞争性磋商</w:t>
      </w:r>
      <w:r>
        <w:rPr>
          <w:rFonts w:hint="eastAsia" w:ascii="宋体" w:hAnsi="宋体" w:eastAsia="宋体" w:cs="宋体"/>
          <w:sz w:val="24"/>
        </w:rPr>
        <w:t>文件，且供应商名称与登记领取</w:t>
      </w:r>
      <w:r>
        <w:rPr>
          <w:rFonts w:hint="eastAsia" w:ascii="宋体" w:hAnsi="宋体" w:eastAsia="宋体" w:cs="宋体"/>
          <w:sz w:val="24"/>
          <w:lang w:eastAsia="zh-CN"/>
        </w:rPr>
        <w:t>竞争性磋商</w:t>
      </w:r>
      <w:r>
        <w:rPr>
          <w:rFonts w:hint="eastAsia" w:ascii="宋体" w:hAnsi="宋体" w:eastAsia="宋体" w:cs="宋体"/>
          <w:sz w:val="24"/>
        </w:rPr>
        <w:t>文件的单位名称一致，否则将作为无效响应处理。</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rPr>
        <w:t>2、</w:t>
      </w:r>
      <w:r>
        <w:rPr>
          <w:rFonts w:hint="eastAsia" w:ascii="宋体" w:hAnsi="宋体" w:eastAsia="宋体" w:cs="宋体"/>
          <w:sz w:val="24"/>
          <w:lang w:eastAsia="zh-CN"/>
        </w:rPr>
        <w:t>竞争性磋商</w:t>
      </w:r>
      <w:r>
        <w:rPr>
          <w:rFonts w:hint="eastAsia" w:ascii="宋体" w:hAnsi="宋体" w:eastAsia="宋体" w:cs="宋体"/>
          <w:sz w:val="24"/>
        </w:rPr>
        <w:t>文件由</w:t>
      </w:r>
      <w:r>
        <w:rPr>
          <w:rFonts w:hint="eastAsia" w:ascii="宋体" w:hAnsi="宋体" w:eastAsia="宋体" w:cs="宋体"/>
          <w:sz w:val="24"/>
          <w:lang w:eastAsia="zh-CN"/>
        </w:rPr>
        <w:t>竞争性</w:t>
      </w:r>
      <w:r>
        <w:rPr>
          <w:rFonts w:hint="eastAsia" w:ascii="宋体" w:hAnsi="宋体" w:eastAsia="宋体" w:cs="宋体"/>
          <w:sz w:val="24"/>
          <w:highlight w:val="none"/>
          <w:lang w:eastAsia="zh-CN"/>
        </w:rPr>
        <w:t>磋商</w:t>
      </w:r>
      <w:r>
        <w:rPr>
          <w:rFonts w:hint="eastAsia" w:ascii="宋体" w:hAnsi="宋体" w:eastAsia="宋体" w:cs="宋体"/>
          <w:sz w:val="24"/>
          <w:highlight w:val="none"/>
        </w:rPr>
        <w:t>文件目录前</w:t>
      </w:r>
      <w:r>
        <w:rPr>
          <w:rFonts w:hint="eastAsia" w:ascii="宋体" w:hAnsi="宋体" w:eastAsia="宋体" w:cs="宋体"/>
          <w:sz w:val="24"/>
          <w:highlight w:val="none"/>
          <w:lang w:eastAsia="zh-CN"/>
        </w:rPr>
        <w:t>六</w:t>
      </w:r>
      <w:r>
        <w:rPr>
          <w:rFonts w:hint="eastAsia" w:ascii="宋体" w:hAnsi="宋体" w:eastAsia="宋体" w:cs="宋体"/>
          <w:sz w:val="24"/>
          <w:highlight w:val="none"/>
        </w:rPr>
        <w:t>章组成。</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highlight w:val="none"/>
        </w:rPr>
        <w:t>3、供应商应详细阅读和充分理解</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文件所有的事项、</w:t>
      </w:r>
      <w:r>
        <w:rPr>
          <w:rFonts w:hint="eastAsia" w:ascii="宋体" w:hAnsi="宋体" w:eastAsia="宋体" w:cs="宋体"/>
          <w:sz w:val="24"/>
        </w:rPr>
        <w:t>格式、条款和规范要求等，在</w:t>
      </w:r>
      <w:r>
        <w:rPr>
          <w:rFonts w:hint="eastAsia" w:ascii="宋体" w:hAnsi="宋体" w:eastAsia="宋体" w:cs="宋体"/>
          <w:sz w:val="24"/>
          <w:lang w:eastAsia="zh-CN"/>
        </w:rPr>
        <w:t>竞争性磋商</w:t>
      </w:r>
      <w:r>
        <w:rPr>
          <w:rFonts w:hint="eastAsia" w:ascii="宋体" w:hAnsi="宋体" w:eastAsia="宋体" w:cs="宋体"/>
          <w:sz w:val="24"/>
        </w:rPr>
        <w:t>响应文件中对</w:t>
      </w:r>
      <w:r>
        <w:rPr>
          <w:rFonts w:hint="eastAsia" w:ascii="宋体" w:hAnsi="宋体" w:eastAsia="宋体" w:cs="宋体"/>
          <w:sz w:val="24"/>
          <w:lang w:eastAsia="zh-CN"/>
        </w:rPr>
        <w:t>竞争性磋商</w:t>
      </w:r>
      <w:r>
        <w:rPr>
          <w:rFonts w:hint="eastAsia" w:ascii="宋体" w:hAnsi="宋体" w:eastAsia="宋体" w:cs="宋体"/>
          <w:sz w:val="24"/>
        </w:rPr>
        <w:t>文件的各方面都做出实质性的响应，按照</w:t>
      </w:r>
      <w:r>
        <w:rPr>
          <w:rFonts w:hint="eastAsia" w:ascii="宋体" w:hAnsi="宋体" w:eastAsia="宋体" w:cs="宋体"/>
          <w:sz w:val="24"/>
          <w:lang w:eastAsia="zh-CN"/>
        </w:rPr>
        <w:t>竞争性磋商</w:t>
      </w:r>
      <w:r>
        <w:rPr>
          <w:rFonts w:hint="eastAsia" w:ascii="宋体" w:hAnsi="宋体" w:eastAsia="宋体" w:cs="宋体"/>
          <w:sz w:val="24"/>
        </w:rPr>
        <w:t>文件的要求提交全部资料。</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竞争性磋商</w:t>
      </w:r>
      <w:r>
        <w:rPr>
          <w:rFonts w:hint="eastAsia" w:ascii="宋体" w:hAnsi="宋体" w:eastAsia="宋体" w:cs="宋体"/>
          <w:sz w:val="24"/>
        </w:rPr>
        <w:t>文件的澄清或修改：</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4-1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4-2、</w:t>
      </w:r>
      <w:r>
        <w:rPr>
          <w:rFonts w:hint="eastAsia" w:ascii="宋体" w:hAnsi="宋体" w:eastAsia="宋体" w:cs="宋体"/>
          <w:sz w:val="24"/>
          <w:lang w:eastAsia="zh-CN"/>
        </w:rPr>
        <w:t>竞争性磋商</w:t>
      </w:r>
      <w:r>
        <w:rPr>
          <w:rFonts w:hint="eastAsia" w:ascii="宋体" w:hAnsi="宋体" w:eastAsia="宋体" w:cs="宋体"/>
          <w:sz w:val="24"/>
        </w:rPr>
        <w:t>文件的澄清或修改内容均以书面形式明确的内容为准。当</w:t>
      </w:r>
      <w:r>
        <w:rPr>
          <w:rFonts w:hint="eastAsia" w:ascii="宋体" w:hAnsi="宋体" w:eastAsia="宋体" w:cs="宋体"/>
          <w:sz w:val="24"/>
          <w:lang w:eastAsia="zh-CN"/>
        </w:rPr>
        <w:t>竞争性磋商</w:t>
      </w:r>
      <w:r>
        <w:rPr>
          <w:rFonts w:hint="eastAsia" w:ascii="宋体" w:hAnsi="宋体" w:eastAsia="宋体" w:cs="宋体"/>
          <w:sz w:val="24"/>
        </w:rPr>
        <w:t>文件的澄清、修改、补充等在同一内容的表述上不一致时，以最后发出的书面文件为准。所有补充文件将作为</w:t>
      </w:r>
      <w:r>
        <w:rPr>
          <w:rFonts w:hint="eastAsia" w:ascii="宋体" w:hAnsi="宋体" w:eastAsia="宋体" w:cs="宋体"/>
          <w:sz w:val="24"/>
          <w:lang w:eastAsia="zh-CN"/>
        </w:rPr>
        <w:t>竞争性磋商</w:t>
      </w:r>
      <w:r>
        <w:rPr>
          <w:rFonts w:hint="eastAsia" w:ascii="宋体" w:hAnsi="宋体" w:eastAsia="宋体" w:cs="宋体"/>
          <w:sz w:val="24"/>
        </w:rPr>
        <w:t>文件的组成部分，对所有供应商具有约束力。</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、供应商认为</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文件使自己的权益受到损害的，在磋商截止时间2日前以书面形式向采购代理机构提出质疑，</w:t>
      </w:r>
      <w:r>
        <w:rPr>
          <w:rFonts w:hint="eastAsia" w:ascii="宋体" w:hAnsi="宋体" w:eastAsia="宋体" w:cs="宋体"/>
          <w:sz w:val="24"/>
          <w:highlight w:val="none"/>
          <w:lang w:eastAsia="zh-CN"/>
        </w:rPr>
        <w:t>若未在磋商截止时间2日前以书面形式向采购代理机构提出质疑，则视为完全理解并同意</w:t>
      </w:r>
      <w:r>
        <w:rPr>
          <w:rFonts w:hint="eastAsia" w:ascii="宋体" w:hAnsi="宋体" w:cs="宋体"/>
          <w:sz w:val="24"/>
          <w:highlight w:val="none"/>
          <w:lang w:val="en-US" w:eastAsia="zh-CN"/>
        </w:rPr>
        <w:t>竞</w:t>
      </w:r>
      <w:r>
        <w:rPr>
          <w:rFonts w:hint="eastAsia" w:ascii="宋体" w:hAnsi="宋体" w:eastAsia="宋体" w:cs="宋体"/>
          <w:sz w:val="24"/>
          <w:highlight w:val="none"/>
          <w:lang w:eastAsia="zh-CN"/>
        </w:rPr>
        <w:t>争性磋商文件一切内容，</w:t>
      </w:r>
      <w:r>
        <w:rPr>
          <w:rFonts w:hint="eastAsia" w:ascii="宋体" w:hAnsi="宋体" w:eastAsia="宋体" w:cs="宋体"/>
          <w:sz w:val="24"/>
          <w:highlight w:val="none"/>
        </w:rPr>
        <w:t>逾期提出的无效，因此带来的一切不利后果由供应商自负</w:t>
      </w:r>
      <w:r>
        <w:rPr>
          <w:rFonts w:hint="eastAsia" w:ascii="宋体" w:hAnsi="宋体" w:eastAsia="宋体" w:cs="宋体"/>
          <w:sz w:val="24"/>
        </w:rPr>
        <w:t>。</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、在</w:t>
      </w:r>
      <w:r>
        <w:rPr>
          <w:rFonts w:hint="eastAsia" w:ascii="宋体" w:hAnsi="宋体" w:eastAsia="宋体" w:cs="宋体"/>
          <w:sz w:val="24"/>
          <w:lang w:eastAsia="zh-CN"/>
        </w:rPr>
        <w:t>磋商</w:t>
      </w:r>
      <w:r>
        <w:rPr>
          <w:rFonts w:hint="eastAsia" w:ascii="宋体" w:hAnsi="宋体" w:eastAsia="宋体" w:cs="宋体"/>
          <w:sz w:val="24"/>
        </w:rPr>
        <w:t>截止时间前，根据采购工作进展实际情况，采购人可酌情延长递交</w:t>
      </w:r>
      <w:r>
        <w:rPr>
          <w:rFonts w:hint="eastAsia" w:ascii="宋体" w:hAnsi="宋体" w:eastAsia="宋体" w:cs="宋体"/>
          <w:sz w:val="24"/>
          <w:lang w:eastAsia="zh-CN"/>
        </w:rPr>
        <w:t>竞争性磋商</w:t>
      </w:r>
      <w:r>
        <w:rPr>
          <w:rFonts w:hint="eastAsia" w:ascii="宋体" w:hAnsi="宋体" w:eastAsia="宋体" w:cs="宋体"/>
          <w:sz w:val="24"/>
        </w:rPr>
        <w:t>响应文件的截止时间，若延长将另行以书面形式通知各供应商并在原信息发布媒体上发布变更公告。采购代理机构和供应商的权利和义务将受到新的截止期的约束。</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、供应商必须从采购代理机构</w:t>
      </w:r>
      <w:r>
        <w:rPr>
          <w:rFonts w:hint="eastAsia" w:ascii="宋体" w:hAnsi="宋体" w:eastAsia="宋体" w:cs="宋体"/>
          <w:sz w:val="24"/>
          <w:lang w:eastAsia="zh-CN"/>
        </w:rPr>
        <w:t>领取竞争性磋商</w:t>
      </w:r>
      <w:r>
        <w:rPr>
          <w:rFonts w:hint="eastAsia" w:ascii="宋体" w:hAnsi="宋体" w:eastAsia="宋体" w:cs="宋体"/>
          <w:sz w:val="24"/>
        </w:rPr>
        <w:t>文件，供应商自行转让或复制</w:t>
      </w:r>
      <w:r>
        <w:rPr>
          <w:rFonts w:hint="eastAsia" w:ascii="宋体" w:hAnsi="宋体" w:eastAsia="宋体" w:cs="宋体"/>
          <w:sz w:val="24"/>
          <w:lang w:eastAsia="zh-CN"/>
        </w:rPr>
        <w:t>竞争性磋商</w:t>
      </w:r>
      <w:r>
        <w:rPr>
          <w:rFonts w:hint="eastAsia" w:ascii="宋体" w:hAnsi="宋体" w:eastAsia="宋体" w:cs="宋体"/>
          <w:sz w:val="24"/>
        </w:rPr>
        <w:t>文件视为无效。</w:t>
      </w:r>
      <w:r>
        <w:rPr>
          <w:rFonts w:hint="eastAsia" w:ascii="宋体" w:hAnsi="宋体" w:eastAsia="宋体" w:cs="宋体"/>
          <w:sz w:val="24"/>
          <w:lang w:eastAsia="zh-CN"/>
        </w:rPr>
        <w:t>竞争性磋商</w:t>
      </w:r>
      <w:r>
        <w:rPr>
          <w:rFonts w:hint="eastAsia" w:ascii="宋体" w:hAnsi="宋体" w:eastAsia="宋体" w:cs="宋体"/>
          <w:sz w:val="24"/>
        </w:rPr>
        <w:t>文件仅作为本次采购使用。</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8</w:t>
      </w:r>
      <w:r>
        <w:rPr>
          <w:rFonts w:hint="eastAsia" w:ascii="宋体" w:hAnsi="宋体" w:eastAsia="宋体" w:cs="宋体"/>
          <w:sz w:val="24"/>
        </w:rPr>
        <w:t>、</w:t>
      </w:r>
      <w:r>
        <w:rPr>
          <w:rFonts w:hint="eastAsia" w:ascii="宋体" w:hAnsi="宋体" w:eastAsia="宋体" w:cs="宋体"/>
          <w:sz w:val="24"/>
          <w:lang w:eastAsia="zh-CN"/>
        </w:rPr>
        <w:t>竞争性磋商</w:t>
      </w:r>
      <w:r>
        <w:rPr>
          <w:rFonts w:hint="eastAsia" w:ascii="宋体" w:hAnsi="宋体" w:eastAsia="宋体" w:cs="宋体"/>
          <w:sz w:val="24"/>
        </w:rPr>
        <w:t>文件的解释权归采购代理机构。</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、现场勘查、标前答疑会：见</w:t>
      </w:r>
      <w:r>
        <w:rPr>
          <w:rFonts w:hint="eastAsia" w:ascii="宋体" w:hAnsi="宋体" w:eastAsia="宋体" w:cs="宋体"/>
          <w:sz w:val="24"/>
          <w:lang w:eastAsia="zh-CN"/>
        </w:rPr>
        <w:t>供应商</w:t>
      </w:r>
      <w:r>
        <w:rPr>
          <w:rFonts w:hint="eastAsia" w:ascii="宋体" w:hAnsi="宋体" w:eastAsia="宋体" w:cs="宋体"/>
          <w:sz w:val="24"/>
        </w:rPr>
        <w:t>须知前附表。</w:t>
      </w:r>
    </w:p>
    <w:p>
      <w:pPr>
        <w:pStyle w:val="3"/>
        <w:pageBreakBefore w:val="0"/>
        <w:kinsoku/>
        <w:wordWrap/>
        <w:topLinePunct w:val="0"/>
        <w:bidi w:val="0"/>
        <w:spacing w:before="0" w:beforeLines="0" w:after="0" w:afterLines="0" w:afterAutospacing="0" w:line="360" w:lineRule="auto"/>
        <w:ind w:left="0" w:leftChars="0" w:right="0" w:rightChars="0" w:firstLine="0" w:firstLineChars="0"/>
        <w:rPr>
          <w:rFonts w:hint="eastAsia" w:ascii="宋体" w:hAnsi="宋体" w:eastAsia="宋体" w:cs="宋体"/>
          <w:kern w:val="0"/>
          <w:sz w:val="28"/>
          <w:szCs w:val="28"/>
        </w:rPr>
      </w:pPr>
      <w:bookmarkStart w:id="27" w:name="_Toc458848735"/>
      <w:bookmarkStart w:id="28" w:name="_Toc5919"/>
      <w:bookmarkStart w:id="29" w:name="_Toc18362"/>
      <w:bookmarkStart w:id="30" w:name="_Toc493247316"/>
      <w:bookmarkStart w:id="31" w:name="_Toc458848820"/>
      <w:r>
        <w:rPr>
          <w:rFonts w:hint="eastAsia" w:ascii="宋体" w:hAnsi="宋体" w:eastAsia="宋体" w:cs="宋体"/>
          <w:kern w:val="0"/>
          <w:sz w:val="28"/>
          <w:szCs w:val="28"/>
        </w:rPr>
        <w:t>四、</w:t>
      </w:r>
      <w:r>
        <w:rPr>
          <w:rFonts w:hint="eastAsia" w:ascii="宋体" w:hAnsi="宋体" w:eastAsia="宋体" w:cs="宋体"/>
          <w:kern w:val="0"/>
          <w:sz w:val="28"/>
          <w:szCs w:val="28"/>
          <w:lang w:eastAsia="zh-CN"/>
        </w:rPr>
        <w:t>竞争性磋商</w:t>
      </w:r>
      <w:r>
        <w:rPr>
          <w:rFonts w:hint="eastAsia" w:ascii="宋体" w:hAnsi="宋体" w:eastAsia="宋体" w:cs="宋体"/>
          <w:kern w:val="0"/>
          <w:sz w:val="28"/>
          <w:szCs w:val="28"/>
        </w:rPr>
        <w:t>响应文件</w:t>
      </w:r>
      <w:bookmarkEnd w:id="27"/>
      <w:bookmarkEnd w:id="28"/>
      <w:bookmarkEnd w:id="29"/>
      <w:bookmarkEnd w:id="30"/>
      <w:bookmarkEnd w:id="31"/>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lang w:eastAsia="zh-CN"/>
        </w:rPr>
      </w:pPr>
      <w:r>
        <w:rPr>
          <w:rFonts w:hint="eastAsia" w:ascii="宋体" w:hAnsi="宋体" w:eastAsia="宋体" w:cs="宋体"/>
          <w:sz w:val="24"/>
        </w:rPr>
        <w:t>1、供应商资格要求：见</w:t>
      </w:r>
      <w:r>
        <w:rPr>
          <w:rFonts w:hint="eastAsia" w:ascii="宋体" w:hAnsi="宋体" w:eastAsia="宋体" w:cs="宋体"/>
          <w:sz w:val="24"/>
          <w:lang w:eastAsia="zh-CN"/>
        </w:rPr>
        <w:t>供应商</w:t>
      </w:r>
      <w:r>
        <w:rPr>
          <w:rFonts w:hint="eastAsia" w:ascii="宋体" w:hAnsi="宋体" w:eastAsia="宋体" w:cs="宋体"/>
          <w:sz w:val="24"/>
        </w:rPr>
        <w:t>须知前附表</w:t>
      </w:r>
      <w:r>
        <w:rPr>
          <w:rFonts w:hint="eastAsia" w:ascii="宋体" w:hAnsi="宋体" w:eastAsia="宋体" w:cs="宋体"/>
          <w:sz w:val="24"/>
          <w:lang w:eastAsia="zh-CN"/>
        </w:rPr>
        <w:t>。</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2、合格供应商</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2-1、</w:t>
      </w:r>
      <w:r>
        <w:rPr>
          <w:rFonts w:hint="eastAsia" w:ascii="宋体" w:hAnsi="宋体" w:eastAsia="宋体" w:cs="宋体"/>
          <w:sz w:val="24"/>
          <w:highlight w:val="none"/>
        </w:rPr>
        <w:t>具备</w:t>
      </w:r>
      <w:r>
        <w:rPr>
          <w:rFonts w:hint="eastAsia" w:ascii="宋体" w:hAnsi="宋体" w:eastAsia="宋体" w:cs="宋体"/>
          <w:sz w:val="24"/>
          <w:highlight w:val="none"/>
          <w:lang w:eastAsia="zh-CN"/>
        </w:rPr>
        <w:t>竞争性磋商文件的</w:t>
      </w:r>
      <w:r>
        <w:rPr>
          <w:rFonts w:hint="eastAsia" w:ascii="宋体" w:hAnsi="宋体" w:eastAsia="宋体" w:cs="宋体"/>
          <w:sz w:val="24"/>
          <w:highlight w:val="none"/>
        </w:rPr>
        <w:t>资格要求</w:t>
      </w:r>
      <w:r>
        <w:rPr>
          <w:rFonts w:hint="eastAsia" w:ascii="宋体" w:hAnsi="宋体" w:eastAsia="宋体" w:cs="宋体"/>
          <w:sz w:val="24"/>
          <w:highlight w:val="none"/>
          <w:lang w:eastAsia="zh-CN"/>
        </w:rPr>
        <w:t>；</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2-2、</w:t>
      </w:r>
      <w:r>
        <w:rPr>
          <w:rFonts w:hint="eastAsia" w:ascii="宋体" w:hAnsi="宋体" w:eastAsia="宋体" w:cs="宋体"/>
          <w:sz w:val="24"/>
          <w:highlight w:val="none"/>
        </w:rPr>
        <w:t>满足</w:t>
      </w:r>
      <w:r>
        <w:rPr>
          <w:rFonts w:hint="eastAsia" w:ascii="宋体" w:hAnsi="宋体" w:eastAsia="宋体" w:cs="宋体"/>
          <w:sz w:val="24"/>
          <w:highlight w:val="none"/>
          <w:lang w:val="en-US" w:eastAsia="zh-CN"/>
        </w:rPr>
        <w:t>竞争性磋商文件</w:t>
      </w:r>
      <w:r>
        <w:rPr>
          <w:rFonts w:hint="eastAsia" w:ascii="宋体" w:hAnsi="宋体" w:eastAsia="宋体" w:cs="宋体"/>
          <w:sz w:val="24"/>
          <w:highlight w:val="none"/>
        </w:rPr>
        <w:t>的实质性要求；</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2-3、</w:t>
      </w:r>
      <w:r>
        <w:rPr>
          <w:rFonts w:hint="eastAsia" w:ascii="宋体" w:hAnsi="宋体" w:eastAsia="宋体" w:cs="宋体"/>
          <w:sz w:val="24"/>
          <w:highlight w:val="none"/>
        </w:rPr>
        <w:t>不符合上述规定的</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w:t>
      </w:r>
      <w:r>
        <w:rPr>
          <w:rFonts w:hint="eastAsia" w:ascii="宋体" w:hAnsi="宋体" w:eastAsia="宋体" w:cs="宋体"/>
          <w:sz w:val="24"/>
          <w:highlight w:val="none"/>
          <w:lang w:eastAsia="zh-CN"/>
        </w:rPr>
        <w:t>磋商</w:t>
      </w:r>
      <w:r>
        <w:rPr>
          <w:rFonts w:hint="eastAsia" w:ascii="宋体" w:hAnsi="宋体" w:eastAsia="宋体" w:cs="宋体"/>
          <w:sz w:val="24"/>
          <w:highlight w:val="none"/>
        </w:rPr>
        <w:t>无效。</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3、供应商信用信息：</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t>供应商不得列入“信用中国”（www.creditchina.gov.cn）或“中国执行信息公开网”（http://zxgk.court.gov.cn/shixin/）失信被执行人，不得列入“信用中国”（www.creditchina.gov.cn）重大税收违法失信主体和中国政府采购网（www.ccgp.gov.cn）政府采购严重违法失信行为记录名单中被财政部门禁止参加政府采购活动的供应商</w:t>
      </w:r>
      <w:r>
        <w:rPr>
          <w:rFonts w:hint="eastAsia" w:ascii="宋体" w:hAnsi="宋体" w:cs="宋体"/>
          <w:sz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4、竞争性磋商响应文件的组成</w:t>
      </w:r>
      <w:bookmarkStart w:id="32" w:name="_Hlk495303584"/>
      <w:r>
        <w:rPr>
          <w:rFonts w:hint="eastAsia" w:ascii="宋体" w:hAnsi="宋体" w:eastAsia="宋体" w:cs="宋体"/>
          <w:sz w:val="24"/>
          <w:highlight w:val="none"/>
          <w:lang w:val="en-US" w:eastAsia="zh-CN"/>
        </w:rPr>
        <w:t>：具体内容和格式见第</w:t>
      </w:r>
      <w:r>
        <w:rPr>
          <w:rFonts w:hint="eastAsia" w:ascii="宋体" w:hAnsi="宋体" w:cs="宋体"/>
          <w:sz w:val="24"/>
          <w:highlight w:val="none"/>
          <w:lang w:val="en-US" w:eastAsia="zh-CN"/>
        </w:rPr>
        <w:t>五</w:t>
      </w:r>
      <w:r>
        <w:rPr>
          <w:rFonts w:hint="eastAsia" w:ascii="宋体" w:hAnsi="宋体" w:eastAsia="宋体" w:cs="宋体"/>
          <w:sz w:val="24"/>
          <w:highlight w:val="none"/>
          <w:lang w:val="en-US" w:eastAsia="zh-CN"/>
        </w:rPr>
        <w:t>章“竞争性磋商响应文件格式”</w:t>
      </w:r>
      <w:bookmarkEnd w:id="32"/>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2" w:firstLineChars="200"/>
        <w:textAlignment w:val="auto"/>
        <w:rPr>
          <w:rFonts w:hint="eastAsia" w:ascii="宋体" w:hAnsi="宋体" w:eastAsia="宋体" w:cs="宋体"/>
          <w:b/>
          <w:sz w:val="24"/>
          <w:highlight w:val="none"/>
        </w:rPr>
      </w:pPr>
      <w:r>
        <w:rPr>
          <w:rFonts w:hint="eastAsia" w:ascii="宋体" w:hAnsi="宋体" w:eastAsia="宋体" w:cs="宋体"/>
          <w:b/>
          <w:sz w:val="24"/>
          <w:highlight w:val="none"/>
        </w:rPr>
        <w:t>注：证明资料所含必须表述一致，如出现前后矛盾等情况将作为无效响应处理。</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5、</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响应文件编写说明</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5-1、</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响应文件格式：</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响应文件应当使用</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文件规定的全部格式（表格可以按同样格式扩展）编写，除明确允许供应商可以自行编写的外，供应商不得以“</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响应文件格式”规定之外的方式填写相关内容。否则，将作为无效响应处理。</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sz w:val="24"/>
          <w:highlight w:val="none"/>
        </w:rPr>
        <w:t>5-2、</w:t>
      </w:r>
      <w:r>
        <w:rPr>
          <w:rFonts w:hint="eastAsia" w:ascii="宋体" w:hAnsi="宋体" w:eastAsia="宋体" w:cs="宋体"/>
          <w:bCs/>
          <w:sz w:val="24"/>
          <w:highlight w:val="none"/>
        </w:rPr>
        <w:t>供应商必须按照</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文件</w:t>
      </w:r>
      <w:r>
        <w:rPr>
          <w:rFonts w:hint="eastAsia" w:ascii="宋体" w:hAnsi="宋体" w:eastAsia="宋体" w:cs="宋体"/>
          <w:bCs/>
          <w:sz w:val="24"/>
          <w:highlight w:val="none"/>
        </w:rPr>
        <w:t>的规定和要求由法定代表人或被授权人签字或盖章，并逐页加盖供应商公章，如有遗漏，将作为无</w:t>
      </w:r>
      <w:r>
        <w:rPr>
          <w:rFonts w:hint="eastAsia" w:ascii="宋体" w:hAnsi="宋体" w:eastAsia="宋体" w:cs="宋体"/>
          <w:sz w:val="24"/>
          <w:highlight w:val="none"/>
        </w:rPr>
        <w:t>效</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响应处理</w:t>
      </w:r>
      <w:r>
        <w:rPr>
          <w:rFonts w:hint="eastAsia" w:ascii="宋体" w:hAnsi="宋体" w:eastAsia="宋体" w:cs="宋体"/>
          <w:bCs/>
          <w:color w:val="auto"/>
          <w:sz w:val="24"/>
          <w:highlight w:val="none"/>
        </w:rPr>
        <w:t>。副本可以是正本的复印件。如果正本与副本不一致，以正本为准。</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5-3、除供应商对错误处需修改外，全套</w:t>
      </w:r>
      <w:r>
        <w:rPr>
          <w:rFonts w:hint="eastAsia" w:ascii="宋体" w:hAnsi="宋体" w:eastAsia="宋体" w:cs="宋体"/>
          <w:bCs/>
          <w:sz w:val="24"/>
          <w:highlight w:val="none"/>
          <w:lang w:eastAsia="zh-CN"/>
        </w:rPr>
        <w:t>竞争性磋商</w:t>
      </w:r>
      <w:r>
        <w:rPr>
          <w:rFonts w:hint="eastAsia" w:ascii="宋体" w:hAnsi="宋体" w:eastAsia="宋体" w:cs="宋体"/>
          <w:bCs/>
          <w:sz w:val="24"/>
          <w:highlight w:val="none"/>
        </w:rPr>
        <w:t>响应</w:t>
      </w:r>
      <w:r>
        <w:rPr>
          <w:rFonts w:hint="eastAsia" w:ascii="宋体" w:hAnsi="宋体" w:eastAsia="宋体" w:cs="宋体"/>
          <w:sz w:val="24"/>
          <w:highlight w:val="none"/>
        </w:rPr>
        <w:t>文件应无涂改或行间插字或增删。如有修改，修改处应加盖供应商公章及法定代表人或被授权人</w:t>
      </w:r>
      <w:r>
        <w:rPr>
          <w:rFonts w:hint="eastAsia" w:ascii="宋体" w:hAnsi="宋体" w:eastAsia="宋体" w:cs="宋体"/>
          <w:sz w:val="24"/>
          <w:highlight w:val="none"/>
          <w:lang w:eastAsia="zh-CN"/>
        </w:rPr>
        <w:t>签字或盖章</w:t>
      </w:r>
      <w:r>
        <w:rPr>
          <w:rFonts w:hint="eastAsia" w:ascii="宋体" w:hAnsi="宋体" w:eastAsia="宋体" w:cs="宋体"/>
          <w:sz w:val="24"/>
          <w:highlight w:val="none"/>
        </w:rPr>
        <w:t>确认。</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highlight w:val="none"/>
        </w:rPr>
        <w:t>5-4、</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响应文件的正本和副本均需打</w:t>
      </w:r>
      <w:r>
        <w:rPr>
          <w:rFonts w:hint="eastAsia" w:ascii="宋体" w:hAnsi="宋体" w:eastAsia="宋体" w:cs="宋体"/>
          <w:sz w:val="24"/>
        </w:rPr>
        <w:t>印或用不褪色、不变质的墨水书写。因字迹潦草或表达不清所引起的后果由供应商自行负责。</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5-5、</w:t>
      </w:r>
      <w:r>
        <w:rPr>
          <w:rFonts w:hint="eastAsia" w:ascii="宋体" w:hAnsi="宋体" w:eastAsia="宋体" w:cs="宋体"/>
          <w:sz w:val="24"/>
          <w:lang w:eastAsia="zh-CN"/>
        </w:rPr>
        <w:t>竞争性磋商</w:t>
      </w:r>
      <w:r>
        <w:rPr>
          <w:rFonts w:hint="eastAsia" w:ascii="宋体" w:hAnsi="宋体" w:eastAsia="宋体" w:cs="宋体"/>
          <w:sz w:val="24"/>
        </w:rPr>
        <w:t>响应文件电子版内容须与</w:t>
      </w:r>
      <w:r>
        <w:rPr>
          <w:rFonts w:hint="eastAsia" w:ascii="宋体" w:hAnsi="宋体" w:eastAsia="宋体" w:cs="宋体"/>
          <w:sz w:val="24"/>
          <w:lang w:eastAsia="zh-CN"/>
        </w:rPr>
        <w:t>竞争性磋商</w:t>
      </w:r>
      <w:r>
        <w:rPr>
          <w:rFonts w:hint="eastAsia" w:ascii="宋体" w:hAnsi="宋体" w:eastAsia="宋体" w:cs="宋体"/>
          <w:sz w:val="24"/>
        </w:rPr>
        <w:t>响应文件纸质版正本中的内容一致，包含</w:t>
      </w:r>
      <w:r>
        <w:rPr>
          <w:rFonts w:hint="eastAsia" w:ascii="宋体" w:hAnsi="宋体" w:eastAsia="宋体" w:cs="宋体"/>
          <w:sz w:val="24"/>
          <w:lang w:eastAsia="zh-CN"/>
        </w:rPr>
        <w:t>磋商响应文件的所有内容</w:t>
      </w:r>
      <w:r>
        <w:rPr>
          <w:rFonts w:hint="eastAsia" w:ascii="宋体" w:hAnsi="宋体" w:eastAsia="宋体" w:cs="宋体"/>
          <w:sz w:val="24"/>
        </w:rPr>
        <w:t>。</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lang w:eastAsia="zh-CN"/>
        </w:rPr>
      </w:pPr>
      <w:r>
        <w:rPr>
          <w:rFonts w:hint="eastAsia" w:ascii="宋体" w:hAnsi="宋体" w:eastAsia="宋体" w:cs="宋体"/>
          <w:sz w:val="24"/>
        </w:rPr>
        <w:t>6、</w:t>
      </w:r>
      <w:r>
        <w:rPr>
          <w:rFonts w:hint="eastAsia" w:ascii="宋体" w:hAnsi="宋体" w:eastAsia="宋体" w:cs="宋体"/>
          <w:sz w:val="24"/>
          <w:lang w:eastAsia="zh-CN"/>
        </w:rPr>
        <w:t>竞争性磋商</w:t>
      </w:r>
      <w:r>
        <w:rPr>
          <w:rFonts w:hint="eastAsia" w:ascii="宋体" w:hAnsi="宋体" w:eastAsia="宋体" w:cs="宋体"/>
          <w:sz w:val="24"/>
        </w:rPr>
        <w:t>响应文件数量、装订：</w:t>
      </w:r>
      <w:r>
        <w:rPr>
          <w:rFonts w:hint="eastAsia" w:ascii="宋体" w:hAnsi="宋体" w:eastAsia="宋体" w:cs="宋体"/>
          <w:sz w:val="24"/>
          <w:lang w:eastAsia="zh-CN"/>
        </w:rPr>
        <w:t>见供应商须知前附表。</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2" w:firstLineChars="200"/>
        <w:textAlignment w:val="auto"/>
        <w:rPr>
          <w:rFonts w:hint="eastAsia" w:ascii="宋体" w:hAnsi="宋体" w:eastAsia="宋体" w:cs="宋体"/>
          <w:b/>
          <w:sz w:val="24"/>
          <w:u w:val="single"/>
        </w:rPr>
      </w:pPr>
      <w:r>
        <w:rPr>
          <w:rFonts w:hint="eastAsia" w:ascii="宋体" w:hAnsi="宋体" w:eastAsia="宋体" w:cs="宋体"/>
          <w:b/>
          <w:sz w:val="24"/>
          <w:u w:val="single"/>
        </w:rPr>
        <w:t>注：对未按规定装订的</w:t>
      </w:r>
      <w:r>
        <w:rPr>
          <w:rFonts w:hint="eastAsia" w:ascii="宋体" w:hAnsi="宋体" w:eastAsia="宋体" w:cs="宋体"/>
          <w:b/>
          <w:sz w:val="24"/>
          <w:u w:val="single"/>
          <w:lang w:eastAsia="zh-CN"/>
        </w:rPr>
        <w:t>竞争性磋商</w:t>
      </w:r>
      <w:r>
        <w:rPr>
          <w:rFonts w:hint="eastAsia" w:ascii="宋体" w:hAnsi="宋体" w:eastAsia="宋体" w:cs="宋体"/>
          <w:b/>
          <w:sz w:val="24"/>
          <w:u w:val="single"/>
        </w:rPr>
        <w:t>响应文件，将作为无效响应文件</w:t>
      </w:r>
      <w:r>
        <w:rPr>
          <w:rFonts w:hint="eastAsia" w:ascii="宋体" w:hAnsi="宋体" w:eastAsia="宋体" w:cs="宋体"/>
          <w:b/>
          <w:sz w:val="24"/>
          <w:u w:val="single"/>
          <w:lang w:val="en-US" w:eastAsia="zh-CN"/>
        </w:rPr>
        <w:t xml:space="preserve"> </w:t>
      </w:r>
      <w:r>
        <w:rPr>
          <w:rFonts w:hint="eastAsia" w:ascii="宋体" w:hAnsi="宋体" w:eastAsia="宋体" w:cs="宋体"/>
          <w:b/>
          <w:sz w:val="24"/>
          <w:u w:val="none"/>
        </w:rPr>
        <w:t>。</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竞争性磋商</w:t>
      </w:r>
      <w:r>
        <w:rPr>
          <w:rFonts w:hint="eastAsia" w:ascii="宋体" w:hAnsi="宋体" w:eastAsia="宋体" w:cs="宋体"/>
          <w:sz w:val="24"/>
        </w:rPr>
        <w:t>响应文件的计量单位</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eastAsia="zh-CN"/>
        </w:rPr>
        <w:t>竞争性磋商</w:t>
      </w:r>
      <w:r>
        <w:rPr>
          <w:rFonts w:hint="eastAsia" w:ascii="宋体" w:hAnsi="宋体" w:eastAsia="宋体" w:cs="宋体"/>
          <w:sz w:val="24"/>
        </w:rPr>
        <w:t>响应文件中所使用的计量单位，除有特殊要求外，均采用国家法定计量单位。</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8、</w:t>
      </w:r>
      <w:r>
        <w:rPr>
          <w:rFonts w:hint="eastAsia" w:ascii="宋体" w:hAnsi="宋体" w:eastAsia="宋体" w:cs="宋体"/>
          <w:sz w:val="24"/>
          <w:lang w:eastAsia="zh-CN"/>
        </w:rPr>
        <w:t>磋商</w:t>
      </w:r>
      <w:r>
        <w:rPr>
          <w:rFonts w:hint="eastAsia" w:ascii="宋体" w:hAnsi="宋体" w:eastAsia="宋体" w:cs="宋体"/>
          <w:sz w:val="24"/>
        </w:rPr>
        <w:t>报价</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8-1、</w:t>
      </w:r>
      <w:r>
        <w:rPr>
          <w:rFonts w:hint="eastAsia" w:ascii="宋体" w:hAnsi="宋体" w:eastAsia="宋体" w:cs="宋体"/>
          <w:sz w:val="24"/>
          <w:lang w:eastAsia="zh-CN"/>
        </w:rPr>
        <w:t>磋商</w:t>
      </w:r>
      <w:r>
        <w:rPr>
          <w:rFonts w:hint="eastAsia" w:ascii="宋体" w:hAnsi="宋体" w:eastAsia="宋体" w:cs="宋体"/>
          <w:sz w:val="24"/>
        </w:rPr>
        <w:t>货币：人民币    单位：元。</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8-2、供应商应按照磋商文件规定的产品和服务要求，责任范围和合同条件进行报价，各供应商须在响应文件中的报价表上按要求标明各项分类报价、总价、服务期（</w:t>
      </w:r>
      <w:r>
        <w:rPr>
          <w:rFonts w:hint="eastAsia" w:ascii="宋体" w:hAnsi="宋体" w:eastAsia="宋体" w:cs="宋体"/>
          <w:sz w:val="24"/>
          <w:lang w:eastAsia="zh-CN"/>
        </w:rPr>
        <w:t>服务</w:t>
      </w:r>
      <w:r>
        <w:rPr>
          <w:rFonts w:hint="eastAsia" w:ascii="宋体" w:hAnsi="宋体" w:eastAsia="宋体" w:cs="宋体"/>
          <w:sz w:val="24"/>
        </w:rPr>
        <w:t>期、工期）等项，任何有选择的报价采购代理机构不予接受。</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2" w:firstLineChars="200"/>
        <w:textAlignment w:val="auto"/>
        <w:rPr>
          <w:rFonts w:hint="eastAsia" w:ascii="宋体" w:hAnsi="宋体" w:eastAsia="宋体" w:cs="宋体"/>
          <w:b/>
          <w:sz w:val="24"/>
          <w:highlight w:val="none"/>
        </w:rPr>
      </w:pPr>
      <w:r>
        <w:rPr>
          <w:rFonts w:hint="eastAsia" w:ascii="宋体" w:hAnsi="宋体" w:eastAsia="宋体" w:cs="宋体"/>
          <w:b/>
          <w:sz w:val="24"/>
          <w:highlight w:val="none"/>
        </w:rPr>
        <w:t>注：</w:t>
      </w:r>
      <w:r>
        <w:rPr>
          <w:rFonts w:hint="eastAsia" w:ascii="宋体" w:hAnsi="宋体" w:eastAsia="宋体" w:cs="宋体"/>
          <w:b/>
          <w:sz w:val="24"/>
          <w:highlight w:val="none"/>
          <w:lang w:val="en-US" w:eastAsia="zh-CN"/>
        </w:rPr>
        <w:t>本次竞争性磋商根据磋商情况确定磋商轮次，最后一次报价为最终报价</w:t>
      </w:r>
      <w:r>
        <w:rPr>
          <w:rFonts w:hint="eastAsia" w:ascii="宋体" w:hAnsi="宋体" w:eastAsia="宋体" w:cs="宋体"/>
          <w:b/>
          <w:sz w:val="24"/>
          <w:highlight w:val="none"/>
          <w:lang w:eastAsia="zh-CN"/>
        </w:rPr>
        <w:t>。磋商</w:t>
      </w:r>
      <w:r>
        <w:rPr>
          <w:rFonts w:hint="eastAsia" w:ascii="宋体" w:hAnsi="宋体" w:eastAsia="宋体" w:cs="宋体"/>
          <w:b/>
          <w:sz w:val="24"/>
          <w:highlight w:val="none"/>
        </w:rPr>
        <w:t>报价</w:t>
      </w:r>
      <w:r>
        <w:rPr>
          <w:rFonts w:hint="eastAsia" w:ascii="宋体" w:hAnsi="宋体" w:eastAsia="宋体" w:cs="宋体"/>
          <w:b/>
          <w:sz w:val="24"/>
          <w:highlight w:val="none"/>
          <w:lang w:eastAsia="zh-CN"/>
        </w:rPr>
        <w:t>（每轮）</w:t>
      </w:r>
      <w:r>
        <w:rPr>
          <w:rFonts w:hint="eastAsia" w:ascii="宋体" w:hAnsi="宋体" w:eastAsia="宋体" w:cs="宋体"/>
          <w:b/>
          <w:sz w:val="24"/>
          <w:highlight w:val="none"/>
        </w:rPr>
        <w:t>超过采购预算的，响应无效。</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8-</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w:t>
      </w:r>
      <w:r>
        <w:rPr>
          <w:rFonts w:hint="eastAsia" w:ascii="宋体" w:hAnsi="宋体" w:eastAsia="宋体" w:cs="宋体"/>
          <w:sz w:val="24"/>
          <w:highlight w:val="none"/>
          <w:lang w:eastAsia="zh-CN"/>
        </w:rPr>
        <w:t>报价依据：</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1）磋商报价以竞争性磋商文件的内容和要求作为磋商响应依据。</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2）磋商报价为供应商充分考虑磋商文件的各项条款和所掌握的市场情况及本工程的实际，自主报价。</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3）磋商报价是完成本项目所需的全部费用。</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4）凡因供应商对磋商文件阅读疏忽或误解，或因对市场行情等了解不清而造成的后果和风险，由供应商负责。</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5）凡本磋商文件要求及供应商认为需要进行报价的各项费用，若磋商时未报或未在磋商书中予以说明，采购人将按这些费用供应商己取，并已包含在磋商报价中对待。</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6）在磋商文件中，供应商要完全响应磋商文件的各项要求，对投机报价的企业，自行承担相应后果。</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highlight w:val="none"/>
          <w:lang w:val="en-US" w:eastAsia="zh-CN"/>
        </w:rPr>
        <w:t>8-4、</w:t>
      </w:r>
      <w:r>
        <w:rPr>
          <w:rFonts w:hint="eastAsia" w:ascii="宋体" w:hAnsi="宋体" w:eastAsia="宋体" w:cs="宋体"/>
          <w:sz w:val="24"/>
          <w:highlight w:val="none"/>
        </w:rPr>
        <w:t>供应商须对《采购内容及要求》中</w:t>
      </w:r>
      <w:r>
        <w:rPr>
          <w:rFonts w:hint="eastAsia" w:ascii="宋体" w:hAnsi="宋体" w:eastAsia="宋体" w:cs="宋体"/>
          <w:sz w:val="24"/>
          <w:highlight w:val="none"/>
          <w:lang w:eastAsia="zh-CN"/>
        </w:rPr>
        <w:t>的</w:t>
      </w:r>
      <w:r>
        <w:rPr>
          <w:rFonts w:hint="eastAsia" w:ascii="宋体" w:hAnsi="宋体" w:eastAsia="宋体" w:cs="宋体"/>
          <w:sz w:val="24"/>
          <w:highlight w:val="none"/>
        </w:rPr>
        <w:t>服务要求进行完整报价。供应商应在</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响应文件中的分项报价表上标明对本次采购拟提供</w:t>
      </w:r>
      <w:r>
        <w:rPr>
          <w:rFonts w:hint="eastAsia" w:ascii="宋体" w:hAnsi="宋体" w:eastAsia="宋体" w:cs="宋体"/>
          <w:sz w:val="24"/>
        </w:rPr>
        <w:t>服务的总价。</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8-</w:t>
      </w:r>
      <w:r>
        <w:rPr>
          <w:rFonts w:hint="eastAsia" w:ascii="宋体" w:hAnsi="宋体" w:eastAsia="宋体" w:cs="宋体"/>
          <w:sz w:val="24"/>
          <w:lang w:val="en-US" w:eastAsia="zh-CN"/>
        </w:rPr>
        <w:t>5</w:t>
      </w:r>
      <w:r>
        <w:rPr>
          <w:rFonts w:hint="eastAsia" w:ascii="宋体" w:hAnsi="宋体" w:eastAsia="宋体" w:cs="宋体"/>
          <w:sz w:val="24"/>
        </w:rPr>
        <w:t>、供应商所报的</w:t>
      </w:r>
      <w:r>
        <w:rPr>
          <w:rFonts w:hint="eastAsia" w:ascii="宋体" w:hAnsi="宋体" w:eastAsia="宋体" w:cs="宋体"/>
          <w:sz w:val="24"/>
          <w:lang w:eastAsia="zh-CN"/>
        </w:rPr>
        <w:t>磋商</w:t>
      </w:r>
      <w:r>
        <w:rPr>
          <w:rFonts w:hint="eastAsia" w:ascii="宋体" w:hAnsi="宋体" w:eastAsia="宋体" w:cs="宋体"/>
          <w:sz w:val="24"/>
        </w:rPr>
        <w:t>价在合同执行过程中是固定不变的，不得以任何理由予以变更。任何包含价格调整要求的</w:t>
      </w:r>
      <w:r>
        <w:rPr>
          <w:rFonts w:hint="eastAsia" w:ascii="宋体" w:hAnsi="宋体" w:eastAsia="宋体" w:cs="宋体"/>
          <w:sz w:val="24"/>
          <w:lang w:eastAsia="zh-CN"/>
        </w:rPr>
        <w:t>磋商</w:t>
      </w:r>
      <w:r>
        <w:rPr>
          <w:rFonts w:hint="eastAsia" w:ascii="宋体" w:hAnsi="宋体" w:eastAsia="宋体" w:cs="宋体"/>
          <w:sz w:val="24"/>
        </w:rPr>
        <w:t>，将被认为是非响应性</w:t>
      </w:r>
      <w:r>
        <w:rPr>
          <w:rFonts w:hint="eastAsia" w:ascii="宋体" w:hAnsi="宋体" w:eastAsia="宋体" w:cs="宋体"/>
          <w:sz w:val="24"/>
          <w:lang w:eastAsia="zh-CN"/>
        </w:rPr>
        <w:t>磋商</w:t>
      </w:r>
      <w:r>
        <w:rPr>
          <w:rFonts w:hint="eastAsia" w:ascii="宋体" w:hAnsi="宋体" w:eastAsia="宋体" w:cs="宋体"/>
          <w:sz w:val="24"/>
        </w:rPr>
        <w:t>而予以拒绝。</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9、各供应商须对以下内容做出承诺：</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9-1、供应商不得以他人名义</w:t>
      </w:r>
      <w:r>
        <w:rPr>
          <w:rFonts w:hint="eastAsia" w:ascii="宋体" w:hAnsi="宋体" w:eastAsia="宋体" w:cs="宋体"/>
          <w:sz w:val="24"/>
          <w:lang w:eastAsia="zh-CN"/>
        </w:rPr>
        <w:t>磋商</w:t>
      </w:r>
      <w:r>
        <w:rPr>
          <w:rFonts w:hint="eastAsia" w:ascii="宋体" w:hAnsi="宋体" w:eastAsia="宋体" w:cs="宋体"/>
          <w:sz w:val="24"/>
        </w:rPr>
        <w:t>和串通</w:t>
      </w:r>
      <w:r>
        <w:rPr>
          <w:rFonts w:hint="eastAsia" w:ascii="宋体" w:hAnsi="宋体" w:eastAsia="宋体" w:cs="宋体"/>
          <w:sz w:val="24"/>
          <w:lang w:eastAsia="zh-CN"/>
        </w:rPr>
        <w:t>磋商</w:t>
      </w:r>
      <w:r>
        <w:rPr>
          <w:rFonts w:hint="eastAsia" w:ascii="宋体" w:hAnsi="宋体" w:eastAsia="宋体" w:cs="宋体"/>
          <w:sz w:val="24"/>
        </w:rPr>
        <w:t>。</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9-2、必须根据</w:t>
      </w:r>
      <w:r>
        <w:rPr>
          <w:rFonts w:hint="eastAsia" w:ascii="宋体" w:hAnsi="宋体" w:eastAsia="宋体" w:cs="宋体"/>
          <w:sz w:val="24"/>
          <w:lang w:eastAsia="zh-CN"/>
        </w:rPr>
        <w:t>竞争性磋商</w:t>
      </w:r>
      <w:r>
        <w:rPr>
          <w:rFonts w:hint="eastAsia" w:ascii="宋体" w:hAnsi="宋体" w:eastAsia="宋体" w:cs="宋体"/>
          <w:sz w:val="24"/>
        </w:rPr>
        <w:t>文件要求进行</w:t>
      </w:r>
      <w:r>
        <w:rPr>
          <w:rFonts w:hint="eastAsia" w:ascii="宋体" w:hAnsi="宋体" w:eastAsia="宋体" w:cs="宋体"/>
          <w:sz w:val="24"/>
          <w:lang w:eastAsia="zh-CN"/>
        </w:rPr>
        <w:t>服务</w:t>
      </w:r>
      <w:r>
        <w:rPr>
          <w:rFonts w:hint="eastAsia" w:ascii="宋体" w:hAnsi="宋体" w:eastAsia="宋体" w:cs="宋体"/>
          <w:sz w:val="24"/>
        </w:rPr>
        <w:t>。</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b/>
          <w:bCs/>
          <w:sz w:val="24"/>
        </w:rPr>
      </w:pPr>
      <w:r>
        <w:rPr>
          <w:rFonts w:hint="eastAsia" w:ascii="宋体" w:hAnsi="宋体" w:eastAsia="宋体" w:cs="宋体"/>
          <w:sz w:val="24"/>
        </w:rPr>
        <w:t>9-3、接受采购人委托的相关单位对</w:t>
      </w:r>
      <w:r>
        <w:rPr>
          <w:rFonts w:hint="eastAsia" w:ascii="宋体" w:hAnsi="宋体" w:eastAsia="宋体" w:cs="宋体"/>
          <w:sz w:val="24"/>
          <w:lang w:eastAsia="zh-CN"/>
        </w:rPr>
        <w:t>服务</w:t>
      </w:r>
      <w:r>
        <w:rPr>
          <w:rFonts w:hint="eastAsia" w:ascii="宋体" w:hAnsi="宋体" w:eastAsia="宋体" w:cs="宋体"/>
          <w:sz w:val="24"/>
        </w:rPr>
        <w:t>内容、质量、进度、实施方案、价款支付与结算审核等的监督和管理。</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b/>
          <w:bCs/>
          <w:sz w:val="24"/>
        </w:rPr>
      </w:pPr>
      <w:r>
        <w:rPr>
          <w:rFonts w:hint="eastAsia" w:ascii="宋体" w:hAnsi="宋体" w:eastAsia="宋体" w:cs="宋体"/>
          <w:sz w:val="24"/>
        </w:rPr>
        <w:t>9-4、供应商应保证在本项目使用的任何产品和服务的任何一部分，不会产生因第三方提出的侵犯其专利权、商标权、著作权或其它知识产权而引起的法律和经济纠纷，由此引起的纠纷，由供应商承担所有相关责任</w:t>
      </w:r>
      <w:r>
        <w:rPr>
          <w:rFonts w:hint="eastAsia" w:ascii="宋体" w:hAnsi="宋体" w:eastAsia="宋体" w:cs="宋体"/>
          <w:sz w:val="24"/>
          <w:lang w:eastAsia="zh-CN"/>
        </w:rPr>
        <w:t>。</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b/>
          <w:bCs/>
          <w:sz w:val="24"/>
        </w:rPr>
      </w:pPr>
      <w:r>
        <w:rPr>
          <w:rFonts w:hint="eastAsia" w:ascii="宋体" w:hAnsi="宋体" w:eastAsia="宋体" w:cs="宋体"/>
          <w:sz w:val="24"/>
        </w:rPr>
        <w:t>9-5、采购人享有在本项目实施过程中产生的知识成果及知识产权。供应商如欲在项目实施过程中采用自有知识成果，需在</w:t>
      </w:r>
      <w:r>
        <w:rPr>
          <w:rFonts w:hint="eastAsia" w:ascii="宋体" w:hAnsi="宋体" w:eastAsia="宋体" w:cs="宋体"/>
          <w:sz w:val="24"/>
          <w:lang w:eastAsia="zh-CN"/>
        </w:rPr>
        <w:t>竞争性磋商</w:t>
      </w:r>
      <w:r>
        <w:rPr>
          <w:rFonts w:hint="eastAsia" w:ascii="宋体" w:hAnsi="宋体" w:eastAsia="宋体" w:cs="宋体"/>
          <w:sz w:val="24"/>
        </w:rPr>
        <w:t>响应文件中声明，并提供相关知识产权证明文件。使用该知识成果后，供应商须提供开发接口和开发手册等技术文档，并承诺提供无限期技术支持，采购人享有永久使用权。如采用供应商所不拥有的知识产权，则在报价中必须包含合法获得该知识产权的相关费用。</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9-</w:t>
      </w:r>
      <w:r>
        <w:rPr>
          <w:rFonts w:hint="eastAsia" w:ascii="宋体" w:hAnsi="宋体" w:eastAsia="宋体" w:cs="宋体"/>
          <w:sz w:val="24"/>
          <w:lang w:val="en-US" w:eastAsia="zh-CN"/>
        </w:rPr>
        <w:t>6</w:t>
      </w:r>
      <w:r>
        <w:rPr>
          <w:rFonts w:hint="eastAsia" w:ascii="宋体" w:hAnsi="宋体" w:eastAsia="宋体" w:cs="宋体"/>
          <w:sz w:val="24"/>
        </w:rPr>
        <w:t>、供应商不能以“赠送”、“赠予”等任何名义提供货物和服务规避</w:t>
      </w:r>
      <w:r>
        <w:rPr>
          <w:rFonts w:hint="eastAsia" w:ascii="宋体" w:hAnsi="宋体" w:eastAsia="宋体" w:cs="宋体"/>
          <w:sz w:val="24"/>
          <w:lang w:eastAsia="zh-CN"/>
        </w:rPr>
        <w:t>竞争性磋商</w:t>
      </w:r>
      <w:r>
        <w:rPr>
          <w:rFonts w:hint="eastAsia" w:ascii="宋体" w:hAnsi="宋体" w:eastAsia="宋体" w:cs="宋体"/>
          <w:sz w:val="24"/>
        </w:rPr>
        <w:t>文件的约束。否则，将作为无效响应文件处理。供应商的行为将作为以不正当手段排挤其他供应商认定。</w:t>
      </w:r>
    </w:p>
    <w:p>
      <w:pPr>
        <w:pStyle w:val="3"/>
        <w:pageBreakBefore w:val="0"/>
        <w:kinsoku/>
        <w:wordWrap/>
        <w:topLinePunct w:val="0"/>
        <w:bidi w:val="0"/>
        <w:spacing w:before="0" w:beforeLines="0" w:after="0" w:afterLines="0" w:afterAutospacing="0" w:line="360" w:lineRule="auto"/>
        <w:ind w:left="0" w:leftChars="0" w:right="0" w:rightChars="0" w:firstLine="0" w:firstLineChars="0"/>
        <w:rPr>
          <w:rFonts w:hint="eastAsia" w:ascii="宋体" w:hAnsi="宋体" w:eastAsia="宋体" w:cs="宋体"/>
          <w:kern w:val="0"/>
          <w:sz w:val="28"/>
          <w:szCs w:val="28"/>
        </w:rPr>
      </w:pPr>
      <w:bookmarkStart w:id="33" w:name="_Toc493247318"/>
      <w:bookmarkStart w:id="34" w:name="_Toc19821"/>
      <w:bookmarkStart w:id="35" w:name="_Toc458848822"/>
      <w:bookmarkStart w:id="36" w:name="_Toc458848737"/>
      <w:bookmarkStart w:id="37" w:name="_Toc31995"/>
      <w:r>
        <w:rPr>
          <w:rFonts w:hint="eastAsia" w:ascii="宋体" w:hAnsi="宋体" w:eastAsia="宋体" w:cs="宋体"/>
          <w:kern w:val="0"/>
          <w:sz w:val="28"/>
          <w:szCs w:val="28"/>
          <w:lang w:eastAsia="zh-CN"/>
        </w:rPr>
        <w:t>五</w:t>
      </w:r>
      <w:r>
        <w:rPr>
          <w:rFonts w:hint="eastAsia" w:ascii="宋体" w:hAnsi="宋体" w:eastAsia="宋体" w:cs="宋体"/>
          <w:kern w:val="0"/>
          <w:sz w:val="28"/>
          <w:szCs w:val="28"/>
        </w:rPr>
        <w:t>、</w:t>
      </w:r>
      <w:r>
        <w:rPr>
          <w:rFonts w:hint="eastAsia" w:ascii="宋体" w:hAnsi="宋体" w:eastAsia="宋体" w:cs="宋体"/>
          <w:kern w:val="0"/>
          <w:sz w:val="28"/>
          <w:szCs w:val="28"/>
          <w:lang w:eastAsia="zh-CN"/>
        </w:rPr>
        <w:t>磋商</w:t>
      </w:r>
      <w:r>
        <w:rPr>
          <w:rFonts w:hint="eastAsia" w:ascii="宋体" w:hAnsi="宋体" w:eastAsia="宋体" w:cs="宋体"/>
          <w:kern w:val="0"/>
          <w:sz w:val="28"/>
          <w:szCs w:val="28"/>
        </w:rPr>
        <w:t>响应</w:t>
      </w:r>
      <w:bookmarkEnd w:id="33"/>
      <w:bookmarkEnd w:id="34"/>
      <w:bookmarkEnd w:id="35"/>
      <w:bookmarkEnd w:id="36"/>
      <w:bookmarkEnd w:id="37"/>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磋商</w:t>
      </w:r>
      <w:r>
        <w:rPr>
          <w:rFonts w:hint="eastAsia" w:ascii="宋体" w:hAnsi="宋体" w:eastAsia="宋体" w:cs="宋体"/>
          <w:sz w:val="24"/>
        </w:rPr>
        <w:t>响应文件、资</w:t>
      </w:r>
      <w:r>
        <w:rPr>
          <w:rFonts w:hint="eastAsia" w:ascii="宋体" w:hAnsi="宋体" w:eastAsia="宋体" w:cs="宋体"/>
          <w:sz w:val="24"/>
          <w:lang w:eastAsia="zh-CN"/>
        </w:rPr>
        <w:t>格</w:t>
      </w:r>
      <w:r>
        <w:rPr>
          <w:rFonts w:hint="eastAsia" w:ascii="宋体" w:hAnsi="宋体" w:eastAsia="宋体" w:cs="宋体"/>
          <w:sz w:val="24"/>
        </w:rPr>
        <w:t>证明文件的提交：</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1-1、</w:t>
      </w:r>
      <w:r>
        <w:rPr>
          <w:rFonts w:hint="eastAsia" w:ascii="宋体" w:hAnsi="宋体" w:eastAsia="宋体" w:cs="宋体"/>
          <w:b/>
          <w:bCs/>
          <w:sz w:val="24"/>
        </w:rPr>
        <w:t>供应商应在</w:t>
      </w:r>
      <w:r>
        <w:rPr>
          <w:rFonts w:hint="eastAsia" w:ascii="宋体" w:hAnsi="宋体" w:eastAsia="宋体" w:cs="宋体"/>
          <w:b/>
          <w:bCs/>
          <w:sz w:val="24"/>
          <w:lang w:eastAsia="zh-CN"/>
        </w:rPr>
        <w:t>磋商</w:t>
      </w:r>
      <w:r>
        <w:rPr>
          <w:rFonts w:hint="eastAsia" w:ascii="宋体" w:hAnsi="宋体" w:eastAsia="宋体" w:cs="宋体"/>
          <w:b/>
          <w:bCs/>
          <w:sz w:val="24"/>
        </w:rPr>
        <w:t>截止时间前将</w:t>
      </w:r>
      <w:r>
        <w:rPr>
          <w:rFonts w:hint="eastAsia" w:ascii="宋体" w:hAnsi="宋体" w:eastAsia="宋体" w:cs="宋体"/>
          <w:b/>
          <w:bCs/>
          <w:sz w:val="24"/>
          <w:lang w:eastAsia="zh-CN"/>
        </w:rPr>
        <w:t>磋商</w:t>
      </w:r>
      <w:r>
        <w:rPr>
          <w:rFonts w:hint="eastAsia" w:ascii="宋体" w:hAnsi="宋体" w:eastAsia="宋体" w:cs="宋体"/>
          <w:b/>
          <w:bCs/>
          <w:sz w:val="24"/>
        </w:rPr>
        <w:t>响应文件</w:t>
      </w:r>
      <w:r>
        <w:rPr>
          <w:rFonts w:hint="eastAsia" w:ascii="宋体" w:hAnsi="宋体" w:eastAsia="宋体" w:cs="宋体"/>
          <w:b/>
          <w:bCs/>
          <w:sz w:val="24"/>
          <w:lang w:eastAsia="zh-CN"/>
        </w:rPr>
        <w:t>、资格证明文件</w:t>
      </w:r>
      <w:r>
        <w:rPr>
          <w:rFonts w:hint="eastAsia" w:ascii="宋体" w:hAnsi="宋体" w:eastAsia="宋体" w:cs="宋体"/>
          <w:b/>
          <w:bCs/>
          <w:sz w:val="24"/>
        </w:rPr>
        <w:t>密封送达</w:t>
      </w:r>
      <w:r>
        <w:rPr>
          <w:rFonts w:hint="eastAsia" w:ascii="宋体" w:hAnsi="宋体" w:eastAsia="宋体" w:cs="宋体"/>
          <w:b/>
          <w:bCs/>
          <w:sz w:val="24"/>
          <w:lang w:eastAsia="zh-CN"/>
        </w:rPr>
        <w:t>磋商</w:t>
      </w:r>
      <w:r>
        <w:rPr>
          <w:rFonts w:hint="eastAsia" w:ascii="宋体" w:hAnsi="宋体" w:eastAsia="宋体" w:cs="宋体"/>
          <w:b/>
          <w:bCs/>
          <w:sz w:val="24"/>
        </w:rPr>
        <w:t>地点；</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1-2、逾期送达或者未按照</w:t>
      </w:r>
      <w:r>
        <w:rPr>
          <w:rFonts w:hint="eastAsia" w:ascii="宋体" w:hAnsi="宋体" w:eastAsia="宋体" w:cs="宋体"/>
          <w:sz w:val="24"/>
          <w:lang w:eastAsia="zh-CN"/>
        </w:rPr>
        <w:t>磋商</w:t>
      </w:r>
      <w:r>
        <w:rPr>
          <w:rFonts w:hint="eastAsia" w:ascii="宋体" w:hAnsi="宋体" w:eastAsia="宋体" w:cs="宋体"/>
          <w:sz w:val="24"/>
        </w:rPr>
        <w:t>文件要求密封的</w:t>
      </w:r>
      <w:r>
        <w:rPr>
          <w:rFonts w:hint="eastAsia" w:ascii="宋体" w:hAnsi="宋体" w:eastAsia="宋体" w:cs="宋体"/>
          <w:sz w:val="24"/>
          <w:lang w:eastAsia="zh-CN"/>
        </w:rPr>
        <w:t>磋商</w:t>
      </w:r>
      <w:r>
        <w:rPr>
          <w:rFonts w:hint="eastAsia" w:ascii="宋体" w:hAnsi="宋体" w:eastAsia="宋体" w:cs="宋体"/>
          <w:sz w:val="24"/>
        </w:rPr>
        <w:t>响应文件</w:t>
      </w:r>
      <w:r>
        <w:rPr>
          <w:rFonts w:hint="eastAsia" w:ascii="宋体" w:hAnsi="宋体" w:eastAsia="宋体" w:cs="宋体"/>
          <w:sz w:val="24"/>
          <w:lang w:eastAsia="zh-CN"/>
        </w:rPr>
        <w:t>、资格证明文件</w:t>
      </w:r>
      <w:r>
        <w:rPr>
          <w:rFonts w:hint="eastAsia" w:ascii="宋体" w:hAnsi="宋体" w:eastAsia="宋体" w:cs="宋体"/>
          <w:sz w:val="24"/>
        </w:rPr>
        <w:t>，将被拒收；</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、本次</w:t>
      </w:r>
      <w:r>
        <w:rPr>
          <w:rFonts w:hint="eastAsia" w:ascii="宋体" w:hAnsi="宋体" w:eastAsia="宋体" w:cs="宋体"/>
          <w:sz w:val="24"/>
          <w:highlight w:val="none"/>
          <w:lang w:eastAsia="zh-CN"/>
        </w:rPr>
        <w:t>磋商</w:t>
      </w:r>
      <w:r>
        <w:rPr>
          <w:rFonts w:hint="eastAsia" w:ascii="宋体" w:hAnsi="宋体" w:eastAsia="宋体" w:cs="宋体"/>
          <w:sz w:val="24"/>
          <w:highlight w:val="none"/>
        </w:rPr>
        <w:t>不接受邮寄的</w:t>
      </w:r>
      <w:r>
        <w:rPr>
          <w:rFonts w:hint="eastAsia" w:ascii="宋体" w:hAnsi="宋体" w:eastAsia="宋体" w:cs="宋体"/>
          <w:sz w:val="24"/>
          <w:highlight w:val="none"/>
          <w:lang w:eastAsia="zh-CN"/>
        </w:rPr>
        <w:t>磋商</w:t>
      </w:r>
      <w:r>
        <w:rPr>
          <w:rFonts w:hint="eastAsia" w:ascii="宋体" w:hAnsi="宋体" w:eastAsia="宋体" w:cs="宋体"/>
          <w:sz w:val="24"/>
          <w:highlight w:val="none"/>
        </w:rPr>
        <w:t>响应文件、资</w:t>
      </w:r>
      <w:r>
        <w:rPr>
          <w:rFonts w:hint="eastAsia" w:ascii="宋体" w:hAnsi="宋体" w:eastAsia="宋体" w:cs="宋体"/>
          <w:sz w:val="24"/>
          <w:highlight w:val="none"/>
          <w:lang w:eastAsia="zh-CN"/>
        </w:rPr>
        <w:t>格</w:t>
      </w:r>
      <w:r>
        <w:rPr>
          <w:rFonts w:hint="eastAsia" w:ascii="宋体" w:hAnsi="宋体" w:eastAsia="宋体" w:cs="宋体"/>
          <w:sz w:val="24"/>
          <w:highlight w:val="none"/>
        </w:rPr>
        <w:t>证明文件。</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bCs/>
          <w:sz w:val="24"/>
          <w:lang w:eastAsia="zh-CN"/>
        </w:rPr>
        <w:t>竞争性磋商</w:t>
      </w:r>
      <w:r>
        <w:rPr>
          <w:rFonts w:hint="eastAsia" w:ascii="宋体" w:hAnsi="宋体" w:eastAsia="宋体" w:cs="宋体"/>
          <w:sz w:val="24"/>
        </w:rPr>
        <w:t>响应文件的补充、修改与撤回：</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2-1、供应商在递交</w:t>
      </w:r>
      <w:r>
        <w:rPr>
          <w:rFonts w:hint="eastAsia" w:ascii="宋体" w:hAnsi="宋体" w:eastAsia="宋体" w:cs="宋体"/>
          <w:sz w:val="24"/>
          <w:lang w:eastAsia="zh-CN"/>
        </w:rPr>
        <w:t>竞争性磋商</w:t>
      </w:r>
      <w:r>
        <w:rPr>
          <w:rFonts w:hint="eastAsia" w:ascii="宋体" w:hAnsi="宋体" w:eastAsia="宋体" w:cs="宋体"/>
          <w:sz w:val="24"/>
        </w:rPr>
        <w:t>响应文件以后，在规定的</w:t>
      </w:r>
      <w:r>
        <w:rPr>
          <w:rFonts w:hint="eastAsia" w:ascii="宋体" w:hAnsi="宋体" w:eastAsia="宋体" w:cs="宋体"/>
          <w:sz w:val="24"/>
          <w:lang w:eastAsia="zh-CN"/>
        </w:rPr>
        <w:t>磋商</w:t>
      </w:r>
      <w:r>
        <w:rPr>
          <w:rFonts w:hint="eastAsia" w:ascii="宋体" w:hAnsi="宋体" w:eastAsia="宋体" w:cs="宋体"/>
          <w:sz w:val="24"/>
        </w:rPr>
        <w:t>截止时间之前,可以书面形式补充、修改或撤回已递交的</w:t>
      </w:r>
      <w:r>
        <w:rPr>
          <w:rFonts w:hint="eastAsia" w:ascii="宋体" w:hAnsi="宋体" w:eastAsia="宋体" w:cs="宋体"/>
          <w:sz w:val="24"/>
          <w:lang w:eastAsia="zh-CN"/>
        </w:rPr>
        <w:t>竞争性磋商</w:t>
      </w:r>
      <w:r>
        <w:rPr>
          <w:rFonts w:hint="eastAsia" w:ascii="宋体" w:hAnsi="宋体" w:eastAsia="宋体" w:cs="宋体"/>
          <w:sz w:val="24"/>
        </w:rPr>
        <w:t>响应文件，并以书面形式通知采购代理机构。补充、修改的内容应当按</w:t>
      </w:r>
      <w:r>
        <w:rPr>
          <w:rFonts w:hint="eastAsia" w:ascii="宋体" w:hAnsi="宋体" w:eastAsia="宋体" w:cs="宋体"/>
          <w:sz w:val="24"/>
          <w:lang w:eastAsia="zh-CN"/>
        </w:rPr>
        <w:t>竞争性磋商</w:t>
      </w:r>
      <w:r>
        <w:rPr>
          <w:rFonts w:hint="eastAsia" w:ascii="宋体" w:hAnsi="宋体" w:eastAsia="宋体" w:cs="宋体"/>
          <w:sz w:val="24"/>
        </w:rPr>
        <w:t>文件要求签署、盖章，并作为</w:t>
      </w:r>
      <w:r>
        <w:rPr>
          <w:rFonts w:hint="eastAsia" w:ascii="宋体" w:hAnsi="宋体" w:eastAsia="宋体" w:cs="宋体"/>
          <w:sz w:val="24"/>
          <w:lang w:eastAsia="zh-CN"/>
        </w:rPr>
        <w:t>竞争性磋商</w:t>
      </w:r>
      <w:r>
        <w:rPr>
          <w:rFonts w:hint="eastAsia" w:ascii="宋体" w:hAnsi="宋体" w:eastAsia="宋体" w:cs="宋体"/>
          <w:sz w:val="24"/>
        </w:rPr>
        <w:t>响应文件的组成部分。补充、修改的内容与相应文件不一致的，以补充、修改的内容为准。</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2-2、供应商提出修改要求的，须在</w:t>
      </w:r>
      <w:r>
        <w:rPr>
          <w:rFonts w:hint="eastAsia" w:ascii="宋体" w:hAnsi="宋体" w:eastAsia="宋体" w:cs="宋体"/>
          <w:sz w:val="24"/>
          <w:lang w:eastAsia="zh-CN"/>
        </w:rPr>
        <w:t>磋商</w:t>
      </w:r>
      <w:r>
        <w:rPr>
          <w:rFonts w:hint="eastAsia" w:ascii="宋体" w:hAnsi="宋体" w:eastAsia="宋体" w:cs="宋体"/>
          <w:sz w:val="24"/>
        </w:rPr>
        <w:t>响应截止时间前密封送到采购代理机构，并在封面上加注“修改”字样。</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sz w:val="24"/>
        </w:rPr>
        <w:t>2-3、供应商提出撤标要求的，须在</w:t>
      </w:r>
      <w:r>
        <w:rPr>
          <w:rFonts w:hint="eastAsia" w:ascii="宋体" w:hAnsi="宋体" w:eastAsia="宋体" w:cs="宋体"/>
          <w:sz w:val="24"/>
          <w:lang w:eastAsia="zh-CN"/>
        </w:rPr>
        <w:t>磋商</w:t>
      </w:r>
      <w:r>
        <w:rPr>
          <w:rFonts w:hint="eastAsia" w:ascii="宋体" w:hAnsi="宋体" w:eastAsia="宋体" w:cs="宋体"/>
          <w:sz w:val="24"/>
        </w:rPr>
        <w:t>响应截止时间前以书面形式（经由法定代表人或被授权人签字</w:t>
      </w:r>
      <w:r>
        <w:rPr>
          <w:rFonts w:hint="eastAsia" w:ascii="宋体" w:hAnsi="宋体" w:eastAsia="宋体" w:cs="宋体"/>
          <w:sz w:val="24"/>
          <w:lang w:eastAsia="zh-CN"/>
        </w:rPr>
        <w:t>或盖章</w:t>
      </w:r>
      <w:r>
        <w:rPr>
          <w:rFonts w:hint="eastAsia" w:ascii="宋体" w:hAnsi="宋体" w:eastAsia="宋体" w:cs="宋体"/>
          <w:sz w:val="24"/>
        </w:rPr>
        <w:t>）通知采购代理</w:t>
      </w:r>
      <w:r>
        <w:rPr>
          <w:rFonts w:hint="eastAsia" w:ascii="宋体" w:hAnsi="宋体" w:eastAsia="宋体" w:cs="宋体"/>
          <w:color w:val="auto"/>
          <w:sz w:val="24"/>
        </w:rPr>
        <w:t>机构。如采取传真形式撤回</w:t>
      </w:r>
      <w:r>
        <w:rPr>
          <w:rFonts w:hint="eastAsia" w:ascii="宋体" w:hAnsi="宋体" w:eastAsia="宋体" w:cs="宋体"/>
          <w:color w:val="auto"/>
          <w:sz w:val="24"/>
          <w:lang w:eastAsia="zh-CN"/>
        </w:rPr>
        <w:t>磋商</w:t>
      </w:r>
      <w:r>
        <w:rPr>
          <w:rFonts w:hint="eastAsia" w:ascii="宋体" w:hAnsi="宋体" w:eastAsia="宋体" w:cs="宋体"/>
          <w:color w:val="auto"/>
          <w:sz w:val="24"/>
        </w:rPr>
        <w:t>响应，随后必须补充有法定代表人或被授权人签署的要求撤回</w:t>
      </w:r>
      <w:r>
        <w:rPr>
          <w:rFonts w:hint="eastAsia" w:ascii="宋体" w:hAnsi="宋体" w:eastAsia="宋体" w:cs="宋体"/>
          <w:color w:val="auto"/>
          <w:sz w:val="24"/>
          <w:lang w:eastAsia="zh-CN"/>
        </w:rPr>
        <w:t>磋商</w:t>
      </w:r>
      <w:r>
        <w:rPr>
          <w:rFonts w:hint="eastAsia" w:ascii="宋体" w:hAnsi="宋体" w:eastAsia="宋体" w:cs="宋体"/>
          <w:color w:val="auto"/>
          <w:sz w:val="24"/>
        </w:rPr>
        <w:t>响应的正式文件。采购代理机构摄像留存后，将要“撤回”的</w:t>
      </w:r>
      <w:r>
        <w:rPr>
          <w:rFonts w:hint="eastAsia" w:ascii="宋体" w:hAnsi="宋体" w:eastAsia="宋体" w:cs="宋体"/>
          <w:color w:val="auto"/>
          <w:sz w:val="24"/>
          <w:lang w:eastAsia="zh-CN"/>
        </w:rPr>
        <w:t>磋商</w:t>
      </w:r>
      <w:r>
        <w:rPr>
          <w:rFonts w:hint="eastAsia" w:ascii="宋体" w:hAnsi="宋体" w:eastAsia="宋体" w:cs="宋体"/>
          <w:color w:val="auto"/>
          <w:sz w:val="24"/>
        </w:rPr>
        <w:t>响应文件（包含纸质及电子版）退还供应商，供应商签字确认领取。</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2-4、</w:t>
      </w:r>
      <w:r>
        <w:rPr>
          <w:rFonts w:hint="eastAsia" w:ascii="宋体" w:hAnsi="宋体" w:eastAsia="宋体" w:cs="宋体"/>
          <w:color w:val="auto"/>
          <w:sz w:val="24"/>
          <w:lang w:eastAsia="zh-CN"/>
        </w:rPr>
        <w:t>磋商</w:t>
      </w:r>
      <w:r>
        <w:rPr>
          <w:rFonts w:hint="eastAsia" w:ascii="宋体" w:hAnsi="宋体" w:eastAsia="宋体" w:cs="宋体"/>
          <w:color w:val="auto"/>
          <w:sz w:val="24"/>
        </w:rPr>
        <w:t>截止时间之后，供应商不得补充、修改</w:t>
      </w:r>
      <w:r>
        <w:rPr>
          <w:rFonts w:hint="eastAsia" w:ascii="宋体" w:hAnsi="宋体" w:eastAsia="宋体" w:cs="宋体"/>
          <w:color w:val="auto"/>
          <w:sz w:val="24"/>
          <w:lang w:eastAsia="zh-CN"/>
        </w:rPr>
        <w:t>竞争性磋商</w:t>
      </w:r>
      <w:r>
        <w:rPr>
          <w:rFonts w:hint="eastAsia" w:ascii="宋体" w:hAnsi="宋体" w:eastAsia="宋体" w:cs="宋体"/>
          <w:color w:val="auto"/>
          <w:sz w:val="24"/>
        </w:rPr>
        <w:t>响应文件。</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color w:val="auto"/>
          <w:sz w:val="24"/>
        </w:rPr>
        <w:t>2-5、在</w:t>
      </w:r>
      <w:r>
        <w:rPr>
          <w:rFonts w:hint="eastAsia" w:ascii="宋体" w:hAnsi="宋体" w:eastAsia="宋体" w:cs="宋体"/>
          <w:color w:val="auto"/>
          <w:sz w:val="24"/>
          <w:lang w:eastAsia="zh-CN"/>
        </w:rPr>
        <w:t>磋商</w:t>
      </w:r>
      <w:r>
        <w:rPr>
          <w:rFonts w:hint="eastAsia" w:ascii="宋体" w:hAnsi="宋体" w:eastAsia="宋体" w:cs="宋体"/>
          <w:color w:val="auto"/>
          <w:sz w:val="24"/>
        </w:rPr>
        <w:t>截止时间至</w:t>
      </w:r>
      <w:r>
        <w:rPr>
          <w:rFonts w:hint="eastAsia" w:ascii="宋体" w:hAnsi="宋体" w:eastAsia="宋体" w:cs="宋体"/>
          <w:color w:val="auto"/>
          <w:sz w:val="24"/>
          <w:lang w:eastAsia="zh-CN"/>
        </w:rPr>
        <w:t>磋商</w:t>
      </w:r>
      <w:r>
        <w:rPr>
          <w:rFonts w:hint="eastAsia" w:ascii="宋体" w:hAnsi="宋体" w:eastAsia="宋体" w:cs="宋体"/>
          <w:color w:val="auto"/>
          <w:sz w:val="24"/>
        </w:rPr>
        <w:t>响应有效期满之前，供应商不得撤回其</w:t>
      </w:r>
      <w:r>
        <w:rPr>
          <w:rFonts w:hint="eastAsia" w:ascii="宋体" w:hAnsi="宋体" w:eastAsia="宋体" w:cs="宋体"/>
          <w:color w:val="auto"/>
          <w:sz w:val="24"/>
          <w:lang w:eastAsia="zh-CN"/>
        </w:rPr>
        <w:t>竞争性磋商</w:t>
      </w:r>
      <w:r>
        <w:rPr>
          <w:rFonts w:hint="eastAsia" w:ascii="宋体" w:hAnsi="宋体" w:eastAsia="宋体" w:cs="宋体"/>
          <w:color w:val="auto"/>
          <w:sz w:val="24"/>
        </w:rPr>
        <w:t>响应文件</w:t>
      </w:r>
      <w:r>
        <w:rPr>
          <w:rFonts w:hint="eastAsia" w:ascii="宋体" w:hAnsi="宋体" w:eastAsia="宋体" w:cs="宋体"/>
          <w:sz w:val="24"/>
        </w:rPr>
        <w:t>。</w:t>
      </w:r>
    </w:p>
    <w:p>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rPr>
      </w:pPr>
      <w:r>
        <w:rPr>
          <w:rFonts w:hint="eastAsia" w:ascii="宋体" w:hAnsi="宋体" w:eastAsia="宋体" w:cs="宋体"/>
          <w:sz w:val="24"/>
        </w:rPr>
        <w:t>3</w:t>
      </w:r>
      <w:r>
        <w:rPr>
          <w:rFonts w:hint="eastAsia" w:ascii="宋体" w:hAnsi="宋体" w:eastAsia="宋体" w:cs="宋体"/>
          <w:kern w:val="0"/>
          <w:sz w:val="24"/>
        </w:rPr>
        <w:t>、</w:t>
      </w:r>
      <w:r>
        <w:rPr>
          <w:rFonts w:hint="eastAsia" w:ascii="宋体" w:hAnsi="宋体" w:eastAsia="宋体" w:cs="宋体"/>
          <w:kern w:val="0"/>
          <w:sz w:val="24"/>
          <w:lang w:eastAsia="zh-CN"/>
        </w:rPr>
        <w:t>竞争性磋商</w:t>
      </w:r>
      <w:r>
        <w:rPr>
          <w:rFonts w:hint="eastAsia" w:ascii="宋体" w:hAnsi="宋体" w:eastAsia="宋体" w:cs="宋体"/>
          <w:kern w:val="0"/>
          <w:sz w:val="24"/>
        </w:rPr>
        <w:t>响应有效期：</w:t>
      </w:r>
    </w:p>
    <w:p>
      <w:pPr>
        <w:pStyle w:val="117"/>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3-1、自提交</w:t>
      </w:r>
      <w:r>
        <w:rPr>
          <w:rFonts w:hint="eastAsia" w:ascii="宋体" w:hAnsi="宋体" w:eastAsia="宋体" w:cs="宋体"/>
          <w:sz w:val="24"/>
          <w:szCs w:val="24"/>
          <w:lang w:eastAsia="zh-CN"/>
        </w:rPr>
        <w:t>磋商</w:t>
      </w:r>
      <w:r>
        <w:rPr>
          <w:rFonts w:hint="eastAsia" w:ascii="宋体" w:hAnsi="宋体" w:eastAsia="宋体" w:cs="宋体"/>
          <w:sz w:val="24"/>
          <w:szCs w:val="24"/>
        </w:rPr>
        <w:t>响应文件的截止之日起90个日历日。</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响应有效期短于</w:t>
      </w:r>
      <w:r>
        <w:rPr>
          <w:rFonts w:hint="eastAsia" w:ascii="宋体" w:hAnsi="宋体" w:eastAsia="宋体" w:cs="宋体"/>
          <w:sz w:val="24"/>
          <w:szCs w:val="24"/>
          <w:lang w:eastAsia="zh-CN"/>
        </w:rPr>
        <w:t>竞争性磋商</w:t>
      </w:r>
      <w:r>
        <w:rPr>
          <w:rFonts w:hint="eastAsia" w:ascii="宋体" w:hAnsi="宋体" w:eastAsia="宋体" w:cs="宋体"/>
          <w:sz w:val="24"/>
          <w:szCs w:val="24"/>
        </w:rPr>
        <w:t>文件规定的</w:t>
      </w:r>
      <w:r>
        <w:rPr>
          <w:rFonts w:hint="eastAsia" w:ascii="宋体" w:hAnsi="宋体" w:eastAsia="宋体" w:cs="宋体"/>
          <w:sz w:val="24"/>
          <w:szCs w:val="24"/>
          <w:lang w:eastAsia="zh-CN"/>
        </w:rPr>
        <w:t>磋商</w:t>
      </w:r>
      <w:r>
        <w:rPr>
          <w:rFonts w:hint="eastAsia" w:ascii="宋体" w:hAnsi="宋体" w:eastAsia="宋体" w:cs="宋体"/>
          <w:sz w:val="24"/>
          <w:szCs w:val="24"/>
        </w:rPr>
        <w:t>响应有效期，按无效</w:t>
      </w:r>
      <w:r>
        <w:rPr>
          <w:rFonts w:hint="eastAsia" w:ascii="宋体" w:hAnsi="宋体" w:eastAsia="宋体" w:cs="宋体"/>
          <w:sz w:val="24"/>
          <w:szCs w:val="24"/>
          <w:lang w:eastAsia="zh-CN"/>
        </w:rPr>
        <w:t>竞争性磋商</w:t>
      </w:r>
      <w:r>
        <w:rPr>
          <w:rFonts w:hint="eastAsia" w:ascii="宋体" w:hAnsi="宋体" w:eastAsia="宋体" w:cs="宋体"/>
          <w:sz w:val="24"/>
          <w:szCs w:val="24"/>
        </w:rPr>
        <w:t>响应处理。成交单位的</w:t>
      </w:r>
      <w:r>
        <w:rPr>
          <w:rFonts w:hint="eastAsia" w:ascii="宋体" w:hAnsi="宋体" w:eastAsia="宋体" w:cs="宋体"/>
          <w:sz w:val="24"/>
          <w:szCs w:val="24"/>
          <w:lang w:eastAsia="zh-CN"/>
        </w:rPr>
        <w:t>竞争性磋商</w:t>
      </w:r>
      <w:r>
        <w:rPr>
          <w:rFonts w:hint="eastAsia" w:ascii="宋体" w:hAnsi="宋体" w:eastAsia="宋体" w:cs="宋体"/>
          <w:sz w:val="24"/>
          <w:szCs w:val="24"/>
        </w:rPr>
        <w:t>有效期延长至合同执行完毕。</w:t>
      </w:r>
    </w:p>
    <w:p>
      <w:pPr>
        <w:pStyle w:val="117"/>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3-2、在原有有效期结束前，采购代理机构可要求供应商延长</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响应有效期。拒绝延长有效期的供应商不得参与该项目后续采购活动。同意延长有效期的供应商不得修改</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响应文件的实质性内容。</w:t>
      </w:r>
    </w:p>
    <w:p>
      <w:pPr>
        <w:pStyle w:val="117"/>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rPr>
      </w:pPr>
      <w:r>
        <w:rPr>
          <w:rFonts w:hint="eastAsia" w:ascii="宋体" w:hAnsi="宋体" w:eastAsia="宋体" w:cs="宋体"/>
          <w:sz w:val="24"/>
          <w:szCs w:val="24"/>
        </w:rPr>
        <w:t>4、供应商</w:t>
      </w:r>
      <w:r>
        <w:rPr>
          <w:rFonts w:hint="eastAsia" w:ascii="宋体" w:hAnsi="宋体" w:eastAsia="宋体" w:cs="宋体"/>
          <w:kern w:val="2"/>
          <w:sz w:val="24"/>
          <w:szCs w:val="24"/>
        </w:rPr>
        <w:t>有下列情形之一的，属于恶意串通，对其依照《中华人民共和国政府采购法》第七十七条第一款的规定追究法律责任，响应无效：</w:t>
      </w:r>
    </w:p>
    <w:p>
      <w:pPr>
        <w:pStyle w:val="117"/>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4-1、供应商直接或者间接从采购人或采购代理机构处获得其他供应商的相关情况并修改其</w:t>
      </w:r>
      <w:r>
        <w:rPr>
          <w:rFonts w:hint="eastAsia" w:ascii="宋体" w:hAnsi="宋体" w:eastAsia="宋体" w:cs="宋体"/>
          <w:kern w:val="2"/>
          <w:sz w:val="24"/>
          <w:szCs w:val="24"/>
          <w:lang w:eastAsia="zh-CN"/>
        </w:rPr>
        <w:t>磋商</w:t>
      </w:r>
      <w:r>
        <w:rPr>
          <w:rFonts w:hint="eastAsia" w:ascii="宋体" w:hAnsi="宋体" w:eastAsia="宋体" w:cs="宋体"/>
          <w:kern w:val="2"/>
          <w:sz w:val="24"/>
          <w:szCs w:val="24"/>
        </w:rPr>
        <w:t>响应文件；</w:t>
      </w:r>
    </w:p>
    <w:p>
      <w:pPr>
        <w:pStyle w:val="117"/>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4-2、供应商按照采购人或采购代理机构的授意撤换、修改</w:t>
      </w:r>
      <w:r>
        <w:rPr>
          <w:rFonts w:hint="eastAsia" w:ascii="宋体" w:hAnsi="宋体" w:eastAsia="宋体" w:cs="宋体"/>
          <w:kern w:val="2"/>
          <w:sz w:val="24"/>
          <w:szCs w:val="24"/>
          <w:lang w:eastAsia="zh-CN"/>
        </w:rPr>
        <w:t>磋商</w:t>
      </w:r>
      <w:r>
        <w:rPr>
          <w:rFonts w:hint="eastAsia" w:ascii="宋体" w:hAnsi="宋体" w:eastAsia="宋体" w:cs="宋体"/>
          <w:kern w:val="2"/>
          <w:sz w:val="24"/>
          <w:szCs w:val="24"/>
        </w:rPr>
        <w:t>响应文件；</w:t>
      </w:r>
    </w:p>
    <w:p>
      <w:pPr>
        <w:pStyle w:val="117"/>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4-3、供应商之间协商报价、技术方案等</w:t>
      </w:r>
      <w:r>
        <w:rPr>
          <w:rFonts w:hint="eastAsia" w:ascii="宋体" w:hAnsi="宋体" w:eastAsia="宋体" w:cs="宋体"/>
          <w:kern w:val="2"/>
          <w:sz w:val="24"/>
          <w:szCs w:val="24"/>
          <w:lang w:eastAsia="zh-CN"/>
        </w:rPr>
        <w:t>磋商</w:t>
      </w:r>
      <w:r>
        <w:rPr>
          <w:rFonts w:hint="eastAsia" w:ascii="宋体" w:hAnsi="宋体" w:eastAsia="宋体" w:cs="宋体"/>
          <w:kern w:val="2"/>
          <w:sz w:val="24"/>
          <w:szCs w:val="24"/>
        </w:rPr>
        <w:t>响应文件的实质性内容；</w:t>
      </w:r>
    </w:p>
    <w:p>
      <w:pPr>
        <w:pStyle w:val="117"/>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4-4、属于同一集团、协会、商会等组织成员的供应商按照该组织要求协同参加政府采购活动；</w:t>
      </w:r>
    </w:p>
    <w:p>
      <w:pPr>
        <w:pStyle w:val="117"/>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4-5、供应商之间事先约定由某一特定供应商成交；</w:t>
      </w:r>
    </w:p>
    <w:p>
      <w:pPr>
        <w:pStyle w:val="117"/>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4-6、供应商之间商定部分供应商放弃参加政府采购活动或放弃成交；</w:t>
      </w:r>
    </w:p>
    <w:p>
      <w:pPr>
        <w:pStyle w:val="117"/>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4-7、供应商相互之间，为谋求特定供应商成交或排斥其他供应商的其他串通行为。</w:t>
      </w:r>
    </w:p>
    <w:p>
      <w:pPr>
        <w:pStyle w:val="117"/>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kern w:val="2"/>
          <w:sz w:val="24"/>
          <w:szCs w:val="24"/>
        </w:rPr>
        <w:t>5、有下列情形之一的，视为供应商串通</w:t>
      </w:r>
      <w:r>
        <w:rPr>
          <w:rFonts w:hint="eastAsia" w:ascii="宋体" w:hAnsi="宋体" w:eastAsia="宋体" w:cs="宋体"/>
          <w:kern w:val="2"/>
          <w:sz w:val="24"/>
          <w:szCs w:val="24"/>
          <w:lang w:eastAsia="zh-CN"/>
        </w:rPr>
        <w:t>磋商</w:t>
      </w:r>
      <w:r>
        <w:rPr>
          <w:rFonts w:hint="eastAsia" w:ascii="宋体" w:hAnsi="宋体" w:eastAsia="宋体" w:cs="宋体"/>
          <w:kern w:val="2"/>
          <w:sz w:val="24"/>
          <w:szCs w:val="24"/>
        </w:rPr>
        <w:t>，其响应无效：</w:t>
      </w:r>
    </w:p>
    <w:p>
      <w:pPr>
        <w:pStyle w:val="117"/>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5-1、不同供应商的</w:t>
      </w:r>
      <w:r>
        <w:rPr>
          <w:rFonts w:hint="eastAsia" w:ascii="宋体" w:hAnsi="宋体" w:eastAsia="宋体" w:cs="宋体"/>
          <w:kern w:val="2"/>
          <w:sz w:val="24"/>
          <w:szCs w:val="24"/>
          <w:lang w:eastAsia="zh-CN"/>
        </w:rPr>
        <w:t>磋商</w:t>
      </w:r>
      <w:r>
        <w:rPr>
          <w:rFonts w:hint="eastAsia" w:ascii="宋体" w:hAnsi="宋体" w:eastAsia="宋体" w:cs="宋体"/>
          <w:kern w:val="2"/>
          <w:sz w:val="24"/>
          <w:szCs w:val="24"/>
        </w:rPr>
        <w:t>响应文件由同一单位或者个人编制；</w:t>
      </w:r>
    </w:p>
    <w:p>
      <w:pPr>
        <w:pStyle w:val="117"/>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5-2、不同供应商委托同一单位或者个人办理</w:t>
      </w:r>
      <w:r>
        <w:rPr>
          <w:rFonts w:hint="eastAsia" w:ascii="宋体" w:hAnsi="宋体" w:eastAsia="宋体" w:cs="宋体"/>
          <w:kern w:val="2"/>
          <w:sz w:val="24"/>
          <w:szCs w:val="24"/>
          <w:lang w:eastAsia="zh-CN"/>
        </w:rPr>
        <w:t>磋商</w:t>
      </w:r>
      <w:r>
        <w:rPr>
          <w:rFonts w:hint="eastAsia" w:ascii="宋体" w:hAnsi="宋体" w:eastAsia="宋体" w:cs="宋体"/>
          <w:kern w:val="2"/>
          <w:sz w:val="24"/>
          <w:szCs w:val="24"/>
        </w:rPr>
        <w:t>事宜；</w:t>
      </w:r>
    </w:p>
    <w:p>
      <w:pPr>
        <w:pStyle w:val="117"/>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5-3、不同供应商的</w:t>
      </w:r>
      <w:r>
        <w:rPr>
          <w:rFonts w:hint="eastAsia" w:ascii="宋体" w:hAnsi="宋体" w:eastAsia="宋体" w:cs="宋体"/>
          <w:kern w:val="2"/>
          <w:sz w:val="24"/>
          <w:szCs w:val="24"/>
          <w:lang w:eastAsia="zh-CN"/>
        </w:rPr>
        <w:t>磋商</w:t>
      </w:r>
      <w:r>
        <w:rPr>
          <w:rFonts w:hint="eastAsia" w:ascii="宋体" w:hAnsi="宋体" w:eastAsia="宋体" w:cs="宋体"/>
          <w:kern w:val="2"/>
          <w:sz w:val="24"/>
          <w:szCs w:val="24"/>
        </w:rPr>
        <w:t>响应文件载明的项目管理成员或者联系人为同一人；</w:t>
      </w:r>
    </w:p>
    <w:p>
      <w:pPr>
        <w:pStyle w:val="117"/>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5-4、不同供应商的</w:t>
      </w:r>
      <w:r>
        <w:rPr>
          <w:rFonts w:hint="eastAsia" w:ascii="宋体" w:hAnsi="宋体" w:eastAsia="宋体" w:cs="宋体"/>
          <w:kern w:val="2"/>
          <w:sz w:val="24"/>
          <w:szCs w:val="24"/>
          <w:lang w:eastAsia="zh-CN"/>
        </w:rPr>
        <w:t>磋商</w:t>
      </w:r>
      <w:r>
        <w:rPr>
          <w:rFonts w:hint="eastAsia" w:ascii="宋体" w:hAnsi="宋体" w:eastAsia="宋体" w:cs="宋体"/>
          <w:kern w:val="2"/>
          <w:sz w:val="24"/>
          <w:szCs w:val="24"/>
        </w:rPr>
        <w:t>响应文件异常一致或者</w:t>
      </w:r>
      <w:r>
        <w:rPr>
          <w:rFonts w:hint="eastAsia" w:ascii="宋体" w:hAnsi="宋体" w:eastAsia="宋体" w:cs="宋体"/>
          <w:kern w:val="2"/>
          <w:sz w:val="24"/>
          <w:szCs w:val="24"/>
          <w:lang w:eastAsia="zh-CN"/>
        </w:rPr>
        <w:t>磋商</w:t>
      </w:r>
      <w:r>
        <w:rPr>
          <w:rFonts w:hint="eastAsia" w:ascii="宋体" w:hAnsi="宋体" w:eastAsia="宋体" w:cs="宋体"/>
          <w:kern w:val="2"/>
          <w:sz w:val="24"/>
          <w:szCs w:val="24"/>
        </w:rPr>
        <w:t>报价呈现规律性差异；</w:t>
      </w:r>
    </w:p>
    <w:p>
      <w:pPr>
        <w:pStyle w:val="117"/>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5-5、不同供应商的</w:t>
      </w:r>
      <w:r>
        <w:rPr>
          <w:rFonts w:hint="eastAsia" w:ascii="宋体" w:hAnsi="宋体" w:eastAsia="宋体" w:cs="宋体"/>
          <w:kern w:val="2"/>
          <w:sz w:val="24"/>
          <w:szCs w:val="24"/>
          <w:lang w:eastAsia="zh-CN"/>
        </w:rPr>
        <w:t>磋商</w:t>
      </w:r>
      <w:r>
        <w:rPr>
          <w:rFonts w:hint="eastAsia" w:ascii="宋体" w:hAnsi="宋体" w:eastAsia="宋体" w:cs="宋体"/>
          <w:kern w:val="2"/>
          <w:sz w:val="24"/>
          <w:szCs w:val="24"/>
        </w:rPr>
        <w:t>响应文件相互混装；</w:t>
      </w:r>
    </w:p>
    <w:p>
      <w:pPr>
        <w:pStyle w:val="3"/>
        <w:pageBreakBefore w:val="0"/>
        <w:kinsoku/>
        <w:wordWrap/>
        <w:topLinePunct w:val="0"/>
        <w:bidi w:val="0"/>
        <w:spacing w:before="0" w:beforeLines="0" w:after="0" w:afterLines="0" w:afterAutospacing="0" w:line="360" w:lineRule="auto"/>
        <w:ind w:left="0" w:leftChars="0" w:right="0" w:rightChars="0" w:firstLine="0" w:firstLineChars="0"/>
        <w:rPr>
          <w:rFonts w:hint="eastAsia" w:ascii="宋体" w:hAnsi="宋体" w:eastAsia="宋体" w:cs="宋体"/>
          <w:kern w:val="0"/>
          <w:sz w:val="28"/>
          <w:szCs w:val="28"/>
        </w:rPr>
      </w:pPr>
      <w:bookmarkStart w:id="38" w:name="_Toc458848738"/>
      <w:bookmarkStart w:id="39" w:name="_Toc25233"/>
      <w:bookmarkStart w:id="40" w:name="_Toc458848823"/>
      <w:bookmarkStart w:id="41" w:name="_Toc494556647"/>
      <w:r>
        <w:rPr>
          <w:rFonts w:hint="eastAsia" w:ascii="宋体" w:hAnsi="宋体" w:eastAsia="宋体" w:cs="宋体"/>
          <w:kern w:val="0"/>
          <w:sz w:val="28"/>
          <w:szCs w:val="28"/>
          <w:lang w:eastAsia="zh-CN"/>
        </w:rPr>
        <w:t>六</w:t>
      </w:r>
      <w:r>
        <w:rPr>
          <w:rFonts w:hint="eastAsia" w:ascii="宋体" w:hAnsi="宋体" w:eastAsia="宋体" w:cs="宋体"/>
          <w:kern w:val="0"/>
          <w:sz w:val="28"/>
          <w:szCs w:val="28"/>
        </w:rPr>
        <w:t>、</w:t>
      </w:r>
      <w:r>
        <w:rPr>
          <w:rFonts w:hint="eastAsia" w:ascii="宋体" w:hAnsi="宋体" w:eastAsia="宋体" w:cs="宋体"/>
          <w:kern w:val="0"/>
          <w:sz w:val="28"/>
          <w:szCs w:val="28"/>
          <w:lang w:eastAsia="zh-CN"/>
        </w:rPr>
        <w:t>磋商</w:t>
      </w:r>
      <w:r>
        <w:rPr>
          <w:rFonts w:hint="eastAsia" w:ascii="宋体" w:hAnsi="宋体" w:eastAsia="宋体" w:cs="宋体"/>
          <w:kern w:val="0"/>
          <w:sz w:val="28"/>
          <w:szCs w:val="28"/>
        </w:rPr>
        <w:t>、评审及定标</w:t>
      </w:r>
      <w:bookmarkEnd w:id="38"/>
      <w:bookmarkEnd w:id="39"/>
      <w:bookmarkEnd w:id="40"/>
      <w:bookmarkEnd w:id="41"/>
    </w:p>
    <w:p>
      <w:pPr>
        <w:keepNext w:val="0"/>
        <w:keepLines w:val="0"/>
        <w:pageBreakBefore w:val="0"/>
        <w:widowControl w:val="0"/>
        <w:kinsoku/>
        <w:wordWrap/>
        <w:topLinePunct w:val="0"/>
        <w:autoSpaceDE/>
        <w:autoSpaceDN/>
        <w:bidi w:val="0"/>
        <w:spacing w:afterAutospacing="0" w:line="360" w:lineRule="auto"/>
        <w:ind w:left="0" w:leftChars="0" w:right="0" w:rightChars="0" w:firstLine="482" w:firstLineChars="200"/>
        <w:textAlignment w:val="auto"/>
        <w:rPr>
          <w:rFonts w:hint="eastAsia" w:ascii="宋体" w:hAnsi="宋体" w:eastAsia="宋体" w:cs="宋体"/>
          <w:b/>
          <w:sz w:val="24"/>
          <w:lang w:eastAsia="zh-CN"/>
        </w:rPr>
      </w:pPr>
      <w:r>
        <w:rPr>
          <w:rFonts w:hint="eastAsia" w:ascii="宋体" w:hAnsi="宋体" w:eastAsia="宋体" w:cs="宋体"/>
          <w:b/>
          <w:sz w:val="24"/>
        </w:rPr>
        <w:t>1、</w:t>
      </w:r>
      <w:r>
        <w:rPr>
          <w:rFonts w:hint="eastAsia" w:ascii="宋体" w:hAnsi="宋体" w:eastAsia="宋体" w:cs="宋体"/>
          <w:b/>
          <w:sz w:val="24"/>
          <w:lang w:eastAsia="zh-CN"/>
        </w:rPr>
        <w:t>磋商</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1-1、采购代理机构按</w:t>
      </w:r>
      <w:r>
        <w:rPr>
          <w:rFonts w:hint="eastAsia" w:ascii="宋体" w:hAnsi="宋体" w:eastAsia="宋体" w:cs="宋体"/>
          <w:sz w:val="24"/>
          <w:lang w:eastAsia="zh-CN"/>
        </w:rPr>
        <w:t>竞争性磋商</w:t>
      </w:r>
      <w:r>
        <w:rPr>
          <w:rFonts w:hint="eastAsia" w:ascii="宋体" w:hAnsi="宋体" w:eastAsia="宋体" w:cs="宋体"/>
          <w:sz w:val="24"/>
        </w:rPr>
        <w:t>文件规定的时间、地点组织</w:t>
      </w:r>
      <w:r>
        <w:rPr>
          <w:rFonts w:hint="eastAsia" w:ascii="宋体" w:hAnsi="宋体" w:eastAsia="宋体" w:cs="宋体"/>
          <w:sz w:val="24"/>
          <w:lang w:eastAsia="zh-CN"/>
        </w:rPr>
        <w:t>磋商</w:t>
      </w:r>
      <w:r>
        <w:rPr>
          <w:rFonts w:hint="eastAsia" w:ascii="宋体" w:hAnsi="宋体" w:eastAsia="宋体" w:cs="宋体"/>
          <w:sz w:val="24"/>
        </w:rPr>
        <w:t>。</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color w:val="FF0000"/>
          <w:sz w:val="24"/>
        </w:rPr>
      </w:pPr>
      <w:r>
        <w:rPr>
          <w:rFonts w:hint="eastAsia" w:ascii="宋体" w:hAnsi="宋体" w:eastAsia="宋体" w:cs="宋体"/>
          <w:sz w:val="24"/>
        </w:rPr>
        <w:t>1-2、所有参会人员应签到，以证明其出席。供应商未参加</w:t>
      </w:r>
      <w:r>
        <w:rPr>
          <w:rFonts w:hint="eastAsia" w:ascii="宋体" w:hAnsi="宋体" w:eastAsia="宋体" w:cs="宋体"/>
          <w:sz w:val="24"/>
          <w:lang w:eastAsia="zh-CN"/>
        </w:rPr>
        <w:t>磋商</w:t>
      </w:r>
      <w:r>
        <w:rPr>
          <w:rFonts w:hint="eastAsia" w:ascii="宋体" w:hAnsi="宋体" w:eastAsia="宋体" w:cs="宋体"/>
          <w:sz w:val="24"/>
        </w:rPr>
        <w:t>的，视同认可</w:t>
      </w:r>
      <w:r>
        <w:rPr>
          <w:rFonts w:hint="eastAsia" w:ascii="宋体" w:hAnsi="宋体" w:eastAsia="宋体" w:cs="宋体"/>
          <w:sz w:val="24"/>
          <w:lang w:eastAsia="zh-CN"/>
        </w:rPr>
        <w:t>磋商</w:t>
      </w:r>
      <w:r>
        <w:rPr>
          <w:rFonts w:hint="eastAsia" w:ascii="宋体" w:hAnsi="宋体" w:eastAsia="宋体" w:cs="宋体"/>
          <w:sz w:val="24"/>
        </w:rPr>
        <w:t>结果。</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1-3、</w:t>
      </w:r>
      <w:r>
        <w:rPr>
          <w:rFonts w:hint="eastAsia" w:ascii="宋体" w:hAnsi="宋体" w:eastAsia="宋体" w:cs="宋体"/>
          <w:sz w:val="24"/>
          <w:lang w:eastAsia="zh-CN"/>
        </w:rPr>
        <w:t>磋商</w:t>
      </w:r>
      <w:r>
        <w:rPr>
          <w:rFonts w:hint="eastAsia" w:ascii="宋体" w:hAnsi="宋体" w:eastAsia="宋体" w:cs="宋体"/>
          <w:sz w:val="24"/>
        </w:rPr>
        <w:t>会议由采购代理机构主持。主持人宣读</w:t>
      </w:r>
      <w:r>
        <w:rPr>
          <w:rFonts w:hint="eastAsia" w:ascii="宋体" w:hAnsi="宋体" w:eastAsia="宋体" w:cs="宋体"/>
          <w:sz w:val="24"/>
          <w:lang w:eastAsia="zh-CN"/>
        </w:rPr>
        <w:t>磋商</w:t>
      </w:r>
      <w:r>
        <w:rPr>
          <w:rFonts w:hint="eastAsia" w:ascii="宋体" w:hAnsi="宋体" w:eastAsia="宋体" w:cs="宋体"/>
          <w:sz w:val="24"/>
        </w:rPr>
        <w:t>会议开始，并宣读会场纪律，宣布参加会议的供应商名单。</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b/>
          <w:bCs/>
          <w:sz w:val="24"/>
        </w:rPr>
      </w:pPr>
      <w:r>
        <w:rPr>
          <w:rFonts w:hint="eastAsia" w:ascii="宋体" w:hAnsi="宋体" w:eastAsia="宋体" w:cs="宋体"/>
          <w:sz w:val="24"/>
        </w:rPr>
        <w:t>1-4、供应商的法定代表人或被授权人与监标人当众共同查验</w:t>
      </w:r>
      <w:r>
        <w:rPr>
          <w:rFonts w:hint="eastAsia" w:ascii="宋体" w:hAnsi="宋体" w:eastAsia="宋体" w:cs="宋体"/>
          <w:sz w:val="24"/>
          <w:lang w:eastAsia="zh-CN"/>
        </w:rPr>
        <w:t>竞争性磋商</w:t>
      </w:r>
      <w:r>
        <w:rPr>
          <w:rFonts w:hint="eastAsia" w:ascii="宋体" w:hAnsi="宋体" w:eastAsia="宋体" w:cs="宋体"/>
          <w:sz w:val="24"/>
        </w:rPr>
        <w:t>响应文件的密封情况，签字确认并宣读检查结果。</w:t>
      </w:r>
      <w:r>
        <w:rPr>
          <w:rFonts w:hint="eastAsia" w:ascii="宋体" w:hAnsi="宋体" w:eastAsia="宋体" w:cs="宋体"/>
          <w:b/>
          <w:bCs/>
          <w:sz w:val="24"/>
        </w:rPr>
        <w:t>未通过审查的将作为无效响应处理。</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1-5、主持人宣布</w:t>
      </w:r>
      <w:r>
        <w:rPr>
          <w:rFonts w:hint="eastAsia" w:ascii="宋体" w:hAnsi="宋体" w:eastAsia="宋体" w:cs="宋体"/>
          <w:sz w:val="24"/>
          <w:lang w:eastAsia="zh-CN"/>
        </w:rPr>
        <w:t>磋商</w:t>
      </w:r>
      <w:r>
        <w:rPr>
          <w:rFonts w:hint="eastAsia" w:ascii="宋体" w:hAnsi="宋体" w:eastAsia="宋体" w:cs="宋体"/>
          <w:sz w:val="24"/>
        </w:rPr>
        <w:t>会议结束，所有供应商离场。</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1-6、采购代理机构对</w:t>
      </w:r>
      <w:r>
        <w:rPr>
          <w:rFonts w:hint="eastAsia" w:ascii="宋体" w:hAnsi="宋体" w:eastAsia="宋体" w:cs="宋体"/>
          <w:sz w:val="24"/>
          <w:lang w:eastAsia="zh-CN"/>
        </w:rPr>
        <w:t>磋商</w:t>
      </w:r>
      <w:r>
        <w:rPr>
          <w:rFonts w:hint="eastAsia" w:ascii="宋体" w:hAnsi="宋体" w:eastAsia="宋体" w:cs="宋体"/>
          <w:sz w:val="24"/>
        </w:rPr>
        <w:t>过程进行摄像、文字记录，并存档备查。</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1-7、供应商代表对</w:t>
      </w:r>
      <w:r>
        <w:rPr>
          <w:rFonts w:hint="eastAsia" w:ascii="宋体" w:hAnsi="宋体" w:eastAsia="宋体" w:cs="宋体"/>
          <w:sz w:val="24"/>
          <w:lang w:eastAsia="zh-CN"/>
        </w:rPr>
        <w:t>磋商</w:t>
      </w:r>
      <w:r>
        <w:rPr>
          <w:rFonts w:hint="eastAsia" w:ascii="宋体" w:hAnsi="宋体" w:eastAsia="宋体" w:cs="宋体"/>
          <w:sz w:val="24"/>
        </w:rPr>
        <w:t>过程有疑义的，以及认为采购人、采购代理机构相关工作人员有需要回避的情形的，应当场提出询问或回避申请。</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1-8、根据财政部《政府采购竞争性磋商采购方式管理暂行办法》（财库[2014]214号）第五条和《陕西省财政厅关于政府采购有关问题的通知》（陕财办采资[2016]53号）文件第六条规定，开启响应文件和每轮磋商结束时均不公开报价。</w:t>
      </w:r>
    </w:p>
    <w:p>
      <w:pPr>
        <w:keepNext w:val="0"/>
        <w:keepLines w:val="0"/>
        <w:pageBreakBefore w:val="0"/>
        <w:widowControl w:val="0"/>
        <w:kinsoku/>
        <w:wordWrap/>
        <w:topLinePunct w:val="0"/>
        <w:autoSpaceDE/>
        <w:autoSpaceDN/>
        <w:bidi w:val="0"/>
        <w:spacing w:afterAutospacing="0" w:line="360" w:lineRule="auto"/>
        <w:ind w:left="0" w:leftChars="0" w:right="0" w:rightChars="0" w:firstLine="482" w:firstLineChars="200"/>
        <w:textAlignment w:val="auto"/>
        <w:rPr>
          <w:rFonts w:hint="eastAsia" w:ascii="宋体" w:hAnsi="宋体" w:eastAsia="宋体" w:cs="宋体"/>
          <w:b/>
          <w:sz w:val="24"/>
        </w:rPr>
      </w:pPr>
      <w:r>
        <w:rPr>
          <w:rFonts w:hint="eastAsia" w:ascii="宋体" w:hAnsi="宋体" w:eastAsia="宋体" w:cs="宋体"/>
          <w:b/>
          <w:sz w:val="24"/>
        </w:rPr>
        <w:t>2、评审</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2-1、</w:t>
      </w:r>
      <w:r>
        <w:rPr>
          <w:rFonts w:hint="eastAsia" w:ascii="宋体" w:hAnsi="宋体" w:eastAsia="宋体" w:cs="宋体"/>
          <w:sz w:val="24"/>
          <w:lang w:eastAsia="zh-CN"/>
        </w:rPr>
        <w:t>磋商</w:t>
      </w:r>
      <w:r>
        <w:rPr>
          <w:rFonts w:hint="eastAsia" w:ascii="宋体" w:hAnsi="宋体" w:eastAsia="宋体" w:cs="宋体"/>
          <w:sz w:val="24"/>
        </w:rPr>
        <w:t>小组</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w:t>
      </w:r>
      <w:bookmarkStart w:id="42" w:name="OLE_LINK4"/>
      <w:bookmarkStart w:id="43" w:name="OLE_LINK14"/>
      <w:r>
        <w:rPr>
          <w:rFonts w:hint="eastAsia" w:ascii="宋体" w:hAnsi="宋体" w:eastAsia="宋体" w:cs="宋体"/>
          <w:sz w:val="24"/>
        </w:rPr>
        <w:t>采购代理机构根据《中华人民共和国政府采购法》及其实施条例</w:t>
      </w:r>
      <w:r>
        <w:rPr>
          <w:rFonts w:hint="eastAsia" w:ascii="宋体" w:hAnsi="宋体" w:eastAsia="宋体" w:cs="宋体"/>
          <w:sz w:val="24"/>
          <w:lang w:eastAsia="zh-CN"/>
        </w:rPr>
        <w:t>、《政府采购竞争性磋商采购方式管理暂行办法》的通知（财库【2014】214号）</w:t>
      </w:r>
      <w:r>
        <w:rPr>
          <w:rFonts w:hint="eastAsia" w:ascii="宋体" w:hAnsi="宋体" w:eastAsia="宋体" w:cs="宋体"/>
          <w:sz w:val="24"/>
        </w:rPr>
        <w:t>等规定，依法组建</w:t>
      </w:r>
      <w:r>
        <w:rPr>
          <w:rFonts w:hint="eastAsia" w:ascii="宋体" w:hAnsi="宋体" w:eastAsia="宋体" w:cs="宋体"/>
          <w:sz w:val="24"/>
          <w:lang w:eastAsia="zh-CN"/>
        </w:rPr>
        <w:t>磋商</w:t>
      </w:r>
      <w:r>
        <w:rPr>
          <w:rFonts w:hint="eastAsia" w:ascii="宋体" w:hAnsi="宋体" w:eastAsia="宋体" w:cs="宋体"/>
          <w:sz w:val="24"/>
        </w:rPr>
        <w:t>小组。</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（2）采购人</w:t>
      </w:r>
      <w:r>
        <w:rPr>
          <w:rFonts w:hint="eastAsia" w:ascii="宋体" w:hAnsi="宋体" w:cs="宋体"/>
          <w:sz w:val="24"/>
          <w:lang w:val="en-US" w:eastAsia="zh-CN"/>
        </w:rPr>
        <w:t>须</w:t>
      </w:r>
      <w:r>
        <w:rPr>
          <w:rFonts w:hint="eastAsia" w:ascii="宋体" w:hAnsi="宋体" w:eastAsia="宋体" w:cs="宋体"/>
          <w:sz w:val="24"/>
        </w:rPr>
        <w:t>派代表进入</w:t>
      </w:r>
      <w:r>
        <w:rPr>
          <w:rFonts w:hint="eastAsia" w:ascii="宋体" w:hAnsi="宋体" w:eastAsia="宋体" w:cs="宋体"/>
          <w:sz w:val="24"/>
          <w:lang w:eastAsia="zh-CN"/>
        </w:rPr>
        <w:t>磋商</w:t>
      </w:r>
      <w:r>
        <w:rPr>
          <w:rFonts w:hint="eastAsia" w:ascii="宋体" w:hAnsi="宋体" w:eastAsia="宋体" w:cs="宋体"/>
          <w:sz w:val="24"/>
        </w:rPr>
        <w:t>小组，并向采购代理机构出具授权函。</w:t>
      </w:r>
      <w:bookmarkEnd w:id="42"/>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磋商</w:t>
      </w:r>
      <w:r>
        <w:rPr>
          <w:rFonts w:hint="eastAsia" w:ascii="宋体" w:hAnsi="宋体" w:eastAsia="宋体" w:cs="宋体"/>
          <w:sz w:val="24"/>
        </w:rPr>
        <w:t>小组应推荐一名评审专家担任评审组长，并由评审组长牵头组织该项目评审工作，采购人授权的评审专家不得担任评审组长。</w:t>
      </w:r>
    </w:p>
    <w:bookmarkEnd w:id="43"/>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磋商</w:t>
      </w:r>
      <w:r>
        <w:rPr>
          <w:rFonts w:hint="eastAsia" w:ascii="宋体" w:hAnsi="宋体" w:eastAsia="宋体" w:cs="宋体"/>
          <w:sz w:val="24"/>
        </w:rPr>
        <w:t>小组成员应当遵守并履行下列职责义务：</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a、遵纪守法，客观、公正、认真负责地履行职责，根据</w:t>
      </w:r>
      <w:r>
        <w:rPr>
          <w:rFonts w:hint="eastAsia" w:ascii="宋体" w:hAnsi="宋体" w:eastAsia="宋体" w:cs="宋体"/>
          <w:sz w:val="24"/>
          <w:lang w:eastAsia="zh-CN"/>
        </w:rPr>
        <w:t>磋商</w:t>
      </w:r>
      <w:r>
        <w:rPr>
          <w:rFonts w:hint="eastAsia" w:ascii="宋体" w:hAnsi="宋体" w:eastAsia="宋体" w:cs="宋体"/>
          <w:sz w:val="24"/>
        </w:rPr>
        <w:t>文件规定的评审程序、评审方法和评审标准审查</w:t>
      </w:r>
      <w:r>
        <w:rPr>
          <w:rFonts w:hint="eastAsia" w:ascii="宋体" w:hAnsi="宋体" w:eastAsia="宋体" w:cs="宋体"/>
          <w:sz w:val="24"/>
          <w:lang w:eastAsia="zh-CN"/>
        </w:rPr>
        <w:t>磋商</w:t>
      </w:r>
      <w:r>
        <w:rPr>
          <w:rFonts w:hint="eastAsia" w:ascii="宋体" w:hAnsi="宋体" w:eastAsia="宋体" w:cs="宋体"/>
          <w:sz w:val="24"/>
        </w:rPr>
        <w:t>响应文件；</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b、资格</w:t>
      </w:r>
      <w:r>
        <w:rPr>
          <w:rFonts w:hint="eastAsia" w:ascii="宋体" w:hAnsi="宋体" w:eastAsia="宋体" w:cs="宋体"/>
          <w:sz w:val="24"/>
          <w:lang w:eastAsia="zh-CN"/>
        </w:rPr>
        <w:t>性</w:t>
      </w:r>
      <w:r>
        <w:rPr>
          <w:rFonts w:hint="eastAsia" w:ascii="宋体" w:hAnsi="宋体" w:eastAsia="宋体" w:cs="宋体"/>
          <w:sz w:val="24"/>
        </w:rPr>
        <w:t>审查、符合性审查、评价</w:t>
      </w:r>
      <w:r>
        <w:rPr>
          <w:rFonts w:hint="eastAsia" w:ascii="宋体" w:hAnsi="宋体" w:eastAsia="宋体" w:cs="宋体"/>
          <w:sz w:val="24"/>
          <w:lang w:eastAsia="zh-CN"/>
        </w:rPr>
        <w:t>磋商</w:t>
      </w:r>
      <w:r>
        <w:rPr>
          <w:rFonts w:hint="eastAsia" w:ascii="宋体" w:hAnsi="宋体" w:eastAsia="宋体" w:cs="宋体"/>
          <w:sz w:val="24"/>
        </w:rPr>
        <w:t>响应文件是否符合</w:t>
      </w:r>
      <w:r>
        <w:rPr>
          <w:rFonts w:hint="eastAsia" w:ascii="宋体" w:hAnsi="宋体" w:eastAsia="宋体" w:cs="宋体"/>
          <w:sz w:val="24"/>
          <w:lang w:eastAsia="zh-CN"/>
        </w:rPr>
        <w:t>磋商</w:t>
      </w:r>
      <w:r>
        <w:rPr>
          <w:rFonts w:hint="eastAsia" w:ascii="宋体" w:hAnsi="宋体" w:eastAsia="宋体" w:cs="宋体"/>
          <w:sz w:val="24"/>
        </w:rPr>
        <w:t>文件的商务、技术等实质性要求；</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c、要求供应商对</w:t>
      </w:r>
      <w:r>
        <w:rPr>
          <w:rFonts w:hint="eastAsia" w:ascii="宋体" w:hAnsi="宋体" w:eastAsia="宋体" w:cs="宋体"/>
          <w:sz w:val="24"/>
          <w:lang w:eastAsia="zh-CN"/>
        </w:rPr>
        <w:t>磋商</w:t>
      </w:r>
      <w:r>
        <w:rPr>
          <w:rFonts w:hint="eastAsia" w:ascii="宋体" w:hAnsi="宋体" w:eastAsia="宋体" w:cs="宋体"/>
          <w:sz w:val="24"/>
        </w:rPr>
        <w:t>响应文件有关事项作出澄清或者说明；</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d、对</w:t>
      </w:r>
      <w:r>
        <w:rPr>
          <w:rFonts w:hint="eastAsia" w:ascii="宋体" w:hAnsi="宋体" w:eastAsia="宋体" w:cs="宋体"/>
          <w:sz w:val="24"/>
          <w:lang w:eastAsia="zh-CN"/>
        </w:rPr>
        <w:t>磋商</w:t>
      </w:r>
      <w:r>
        <w:rPr>
          <w:rFonts w:hint="eastAsia" w:ascii="宋体" w:hAnsi="宋体" w:eastAsia="宋体" w:cs="宋体"/>
          <w:sz w:val="24"/>
        </w:rPr>
        <w:t>响应文件进行比较和评价；</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e、推荐成交候选单位名单，对</w:t>
      </w:r>
      <w:r>
        <w:rPr>
          <w:rFonts w:hint="eastAsia" w:ascii="宋体" w:hAnsi="宋体" w:eastAsia="宋体" w:cs="宋体"/>
          <w:sz w:val="24"/>
          <w:lang w:eastAsia="zh-CN"/>
        </w:rPr>
        <w:t>磋商</w:t>
      </w:r>
      <w:r>
        <w:rPr>
          <w:rFonts w:hint="eastAsia" w:ascii="宋体" w:hAnsi="宋体" w:eastAsia="宋体" w:cs="宋体"/>
          <w:sz w:val="24"/>
        </w:rPr>
        <w:t>意见承担个人责任；</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f、拟定</w:t>
      </w:r>
      <w:r>
        <w:rPr>
          <w:rFonts w:hint="eastAsia" w:ascii="宋体" w:hAnsi="宋体" w:eastAsia="宋体" w:cs="宋体"/>
          <w:sz w:val="24"/>
          <w:lang w:eastAsia="zh-CN"/>
        </w:rPr>
        <w:t>磋商</w:t>
      </w:r>
      <w:r>
        <w:rPr>
          <w:rFonts w:hint="eastAsia" w:ascii="宋体" w:hAnsi="宋体" w:eastAsia="宋体" w:cs="宋体"/>
          <w:sz w:val="24"/>
        </w:rPr>
        <w:t>结果；</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g、对</w:t>
      </w:r>
      <w:r>
        <w:rPr>
          <w:rFonts w:hint="eastAsia" w:ascii="宋体" w:hAnsi="宋体" w:eastAsia="宋体" w:cs="宋体"/>
          <w:sz w:val="24"/>
          <w:lang w:eastAsia="zh-CN"/>
        </w:rPr>
        <w:t>磋商</w:t>
      </w:r>
      <w:r>
        <w:rPr>
          <w:rFonts w:hint="eastAsia" w:ascii="宋体" w:hAnsi="宋体" w:eastAsia="宋体" w:cs="宋体"/>
          <w:sz w:val="24"/>
        </w:rPr>
        <w:t>过程及各供应商的商业机密予以保密；</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h、向财政部门报告在评审过程中发现的供应商的违法违规行为；</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i、配合采购人、采购代理机构答复各供应商提出的质疑；</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j、配合各部门的投诉处理和监督检查工作。</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lang w:eastAsia="zh-CN"/>
        </w:rPr>
      </w:pPr>
      <w:r>
        <w:rPr>
          <w:rFonts w:hint="eastAsia" w:ascii="宋体" w:hAnsi="宋体" w:eastAsia="宋体" w:cs="宋体"/>
          <w:sz w:val="24"/>
          <w:lang w:val="en-US" w:eastAsia="zh-CN"/>
        </w:rPr>
        <w:t>2</w:t>
      </w:r>
      <w:r>
        <w:rPr>
          <w:rFonts w:hint="eastAsia" w:ascii="宋体" w:hAnsi="宋体" w:eastAsia="宋体" w:cs="宋体"/>
          <w:sz w:val="24"/>
        </w:rPr>
        <w:t>-2、在政府采购活动中，采购人员及相关人员（包括评审委员会）与供应商有下列利害关系之一的，应当回避：</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lang w:eastAsia="zh-CN"/>
        </w:rPr>
      </w:pPr>
      <w:r>
        <w:rPr>
          <w:rFonts w:hint="eastAsia" w:ascii="宋体" w:hAnsi="宋体" w:eastAsia="宋体" w:cs="宋体"/>
          <w:sz w:val="24"/>
        </w:rPr>
        <w:t>（1）参加采购活动前3年内与供应商存在劳动关系；</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lang w:eastAsia="zh-CN"/>
        </w:rPr>
      </w:pPr>
      <w:r>
        <w:rPr>
          <w:rFonts w:hint="eastAsia" w:ascii="宋体" w:hAnsi="宋体" w:eastAsia="宋体" w:cs="宋体"/>
          <w:sz w:val="24"/>
        </w:rPr>
        <w:t>（2）参加采购活动前3年内担任供应商的董事、监事；</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lang w:eastAsia="zh-CN"/>
        </w:rPr>
      </w:pPr>
      <w:r>
        <w:rPr>
          <w:rFonts w:hint="eastAsia" w:ascii="宋体" w:hAnsi="宋体" w:eastAsia="宋体" w:cs="宋体"/>
          <w:sz w:val="24"/>
        </w:rPr>
        <w:t>（3）参加采购活动前3年内是供应商的控股股东或者实际控制人；</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lang w:eastAsia="zh-CN"/>
        </w:rPr>
      </w:pPr>
      <w:r>
        <w:rPr>
          <w:rFonts w:hint="eastAsia" w:ascii="宋体" w:hAnsi="宋体" w:eastAsia="宋体" w:cs="宋体"/>
          <w:sz w:val="24"/>
        </w:rPr>
        <w:t>（4）与供应商的法定代表人或者负责人有夫妻、直系血亲、三代以内旁系血亲或者近姻亲关系；</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（5）与供应商有其他可能影响政府采购活动公平、公正进行的关系。</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-3、</w:t>
      </w:r>
      <w:r>
        <w:rPr>
          <w:rFonts w:hint="eastAsia" w:ascii="宋体" w:hAnsi="宋体" w:eastAsia="宋体" w:cs="宋体"/>
          <w:sz w:val="24"/>
          <w:lang w:eastAsia="zh-CN"/>
        </w:rPr>
        <w:t>磋商</w:t>
      </w:r>
      <w:r>
        <w:rPr>
          <w:rFonts w:hint="eastAsia" w:ascii="宋体" w:hAnsi="宋体" w:eastAsia="宋体" w:cs="宋体"/>
          <w:sz w:val="24"/>
        </w:rPr>
        <w:t>原则：坚持公平、公正、科学、择优原则，禁止不正当竞争。</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-4、评审办法：本次</w:t>
      </w:r>
      <w:r>
        <w:rPr>
          <w:rFonts w:hint="eastAsia" w:ascii="宋体" w:hAnsi="宋体" w:eastAsia="宋体" w:cs="宋体"/>
          <w:sz w:val="24"/>
          <w:lang w:eastAsia="zh-CN"/>
        </w:rPr>
        <w:t>磋商</w:t>
      </w:r>
      <w:r>
        <w:rPr>
          <w:rFonts w:hint="eastAsia" w:ascii="宋体" w:hAnsi="宋体" w:eastAsia="宋体" w:cs="宋体"/>
          <w:sz w:val="24"/>
        </w:rPr>
        <w:t>采用综合评分法（详见本节评分标准）。</w:t>
      </w:r>
    </w:p>
    <w:p>
      <w:pPr>
        <w:keepNext w:val="0"/>
        <w:keepLines w:val="0"/>
        <w:pageBreakBefore w:val="0"/>
        <w:widowControl w:val="0"/>
        <w:kinsoku/>
        <w:wordWrap/>
        <w:topLinePunct w:val="0"/>
        <w:autoSpaceDE/>
        <w:autoSpaceDN/>
        <w:bidi w:val="0"/>
        <w:spacing w:afterAutospacing="0" w:line="360" w:lineRule="auto"/>
        <w:ind w:left="0" w:leftChars="0" w:right="0" w:rightChars="0" w:firstLine="482" w:firstLineChars="200"/>
        <w:textAlignment w:val="auto"/>
        <w:rPr>
          <w:rFonts w:hint="eastAsia" w:ascii="宋体" w:hAnsi="宋体" w:eastAsia="宋体" w:cs="宋体"/>
          <w:sz w:val="24"/>
        </w:rPr>
      </w:pPr>
      <w:r>
        <w:rPr>
          <w:rFonts w:hint="eastAsia" w:ascii="宋体" w:hAnsi="宋体" w:eastAsia="宋体" w:cs="宋体"/>
          <w:b/>
          <w:sz w:val="24"/>
        </w:rPr>
        <w:t>2-5、</w:t>
      </w:r>
      <w:r>
        <w:rPr>
          <w:rFonts w:hint="eastAsia" w:ascii="宋体" w:hAnsi="宋体" w:eastAsia="宋体" w:cs="宋体"/>
          <w:b/>
          <w:sz w:val="24"/>
          <w:lang w:eastAsia="zh-CN"/>
        </w:rPr>
        <w:t>磋商</w:t>
      </w:r>
      <w:r>
        <w:rPr>
          <w:rFonts w:hint="eastAsia" w:ascii="宋体" w:hAnsi="宋体" w:eastAsia="宋体" w:cs="宋体"/>
          <w:b/>
          <w:sz w:val="24"/>
        </w:rPr>
        <w:t>工作程序</w:t>
      </w:r>
      <w:r>
        <w:rPr>
          <w:rFonts w:hint="eastAsia" w:ascii="宋体" w:hAnsi="宋体" w:eastAsia="宋体" w:cs="宋体"/>
          <w:sz w:val="24"/>
          <w:highlight w:val="none"/>
        </w:rPr>
        <w:t>:资格性审查、符合性审查、澄清、评</w:t>
      </w:r>
      <w:r>
        <w:rPr>
          <w:rFonts w:hint="eastAsia" w:ascii="宋体" w:hAnsi="宋体" w:eastAsia="宋体" w:cs="宋体"/>
          <w:sz w:val="24"/>
          <w:highlight w:val="none"/>
          <w:lang w:eastAsia="zh-CN"/>
        </w:rPr>
        <w:t>议</w:t>
      </w:r>
      <w:r>
        <w:rPr>
          <w:rFonts w:hint="eastAsia" w:ascii="宋体" w:hAnsi="宋体" w:eastAsia="宋体" w:cs="宋体"/>
          <w:sz w:val="24"/>
          <w:highlight w:val="none"/>
        </w:rPr>
        <w:t>、推荐成交候选人的工作程序进行评审。</w:t>
      </w:r>
    </w:p>
    <w:p>
      <w:pPr>
        <w:keepNext w:val="0"/>
        <w:keepLines w:val="0"/>
        <w:pageBreakBefore w:val="0"/>
        <w:widowControl w:val="0"/>
        <w:kinsoku/>
        <w:wordWrap/>
        <w:topLinePunct w:val="0"/>
        <w:autoSpaceDE/>
        <w:autoSpaceDN/>
        <w:bidi w:val="0"/>
        <w:spacing w:afterAutospacing="0" w:line="360" w:lineRule="auto"/>
        <w:ind w:left="0" w:leftChars="0" w:right="0" w:rightChars="0"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2-5-1、资格性审查</w:t>
      </w:r>
    </w:p>
    <w:tbl>
      <w:tblPr>
        <w:tblStyle w:val="35"/>
        <w:tblW w:w="8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8"/>
        <w:gridCol w:w="1680"/>
        <w:gridCol w:w="5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default" w:ascii="宋体" w:hAnsi="宋体" w:eastAsia="宋体" w:cs="宋体"/>
                <w:b/>
                <w:bCs/>
                <w:sz w:val="24"/>
                <w:vertAlign w:val="baseline"/>
                <w:lang w:val="en-US" w:eastAsia="zh-CN"/>
              </w:rPr>
            </w:pPr>
            <w:r>
              <w:rPr>
                <w:rFonts w:hint="eastAsia" w:ascii="宋体" w:hAnsi="宋体" w:cs="宋体"/>
                <w:b/>
                <w:bCs/>
                <w:sz w:val="24"/>
                <w:vertAlign w:val="baseline"/>
                <w:lang w:val="en-US" w:eastAsia="zh-CN"/>
              </w:rPr>
              <w:t>评审内容</w:t>
            </w:r>
          </w:p>
        </w:tc>
        <w:tc>
          <w:tcPr>
            <w:tcW w:w="1680"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default" w:ascii="宋体" w:hAnsi="宋体" w:eastAsia="宋体" w:cs="宋体"/>
                <w:b/>
                <w:bCs/>
                <w:sz w:val="24"/>
                <w:vertAlign w:val="baseline"/>
                <w:lang w:val="en-US" w:eastAsia="zh-CN"/>
              </w:rPr>
            </w:pPr>
            <w:r>
              <w:rPr>
                <w:rFonts w:hint="eastAsia" w:ascii="宋体" w:hAnsi="宋体" w:cs="宋体"/>
                <w:b/>
                <w:bCs/>
                <w:sz w:val="24"/>
                <w:vertAlign w:val="baseline"/>
                <w:lang w:val="en-US" w:eastAsia="zh-CN"/>
              </w:rPr>
              <w:t>评审因素</w:t>
            </w:r>
          </w:p>
        </w:tc>
        <w:tc>
          <w:tcPr>
            <w:tcW w:w="5800"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default" w:ascii="宋体" w:hAnsi="宋体" w:eastAsia="宋体" w:cs="宋体"/>
                <w:b/>
                <w:bCs/>
                <w:sz w:val="24"/>
                <w:vertAlign w:val="baseline"/>
                <w:lang w:val="en-US" w:eastAsia="zh-CN"/>
              </w:rPr>
            </w:pPr>
            <w:r>
              <w:rPr>
                <w:rFonts w:hint="eastAsia" w:ascii="宋体" w:hAnsi="宋体" w:cs="宋体"/>
                <w:b/>
                <w:bCs/>
                <w:sz w:val="24"/>
                <w:vertAlign w:val="baseli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1198" w:type="dxa"/>
            <w:vMerge w:val="restart"/>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eastAsia" w:ascii="宋体" w:hAnsi="宋体" w:cs="宋体"/>
                <w:b/>
                <w:bCs/>
                <w:sz w:val="24"/>
                <w:vertAlign w:val="baseline"/>
                <w:lang w:val="en-US" w:eastAsia="zh-CN"/>
              </w:rPr>
            </w:pPr>
            <w:r>
              <w:rPr>
                <w:rFonts w:hint="eastAsia" w:ascii="宋体" w:hAnsi="宋体" w:cs="宋体"/>
                <w:b/>
                <w:bCs/>
                <w:sz w:val="24"/>
                <w:vertAlign w:val="baseline"/>
                <w:lang w:val="en-US" w:eastAsia="zh-CN"/>
              </w:rPr>
              <w:t>资</w:t>
            </w:r>
          </w:p>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eastAsia" w:ascii="宋体" w:hAnsi="宋体" w:cs="宋体"/>
                <w:b/>
                <w:bCs/>
                <w:sz w:val="24"/>
                <w:vertAlign w:val="baseline"/>
                <w:lang w:val="en-US" w:eastAsia="zh-CN"/>
              </w:rPr>
            </w:pPr>
            <w:r>
              <w:rPr>
                <w:rFonts w:hint="eastAsia" w:ascii="宋体" w:hAnsi="宋体" w:cs="宋体"/>
                <w:b/>
                <w:bCs/>
                <w:sz w:val="24"/>
                <w:vertAlign w:val="baseline"/>
                <w:lang w:val="en-US" w:eastAsia="zh-CN"/>
              </w:rPr>
              <w:t>格</w:t>
            </w:r>
          </w:p>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eastAsia" w:ascii="宋体" w:hAnsi="宋体" w:cs="宋体"/>
                <w:b/>
                <w:bCs/>
                <w:sz w:val="24"/>
                <w:vertAlign w:val="baseline"/>
                <w:lang w:val="en-US" w:eastAsia="zh-CN"/>
              </w:rPr>
            </w:pPr>
            <w:r>
              <w:rPr>
                <w:rFonts w:hint="eastAsia" w:ascii="宋体" w:hAnsi="宋体" w:cs="宋体"/>
                <w:b/>
                <w:bCs/>
                <w:sz w:val="24"/>
                <w:vertAlign w:val="baseline"/>
                <w:lang w:val="en-US" w:eastAsia="zh-CN"/>
              </w:rPr>
              <w:t>性</w:t>
            </w:r>
          </w:p>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eastAsia" w:ascii="宋体" w:hAnsi="宋体" w:cs="宋体"/>
                <w:b/>
                <w:bCs/>
                <w:sz w:val="24"/>
                <w:vertAlign w:val="baseline"/>
                <w:lang w:val="en-US" w:eastAsia="zh-CN"/>
              </w:rPr>
            </w:pPr>
            <w:r>
              <w:rPr>
                <w:rFonts w:hint="eastAsia" w:ascii="宋体" w:hAnsi="宋体" w:cs="宋体"/>
                <w:b/>
                <w:bCs/>
                <w:sz w:val="24"/>
                <w:vertAlign w:val="baseline"/>
                <w:lang w:val="en-US" w:eastAsia="zh-CN"/>
              </w:rPr>
              <w:t>审</w:t>
            </w:r>
          </w:p>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default" w:ascii="宋体" w:hAnsi="宋体" w:eastAsia="宋体" w:cs="宋体"/>
                <w:sz w:val="24"/>
                <w:vertAlign w:val="baseline"/>
                <w:lang w:val="en-US" w:eastAsia="zh-CN"/>
              </w:rPr>
            </w:pPr>
            <w:r>
              <w:rPr>
                <w:rFonts w:hint="eastAsia" w:ascii="宋体" w:hAnsi="宋体" w:cs="宋体"/>
                <w:b/>
                <w:bCs/>
                <w:sz w:val="24"/>
                <w:vertAlign w:val="baseline"/>
                <w:lang w:val="en-US" w:eastAsia="zh-CN"/>
              </w:rPr>
              <w:t>查</w:t>
            </w:r>
          </w:p>
        </w:tc>
        <w:tc>
          <w:tcPr>
            <w:tcW w:w="7480" w:type="dxa"/>
            <w:gridSpan w:val="2"/>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r>
              <w:rPr>
                <w:rFonts w:hint="eastAsia" w:ascii="宋体" w:hAnsi="宋体" w:eastAsia="宋体" w:cs="宋体"/>
                <w:b/>
                <w:color w:val="auto"/>
                <w:sz w:val="24"/>
                <w:lang w:eastAsia="zh-CN"/>
              </w:rPr>
              <w:t>磋商</w:t>
            </w:r>
            <w:r>
              <w:rPr>
                <w:rFonts w:hint="eastAsia" w:ascii="宋体" w:hAnsi="宋体" w:eastAsia="宋体" w:cs="宋体"/>
                <w:b/>
                <w:color w:val="auto"/>
                <w:sz w:val="24"/>
              </w:rPr>
              <w:t>会议结束后，由</w:t>
            </w:r>
            <w:r>
              <w:rPr>
                <w:rFonts w:hint="eastAsia" w:ascii="宋体" w:hAnsi="宋体" w:eastAsia="宋体" w:cs="宋体"/>
                <w:b/>
                <w:color w:val="auto"/>
                <w:sz w:val="24"/>
                <w:lang w:eastAsia="zh-CN"/>
              </w:rPr>
              <w:t>采购人或采购代理机构</w:t>
            </w:r>
            <w:r>
              <w:rPr>
                <w:rFonts w:hint="eastAsia" w:ascii="宋体" w:hAnsi="宋体" w:eastAsia="宋体" w:cs="宋体"/>
                <w:b/>
                <w:color w:val="auto"/>
                <w:sz w:val="24"/>
              </w:rPr>
              <w:t>依法对供应商资格证明文件的一致性进行审查，以确定供应商是否具备相应资格。不合格的供应商其响应无效。供应商须在</w:t>
            </w:r>
            <w:r>
              <w:rPr>
                <w:rFonts w:hint="eastAsia" w:ascii="宋体" w:hAnsi="宋体" w:eastAsia="宋体" w:cs="宋体"/>
                <w:b/>
                <w:color w:val="auto"/>
                <w:sz w:val="24"/>
                <w:lang w:eastAsia="zh-CN"/>
              </w:rPr>
              <w:t>磋商</w:t>
            </w:r>
            <w:r>
              <w:rPr>
                <w:rFonts w:hint="eastAsia" w:ascii="宋体" w:hAnsi="宋体" w:eastAsia="宋体" w:cs="宋体"/>
                <w:b/>
                <w:color w:val="auto"/>
                <w:sz w:val="24"/>
              </w:rPr>
              <w:t>响应文件</w:t>
            </w:r>
            <w:r>
              <w:rPr>
                <w:rFonts w:hint="eastAsia" w:ascii="宋体" w:hAnsi="宋体" w:cs="宋体"/>
                <w:b/>
                <w:color w:val="auto"/>
                <w:sz w:val="24"/>
                <w:lang w:val="en-US" w:eastAsia="zh-CN"/>
              </w:rPr>
              <w:t>体现</w:t>
            </w:r>
            <w:r>
              <w:rPr>
                <w:rFonts w:hint="eastAsia" w:ascii="宋体" w:hAnsi="宋体" w:eastAsia="宋体" w:cs="宋体"/>
                <w:b/>
                <w:color w:val="auto"/>
                <w:sz w:val="24"/>
              </w:rPr>
              <w:t>下述资</w:t>
            </w:r>
            <w:r>
              <w:rPr>
                <w:rFonts w:hint="eastAsia" w:ascii="宋体" w:hAnsi="宋体" w:eastAsia="宋体" w:cs="宋体"/>
                <w:b/>
                <w:color w:val="auto"/>
                <w:sz w:val="24"/>
                <w:lang w:eastAsia="zh-CN"/>
              </w:rPr>
              <w:t>格</w:t>
            </w:r>
            <w:r>
              <w:rPr>
                <w:rFonts w:hint="eastAsia" w:ascii="宋体" w:hAnsi="宋体" w:eastAsia="宋体" w:cs="宋体"/>
                <w:b/>
                <w:color w:val="auto"/>
                <w:sz w:val="24"/>
              </w:rPr>
              <w:t>证明</w:t>
            </w:r>
            <w:r>
              <w:rPr>
                <w:rFonts w:hint="eastAsia" w:ascii="宋体" w:hAnsi="宋体" w:cs="宋体"/>
                <w:b/>
                <w:color w:val="auto"/>
                <w:sz w:val="24"/>
                <w:lang w:val="en-US" w:eastAsia="zh-CN"/>
              </w:rPr>
              <w:t>文件：</w:t>
            </w:r>
            <w:r>
              <w:rPr>
                <w:rFonts w:hint="eastAsia" w:ascii="宋体" w:hAnsi="宋体" w:eastAsia="宋体" w:cs="宋体"/>
                <w:b/>
                <w:color w:val="auto"/>
                <w:sz w:val="24"/>
              </w:rPr>
              <w:t>逾期不接受任何补充资料：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Merge w:val="continue"/>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p>
        </w:tc>
        <w:tc>
          <w:tcPr>
            <w:tcW w:w="1680"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default" w:ascii="宋体" w:hAnsi="宋体" w:eastAsia="宋体" w:cs="宋体"/>
                <w:sz w:val="24"/>
                <w:vertAlign w:val="baseline"/>
                <w:lang w:val="en-US" w:eastAsia="zh-CN"/>
              </w:rPr>
            </w:pPr>
            <w:r>
              <w:rPr>
                <w:rFonts w:hint="eastAsia" w:ascii="宋体" w:hAnsi="宋体" w:cs="宋体"/>
                <w:sz w:val="24"/>
                <w:vertAlign w:val="baseline"/>
                <w:lang w:val="en-US" w:eastAsia="zh-CN"/>
              </w:rPr>
              <w:t>财务状况报告</w:t>
            </w:r>
          </w:p>
        </w:tc>
        <w:tc>
          <w:tcPr>
            <w:tcW w:w="5800" w:type="dxa"/>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r>
              <w:rPr>
                <w:rFonts w:hint="eastAsia" w:ascii="宋体" w:hAnsi="宋体" w:eastAsia="宋体" w:cs="宋体"/>
                <w:sz w:val="24"/>
                <w:vertAlign w:val="baseline"/>
                <w:lang w:val="en-US" w:eastAsia="zh-CN"/>
              </w:rPr>
              <w:t>财务状况报告：提供【2025年度经审计的已赋码且完整的财务报告（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无所有者权益变动表，提供说明）及其附注、会计师事务所营业执照和2个注册会计师证书（成立时间至提交磋商响应文件截止时间不足一年的可提供成立后任意时段的资产负债表）】或【财政部门认可的政府采购专业担保机构出具的担保函】或【在磋商截止日期前三个月内其基本开户银行出具的资信证明（附开户许可证或开户备案证明或基本存款账户信息）】；以上三种形式的证明资料提供任何一种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Merge w:val="continue"/>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p>
        </w:tc>
        <w:tc>
          <w:tcPr>
            <w:tcW w:w="1680"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eastAsia" w:ascii="宋体" w:hAnsi="宋体" w:eastAsia="宋体" w:cs="宋体"/>
                <w:sz w:val="24"/>
                <w:vertAlign w:val="baseline"/>
                <w:lang w:val="en-US" w:eastAsia="zh-CN"/>
              </w:rPr>
            </w:pPr>
            <w:r>
              <w:rPr>
                <w:rFonts w:hint="eastAsia" w:ascii="宋体" w:hAnsi="宋体" w:eastAsia="宋体" w:cs="宋体"/>
                <w:sz w:val="24"/>
                <w:lang w:val="en-US" w:eastAsia="zh-CN"/>
              </w:rPr>
              <w:t>社会保障资金缴纳证明</w:t>
            </w:r>
          </w:p>
        </w:tc>
        <w:tc>
          <w:tcPr>
            <w:tcW w:w="5800" w:type="dxa"/>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r>
              <w:rPr>
                <w:rFonts w:hint="eastAsia" w:ascii="宋体" w:hAnsi="宋体" w:eastAsia="宋体" w:cs="宋体"/>
                <w:sz w:val="24"/>
                <w:lang w:val="en-US" w:eastAsia="zh-CN"/>
              </w:rPr>
              <w:t>提供磋商截止日前一年内已缴存的至少一个月的社会保障资金缴存单据或社保机构开具的社会保险参保缴费情况证明，依法不需要缴纳社会保障资金的单位应提供相关证明材料；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Merge w:val="continue"/>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p>
        </w:tc>
        <w:tc>
          <w:tcPr>
            <w:tcW w:w="1680"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eastAsia" w:ascii="宋体" w:hAnsi="宋体" w:eastAsia="宋体" w:cs="宋体"/>
                <w:sz w:val="24"/>
                <w:vertAlign w:val="baseline"/>
                <w:lang w:val="en-US" w:eastAsia="zh-CN"/>
              </w:rPr>
            </w:pPr>
            <w:r>
              <w:rPr>
                <w:rFonts w:hint="eastAsia" w:ascii="宋体" w:hAnsi="宋体" w:cs="宋体"/>
                <w:sz w:val="24"/>
                <w:lang w:val="en-US" w:eastAsia="zh-CN"/>
              </w:rPr>
              <w:t>缴纳税收</w:t>
            </w:r>
          </w:p>
        </w:tc>
        <w:tc>
          <w:tcPr>
            <w:tcW w:w="5800" w:type="dxa"/>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r>
              <w:rPr>
                <w:rFonts w:hint="eastAsia" w:ascii="宋体" w:hAnsi="宋体" w:eastAsia="宋体" w:cs="宋体"/>
                <w:sz w:val="24"/>
                <w:lang w:val="en-US" w:eastAsia="zh-CN"/>
              </w:rPr>
              <w:t>提供磋商截止日前一年内已缴纳的至少一个月的纳税证明或完税证明，依法免税的单位应提供相关证明材料；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Merge w:val="continue"/>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p>
        </w:tc>
        <w:tc>
          <w:tcPr>
            <w:tcW w:w="1680"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default" w:ascii="宋体" w:hAnsi="宋体" w:eastAsia="宋体" w:cs="宋体"/>
                <w:sz w:val="24"/>
                <w:vertAlign w:val="baseline"/>
                <w:lang w:val="en-US" w:eastAsia="zh-CN"/>
              </w:rPr>
            </w:pPr>
            <w:r>
              <w:rPr>
                <w:rFonts w:hint="eastAsia" w:ascii="宋体" w:hAnsi="宋体" w:cs="宋体"/>
                <w:sz w:val="24"/>
                <w:vertAlign w:val="baseline"/>
                <w:lang w:val="en-US" w:eastAsia="zh-CN"/>
              </w:rPr>
              <w:t>营业执照</w:t>
            </w:r>
          </w:p>
        </w:tc>
        <w:tc>
          <w:tcPr>
            <w:tcW w:w="5800" w:type="dxa"/>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r>
              <w:rPr>
                <w:rFonts w:hint="eastAsia" w:ascii="宋体" w:hAnsi="宋体" w:eastAsia="宋体" w:cs="宋体"/>
                <w:sz w:val="24"/>
                <w:vertAlign w:val="baseline"/>
                <w:lang w:val="en-US" w:eastAsia="zh-CN"/>
              </w:rPr>
              <w:t>营业执照：供应商应具有独立承担民事责任的能力的企业法人、事业法人或其他组织或自然人，并出具合法有效的营业执照或事业单位法人证书等国家规定的相关证明</w:t>
            </w:r>
            <w:r>
              <w:rPr>
                <w:rFonts w:hint="eastAsia" w:ascii="宋体" w:hAnsi="宋体" w:eastAsia="宋体" w:cs="宋体"/>
                <w:b/>
                <w:bCs/>
                <w:sz w:val="24"/>
                <w:lang w:val="en-US" w:eastAsia="zh-CN"/>
              </w:rPr>
              <w:t>（提供营业执照原件或加盖公章的复印件）；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Merge w:val="continue"/>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p>
        </w:tc>
        <w:tc>
          <w:tcPr>
            <w:tcW w:w="1680"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eastAsia" w:ascii="宋体" w:hAnsi="宋体" w:eastAsia="宋体" w:cs="宋体"/>
                <w:sz w:val="24"/>
                <w:vertAlign w:val="baseline"/>
                <w:lang w:val="en-US" w:eastAsia="zh-CN"/>
              </w:rPr>
            </w:pPr>
            <w:r>
              <w:rPr>
                <w:rFonts w:hint="eastAsia" w:ascii="宋体" w:hAnsi="宋体" w:eastAsia="宋体" w:cs="宋体"/>
                <w:sz w:val="24"/>
                <w:highlight w:val="none"/>
                <w:lang w:val="en-US" w:eastAsia="zh-CN"/>
              </w:rPr>
              <w:t>信用记录</w:t>
            </w:r>
          </w:p>
        </w:tc>
        <w:tc>
          <w:tcPr>
            <w:tcW w:w="5800" w:type="dxa"/>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r>
              <w:rPr>
                <w:rFonts w:hint="eastAsia" w:ascii="宋体" w:hAnsi="宋体" w:cs="宋体"/>
                <w:sz w:val="24"/>
                <w:vertAlign w:val="baseline"/>
                <w:lang w:val="en-US" w:eastAsia="zh-CN"/>
              </w:rPr>
              <w:t>磋商</w:t>
            </w:r>
            <w:r>
              <w:rPr>
                <w:rFonts w:hint="eastAsia" w:ascii="宋体" w:hAnsi="宋体" w:eastAsia="宋体" w:cs="宋体"/>
                <w:sz w:val="24"/>
                <w:vertAlign w:val="baseline"/>
                <w:lang w:val="en-US" w:eastAsia="zh-CN"/>
              </w:rPr>
              <w:t>会议结束后，由采购人或采购代理机构将在</w:t>
            </w:r>
            <w:r>
              <w:rPr>
                <w:rFonts w:hint="eastAsia" w:ascii="宋体" w:hAnsi="宋体" w:cs="宋体"/>
                <w:sz w:val="24"/>
                <w:vertAlign w:val="baseline"/>
                <w:lang w:val="en-US" w:eastAsia="zh-CN"/>
              </w:rPr>
              <w:t>磋商响应</w:t>
            </w:r>
            <w:r>
              <w:rPr>
                <w:rFonts w:hint="eastAsia" w:ascii="宋体" w:hAnsi="宋体" w:eastAsia="宋体" w:cs="宋体"/>
                <w:sz w:val="24"/>
                <w:vertAlign w:val="baseline"/>
                <w:lang w:val="en-US" w:eastAsia="zh-CN"/>
              </w:rPr>
              <w:t>文件递交截止日当天资格审查阶段对供应商信用进行查询，查询内容为:“信用中国”网站(</w:t>
            </w:r>
            <w:r>
              <w:rPr>
                <w:rFonts w:hint="eastAsia" w:ascii="宋体" w:hAnsi="宋体" w:eastAsia="宋体" w:cs="宋体"/>
                <w:sz w:val="24"/>
                <w:highlight w:val="none"/>
                <w:lang w:val="en-US" w:eastAsia="zh-CN"/>
              </w:rPr>
              <w:t>www.creditchina.gov.cn</w:t>
            </w:r>
            <w:r>
              <w:rPr>
                <w:rFonts w:hint="eastAsia" w:ascii="宋体" w:hAnsi="宋体" w:eastAsia="宋体" w:cs="宋体"/>
                <w:sz w:val="24"/>
                <w:vertAlign w:val="baseline"/>
                <w:lang w:val="en-US" w:eastAsia="zh-CN"/>
              </w:rPr>
              <w:t>)或“中国执行信息公开网”</w:t>
            </w:r>
          </w:p>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r>
              <w:rPr>
                <w:rFonts w:hint="eastAsia" w:ascii="宋体" w:hAnsi="宋体" w:eastAsia="宋体" w:cs="宋体"/>
                <w:sz w:val="24"/>
                <w:vertAlign w:val="baseline"/>
                <w:lang w:val="en-US" w:eastAsia="zh-CN"/>
              </w:rPr>
              <w:t>(http://zxgk.court.gov.cn/shixin/)失信被执行人、“信用中国”网站(www.creditchina.gov.cn)重大税收违法失信主体和中国政府采购网(ww</w:t>
            </w:r>
            <w:r>
              <w:rPr>
                <w:rFonts w:hint="eastAsia" w:ascii="宋体" w:hAnsi="宋体" w:cs="宋体"/>
                <w:sz w:val="24"/>
                <w:vertAlign w:val="baseline"/>
                <w:lang w:val="en-US" w:eastAsia="zh-CN"/>
              </w:rPr>
              <w:t>w</w:t>
            </w:r>
            <w:r>
              <w:rPr>
                <w:rFonts w:hint="eastAsia" w:ascii="宋体" w:hAnsi="宋体" w:eastAsia="宋体" w:cs="宋体"/>
                <w:sz w:val="24"/>
                <w:vertAlign w:val="baseline"/>
                <w:lang w:val="en-US" w:eastAsia="zh-CN"/>
              </w:rPr>
              <w:t>.cogp.gov.cn)政府采购严重违法失信行为记录名单中</w:t>
            </w:r>
            <w:r>
              <w:rPr>
                <w:rFonts w:hint="eastAsia" w:ascii="宋体" w:hAnsi="宋体" w:eastAsia="宋体" w:cs="宋体"/>
                <w:i w:val="0"/>
                <w:iCs w:val="0"/>
                <w:caps w:val="0"/>
                <w:color w:val="auto"/>
                <w:spacing w:val="0"/>
                <w:sz w:val="24"/>
                <w:szCs w:val="24"/>
                <w:highlight w:val="none"/>
                <w:shd w:val="clear" w:color="auto" w:fill="FFFFFF"/>
              </w:rPr>
              <w:t>被财政部门禁止参加政府采购活动</w:t>
            </w:r>
            <w:r>
              <w:rPr>
                <w:rFonts w:hint="eastAsia" w:ascii="宋体" w:hAnsi="宋体" w:eastAsia="宋体" w:cs="宋体"/>
                <w:sz w:val="24"/>
                <w:vertAlign w:val="baseline"/>
                <w:lang w:val="en-US" w:eastAsia="zh-CN"/>
              </w:rPr>
              <w:t>的供应商，并将查询网页打印、存档备查。供应商不良信用记录以采购人或采购代理机构查询结果为准。供应商自行提供的与网站信息不一致的其他证明材料亦不作为资格审查依据。(若查询结果不合格，其资格审查不予通过，</w:t>
            </w:r>
            <w:r>
              <w:rPr>
                <w:rFonts w:hint="eastAsia" w:ascii="宋体" w:hAnsi="宋体" w:cs="宋体"/>
                <w:sz w:val="24"/>
                <w:vertAlign w:val="baseline"/>
                <w:lang w:val="en-US" w:eastAsia="zh-CN"/>
              </w:rPr>
              <w:t>磋商响应</w:t>
            </w:r>
            <w:r>
              <w:rPr>
                <w:rFonts w:hint="eastAsia" w:ascii="宋体" w:hAnsi="宋体" w:eastAsia="宋体" w:cs="宋体"/>
                <w:sz w:val="24"/>
                <w:vertAlign w:val="baseline"/>
                <w:lang w:val="en-US" w:eastAsia="zh-CN"/>
              </w:rPr>
              <w:t>文件无效，不进入后续评审阶段)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Merge w:val="continue"/>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p>
        </w:tc>
        <w:tc>
          <w:tcPr>
            <w:tcW w:w="1680"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eastAsia" w:ascii="宋体" w:hAnsi="宋体" w:eastAsia="宋体" w:cs="宋体"/>
                <w:sz w:val="24"/>
                <w:highlight w:val="none"/>
                <w:lang w:val="en-US" w:eastAsia="zh-CN"/>
              </w:rPr>
            </w:pPr>
            <w:r>
              <w:rPr>
                <w:rFonts w:hint="eastAsia" w:ascii="宋体" w:hAnsi="宋体" w:eastAsia="宋体" w:cs="宋体"/>
                <w:sz w:val="24"/>
                <w:lang w:eastAsia="zh-CN"/>
              </w:rPr>
              <w:t>法定代表人授权委托书</w:t>
            </w:r>
          </w:p>
        </w:tc>
        <w:tc>
          <w:tcPr>
            <w:tcW w:w="5800" w:type="dxa"/>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r>
              <w:rPr>
                <w:rFonts w:hint="eastAsia" w:ascii="宋体" w:hAnsi="宋体" w:eastAsia="宋体" w:cs="宋体"/>
                <w:sz w:val="24"/>
                <w:vertAlign w:val="baseline"/>
                <w:lang w:val="en-US" w:eastAsia="zh-CN"/>
              </w:rPr>
              <w:t>法定代表人直接参加磋商的，提供</w:t>
            </w:r>
            <w:r>
              <w:rPr>
                <w:rFonts w:hint="eastAsia" w:ascii="宋体" w:hAnsi="宋体" w:eastAsia="宋体" w:cs="宋体"/>
                <w:b/>
                <w:bCs/>
                <w:sz w:val="24"/>
                <w:vertAlign w:val="baseline"/>
                <w:lang w:val="en-US" w:eastAsia="zh-CN"/>
              </w:rPr>
              <w:t>法定代表人身份证明并出示身份证原件</w:t>
            </w:r>
            <w:r>
              <w:rPr>
                <w:rFonts w:hint="eastAsia" w:ascii="宋体" w:hAnsi="宋体" w:eastAsia="宋体" w:cs="宋体"/>
                <w:sz w:val="24"/>
                <w:vertAlign w:val="baseline"/>
                <w:lang w:val="en-US" w:eastAsia="zh-CN"/>
              </w:rPr>
              <w:t>；法定代表人授权他人参加磋商的，</w:t>
            </w:r>
            <w:r>
              <w:rPr>
                <w:rFonts w:hint="eastAsia" w:ascii="宋体" w:hAnsi="宋体" w:eastAsia="宋体" w:cs="宋体"/>
                <w:b/>
                <w:bCs/>
                <w:sz w:val="24"/>
                <w:vertAlign w:val="baseline"/>
                <w:lang w:val="en-US" w:eastAsia="zh-CN"/>
              </w:rPr>
              <w:t>提供法定代表人委托授权书、被授权代表身份证及本单位证明（养老保险缴纳证明或劳动合同）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Merge w:val="continue"/>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p>
        </w:tc>
        <w:tc>
          <w:tcPr>
            <w:tcW w:w="1680"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default" w:ascii="宋体" w:hAnsi="宋体" w:eastAsia="宋体" w:cs="宋体"/>
                <w:sz w:val="24"/>
                <w:lang w:val="en-US" w:eastAsia="zh-CN"/>
              </w:rPr>
            </w:pPr>
            <w:r>
              <w:rPr>
                <w:rFonts w:hint="eastAsia" w:ascii="宋体" w:hAnsi="宋体" w:eastAsia="宋体" w:cs="宋体"/>
                <w:sz w:val="24"/>
                <w:lang w:val="en-US" w:eastAsia="zh-CN"/>
              </w:rPr>
              <w:t>书面声明</w:t>
            </w:r>
          </w:p>
        </w:tc>
        <w:tc>
          <w:tcPr>
            <w:tcW w:w="5800" w:type="dxa"/>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lang w:eastAsia="zh-CN"/>
              </w:rPr>
            </w:pPr>
            <w:r>
              <w:rPr>
                <w:rFonts w:hint="eastAsia" w:ascii="宋体" w:hAnsi="宋体" w:eastAsia="宋体" w:cs="宋体"/>
                <w:sz w:val="24"/>
                <w:highlight w:val="none"/>
                <w:lang w:val="en-US" w:eastAsia="zh-CN"/>
              </w:rPr>
              <w:t>参加本次采购前3年内，在经营活动中没有重大违法记录的书面声明</w:t>
            </w:r>
            <w:r>
              <w:rPr>
                <w:rFonts w:hint="eastAsia" w:ascii="宋体" w:hAnsi="宋体" w:eastAsia="宋体" w:cs="宋体"/>
                <w:b/>
                <w:bCs/>
                <w:sz w:val="24"/>
                <w:highlight w:val="none"/>
                <w:lang w:val="en-US" w:eastAsia="zh-CN"/>
              </w:rPr>
              <w:t>（提供书面声明并加盖供应商公章）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Merge w:val="continue"/>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p>
        </w:tc>
        <w:tc>
          <w:tcPr>
            <w:tcW w:w="1680"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eastAsia" w:ascii="宋体" w:hAnsi="宋体" w:eastAsia="宋体" w:cs="宋体"/>
                <w:sz w:val="24"/>
                <w:lang w:val="en-US" w:eastAsia="zh-CN"/>
              </w:rPr>
            </w:pPr>
            <w:r>
              <w:rPr>
                <w:rFonts w:hint="eastAsia" w:ascii="Calibri" w:hAnsi="Calibri" w:eastAsia="宋体" w:cs="Times New Roman"/>
                <w:sz w:val="24"/>
                <w:szCs w:val="32"/>
                <w:lang w:eastAsia="zh-CN"/>
              </w:rPr>
              <w:t>供应商履行合同所必需的设备和专业技术能力</w:t>
            </w:r>
          </w:p>
        </w:tc>
        <w:tc>
          <w:tcPr>
            <w:tcW w:w="5800" w:type="dxa"/>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highlight w:val="none"/>
                <w:lang w:val="en-US" w:eastAsia="zh-CN"/>
              </w:rPr>
            </w:pPr>
            <w:r>
              <w:rPr>
                <w:rFonts w:hint="eastAsia" w:ascii="Calibri" w:hAnsi="Calibri" w:eastAsia="宋体" w:cs="Times New Roman"/>
                <w:sz w:val="24"/>
                <w:szCs w:val="32"/>
                <w:lang w:eastAsia="zh-CN"/>
              </w:rPr>
              <w:t>供应商须具有履行合同所必需的设备和专业技术能力，须附相关证明材料或书面声明</w:t>
            </w:r>
            <w:r>
              <w:rPr>
                <w:rFonts w:hint="eastAsia" w:ascii="Calibri" w:hAnsi="Calibri" w:eastAsia="宋体" w:cs="Times New Roman"/>
                <w:b/>
                <w:bCs/>
                <w:sz w:val="24"/>
                <w:szCs w:val="32"/>
                <w:lang w:eastAsia="zh-CN"/>
              </w:rPr>
              <w:t>（提供</w:t>
            </w:r>
            <w:r>
              <w:rPr>
                <w:rFonts w:hint="default" w:ascii="Calibri" w:hAnsi="Calibri" w:eastAsia="宋体" w:cs="Times New Roman"/>
                <w:b/>
                <w:bCs/>
                <w:sz w:val="24"/>
                <w:szCs w:val="32"/>
              </w:rPr>
              <w:t>相关证明材料或书面声明</w:t>
            </w:r>
            <w:r>
              <w:rPr>
                <w:rFonts w:hint="eastAsia" w:ascii="Calibri" w:hAnsi="Calibri" w:eastAsia="宋体" w:cs="Times New Roman"/>
                <w:b/>
                <w:bCs/>
                <w:sz w:val="24"/>
                <w:szCs w:val="32"/>
                <w:lang w:eastAsia="zh-CN"/>
              </w:rPr>
              <w:t>）</w:t>
            </w:r>
            <w:r>
              <w:rPr>
                <w:rFonts w:hint="default" w:ascii="Calibri" w:hAnsi="Calibri" w:eastAsia="宋体" w:cs="Times New Roman"/>
                <w:sz w:val="24"/>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Merge w:val="continue"/>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宋体" w:hAnsi="宋体" w:eastAsia="宋体" w:cs="宋体"/>
                <w:sz w:val="24"/>
                <w:vertAlign w:val="baseline"/>
                <w:lang w:val="en-US" w:eastAsia="zh-CN"/>
              </w:rPr>
            </w:pPr>
          </w:p>
        </w:tc>
        <w:tc>
          <w:tcPr>
            <w:tcW w:w="1680" w:type="dxa"/>
            <w:vAlign w:val="center"/>
          </w:tcPr>
          <w:p>
            <w:pPr>
              <w:keepNext w:val="0"/>
              <w:keepLines w:val="0"/>
              <w:pageBreakBefore w:val="0"/>
              <w:widowControl w:val="0"/>
              <w:kinsoku/>
              <w:wordWrap/>
              <w:topLinePunct w:val="0"/>
              <w:autoSpaceDE/>
              <w:autoSpaceDN/>
              <w:bidi w:val="0"/>
              <w:spacing w:afterAutospacing="0" w:line="360" w:lineRule="auto"/>
              <w:ind w:right="0" w:rightChars="0"/>
              <w:jc w:val="center"/>
              <w:textAlignment w:val="auto"/>
              <w:outlineLvl w:val="9"/>
              <w:rPr>
                <w:rFonts w:hint="eastAsia" w:ascii="Calibri" w:hAnsi="Calibri" w:eastAsia="宋体" w:cs="Times New Roman"/>
                <w:sz w:val="24"/>
                <w:szCs w:val="32"/>
                <w:lang w:eastAsia="zh-CN"/>
              </w:rPr>
            </w:pPr>
            <w:r>
              <w:rPr>
                <w:rFonts w:hint="eastAsia" w:ascii="Calibri" w:hAnsi="Calibri" w:eastAsia="宋体" w:cs="Times New Roman"/>
                <w:sz w:val="24"/>
                <w:szCs w:val="32"/>
                <w:lang w:eastAsia="zh-CN"/>
              </w:rPr>
              <w:t>非联合体承诺书</w:t>
            </w:r>
          </w:p>
        </w:tc>
        <w:tc>
          <w:tcPr>
            <w:tcW w:w="5800" w:type="dxa"/>
          </w:tcPr>
          <w:p>
            <w:pPr>
              <w:keepNext w:val="0"/>
              <w:keepLines w:val="0"/>
              <w:pageBreakBefore w:val="0"/>
              <w:widowControl w:val="0"/>
              <w:kinsoku/>
              <w:wordWrap/>
              <w:topLinePunct w:val="0"/>
              <w:autoSpaceDE/>
              <w:autoSpaceDN/>
              <w:bidi w:val="0"/>
              <w:spacing w:afterAutospacing="0" w:line="360" w:lineRule="auto"/>
              <w:ind w:right="0" w:rightChars="0"/>
              <w:textAlignment w:val="auto"/>
              <w:outlineLvl w:val="9"/>
              <w:rPr>
                <w:rFonts w:hint="eastAsia" w:ascii="Calibri" w:hAnsi="Calibri" w:eastAsia="宋体" w:cs="Times New Roman"/>
                <w:sz w:val="24"/>
                <w:szCs w:val="32"/>
                <w:lang w:eastAsia="zh-CN"/>
              </w:rPr>
            </w:pPr>
            <w:r>
              <w:rPr>
                <w:rFonts w:hint="eastAsia" w:ascii="Calibri" w:hAnsi="Calibri" w:eastAsia="宋体" w:cs="Times New Roman"/>
                <w:sz w:val="24"/>
                <w:szCs w:val="32"/>
                <w:lang w:eastAsia="zh-CN"/>
              </w:rPr>
              <w:t>本项目不接受联合体，单位负责人为同一人或者存在控股、管理关系的不同单位不得同时参加</w:t>
            </w:r>
            <w:r>
              <w:rPr>
                <w:rFonts w:hint="eastAsia" w:ascii="Calibri" w:hAnsi="Calibri" w:eastAsia="宋体" w:cs="Times New Roman"/>
                <w:b/>
                <w:bCs/>
                <w:sz w:val="24"/>
                <w:szCs w:val="32"/>
                <w:lang w:eastAsia="zh-CN"/>
              </w:rPr>
              <w:t>（提供非联合体承诺书）</w:t>
            </w:r>
            <w:r>
              <w:rPr>
                <w:rFonts w:hint="eastAsia" w:ascii="Calibri" w:hAnsi="Calibri" w:eastAsia="宋体" w:cs="Times New Roman"/>
                <w:sz w:val="24"/>
                <w:szCs w:val="32"/>
                <w:lang w:eastAsia="zh-CN"/>
              </w:rPr>
              <w:t>；</w:t>
            </w:r>
          </w:p>
        </w:tc>
      </w:tr>
    </w:tbl>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-5-</w:t>
      </w:r>
      <w:r>
        <w:rPr>
          <w:rFonts w:hint="eastAsia" w:ascii="宋体" w:hAnsi="宋体" w:eastAsia="宋体" w:cs="宋体"/>
          <w:sz w:val="24"/>
          <w:lang w:val="en-US" w:eastAsia="zh-CN"/>
        </w:rPr>
        <w:t>2</w:t>
      </w:r>
      <w:r>
        <w:rPr>
          <w:rFonts w:hint="eastAsia" w:ascii="宋体" w:hAnsi="宋体" w:eastAsia="宋体" w:cs="宋体"/>
          <w:sz w:val="24"/>
        </w:rPr>
        <w:t>、</w:t>
      </w:r>
      <w:r>
        <w:rPr>
          <w:rFonts w:hint="eastAsia" w:ascii="宋体" w:hAnsi="宋体" w:eastAsia="宋体" w:cs="宋体"/>
          <w:sz w:val="24"/>
          <w:lang w:eastAsia="zh-CN"/>
        </w:rPr>
        <w:t>磋商</w:t>
      </w:r>
      <w:r>
        <w:rPr>
          <w:rFonts w:hint="eastAsia" w:ascii="宋体" w:hAnsi="宋体" w:eastAsia="宋体" w:cs="宋体"/>
          <w:sz w:val="24"/>
        </w:rPr>
        <w:t>响应文件符合性审查</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依据</w:t>
      </w:r>
      <w:r>
        <w:rPr>
          <w:rFonts w:hint="eastAsia" w:ascii="宋体" w:hAnsi="宋体" w:eastAsia="宋体" w:cs="宋体"/>
          <w:sz w:val="24"/>
          <w:lang w:eastAsia="zh-CN"/>
        </w:rPr>
        <w:t>磋商</w:t>
      </w:r>
      <w:r>
        <w:rPr>
          <w:rFonts w:hint="eastAsia" w:ascii="宋体" w:hAnsi="宋体" w:eastAsia="宋体" w:cs="宋体"/>
          <w:sz w:val="24"/>
        </w:rPr>
        <w:t>文件的规定，对资格合格者</w:t>
      </w:r>
      <w:r>
        <w:rPr>
          <w:rFonts w:hint="eastAsia" w:ascii="宋体" w:hAnsi="宋体" w:eastAsia="宋体" w:cs="宋体"/>
          <w:sz w:val="24"/>
          <w:lang w:eastAsia="zh-CN"/>
        </w:rPr>
        <w:t>磋商</w:t>
      </w:r>
      <w:r>
        <w:rPr>
          <w:rFonts w:hint="eastAsia" w:ascii="宋体" w:hAnsi="宋体" w:eastAsia="宋体" w:cs="宋体"/>
          <w:sz w:val="24"/>
        </w:rPr>
        <w:t>响应文件的有效性，完整性和对</w:t>
      </w:r>
      <w:r>
        <w:rPr>
          <w:rFonts w:hint="eastAsia" w:ascii="宋体" w:hAnsi="宋体" w:eastAsia="宋体" w:cs="宋体"/>
          <w:sz w:val="24"/>
          <w:lang w:eastAsia="zh-CN"/>
        </w:rPr>
        <w:t>磋商</w:t>
      </w:r>
      <w:r>
        <w:rPr>
          <w:rFonts w:hint="eastAsia" w:ascii="宋体" w:hAnsi="宋体" w:eastAsia="宋体" w:cs="宋体"/>
          <w:sz w:val="24"/>
        </w:rPr>
        <w:t>文件的响应程度进行审查，以确定是否对</w:t>
      </w:r>
      <w:r>
        <w:rPr>
          <w:rFonts w:hint="eastAsia" w:ascii="宋体" w:hAnsi="宋体" w:eastAsia="宋体" w:cs="宋体"/>
          <w:sz w:val="24"/>
          <w:lang w:eastAsia="zh-CN"/>
        </w:rPr>
        <w:t>磋商</w:t>
      </w:r>
      <w:r>
        <w:rPr>
          <w:rFonts w:hint="eastAsia" w:ascii="宋体" w:hAnsi="宋体" w:eastAsia="宋体" w:cs="宋体"/>
          <w:sz w:val="24"/>
        </w:rPr>
        <w:t>文件的实质性内容做出响应，凡有一项不合格的响应即作为</w:t>
      </w:r>
      <w:r>
        <w:rPr>
          <w:rFonts w:hint="eastAsia" w:ascii="宋体" w:hAnsi="宋体" w:eastAsia="宋体" w:cs="宋体"/>
          <w:sz w:val="24"/>
          <w:lang w:eastAsia="zh-CN"/>
        </w:rPr>
        <w:t>无效响应文件</w:t>
      </w:r>
      <w:r>
        <w:rPr>
          <w:rFonts w:hint="eastAsia" w:ascii="宋体" w:hAnsi="宋体" w:eastAsia="宋体" w:cs="宋体"/>
          <w:sz w:val="24"/>
        </w:rPr>
        <w:t>处理</w:t>
      </w:r>
      <w:r>
        <w:rPr>
          <w:rFonts w:hint="eastAsia" w:ascii="宋体" w:hAnsi="宋体" w:eastAsia="宋体" w:cs="宋体"/>
          <w:sz w:val="24"/>
          <w:lang w:eastAsia="zh-CN"/>
        </w:rPr>
        <w:t>。符合性审查</w:t>
      </w:r>
      <w:r>
        <w:rPr>
          <w:rFonts w:hint="eastAsia" w:ascii="宋体" w:hAnsi="宋体" w:eastAsia="宋体" w:cs="宋体"/>
          <w:sz w:val="24"/>
        </w:rPr>
        <w:t>包含但不限于以下内容：</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（1）供应商名称与登记领取</w:t>
      </w:r>
      <w:r>
        <w:rPr>
          <w:rFonts w:hint="eastAsia" w:ascii="宋体" w:hAnsi="宋体" w:eastAsia="宋体" w:cs="宋体"/>
          <w:sz w:val="24"/>
          <w:lang w:eastAsia="zh-CN"/>
        </w:rPr>
        <w:t>磋商</w:t>
      </w:r>
      <w:r>
        <w:rPr>
          <w:rFonts w:hint="eastAsia" w:ascii="宋体" w:hAnsi="宋体" w:eastAsia="宋体" w:cs="宋体"/>
          <w:sz w:val="24"/>
        </w:rPr>
        <w:t>文件的单位名称一致；</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（2）除明确允许供应商可以自行编写的外，</w:t>
      </w:r>
      <w:r>
        <w:rPr>
          <w:rFonts w:hint="eastAsia" w:ascii="宋体" w:hAnsi="宋体" w:eastAsia="宋体" w:cs="宋体"/>
          <w:sz w:val="24"/>
          <w:lang w:eastAsia="zh-CN"/>
        </w:rPr>
        <w:t>磋商</w:t>
      </w:r>
      <w:r>
        <w:rPr>
          <w:rFonts w:hint="eastAsia" w:ascii="宋体" w:hAnsi="宋体" w:eastAsia="宋体" w:cs="宋体"/>
          <w:sz w:val="24"/>
        </w:rPr>
        <w:t>响应文件按照</w:t>
      </w:r>
      <w:r>
        <w:rPr>
          <w:rFonts w:hint="eastAsia" w:ascii="宋体" w:hAnsi="宋体" w:eastAsia="宋体" w:cs="宋体"/>
          <w:sz w:val="24"/>
          <w:lang w:eastAsia="zh-CN"/>
        </w:rPr>
        <w:t>磋商</w:t>
      </w:r>
      <w:r>
        <w:rPr>
          <w:rFonts w:hint="eastAsia" w:ascii="宋体" w:hAnsi="宋体" w:eastAsia="宋体" w:cs="宋体"/>
          <w:sz w:val="24"/>
        </w:rPr>
        <w:t>文件要求的格式编制；</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eastAsia="zh-CN"/>
        </w:rPr>
        <w:t>）</w:t>
      </w:r>
      <w:r>
        <w:rPr>
          <w:rFonts w:hint="eastAsia" w:ascii="宋体" w:hAnsi="宋体" w:eastAsia="宋体" w:cs="宋体"/>
          <w:sz w:val="24"/>
          <w:lang w:eastAsia="zh-CN"/>
        </w:rPr>
        <w:t>磋商</w:t>
      </w:r>
      <w:r>
        <w:rPr>
          <w:rFonts w:hint="eastAsia" w:ascii="宋体" w:hAnsi="宋体" w:eastAsia="宋体" w:cs="宋体"/>
          <w:sz w:val="24"/>
        </w:rPr>
        <w:t>响应文件按照</w:t>
      </w:r>
      <w:r>
        <w:rPr>
          <w:rFonts w:hint="eastAsia" w:ascii="宋体" w:hAnsi="宋体" w:eastAsia="宋体" w:cs="宋体"/>
          <w:sz w:val="24"/>
          <w:lang w:eastAsia="zh-CN"/>
        </w:rPr>
        <w:t>磋商</w:t>
      </w:r>
      <w:r>
        <w:rPr>
          <w:rFonts w:hint="eastAsia" w:ascii="宋体" w:hAnsi="宋体" w:eastAsia="宋体" w:cs="宋体"/>
          <w:sz w:val="24"/>
        </w:rPr>
        <w:t>文件的要求盖章签字；</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磋商</w:t>
      </w:r>
      <w:r>
        <w:rPr>
          <w:rFonts w:hint="eastAsia" w:ascii="宋体" w:hAnsi="宋体" w:eastAsia="宋体" w:cs="宋体"/>
          <w:sz w:val="24"/>
        </w:rPr>
        <w:t>响应文件符合</w:t>
      </w:r>
      <w:r>
        <w:rPr>
          <w:rFonts w:hint="eastAsia" w:ascii="宋体" w:hAnsi="宋体" w:eastAsia="宋体" w:cs="宋体"/>
          <w:sz w:val="24"/>
          <w:lang w:eastAsia="zh-CN"/>
        </w:rPr>
        <w:t>磋商</w:t>
      </w:r>
      <w:r>
        <w:rPr>
          <w:rFonts w:hint="eastAsia" w:ascii="宋体" w:hAnsi="宋体" w:eastAsia="宋体" w:cs="宋体"/>
          <w:sz w:val="24"/>
        </w:rPr>
        <w:t>文件要求的数量；</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磋商</w:t>
      </w:r>
      <w:r>
        <w:rPr>
          <w:rFonts w:hint="eastAsia" w:ascii="宋体" w:hAnsi="宋体" w:eastAsia="宋体" w:cs="宋体"/>
          <w:sz w:val="24"/>
        </w:rPr>
        <w:t>内容</w:t>
      </w:r>
      <w:r>
        <w:rPr>
          <w:rFonts w:hint="eastAsia" w:ascii="宋体" w:hAnsi="宋体" w:eastAsia="宋体" w:cs="宋体"/>
          <w:sz w:val="24"/>
          <w:lang w:eastAsia="zh-CN"/>
        </w:rPr>
        <w:t>无</w:t>
      </w:r>
      <w:r>
        <w:rPr>
          <w:rFonts w:hint="eastAsia" w:ascii="宋体" w:hAnsi="宋体" w:eastAsia="宋体" w:cs="宋体"/>
          <w:sz w:val="24"/>
        </w:rPr>
        <w:t>重大缺漏项；</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未</w:t>
      </w:r>
      <w:r>
        <w:rPr>
          <w:rFonts w:hint="eastAsia" w:ascii="宋体" w:hAnsi="宋体" w:eastAsia="宋体" w:cs="宋体"/>
          <w:sz w:val="24"/>
        </w:rPr>
        <w:t>针对同一项目提交两份或多份内容不同的</w:t>
      </w:r>
      <w:r>
        <w:rPr>
          <w:rFonts w:hint="eastAsia" w:ascii="宋体" w:hAnsi="宋体" w:eastAsia="宋体" w:cs="宋体"/>
          <w:sz w:val="24"/>
          <w:lang w:eastAsia="zh-CN"/>
        </w:rPr>
        <w:t>磋商</w:t>
      </w:r>
      <w:r>
        <w:rPr>
          <w:rFonts w:hint="eastAsia" w:ascii="宋体" w:hAnsi="宋体" w:eastAsia="宋体" w:cs="宋体"/>
          <w:sz w:val="24"/>
        </w:rPr>
        <w:t>响应文件；</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磋商</w:t>
      </w:r>
      <w:r>
        <w:rPr>
          <w:rFonts w:hint="eastAsia" w:ascii="宋体" w:hAnsi="宋体" w:eastAsia="宋体" w:cs="宋体"/>
          <w:sz w:val="24"/>
        </w:rPr>
        <w:t>报价</w:t>
      </w:r>
      <w:r>
        <w:rPr>
          <w:rFonts w:hint="eastAsia" w:ascii="宋体" w:hAnsi="宋体" w:eastAsia="宋体" w:cs="宋体"/>
          <w:sz w:val="24"/>
          <w:lang w:eastAsia="zh-CN"/>
        </w:rPr>
        <w:t>（每轮）均未</w:t>
      </w:r>
      <w:r>
        <w:rPr>
          <w:rFonts w:hint="eastAsia" w:ascii="宋体" w:hAnsi="宋体" w:eastAsia="宋体" w:cs="宋体"/>
          <w:sz w:val="24"/>
        </w:rPr>
        <w:t>超过采购预算；</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（8）</w:t>
      </w:r>
      <w:r>
        <w:rPr>
          <w:rFonts w:hint="eastAsia" w:ascii="宋体" w:hAnsi="宋体" w:eastAsia="宋体" w:cs="宋体"/>
          <w:sz w:val="24"/>
          <w:lang w:eastAsia="zh-CN"/>
        </w:rPr>
        <w:t>磋商</w:t>
      </w:r>
      <w:r>
        <w:rPr>
          <w:rFonts w:hint="eastAsia" w:ascii="宋体" w:hAnsi="宋体" w:eastAsia="宋体" w:cs="宋体"/>
          <w:sz w:val="24"/>
        </w:rPr>
        <w:t>有效期符合</w:t>
      </w:r>
      <w:r>
        <w:rPr>
          <w:rFonts w:hint="eastAsia" w:ascii="宋体" w:hAnsi="宋体" w:eastAsia="宋体" w:cs="宋体"/>
          <w:sz w:val="24"/>
          <w:lang w:eastAsia="zh-CN"/>
        </w:rPr>
        <w:t>磋商</w:t>
      </w:r>
      <w:r>
        <w:rPr>
          <w:rFonts w:hint="eastAsia" w:ascii="宋体" w:hAnsi="宋体" w:eastAsia="宋体" w:cs="宋体"/>
          <w:sz w:val="24"/>
        </w:rPr>
        <w:t>文件的要求；</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（9）对</w:t>
      </w:r>
      <w:r>
        <w:rPr>
          <w:rFonts w:hint="eastAsia" w:ascii="宋体" w:hAnsi="宋体" w:eastAsia="宋体" w:cs="宋体"/>
          <w:sz w:val="24"/>
          <w:lang w:eastAsia="zh-CN"/>
        </w:rPr>
        <w:t>磋商</w:t>
      </w:r>
      <w:r>
        <w:rPr>
          <w:rFonts w:hint="eastAsia" w:ascii="宋体" w:hAnsi="宋体" w:eastAsia="宋体" w:cs="宋体"/>
          <w:sz w:val="24"/>
        </w:rPr>
        <w:t>文件</w:t>
      </w:r>
      <w:r>
        <w:rPr>
          <w:rFonts w:hint="eastAsia" w:ascii="宋体" w:hAnsi="宋体" w:eastAsia="宋体" w:cs="宋体"/>
          <w:sz w:val="24"/>
          <w:lang w:eastAsia="zh-CN"/>
        </w:rPr>
        <w:t>的</w:t>
      </w:r>
      <w:r>
        <w:rPr>
          <w:rFonts w:hint="eastAsia" w:ascii="宋体" w:hAnsi="宋体" w:eastAsia="宋体" w:cs="宋体"/>
          <w:sz w:val="24"/>
        </w:rPr>
        <w:t>要求作了明确响应，对不得偏离的要求作了实质性响应；</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0</w:t>
      </w:r>
      <w:r>
        <w:rPr>
          <w:rFonts w:hint="eastAsia" w:ascii="宋体" w:hAnsi="宋体" w:eastAsia="宋体" w:cs="宋体"/>
          <w:sz w:val="24"/>
        </w:rPr>
        <w:t>）</w:t>
      </w:r>
      <w:r>
        <w:rPr>
          <w:rFonts w:hint="eastAsia" w:ascii="宋体" w:hAnsi="宋体" w:eastAsia="宋体" w:cs="宋体"/>
          <w:sz w:val="24"/>
          <w:lang w:eastAsia="zh-CN"/>
        </w:rPr>
        <w:t>磋商</w:t>
      </w:r>
      <w:r>
        <w:rPr>
          <w:rFonts w:hint="eastAsia" w:ascii="宋体" w:hAnsi="宋体" w:eastAsia="宋体" w:cs="宋体"/>
          <w:sz w:val="24"/>
        </w:rPr>
        <w:t>响应文件</w:t>
      </w:r>
      <w:r>
        <w:rPr>
          <w:rFonts w:hint="eastAsia" w:ascii="宋体" w:hAnsi="宋体" w:eastAsia="宋体" w:cs="宋体"/>
          <w:sz w:val="24"/>
          <w:lang w:eastAsia="zh-CN"/>
        </w:rPr>
        <w:t>无</w:t>
      </w:r>
      <w:r>
        <w:rPr>
          <w:rFonts w:hint="eastAsia" w:ascii="宋体" w:hAnsi="宋体" w:eastAsia="宋体" w:cs="宋体"/>
          <w:sz w:val="24"/>
        </w:rPr>
        <w:t>采购人不能接受的附件条件；</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11</w:t>
      </w:r>
      <w:r>
        <w:rPr>
          <w:rFonts w:hint="eastAsia" w:ascii="宋体" w:hAnsi="宋体" w:eastAsia="宋体" w:cs="宋体"/>
          <w:sz w:val="24"/>
          <w:lang w:eastAsia="zh-CN"/>
        </w:rPr>
        <w:t>）无</w:t>
      </w:r>
      <w:r>
        <w:rPr>
          <w:rFonts w:hint="eastAsia" w:ascii="宋体" w:hAnsi="宋体" w:eastAsia="宋体" w:cs="宋体"/>
          <w:sz w:val="24"/>
        </w:rPr>
        <w:t>符合法律、法规和</w:t>
      </w:r>
      <w:r>
        <w:rPr>
          <w:rFonts w:hint="eastAsia" w:ascii="宋体" w:hAnsi="宋体" w:eastAsia="宋体" w:cs="宋体"/>
          <w:sz w:val="24"/>
          <w:lang w:eastAsia="zh-CN"/>
        </w:rPr>
        <w:t>磋商</w:t>
      </w:r>
      <w:r>
        <w:rPr>
          <w:rFonts w:hint="eastAsia" w:ascii="宋体" w:hAnsi="宋体" w:eastAsia="宋体" w:cs="宋体"/>
          <w:sz w:val="24"/>
        </w:rPr>
        <w:t>文件规定的其他无效响应情形。</w:t>
      </w:r>
    </w:p>
    <w:p>
      <w:pPr>
        <w:keepNext w:val="0"/>
        <w:keepLines w:val="0"/>
        <w:pageBreakBefore w:val="0"/>
        <w:widowControl w:val="0"/>
        <w:kinsoku/>
        <w:wordWrap/>
        <w:overflowPunct w:val="0"/>
        <w:topLinePunct w:val="0"/>
        <w:autoSpaceDE/>
        <w:autoSpaceDN/>
        <w:bidi w:val="0"/>
        <w:adjustRightInd w:val="0"/>
        <w:snapToGrid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-5-</w:t>
      </w:r>
      <w:r>
        <w:rPr>
          <w:rFonts w:hint="eastAsia" w:ascii="宋体" w:hAnsi="宋体" w:eastAsia="宋体" w:cs="宋体"/>
          <w:sz w:val="24"/>
          <w:lang w:val="en-US" w:eastAsia="zh-CN"/>
        </w:rPr>
        <w:t>3</w:t>
      </w:r>
      <w:r>
        <w:rPr>
          <w:rFonts w:hint="eastAsia" w:ascii="宋体" w:hAnsi="宋体" w:eastAsia="宋体" w:cs="宋体"/>
          <w:sz w:val="24"/>
        </w:rPr>
        <w:t>、</w:t>
      </w:r>
      <w:r>
        <w:rPr>
          <w:rFonts w:hint="eastAsia" w:ascii="宋体" w:hAnsi="宋体" w:eastAsia="宋体" w:cs="宋体"/>
          <w:sz w:val="24"/>
          <w:lang w:eastAsia="zh-CN"/>
        </w:rPr>
        <w:t>竞争性磋商</w:t>
      </w:r>
      <w:r>
        <w:rPr>
          <w:rFonts w:hint="eastAsia" w:ascii="宋体" w:hAnsi="宋体" w:eastAsia="宋体" w:cs="宋体"/>
          <w:sz w:val="24"/>
        </w:rPr>
        <w:t>响应文件的澄清：</w:t>
      </w:r>
    </w:p>
    <w:p>
      <w:pPr>
        <w:keepNext w:val="0"/>
        <w:keepLines w:val="0"/>
        <w:pageBreakBefore w:val="0"/>
        <w:widowControl w:val="0"/>
        <w:kinsoku/>
        <w:wordWrap/>
        <w:overflowPunct w:val="0"/>
        <w:topLinePunct w:val="0"/>
        <w:autoSpaceDE/>
        <w:autoSpaceDN/>
        <w:bidi w:val="0"/>
        <w:adjustRightInd w:val="0"/>
        <w:snapToGrid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磋商</w:t>
      </w:r>
      <w:r>
        <w:rPr>
          <w:rFonts w:hint="eastAsia" w:ascii="宋体" w:hAnsi="宋体" w:eastAsia="宋体" w:cs="宋体"/>
          <w:sz w:val="24"/>
        </w:rPr>
        <w:t>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keepNext w:val="0"/>
        <w:keepLines w:val="0"/>
        <w:pageBreakBefore w:val="0"/>
        <w:widowControl w:val="0"/>
        <w:kinsoku/>
        <w:wordWrap/>
        <w:overflowPunct w:val="0"/>
        <w:topLinePunct w:val="0"/>
        <w:autoSpaceDE/>
        <w:autoSpaceDN/>
        <w:bidi w:val="0"/>
        <w:adjustRightInd w:val="0"/>
        <w:snapToGrid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eastAsia="zh-CN"/>
        </w:rPr>
        <w:t>磋商</w:t>
      </w:r>
      <w:r>
        <w:rPr>
          <w:rFonts w:hint="eastAsia" w:ascii="宋体" w:hAnsi="宋体" w:eastAsia="宋体" w:cs="宋体"/>
          <w:sz w:val="24"/>
        </w:rPr>
        <w:t>小组要求供应商澄清、说明或者更正响应文件应当以书面形式作出。供应商的澄清、说明或者更正应当由法定代表人或其授权代表签字或者加盖公章。由授权代表签字的，应当附法定代表人授权书。</w:t>
      </w:r>
    </w:p>
    <w:p>
      <w:pPr>
        <w:keepNext w:val="0"/>
        <w:keepLines w:val="0"/>
        <w:pageBreakBefore w:val="0"/>
        <w:widowControl w:val="0"/>
        <w:kinsoku/>
        <w:wordWrap/>
        <w:overflowPunct w:val="0"/>
        <w:topLinePunct w:val="0"/>
        <w:autoSpaceDE/>
        <w:autoSpaceDN/>
        <w:bidi w:val="0"/>
        <w:adjustRightInd w:val="0"/>
        <w:snapToGrid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（2）书写错误的评审标准：</w:t>
      </w:r>
    </w:p>
    <w:p>
      <w:pPr>
        <w:keepNext w:val="0"/>
        <w:keepLines w:val="0"/>
        <w:pageBreakBefore w:val="0"/>
        <w:widowControl w:val="0"/>
        <w:kinsoku/>
        <w:wordWrap/>
        <w:overflowPunct w:val="0"/>
        <w:topLinePunct w:val="0"/>
        <w:autoSpaceDE/>
        <w:autoSpaceDN/>
        <w:bidi w:val="0"/>
        <w:adjustRightInd w:val="0"/>
        <w:snapToGrid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eastAsia="zh-CN"/>
        </w:rPr>
        <w:t>磋商</w:t>
      </w:r>
      <w:r>
        <w:rPr>
          <w:rFonts w:hint="eastAsia" w:ascii="宋体" w:hAnsi="宋体" w:eastAsia="宋体" w:cs="宋体"/>
          <w:sz w:val="24"/>
        </w:rPr>
        <w:t>小组在评审过程中，发现</w:t>
      </w:r>
      <w:r>
        <w:rPr>
          <w:rFonts w:hint="eastAsia" w:ascii="宋体" w:hAnsi="宋体" w:eastAsia="宋体" w:cs="宋体"/>
          <w:sz w:val="24"/>
          <w:lang w:eastAsia="zh-CN"/>
        </w:rPr>
        <w:t>竞争性磋商</w:t>
      </w:r>
      <w:r>
        <w:rPr>
          <w:rFonts w:hint="eastAsia" w:ascii="宋体" w:hAnsi="宋体" w:eastAsia="宋体" w:cs="宋体"/>
          <w:sz w:val="24"/>
        </w:rPr>
        <w:t>响应文件出现下列情况之一者，按以下原则修正：</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a、</w:t>
      </w:r>
      <w:r>
        <w:rPr>
          <w:rFonts w:hint="eastAsia" w:ascii="宋体" w:hAnsi="宋体" w:eastAsia="宋体" w:cs="宋体"/>
          <w:sz w:val="24"/>
          <w:lang w:eastAsia="zh-CN"/>
        </w:rPr>
        <w:t>磋商</w:t>
      </w:r>
      <w:r>
        <w:rPr>
          <w:rFonts w:hint="eastAsia" w:ascii="宋体" w:hAnsi="宋体" w:eastAsia="宋体" w:cs="宋体"/>
          <w:sz w:val="24"/>
        </w:rPr>
        <w:t>响应文件有关内容与“</w:t>
      </w:r>
      <w:r>
        <w:rPr>
          <w:rFonts w:hint="eastAsia" w:ascii="宋体" w:hAnsi="宋体" w:eastAsia="宋体" w:cs="宋体"/>
          <w:sz w:val="24"/>
          <w:lang w:eastAsia="zh-CN"/>
        </w:rPr>
        <w:t>磋商</w:t>
      </w:r>
      <w:r>
        <w:rPr>
          <w:rFonts w:hint="eastAsia" w:ascii="宋体" w:hAnsi="宋体" w:eastAsia="宋体" w:cs="宋体"/>
          <w:sz w:val="24"/>
        </w:rPr>
        <w:t>报价一览表”不一致的，以“</w:t>
      </w:r>
      <w:r>
        <w:rPr>
          <w:rFonts w:hint="eastAsia" w:ascii="宋体" w:hAnsi="宋体" w:eastAsia="宋体" w:cs="宋体"/>
          <w:sz w:val="24"/>
          <w:lang w:eastAsia="zh-CN"/>
        </w:rPr>
        <w:t>磋商</w:t>
      </w:r>
      <w:r>
        <w:rPr>
          <w:rFonts w:hint="eastAsia" w:ascii="宋体" w:hAnsi="宋体" w:eastAsia="宋体" w:cs="宋体"/>
          <w:sz w:val="24"/>
        </w:rPr>
        <w:t>报价一览表”为准；</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b、大写金额与小写金额不一致的，以大写金额为准；</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c、单价金额小数点或者百分比有明显错位的，以“</w:t>
      </w:r>
      <w:r>
        <w:rPr>
          <w:rFonts w:hint="eastAsia" w:ascii="宋体" w:hAnsi="宋体" w:eastAsia="宋体" w:cs="宋体"/>
          <w:sz w:val="24"/>
          <w:lang w:eastAsia="zh-CN"/>
        </w:rPr>
        <w:t>磋商</w:t>
      </w:r>
      <w:r>
        <w:rPr>
          <w:rFonts w:hint="eastAsia" w:ascii="宋体" w:hAnsi="宋体" w:eastAsia="宋体" w:cs="宋体"/>
          <w:sz w:val="24"/>
        </w:rPr>
        <w:t>报价一览表”的总价为准，并修改单价；</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d、总价金额与按单价汇总金额不一致的，以单价乘以数量的计算结果为准；</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e、</w:t>
      </w:r>
      <w:r>
        <w:rPr>
          <w:rFonts w:hint="eastAsia" w:ascii="宋体" w:hAnsi="宋体" w:eastAsia="宋体" w:cs="宋体"/>
          <w:sz w:val="24"/>
          <w:lang w:eastAsia="zh-CN"/>
        </w:rPr>
        <w:t>磋商</w:t>
      </w:r>
      <w:r>
        <w:rPr>
          <w:rFonts w:hint="eastAsia" w:ascii="宋体" w:hAnsi="宋体" w:eastAsia="宋体" w:cs="宋体"/>
          <w:sz w:val="24"/>
        </w:rPr>
        <w:t>响应文件图表与文字不符时，以文字为准；</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f、</w:t>
      </w:r>
      <w:r>
        <w:rPr>
          <w:rFonts w:hint="eastAsia" w:ascii="宋体" w:hAnsi="宋体" w:eastAsia="宋体" w:cs="宋体"/>
          <w:sz w:val="24"/>
          <w:lang w:eastAsia="zh-CN"/>
        </w:rPr>
        <w:t>磋商</w:t>
      </w:r>
      <w:r>
        <w:rPr>
          <w:rFonts w:hint="eastAsia" w:ascii="宋体" w:hAnsi="宋体" w:eastAsia="宋体" w:cs="宋体"/>
          <w:sz w:val="24"/>
        </w:rPr>
        <w:t>响应文件正本与副本不符时，以正本为准；</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g、对不同文字文本</w:t>
      </w:r>
      <w:r>
        <w:rPr>
          <w:rFonts w:hint="eastAsia" w:ascii="宋体" w:hAnsi="宋体" w:eastAsia="宋体" w:cs="宋体"/>
          <w:sz w:val="24"/>
          <w:lang w:eastAsia="zh-CN"/>
        </w:rPr>
        <w:t>磋商</w:t>
      </w:r>
      <w:r>
        <w:rPr>
          <w:rFonts w:hint="eastAsia" w:ascii="宋体" w:hAnsi="宋体" w:eastAsia="宋体" w:cs="宋体"/>
          <w:sz w:val="24"/>
        </w:rPr>
        <w:t>响应文件的解释发生异议的，以中文文本为准；</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h、多处内容交叉不符时，以</w:t>
      </w:r>
      <w:r>
        <w:rPr>
          <w:rFonts w:hint="eastAsia" w:ascii="宋体" w:hAnsi="宋体" w:eastAsia="宋体" w:cs="宋体"/>
          <w:sz w:val="24"/>
          <w:lang w:eastAsia="zh-CN"/>
        </w:rPr>
        <w:t>磋商</w:t>
      </w:r>
      <w:r>
        <w:rPr>
          <w:rFonts w:hint="eastAsia" w:ascii="宋体" w:hAnsi="宋体" w:eastAsia="宋体" w:cs="宋体"/>
          <w:sz w:val="24"/>
        </w:rPr>
        <w:t>小组评审结果为准。</w:t>
      </w:r>
    </w:p>
    <w:p>
      <w:pPr>
        <w:keepNext w:val="0"/>
        <w:keepLines w:val="0"/>
        <w:pageBreakBefore w:val="0"/>
        <w:widowControl w:val="0"/>
        <w:kinsoku/>
        <w:wordWrap/>
        <w:topLinePunct w:val="0"/>
        <w:autoSpaceDE/>
        <w:autoSpaceDN/>
        <w:bidi w:val="0"/>
        <w:spacing w:afterAutospacing="0" w:line="360" w:lineRule="auto"/>
        <w:ind w:left="0" w:leftChars="0" w:right="0" w:rightChars="0" w:firstLine="482" w:firstLineChars="200"/>
        <w:textAlignment w:val="auto"/>
        <w:rPr>
          <w:rFonts w:hint="eastAsia" w:ascii="宋体" w:hAnsi="宋体" w:eastAsia="宋体" w:cs="宋体"/>
          <w:b/>
          <w:sz w:val="24"/>
        </w:rPr>
      </w:pPr>
      <w:r>
        <w:rPr>
          <w:rFonts w:hint="eastAsia" w:ascii="宋体" w:hAnsi="宋体" w:eastAsia="宋体" w:cs="宋体"/>
          <w:b/>
          <w:sz w:val="24"/>
        </w:rPr>
        <w:t>注：按上述方法修正的内容（其中，同时出现上述a至d两种以上不一致的，按上述规定的顺序修正），经供应商确认后产生约束力，供应商不确认的，其</w:t>
      </w:r>
      <w:r>
        <w:rPr>
          <w:rFonts w:hint="eastAsia" w:ascii="宋体" w:hAnsi="宋体" w:eastAsia="宋体" w:cs="宋体"/>
          <w:b/>
          <w:sz w:val="24"/>
          <w:lang w:eastAsia="zh-CN"/>
        </w:rPr>
        <w:t>磋商</w:t>
      </w:r>
      <w:r>
        <w:rPr>
          <w:rFonts w:hint="eastAsia" w:ascii="宋体" w:hAnsi="宋体" w:eastAsia="宋体" w:cs="宋体"/>
          <w:b/>
          <w:sz w:val="24"/>
        </w:rPr>
        <w:t>响应无效。</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b/>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磋商</w:t>
      </w:r>
      <w:r>
        <w:rPr>
          <w:rFonts w:hint="eastAsia" w:ascii="宋体" w:hAnsi="宋体" w:eastAsia="宋体" w:cs="宋体"/>
          <w:color w:val="auto"/>
          <w:sz w:val="24"/>
        </w:rPr>
        <w:t>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w:t>
      </w:r>
      <w:r>
        <w:rPr>
          <w:rFonts w:hint="eastAsia" w:ascii="宋体" w:hAnsi="宋体" w:eastAsia="宋体" w:cs="宋体"/>
          <w:color w:val="auto"/>
          <w:sz w:val="24"/>
          <w:lang w:eastAsia="zh-CN"/>
        </w:rPr>
        <w:t>磋商</w:t>
      </w:r>
      <w:r>
        <w:rPr>
          <w:rFonts w:hint="eastAsia" w:ascii="宋体" w:hAnsi="宋体" w:eastAsia="宋体" w:cs="宋体"/>
          <w:color w:val="auto"/>
          <w:sz w:val="24"/>
        </w:rPr>
        <w:t>小组应当将其作为无效</w:t>
      </w:r>
      <w:r>
        <w:rPr>
          <w:rFonts w:hint="eastAsia" w:ascii="宋体" w:hAnsi="宋体" w:eastAsia="宋体" w:cs="宋体"/>
          <w:color w:val="auto"/>
          <w:sz w:val="24"/>
          <w:lang w:eastAsia="zh-CN"/>
        </w:rPr>
        <w:t>磋商</w:t>
      </w:r>
      <w:r>
        <w:rPr>
          <w:rFonts w:hint="eastAsia" w:ascii="宋体" w:hAnsi="宋体" w:eastAsia="宋体" w:cs="宋体"/>
          <w:color w:val="auto"/>
          <w:sz w:val="24"/>
        </w:rPr>
        <w:t>响应处理。</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-5-</w:t>
      </w:r>
      <w:r>
        <w:rPr>
          <w:rFonts w:hint="eastAsia" w:ascii="宋体" w:hAnsi="宋体" w:eastAsia="宋体" w:cs="宋体"/>
          <w:sz w:val="24"/>
          <w:lang w:val="en-US" w:eastAsia="zh-CN"/>
        </w:rPr>
        <w:t>4</w:t>
      </w:r>
      <w:r>
        <w:rPr>
          <w:rFonts w:hint="eastAsia" w:ascii="宋体" w:hAnsi="宋体" w:eastAsia="宋体" w:cs="宋体"/>
          <w:sz w:val="24"/>
        </w:rPr>
        <w:t>、评议：</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磋商</w:t>
      </w:r>
      <w:r>
        <w:rPr>
          <w:rFonts w:hint="eastAsia" w:ascii="宋体" w:hAnsi="宋体" w:eastAsia="宋体" w:cs="宋体"/>
          <w:sz w:val="24"/>
        </w:rPr>
        <w:t>小组评审</w:t>
      </w:r>
      <w:r>
        <w:rPr>
          <w:rFonts w:hint="eastAsia" w:ascii="宋体" w:hAnsi="宋体" w:eastAsia="宋体" w:cs="宋体"/>
          <w:sz w:val="24"/>
          <w:lang w:eastAsia="zh-CN"/>
        </w:rPr>
        <w:t>竞争性磋商</w:t>
      </w:r>
      <w:r>
        <w:rPr>
          <w:rFonts w:hint="eastAsia" w:ascii="宋体" w:hAnsi="宋体" w:eastAsia="宋体" w:cs="宋体"/>
          <w:sz w:val="24"/>
        </w:rPr>
        <w:t>响应文件响应性及符合性只根据</w:t>
      </w:r>
      <w:r>
        <w:rPr>
          <w:rFonts w:hint="eastAsia" w:ascii="宋体" w:hAnsi="宋体" w:eastAsia="宋体" w:cs="宋体"/>
          <w:sz w:val="24"/>
          <w:lang w:eastAsia="zh-CN"/>
        </w:rPr>
        <w:t>竞争性磋商</w:t>
      </w:r>
      <w:r>
        <w:rPr>
          <w:rFonts w:hint="eastAsia" w:ascii="宋体" w:hAnsi="宋体" w:eastAsia="宋体" w:cs="宋体"/>
          <w:sz w:val="24"/>
        </w:rPr>
        <w:t>响应文件本身的内容，而不寻求其他外部证据。</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磋商</w:t>
      </w:r>
      <w:r>
        <w:rPr>
          <w:rFonts w:hint="eastAsia" w:ascii="宋体" w:hAnsi="宋体" w:eastAsia="宋体" w:cs="宋体"/>
          <w:sz w:val="24"/>
        </w:rPr>
        <w:t>小组所有成员应当集中与单一供应商分别进行</w:t>
      </w:r>
      <w:r>
        <w:rPr>
          <w:rFonts w:hint="eastAsia" w:ascii="宋体" w:hAnsi="宋体" w:eastAsia="宋体" w:cs="宋体"/>
          <w:sz w:val="24"/>
          <w:lang w:eastAsia="zh-CN"/>
        </w:rPr>
        <w:t>磋商</w:t>
      </w:r>
      <w:r>
        <w:rPr>
          <w:rFonts w:hint="eastAsia" w:ascii="宋体" w:hAnsi="宋体" w:eastAsia="宋体" w:cs="宋体"/>
          <w:sz w:val="24"/>
        </w:rPr>
        <w:t>，并给予所有参加</w:t>
      </w:r>
      <w:r>
        <w:rPr>
          <w:rFonts w:hint="eastAsia" w:ascii="宋体" w:hAnsi="宋体" w:eastAsia="宋体" w:cs="宋体"/>
          <w:sz w:val="24"/>
          <w:lang w:eastAsia="zh-CN"/>
        </w:rPr>
        <w:t>磋商</w:t>
      </w:r>
      <w:r>
        <w:rPr>
          <w:rFonts w:hint="eastAsia" w:ascii="宋体" w:hAnsi="宋体" w:eastAsia="宋体" w:cs="宋体"/>
          <w:sz w:val="24"/>
        </w:rPr>
        <w:t>的供应商平等的</w:t>
      </w:r>
      <w:r>
        <w:rPr>
          <w:rFonts w:hint="eastAsia" w:ascii="宋体" w:hAnsi="宋体" w:eastAsia="宋体" w:cs="宋体"/>
          <w:sz w:val="24"/>
          <w:lang w:eastAsia="zh-CN"/>
        </w:rPr>
        <w:t>磋商</w:t>
      </w:r>
      <w:r>
        <w:rPr>
          <w:rFonts w:hint="eastAsia" w:ascii="宋体" w:hAnsi="宋体" w:eastAsia="宋体" w:cs="宋体"/>
          <w:sz w:val="24"/>
        </w:rPr>
        <w:t>机会。</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（3）在</w:t>
      </w:r>
      <w:r>
        <w:rPr>
          <w:rFonts w:hint="eastAsia" w:ascii="宋体" w:hAnsi="宋体" w:eastAsia="宋体" w:cs="宋体"/>
          <w:sz w:val="24"/>
          <w:lang w:eastAsia="zh-CN"/>
        </w:rPr>
        <w:t>磋商</w:t>
      </w:r>
      <w:r>
        <w:rPr>
          <w:rFonts w:hint="eastAsia" w:ascii="宋体" w:hAnsi="宋体" w:eastAsia="宋体" w:cs="宋体"/>
          <w:sz w:val="24"/>
        </w:rPr>
        <w:t>过程中，</w:t>
      </w:r>
      <w:r>
        <w:rPr>
          <w:rFonts w:hint="eastAsia" w:ascii="宋体" w:hAnsi="宋体" w:eastAsia="宋体" w:cs="宋体"/>
          <w:sz w:val="24"/>
          <w:lang w:eastAsia="zh-CN"/>
        </w:rPr>
        <w:t>磋商</w:t>
      </w:r>
      <w:r>
        <w:rPr>
          <w:rFonts w:hint="eastAsia" w:ascii="宋体" w:hAnsi="宋体" w:eastAsia="宋体" w:cs="宋体"/>
          <w:sz w:val="24"/>
        </w:rPr>
        <w:t>小组可以根据</w:t>
      </w:r>
      <w:r>
        <w:rPr>
          <w:rFonts w:hint="eastAsia" w:ascii="宋体" w:hAnsi="宋体" w:eastAsia="宋体" w:cs="宋体"/>
          <w:sz w:val="24"/>
          <w:lang w:eastAsia="zh-CN"/>
        </w:rPr>
        <w:t>磋商</w:t>
      </w:r>
      <w:r>
        <w:rPr>
          <w:rFonts w:hint="eastAsia" w:ascii="宋体" w:hAnsi="宋体" w:eastAsia="宋体" w:cs="宋体"/>
          <w:sz w:val="24"/>
        </w:rPr>
        <w:t>文件和</w:t>
      </w:r>
      <w:r>
        <w:rPr>
          <w:rFonts w:hint="eastAsia" w:ascii="宋体" w:hAnsi="宋体" w:eastAsia="宋体" w:cs="宋体"/>
          <w:sz w:val="24"/>
          <w:lang w:eastAsia="zh-CN"/>
        </w:rPr>
        <w:t>磋商</w:t>
      </w:r>
      <w:r>
        <w:rPr>
          <w:rFonts w:hint="eastAsia" w:ascii="宋体" w:hAnsi="宋体" w:eastAsia="宋体" w:cs="宋体"/>
          <w:sz w:val="24"/>
        </w:rPr>
        <w:t>情况实质性变动采购需求中的技术、服务要求以及合同草案条款，但不得变动</w:t>
      </w:r>
      <w:r>
        <w:rPr>
          <w:rFonts w:hint="eastAsia" w:ascii="宋体" w:hAnsi="宋体" w:eastAsia="宋体" w:cs="宋体"/>
          <w:sz w:val="24"/>
          <w:lang w:eastAsia="zh-CN"/>
        </w:rPr>
        <w:t>磋商</w:t>
      </w:r>
      <w:r>
        <w:rPr>
          <w:rFonts w:hint="eastAsia" w:ascii="宋体" w:hAnsi="宋体" w:eastAsia="宋体" w:cs="宋体"/>
          <w:sz w:val="24"/>
        </w:rPr>
        <w:t>文件中的其他内容。实质性变动的内容，须经采购人代表确认。</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磋商</w:t>
      </w:r>
      <w:r>
        <w:rPr>
          <w:rFonts w:hint="eastAsia" w:ascii="宋体" w:hAnsi="宋体" w:eastAsia="宋体" w:cs="宋体"/>
          <w:sz w:val="24"/>
        </w:rPr>
        <w:t>结束后，</w:t>
      </w:r>
      <w:r>
        <w:rPr>
          <w:rFonts w:hint="eastAsia" w:ascii="宋体" w:hAnsi="宋体" w:eastAsia="宋体" w:cs="宋体"/>
          <w:sz w:val="24"/>
          <w:lang w:eastAsia="zh-CN"/>
        </w:rPr>
        <w:t>磋商</w:t>
      </w:r>
      <w:r>
        <w:rPr>
          <w:rFonts w:hint="eastAsia" w:ascii="宋体" w:hAnsi="宋体" w:eastAsia="宋体" w:cs="宋体"/>
          <w:sz w:val="24"/>
        </w:rPr>
        <w:t>小组应当要求所有实质性响应的供应商在规定时间内提交最后报价。</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（5）评审采取逐项分步评审方式，每一步评审不符合者，不进入下一步评审。经</w:t>
      </w:r>
      <w:r>
        <w:rPr>
          <w:rFonts w:hint="eastAsia" w:ascii="宋体" w:hAnsi="宋体" w:eastAsia="宋体" w:cs="宋体"/>
          <w:sz w:val="24"/>
          <w:lang w:eastAsia="zh-CN"/>
        </w:rPr>
        <w:t>磋商</w:t>
      </w:r>
      <w:r>
        <w:rPr>
          <w:rFonts w:hint="eastAsia" w:ascii="宋体" w:hAnsi="宋体" w:eastAsia="宋体" w:cs="宋体"/>
          <w:sz w:val="24"/>
        </w:rPr>
        <w:t>确定最终采购需求和提交最后报价后，由</w:t>
      </w:r>
      <w:r>
        <w:rPr>
          <w:rFonts w:hint="eastAsia" w:ascii="宋体" w:hAnsi="宋体" w:eastAsia="宋体" w:cs="宋体"/>
          <w:sz w:val="24"/>
          <w:lang w:eastAsia="zh-CN"/>
        </w:rPr>
        <w:t>磋商</w:t>
      </w:r>
      <w:r>
        <w:rPr>
          <w:rFonts w:hint="eastAsia" w:ascii="宋体" w:hAnsi="宋体" w:eastAsia="宋体" w:cs="宋体"/>
          <w:sz w:val="24"/>
        </w:rPr>
        <w:t>小组采用综合评分法对提交最后报价的供应商的响应文件和最后报价进行综合评分。</w:t>
      </w:r>
    </w:p>
    <w:p>
      <w:pPr>
        <w:keepNext w:val="0"/>
        <w:keepLines w:val="0"/>
        <w:pageBreakBefore w:val="0"/>
        <w:widowControl w:val="0"/>
        <w:kinsoku/>
        <w:wordWrap/>
        <w:overflowPunct w:val="0"/>
        <w:topLinePunct w:val="0"/>
        <w:autoSpaceDE/>
        <w:autoSpaceDN/>
        <w:bidi w:val="0"/>
        <w:adjustRightInd w:val="0"/>
        <w:snapToGrid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（6）其他需说明的情况：</w:t>
      </w:r>
    </w:p>
    <w:p>
      <w:pPr>
        <w:keepNext w:val="0"/>
        <w:keepLines w:val="0"/>
        <w:pageBreakBefore w:val="0"/>
        <w:widowControl w:val="0"/>
        <w:kinsoku/>
        <w:wordWrap/>
        <w:overflowPunct w:val="0"/>
        <w:topLinePunct w:val="0"/>
        <w:autoSpaceDE/>
        <w:autoSpaceDN/>
        <w:bidi w:val="0"/>
        <w:adjustRightInd w:val="0"/>
        <w:snapToGrid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a、对于</w:t>
      </w:r>
      <w:r>
        <w:rPr>
          <w:rFonts w:hint="eastAsia" w:ascii="宋体" w:hAnsi="宋体" w:eastAsia="宋体" w:cs="宋体"/>
          <w:sz w:val="24"/>
          <w:lang w:eastAsia="zh-CN"/>
        </w:rPr>
        <w:t>竞争性磋商</w:t>
      </w:r>
      <w:r>
        <w:rPr>
          <w:rFonts w:hint="eastAsia" w:ascii="宋体" w:hAnsi="宋体" w:eastAsia="宋体" w:cs="宋体"/>
          <w:sz w:val="24"/>
        </w:rPr>
        <w:t>响应文件中不构成实质性偏差的小的不正规、不一致或不规则，采购人可以接受，但这种接受不能损害或影响任何供应商的相对排序；</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b、最低报价不是成交的唯一条件；</w:t>
      </w:r>
    </w:p>
    <w:p>
      <w:pPr>
        <w:keepNext w:val="0"/>
        <w:keepLines w:val="0"/>
        <w:pageBreakBefore w:val="0"/>
        <w:widowControl w:val="0"/>
        <w:kinsoku/>
        <w:wordWrap/>
        <w:overflowPunct w:val="0"/>
        <w:topLinePunct w:val="0"/>
        <w:autoSpaceDE/>
        <w:autoSpaceDN/>
        <w:bidi w:val="0"/>
        <w:adjustRightInd w:val="0"/>
        <w:snapToGrid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c、如果</w:t>
      </w:r>
      <w:r>
        <w:rPr>
          <w:rFonts w:hint="eastAsia" w:ascii="宋体" w:hAnsi="宋体" w:eastAsia="宋体" w:cs="宋体"/>
          <w:sz w:val="24"/>
          <w:lang w:eastAsia="zh-CN"/>
        </w:rPr>
        <w:t>磋商</w:t>
      </w:r>
      <w:r>
        <w:rPr>
          <w:rFonts w:hint="eastAsia" w:ascii="宋体" w:hAnsi="宋体" w:eastAsia="宋体" w:cs="宋体"/>
          <w:sz w:val="24"/>
        </w:rPr>
        <w:t>响应实质上没有响应</w:t>
      </w:r>
      <w:r>
        <w:rPr>
          <w:rFonts w:hint="eastAsia" w:ascii="宋体" w:hAnsi="宋体" w:eastAsia="宋体" w:cs="宋体"/>
          <w:sz w:val="24"/>
          <w:lang w:eastAsia="zh-CN"/>
        </w:rPr>
        <w:t>竞争性磋商</w:t>
      </w:r>
      <w:r>
        <w:rPr>
          <w:rFonts w:hint="eastAsia" w:ascii="宋体" w:hAnsi="宋体" w:eastAsia="宋体" w:cs="宋体"/>
          <w:sz w:val="24"/>
        </w:rPr>
        <w:t>文件的要求，其</w:t>
      </w:r>
      <w:r>
        <w:rPr>
          <w:rFonts w:hint="eastAsia" w:ascii="宋体" w:hAnsi="宋体" w:eastAsia="宋体" w:cs="宋体"/>
          <w:sz w:val="24"/>
          <w:lang w:eastAsia="zh-CN"/>
        </w:rPr>
        <w:t>磋商</w:t>
      </w:r>
      <w:r>
        <w:rPr>
          <w:rFonts w:hint="eastAsia" w:ascii="宋体" w:hAnsi="宋体" w:eastAsia="宋体" w:cs="宋体"/>
          <w:sz w:val="24"/>
        </w:rPr>
        <w:t>响应将被拒绝，供应商不得通过修正或撤消不合要求的偏离或保留从而使其</w:t>
      </w:r>
      <w:r>
        <w:rPr>
          <w:rFonts w:hint="eastAsia" w:ascii="宋体" w:hAnsi="宋体" w:eastAsia="宋体" w:cs="宋体"/>
          <w:sz w:val="24"/>
          <w:lang w:eastAsia="zh-CN"/>
        </w:rPr>
        <w:t>磋商</w:t>
      </w:r>
      <w:r>
        <w:rPr>
          <w:rFonts w:hint="eastAsia" w:ascii="宋体" w:hAnsi="宋体" w:eastAsia="宋体" w:cs="宋体"/>
          <w:sz w:val="24"/>
        </w:rPr>
        <w:t>响应成为实质上响应的</w:t>
      </w:r>
      <w:r>
        <w:rPr>
          <w:rFonts w:hint="eastAsia" w:ascii="宋体" w:hAnsi="宋体" w:eastAsia="宋体" w:cs="宋体"/>
          <w:sz w:val="24"/>
          <w:lang w:eastAsia="zh-CN"/>
        </w:rPr>
        <w:t>磋商</w:t>
      </w:r>
      <w:r>
        <w:rPr>
          <w:rFonts w:hint="eastAsia" w:ascii="宋体" w:hAnsi="宋体" w:eastAsia="宋体" w:cs="宋体"/>
          <w:sz w:val="24"/>
        </w:rPr>
        <w:t>响应</w:t>
      </w:r>
      <w:r>
        <w:rPr>
          <w:rFonts w:hint="eastAsia" w:ascii="宋体" w:hAnsi="宋体" w:eastAsia="宋体" w:cs="宋体"/>
          <w:sz w:val="24"/>
          <w:lang w:eastAsia="zh-CN"/>
        </w:rPr>
        <w:t>；</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d、无论</w:t>
      </w:r>
      <w:r>
        <w:rPr>
          <w:rFonts w:hint="eastAsia" w:ascii="宋体" w:hAnsi="宋体" w:eastAsia="宋体" w:cs="宋体"/>
          <w:sz w:val="24"/>
          <w:lang w:eastAsia="zh-CN"/>
        </w:rPr>
        <w:t>磋商</w:t>
      </w:r>
      <w:r>
        <w:rPr>
          <w:rFonts w:hint="eastAsia" w:ascii="宋体" w:hAnsi="宋体" w:eastAsia="宋体" w:cs="宋体"/>
          <w:sz w:val="24"/>
        </w:rPr>
        <w:t>的结果如何，</w:t>
      </w:r>
      <w:r>
        <w:rPr>
          <w:rFonts w:hint="eastAsia" w:ascii="宋体" w:hAnsi="宋体" w:eastAsia="宋体" w:cs="宋体"/>
          <w:sz w:val="24"/>
          <w:lang w:eastAsia="zh-CN"/>
        </w:rPr>
        <w:t>磋商</w:t>
      </w:r>
      <w:r>
        <w:rPr>
          <w:rFonts w:hint="eastAsia" w:ascii="宋体" w:hAnsi="宋体" w:eastAsia="宋体" w:cs="宋体"/>
          <w:sz w:val="24"/>
        </w:rPr>
        <w:t>期间一切费用自理。</w:t>
      </w:r>
    </w:p>
    <w:p>
      <w:pPr>
        <w:keepNext w:val="0"/>
        <w:keepLines w:val="0"/>
        <w:pageBreakBefore w:val="0"/>
        <w:widowControl w:val="0"/>
        <w:kinsoku/>
        <w:wordWrap/>
        <w:topLinePunct w:val="0"/>
        <w:autoSpaceDE/>
        <w:autoSpaceDN/>
        <w:bidi w:val="0"/>
        <w:spacing w:afterAutospacing="0" w:line="360" w:lineRule="auto"/>
        <w:ind w:left="0" w:leftChars="0" w:right="0" w:rightChars="0" w:firstLine="482" w:firstLineChars="200"/>
        <w:textAlignment w:val="auto"/>
        <w:rPr>
          <w:rFonts w:hint="eastAsia" w:ascii="宋体" w:hAnsi="宋体" w:eastAsia="宋体" w:cs="宋体"/>
          <w:sz w:val="24"/>
        </w:rPr>
      </w:pPr>
      <w:r>
        <w:rPr>
          <w:rFonts w:hint="eastAsia" w:ascii="宋体" w:hAnsi="宋体" w:eastAsia="宋体" w:cs="宋体"/>
          <w:b/>
          <w:sz w:val="24"/>
          <w:highlight w:val="none"/>
          <w:lang w:val="en-US" w:eastAsia="zh-CN"/>
        </w:rPr>
        <w:t>2</w:t>
      </w:r>
      <w:r>
        <w:rPr>
          <w:rFonts w:hint="eastAsia" w:ascii="宋体" w:hAnsi="宋体" w:eastAsia="宋体" w:cs="宋体"/>
          <w:b/>
          <w:sz w:val="24"/>
          <w:highlight w:val="none"/>
        </w:rPr>
        <w:t>-6、评分标准</w:t>
      </w:r>
    </w:p>
    <w:tbl>
      <w:tblPr>
        <w:tblStyle w:val="34"/>
        <w:tblW w:w="9501" w:type="dxa"/>
        <w:jc w:val="center"/>
        <w:tblLayout w:type="fixed"/>
        <w:tblCellMar>
          <w:top w:w="0" w:type="dxa"/>
          <w:left w:w="108" w:type="dxa"/>
          <w:bottom w:w="0" w:type="dxa"/>
          <w:right w:w="108" w:type="dxa"/>
        </w:tblCellMar>
      </w:tblPr>
      <w:tblGrid>
        <w:gridCol w:w="704"/>
        <w:gridCol w:w="707"/>
        <w:gridCol w:w="7200"/>
        <w:gridCol w:w="890"/>
      </w:tblGrid>
      <w:tr>
        <w:tblPrEx>
          <w:tblCellMar>
            <w:top w:w="0" w:type="dxa"/>
            <w:left w:w="108" w:type="dxa"/>
            <w:bottom w:w="0" w:type="dxa"/>
            <w:right w:w="108" w:type="dxa"/>
          </w:tblCellMar>
        </w:tblPrEx>
        <w:trPr>
          <w:trHeight w:val="520"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评审内容</w:t>
            </w:r>
          </w:p>
        </w:tc>
        <w:tc>
          <w:tcPr>
            <w:tcW w:w="707"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分值</w:t>
            </w:r>
          </w:p>
        </w:tc>
        <w:tc>
          <w:tcPr>
            <w:tcW w:w="7200"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评分原则与标准</w:t>
            </w:r>
          </w:p>
        </w:tc>
        <w:tc>
          <w:tcPr>
            <w:tcW w:w="890"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b/>
                <w:bCs/>
                <w:color w:val="000000"/>
                <w:kern w:val="0"/>
                <w:sz w:val="24"/>
                <w:szCs w:val="24"/>
                <w:lang w:bidi="ar"/>
              </w:rPr>
            </w:pPr>
            <w:r>
              <w:rPr>
                <w:rFonts w:hint="eastAsia" w:ascii="宋体" w:hAnsi="宋体" w:eastAsia="宋体" w:cs="宋体"/>
                <w:b/>
                <w:bCs/>
                <w:color w:val="000000"/>
                <w:kern w:val="0"/>
                <w:sz w:val="24"/>
                <w:szCs w:val="24"/>
                <w:lang w:bidi="ar"/>
              </w:rPr>
              <w:t>主观/客观</w:t>
            </w:r>
          </w:p>
        </w:tc>
      </w:tr>
      <w:tr>
        <w:tblPrEx>
          <w:tblCellMar>
            <w:top w:w="0" w:type="dxa"/>
            <w:left w:w="108" w:type="dxa"/>
            <w:bottom w:w="0" w:type="dxa"/>
            <w:right w:w="108" w:type="dxa"/>
          </w:tblCellMar>
        </w:tblPrEx>
        <w:trPr>
          <w:trHeight w:val="1982" w:hRule="atLeast"/>
          <w:jc w:val="center"/>
        </w:trPr>
        <w:tc>
          <w:tcPr>
            <w:tcW w:w="704" w:type="dxa"/>
            <w:tcBorders>
              <w:top w:val="single" w:color="000000" w:sz="4" w:space="0"/>
              <w:left w:val="single" w:color="000000" w:sz="4" w:space="0"/>
              <w:bottom w:val="single" w:color="auto"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响应报价</w:t>
            </w:r>
          </w:p>
        </w:tc>
        <w:tc>
          <w:tcPr>
            <w:tcW w:w="707" w:type="dxa"/>
            <w:tcBorders>
              <w:top w:val="single" w:color="000000" w:sz="4" w:space="0"/>
              <w:left w:val="single" w:color="000000" w:sz="4" w:space="0"/>
              <w:bottom w:val="single" w:color="auto"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10</w:t>
            </w:r>
          </w:p>
        </w:tc>
        <w:tc>
          <w:tcPr>
            <w:tcW w:w="7200" w:type="dxa"/>
            <w:tcBorders>
              <w:top w:val="single" w:color="000000" w:sz="4" w:space="0"/>
              <w:left w:val="single" w:color="000000" w:sz="4" w:space="0"/>
              <w:bottom w:val="single" w:color="auto" w:sz="4" w:space="0"/>
              <w:right w:val="single" w:color="000000" w:sz="4" w:space="0"/>
            </w:tcBorders>
            <w:vAlign w:val="center"/>
          </w:tcPr>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满足竞争性磋商文件要求且最低的磋商报价为评审基准价，其价格分为满分。</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各供应商的报价得分按下列公式计算：</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报价得分=（基准价/磋商报价）×10</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磋商报价不完整的，不计入磋商基准价的计算，本项得0分。</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val="zh-CN" w:bidi="ar"/>
              </w:rPr>
              <w:t>符合磋商文件规定的小微企业、监狱企业、残疾人福利性单位优惠条件的供应商，价格给予</w:t>
            </w:r>
            <w:r>
              <w:rPr>
                <w:rFonts w:hint="eastAsia" w:ascii="宋体" w:hAnsi="宋体" w:eastAsia="宋体" w:cs="宋体"/>
                <w:sz w:val="24"/>
                <w:szCs w:val="24"/>
                <w:lang w:bidi="ar"/>
              </w:rPr>
              <w:t>10</w:t>
            </w:r>
            <w:r>
              <w:rPr>
                <w:rFonts w:hint="eastAsia" w:ascii="宋体" w:hAnsi="宋体" w:eastAsia="宋体" w:cs="宋体"/>
                <w:sz w:val="24"/>
                <w:szCs w:val="24"/>
                <w:lang w:val="zh-CN" w:bidi="ar"/>
              </w:rPr>
              <w:t>%的扣除，用扣除后的价格参与评审。</w:t>
            </w:r>
          </w:p>
        </w:tc>
        <w:tc>
          <w:tcPr>
            <w:tcW w:w="890" w:type="dxa"/>
            <w:tcBorders>
              <w:top w:val="single" w:color="000000" w:sz="4" w:space="0"/>
              <w:left w:val="single" w:color="000000" w:sz="4" w:space="0"/>
              <w:bottom w:val="single" w:color="auto" w:sz="4" w:space="0"/>
              <w:right w:val="single" w:color="000000"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客观</w:t>
            </w:r>
          </w:p>
        </w:tc>
      </w:tr>
      <w:tr>
        <w:tblPrEx>
          <w:tblCellMar>
            <w:top w:w="0" w:type="dxa"/>
            <w:left w:w="108" w:type="dxa"/>
            <w:bottom w:w="0" w:type="dxa"/>
            <w:right w:w="108" w:type="dxa"/>
          </w:tblCellMar>
        </w:tblPrEx>
        <w:trPr>
          <w:trHeight w:val="3425" w:hRule="atLeast"/>
          <w:jc w:val="center"/>
        </w:trPr>
        <w:tc>
          <w:tcPr>
            <w:tcW w:w="704" w:type="dxa"/>
            <w:tcBorders>
              <w:top w:val="single" w:color="000000" w:sz="4" w:space="0"/>
              <w:left w:val="single" w:color="000000" w:sz="4" w:space="0"/>
              <w:bottom w:val="single" w:color="auto"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现状及需求分析</w:t>
            </w:r>
          </w:p>
        </w:tc>
        <w:tc>
          <w:tcPr>
            <w:tcW w:w="707" w:type="dxa"/>
            <w:tcBorders>
              <w:top w:val="single" w:color="000000" w:sz="4" w:space="0"/>
              <w:left w:val="single" w:color="000000" w:sz="4" w:space="0"/>
              <w:bottom w:val="single" w:color="auto"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lang w:eastAsia="zh-CN" w:bidi="ar"/>
              </w:rPr>
            </w:pPr>
            <w:r>
              <w:rPr>
                <w:rFonts w:hint="eastAsia" w:ascii="宋体" w:hAnsi="宋体" w:cs="宋体"/>
                <w:color w:val="000000"/>
                <w:kern w:val="0"/>
                <w:sz w:val="24"/>
                <w:szCs w:val="24"/>
                <w:lang w:val="en-US" w:eastAsia="zh-CN" w:bidi="ar"/>
              </w:rPr>
              <w:t>3</w:t>
            </w:r>
          </w:p>
        </w:tc>
        <w:tc>
          <w:tcPr>
            <w:tcW w:w="7200" w:type="dxa"/>
            <w:tcBorders>
              <w:top w:val="single" w:color="000000" w:sz="4" w:space="0"/>
              <w:left w:val="single" w:color="000000" w:sz="4" w:space="0"/>
              <w:bottom w:val="single" w:color="auto" w:sz="4" w:space="0"/>
              <w:right w:val="single" w:color="000000" w:sz="4" w:space="0"/>
            </w:tcBorders>
            <w:vAlign w:val="center"/>
          </w:tcPr>
          <w:p>
            <w:pPr>
              <w:spacing w:line="360" w:lineRule="auto"/>
              <w:ind w:firstLine="0" w:firstLineChars="0"/>
              <w:rPr>
                <w:rFonts w:hint="eastAsia" w:ascii="宋体" w:hAnsi="宋体" w:eastAsia="宋体" w:cs="宋体"/>
                <w:sz w:val="24"/>
                <w:szCs w:val="24"/>
                <w:lang w:bidi="ar"/>
              </w:rPr>
            </w:pPr>
            <w:r>
              <w:rPr>
                <w:rFonts w:hint="eastAsia" w:ascii="宋体" w:hAnsi="宋体" w:cs="宋体"/>
                <w:sz w:val="24"/>
                <w:szCs w:val="24"/>
                <w:lang w:val="en-US" w:eastAsia="zh-CN" w:bidi="ar"/>
              </w:rPr>
              <w:t>一、评审内容：</w:t>
            </w:r>
            <w:r>
              <w:rPr>
                <w:rFonts w:hint="eastAsia" w:ascii="宋体" w:hAnsi="宋体" w:eastAsia="宋体" w:cs="宋体"/>
                <w:sz w:val="24"/>
                <w:szCs w:val="24"/>
                <w:lang w:bidi="ar"/>
              </w:rPr>
              <w:t>供针对本项目提供详细的现状及需求分析，包括但不限于：①项目背景；②需求及现状分析等响应情况进行综合评审：</w:t>
            </w:r>
          </w:p>
          <w:p>
            <w:pPr>
              <w:spacing w:line="360" w:lineRule="auto"/>
              <w:ind w:firstLine="0" w:firstLineChars="0"/>
              <w:rPr>
                <w:rFonts w:hint="eastAsia" w:ascii="宋体" w:hAnsi="宋体" w:eastAsia="宋体" w:cs="宋体"/>
                <w:sz w:val="24"/>
                <w:szCs w:val="24"/>
                <w:lang w:val="zh-CN" w:eastAsia="zh-CN" w:bidi="ar"/>
              </w:rPr>
            </w:pPr>
            <w:r>
              <w:rPr>
                <w:rFonts w:hint="eastAsia" w:ascii="宋体" w:hAnsi="宋体" w:eastAsia="宋体" w:cs="宋体"/>
                <w:sz w:val="24"/>
                <w:szCs w:val="24"/>
                <w:lang w:val="en-US" w:eastAsia="zh-CN" w:bidi="ar"/>
              </w:rPr>
              <w:t>二、</w:t>
            </w:r>
            <w:r>
              <w:rPr>
                <w:rFonts w:hint="eastAsia" w:ascii="宋体" w:hAnsi="宋体" w:eastAsia="宋体" w:cs="宋体"/>
                <w:sz w:val="24"/>
                <w:szCs w:val="24"/>
                <w:lang w:val="zh-CN" w:eastAsia="zh-CN" w:bidi="ar"/>
              </w:rPr>
              <w:t>评审标准</w:t>
            </w:r>
            <w:r>
              <w:rPr>
                <w:rFonts w:hint="eastAsia" w:ascii="宋体" w:hAnsi="宋体" w:cs="宋体"/>
                <w:sz w:val="24"/>
                <w:szCs w:val="24"/>
                <w:lang w:val="zh-CN" w:eastAsia="zh-CN" w:bidi="ar"/>
              </w:rPr>
              <w:t>：</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1、完整性：方案须全面，对评审内容中的各项要求有详细描述及说明；</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2、可实施性：切合本项目实际情况，实施步骤清晰、合理；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3、针对性：方案能够紧扣项目实际情况，内容科学合理。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三、赋分标准（满分</w:t>
            </w:r>
            <w:r>
              <w:rPr>
                <w:rFonts w:hint="eastAsia" w:ascii="宋体" w:hAnsi="宋体" w:cs="宋体"/>
                <w:sz w:val="24"/>
                <w:szCs w:val="24"/>
                <w:lang w:val="en-US" w:eastAsia="zh-CN" w:bidi="ar"/>
              </w:rPr>
              <w:t>3</w:t>
            </w:r>
            <w:r>
              <w:rPr>
                <w:rFonts w:hint="eastAsia" w:ascii="宋体" w:hAnsi="宋体" w:eastAsia="宋体" w:cs="宋体"/>
                <w:sz w:val="24"/>
                <w:szCs w:val="24"/>
                <w:lang w:val="en-US" w:eastAsia="zh-CN" w:bidi="ar"/>
              </w:rPr>
              <w:t>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1、</w:t>
            </w:r>
            <w:r>
              <w:rPr>
                <w:rFonts w:hint="eastAsia" w:ascii="宋体" w:hAnsi="宋体" w:eastAsia="宋体" w:cs="宋体"/>
                <w:sz w:val="24"/>
                <w:szCs w:val="24"/>
                <w:lang w:val="zh-CN" w:eastAsia="zh-CN" w:bidi="ar"/>
              </w:rPr>
              <w:t>项目</w:t>
            </w:r>
            <w:r>
              <w:rPr>
                <w:rFonts w:hint="eastAsia" w:ascii="宋体" w:hAnsi="宋体" w:cs="宋体"/>
                <w:sz w:val="24"/>
                <w:szCs w:val="24"/>
                <w:lang w:val="en-US" w:eastAsia="zh-CN" w:bidi="ar"/>
              </w:rPr>
              <w:t>背景</w:t>
            </w:r>
            <w:r>
              <w:rPr>
                <w:rFonts w:hint="eastAsia" w:ascii="宋体" w:hAnsi="宋体" w:eastAsia="宋体" w:cs="宋体"/>
                <w:sz w:val="24"/>
                <w:szCs w:val="24"/>
                <w:lang w:val="en-US" w:eastAsia="zh-CN" w:bidi="ar"/>
              </w:rPr>
              <w:t>：每完全满足一个评审标准得</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分，满分</w:t>
            </w:r>
            <w:r>
              <w:rPr>
                <w:rFonts w:hint="eastAsia" w:ascii="宋体" w:hAnsi="宋体" w:cs="宋体"/>
                <w:sz w:val="24"/>
                <w:szCs w:val="24"/>
                <w:lang w:val="en-US" w:eastAsia="zh-CN" w:bidi="ar"/>
              </w:rPr>
              <w:t>1.5</w:t>
            </w:r>
            <w:r>
              <w:rPr>
                <w:rFonts w:hint="eastAsia" w:ascii="宋体" w:hAnsi="宋体" w:eastAsia="宋体" w:cs="宋体"/>
                <w:sz w:val="24"/>
                <w:szCs w:val="24"/>
                <w:lang w:val="en-US" w:eastAsia="zh-CN" w:bidi="ar"/>
              </w:rPr>
              <w:t>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2、需求及现状分析：每完全满足一个评审标准得</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分，满分</w:t>
            </w:r>
            <w:r>
              <w:rPr>
                <w:rFonts w:hint="eastAsia" w:ascii="宋体" w:hAnsi="宋体" w:cs="宋体"/>
                <w:sz w:val="24"/>
                <w:szCs w:val="24"/>
                <w:lang w:val="en-US" w:eastAsia="zh-CN" w:bidi="ar"/>
              </w:rPr>
              <w:t>1.5</w:t>
            </w:r>
            <w:r>
              <w:rPr>
                <w:rFonts w:hint="eastAsia" w:ascii="宋体" w:hAnsi="宋体" w:eastAsia="宋体" w:cs="宋体"/>
                <w:sz w:val="24"/>
                <w:szCs w:val="24"/>
                <w:lang w:val="en-US" w:eastAsia="zh-CN" w:bidi="ar"/>
              </w:rPr>
              <w:t>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注：每有1项评审内容有1个评审标准存在缺陷的扣（0-</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）分，扣完为止。</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val="en-US" w:eastAsia="zh-CN" w:bidi="ar"/>
              </w:rPr>
              <w:t>说明：缺陷是指内容没有结合项目实际需求、虽有内容但不完善、内容表述前后不一致、套用其他项目方案或与项目需求不匹配及其他不利于项目实施的等任意一种情形。</w:t>
            </w:r>
          </w:p>
        </w:tc>
        <w:tc>
          <w:tcPr>
            <w:tcW w:w="890" w:type="dxa"/>
            <w:tcBorders>
              <w:top w:val="single" w:color="000000" w:sz="4" w:space="0"/>
              <w:left w:val="single" w:color="000000" w:sz="4" w:space="0"/>
              <w:bottom w:val="single" w:color="auto" w:sz="4" w:space="0"/>
              <w:right w:val="single" w:color="000000"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主观</w:t>
            </w:r>
          </w:p>
        </w:tc>
      </w:tr>
      <w:tr>
        <w:tblPrEx>
          <w:tblCellMar>
            <w:top w:w="0" w:type="dxa"/>
            <w:left w:w="108" w:type="dxa"/>
            <w:bottom w:w="0" w:type="dxa"/>
            <w:right w:w="108" w:type="dxa"/>
          </w:tblCellMar>
        </w:tblPrEx>
        <w:trPr>
          <w:trHeight w:val="307" w:hRule="atLeast"/>
          <w:jc w:val="center"/>
        </w:trPr>
        <w:tc>
          <w:tcPr>
            <w:tcW w:w="704" w:type="dxa"/>
            <w:tcBorders>
              <w:top w:val="single" w:color="auto" w:sz="4" w:space="0"/>
              <w:left w:val="single" w:color="auto" w:sz="4" w:space="0"/>
              <w:right w:val="single" w:color="auto"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服务方案</w:t>
            </w:r>
          </w:p>
        </w:tc>
        <w:tc>
          <w:tcPr>
            <w:tcW w:w="707" w:type="dxa"/>
            <w:tcBorders>
              <w:top w:val="single" w:color="auto" w:sz="4" w:space="0"/>
              <w:left w:val="single" w:color="auto" w:sz="4" w:space="0"/>
              <w:bottom w:val="single" w:color="000000" w:sz="4" w:space="0"/>
              <w:right w:val="single" w:color="auto" w:sz="4" w:space="0"/>
            </w:tcBorders>
            <w:noWrap/>
            <w:vAlign w:val="center"/>
          </w:tcPr>
          <w:p>
            <w:pPr>
              <w:widowControl/>
              <w:spacing w:line="360" w:lineRule="auto"/>
              <w:ind w:firstLine="0" w:firstLineChars="0"/>
              <w:jc w:val="center"/>
              <w:textAlignment w:val="center"/>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18</w:t>
            </w:r>
          </w:p>
        </w:tc>
        <w:tc>
          <w:tcPr>
            <w:tcW w:w="7200"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highlight w:val="none"/>
                <w:lang w:bidi="ar"/>
              </w:rPr>
            </w:pPr>
            <w:r>
              <w:rPr>
                <w:rFonts w:hint="eastAsia" w:ascii="宋体" w:hAnsi="宋体" w:cs="宋体"/>
                <w:sz w:val="24"/>
                <w:szCs w:val="24"/>
                <w:highlight w:val="none"/>
                <w:lang w:val="en-US" w:eastAsia="zh-CN" w:bidi="ar"/>
              </w:rPr>
              <w:t>一、评审内容：</w:t>
            </w:r>
            <w:r>
              <w:rPr>
                <w:rFonts w:hint="eastAsia" w:ascii="宋体" w:hAnsi="宋体" w:eastAsia="宋体" w:cs="宋体"/>
                <w:sz w:val="24"/>
                <w:szCs w:val="24"/>
                <w:highlight w:val="none"/>
                <w:lang w:bidi="ar"/>
              </w:rPr>
              <w:t>供应商提供针对本项目的服务方案，包括但不限于：①驻场运维服务方案；②漏洞扫描服务方案；③应急管理服务方案；④重要时期保障服务方案等响应情况进行综合评审：</w:t>
            </w:r>
          </w:p>
          <w:p>
            <w:pPr>
              <w:spacing w:line="360" w:lineRule="auto"/>
              <w:ind w:firstLine="0" w:firstLineChars="0"/>
              <w:rPr>
                <w:rFonts w:hint="eastAsia" w:ascii="宋体" w:hAnsi="宋体" w:eastAsia="宋体" w:cs="宋体"/>
                <w:sz w:val="24"/>
                <w:szCs w:val="24"/>
                <w:highlight w:val="none"/>
                <w:lang w:val="zh-CN" w:eastAsia="zh-CN" w:bidi="ar"/>
              </w:rPr>
            </w:pPr>
            <w:r>
              <w:rPr>
                <w:rFonts w:hint="eastAsia" w:ascii="宋体" w:hAnsi="宋体" w:eastAsia="宋体" w:cs="宋体"/>
                <w:sz w:val="24"/>
                <w:szCs w:val="24"/>
                <w:highlight w:val="none"/>
                <w:lang w:val="en-US" w:eastAsia="zh-CN" w:bidi="ar"/>
              </w:rPr>
              <w:t>二、</w:t>
            </w:r>
            <w:r>
              <w:rPr>
                <w:rFonts w:hint="eastAsia" w:ascii="宋体" w:hAnsi="宋体" w:eastAsia="宋体" w:cs="宋体"/>
                <w:sz w:val="24"/>
                <w:szCs w:val="24"/>
                <w:highlight w:val="none"/>
                <w:lang w:val="zh-CN" w:eastAsia="zh-CN" w:bidi="ar"/>
              </w:rPr>
              <w:t>评审标准</w:t>
            </w:r>
            <w:r>
              <w:rPr>
                <w:rFonts w:hint="eastAsia" w:ascii="宋体" w:hAnsi="宋体" w:cs="宋体"/>
                <w:sz w:val="24"/>
                <w:szCs w:val="24"/>
                <w:highlight w:val="none"/>
                <w:lang w:val="zh-CN" w:eastAsia="zh-CN" w:bidi="ar"/>
              </w:rPr>
              <w:t>：</w:t>
            </w:r>
          </w:p>
          <w:p>
            <w:pPr>
              <w:spacing w:line="360" w:lineRule="auto"/>
              <w:ind w:firstLine="0" w:firstLineChars="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1、完整性：方案须全面，对评审内容中的各项要求有详细描述及说明；</w:t>
            </w:r>
          </w:p>
          <w:p>
            <w:pPr>
              <w:spacing w:line="360" w:lineRule="auto"/>
              <w:ind w:firstLine="0" w:firstLineChars="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2、可实施性：切合本项目实际情况，实施步骤清晰、合理；</w:t>
            </w:r>
          </w:p>
          <w:p>
            <w:pPr>
              <w:spacing w:line="360" w:lineRule="auto"/>
              <w:ind w:firstLine="0" w:firstLineChars="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3、针对性：方案能够紧扣项目实际情况，内容科学合理。</w:t>
            </w:r>
          </w:p>
          <w:p>
            <w:pPr>
              <w:spacing w:line="360" w:lineRule="auto"/>
              <w:ind w:firstLine="0" w:firstLineChars="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三、赋分标准（满分</w:t>
            </w:r>
            <w:r>
              <w:rPr>
                <w:rFonts w:hint="eastAsia" w:ascii="宋体" w:hAnsi="宋体" w:cs="宋体"/>
                <w:sz w:val="24"/>
                <w:szCs w:val="24"/>
                <w:highlight w:val="none"/>
                <w:lang w:val="en-US" w:eastAsia="zh-CN" w:bidi="ar"/>
              </w:rPr>
              <w:t>18</w:t>
            </w:r>
            <w:r>
              <w:rPr>
                <w:rFonts w:hint="eastAsia" w:ascii="宋体" w:hAnsi="宋体" w:eastAsia="宋体" w:cs="宋体"/>
                <w:sz w:val="24"/>
                <w:szCs w:val="24"/>
                <w:highlight w:val="none"/>
                <w:lang w:val="en-US" w:eastAsia="zh-CN" w:bidi="ar"/>
              </w:rPr>
              <w:t>分）</w:t>
            </w:r>
          </w:p>
          <w:p>
            <w:pPr>
              <w:spacing w:line="360" w:lineRule="auto"/>
              <w:ind w:firstLine="0" w:firstLineChars="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w:t>
            </w:r>
            <w:r>
              <w:rPr>
                <w:rFonts w:hint="eastAsia" w:ascii="宋体" w:hAnsi="宋体" w:eastAsia="宋体" w:cs="宋体"/>
                <w:sz w:val="24"/>
                <w:szCs w:val="24"/>
                <w:highlight w:val="none"/>
                <w:lang w:bidi="ar"/>
              </w:rPr>
              <w:t>驻场运维服务方案</w:t>
            </w:r>
            <w:r>
              <w:rPr>
                <w:rFonts w:hint="eastAsia" w:ascii="宋体" w:hAnsi="宋体" w:eastAsia="宋体" w:cs="宋体"/>
                <w:sz w:val="24"/>
                <w:szCs w:val="24"/>
                <w:highlight w:val="none"/>
                <w:lang w:val="en-US" w:eastAsia="zh-CN" w:bidi="ar"/>
              </w:rPr>
              <w:t>：每完全满足一个评审标准得</w:t>
            </w:r>
            <w:r>
              <w:rPr>
                <w:rFonts w:hint="eastAsia" w:ascii="宋体" w:hAnsi="宋体" w:cs="宋体"/>
                <w:sz w:val="24"/>
                <w:szCs w:val="24"/>
                <w:highlight w:val="none"/>
                <w:lang w:val="en-US" w:eastAsia="zh-CN" w:bidi="ar"/>
              </w:rPr>
              <w:t>1.5</w:t>
            </w:r>
            <w:r>
              <w:rPr>
                <w:rFonts w:hint="eastAsia" w:ascii="宋体" w:hAnsi="宋体" w:eastAsia="宋体" w:cs="宋体"/>
                <w:sz w:val="24"/>
                <w:szCs w:val="24"/>
                <w:highlight w:val="none"/>
                <w:lang w:val="en-US" w:eastAsia="zh-CN" w:bidi="ar"/>
              </w:rPr>
              <w:t>分，满分</w:t>
            </w:r>
            <w:r>
              <w:rPr>
                <w:rFonts w:hint="eastAsia" w:ascii="宋体" w:hAnsi="宋体" w:cs="宋体"/>
                <w:sz w:val="24"/>
                <w:szCs w:val="24"/>
                <w:highlight w:val="none"/>
                <w:lang w:val="en-US" w:eastAsia="zh-CN" w:bidi="ar"/>
              </w:rPr>
              <w:t>4.5</w:t>
            </w:r>
            <w:r>
              <w:rPr>
                <w:rFonts w:hint="eastAsia" w:ascii="宋体" w:hAnsi="宋体" w:eastAsia="宋体" w:cs="宋体"/>
                <w:sz w:val="24"/>
                <w:szCs w:val="24"/>
                <w:highlight w:val="none"/>
                <w:lang w:val="en-US" w:eastAsia="zh-CN" w:bidi="ar"/>
              </w:rPr>
              <w:t>分；缺项得</w:t>
            </w:r>
            <w:r>
              <w:rPr>
                <w:rFonts w:hint="eastAsia" w:ascii="宋体" w:hAnsi="宋体" w:cs="宋体"/>
                <w:sz w:val="24"/>
                <w:szCs w:val="24"/>
                <w:highlight w:val="none"/>
                <w:lang w:val="en-US" w:eastAsia="zh-CN" w:bidi="ar"/>
              </w:rPr>
              <w:t>0</w:t>
            </w:r>
            <w:r>
              <w:rPr>
                <w:rFonts w:hint="eastAsia" w:ascii="宋体" w:hAnsi="宋体" w:eastAsia="宋体" w:cs="宋体"/>
                <w:sz w:val="24"/>
                <w:szCs w:val="24"/>
                <w:highlight w:val="none"/>
                <w:lang w:val="en-US" w:eastAsia="zh-CN" w:bidi="ar"/>
              </w:rPr>
              <w:t>分。</w:t>
            </w:r>
          </w:p>
          <w:p>
            <w:pPr>
              <w:spacing w:line="360" w:lineRule="auto"/>
              <w:ind w:firstLine="0" w:firstLineChars="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2、漏洞扫描服务方案：每完全满足一个评审标准得</w:t>
            </w:r>
            <w:r>
              <w:rPr>
                <w:rFonts w:hint="eastAsia" w:ascii="宋体" w:hAnsi="宋体" w:cs="宋体"/>
                <w:sz w:val="24"/>
                <w:szCs w:val="24"/>
                <w:highlight w:val="none"/>
                <w:lang w:val="en-US" w:eastAsia="zh-CN" w:bidi="ar"/>
              </w:rPr>
              <w:t>1.5</w:t>
            </w:r>
            <w:r>
              <w:rPr>
                <w:rFonts w:hint="eastAsia" w:ascii="宋体" w:hAnsi="宋体" w:eastAsia="宋体" w:cs="宋体"/>
                <w:sz w:val="24"/>
                <w:szCs w:val="24"/>
                <w:highlight w:val="none"/>
                <w:lang w:val="en-US" w:eastAsia="zh-CN" w:bidi="ar"/>
              </w:rPr>
              <w:t>分，满分</w:t>
            </w:r>
            <w:r>
              <w:rPr>
                <w:rFonts w:hint="eastAsia" w:ascii="宋体" w:hAnsi="宋体" w:cs="宋体"/>
                <w:sz w:val="24"/>
                <w:szCs w:val="24"/>
                <w:highlight w:val="none"/>
                <w:lang w:val="en-US" w:eastAsia="zh-CN" w:bidi="ar"/>
              </w:rPr>
              <w:t>4.5</w:t>
            </w:r>
            <w:r>
              <w:rPr>
                <w:rFonts w:hint="eastAsia" w:ascii="宋体" w:hAnsi="宋体" w:eastAsia="宋体" w:cs="宋体"/>
                <w:sz w:val="24"/>
                <w:szCs w:val="24"/>
                <w:highlight w:val="none"/>
                <w:lang w:val="en-US" w:eastAsia="zh-CN" w:bidi="ar"/>
              </w:rPr>
              <w:t>分；缺项得0分。</w:t>
            </w:r>
          </w:p>
          <w:p>
            <w:pPr>
              <w:spacing w:line="360" w:lineRule="auto"/>
              <w:ind w:firstLine="0" w:firstLineChars="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3、</w:t>
            </w:r>
            <w:r>
              <w:rPr>
                <w:rFonts w:hint="eastAsia" w:ascii="宋体" w:hAnsi="宋体" w:eastAsia="宋体" w:cs="宋体"/>
                <w:sz w:val="24"/>
                <w:szCs w:val="24"/>
                <w:highlight w:val="none"/>
                <w:lang w:bidi="ar"/>
              </w:rPr>
              <w:t>应急管理服务方案</w:t>
            </w:r>
            <w:r>
              <w:rPr>
                <w:rFonts w:hint="eastAsia" w:ascii="宋体" w:hAnsi="宋体" w:eastAsia="宋体" w:cs="宋体"/>
                <w:sz w:val="24"/>
                <w:szCs w:val="24"/>
                <w:highlight w:val="none"/>
                <w:lang w:val="en-US" w:eastAsia="zh-CN" w:bidi="ar"/>
              </w:rPr>
              <w:t>：每完全满足一个评审标准得</w:t>
            </w:r>
            <w:r>
              <w:rPr>
                <w:rFonts w:hint="eastAsia" w:ascii="宋体" w:hAnsi="宋体" w:cs="宋体"/>
                <w:sz w:val="24"/>
                <w:szCs w:val="24"/>
                <w:highlight w:val="none"/>
                <w:lang w:val="en-US" w:eastAsia="zh-CN" w:bidi="ar"/>
              </w:rPr>
              <w:t>1.5</w:t>
            </w:r>
            <w:r>
              <w:rPr>
                <w:rFonts w:hint="eastAsia" w:ascii="宋体" w:hAnsi="宋体" w:eastAsia="宋体" w:cs="宋体"/>
                <w:sz w:val="24"/>
                <w:szCs w:val="24"/>
                <w:highlight w:val="none"/>
                <w:lang w:val="en-US" w:eastAsia="zh-CN" w:bidi="ar"/>
              </w:rPr>
              <w:t>分，满分</w:t>
            </w:r>
            <w:r>
              <w:rPr>
                <w:rFonts w:hint="eastAsia" w:ascii="宋体" w:hAnsi="宋体" w:cs="宋体"/>
                <w:sz w:val="24"/>
                <w:szCs w:val="24"/>
                <w:highlight w:val="none"/>
                <w:lang w:val="en-US" w:eastAsia="zh-CN" w:bidi="ar"/>
              </w:rPr>
              <w:t>4.5</w:t>
            </w:r>
            <w:r>
              <w:rPr>
                <w:rFonts w:hint="eastAsia" w:ascii="宋体" w:hAnsi="宋体" w:eastAsia="宋体" w:cs="宋体"/>
                <w:sz w:val="24"/>
                <w:szCs w:val="24"/>
                <w:highlight w:val="none"/>
                <w:lang w:val="en-US" w:eastAsia="zh-CN" w:bidi="ar"/>
              </w:rPr>
              <w:t>分；缺项得0分。</w:t>
            </w:r>
          </w:p>
          <w:p>
            <w:pPr>
              <w:spacing w:line="360" w:lineRule="auto"/>
              <w:ind w:firstLine="0" w:firstLineChars="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4、重要时期保障服务方案：每完全满足一个评审标准得</w:t>
            </w:r>
            <w:r>
              <w:rPr>
                <w:rFonts w:hint="eastAsia" w:ascii="宋体" w:hAnsi="宋体" w:cs="宋体"/>
                <w:sz w:val="24"/>
                <w:szCs w:val="24"/>
                <w:highlight w:val="none"/>
                <w:lang w:val="en-US" w:eastAsia="zh-CN" w:bidi="ar"/>
              </w:rPr>
              <w:t>1.5</w:t>
            </w:r>
            <w:r>
              <w:rPr>
                <w:rFonts w:hint="eastAsia" w:ascii="宋体" w:hAnsi="宋体" w:eastAsia="宋体" w:cs="宋体"/>
                <w:sz w:val="24"/>
                <w:szCs w:val="24"/>
                <w:highlight w:val="none"/>
                <w:lang w:val="en-US" w:eastAsia="zh-CN" w:bidi="ar"/>
              </w:rPr>
              <w:t>分，满分</w:t>
            </w:r>
            <w:r>
              <w:rPr>
                <w:rFonts w:hint="eastAsia" w:ascii="宋体" w:hAnsi="宋体" w:cs="宋体"/>
                <w:sz w:val="24"/>
                <w:szCs w:val="24"/>
                <w:highlight w:val="none"/>
                <w:lang w:val="en-US" w:eastAsia="zh-CN" w:bidi="ar"/>
              </w:rPr>
              <w:t>4.5</w:t>
            </w:r>
            <w:r>
              <w:rPr>
                <w:rFonts w:hint="eastAsia" w:ascii="宋体" w:hAnsi="宋体" w:eastAsia="宋体" w:cs="宋体"/>
                <w:sz w:val="24"/>
                <w:szCs w:val="24"/>
                <w:highlight w:val="none"/>
                <w:lang w:val="en-US" w:eastAsia="zh-CN" w:bidi="ar"/>
              </w:rPr>
              <w:t>分；缺项得0分。</w:t>
            </w:r>
          </w:p>
          <w:p>
            <w:pPr>
              <w:spacing w:line="360" w:lineRule="auto"/>
              <w:ind w:firstLine="0" w:firstLineChars="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注：每有1项评审内容有1个评审标准存在缺陷的扣（0-</w:t>
            </w:r>
            <w:r>
              <w:rPr>
                <w:rFonts w:hint="eastAsia" w:ascii="宋体" w:hAnsi="宋体" w:cs="宋体"/>
                <w:sz w:val="24"/>
                <w:szCs w:val="24"/>
                <w:highlight w:val="none"/>
                <w:lang w:val="en-US" w:eastAsia="zh-CN" w:bidi="ar"/>
              </w:rPr>
              <w:t>1.5</w:t>
            </w:r>
            <w:r>
              <w:rPr>
                <w:rFonts w:hint="eastAsia" w:ascii="宋体" w:hAnsi="宋体" w:eastAsia="宋体" w:cs="宋体"/>
                <w:sz w:val="24"/>
                <w:szCs w:val="24"/>
                <w:highlight w:val="none"/>
                <w:lang w:val="en-US" w:eastAsia="zh-CN" w:bidi="ar"/>
              </w:rPr>
              <w:t>）分，扣完为止。</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highlight w:val="none"/>
                <w:lang w:val="en-US" w:eastAsia="zh-CN" w:bidi="ar"/>
              </w:rPr>
              <w:t>说明：缺陷是指内容没有结合项目实际需求、虽有内容但不完善、内容表述前后不一致、套用其他项目方案或与项目需求不匹配及其他不利于项目实施的等任意一种情形。</w:t>
            </w:r>
          </w:p>
        </w:tc>
        <w:tc>
          <w:tcPr>
            <w:tcW w:w="890" w:type="dxa"/>
            <w:tcBorders>
              <w:top w:val="single" w:color="auto" w:sz="4" w:space="0"/>
              <w:left w:val="single" w:color="auto" w:sz="4" w:space="0"/>
              <w:bottom w:val="single" w:color="000000"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主观</w:t>
            </w:r>
          </w:p>
        </w:tc>
      </w:tr>
      <w:tr>
        <w:tblPrEx>
          <w:tblCellMar>
            <w:top w:w="0" w:type="dxa"/>
            <w:left w:w="108" w:type="dxa"/>
            <w:bottom w:w="0" w:type="dxa"/>
            <w:right w:w="108" w:type="dxa"/>
          </w:tblCellMar>
        </w:tblPrEx>
        <w:trPr>
          <w:trHeight w:val="2750" w:hRule="atLeast"/>
          <w:jc w:val="center"/>
        </w:trPr>
        <w:tc>
          <w:tcPr>
            <w:tcW w:w="704" w:type="dxa"/>
            <w:vMerge w:val="restart"/>
            <w:tcBorders>
              <w:top w:val="single" w:color="000000" w:sz="4" w:space="0"/>
              <w:left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lang w:bidi="ar"/>
              </w:rPr>
            </w:pPr>
            <w:bookmarkStart w:id="44" w:name="OLE_LINK2" w:colFirst="2" w:colLast="2"/>
            <w:r>
              <w:rPr>
                <w:rFonts w:hint="eastAsia" w:ascii="宋体" w:hAnsi="宋体" w:eastAsia="宋体" w:cs="宋体"/>
                <w:color w:val="000000"/>
                <w:kern w:val="0"/>
                <w:sz w:val="24"/>
                <w:szCs w:val="24"/>
                <w:lang w:bidi="ar"/>
              </w:rPr>
              <w:t>项目团队人员配备</w:t>
            </w:r>
          </w:p>
        </w:tc>
        <w:tc>
          <w:tcPr>
            <w:tcW w:w="707" w:type="dxa"/>
            <w:tcBorders>
              <w:top w:val="single" w:color="000000" w:sz="4" w:space="0"/>
              <w:left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6</w:t>
            </w:r>
          </w:p>
        </w:tc>
        <w:tc>
          <w:tcPr>
            <w:tcW w:w="7200" w:type="dxa"/>
            <w:tcBorders>
              <w:top w:val="single" w:color="000000" w:sz="4" w:space="0"/>
              <w:left w:val="single" w:color="000000" w:sz="4" w:space="0"/>
              <w:right w:val="single" w:color="000000" w:sz="4" w:space="0"/>
            </w:tcBorders>
            <w:vAlign w:val="center"/>
          </w:tcPr>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项目经理：</w:t>
            </w:r>
            <w:r>
              <w:rPr>
                <w:rFonts w:hint="eastAsia" w:ascii="宋体" w:hAnsi="宋体" w:eastAsia="宋体" w:cs="宋体"/>
                <w:sz w:val="24"/>
                <w:szCs w:val="24"/>
                <w:lang w:bidi="ar"/>
              </w:rPr>
              <w:t>为保障服务质量以及服务的风险控制，拟投入项目经理1名，</w:t>
            </w:r>
            <w:r>
              <w:rPr>
                <w:rFonts w:hint="eastAsia" w:ascii="宋体" w:hAnsi="宋体" w:eastAsia="宋体" w:cs="宋体"/>
                <w:sz w:val="24"/>
                <w:szCs w:val="24"/>
                <w:lang w:val="en-US" w:eastAsia="zh-CN" w:bidi="ar"/>
              </w:rPr>
              <w:t>熟悉信息化运维全流程管控，</w:t>
            </w:r>
            <w:r>
              <w:rPr>
                <w:rFonts w:hint="eastAsia" w:ascii="宋体" w:hAnsi="宋体" w:eastAsia="宋体" w:cs="宋体"/>
                <w:sz w:val="24"/>
                <w:szCs w:val="24"/>
                <w:lang w:bidi="ar"/>
              </w:rPr>
              <w:t>确保项目按时、按质完成</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满分6分</w:t>
            </w:r>
            <w:r>
              <w:rPr>
                <w:rFonts w:hint="eastAsia" w:ascii="宋体" w:hAnsi="宋体" w:cs="宋体"/>
                <w:sz w:val="24"/>
                <w:szCs w:val="24"/>
                <w:lang w:eastAsia="zh-CN" w:bidi="ar"/>
              </w:rPr>
              <w:t>，</w:t>
            </w:r>
            <w:r>
              <w:rPr>
                <w:rFonts w:hint="eastAsia" w:ascii="宋体" w:hAnsi="宋体" w:cs="宋体"/>
                <w:sz w:val="24"/>
                <w:szCs w:val="24"/>
                <w:lang w:val="en-US" w:eastAsia="zh-CN" w:bidi="ar"/>
              </w:rPr>
              <w:t>不提供不得分</w:t>
            </w:r>
            <w:r>
              <w:rPr>
                <w:rFonts w:hint="eastAsia" w:ascii="宋体" w:hAnsi="宋体" w:eastAsia="宋体" w:cs="宋体"/>
                <w:sz w:val="24"/>
                <w:szCs w:val="24"/>
                <w:lang w:eastAsia="zh-CN" w:bidi="ar"/>
              </w:rPr>
              <w:t>）</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①</w:t>
            </w:r>
            <w:r>
              <w:rPr>
                <w:rFonts w:hint="eastAsia" w:ascii="宋体" w:hAnsi="宋体" w:eastAsia="宋体" w:cs="宋体"/>
                <w:sz w:val="24"/>
                <w:szCs w:val="24"/>
                <w:lang w:bidi="ar"/>
              </w:rPr>
              <w:t>具备</w:t>
            </w:r>
            <w:bookmarkStart w:id="45" w:name="OLE_LINK5"/>
            <w:r>
              <w:rPr>
                <w:rFonts w:hint="eastAsia" w:ascii="宋体" w:hAnsi="宋体" w:eastAsia="宋体" w:cs="宋体"/>
                <w:sz w:val="24"/>
                <w:szCs w:val="24"/>
                <w:lang w:bidi="ar"/>
              </w:rPr>
              <w:t>计算机技术与软件专业技术资格高级证书</w:t>
            </w:r>
            <w:r>
              <w:rPr>
                <w:rFonts w:hint="eastAsia" w:ascii="宋体" w:hAnsi="宋体" w:eastAsia="宋体" w:cs="宋体"/>
                <w:sz w:val="24"/>
                <w:szCs w:val="24"/>
                <w:lang w:eastAsia="zh-CN" w:bidi="ar"/>
              </w:rPr>
              <w:t>（信息系统项目管理工程师</w:t>
            </w:r>
            <w:r>
              <w:rPr>
                <w:rFonts w:hint="eastAsia" w:ascii="宋体" w:hAnsi="宋体" w:eastAsia="宋体" w:cs="宋体"/>
                <w:sz w:val="24"/>
                <w:szCs w:val="24"/>
                <w:lang w:val="en-US" w:eastAsia="zh-CN" w:bidi="ar"/>
              </w:rPr>
              <w:t>/系统规划与管理师</w:t>
            </w:r>
            <w:r>
              <w:rPr>
                <w:rFonts w:hint="eastAsia" w:ascii="宋体" w:hAnsi="宋体" w:eastAsia="宋体" w:cs="宋体"/>
                <w:sz w:val="24"/>
                <w:szCs w:val="24"/>
                <w:lang w:eastAsia="zh-CN" w:bidi="ar"/>
              </w:rPr>
              <w:t>）</w:t>
            </w:r>
            <w:bookmarkEnd w:id="45"/>
            <w:r>
              <w:rPr>
                <w:rFonts w:hint="eastAsia" w:ascii="宋体" w:hAnsi="宋体" w:eastAsia="宋体" w:cs="宋体"/>
                <w:sz w:val="24"/>
                <w:szCs w:val="24"/>
                <w:lang w:val="en-US" w:eastAsia="zh-CN" w:bidi="ar"/>
              </w:rPr>
              <w:t>得</w:t>
            </w:r>
            <w:r>
              <w:rPr>
                <w:rFonts w:hint="eastAsia" w:ascii="宋体" w:hAnsi="宋体" w:cs="宋体"/>
                <w:sz w:val="24"/>
                <w:szCs w:val="24"/>
                <w:lang w:val="en-US" w:eastAsia="zh-CN" w:bidi="ar"/>
              </w:rPr>
              <w:t>3</w:t>
            </w:r>
            <w:r>
              <w:rPr>
                <w:rFonts w:hint="eastAsia" w:ascii="宋体" w:hAnsi="宋体" w:eastAsia="宋体" w:cs="宋体"/>
                <w:sz w:val="24"/>
                <w:szCs w:val="24"/>
                <w:lang w:val="en-US" w:eastAsia="zh-CN" w:bidi="ar"/>
              </w:rPr>
              <w:t>分；</w:t>
            </w:r>
          </w:p>
          <w:p>
            <w:pPr>
              <w:spacing w:line="360" w:lineRule="auto"/>
              <w:ind w:firstLine="0" w:firstLineChars="0"/>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②</w:t>
            </w:r>
            <w:r>
              <w:rPr>
                <w:rFonts w:hint="eastAsia" w:ascii="宋体" w:hAnsi="宋体" w:cs="宋体"/>
                <w:sz w:val="24"/>
                <w:szCs w:val="24"/>
                <w:highlight w:val="none"/>
                <w:lang w:val="en-US" w:eastAsia="zh-CN" w:bidi="ar"/>
              </w:rPr>
              <w:t>具备项目管理证书（PMP）得1.5分；</w:t>
            </w:r>
          </w:p>
          <w:p>
            <w:pPr>
              <w:spacing w:line="360" w:lineRule="auto"/>
              <w:ind w:firstLine="0" w:firstLineChars="0"/>
              <w:rPr>
                <w:rFonts w:hint="eastAsia" w:ascii="宋体" w:hAnsi="宋体" w:eastAsia="宋体" w:cs="宋体"/>
                <w:sz w:val="24"/>
                <w:szCs w:val="24"/>
                <w:lang w:bidi="ar"/>
              </w:rPr>
            </w:pPr>
            <w:r>
              <w:rPr>
                <w:rFonts w:hint="eastAsia" w:ascii="宋体" w:hAnsi="宋体" w:cs="宋体"/>
                <w:sz w:val="24"/>
                <w:szCs w:val="24"/>
                <w:lang w:val="en-US" w:eastAsia="zh-CN" w:bidi="ar"/>
              </w:rPr>
              <w:t>③</w:t>
            </w:r>
            <w:r>
              <w:rPr>
                <w:rFonts w:hint="eastAsia" w:ascii="宋体" w:hAnsi="宋体" w:eastAsia="宋体" w:cs="宋体"/>
                <w:sz w:val="24"/>
                <w:szCs w:val="24"/>
                <w:lang w:val="en-US" w:eastAsia="zh-CN" w:bidi="ar"/>
              </w:rPr>
              <w:t>具备CISP</w:t>
            </w:r>
            <w:r>
              <w:rPr>
                <w:rFonts w:hint="eastAsia" w:ascii="宋体" w:hAnsi="宋体" w:eastAsia="宋体" w:cs="宋体"/>
                <w:sz w:val="24"/>
                <w:szCs w:val="24"/>
                <w:lang w:bidi="ar"/>
              </w:rPr>
              <w:t>信息安全保障人员认证证书</w:t>
            </w:r>
            <w:r>
              <w:rPr>
                <w:rFonts w:hint="eastAsia" w:ascii="宋体" w:hAnsi="宋体" w:eastAsia="宋体" w:cs="宋体"/>
                <w:sz w:val="24"/>
                <w:szCs w:val="24"/>
                <w:lang w:val="en-US" w:eastAsia="zh-CN" w:bidi="ar"/>
              </w:rPr>
              <w:t>得</w:t>
            </w:r>
            <w:r>
              <w:rPr>
                <w:rFonts w:hint="eastAsia" w:ascii="宋体" w:hAnsi="宋体" w:cs="宋体"/>
                <w:sz w:val="24"/>
                <w:szCs w:val="24"/>
                <w:lang w:val="en-US" w:eastAsia="zh-CN" w:bidi="ar"/>
              </w:rPr>
              <w:t>1.5</w:t>
            </w:r>
            <w:r>
              <w:rPr>
                <w:rFonts w:hint="eastAsia" w:ascii="宋体" w:hAnsi="宋体" w:eastAsia="宋体" w:cs="宋体"/>
                <w:sz w:val="24"/>
                <w:szCs w:val="24"/>
                <w:lang w:val="en-US" w:eastAsia="zh-CN" w:bidi="ar"/>
              </w:rPr>
              <w:t>分。</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（注：需提供学历证书、相关资格证书、近半年内任一个月社保缴纳证明。）</w:t>
            </w:r>
          </w:p>
        </w:tc>
        <w:tc>
          <w:tcPr>
            <w:tcW w:w="89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客观</w:t>
            </w:r>
          </w:p>
        </w:tc>
      </w:tr>
      <w:tr>
        <w:tblPrEx>
          <w:tblCellMar>
            <w:top w:w="0" w:type="dxa"/>
            <w:left w:w="108" w:type="dxa"/>
            <w:bottom w:w="0" w:type="dxa"/>
            <w:right w:w="108" w:type="dxa"/>
          </w:tblCellMar>
        </w:tblPrEx>
        <w:trPr>
          <w:trHeight w:val="90" w:hRule="atLeast"/>
          <w:jc w:val="center"/>
        </w:trPr>
        <w:tc>
          <w:tcPr>
            <w:tcW w:w="704" w:type="dxa"/>
            <w:vMerge w:val="continue"/>
            <w:tcBorders>
              <w:left w:val="single" w:color="000000" w:sz="4" w:space="0"/>
              <w:right w:val="single" w:color="000000" w:sz="4" w:space="0"/>
            </w:tcBorders>
            <w:noWrap/>
            <w:vAlign w:val="center"/>
          </w:tcPr>
          <w:p>
            <w:pPr>
              <w:widowControl/>
              <w:spacing w:line="360" w:lineRule="auto"/>
              <w:ind w:firstLine="0" w:firstLineChars="0"/>
              <w:textAlignment w:val="center"/>
              <w:rPr>
                <w:rFonts w:hint="eastAsia" w:ascii="宋体" w:hAnsi="宋体" w:eastAsia="宋体" w:cs="宋体"/>
                <w:color w:val="000000"/>
                <w:kern w:val="0"/>
                <w:sz w:val="24"/>
                <w:szCs w:val="24"/>
                <w:lang w:bidi="ar"/>
              </w:rPr>
            </w:pPr>
          </w:p>
        </w:tc>
        <w:tc>
          <w:tcPr>
            <w:tcW w:w="707"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8</w:t>
            </w:r>
          </w:p>
        </w:tc>
        <w:tc>
          <w:tcPr>
            <w:tcW w:w="720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hint="eastAsia" w:ascii="宋体" w:hAnsi="宋体" w:eastAsia="宋体" w:cs="宋体"/>
                <w:sz w:val="24"/>
                <w:szCs w:val="24"/>
                <w:lang w:bidi="ar"/>
              </w:rPr>
            </w:pPr>
            <w:bookmarkStart w:id="46" w:name="OLE_LINK3"/>
            <w:r>
              <w:rPr>
                <w:rFonts w:hint="eastAsia" w:ascii="宋体" w:hAnsi="宋体" w:eastAsia="宋体" w:cs="宋体"/>
                <w:sz w:val="24"/>
                <w:szCs w:val="24"/>
                <w:lang w:val="en-US" w:eastAsia="zh-CN" w:bidi="ar"/>
              </w:rPr>
              <w:t>服务团队：</w:t>
            </w:r>
            <w:r>
              <w:rPr>
                <w:rFonts w:hint="eastAsia" w:ascii="宋体" w:hAnsi="宋体" w:eastAsia="宋体" w:cs="宋体"/>
                <w:sz w:val="24"/>
                <w:szCs w:val="24"/>
                <w:lang w:bidi="ar"/>
              </w:rPr>
              <w:t>为保障本项目网络安全服务工作的专业性与技术可靠性，确保服务质量满足项目实际需求，应配备具备相应资质的专业技术人员参与本项目实施。</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①需提供至少</w:t>
            </w:r>
            <w:r>
              <w:rPr>
                <w:rFonts w:hint="eastAsia" w:ascii="宋体" w:hAnsi="宋体" w:cs="宋体"/>
                <w:sz w:val="24"/>
                <w:szCs w:val="24"/>
                <w:lang w:val="en-US" w:eastAsia="zh-CN" w:bidi="ar"/>
              </w:rPr>
              <w:t>2</w:t>
            </w:r>
            <w:r>
              <w:rPr>
                <w:rFonts w:hint="eastAsia" w:ascii="宋体" w:hAnsi="宋体" w:eastAsia="宋体" w:cs="宋体"/>
                <w:sz w:val="24"/>
                <w:szCs w:val="24"/>
                <w:lang w:bidi="ar"/>
              </w:rPr>
              <w:t>名技术专家，持有以下有效期内资质证书：计算机技术与软件专业技术资格</w:t>
            </w:r>
            <w:r>
              <w:rPr>
                <w:rFonts w:hint="eastAsia" w:ascii="宋体" w:hAnsi="宋体" w:cs="宋体"/>
                <w:sz w:val="24"/>
                <w:szCs w:val="24"/>
                <w:lang w:val="en-US" w:eastAsia="zh-CN" w:bidi="ar"/>
              </w:rPr>
              <w:t>中</w:t>
            </w:r>
            <w:r>
              <w:rPr>
                <w:rFonts w:hint="eastAsia" w:ascii="宋体" w:hAnsi="宋体" w:eastAsia="宋体" w:cs="宋体"/>
                <w:sz w:val="24"/>
                <w:szCs w:val="24"/>
                <w:lang w:bidi="ar"/>
              </w:rPr>
              <w:t>级证书</w:t>
            </w:r>
            <w:r>
              <w:rPr>
                <w:rFonts w:hint="eastAsia" w:ascii="宋体" w:hAnsi="宋体" w:eastAsia="宋体" w:cs="宋体"/>
                <w:sz w:val="24"/>
                <w:szCs w:val="24"/>
                <w:lang w:eastAsia="zh-CN" w:bidi="ar"/>
              </w:rPr>
              <w:t>（信息</w:t>
            </w:r>
            <w:r>
              <w:rPr>
                <w:rFonts w:hint="eastAsia" w:ascii="宋体" w:hAnsi="宋体" w:cs="宋体"/>
                <w:sz w:val="24"/>
                <w:szCs w:val="24"/>
                <w:lang w:val="en-US" w:eastAsia="zh-CN" w:bidi="ar"/>
              </w:rPr>
              <w:t>安全工程师</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、渗透测试证书（PTE或PTS）、数据安全治理专业人员认证。每提供一个证书得</w:t>
            </w:r>
            <w:r>
              <w:rPr>
                <w:rFonts w:hint="eastAsia" w:ascii="宋体" w:hAnsi="宋体" w:cs="宋体"/>
                <w:sz w:val="24"/>
                <w:szCs w:val="24"/>
                <w:lang w:val="en-US" w:eastAsia="zh-CN" w:bidi="ar"/>
              </w:rPr>
              <w:t>1</w:t>
            </w:r>
            <w:r>
              <w:rPr>
                <w:rFonts w:hint="eastAsia" w:ascii="宋体" w:hAnsi="宋体" w:eastAsia="宋体" w:cs="宋体"/>
                <w:sz w:val="24"/>
                <w:szCs w:val="24"/>
                <w:lang w:bidi="ar"/>
              </w:rPr>
              <w:t>分，不提供不得分。满分</w:t>
            </w:r>
            <w:r>
              <w:rPr>
                <w:rFonts w:hint="eastAsia" w:ascii="宋体" w:hAnsi="宋体" w:cs="宋体"/>
                <w:sz w:val="24"/>
                <w:szCs w:val="24"/>
                <w:lang w:val="en-US" w:eastAsia="zh-CN" w:bidi="ar"/>
              </w:rPr>
              <w:t>6</w:t>
            </w:r>
            <w:r>
              <w:rPr>
                <w:rFonts w:hint="eastAsia" w:ascii="宋体" w:hAnsi="宋体" w:eastAsia="宋体" w:cs="宋体"/>
                <w:sz w:val="24"/>
                <w:szCs w:val="24"/>
                <w:lang w:bidi="ar"/>
              </w:rPr>
              <w:t>分。</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②需提供至少1名培训讲师，持有以下有效期内资质证书：注册信息安全讲师</w:t>
            </w:r>
            <w:r>
              <w:rPr>
                <w:rFonts w:hint="eastAsia" w:ascii="宋体" w:hAnsi="宋体" w:eastAsia="宋体" w:cs="宋体"/>
                <w:sz w:val="24"/>
                <w:szCs w:val="24"/>
                <w:lang w:val="en-US" w:eastAsia="zh-CN" w:bidi="ar"/>
              </w:rPr>
              <w:t>证书</w:t>
            </w:r>
            <w:r>
              <w:rPr>
                <w:rFonts w:hint="eastAsia" w:ascii="宋体" w:hAnsi="宋体" w:eastAsia="宋体" w:cs="宋体"/>
                <w:sz w:val="24"/>
                <w:szCs w:val="24"/>
                <w:lang w:bidi="ar"/>
              </w:rPr>
              <w:t>、网络信息安全工程师</w:t>
            </w:r>
            <w:r>
              <w:rPr>
                <w:rFonts w:hint="eastAsia" w:ascii="宋体" w:hAnsi="宋体" w:eastAsia="宋体" w:cs="宋体"/>
                <w:sz w:val="24"/>
                <w:szCs w:val="24"/>
                <w:lang w:val="en-US" w:eastAsia="zh-CN" w:bidi="ar"/>
              </w:rPr>
              <w:t>证书</w:t>
            </w:r>
            <w:r>
              <w:rPr>
                <w:rFonts w:hint="eastAsia" w:ascii="宋体" w:hAnsi="宋体" w:eastAsia="宋体" w:cs="宋体"/>
                <w:sz w:val="24"/>
                <w:szCs w:val="24"/>
                <w:lang w:bidi="ar"/>
              </w:rPr>
              <w:t>、信息安全保障人员认证、网络规划设计师等相关资质证书。每提供一个证书得</w:t>
            </w:r>
            <w:r>
              <w:rPr>
                <w:rFonts w:hint="eastAsia" w:ascii="宋体" w:hAnsi="宋体" w:cs="宋体"/>
                <w:sz w:val="24"/>
                <w:szCs w:val="24"/>
                <w:lang w:val="en-US" w:eastAsia="zh-CN" w:bidi="ar"/>
              </w:rPr>
              <w:t>0.5</w:t>
            </w:r>
            <w:r>
              <w:rPr>
                <w:rFonts w:hint="eastAsia" w:ascii="宋体" w:hAnsi="宋体" w:eastAsia="宋体" w:cs="宋体"/>
                <w:sz w:val="24"/>
                <w:szCs w:val="24"/>
                <w:lang w:bidi="ar"/>
              </w:rPr>
              <w:t>分，不提供不得分。满分2分。</w:t>
            </w:r>
          </w:p>
          <w:bookmarkEnd w:id="46"/>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（注：服务团队成员不包含项目经理。需提供学历证书、相关资格证书、近半年内任一个月社保缴纳证明。）</w:t>
            </w:r>
          </w:p>
        </w:tc>
        <w:tc>
          <w:tcPr>
            <w:tcW w:w="89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客观</w:t>
            </w:r>
          </w:p>
        </w:tc>
      </w:tr>
      <w:bookmarkEnd w:id="44"/>
      <w:tr>
        <w:tblPrEx>
          <w:tblCellMar>
            <w:top w:w="0" w:type="dxa"/>
            <w:left w:w="108" w:type="dxa"/>
            <w:bottom w:w="0" w:type="dxa"/>
            <w:right w:w="108" w:type="dxa"/>
          </w:tblCellMar>
        </w:tblPrEx>
        <w:trPr>
          <w:trHeight w:val="90" w:hRule="atLeast"/>
          <w:jc w:val="center"/>
        </w:trPr>
        <w:tc>
          <w:tcPr>
            <w:tcW w:w="704" w:type="dxa"/>
            <w:vMerge w:val="continue"/>
            <w:tcBorders>
              <w:left w:val="single" w:color="000000" w:sz="4" w:space="0"/>
              <w:right w:val="single" w:color="000000" w:sz="4" w:space="0"/>
            </w:tcBorders>
            <w:noWrap/>
            <w:vAlign w:val="center"/>
          </w:tcPr>
          <w:p>
            <w:pPr>
              <w:widowControl/>
              <w:spacing w:line="360" w:lineRule="auto"/>
              <w:ind w:firstLine="0" w:firstLineChars="0"/>
              <w:textAlignment w:val="center"/>
              <w:rPr>
                <w:rFonts w:hint="eastAsia" w:ascii="宋体" w:hAnsi="宋体" w:eastAsia="宋体" w:cs="宋体"/>
                <w:color w:val="000000"/>
                <w:kern w:val="0"/>
                <w:sz w:val="24"/>
                <w:szCs w:val="24"/>
                <w:lang w:bidi="ar"/>
              </w:rPr>
            </w:pPr>
          </w:p>
        </w:tc>
        <w:tc>
          <w:tcPr>
            <w:tcW w:w="70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0" w:firstLineChars="0"/>
              <w:jc w:val="center"/>
              <w:rPr>
                <w:rFonts w:hint="eastAsia" w:ascii="宋体" w:hAnsi="宋体" w:eastAsia="宋体" w:cs="宋体"/>
                <w:color w:val="000000"/>
                <w:kern w:val="0"/>
                <w:sz w:val="24"/>
                <w:szCs w:val="24"/>
                <w:lang w:eastAsia="zh-CN" w:bidi="ar"/>
              </w:rPr>
            </w:pPr>
            <w:r>
              <w:rPr>
                <w:rFonts w:hint="eastAsia" w:ascii="宋体" w:hAnsi="宋体" w:cs="宋体"/>
                <w:sz w:val="24"/>
                <w:szCs w:val="24"/>
                <w:lang w:val="en-US" w:eastAsia="zh-CN"/>
              </w:rPr>
              <w:t>6</w:t>
            </w:r>
          </w:p>
        </w:tc>
        <w:tc>
          <w:tcPr>
            <w:tcW w:w="720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hint="eastAsia" w:ascii="宋体" w:hAnsi="宋体" w:eastAsia="宋体" w:cs="宋体"/>
                <w:sz w:val="24"/>
                <w:szCs w:val="24"/>
                <w:lang w:bidi="ar"/>
              </w:rPr>
            </w:pPr>
            <w:r>
              <w:rPr>
                <w:rFonts w:hint="eastAsia" w:ascii="宋体" w:hAnsi="宋体" w:cs="宋体"/>
                <w:sz w:val="24"/>
                <w:szCs w:val="24"/>
                <w:lang w:val="en-US" w:eastAsia="zh-CN" w:bidi="ar"/>
              </w:rPr>
              <w:t>一、评审内容：</w:t>
            </w:r>
            <w:r>
              <w:rPr>
                <w:rFonts w:hint="eastAsia" w:ascii="宋体" w:hAnsi="宋体" w:eastAsia="宋体" w:cs="宋体"/>
                <w:sz w:val="24"/>
                <w:szCs w:val="24"/>
                <w:lang w:bidi="ar"/>
              </w:rPr>
              <w:t>供应商提供的项目团队人员配备方案，包括但不限于：①项目服务团队架构及工作人员投入计划；②项目人员岗位划分及工作职责；③项目人员管理制度等响应情况进行综合评审：</w:t>
            </w:r>
          </w:p>
          <w:p>
            <w:pPr>
              <w:spacing w:line="360" w:lineRule="auto"/>
              <w:ind w:firstLine="0" w:firstLineChars="0"/>
              <w:rPr>
                <w:rFonts w:hint="eastAsia" w:ascii="宋体" w:hAnsi="宋体" w:eastAsia="宋体" w:cs="宋体"/>
                <w:sz w:val="24"/>
                <w:szCs w:val="24"/>
                <w:lang w:val="zh-CN" w:eastAsia="zh-CN" w:bidi="ar"/>
              </w:rPr>
            </w:pPr>
            <w:r>
              <w:rPr>
                <w:rFonts w:hint="eastAsia" w:ascii="宋体" w:hAnsi="宋体" w:eastAsia="宋体" w:cs="宋体"/>
                <w:sz w:val="24"/>
                <w:szCs w:val="24"/>
                <w:lang w:val="en-US" w:eastAsia="zh-CN" w:bidi="ar"/>
              </w:rPr>
              <w:t>二、</w:t>
            </w:r>
            <w:r>
              <w:rPr>
                <w:rFonts w:hint="eastAsia" w:ascii="宋体" w:hAnsi="宋体" w:eastAsia="宋体" w:cs="宋体"/>
                <w:sz w:val="24"/>
                <w:szCs w:val="24"/>
                <w:lang w:val="zh-CN" w:eastAsia="zh-CN" w:bidi="ar"/>
              </w:rPr>
              <w:t>评审标准</w:t>
            </w:r>
            <w:r>
              <w:rPr>
                <w:rFonts w:hint="eastAsia" w:ascii="宋体" w:hAnsi="宋体" w:cs="宋体"/>
                <w:sz w:val="24"/>
                <w:szCs w:val="24"/>
                <w:lang w:val="zh-CN" w:eastAsia="zh-CN" w:bidi="ar"/>
              </w:rPr>
              <w:t>：</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1、完整性：方案须全面，对评审内容中的各项要求有详细描述及说明；</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2、可实施性：切合本项目实际情况，实施步骤清晰、合理；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3、针对性：方案能够紧扣项目实际情况，内容科学合理。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三、赋分标准（满分</w:t>
            </w:r>
            <w:r>
              <w:rPr>
                <w:rFonts w:hint="eastAsia" w:ascii="宋体" w:hAnsi="宋体" w:cs="宋体"/>
                <w:sz w:val="24"/>
                <w:szCs w:val="24"/>
                <w:lang w:val="en-US" w:eastAsia="zh-CN" w:bidi="ar"/>
              </w:rPr>
              <w:t>6</w:t>
            </w:r>
            <w:r>
              <w:rPr>
                <w:rFonts w:hint="eastAsia" w:ascii="宋体" w:hAnsi="宋体" w:eastAsia="宋体" w:cs="宋体"/>
                <w:sz w:val="24"/>
                <w:szCs w:val="24"/>
                <w:lang w:val="en-US" w:eastAsia="zh-CN" w:bidi="ar"/>
              </w:rPr>
              <w:t>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1、</w:t>
            </w:r>
            <w:r>
              <w:rPr>
                <w:rFonts w:hint="eastAsia" w:ascii="宋体" w:hAnsi="宋体" w:eastAsia="宋体" w:cs="宋体"/>
                <w:sz w:val="24"/>
                <w:szCs w:val="24"/>
                <w:lang w:bidi="ar"/>
              </w:rPr>
              <w:t>项目服务团队架构及工作人员投入计划</w:t>
            </w:r>
            <w:r>
              <w:rPr>
                <w:rFonts w:hint="eastAsia" w:ascii="宋体" w:hAnsi="宋体" w:eastAsia="宋体" w:cs="宋体"/>
                <w:sz w:val="24"/>
                <w:szCs w:val="24"/>
                <w:lang w:val="en-US" w:eastAsia="zh-CN" w:bidi="ar"/>
              </w:rPr>
              <w:t>：每完全满足一个评审标准得</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分，满分</w:t>
            </w:r>
            <w:r>
              <w:rPr>
                <w:rFonts w:hint="eastAsia" w:ascii="宋体" w:hAnsi="宋体" w:cs="宋体"/>
                <w:sz w:val="24"/>
                <w:szCs w:val="24"/>
                <w:lang w:val="en-US" w:eastAsia="zh-CN" w:bidi="ar"/>
              </w:rPr>
              <w:t>1.5</w:t>
            </w:r>
            <w:r>
              <w:rPr>
                <w:rFonts w:hint="eastAsia" w:ascii="宋体" w:hAnsi="宋体" w:eastAsia="宋体" w:cs="宋体"/>
                <w:sz w:val="24"/>
                <w:szCs w:val="24"/>
                <w:lang w:val="en-US" w:eastAsia="zh-CN" w:bidi="ar"/>
              </w:rPr>
              <w:t>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2、项目人员岗位划分及工作职责：每完全满足一个评审标准得</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分，满分</w:t>
            </w:r>
            <w:r>
              <w:rPr>
                <w:rFonts w:hint="eastAsia" w:ascii="宋体" w:hAnsi="宋体" w:cs="宋体"/>
                <w:sz w:val="24"/>
                <w:szCs w:val="24"/>
                <w:lang w:val="en-US" w:eastAsia="zh-CN" w:bidi="ar"/>
              </w:rPr>
              <w:t>1.5</w:t>
            </w:r>
            <w:r>
              <w:rPr>
                <w:rFonts w:hint="eastAsia" w:ascii="宋体" w:hAnsi="宋体" w:eastAsia="宋体" w:cs="宋体"/>
                <w:sz w:val="24"/>
                <w:szCs w:val="24"/>
                <w:lang w:val="en-US" w:eastAsia="zh-CN" w:bidi="ar"/>
              </w:rPr>
              <w:t>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w:t>
            </w:r>
            <w:r>
              <w:rPr>
                <w:rFonts w:hint="eastAsia" w:ascii="宋体" w:hAnsi="宋体" w:eastAsia="宋体" w:cs="宋体"/>
                <w:sz w:val="24"/>
                <w:szCs w:val="24"/>
                <w:lang w:bidi="ar"/>
              </w:rPr>
              <w:t>项目人员管理制度</w:t>
            </w:r>
            <w:r>
              <w:rPr>
                <w:rFonts w:hint="eastAsia" w:ascii="宋体" w:hAnsi="宋体" w:eastAsia="宋体" w:cs="宋体"/>
                <w:sz w:val="24"/>
                <w:szCs w:val="24"/>
                <w:lang w:val="en-US" w:eastAsia="zh-CN" w:bidi="ar"/>
              </w:rPr>
              <w:t>：每完全满足一个评审标准得</w:t>
            </w:r>
            <w:r>
              <w:rPr>
                <w:rFonts w:hint="eastAsia" w:ascii="宋体" w:hAnsi="宋体" w:cs="宋体"/>
                <w:sz w:val="24"/>
                <w:szCs w:val="24"/>
                <w:lang w:val="en-US" w:eastAsia="zh-CN" w:bidi="ar"/>
              </w:rPr>
              <w:t>1</w:t>
            </w:r>
            <w:r>
              <w:rPr>
                <w:rFonts w:hint="eastAsia" w:ascii="宋体" w:hAnsi="宋体" w:eastAsia="宋体" w:cs="宋体"/>
                <w:sz w:val="24"/>
                <w:szCs w:val="24"/>
                <w:lang w:val="en-US" w:eastAsia="zh-CN" w:bidi="ar"/>
              </w:rPr>
              <w:t>分，满分</w:t>
            </w:r>
            <w:r>
              <w:rPr>
                <w:rFonts w:hint="eastAsia" w:ascii="宋体" w:hAnsi="宋体" w:cs="宋体"/>
                <w:sz w:val="24"/>
                <w:szCs w:val="24"/>
                <w:lang w:val="en-US" w:eastAsia="zh-CN" w:bidi="ar"/>
              </w:rPr>
              <w:t>3</w:t>
            </w:r>
            <w:r>
              <w:rPr>
                <w:rFonts w:hint="eastAsia" w:ascii="宋体" w:hAnsi="宋体" w:eastAsia="宋体" w:cs="宋体"/>
                <w:sz w:val="24"/>
                <w:szCs w:val="24"/>
                <w:lang w:val="en-US" w:eastAsia="zh-CN" w:bidi="ar"/>
              </w:rPr>
              <w:t>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注：每有1项评审内容有1个评审标准存在缺陷的扣（0-</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）分，扣完为止。</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val="en-US" w:eastAsia="zh-CN" w:bidi="ar"/>
              </w:rPr>
              <w:t>说明：缺陷是指内容没有结合项目实际需求、虽有内容但不完善、内容表述前后不一致、套用其他项目方案或与项目需求不匹配及其他不利于项目实施的等任意一种情形。</w:t>
            </w:r>
          </w:p>
        </w:tc>
        <w:tc>
          <w:tcPr>
            <w:tcW w:w="89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主观</w:t>
            </w:r>
          </w:p>
        </w:tc>
      </w:tr>
      <w:tr>
        <w:tblPrEx>
          <w:tblCellMar>
            <w:top w:w="0" w:type="dxa"/>
            <w:left w:w="108" w:type="dxa"/>
            <w:bottom w:w="0" w:type="dxa"/>
            <w:right w:w="108" w:type="dxa"/>
          </w:tblCellMar>
        </w:tblPrEx>
        <w:trPr>
          <w:trHeight w:val="298"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保密措施</w:t>
            </w:r>
          </w:p>
        </w:tc>
        <w:tc>
          <w:tcPr>
            <w:tcW w:w="707"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lang w:eastAsia="zh-CN" w:bidi="ar"/>
              </w:rPr>
            </w:pPr>
            <w:r>
              <w:rPr>
                <w:rFonts w:hint="eastAsia" w:ascii="宋体" w:hAnsi="宋体" w:cs="宋体"/>
                <w:color w:val="000000"/>
                <w:kern w:val="0"/>
                <w:sz w:val="24"/>
                <w:szCs w:val="24"/>
                <w:lang w:val="en-US" w:eastAsia="zh-CN" w:bidi="ar"/>
              </w:rPr>
              <w:t>3</w:t>
            </w:r>
          </w:p>
        </w:tc>
        <w:tc>
          <w:tcPr>
            <w:tcW w:w="720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hint="eastAsia" w:ascii="宋体" w:hAnsi="宋体" w:eastAsia="宋体" w:cs="宋体"/>
                <w:sz w:val="24"/>
                <w:szCs w:val="24"/>
                <w:lang w:bidi="ar"/>
              </w:rPr>
            </w:pPr>
            <w:r>
              <w:rPr>
                <w:rFonts w:hint="eastAsia" w:ascii="宋体" w:hAnsi="宋体" w:cs="宋体"/>
                <w:sz w:val="24"/>
                <w:szCs w:val="24"/>
                <w:lang w:val="en-US" w:eastAsia="zh-CN" w:bidi="ar"/>
              </w:rPr>
              <w:t>一、评审内容：</w:t>
            </w:r>
            <w:r>
              <w:rPr>
                <w:rFonts w:hint="eastAsia" w:ascii="宋体" w:hAnsi="宋体" w:eastAsia="宋体" w:cs="宋体"/>
                <w:sz w:val="24"/>
                <w:szCs w:val="24"/>
                <w:lang w:bidi="ar"/>
              </w:rPr>
              <w:t>根据供应商针对本项目提供的保密方案，包括但不限于：①保密方案；②保密承诺等响应情况进行综合评审：</w:t>
            </w:r>
          </w:p>
          <w:p>
            <w:pPr>
              <w:spacing w:line="360" w:lineRule="auto"/>
              <w:ind w:firstLine="0" w:firstLineChars="0"/>
              <w:rPr>
                <w:rFonts w:hint="eastAsia" w:ascii="宋体" w:hAnsi="宋体" w:eastAsia="宋体" w:cs="宋体"/>
                <w:sz w:val="24"/>
                <w:szCs w:val="24"/>
                <w:lang w:val="zh-CN" w:eastAsia="zh-CN" w:bidi="ar"/>
              </w:rPr>
            </w:pPr>
            <w:r>
              <w:rPr>
                <w:rFonts w:hint="eastAsia" w:ascii="宋体" w:hAnsi="宋体" w:eastAsia="宋体" w:cs="宋体"/>
                <w:sz w:val="24"/>
                <w:szCs w:val="24"/>
                <w:lang w:val="en-US" w:eastAsia="zh-CN" w:bidi="ar"/>
              </w:rPr>
              <w:t>二、</w:t>
            </w:r>
            <w:r>
              <w:rPr>
                <w:rFonts w:hint="eastAsia" w:ascii="宋体" w:hAnsi="宋体" w:eastAsia="宋体" w:cs="宋体"/>
                <w:sz w:val="24"/>
                <w:szCs w:val="24"/>
                <w:lang w:val="zh-CN" w:eastAsia="zh-CN" w:bidi="ar"/>
              </w:rPr>
              <w:t>评审标准</w:t>
            </w:r>
            <w:r>
              <w:rPr>
                <w:rFonts w:hint="eastAsia" w:ascii="宋体" w:hAnsi="宋体" w:cs="宋体"/>
                <w:sz w:val="24"/>
                <w:szCs w:val="24"/>
                <w:lang w:val="zh-CN" w:eastAsia="zh-CN" w:bidi="ar"/>
              </w:rPr>
              <w:t>：</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1、完整性：方案须全面，对评审内容中的各项要求有详细描述及说明；</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2、可实施性：切合本项目实际情况，实施步骤清晰、合理；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3、针对性：方案能够紧扣项目实际情况，内容科学合理。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三、赋分标准（满分</w:t>
            </w:r>
            <w:r>
              <w:rPr>
                <w:rFonts w:hint="eastAsia" w:ascii="宋体" w:hAnsi="宋体" w:cs="宋体"/>
                <w:sz w:val="24"/>
                <w:szCs w:val="24"/>
                <w:lang w:val="en-US" w:eastAsia="zh-CN" w:bidi="ar"/>
              </w:rPr>
              <w:t>3</w:t>
            </w:r>
            <w:r>
              <w:rPr>
                <w:rFonts w:hint="eastAsia" w:ascii="宋体" w:hAnsi="宋体" w:eastAsia="宋体" w:cs="宋体"/>
                <w:sz w:val="24"/>
                <w:szCs w:val="24"/>
                <w:lang w:val="en-US" w:eastAsia="zh-CN" w:bidi="ar"/>
              </w:rPr>
              <w:t>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1、保密方案：每完全满足一个评审标准得</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分，满分</w:t>
            </w:r>
            <w:r>
              <w:rPr>
                <w:rFonts w:hint="eastAsia" w:ascii="宋体" w:hAnsi="宋体" w:cs="宋体"/>
                <w:sz w:val="24"/>
                <w:szCs w:val="24"/>
                <w:lang w:val="en-US" w:eastAsia="zh-CN" w:bidi="ar"/>
              </w:rPr>
              <w:t>1.5</w:t>
            </w:r>
            <w:r>
              <w:rPr>
                <w:rFonts w:hint="eastAsia" w:ascii="宋体" w:hAnsi="宋体" w:eastAsia="宋体" w:cs="宋体"/>
                <w:sz w:val="24"/>
                <w:szCs w:val="24"/>
                <w:lang w:val="en-US" w:eastAsia="zh-CN" w:bidi="ar"/>
              </w:rPr>
              <w:t>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2、保密承诺：每完全满足一个评审标准得</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分，满分</w:t>
            </w:r>
            <w:r>
              <w:rPr>
                <w:rFonts w:hint="eastAsia" w:ascii="宋体" w:hAnsi="宋体" w:cs="宋体"/>
                <w:sz w:val="24"/>
                <w:szCs w:val="24"/>
                <w:lang w:val="en-US" w:eastAsia="zh-CN" w:bidi="ar"/>
              </w:rPr>
              <w:t>1.5</w:t>
            </w:r>
            <w:r>
              <w:rPr>
                <w:rFonts w:hint="eastAsia" w:ascii="宋体" w:hAnsi="宋体" w:eastAsia="宋体" w:cs="宋体"/>
                <w:sz w:val="24"/>
                <w:szCs w:val="24"/>
                <w:lang w:val="en-US" w:eastAsia="zh-CN" w:bidi="ar"/>
              </w:rPr>
              <w:t>分</w:t>
            </w:r>
            <w:r>
              <w:rPr>
                <w:rFonts w:hint="eastAsia" w:ascii="宋体" w:hAnsi="宋体" w:cs="宋体"/>
                <w:sz w:val="24"/>
                <w:szCs w:val="24"/>
                <w:lang w:val="en-US" w:eastAsia="zh-CN" w:bidi="ar"/>
              </w:rPr>
              <w:t>；缺项得0分。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注：每有1项评审内容有1个评审标准存在缺陷的扣（0-</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）分，扣完为止。</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val="en-US" w:eastAsia="zh-CN" w:bidi="ar"/>
              </w:rPr>
              <w:t>说明：缺陷是指内容没有结合项目实际需求、虽有内容但不完善、内容表述前后不一致、套用其他项目方案或与项目需求不匹配及其他不利于项目实施的等任意一种情形。</w:t>
            </w:r>
          </w:p>
        </w:tc>
        <w:tc>
          <w:tcPr>
            <w:tcW w:w="89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主观</w:t>
            </w:r>
          </w:p>
        </w:tc>
      </w:tr>
      <w:tr>
        <w:tblPrEx>
          <w:tblCellMar>
            <w:top w:w="0" w:type="dxa"/>
            <w:left w:w="108" w:type="dxa"/>
            <w:bottom w:w="0" w:type="dxa"/>
            <w:right w:w="108" w:type="dxa"/>
          </w:tblCellMar>
        </w:tblPrEx>
        <w:trPr>
          <w:trHeight w:val="1846"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sz w:val="24"/>
                <w:szCs w:val="24"/>
              </w:rPr>
              <w:t>培训</w:t>
            </w:r>
            <w:r>
              <w:rPr>
                <w:rFonts w:hint="eastAsia" w:ascii="宋体" w:hAnsi="宋体" w:eastAsia="宋体" w:cs="宋体"/>
                <w:sz w:val="24"/>
                <w:szCs w:val="24"/>
                <w:lang w:val="zh-CN"/>
              </w:rPr>
              <w:t>方案</w:t>
            </w:r>
          </w:p>
        </w:tc>
        <w:tc>
          <w:tcPr>
            <w:tcW w:w="707"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lang w:eastAsia="zh-CN" w:bidi="ar"/>
              </w:rPr>
            </w:pPr>
            <w:r>
              <w:rPr>
                <w:rFonts w:hint="eastAsia" w:ascii="宋体" w:hAnsi="宋体" w:cs="宋体"/>
                <w:color w:val="000000"/>
                <w:kern w:val="0"/>
                <w:sz w:val="24"/>
                <w:szCs w:val="24"/>
                <w:lang w:val="en-US" w:eastAsia="zh-CN" w:bidi="ar"/>
              </w:rPr>
              <w:t>6</w:t>
            </w:r>
          </w:p>
        </w:tc>
        <w:tc>
          <w:tcPr>
            <w:tcW w:w="720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hint="eastAsia" w:ascii="宋体" w:hAnsi="宋体" w:eastAsia="宋体" w:cs="宋体"/>
                <w:sz w:val="24"/>
                <w:szCs w:val="24"/>
                <w:highlight w:val="none"/>
                <w:lang w:bidi="ar"/>
              </w:rPr>
            </w:pPr>
            <w:r>
              <w:rPr>
                <w:rFonts w:hint="eastAsia" w:ascii="宋体" w:hAnsi="宋体" w:cs="宋体"/>
                <w:sz w:val="24"/>
                <w:szCs w:val="24"/>
                <w:highlight w:val="none"/>
                <w:lang w:val="en-US" w:eastAsia="zh-CN" w:bidi="ar"/>
              </w:rPr>
              <w:t>一、评审内容：</w:t>
            </w:r>
            <w:r>
              <w:rPr>
                <w:rFonts w:hint="eastAsia" w:ascii="宋体" w:hAnsi="宋体" w:eastAsia="宋体" w:cs="宋体"/>
                <w:sz w:val="24"/>
                <w:szCs w:val="24"/>
                <w:highlight w:val="none"/>
                <w:lang w:bidi="ar"/>
              </w:rPr>
              <w:t>根据供应商针对本项目提供的培训方案,包括但不限于：①培训计划；②培训内容；③培训方式；④培训人员安排等响应情况进行综合评审：</w:t>
            </w:r>
          </w:p>
          <w:p>
            <w:pPr>
              <w:spacing w:line="360" w:lineRule="auto"/>
              <w:ind w:firstLine="0" w:firstLineChars="0"/>
              <w:rPr>
                <w:rFonts w:hint="eastAsia" w:ascii="宋体" w:hAnsi="宋体" w:eastAsia="宋体" w:cs="宋体"/>
                <w:sz w:val="24"/>
                <w:szCs w:val="24"/>
                <w:lang w:val="zh-CN" w:eastAsia="zh-CN" w:bidi="ar"/>
              </w:rPr>
            </w:pPr>
            <w:r>
              <w:rPr>
                <w:rFonts w:hint="eastAsia" w:ascii="宋体" w:hAnsi="宋体" w:eastAsia="宋体" w:cs="宋体"/>
                <w:sz w:val="24"/>
                <w:szCs w:val="24"/>
                <w:lang w:val="en-US" w:eastAsia="zh-CN" w:bidi="ar"/>
              </w:rPr>
              <w:t>二、</w:t>
            </w:r>
            <w:r>
              <w:rPr>
                <w:rFonts w:hint="eastAsia" w:ascii="宋体" w:hAnsi="宋体" w:eastAsia="宋体" w:cs="宋体"/>
                <w:sz w:val="24"/>
                <w:szCs w:val="24"/>
                <w:lang w:val="zh-CN" w:eastAsia="zh-CN" w:bidi="ar"/>
              </w:rPr>
              <w:t>评审标准</w:t>
            </w:r>
            <w:r>
              <w:rPr>
                <w:rFonts w:hint="eastAsia" w:ascii="宋体" w:hAnsi="宋体" w:cs="宋体"/>
                <w:sz w:val="24"/>
                <w:szCs w:val="24"/>
                <w:lang w:val="zh-CN" w:eastAsia="zh-CN" w:bidi="ar"/>
              </w:rPr>
              <w:t>：</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1、完整性：方案须全面，对评审内容中的各项要求有详细描述及说明；</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2、可实施性：切合本项目实际情况，实施步骤清晰、合理；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3、针对性：方案能够紧扣项目实际情况，内容科学合理。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三、赋分标准（满分9分）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1、培训计划：每完全满足一个评审标准得</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分，满分</w:t>
            </w:r>
            <w:r>
              <w:rPr>
                <w:rFonts w:hint="eastAsia" w:ascii="宋体" w:hAnsi="宋体" w:cs="宋体"/>
                <w:sz w:val="24"/>
                <w:szCs w:val="24"/>
                <w:lang w:val="en-US" w:eastAsia="zh-CN" w:bidi="ar"/>
              </w:rPr>
              <w:t>1.5</w:t>
            </w:r>
            <w:r>
              <w:rPr>
                <w:rFonts w:hint="eastAsia" w:ascii="宋体" w:hAnsi="宋体" w:eastAsia="宋体" w:cs="宋体"/>
                <w:sz w:val="24"/>
                <w:szCs w:val="24"/>
                <w:lang w:val="en-US" w:eastAsia="zh-CN" w:bidi="ar"/>
              </w:rPr>
              <w:t>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2、培训内容：每完全满足一个评审标准得</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分，满分</w:t>
            </w:r>
            <w:r>
              <w:rPr>
                <w:rFonts w:hint="eastAsia" w:ascii="宋体" w:hAnsi="宋体" w:cs="宋体"/>
                <w:sz w:val="24"/>
                <w:szCs w:val="24"/>
                <w:lang w:val="en-US" w:eastAsia="zh-CN" w:bidi="ar"/>
              </w:rPr>
              <w:t>1.5</w:t>
            </w:r>
            <w:r>
              <w:rPr>
                <w:rFonts w:hint="eastAsia" w:ascii="宋体" w:hAnsi="宋体" w:eastAsia="宋体" w:cs="宋体"/>
                <w:sz w:val="24"/>
                <w:szCs w:val="24"/>
                <w:lang w:val="en-US" w:eastAsia="zh-CN" w:bidi="ar"/>
              </w:rPr>
              <w:t>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3、培训方式：每完全满足一个评审标准得</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分，满分</w:t>
            </w:r>
            <w:r>
              <w:rPr>
                <w:rFonts w:hint="eastAsia" w:ascii="宋体" w:hAnsi="宋体" w:cs="宋体"/>
                <w:sz w:val="24"/>
                <w:szCs w:val="24"/>
                <w:lang w:val="en-US" w:eastAsia="zh-CN" w:bidi="ar"/>
              </w:rPr>
              <w:t>1.5</w:t>
            </w:r>
            <w:r>
              <w:rPr>
                <w:rFonts w:hint="eastAsia" w:ascii="宋体" w:hAnsi="宋体" w:eastAsia="宋体" w:cs="宋体"/>
                <w:sz w:val="24"/>
                <w:szCs w:val="24"/>
                <w:lang w:val="en-US" w:eastAsia="zh-CN" w:bidi="ar"/>
              </w:rPr>
              <w:t>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4</w:t>
            </w:r>
            <w:r>
              <w:rPr>
                <w:rFonts w:hint="eastAsia" w:ascii="宋体" w:hAnsi="宋体" w:eastAsia="宋体" w:cs="宋体"/>
                <w:sz w:val="24"/>
                <w:szCs w:val="24"/>
                <w:lang w:val="en-US" w:eastAsia="zh-CN" w:bidi="ar"/>
              </w:rPr>
              <w:t>、</w:t>
            </w:r>
            <w:r>
              <w:rPr>
                <w:rFonts w:hint="eastAsia" w:ascii="宋体" w:hAnsi="宋体" w:cs="宋体"/>
                <w:sz w:val="24"/>
                <w:szCs w:val="24"/>
                <w:lang w:val="en-US" w:eastAsia="zh-CN" w:bidi="ar"/>
              </w:rPr>
              <w:t>培训人员安排</w:t>
            </w:r>
            <w:r>
              <w:rPr>
                <w:rFonts w:hint="eastAsia" w:ascii="宋体" w:hAnsi="宋体" w:eastAsia="宋体" w:cs="宋体"/>
                <w:sz w:val="24"/>
                <w:szCs w:val="24"/>
                <w:lang w:val="en-US" w:eastAsia="zh-CN" w:bidi="ar"/>
              </w:rPr>
              <w:t>：每完全满足一个评审标准得</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分，满分</w:t>
            </w:r>
            <w:r>
              <w:rPr>
                <w:rFonts w:hint="eastAsia" w:ascii="宋体" w:hAnsi="宋体" w:cs="宋体"/>
                <w:sz w:val="24"/>
                <w:szCs w:val="24"/>
                <w:lang w:val="en-US" w:eastAsia="zh-CN" w:bidi="ar"/>
              </w:rPr>
              <w:t>1.5</w:t>
            </w:r>
            <w:r>
              <w:rPr>
                <w:rFonts w:hint="eastAsia" w:ascii="宋体" w:hAnsi="宋体" w:eastAsia="宋体" w:cs="宋体"/>
                <w:sz w:val="24"/>
                <w:szCs w:val="24"/>
                <w:lang w:val="en-US" w:eastAsia="zh-CN" w:bidi="ar"/>
              </w:rPr>
              <w:t>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注：每有1项评审内容有1个评审标准存在缺陷的扣（0-</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）分，扣完为止。</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val="en-US" w:eastAsia="zh-CN" w:bidi="ar"/>
              </w:rPr>
              <w:t>说明：缺陷是指内容没有结合项目实际需求、虽有内容但不完善、内容表述前后不一致、套用其他项目方案或与项目需求不匹配及其他不利于项目实施的等任意一种情形。</w:t>
            </w:r>
          </w:p>
        </w:tc>
        <w:tc>
          <w:tcPr>
            <w:tcW w:w="89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主观</w:t>
            </w:r>
          </w:p>
        </w:tc>
      </w:tr>
      <w:tr>
        <w:tblPrEx>
          <w:tblCellMar>
            <w:top w:w="0" w:type="dxa"/>
            <w:left w:w="108" w:type="dxa"/>
            <w:bottom w:w="0" w:type="dxa"/>
            <w:right w:w="108"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综合实力</w:t>
            </w:r>
          </w:p>
        </w:tc>
        <w:tc>
          <w:tcPr>
            <w:tcW w:w="707"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720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1.为保障突发安全事件时的快速响应和有序处置，供应商需具备GB/T37228应急预案管理能力管理体系认证；提供得2分，其他不得分。</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2.为向采购方提供高质量的专业化安全培训，供应商需具备中国通信企业协会颁发的网络安全服务能力资质（安全培训类）证书；</w:t>
            </w:r>
            <w:r>
              <w:rPr>
                <w:rFonts w:hint="eastAsia" w:ascii="宋体" w:hAnsi="宋体" w:eastAsia="宋体" w:cs="宋体"/>
                <w:color w:val="000000"/>
                <w:sz w:val="24"/>
                <w:szCs w:val="24"/>
                <w:lang w:bidi="ar"/>
              </w:rPr>
              <w:t>二级得2分，一级得1分，其他得0分。</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3.为支撑持续化安全运营服务能力，供应商需具备中国信息安全测评中心颁发的信息安全服务资质（安全运营类）证书；二级得2分，一级得1分，其他得0分。</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4.为保障网络安全事件应急处置、保证攻防实战中的技术对抗能力，供应商需具备公安部第三研究</w:t>
            </w:r>
            <w:r>
              <w:rPr>
                <w:rFonts w:hint="eastAsia" w:ascii="宋体" w:hAnsi="宋体" w:cs="宋体"/>
                <w:sz w:val="24"/>
                <w:szCs w:val="24"/>
                <w:lang w:val="en-US" w:eastAsia="zh-CN" w:bidi="ar"/>
              </w:rPr>
              <w:t>所（国家反计算机入侵和防病毒研究中心/信息网络安全公安部重点实验室）</w:t>
            </w:r>
            <w:r>
              <w:rPr>
                <w:rFonts w:hint="eastAsia" w:ascii="宋体" w:hAnsi="宋体" w:eastAsia="宋体" w:cs="宋体"/>
                <w:sz w:val="24"/>
                <w:szCs w:val="24"/>
                <w:lang w:bidi="ar"/>
              </w:rPr>
              <w:t>颁发的网络安全实战能力评价支撑单位认证。提供得2分，其他不得分。</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5.为确保信息安全服务全过程的合规管控水平，供应商需具备ISO 37301 合规管理体系认证。提供得2分，其他不得分。</w:t>
            </w:r>
          </w:p>
          <w:p>
            <w:pPr>
              <w:spacing w:line="360" w:lineRule="auto"/>
              <w:ind w:firstLine="0" w:firstLineChars="0"/>
              <w:rPr>
                <w:rFonts w:hint="eastAsia" w:ascii="宋体" w:hAnsi="宋体" w:eastAsia="宋体" w:cs="宋体"/>
                <w:sz w:val="24"/>
                <w:szCs w:val="24"/>
                <w:lang w:eastAsia="zh-CN" w:bidi="ar"/>
              </w:rPr>
            </w:pPr>
            <w:r>
              <w:rPr>
                <w:rFonts w:hint="eastAsia" w:ascii="宋体" w:hAnsi="宋体" w:eastAsia="宋体" w:cs="宋体"/>
                <w:sz w:val="24"/>
                <w:szCs w:val="24"/>
                <w:lang w:bidi="ar"/>
              </w:rPr>
              <w:t>6.为确保信息系统信息安全风险评估专业实施能力，供应商需具备</w:t>
            </w:r>
            <w:bookmarkStart w:id="47" w:name="OLE_LINK1"/>
            <w:r>
              <w:rPr>
                <w:rFonts w:hint="eastAsia" w:ascii="宋体" w:hAnsi="宋体" w:cs="宋体"/>
                <w:sz w:val="24"/>
                <w:szCs w:val="24"/>
                <w:lang w:val="en-US" w:eastAsia="zh-CN" w:bidi="ar"/>
              </w:rPr>
              <w:t>中国网络安全审查技术与认证中心（CCRC）</w:t>
            </w:r>
            <w:r>
              <w:rPr>
                <w:rFonts w:hint="eastAsia" w:ascii="宋体" w:hAnsi="宋体" w:eastAsia="宋体" w:cs="宋体"/>
                <w:sz w:val="24"/>
                <w:szCs w:val="24"/>
                <w:lang w:bidi="ar"/>
              </w:rPr>
              <w:t>颁发的信息安全服务资质（风险评估类）证书</w:t>
            </w:r>
            <w:bookmarkEnd w:id="47"/>
            <w:r>
              <w:rPr>
                <w:rFonts w:hint="eastAsia" w:ascii="宋体" w:hAnsi="宋体" w:eastAsia="宋体" w:cs="宋体"/>
                <w:sz w:val="24"/>
                <w:szCs w:val="24"/>
                <w:lang w:bidi="ar"/>
              </w:rPr>
              <w:t>；二级得1分，一级得2分，其他不得分。</w:t>
            </w:r>
          </w:p>
          <w:p>
            <w:pPr>
              <w:spacing w:line="360" w:lineRule="auto"/>
              <w:ind w:firstLine="0" w:firstLineChars="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备注：需提供相关证书的扫描件或复印件并加盖公章,所有证书在有效期内，否则不得分。</w:t>
            </w:r>
          </w:p>
        </w:tc>
        <w:tc>
          <w:tcPr>
            <w:tcW w:w="89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客观</w:t>
            </w:r>
          </w:p>
        </w:tc>
      </w:tr>
      <w:tr>
        <w:tblPrEx>
          <w:tblCellMar>
            <w:top w:w="0" w:type="dxa"/>
            <w:left w:w="108" w:type="dxa"/>
            <w:bottom w:w="0" w:type="dxa"/>
            <w:right w:w="108" w:type="dxa"/>
          </w:tblCellMar>
        </w:tblPrEx>
        <w:trPr>
          <w:trHeight w:val="416" w:hRule="atLeast"/>
          <w:jc w:val="center"/>
        </w:trPr>
        <w:tc>
          <w:tcPr>
            <w:tcW w:w="704" w:type="dxa"/>
            <w:vMerge w:val="restart"/>
            <w:tcBorders>
              <w:top w:val="single" w:color="000000" w:sz="4" w:space="0"/>
              <w:left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服务承诺</w:t>
            </w:r>
          </w:p>
        </w:tc>
        <w:tc>
          <w:tcPr>
            <w:tcW w:w="707"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14</w:t>
            </w:r>
          </w:p>
        </w:tc>
        <w:tc>
          <w:tcPr>
            <w:tcW w:w="720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1、供应商针对本项目除</w:t>
            </w:r>
            <w:r>
              <w:rPr>
                <w:rFonts w:hint="eastAsia" w:ascii="宋体" w:hAnsi="宋体" w:eastAsia="宋体" w:cs="宋体"/>
                <w:sz w:val="24"/>
                <w:szCs w:val="24"/>
                <w:lang w:val="en-US" w:eastAsia="zh-CN" w:bidi="ar"/>
              </w:rPr>
              <w:t>磋商</w:t>
            </w:r>
            <w:r>
              <w:rPr>
                <w:rFonts w:hint="eastAsia" w:ascii="宋体" w:hAnsi="宋体" w:eastAsia="宋体" w:cs="宋体"/>
                <w:sz w:val="24"/>
                <w:szCs w:val="24"/>
                <w:lang w:bidi="ar"/>
              </w:rPr>
              <w:t>文件要求以外的服务承诺，确保所有服务均能有序开展与顺利实施，供应商应提供态势感知平台、探针和漏洞扫描原厂售后服务承诺函，每提供一个得3分，最多得9分，不提供不得分。</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2、供应商承诺每季度安排原厂技术人员对项目安全设备开展现场巡检，并出具加盖公章的原厂巡检服务承诺函。需提供承诺函得3分，不提供不得分。</w:t>
            </w:r>
          </w:p>
          <w:p>
            <w:pPr>
              <w:spacing w:line="360" w:lineRule="auto"/>
              <w:ind w:firstLine="0" w:firstLineChars="0"/>
              <w:rPr>
                <w:rFonts w:hint="eastAsia" w:ascii="宋体" w:hAnsi="宋体" w:eastAsia="宋体" w:cs="宋体"/>
                <w:sz w:val="24"/>
                <w:szCs w:val="24"/>
                <w:highlight w:val="none"/>
                <w:lang w:bidi="ar"/>
              </w:rPr>
            </w:pPr>
            <w:r>
              <w:rPr>
                <w:rFonts w:hint="eastAsia" w:ascii="宋体" w:hAnsi="宋体" w:cs="宋体"/>
                <w:sz w:val="24"/>
                <w:szCs w:val="24"/>
                <w:highlight w:val="none"/>
                <w:lang w:val="en-US" w:eastAsia="zh-CN" w:bidi="ar"/>
              </w:rPr>
              <w:t>3、</w:t>
            </w:r>
            <w:r>
              <w:rPr>
                <w:rFonts w:hint="eastAsia" w:ascii="宋体" w:hAnsi="宋体" w:eastAsia="宋体" w:cs="宋体"/>
                <w:sz w:val="24"/>
                <w:szCs w:val="24"/>
                <w:highlight w:val="none"/>
                <w:lang w:bidi="ar"/>
              </w:rPr>
              <w:t>供应商承诺配备不少于1名专职信息安全驻场工程师，提供5</w:t>
            </w:r>
            <w:r>
              <w:rPr>
                <w:rFonts w:hint="eastAsia" w:ascii="宋体" w:hAnsi="宋体" w:cs="宋体"/>
                <w:sz w:val="24"/>
                <w:szCs w:val="24"/>
                <w:highlight w:val="none"/>
                <w:lang w:val="en-US" w:eastAsia="zh-CN" w:bidi="ar"/>
              </w:rPr>
              <w:t>*</w:t>
            </w:r>
            <w:r>
              <w:rPr>
                <w:rFonts w:hint="eastAsia" w:ascii="宋体" w:hAnsi="宋体" w:eastAsia="宋体" w:cs="宋体"/>
                <w:sz w:val="24"/>
                <w:szCs w:val="24"/>
                <w:highlight w:val="none"/>
                <w:lang w:bidi="ar"/>
              </w:rPr>
              <w:t>8小时驻场服务，</w:t>
            </w:r>
            <w:r>
              <w:rPr>
                <w:rFonts w:hint="eastAsia" w:ascii="宋体" w:hAnsi="宋体" w:cs="宋体"/>
                <w:sz w:val="24"/>
                <w:szCs w:val="24"/>
                <w:highlight w:val="none"/>
                <w:lang w:val="en-US" w:eastAsia="zh-CN" w:bidi="ar"/>
              </w:rPr>
              <w:t>且</w:t>
            </w:r>
            <w:r>
              <w:rPr>
                <w:rFonts w:hint="eastAsia" w:ascii="宋体" w:hAnsi="宋体" w:eastAsia="宋体" w:cs="宋体"/>
                <w:sz w:val="24"/>
                <w:szCs w:val="24"/>
                <w:highlight w:val="none"/>
                <w:lang w:bidi="ar"/>
              </w:rPr>
              <w:t>驻场工程师</w:t>
            </w:r>
            <w:r>
              <w:rPr>
                <w:rFonts w:hint="eastAsia" w:ascii="宋体" w:hAnsi="宋体" w:cs="宋体"/>
                <w:sz w:val="24"/>
                <w:szCs w:val="24"/>
                <w:highlight w:val="none"/>
                <w:lang w:val="en-US" w:eastAsia="zh-CN" w:bidi="ar"/>
              </w:rPr>
              <w:t>须</w:t>
            </w:r>
            <w:r>
              <w:rPr>
                <w:rFonts w:hint="eastAsia" w:ascii="宋体" w:hAnsi="宋体" w:eastAsia="宋体" w:cs="宋体"/>
                <w:sz w:val="24"/>
                <w:szCs w:val="24"/>
                <w:highlight w:val="none"/>
                <w:lang w:bidi="ar"/>
              </w:rPr>
              <w:t>具备3年及以上网络安全运维工作经验，可协助采购人开展日常信息安全管理、安全分析等相关工作，满足全部要求得2分；不满足不得分。</w:t>
            </w:r>
          </w:p>
          <w:p>
            <w:pPr>
              <w:spacing w:line="360" w:lineRule="auto"/>
              <w:ind w:firstLine="0" w:firstLineChars="0"/>
              <w:rPr>
                <w:rFonts w:hint="eastAsia" w:ascii="宋体" w:hAnsi="宋体" w:eastAsia="宋体" w:cs="宋体"/>
                <w:sz w:val="24"/>
                <w:szCs w:val="24"/>
                <w:lang w:bidi="ar"/>
              </w:rPr>
            </w:pPr>
            <w:r>
              <w:rPr>
                <w:rFonts w:hint="eastAsia" w:ascii="宋体" w:hAnsi="宋体" w:cs="宋体"/>
                <w:sz w:val="24"/>
                <w:szCs w:val="24"/>
                <w:highlight w:val="none"/>
                <w:lang w:val="en-US" w:eastAsia="zh-CN" w:bidi="ar"/>
              </w:rPr>
              <w:t>注：</w:t>
            </w:r>
            <w:r>
              <w:rPr>
                <w:rFonts w:hint="eastAsia" w:ascii="宋体" w:hAnsi="宋体" w:eastAsia="宋体" w:cs="宋体"/>
                <w:sz w:val="24"/>
                <w:szCs w:val="24"/>
                <w:highlight w:val="none"/>
                <w:lang w:bidi="ar"/>
              </w:rPr>
              <w:t>须提供驻场人员简历、3年及以上网络安全运维相关工作经验佐证材料、人员驻场服务承诺函，未按要求提供完整有效材料的，本项不予计分。</w:t>
            </w:r>
          </w:p>
        </w:tc>
        <w:tc>
          <w:tcPr>
            <w:tcW w:w="89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客观</w:t>
            </w:r>
          </w:p>
        </w:tc>
      </w:tr>
      <w:tr>
        <w:tblPrEx>
          <w:tblCellMar>
            <w:top w:w="0" w:type="dxa"/>
            <w:left w:w="108" w:type="dxa"/>
            <w:bottom w:w="0" w:type="dxa"/>
            <w:right w:w="108" w:type="dxa"/>
          </w:tblCellMar>
        </w:tblPrEx>
        <w:trPr>
          <w:trHeight w:val="412" w:hRule="atLeast"/>
          <w:jc w:val="center"/>
        </w:trPr>
        <w:tc>
          <w:tcPr>
            <w:tcW w:w="704" w:type="dxa"/>
            <w:vMerge w:val="continue"/>
            <w:tcBorders>
              <w:left w:val="single" w:color="000000" w:sz="4" w:space="0"/>
              <w:bottom w:val="single" w:color="000000" w:sz="4" w:space="0"/>
              <w:right w:val="single" w:color="000000" w:sz="4" w:space="0"/>
            </w:tcBorders>
            <w:noWrap/>
            <w:vAlign w:val="center"/>
          </w:tcPr>
          <w:p>
            <w:pPr>
              <w:spacing w:line="360" w:lineRule="auto"/>
              <w:ind w:firstLine="0" w:firstLineChars="0"/>
              <w:rPr>
                <w:rFonts w:hint="eastAsia" w:ascii="宋体" w:hAnsi="宋体" w:eastAsia="宋体" w:cs="宋体"/>
                <w:sz w:val="24"/>
                <w:szCs w:val="24"/>
              </w:rPr>
            </w:pPr>
          </w:p>
        </w:tc>
        <w:tc>
          <w:tcPr>
            <w:tcW w:w="70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0" w:firstLineChars="0"/>
              <w:jc w:val="center"/>
              <w:rPr>
                <w:rFonts w:hint="eastAsia" w:ascii="宋体" w:hAnsi="宋体" w:eastAsia="宋体" w:cs="宋体"/>
                <w:sz w:val="24"/>
                <w:szCs w:val="24"/>
                <w:lang w:eastAsia="zh-CN"/>
              </w:rPr>
            </w:pPr>
            <w:r>
              <w:rPr>
                <w:rFonts w:hint="eastAsia" w:ascii="宋体" w:hAnsi="宋体" w:cs="宋体"/>
                <w:color w:val="000000"/>
                <w:sz w:val="24"/>
                <w:szCs w:val="24"/>
                <w:lang w:val="en-US" w:eastAsia="zh-CN"/>
              </w:rPr>
              <w:t>4</w:t>
            </w:r>
          </w:p>
        </w:tc>
        <w:tc>
          <w:tcPr>
            <w:tcW w:w="7200" w:type="dxa"/>
            <w:tcBorders>
              <w:top w:val="single" w:color="000000" w:sz="4" w:space="0"/>
              <w:left w:val="single" w:color="000000" w:sz="4" w:space="0"/>
              <w:bottom w:val="single" w:color="000000" w:sz="4" w:space="0"/>
              <w:right w:val="single" w:color="000000" w:sz="4" w:space="0"/>
            </w:tcBorders>
            <w:vAlign w:val="center"/>
          </w:tcPr>
          <w:p>
            <w:pPr>
              <w:numPr>
                <w:ilvl w:val="0"/>
                <w:numId w:val="0"/>
              </w:numPr>
              <w:spacing w:line="360" w:lineRule="auto"/>
              <w:ind w:firstLine="0" w:firstLineChars="0"/>
              <w:rPr>
                <w:rFonts w:hint="eastAsia" w:ascii="宋体" w:hAnsi="宋体" w:eastAsia="宋体" w:cs="宋体"/>
                <w:sz w:val="24"/>
                <w:szCs w:val="24"/>
                <w:lang w:bidi="ar"/>
              </w:rPr>
            </w:pPr>
            <w:r>
              <w:rPr>
                <w:rFonts w:hint="eastAsia" w:ascii="宋体" w:hAnsi="宋体" w:eastAsia="宋体" w:cs="宋体"/>
                <w:kern w:val="2"/>
                <w:sz w:val="24"/>
                <w:szCs w:val="24"/>
                <w:lang w:val="en-US" w:eastAsia="zh-CN" w:bidi="ar"/>
              </w:rPr>
              <w:t>一、</w:t>
            </w:r>
            <w:r>
              <w:rPr>
                <w:rFonts w:hint="eastAsia" w:ascii="宋体" w:hAnsi="宋体" w:cs="宋体"/>
                <w:sz w:val="24"/>
                <w:szCs w:val="24"/>
                <w:lang w:val="en-US" w:eastAsia="zh-CN" w:bidi="ar"/>
              </w:rPr>
              <w:t>评审内容：</w:t>
            </w:r>
            <w:r>
              <w:rPr>
                <w:rFonts w:hint="eastAsia" w:ascii="宋体" w:hAnsi="宋体" w:eastAsia="宋体" w:cs="宋体"/>
                <w:sz w:val="24"/>
                <w:szCs w:val="24"/>
                <w:lang w:bidi="ar"/>
              </w:rPr>
              <w:t>根据供应商针对本项目提供的售后服务方案，包括但不限于：</w:t>
            </w:r>
            <w:r>
              <w:rPr>
                <w:rFonts w:hint="eastAsia" w:ascii="宋体" w:hAnsi="宋体" w:cs="宋体"/>
                <w:sz w:val="24"/>
                <w:szCs w:val="24"/>
                <w:lang w:val="en-US" w:eastAsia="zh-CN" w:bidi="ar"/>
              </w:rPr>
              <w:t>①服务范围；②</w:t>
            </w:r>
            <w:r>
              <w:rPr>
                <w:rFonts w:hint="eastAsia" w:ascii="宋体" w:hAnsi="宋体" w:eastAsia="宋体" w:cs="宋体"/>
                <w:sz w:val="24"/>
                <w:szCs w:val="24"/>
                <w:lang w:bidi="ar"/>
              </w:rPr>
              <w:t>服务标准；</w:t>
            </w:r>
            <w:r>
              <w:rPr>
                <w:rFonts w:hint="eastAsia" w:ascii="宋体" w:hAnsi="宋体" w:cs="宋体"/>
                <w:sz w:val="24"/>
                <w:szCs w:val="24"/>
                <w:lang w:val="en-US" w:eastAsia="zh-CN" w:bidi="ar"/>
              </w:rPr>
              <w:t>②</w:t>
            </w:r>
            <w:r>
              <w:rPr>
                <w:rFonts w:hint="eastAsia" w:ascii="宋体" w:hAnsi="宋体" w:eastAsia="宋体" w:cs="宋体"/>
                <w:sz w:val="24"/>
                <w:szCs w:val="24"/>
                <w:lang w:bidi="ar"/>
              </w:rPr>
              <w:t>服务承诺等响应情况进行综合评审：</w:t>
            </w:r>
          </w:p>
          <w:p>
            <w:pPr>
              <w:spacing w:line="360" w:lineRule="auto"/>
              <w:ind w:firstLine="0" w:firstLineChars="0"/>
              <w:rPr>
                <w:rFonts w:hint="eastAsia" w:ascii="宋体" w:hAnsi="宋体" w:eastAsia="宋体" w:cs="宋体"/>
                <w:sz w:val="24"/>
                <w:szCs w:val="24"/>
                <w:lang w:val="zh-CN" w:eastAsia="zh-CN" w:bidi="ar"/>
              </w:rPr>
            </w:pPr>
            <w:r>
              <w:rPr>
                <w:rFonts w:hint="eastAsia" w:ascii="宋体" w:hAnsi="宋体" w:eastAsia="宋体" w:cs="宋体"/>
                <w:sz w:val="24"/>
                <w:szCs w:val="24"/>
                <w:lang w:val="en-US" w:eastAsia="zh-CN" w:bidi="ar"/>
              </w:rPr>
              <w:t>二、</w:t>
            </w:r>
            <w:r>
              <w:rPr>
                <w:rFonts w:hint="eastAsia" w:ascii="宋体" w:hAnsi="宋体" w:eastAsia="宋体" w:cs="宋体"/>
                <w:sz w:val="24"/>
                <w:szCs w:val="24"/>
                <w:lang w:val="zh-CN" w:eastAsia="zh-CN" w:bidi="ar"/>
              </w:rPr>
              <w:t>评审标准</w:t>
            </w:r>
            <w:r>
              <w:rPr>
                <w:rFonts w:hint="eastAsia" w:ascii="宋体" w:hAnsi="宋体" w:cs="宋体"/>
                <w:sz w:val="24"/>
                <w:szCs w:val="24"/>
                <w:lang w:val="zh-CN" w:eastAsia="zh-CN" w:bidi="ar"/>
              </w:rPr>
              <w:t>：</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1、完整性：方案须全面，对评审内容中的各项要求有详细描述及说明；</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w:t>
            </w:r>
            <w:r>
              <w:rPr>
                <w:rFonts w:hint="eastAsia" w:ascii="宋体" w:hAnsi="宋体" w:cs="宋体"/>
                <w:sz w:val="24"/>
                <w:szCs w:val="24"/>
                <w:lang w:val="en-US" w:eastAsia="zh-CN" w:bidi="ar"/>
              </w:rPr>
              <w:t>、</w:t>
            </w:r>
            <w:r>
              <w:rPr>
                <w:rFonts w:hint="eastAsia" w:ascii="宋体" w:hAnsi="宋体" w:eastAsia="宋体" w:cs="宋体"/>
                <w:sz w:val="24"/>
                <w:szCs w:val="24"/>
                <w:lang w:val="en-US" w:eastAsia="zh-CN" w:bidi="ar"/>
              </w:rPr>
              <w:t>针对性：方案能够紧扣项目实际情况，内容科学合理。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三、赋分标准（满分</w:t>
            </w:r>
            <w:r>
              <w:rPr>
                <w:rFonts w:hint="eastAsia" w:ascii="宋体" w:hAnsi="宋体" w:cs="宋体"/>
                <w:sz w:val="24"/>
                <w:szCs w:val="24"/>
                <w:lang w:val="en-US" w:eastAsia="zh-CN" w:bidi="ar"/>
              </w:rPr>
              <w:t>4</w:t>
            </w:r>
            <w:r>
              <w:rPr>
                <w:rFonts w:hint="eastAsia" w:ascii="宋体" w:hAnsi="宋体" w:eastAsia="宋体" w:cs="宋体"/>
                <w:sz w:val="24"/>
                <w:szCs w:val="24"/>
                <w:lang w:val="en-US" w:eastAsia="zh-CN" w:bidi="ar"/>
              </w:rPr>
              <w:t>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1、</w:t>
            </w:r>
            <w:r>
              <w:rPr>
                <w:rFonts w:hint="eastAsia" w:ascii="宋体" w:hAnsi="宋体" w:eastAsia="宋体" w:cs="宋体"/>
                <w:sz w:val="24"/>
                <w:szCs w:val="24"/>
                <w:lang w:bidi="ar"/>
              </w:rPr>
              <w:t>服务</w:t>
            </w:r>
            <w:r>
              <w:rPr>
                <w:rFonts w:hint="eastAsia" w:ascii="宋体" w:hAnsi="宋体" w:eastAsia="宋体" w:cs="宋体"/>
                <w:sz w:val="24"/>
                <w:szCs w:val="24"/>
                <w:lang w:val="en-US" w:eastAsia="zh-CN" w:bidi="ar"/>
              </w:rPr>
              <w:t>范围</w:t>
            </w:r>
            <w:r>
              <w:rPr>
                <w:rFonts w:hint="eastAsia" w:ascii="宋体" w:hAnsi="宋体" w:eastAsia="宋体" w:cs="宋体"/>
                <w:sz w:val="24"/>
                <w:szCs w:val="24"/>
                <w:lang w:eastAsia="zh-CN" w:bidi="ar"/>
              </w:rPr>
              <w:t>：</w:t>
            </w:r>
            <w:r>
              <w:rPr>
                <w:rFonts w:hint="eastAsia" w:ascii="宋体" w:hAnsi="宋体" w:eastAsia="宋体" w:cs="宋体"/>
                <w:sz w:val="24"/>
                <w:szCs w:val="24"/>
                <w:lang w:val="en-US" w:eastAsia="zh-CN" w:bidi="ar"/>
              </w:rPr>
              <w:t>每完全满足一个评审标准得0.5分，满分1分；缺项得0分。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服务标准：每完全满足一个评审标准得1分，满分2分；缺项得0分。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3、服务承诺：每完全满足一个评审标准得0.5分，满分1分；缺项得0分。</w:t>
            </w:r>
          </w:p>
          <w:p>
            <w:pPr>
              <w:spacing w:line="360" w:lineRule="auto"/>
              <w:ind w:firstLine="0" w:firstLineChars="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注：每有1项评审内容有1个评审标准存在缺陷的扣（0-</w:t>
            </w:r>
            <w:r>
              <w:rPr>
                <w:rFonts w:hint="eastAsia" w:ascii="宋体" w:hAnsi="宋体" w:cs="宋体"/>
                <w:sz w:val="24"/>
                <w:szCs w:val="24"/>
                <w:lang w:val="en-US" w:eastAsia="zh-CN" w:bidi="ar"/>
              </w:rPr>
              <w:t>0.5</w:t>
            </w:r>
            <w:r>
              <w:rPr>
                <w:rFonts w:hint="eastAsia" w:ascii="宋体" w:hAnsi="宋体" w:eastAsia="宋体" w:cs="宋体"/>
                <w:sz w:val="24"/>
                <w:szCs w:val="24"/>
                <w:lang w:val="en-US" w:eastAsia="zh-CN" w:bidi="ar"/>
              </w:rPr>
              <w:t>）分，扣完为止。</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val="en-US" w:eastAsia="zh-CN" w:bidi="ar"/>
              </w:rPr>
              <w:t>说明：缺陷是指内容没有结合项目实际需求、虽有内容但不完善、内容表述前后不一致、套用其他项目方案或与项目需求不匹配及其他不利于项目实施的等任意一种情形。</w:t>
            </w:r>
          </w:p>
        </w:tc>
        <w:tc>
          <w:tcPr>
            <w:tcW w:w="89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主观</w:t>
            </w:r>
          </w:p>
        </w:tc>
      </w:tr>
      <w:tr>
        <w:tblPrEx>
          <w:tblCellMar>
            <w:top w:w="0" w:type="dxa"/>
            <w:left w:w="108" w:type="dxa"/>
            <w:bottom w:w="0" w:type="dxa"/>
            <w:right w:w="108" w:type="dxa"/>
          </w:tblCellMar>
        </w:tblPrEx>
        <w:trPr>
          <w:trHeight w:val="451"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业绩</w:t>
            </w:r>
          </w:p>
        </w:tc>
        <w:tc>
          <w:tcPr>
            <w:tcW w:w="70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10</w:t>
            </w:r>
          </w:p>
        </w:tc>
        <w:tc>
          <w:tcPr>
            <w:tcW w:w="720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从2023年01月01日起至磋商响应文件递交截止时间（以合同签订时间为准）完成类似项目业绩，每提供一份得2分，最多得10分。</w:t>
            </w:r>
          </w:p>
          <w:p>
            <w:pPr>
              <w:spacing w:line="360" w:lineRule="auto"/>
              <w:ind w:firstLine="0" w:firstLineChars="0"/>
              <w:rPr>
                <w:rFonts w:hint="eastAsia" w:ascii="宋体" w:hAnsi="宋体" w:eastAsia="宋体" w:cs="宋体"/>
                <w:sz w:val="24"/>
                <w:szCs w:val="24"/>
                <w:lang w:bidi="ar"/>
              </w:rPr>
            </w:pPr>
            <w:r>
              <w:rPr>
                <w:rFonts w:hint="eastAsia" w:ascii="宋体" w:hAnsi="宋体" w:eastAsia="宋体" w:cs="宋体"/>
                <w:sz w:val="24"/>
                <w:szCs w:val="24"/>
                <w:lang w:bidi="ar"/>
              </w:rPr>
              <w:t>注：以磋商响应文件中所附的合同复印件为准。</w:t>
            </w:r>
          </w:p>
        </w:tc>
        <w:tc>
          <w:tcPr>
            <w:tcW w:w="890"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jc w:val="center"/>
              <w:rPr>
                <w:rFonts w:hint="eastAsia" w:ascii="宋体" w:hAnsi="宋体" w:eastAsia="宋体" w:cs="宋体"/>
                <w:sz w:val="24"/>
                <w:szCs w:val="24"/>
                <w:lang w:bidi="ar"/>
              </w:rPr>
            </w:pPr>
            <w:r>
              <w:rPr>
                <w:rFonts w:hint="eastAsia" w:ascii="宋体" w:hAnsi="宋体" w:eastAsia="宋体" w:cs="宋体"/>
                <w:sz w:val="24"/>
                <w:szCs w:val="24"/>
                <w:lang w:bidi="ar"/>
              </w:rPr>
              <w:t>客观</w:t>
            </w:r>
          </w:p>
        </w:tc>
      </w:tr>
    </w:tbl>
    <w:p>
      <w:pPr>
        <w:keepNext w:val="0"/>
        <w:keepLines w:val="0"/>
        <w:pageBreakBefore w:val="0"/>
        <w:widowControl/>
        <w:kinsoku/>
        <w:wordWrap/>
        <w:overflowPunct/>
        <w:topLinePunct w:val="0"/>
        <w:autoSpaceDE w:val="0"/>
        <w:autoSpaceDN w:val="0"/>
        <w:bidi w:val="0"/>
        <w:spacing w:afterAutospacing="0" w:line="360" w:lineRule="auto"/>
        <w:ind w:right="0" w:rightChars="0"/>
        <w:textAlignment w:val="bottom"/>
        <w:rPr>
          <w:rFonts w:hint="eastAsia" w:ascii="宋体" w:hAnsi="宋体" w:eastAsia="宋体" w:cs="宋体"/>
          <w:sz w:val="24"/>
        </w:rPr>
      </w:pPr>
      <w:r>
        <w:rPr>
          <w:rFonts w:hint="eastAsia" w:ascii="宋体" w:hAnsi="宋体" w:eastAsia="宋体" w:cs="宋体"/>
          <w:sz w:val="24"/>
        </w:rPr>
        <w:t>注：1）评委打分超过得分界限或未按本方法赋分时，该评委的打分按废票处理。</w:t>
      </w:r>
    </w:p>
    <w:p>
      <w:pPr>
        <w:keepNext w:val="0"/>
        <w:keepLines w:val="0"/>
        <w:pageBreakBefore w:val="0"/>
        <w:widowControl/>
        <w:kinsoku/>
        <w:wordWrap/>
        <w:overflowPunct/>
        <w:topLinePunct w:val="0"/>
        <w:autoSpaceDE w:val="0"/>
        <w:autoSpaceDN w:val="0"/>
        <w:bidi w:val="0"/>
        <w:spacing w:afterAutospacing="0" w:line="360" w:lineRule="auto"/>
        <w:ind w:left="0" w:leftChars="0" w:right="0" w:rightChars="0" w:firstLine="480" w:firstLineChars="200"/>
        <w:textAlignment w:val="bottom"/>
        <w:rPr>
          <w:rFonts w:hint="eastAsia" w:ascii="宋体" w:hAnsi="宋体" w:eastAsia="宋体" w:cs="宋体"/>
          <w:b/>
          <w:bCs/>
          <w:sz w:val="24"/>
        </w:rPr>
      </w:pPr>
      <w:r>
        <w:rPr>
          <w:rFonts w:hint="eastAsia" w:ascii="宋体" w:hAnsi="宋体" w:eastAsia="宋体" w:cs="宋体"/>
          <w:sz w:val="24"/>
        </w:rPr>
        <w:t>2）各种计算数字均保留两位小数，第三位“四舍五入”。</w:t>
      </w:r>
    </w:p>
    <w:p>
      <w:pPr>
        <w:keepNext w:val="0"/>
        <w:keepLines w:val="0"/>
        <w:pageBreakBefore w:val="0"/>
        <w:kinsoku/>
        <w:wordWrap/>
        <w:overflowPunct/>
        <w:topLinePunct w:val="0"/>
        <w:bidi w:val="0"/>
        <w:spacing w:afterAutospacing="0" w:line="360" w:lineRule="auto"/>
        <w:ind w:left="0" w:leftChars="0" w:right="0" w:rightChars="0" w:firstLine="482" w:firstLineChars="200"/>
        <w:rPr>
          <w:rFonts w:hint="eastAsia" w:ascii="宋体" w:hAnsi="宋体" w:eastAsia="宋体" w:cs="宋体"/>
          <w:b/>
          <w:bCs/>
          <w:sz w:val="24"/>
        </w:rPr>
      </w:pPr>
      <w:r>
        <w:rPr>
          <w:rFonts w:hint="eastAsia" w:ascii="宋体" w:hAnsi="宋体" w:eastAsia="宋体" w:cs="宋体"/>
          <w:b/>
          <w:bCs/>
          <w:sz w:val="24"/>
        </w:rPr>
        <w:t>3）特殊情况处理：</w:t>
      </w:r>
    </w:p>
    <w:p>
      <w:pPr>
        <w:keepNext w:val="0"/>
        <w:keepLines w:val="0"/>
        <w:pageBreakBefore w:val="0"/>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a、当供应商某评分项出现未报、漏报或零报价时，该分项得零分，并不参与</w:t>
      </w:r>
      <w:r>
        <w:rPr>
          <w:rFonts w:hint="eastAsia" w:ascii="宋体" w:hAnsi="宋体" w:eastAsia="宋体" w:cs="宋体"/>
          <w:sz w:val="24"/>
          <w:lang w:eastAsia="zh-CN"/>
        </w:rPr>
        <w:t>磋商</w:t>
      </w:r>
      <w:r>
        <w:rPr>
          <w:rFonts w:hint="eastAsia" w:ascii="宋体" w:hAnsi="宋体" w:eastAsia="宋体" w:cs="宋体"/>
          <w:sz w:val="24"/>
        </w:rPr>
        <w:t>报价分的计算。</w:t>
      </w:r>
    </w:p>
    <w:p>
      <w:pPr>
        <w:keepNext w:val="0"/>
        <w:keepLines w:val="0"/>
        <w:pageBreakBefore w:val="0"/>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b、若出现综合得分相同的，最后</w:t>
      </w:r>
      <w:r>
        <w:rPr>
          <w:rFonts w:hint="eastAsia" w:ascii="宋体" w:hAnsi="宋体" w:eastAsia="宋体" w:cs="宋体"/>
          <w:sz w:val="24"/>
          <w:lang w:eastAsia="zh-CN"/>
        </w:rPr>
        <w:t>磋商</w:t>
      </w:r>
      <w:r>
        <w:rPr>
          <w:rFonts w:hint="eastAsia" w:ascii="宋体" w:hAnsi="宋体" w:eastAsia="宋体" w:cs="宋体"/>
          <w:sz w:val="24"/>
        </w:rPr>
        <w:t>报价低的为第一成交候选供应商，若综合评分和最后</w:t>
      </w:r>
      <w:r>
        <w:rPr>
          <w:rFonts w:hint="eastAsia" w:ascii="宋体" w:hAnsi="宋体" w:eastAsia="宋体" w:cs="宋体"/>
          <w:sz w:val="24"/>
          <w:lang w:eastAsia="zh-CN"/>
        </w:rPr>
        <w:t>磋商</w:t>
      </w:r>
      <w:r>
        <w:rPr>
          <w:rFonts w:hint="eastAsia" w:ascii="宋体" w:hAnsi="宋体" w:eastAsia="宋体" w:cs="宋体"/>
          <w:sz w:val="24"/>
        </w:rPr>
        <w:t>报价的得分均相同的，技术得分高者为第一成交候选供应商，若上述两项得分相同，则由全体</w:t>
      </w:r>
      <w:r>
        <w:rPr>
          <w:rFonts w:hint="eastAsia" w:ascii="宋体" w:hAnsi="宋体" w:eastAsia="宋体" w:cs="宋体"/>
          <w:sz w:val="24"/>
          <w:lang w:eastAsia="zh-CN"/>
        </w:rPr>
        <w:t>磋商</w:t>
      </w:r>
      <w:r>
        <w:rPr>
          <w:rFonts w:hint="eastAsia" w:ascii="宋体" w:hAnsi="宋体" w:eastAsia="宋体" w:cs="宋体"/>
          <w:sz w:val="24"/>
        </w:rPr>
        <w:t>小组成员无记名投票，得票高者为第一成交候选供应商。</w:t>
      </w:r>
    </w:p>
    <w:p>
      <w:pPr>
        <w:keepNext w:val="0"/>
        <w:keepLines w:val="0"/>
        <w:pageBreakBefore w:val="0"/>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c、评议过程中，若出现本评分方法以外的特殊情况时，将暂停评审，待</w:t>
      </w:r>
      <w:r>
        <w:rPr>
          <w:rFonts w:hint="eastAsia" w:ascii="宋体" w:hAnsi="宋体" w:eastAsia="宋体" w:cs="宋体"/>
          <w:sz w:val="24"/>
          <w:lang w:eastAsia="zh-CN"/>
        </w:rPr>
        <w:t>磋商</w:t>
      </w:r>
      <w:r>
        <w:rPr>
          <w:rFonts w:hint="eastAsia" w:ascii="宋体" w:hAnsi="宋体" w:eastAsia="宋体" w:cs="宋体"/>
          <w:sz w:val="24"/>
        </w:rPr>
        <w:t>小组商榷后再进行复会。</w:t>
      </w:r>
    </w:p>
    <w:p>
      <w:pPr>
        <w:keepNext w:val="0"/>
        <w:keepLines w:val="0"/>
        <w:pageBreakBefore w:val="0"/>
        <w:kinsoku/>
        <w:wordWrap/>
        <w:overflowPunct/>
        <w:topLinePunct w:val="0"/>
        <w:bidi w:val="0"/>
        <w:spacing w:afterAutospacing="0" w:line="360" w:lineRule="auto"/>
        <w:ind w:left="0" w:leftChars="0" w:right="0" w:rightChars="0"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2-7、政府采购政策评分标准</w:t>
      </w:r>
    </w:p>
    <w:p>
      <w:pPr>
        <w:keepNext w:val="0"/>
        <w:keepLines w:val="0"/>
        <w:pageBreakBefore w:val="0"/>
        <w:kinsoku/>
        <w:wordWrap/>
        <w:overflowPunct/>
        <w:topLinePunct w:val="0"/>
        <w:bidi w:val="0"/>
        <w:spacing w:afterAutospacing="0" w:line="360" w:lineRule="auto"/>
        <w:ind w:left="0" w:leftChars="0" w:right="0" w:rightChars="0" w:firstLine="482" w:firstLineChars="200"/>
        <w:rPr>
          <w:rFonts w:hint="eastAsia" w:ascii="宋体" w:hAnsi="宋体" w:eastAsia="宋体" w:cs="宋体"/>
          <w:b/>
          <w:bCs/>
          <w:sz w:val="24"/>
          <w:highlight w:val="none"/>
          <w:lang w:eastAsia="zh-CN"/>
        </w:rPr>
      </w:pPr>
      <w:r>
        <w:rPr>
          <w:rFonts w:hint="eastAsia" w:ascii="宋体" w:hAnsi="宋体" w:eastAsia="宋体" w:cs="宋体"/>
          <w:b/>
          <w:bCs/>
          <w:sz w:val="24"/>
          <w:highlight w:val="none"/>
        </w:rPr>
        <w:t>2-7-1、</w:t>
      </w:r>
      <w:r>
        <w:rPr>
          <w:rFonts w:hint="eastAsia" w:ascii="宋体" w:hAnsi="宋体" w:eastAsia="宋体" w:cs="宋体"/>
          <w:b/>
          <w:bCs/>
          <w:sz w:val="24"/>
          <w:highlight w:val="none"/>
          <w:lang w:eastAsia="zh-CN"/>
        </w:rPr>
        <w:t>根据《政府采购促进中小企业发展管理办法》（财库〔</w:t>
      </w:r>
      <w:r>
        <w:rPr>
          <w:rFonts w:hint="eastAsia" w:ascii="宋体" w:hAnsi="宋体" w:eastAsia="宋体" w:cs="宋体"/>
          <w:b/>
          <w:bCs/>
          <w:sz w:val="24"/>
          <w:highlight w:val="none"/>
          <w:lang w:val="en-US" w:eastAsia="zh-CN"/>
        </w:rPr>
        <w:t>2020</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46号</w:t>
      </w:r>
      <w:r>
        <w:rPr>
          <w:rFonts w:hint="eastAsia" w:ascii="宋体" w:hAnsi="宋体" w:eastAsia="宋体" w:cs="宋体"/>
          <w:b/>
          <w:bCs/>
          <w:sz w:val="24"/>
          <w:highlight w:val="none"/>
          <w:lang w:eastAsia="zh-CN"/>
        </w:rPr>
        <w:t>）文件规定，本项目</w:t>
      </w:r>
      <w:r>
        <w:rPr>
          <w:rFonts w:hint="eastAsia" w:ascii="宋体" w:hAnsi="宋体" w:cs="宋体"/>
          <w:b/>
          <w:bCs/>
          <w:sz w:val="24"/>
          <w:highlight w:val="none"/>
          <w:lang w:val="en-US" w:eastAsia="zh-CN"/>
        </w:rPr>
        <w:t>为非</w:t>
      </w:r>
      <w:r>
        <w:rPr>
          <w:rFonts w:hint="eastAsia" w:ascii="宋体" w:hAnsi="宋体" w:eastAsia="宋体" w:cs="宋体"/>
          <w:b/>
          <w:bCs/>
          <w:sz w:val="24"/>
          <w:highlight w:val="none"/>
          <w:lang w:eastAsia="zh-CN"/>
        </w:rPr>
        <w:t>专门面向中小企业采购</w:t>
      </w:r>
      <w:r>
        <w:rPr>
          <w:rFonts w:hint="eastAsia" w:ascii="宋体" w:hAnsi="宋体" w:cs="宋体"/>
          <w:b/>
          <w:bCs/>
          <w:sz w:val="24"/>
          <w:highlight w:val="none"/>
          <w:lang w:val="en-US" w:eastAsia="zh-CN"/>
        </w:rPr>
        <w:t>项目</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zh-CN" w:eastAsia="zh-CN"/>
        </w:rPr>
        <w:t>符合磋商文件规定的</w:t>
      </w:r>
      <w:r>
        <w:rPr>
          <w:rFonts w:hint="eastAsia" w:ascii="宋体" w:hAnsi="宋体" w:cs="宋体"/>
          <w:b/>
          <w:bCs/>
          <w:sz w:val="24"/>
          <w:highlight w:val="none"/>
          <w:lang w:val="en-US" w:eastAsia="zh-CN"/>
        </w:rPr>
        <w:t>中小</w:t>
      </w:r>
      <w:r>
        <w:rPr>
          <w:rFonts w:hint="eastAsia" w:ascii="宋体" w:hAnsi="宋体" w:eastAsia="宋体" w:cs="宋体"/>
          <w:b/>
          <w:bCs/>
          <w:sz w:val="24"/>
          <w:highlight w:val="none"/>
          <w:lang w:val="zh-CN" w:eastAsia="zh-CN"/>
        </w:rPr>
        <w:t>企业、监狱企业、残疾人福利性单位优惠条件的供应商，价格给予</w:t>
      </w:r>
      <w:r>
        <w:rPr>
          <w:rFonts w:hint="eastAsia" w:ascii="宋体" w:hAnsi="宋体" w:eastAsia="宋体" w:cs="宋体"/>
          <w:b/>
          <w:bCs/>
          <w:sz w:val="24"/>
          <w:highlight w:val="none"/>
          <w:lang w:eastAsia="zh-CN"/>
        </w:rPr>
        <w:t>10</w:t>
      </w:r>
      <w:r>
        <w:rPr>
          <w:rFonts w:hint="eastAsia" w:ascii="宋体" w:hAnsi="宋体" w:eastAsia="宋体" w:cs="宋体"/>
          <w:b/>
          <w:bCs/>
          <w:sz w:val="24"/>
          <w:highlight w:val="none"/>
          <w:lang w:val="zh-CN" w:eastAsia="zh-CN"/>
        </w:rPr>
        <w:t>%的扣除，用扣除后的价格参与评审</w:t>
      </w:r>
      <w:r>
        <w:rPr>
          <w:rFonts w:hint="eastAsia" w:ascii="宋体" w:hAnsi="宋体" w:eastAsia="宋体" w:cs="宋体"/>
          <w:b/>
          <w:bCs/>
          <w:sz w:val="24"/>
          <w:highlight w:val="none"/>
          <w:lang w:eastAsia="zh-CN"/>
        </w:rPr>
        <w:t>。</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在政府采购活动中，供应商提供的货物、工程或者服务符合下列情形的，享受本办法规定的中小企业扶持政策：</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（一）在货物采购项目中，货物由中小企业制造，即货物由中小企业生产且使用该中小企业商号或者注册商标；</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（二）在工程采购项目中，工程由中小企业承建，即工程施工单位为中小企业；</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（三）在服务采购项目中，服务由中小企业承接，即提供服务的人员为中小企业；</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依照《中华人民共和国劳动合同法》订立劳动合同的从业人员。</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pPr>
        <w:pStyle w:val="22"/>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中小企业参加政府采购活动，应出具本办法规定的《中小企业声明函》，否则按无效处理。</w:t>
      </w:r>
    </w:p>
    <w:p>
      <w:pPr>
        <w:keepNext w:val="0"/>
        <w:keepLines w:val="0"/>
        <w:pageBreakBefore w:val="0"/>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2-7-2、监狱企业的价格评分标准</w:t>
      </w:r>
    </w:p>
    <w:p>
      <w:pPr>
        <w:keepNext w:val="0"/>
        <w:keepLines w:val="0"/>
        <w:pageBreakBefore w:val="0"/>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rPr>
        <w:t>（1）</w:t>
      </w:r>
      <w:r>
        <w:rPr>
          <w:rFonts w:hint="eastAsia" w:ascii="宋体" w:hAnsi="宋体" w:eastAsia="宋体" w:cs="宋体"/>
          <w:sz w:val="24"/>
          <w:highlight w:val="none"/>
          <w:lang w:eastAsia="zh-CN"/>
        </w:rPr>
        <w:t>根据</w:t>
      </w:r>
      <w:r>
        <w:rPr>
          <w:rFonts w:hint="eastAsia" w:ascii="宋体" w:hAnsi="宋体" w:eastAsia="宋体" w:cs="宋体"/>
          <w:sz w:val="24"/>
          <w:highlight w:val="none"/>
        </w:rPr>
        <w:t>《财政部、司法部关于政府采购支持监狱企业发展有关问题的通知》（财库〔2014〕68号）文件</w:t>
      </w:r>
      <w:r>
        <w:rPr>
          <w:rFonts w:hint="eastAsia" w:ascii="宋体" w:hAnsi="宋体" w:eastAsia="宋体" w:cs="宋体"/>
          <w:sz w:val="24"/>
          <w:highlight w:val="none"/>
          <w:lang w:eastAsia="zh-CN"/>
        </w:rPr>
        <w:t>的要求，监狱企业参加政府采购活动时</w:t>
      </w:r>
      <w:r>
        <w:rPr>
          <w:rFonts w:hint="eastAsia" w:ascii="宋体" w:hAnsi="宋体" w:eastAsia="宋体" w:cs="宋体"/>
          <w:sz w:val="24"/>
          <w:highlight w:val="none"/>
        </w:rPr>
        <w:t>应当提供由省级以上监狱管理局、戒毒管理局（含新疆生产建设兵团）出具的属于监狱企业的证明文件。</w:t>
      </w:r>
      <w:r>
        <w:rPr>
          <w:rFonts w:hint="eastAsia" w:ascii="宋体" w:hAnsi="宋体" w:eastAsia="宋体" w:cs="宋体"/>
          <w:sz w:val="24"/>
          <w:highlight w:val="none"/>
          <w:lang w:eastAsia="zh-CN"/>
        </w:rPr>
        <w:t>在政府采购活动中，监狱企业视同小型、微型企业，享受预留份额、评审价格扣除等政府采购促进中小企业发展的政府采购政策，符合条件的监狱企业在参加政府采购活动时，提供的证明文件与事实不符的，依据《中华人民共和国政府采购法》的规定追究法律责任。</w:t>
      </w:r>
    </w:p>
    <w:p>
      <w:pPr>
        <w:keepNext w:val="0"/>
        <w:keepLines w:val="0"/>
        <w:pageBreakBefore w:val="0"/>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2-7-3、残疾人福利性单位的价格评分标准</w:t>
      </w:r>
    </w:p>
    <w:p>
      <w:pPr>
        <w:keepNext w:val="0"/>
        <w:keepLines w:val="0"/>
        <w:pageBreakBefore w:val="0"/>
        <w:kinsoku/>
        <w:wordWrap/>
        <w:overflowPunct/>
        <w:topLinePunct w:val="0"/>
        <w:bidi w:val="0"/>
        <w:spacing w:afterAutospacing="0" w:line="360" w:lineRule="auto"/>
        <w:ind w:left="0" w:leftChars="0" w:right="0" w:rightChars="0" w:firstLine="480" w:firstLineChars="200"/>
        <w:rPr>
          <w:rFonts w:hint="eastAsia" w:ascii="宋体" w:hAnsi="宋体" w:eastAsia="宋体" w:cs="宋体"/>
          <w:b/>
          <w:bCs/>
          <w:sz w:val="24"/>
        </w:rPr>
      </w:pPr>
      <w:r>
        <w:rPr>
          <w:rFonts w:hint="eastAsia" w:ascii="宋体" w:hAnsi="宋体" w:eastAsia="宋体" w:cs="宋体"/>
          <w:sz w:val="24"/>
          <w:highlight w:val="none"/>
        </w:rPr>
        <w:t>（1）</w:t>
      </w:r>
      <w:r>
        <w:rPr>
          <w:rFonts w:hint="eastAsia" w:ascii="宋体" w:hAnsi="宋体" w:eastAsia="宋体" w:cs="宋体"/>
          <w:sz w:val="24"/>
          <w:highlight w:val="none"/>
          <w:lang w:eastAsia="zh-CN"/>
        </w:rPr>
        <w:t>根据《财政部民政部中国残疾人联合会关于促进残疾人就业政策的通知》（财库［</w:t>
      </w:r>
      <w:r>
        <w:rPr>
          <w:rFonts w:hint="eastAsia" w:ascii="宋体" w:hAnsi="宋体" w:eastAsia="宋体" w:cs="宋体"/>
          <w:sz w:val="24"/>
          <w:highlight w:val="none"/>
          <w:lang w:val="en-US" w:eastAsia="zh-CN"/>
        </w:rPr>
        <w:t>2017</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141号</w:t>
      </w:r>
      <w:r>
        <w:rPr>
          <w:rFonts w:hint="eastAsia" w:ascii="宋体" w:hAnsi="宋体" w:eastAsia="宋体" w:cs="宋体"/>
          <w:sz w:val="24"/>
          <w:highlight w:val="none"/>
          <w:lang w:eastAsia="zh-CN"/>
        </w:rPr>
        <w:t>）文件的要求，</w:t>
      </w:r>
      <w:r>
        <w:rPr>
          <w:rFonts w:hint="eastAsia" w:ascii="宋体" w:hAnsi="宋体" w:eastAsia="宋体" w:cs="宋体"/>
          <w:sz w:val="24"/>
          <w:highlight w:val="none"/>
        </w:rPr>
        <w:t>在政府采购活动中，残疾人福利性单位视同小型、微型企业，享受预留份额、评审中价格扣除等政府采购促进中小企业发展的政府采购政策。符合条件的残疾人福利性单位在参加政府采购活动时，应当提供本通知规定的《残疾人福利性单位声明函》（见附件）</w:t>
      </w:r>
      <w:r>
        <w:rPr>
          <w:rFonts w:hint="eastAsia" w:ascii="宋体" w:hAnsi="宋体" w:eastAsia="宋体" w:cs="宋体"/>
          <w:sz w:val="24"/>
          <w:highlight w:val="none"/>
          <w:lang w:eastAsia="zh-CN"/>
        </w:rPr>
        <w:t>，</w:t>
      </w:r>
      <w:r>
        <w:rPr>
          <w:rFonts w:hint="eastAsia" w:ascii="宋体" w:hAnsi="宋体" w:eastAsia="宋体" w:cs="宋体"/>
          <w:sz w:val="24"/>
          <w:highlight w:val="none"/>
        </w:rPr>
        <w:t>并对声明的真实性负责，未提供的不视为残疾人福利性单位。</w:t>
      </w:r>
      <w:r>
        <w:rPr>
          <w:rFonts w:hint="eastAsia" w:ascii="宋体" w:hAnsi="宋体" w:eastAsia="宋体" w:cs="宋体"/>
          <w:sz w:val="24"/>
          <w:highlight w:val="none"/>
          <w:lang w:eastAsia="zh-CN"/>
        </w:rPr>
        <w:t>供应商提供的</w:t>
      </w:r>
      <w:r>
        <w:rPr>
          <w:rFonts w:hint="eastAsia" w:ascii="宋体" w:hAnsi="宋体" w:eastAsia="宋体" w:cs="宋体"/>
          <w:sz w:val="24"/>
          <w:highlight w:val="none"/>
        </w:rPr>
        <w:t>《残疾人福利性单位声明函》</w:t>
      </w:r>
      <w:r>
        <w:rPr>
          <w:rFonts w:hint="eastAsia" w:ascii="宋体" w:hAnsi="宋体" w:eastAsia="宋体" w:cs="宋体"/>
          <w:sz w:val="24"/>
          <w:highlight w:val="none"/>
          <w:lang w:eastAsia="zh-CN"/>
        </w:rPr>
        <w:t>与事实不符的，依据《中华人民共和国政府采购法》的规定追究法律责任。</w:t>
      </w:r>
    </w:p>
    <w:p>
      <w:pPr>
        <w:keepNext w:val="0"/>
        <w:keepLines w:val="0"/>
        <w:pageBreakBefore w:val="0"/>
        <w:kinsoku/>
        <w:wordWrap/>
        <w:overflowPunct/>
        <w:topLinePunct w:val="0"/>
        <w:bidi w:val="0"/>
        <w:spacing w:afterAutospacing="0" w:line="360" w:lineRule="auto"/>
        <w:ind w:left="0" w:leftChars="0" w:right="0" w:rightChars="0" w:firstLine="482" w:firstLineChars="200"/>
        <w:rPr>
          <w:rFonts w:hint="eastAsia" w:ascii="宋体" w:hAnsi="宋体" w:eastAsia="宋体" w:cs="宋体"/>
          <w:b/>
          <w:sz w:val="24"/>
        </w:rPr>
      </w:pPr>
      <w:r>
        <w:rPr>
          <w:rFonts w:hint="eastAsia" w:ascii="宋体" w:hAnsi="宋体" w:eastAsia="宋体" w:cs="宋体"/>
          <w:b/>
          <w:sz w:val="24"/>
        </w:rPr>
        <w:t>3、定标</w:t>
      </w:r>
    </w:p>
    <w:p>
      <w:pPr>
        <w:keepNext w:val="0"/>
        <w:keepLines w:val="0"/>
        <w:pageBreakBefore w:val="0"/>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3-1、定标程序</w:t>
      </w:r>
    </w:p>
    <w:p>
      <w:pPr>
        <w:keepNext w:val="0"/>
        <w:keepLines w:val="0"/>
        <w:pageBreakBefore w:val="0"/>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磋商</w:t>
      </w:r>
      <w:r>
        <w:rPr>
          <w:rFonts w:hint="eastAsia" w:ascii="宋体" w:hAnsi="宋体" w:eastAsia="宋体" w:cs="宋体"/>
          <w:sz w:val="24"/>
        </w:rPr>
        <w:t>小组依据</w:t>
      </w:r>
      <w:r>
        <w:rPr>
          <w:rFonts w:hint="eastAsia" w:ascii="宋体" w:hAnsi="宋体" w:eastAsia="宋体" w:cs="宋体"/>
          <w:sz w:val="24"/>
          <w:lang w:eastAsia="zh-CN"/>
        </w:rPr>
        <w:t>磋商</w:t>
      </w:r>
      <w:r>
        <w:rPr>
          <w:rFonts w:hint="eastAsia" w:ascii="宋体" w:hAnsi="宋体" w:eastAsia="宋体" w:cs="宋体"/>
          <w:sz w:val="24"/>
        </w:rPr>
        <w:t>文件的要求，对供应商进行认真评审。经过评审、澄清、</w:t>
      </w:r>
      <w:r>
        <w:rPr>
          <w:rFonts w:hint="eastAsia" w:ascii="宋体" w:hAnsi="宋体" w:eastAsia="宋体" w:cs="宋体"/>
          <w:sz w:val="24"/>
          <w:lang w:eastAsia="zh-CN"/>
        </w:rPr>
        <w:t>磋商</w:t>
      </w:r>
      <w:r>
        <w:rPr>
          <w:rFonts w:hint="eastAsia" w:ascii="宋体" w:hAnsi="宋体" w:eastAsia="宋体" w:cs="宋体"/>
          <w:sz w:val="24"/>
        </w:rPr>
        <w:t>、最后报价等程序后，从响应文件满足</w:t>
      </w:r>
      <w:r>
        <w:rPr>
          <w:rFonts w:hint="eastAsia" w:ascii="宋体" w:hAnsi="宋体" w:eastAsia="宋体" w:cs="宋体"/>
          <w:sz w:val="24"/>
          <w:lang w:eastAsia="zh-CN"/>
        </w:rPr>
        <w:t>磋商</w:t>
      </w:r>
      <w:r>
        <w:rPr>
          <w:rFonts w:hint="eastAsia" w:ascii="宋体" w:hAnsi="宋体" w:eastAsia="宋体" w:cs="宋体"/>
          <w:sz w:val="24"/>
        </w:rPr>
        <w:t>文件全部实质性要求的供应商中，按照评审得分由高到低顺序的顺序推荐</w:t>
      </w:r>
      <w:r>
        <w:rPr>
          <w:rFonts w:hint="eastAsia" w:ascii="宋体" w:hAnsi="宋体" w:eastAsia="宋体" w:cs="宋体"/>
          <w:sz w:val="24"/>
          <w:lang w:eastAsia="zh-CN"/>
        </w:rPr>
        <w:t>前</w:t>
      </w:r>
      <w:r>
        <w:rPr>
          <w:rFonts w:hint="eastAsia" w:ascii="宋体" w:hAnsi="宋体" w:eastAsia="宋体" w:cs="宋体"/>
          <w:sz w:val="24"/>
        </w:rPr>
        <w:t>3名</w:t>
      </w:r>
      <w:r>
        <w:rPr>
          <w:rFonts w:hint="eastAsia" w:ascii="宋体" w:hAnsi="宋体" w:eastAsia="宋体" w:cs="宋体"/>
          <w:sz w:val="24"/>
          <w:lang w:eastAsia="zh-CN"/>
        </w:rPr>
        <w:t>为</w:t>
      </w:r>
      <w:r>
        <w:rPr>
          <w:rFonts w:hint="eastAsia" w:ascii="宋体" w:hAnsi="宋体" w:eastAsia="宋体" w:cs="宋体"/>
          <w:sz w:val="24"/>
        </w:rPr>
        <w:t>成交候选供应商，并编写评审报告。</w:t>
      </w:r>
    </w:p>
    <w:p>
      <w:pPr>
        <w:keepNext w:val="0"/>
        <w:keepLines w:val="0"/>
        <w:pageBreakBefore w:val="0"/>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（2）</w:t>
      </w:r>
      <w:bookmarkStart w:id="48" w:name="OLE_LINK12"/>
      <w:r>
        <w:rPr>
          <w:rFonts w:hint="eastAsia" w:ascii="宋体" w:hAnsi="宋体" w:eastAsia="宋体" w:cs="宋体"/>
          <w:sz w:val="24"/>
          <w:lang w:eastAsia="zh-CN"/>
        </w:rPr>
        <w:t>磋商</w:t>
      </w:r>
      <w:r>
        <w:rPr>
          <w:rFonts w:hint="eastAsia" w:ascii="宋体" w:hAnsi="宋体" w:eastAsia="宋体" w:cs="宋体"/>
          <w:sz w:val="24"/>
        </w:rPr>
        <w:t>小组成员应当在评审报告上签字，对自己的评审意见承担法律责任。</w:t>
      </w:r>
      <w:r>
        <w:rPr>
          <w:rFonts w:hint="eastAsia" w:ascii="宋体" w:hAnsi="宋体" w:eastAsia="宋体" w:cs="宋体"/>
          <w:sz w:val="24"/>
          <w:lang w:eastAsia="zh-CN"/>
        </w:rPr>
        <w:t>磋商</w:t>
      </w:r>
      <w:r>
        <w:rPr>
          <w:rFonts w:hint="eastAsia" w:ascii="宋体" w:hAnsi="宋体" w:eastAsia="宋体" w:cs="宋体"/>
          <w:sz w:val="24"/>
        </w:rPr>
        <w:t>小组成员对评审报告有异议的，</w:t>
      </w:r>
      <w:r>
        <w:rPr>
          <w:rFonts w:hint="eastAsia" w:ascii="宋体" w:hAnsi="宋体" w:eastAsia="宋体" w:cs="宋体"/>
          <w:sz w:val="24"/>
          <w:lang w:eastAsia="zh-CN"/>
        </w:rPr>
        <w:t>磋商</w:t>
      </w:r>
      <w:r>
        <w:rPr>
          <w:rFonts w:hint="eastAsia" w:ascii="宋体" w:hAnsi="宋体" w:eastAsia="宋体" w:cs="宋体"/>
          <w:sz w:val="24"/>
        </w:rPr>
        <w:t>小组按照少数服从多数的原则推荐成交候选人，采购程序继续进行。对评审报告有异议的</w:t>
      </w:r>
      <w:r>
        <w:rPr>
          <w:rFonts w:hint="eastAsia" w:ascii="宋体" w:hAnsi="宋体" w:eastAsia="宋体" w:cs="宋体"/>
          <w:sz w:val="24"/>
          <w:lang w:eastAsia="zh-CN"/>
        </w:rPr>
        <w:t>磋商</w:t>
      </w:r>
      <w:r>
        <w:rPr>
          <w:rFonts w:hint="eastAsia" w:ascii="宋体" w:hAnsi="宋体" w:eastAsia="宋体" w:cs="宋体"/>
          <w:sz w:val="24"/>
        </w:rPr>
        <w:t>小组成员，应当在评审报告上签署不同意见并说明理由，否则视为同意评审报告。</w:t>
      </w:r>
    </w:p>
    <w:bookmarkEnd w:id="48"/>
    <w:p>
      <w:pPr>
        <w:keepNext w:val="0"/>
        <w:keepLines w:val="0"/>
        <w:pageBreakBefore w:val="0"/>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（3）采购代理机构应当自评审结束之日起2个工作日内将评审报告送交采购人。采购人在收到评审报告5个工作日内，根据</w:t>
      </w:r>
      <w:r>
        <w:rPr>
          <w:rFonts w:hint="eastAsia" w:ascii="宋体" w:hAnsi="宋体" w:eastAsia="宋体" w:cs="宋体"/>
          <w:sz w:val="24"/>
          <w:lang w:eastAsia="zh-CN"/>
        </w:rPr>
        <w:t>磋商</w:t>
      </w:r>
      <w:r>
        <w:rPr>
          <w:rFonts w:hint="eastAsia" w:ascii="宋体" w:hAnsi="宋体" w:eastAsia="宋体" w:cs="宋体"/>
          <w:sz w:val="24"/>
        </w:rPr>
        <w:t>小组提交的评审报告和推荐的成交候选供应商，按照排序由高到低的原则确定成交供应商。确定结果后，采购人向采购代理机构出具《</w:t>
      </w:r>
      <w:r>
        <w:rPr>
          <w:rFonts w:hint="eastAsia" w:ascii="宋体" w:hAnsi="宋体" w:cs="宋体"/>
          <w:sz w:val="24"/>
          <w:lang w:val="en-US" w:eastAsia="zh-CN"/>
        </w:rPr>
        <w:t>成交</w:t>
      </w:r>
      <w:r>
        <w:rPr>
          <w:rFonts w:hint="eastAsia" w:ascii="宋体" w:hAnsi="宋体" w:eastAsia="宋体" w:cs="宋体"/>
          <w:sz w:val="24"/>
        </w:rPr>
        <w:t>复函》。采购人逾期未确定成交供应商且不提出异议的，视为确定评审报告推荐的排名第一的供应商为成交供应商。</w:t>
      </w:r>
    </w:p>
    <w:p>
      <w:pPr>
        <w:keepNext w:val="0"/>
        <w:keepLines w:val="0"/>
        <w:pageBreakBefore w:val="0"/>
        <w:kinsoku/>
        <w:wordWrap/>
        <w:overflowPunct/>
        <w:topLinePunct w:val="0"/>
        <w:bidi w:val="0"/>
        <w:adjustRightInd w:val="0"/>
        <w:snapToGrid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（4）采购代理机构接到采购人的《成交复函》后，在2个工作日内，将成交结果在陕西省政府采购网上发布公告。公告发布1个工作日，其他供应商若有异议，按《政府采购法》第52条执行。</w:t>
      </w:r>
    </w:p>
    <w:p>
      <w:pPr>
        <w:keepNext w:val="0"/>
        <w:keepLines w:val="0"/>
        <w:pageBreakBefore w:val="0"/>
        <w:tabs>
          <w:tab w:val="left" w:pos="2700"/>
        </w:tabs>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3-2、成交供应商确定后，采购人和采购代理机构对未成交原因不作任何解释，</w:t>
      </w:r>
      <w:r>
        <w:rPr>
          <w:rFonts w:hint="eastAsia" w:ascii="宋体" w:hAnsi="宋体" w:eastAsia="宋体" w:cs="宋体"/>
          <w:sz w:val="24"/>
          <w:lang w:eastAsia="zh-CN"/>
        </w:rPr>
        <w:t>竞争性磋商</w:t>
      </w:r>
      <w:r>
        <w:rPr>
          <w:rFonts w:hint="eastAsia" w:ascii="宋体" w:hAnsi="宋体" w:eastAsia="宋体" w:cs="宋体"/>
          <w:sz w:val="24"/>
        </w:rPr>
        <w:t>响应文件不予退还（含纸质及电子版文件）。</w:t>
      </w:r>
    </w:p>
    <w:p>
      <w:pPr>
        <w:keepNext w:val="0"/>
        <w:keepLines w:val="0"/>
        <w:pageBreakBefore w:val="0"/>
        <w:tabs>
          <w:tab w:val="left" w:pos="2700"/>
        </w:tabs>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磋商</w:t>
      </w:r>
      <w:r>
        <w:rPr>
          <w:rFonts w:hint="eastAsia" w:ascii="宋体" w:hAnsi="宋体" w:eastAsia="宋体" w:cs="宋体"/>
          <w:sz w:val="24"/>
        </w:rPr>
        <w:t>无效的情形：</w:t>
      </w:r>
    </w:p>
    <w:p>
      <w:pPr>
        <w:keepNext w:val="0"/>
        <w:keepLines w:val="0"/>
        <w:pageBreakBefore w:val="0"/>
        <w:tabs>
          <w:tab w:val="left" w:pos="2700"/>
        </w:tabs>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4-1、采取不正当手段诋毁、排挤其他供应商的；</w:t>
      </w:r>
    </w:p>
    <w:p>
      <w:pPr>
        <w:keepNext w:val="0"/>
        <w:keepLines w:val="0"/>
        <w:pageBreakBefore w:val="0"/>
        <w:tabs>
          <w:tab w:val="left" w:pos="2700"/>
        </w:tabs>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4-2、</w:t>
      </w:r>
      <w:r>
        <w:rPr>
          <w:rFonts w:hint="eastAsia" w:ascii="宋体" w:hAnsi="宋体" w:eastAsia="宋体" w:cs="宋体"/>
          <w:sz w:val="24"/>
          <w:lang w:eastAsia="zh-CN"/>
        </w:rPr>
        <w:t>磋商</w:t>
      </w:r>
      <w:r>
        <w:rPr>
          <w:rFonts w:hint="eastAsia" w:ascii="宋体" w:hAnsi="宋体" w:eastAsia="宋体" w:cs="宋体"/>
          <w:sz w:val="24"/>
        </w:rPr>
        <w:t>响应文件未按</w:t>
      </w:r>
      <w:r>
        <w:rPr>
          <w:rFonts w:hint="eastAsia" w:ascii="宋体" w:hAnsi="宋体" w:eastAsia="宋体" w:cs="宋体"/>
          <w:sz w:val="24"/>
          <w:lang w:eastAsia="zh-CN"/>
        </w:rPr>
        <w:t>磋商</w:t>
      </w:r>
      <w:r>
        <w:rPr>
          <w:rFonts w:hint="eastAsia" w:ascii="宋体" w:hAnsi="宋体" w:eastAsia="宋体" w:cs="宋体"/>
          <w:sz w:val="24"/>
        </w:rPr>
        <w:t>文件要求签署、盖章的；</w:t>
      </w:r>
    </w:p>
    <w:p>
      <w:pPr>
        <w:keepNext w:val="0"/>
        <w:keepLines w:val="0"/>
        <w:pageBreakBefore w:val="0"/>
        <w:tabs>
          <w:tab w:val="left" w:pos="2700"/>
        </w:tabs>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4-3、不具备</w:t>
      </w:r>
      <w:r>
        <w:rPr>
          <w:rFonts w:hint="eastAsia" w:ascii="宋体" w:hAnsi="宋体" w:eastAsia="宋体" w:cs="宋体"/>
          <w:sz w:val="24"/>
          <w:lang w:eastAsia="zh-CN"/>
        </w:rPr>
        <w:t>磋商</w:t>
      </w:r>
      <w:r>
        <w:rPr>
          <w:rFonts w:hint="eastAsia" w:ascii="宋体" w:hAnsi="宋体" w:eastAsia="宋体" w:cs="宋体"/>
          <w:sz w:val="24"/>
        </w:rPr>
        <w:t>文件中规定的资格要求的；</w:t>
      </w:r>
    </w:p>
    <w:p>
      <w:pPr>
        <w:keepNext w:val="0"/>
        <w:keepLines w:val="0"/>
        <w:pageBreakBefore w:val="0"/>
        <w:tabs>
          <w:tab w:val="left" w:pos="2700"/>
        </w:tabs>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4-4、报价超过</w:t>
      </w:r>
      <w:r>
        <w:rPr>
          <w:rFonts w:hint="eastAsia" w:ascii="宋体" w:hAnsi="宋体" w:eastAsia="宋体" w:cs="宋体"/>
          <w:sz w:val="24"/>
          <w:lang w:eastAsia="zh-CN"/>
        </w:rPr>
        <w:t>磋商</w:t>
      </w:r>
      <w:r>
        <w:rPr>
          <w:rFonts w:hint="eastAsia" w:ascii="宋体" w:hAnsi="宋体" w:eastAsia="宋体" w:cs="宋体"/>
          <w:sz w:val="24"/>
        </w:rPr>
        <w:t>文件中规定的预算金额的；</w:t>
      </w:r>
    </w:p>
    <w:p>
      <w:pPr>
        <w:keepNext w:val="0"/>
        <w:keepLines w:val="0"/>
        <w:pageBreakBefore w:val="0"/>
        <w:tabs>
          <w:tab w:val="left" w:pos="2700"/>
        </w:tabs>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4-5、</w:t>
      </w:r>
      <w:r>
        <w:rPr>
          <w:rFonts w:hint="eastAsia" w:ascii="宋体" w:hAnsi="宋体" w:eastAsia="宋体" w:cs="宋体"/>
          <w:sz w:val="24"/>
          <w:lang w:eastAsia="zh-CN"/>
        </w:rPr>
        <w:t>磋商</w:t>
      </w:r>
      <w:r>
        <w:rPr>
          <w:rFonts w:hint="eastAsia" w:ascii="宋体" w:hAnsi="宋体" w:eastAsia="宋体" w:cs="宋体"/>
          <w:sz w:val="24"/>
        </w:rPr>
        <w:t>响应文件含有采购人不能接受的附加条件的；</w:t>
      </w:r>
    </w:p>
    <w:p>
      <w:pPr>
        <w:keepNext w:val="0"/>
        <w:keepLines w:val="0"/>
        <w:pageBreakBefore w:val="0"/>
        <w:tabs>
          <w:tab w:val="left" w:pos="2700"/>
        </w:tabs>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4-6、提供虚假材料谋取成交的；</w:t>
      </w:r>
    </w:p>
    <w:p>
      <w:pPr>
        <w:keepNext w:val="0"/>
        <w:keepLines w:val="0"/>
        <w:pageBreakBefore w:val="0"/>
        <w:tabs>
          <w:tab w:val="left" w:pos="2700"/>
        </w:tabs>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4-7、法律、法规和</w:t>
      </w:r>
      <w:r>
        <w:rPr>
          <w:rFonts w:hint="eastAsia" w:ascii="宋体" w:hAnsi="宋体" w:eastAsia="宋体" w:cs="宋体"/>
          <w:sz w:val="24"/>
          <w:lang w:eastAsia="zh-CN"/>
        </w:rPr>
        <w:t>磋商</w:t>
      </w:r>
      <w:r>
        <w:rPr>
          <w:rFonts w:hint="eastAsia" w:ascii="宋体" w:hAnsi="宋体" w:eastAsia="宋体" w:cs="宋体"/>
          <w:sz w:val="24"/>
        </w:rPr>
        <w:t>文件规定的其他无效情形。</w:t>
      </w:r>
    </w:p>
    <w:p>
      <w:pPr>
        <w:keepNext w:val="0"/>
        <w:keepLines w:val="0"/>
        <w:pageBreakBefore w:val="0"/>
        <w:kinsoku/>
        <w:wordWrap/>
        <w:overflowPunct/>
        <w:topLinePunct w:val="0"/>
        <w:bidi w:val="0"/>
        <w:adjustRightInd w:val="0"/>
        <w:snapToGrid w:val="0"/>
        <w:spacing w:afterAutospacing="0" w:line="360" w:lineRule="auto"/>
        <w:ind w:left="0" w:leftChars="0" w:right="0" w:rightChars="0" w:firstLine="482" w:firstLineChars="200"/>
        <w:rPr>
          <w:rFonts w:hint="eastAsia" w:ascii="宋体" w:hAnsi="宋体" w:eastAsia="宋体" w:cs="宋体"/>
          <w:b/>
          <w:sz w:val="24"/>
        </w:rPr>
      </w:pPr>
      <w:r>
        <w:rPr>
          <w:rFonts w:hint="eastAsia" w:ascii="宋体" w:hAnsi="宋体" w:eastAsia="宋体" w:cs="宋体"/>
          <w:b/>
          <w:sz w:val="24"/>
          <w:lang w:val="en-US" w:eastAsia="zh-CN"/>
        </w:rPr>
        <w:t>5</w:t>
      </w:r>
      <w:r>
        <w:rPr>
          <w:rFonts w:hint="eastAsia" w:ascii="宋体" w:hAnsi="宋体" w:eastAsia="宋体" w:cs="宋体"/>
          <w:b/>
          <w:sz w:val="24"/>
        </w:rPr>
        <w:t>、成交通知书</w:t>
      </w:r>
    </w:p>
    <w:p>
      <w:pPr>
        <w:keepNext w:val="0"/>
        <w:keepLines w:val="0"/>
        <w:pageBreakBefore w:val="0"/>
        <w:tabs>
          <w:tab w:val="left" w:pos="2700"/>
        </w:tabs>
        <w:kinsoku/>
        <w:wordWrap/>
        <w:overflowPunct/>
        <w:topLinePunct w:val="0"/>
        <w:bidi w:val="0"/>
        <w:spacing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-1、成交通知书将在成交公告发布的同时由采购代理机构向成交人发出，成交供应商应在接到采购代理机构通知之日起</w:t>
      </w:r>
      <w:r>
        <w:rPr>
          <w:rFonts w:hint="eastAsia" w:ascii="宋体" w:hAnsi="宋体" w:eastAsia="宋体" w:cs="宋体"/>
          <w:sz w:val="24"/>
          <w:lang w:val="en-US" w:eastAsia="zh-CN"/>
        </w:rPr>
        <w:t>7</w:t>
      </w:r>
      <w:r>
        <w:rPr>
          <w:rFonts w:hint="eastAsia" w:ascii="宋体" w:hAnsi="宋体" w:eastAsia="宋体" w:cs="宋体"/>
          <w:sz w:val="24"/>
        </w:rPr>
        <w:t>日内领取成交通知书。</w:t>
      </w:r>
    </w:p>
    <w:p>
      <w:pPr>
        <w:keepNext w:val="0"/>
        <w:keepLines w:val="0"/>
        <w:pageBreakBefore w:val="0"/>
        <w:tabs>
          <w:tab w:val="left" w:pos="2700"/>
        </w:tabs>
        <w:kinsoku/>
        <w:wordWrap/>
        <w:overflowPunct/>
        <w:topLinePunct w:val="0"/>
        <w:bidi w:val="0"/>
        <w:spacing w:afterAutospacing="0" w:line="360" w:lineRule="auto"/>
        <w:ind w:left="0" w:leftChars="0" w:right="0" w:rightChars="0"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-2、成交通知书发出后，采购人不得违法改变成交结果，成交人无正当理由不得弃成交。</w:t>
      </w:r>
    </w:p>
    <w:p>
      <w:pPr>
        <w:pStyle w:val="3"/>
        <w:pageBreakBefore w:val="0"/>
        <w:kinsoku/>
        <w:wordWrap/>
        <w:topLinePunct w:val="0"/>
        <w:bidi w:val="0"/>
        <w:spacing w:before="0" w:beforeLines="0" w:after="0" w:afterLines="0" w:afterAutospacing="0" w:line="360" w:lineRule="auto"/>
        <w:ind w:left="0" w:leftChars="0" w:right="0" w:rightChars="0" w:firstLine="0" w:firstLineChars="0"/>
        <w:rPr>
          <w:rFonts w:hint="eastAsia" w:ascii="宋体" w:hAnsi="宋体" w:eastAsia="宋体" w:cs="宋体"/>
          <w:sz w:val="28"/>
          <w:szCs w:val="28"/>
        </w:rPr>
      </w:pPr>
      <w:bookmarkStart w:id="49" w:name="_Toc458848824"/>
      <w:bookmarkStart w:id="50" w:name="_Toc20605"/>
      <w:bookmarkStart w:id="51" w:name="_Toc32151"/>
      <w:bookmarkStart w:id="52" w:name="_Toc493247320"/>
      <w:bookmarkStart w:id="53" w:name="_Toc458848739"/>
      <w:r>
        <w:rPr>
          <w:rFonts w:hint="eastAsia" w:ascii="宋体" w:hAnsi="宋体" w:eastAsia="宋体" w:cs="宋体"/>
          <w:sz w:val="28"/>
          <w:szCs w:val="28"/>
          <w:lang w:eastAsia="zh-CN"/>
        </w:rPr>
        <w:t>七</w:t>
      </w:r>
      <w:r>
        <w:rPr>
          <w:rFonts w:hint="eastAsia" w:ascii="宋体" w:hAnsi="宋体" w:eastAsia="宋体" w:cs="宋体"/>
          <w:sz w:val="28"/>
          <w:szCs w:val="28"/>
        </w:rPr>
        <w:t>、合同</w:t>
      </w:r>
      <w:bookmarkEnd w:id="49"/>
      <w:bookmarkEnd w:id="50"/>
      <w:bookmarkEnd w:id="51"/>
      <w:bookmarkEnd w:id="52"/>
      <w:bookmarkEnd w:id="53"/>
    </w:p>
    <w:p>
      <w:pPr>
        <w:keepNext w:val="0"/>
        <w:keepLines w:val="0"/>
        <w:pageBreakBefore w:val="0"/>
        <w:widowControl w:val="0"/>
        <w:kinsoku/>
        <w:wordWrap/>
        <w:overflowPunct/>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1、成交供应商在收到成交通知书后三十（30）个日历日内，应按</w:t>
      </w:r>
      <w:r>
        <w:rPr>
          <w:rFonts w:hint="eastAsia" w:ascii="宋体" w:hAnsi="宋体" w:eastAsia="宋体" w:cs="宋体"/>
          <w:color w:val="auto"/>
          <w:sz w:val="24"/>
          <w:lang w:eastAsia="zh-CN"/>
        </w:rPr>
        <w:t>竞争性磋商</w:t>
      </w:r>
      <w:r>
        <w:rPr>
          <w:rFonts w:hint="eastAsia" w:ascii="宋体" w:hAnsi="宋体" w:eastAsia="宋体" w:cs="宋体"/>
          <w:color w:val="auto"/>
          <w:sz w:val="24"/>
        </w:rPr>
        <w:t>文件的要求与采购人签订合同。成交供应商因自身原因不按规定与采购人签订供货合同，则采购人将废除授标。给采购人造成损失的，还应当予以赔偿，并依法承担相应法律责任。</w:t>
      </w:r>
    </w:p>
    <w:p>
      <w:pPr>
        <w:keepNext w:val="0"/>
        <w:keepLines w:val="0"/>
        <w:pageBreakBefore w:val="0"/>
        <w:widowControl w:val="0"/>
        <w:kinsoku/>
        <w:wordWrap/>
        <w:overflowPunct/>
        <w:topLinePunct w:val="0"/>
        <w:autoSpaceDE/>
        <w:autoSpaceDN/>
        <w:bidi w:val="0"/>
        <w:adjustRightInd w:val="0"/>
        <w:snapToGrid w:val="0"/>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color w:val="auto"/>
          <w:sz w:val="24"/>
        </w:rPr>
        <w:t>2、成交供应商因不可抗力或者自身原因不能履</w:t>
      </w:r>
      <w:r>
        <w:rPr>
          <w:rFonts w:hint="eastAsia" w:ascii="宋体" w:hAnsi="宋体" w:eastAsia="宋体" w:cs="宋体"/>
          <w:sz w:val="24"/>
        </w:rPr>
        <w:t>行政府采购合同的，采购人可以与排位在成交供应商之后第一位的成交候选供应商签订政府采购合同，以此类推，也可以重新开展采购活动。因自身原因拒绝签订政府采购合同的或者未按合同约定进行履约的，成交人不得参加对该项目重新开展的采购活动。</w:t>
      </w:r>
    </w:p>
    <w:p>
      <w:pPr>
        <w:keepNext w:val="0"/>
        <w:keepLines w:val="0"/>
        <w:pageBreakBefore w:val="0"/>
        <w:widowControl w:val="0"/>
        <w:kinsoku/>
        <w:wordWrap/>
        <w:overflowPunct/>
        <w:topLinePunct w:val="0"/>
        <w:autoSpaceDE/>
        <w:autoSpaceDN/>
        <w:bidi w:val="0"/>
        <w:adjustRightInd w:val="0"/>
        <w:snapToGrid w:val="0"/>
        <w:spacing w:afterAutospacing="0" w:line="360" w:lineRule="auto"/>
        <w:ind w:left="0" w:leftChars="0" w:right="0" w:rightChars="0" w:firstLine="480" w:firstLineChars="200"/>
        <w:textAlignment w:val="auto"/>
        <w:rPr>
          <w:rFonts w:hint="eastAsia" w:ascii="宋体" w:hAnsi="宋体" w:eastAsia="宋体" w:cs="宋体"/>
          <w:b/>
          <w:sz w:val="24"/>
          <w:highlight w:val="none"/>
        </w:rPr>
      </w:pPr>
      <w:r>
        <w:rPr>
          <w:rFonts w:hint="eastAsia" w:ascii="宋体" w:hAnsi="宋体" w:eastAsia="宋体" w:cs="宋体"/>
          <w:sz w:val="24"/>
        </w:rPr>
        <w:t>3、成交通知书将是合同的重要组成部分。</w:t>
      </w:r>
      <w:r>
        <w:rPr>
          <w:rFonts w:hint="eastAsia" w:ascii="宋体" w:hAnsi="宋体" w:eastAsia="宋体" w:cs="宋体"/>
          <w:sz w:val="24"/>
          <w:lang w:eastAsia="zh-CN"/>
        </w:rPr>
        <w:t>竞争性磋商</w:t>
      </w:r>
      <w:r>
        <w:rPr>
          <w:rFonts w:hint="eastAsia" w:ascii="宋体" w:hAnsi="宋体" w:eastAsia="宋体" w:cs="宋体"/>
          <w:sz w:val="24"/>
        </w:rPr>
        <w:t>文件、成交供应商的</w:t>
      </w:r>
      <w:r>
        <w:rPr>
          <w:rFonts w:hint="eastAsia" w:ascii="宋体" w:hAnsi="宋体" w:eastAsia="宋体" w:cs="宋体"/>
          <w:sz w:val="24"/>
          <w:lang w:eastAsia="zh-CN"/>
        </w:rPr>
        <w:t>竞争性磋商</w:t>
      </w:r>
      <w:r>
        <w:rPr>
          <w:rFonts w:hint="eastAsia" w:ascii="宋体" w:hAnsi="宋体" w:eastAsia="宋体" w:cs="宋体"/>
          <w:sz w:val="24"/>
        </w:rPr>
        <w:t>响应文件及评议过</w:t>
      </w:r>
      <w:r>
        <w:rPr>
          <w:rFonts w:hint="eastAsia" w:ascii="宋体" w:hAnsi="宋体" w:eastAsia="宋体" w:cs="宋体"/>
          <w:sz w:val="24"/>
          <w:highlight w:val="none"/>
        </w:rPr>
        <w:t>程中有关的澄清文件均作为合同附件。</w:t>
      </w:r>
    </w:p>
    <w:p>
      <w:pPr>
        <w:keepNext w:val="0"/>
        <w:keepLines w:val="0"/>
        <w:pageBreakBefore w:val="0"/>
        <w:widowControl w:val="0"/>
        <w:kinsoku/>
        <w:wordWrap/>
        <w:overflowPunct/>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color w:val="auto"/>
          <w:sz w:val="24"/>
          <w:highlight w:val="none"/>
        </w:rPr>
      </w:pPr>
      <w:bookmarkStart w:id="54" w:name="_Toc493074178"/>
      <w:bookmarkStart w:id="55" w:name="_Toc26903"/>
      <w:bookmarkStart w:id="56" w:name="_Toc493247321"/>
      <w:r>
        <w:rPr>
          <w:rFonts w:hint="eastAsia" w:ascii="宋体" w:hAnsi="宋体" w:eastAsia="宋体" w:cs="宋体"/>
          <w:sz w:val="24"/>
          <w:highlight w:val="none"/>
        </w:rPr>
        <w:t>4、成交后，成交人应按照合同约定履行义务，完成</w:t>
      </w:r>
      <w:r>
        <w:rPr>
          <w:rFonts w:hint="eastAsia" w:ascii="宋体" w:hAnsi="宋体" w:eastAsia="宋体" w:cs="宋体"/>
          <w:sz w:val="24"/>
          <w:highlight w:val="none"/>
          <w:lang w:eastAsia="zh-CN"/>
        </w:rPr>
        <w:t>磋商</w:t>
      </w:r>
      <w:r>
        <w:rPr>
          <w:rFonts w:hint="eastAsia" w:ascii="宋体" w:hAnsi="宋体" w:eastAsia="宋体" w:cs="宋体"/>
          <w:sz w:val="24"/>
          <w:highlight w:val="none"/>
        </w:rPr>
        <w:t>项目的</w:t>
      </w:r>
      <w:r>
        <w:rPr>
          <w:rFonts w:hint="eastAsia" w:ascii="宋体" w:hAnsi="宋体" w:eastAsia="宋体" w:cs="宋体"/>
          <w:sz w:val="24"/>
          <w:highlight w:val="none"/>
          <w:lang w:eastAsia="zh-CN"/>
        </w:rPr>
        <w:t>服务</w:t>
      </w:r>
      <w:r>
        <w:rPr>
          <w:rFonts w:hint="eastAsia" w:ascii="宋体" w:hAnsi="宋体" w:eastAsia="宋体" w:cs="宋体"/>
          <w:sz w:val="24"/>
          <w:highlight w:val="none"/>
        </w:rPr>
        <w:t>，经采购人同意，成交人可以依法采取分包方式履行合同。分包部分为成交项目的部分非主体、非关键性工作。接受分包的供应商应当具备相应的资格条件，并不得再次分包。分包履行的，成交人就采购项目和分包项目向采购人负责，分包供应商就分</w:t>
      </w:r>
      <w:r>
        <w:rPr>
          <w:rFonts w:hint="eastAsia" w:ascii="宋体" w:hAnsi="宋体" w:eastAsia="宋体" w:cs="宋体"/>
          <w:color w:val="auto"/>
          <w:sz w:val="24"/>
          <w:highlight w:val="none"/>
        </w:rPr>
        <w:t>包项目承担责任。中小企业根据《政府采购促进中小企业发展管理办法》（财库〔2020〕46号）规定的政策获取政府采购合同后，小型、微型企业不得分包或转包给大型、中型企业，中型企业不得分包或转包给大型企业。</w:t>
      </w:r>
    </w:p>
    <w:p>
      <w:pPr>
        <w:keepNext w:val="0"/>
        <w:keepLines w:val="0"/>
        <w:pageBreakBefore w:val="0"/>
        <w:widowControl w:val="0"/>
        <w:kinsoku/>
        <w:wordWrap/>
        <w:overflowPunct/>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5、所签订的合同不得对</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文件确定的事项和成交人</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响应文件作实质性修改。</w:t>
      </w:r>
    </w:p>
    <w:p>
      <w:pPr>
        <w:pStyle w:val="3"/>
        <w:pageBreakBefore w:val="0"/>
        <w:kinsoku/>
        <w:wordWrap/>
        <w:topLinePunct w:val="0"/>
        <w:bidi w:val="0"/>
        <w:spacing w:before="0" w:beforeLines="0" w:after="0" w:afterLines="0" w:afterAutospacing="0" w:line="360" w:lineRule="auto"/>
        <w:ind w:left="0" w:leftChars="0" w:right="0" w:rightChars="0" w:firstLine="0" w:firstLineChars="0"/>
        <w:rPr>
          <w:rFonts w:hint="eastAsia" w:ascii="宋体" w:hAnsi="宋体" w:eastAsia="宋体" w:cs="宋体"/>
          <w:color w:val="auto"/>
          <w:kern w:val="0"/>
          <w:sz w:val="28"/>
          <w:szCs w:val="28"/>
          <w:highlight w:val="none"/>
        </w:rPr>
      </w:pPr>
      <w:bookmarkStart w:id="57" w:name="_Toc15904"/>
      <w:r>
        <w:rPr>
          <w:rFonts w:hint="eastAsia" w:ascii="宋体" w:hAnsi="宋体" w:eastAsia="宋体" w:cs="宋体"/>
          <w:color w:val="auto"/>
          <w:kern w:val="0"/>
          <w:sz w:val="28"/>
          <w:szCs w:val="28"/>
          <w:highlight w:val="none"/>
          <w:lang w:eastAsia="zh-CN"/>
        </w:rPr>
        <w:t>八</w:t>
      </w:r>
      <w:r>
        <w:rPr>
          <w:rFonts w:hint="eastAsia" w:ascii="宋体" w:hAnsi="宋体" w:eastAsia="宋体" w:cs="宋体"/>
          <w:color w:val="auto"/>
          <w:kern w:val="0"/>
          <w:sz w:val="28"/>
          <w:szCs w:val="28"/>
          <w:highlight w:val="none"/>
        </w:rPr>
        <w:t>、合同的履约验收</w:t>
      </w:r>
      <w:bookmarkEnd w:id="54"/>
      <w:bookmarkEnd w:id="55"/>
      <w:bookmarkEnd w:id="56"/>
      <w:bookmarkEnd w:id="57"/>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采购人应按照政府采购合同约定的技术、服务、安全标准组织对供应商每一项技术、服务、安全标准的履约情况进行验收，并出具验收书。</w:t>
      </w:r>
    </w:p>
    <w:p>
      <w:pPr>
        <w:pStyle w:val="3"/>
        <w:pageBreakBefore w:val="0"/>
        <w:kinsoku/>
        <w:wordWrap/>
        <w:topLinePunct w:val="0"/>
        <w:bidi w:val="0"/>
        <w:spacing w:before="0" w:beforeLines="0" w:after="0" w:afterLines="0" w:afterAutospacing="0" w:line="360" w:lineRule="auto"/>
        <w:ind w:left="0" w:leftChars="0" w:right="0" w:rightChars="0" w:firstLine="0" w:firstLineChars="0"/>
        <w:rPr>
          <w:rFonts w:hint="eastAsia" w:ascii="宋体" w:hAnsi="宋体" w:eastAsia="宋体" w:cs="宋体"/>
          <w:b/>
          <w:bCs/>
          <w:color w:val="auto"/>
          <w:sz w:val="28"/>
          <w:szCs w:val="28"/>
          <w:highlight w:val="none"/>
        </w:rPr>
      </w:pPr>
      <w:bookmarkStart w:id="58" w:name="_Toc458848741"/>
      <w:bookmarkStart w:id="59" w:name="_Toc458848826"/>
      <w:bookmarkStart w:id="60" w:name="_Toc21685"/>
      <w:bookmarkStart w:id="61" w:name="_Toc493247323"/>
      <w:bookmarkStart w:id="62" w:name="_Toc23387"/>
      <w:r>
        <w:rPr>
          <w:rFonts w:hint="eastAsia" w:ascii="宋体" w:hAnsi="宋体" w:eastAsia="宋体" w:cs="宋体"/>
          <w:sz w:val="28"/>
          <w:szCs w:val="28"/>
          <w:highlight w:val="none"/>
          <w:lang w:eastAsia="zh-CN"/>
        </w:rPr>
        <w:t>九</w:t>
      </w:r>
      <w:r>
        <w:rPr>
          <w:rFonts w:hint="eastAsia" w:ascii="宋体" w:hAnsi="宋体" w:eastAsia="宋体" w:cs="宋体"/>
          <w:sz w:val="28"/>
          <w:szCs w:val="28"/>
          <w:highlight w:val="none"/>
        </w:rPr>
        <w:t>、</w:t>
      </w:r>
      <w:bookmarkEnd w:id="58"/>
      <w:bookmarkEnd w:id="59"/>
      <w:r>
        <w:rPr>
          <w:rFonts w:hint="eastAsia" w:ascii="宋体" w:hAnsi="宋体" w:eastAsia="宋体" w:cs="宋体"/>
          <w:b/>
          <w:bCs/>
          <w:color w:val="auto"/>
          <w:sz w:val="28"/>
          <w:szCs w:val="28"/>
          <w:highlight w:val="none"/>
          <w:lang w:eastAsia="zh-CN"/>
        </w:rPr>
        <w:t>磋商</w:t>
      </w:r>
      <w:r>
        <w:rPr>
          <w:rFonts w:hint="eastAsia" w:ascii="宋体" w:hAnsi="宋体" w:eastAsia="宋体" w:cs="宋体"/>
          <w:b/>
          <w:bCs/>
          <w:color w:val="auto"/>
          <w:sz w:val="28"/>
          <w:szCs w:val="28"/>
          <w:highlight w:val="none"/>
        </w:rPr>
        <w:t>服务费</w:t>
      </w:r>
      <w:bookmarkEnd w:id="60"/>
    </w:p>
    <w:p>
      <w:pPr>
        <w:keepNext w:val="0"/>
        <w:keepLines w:val="0"/>
        <w:pageBreakBefore w:val="0"/>
        <w:widowControl w:val="0"/>
        <w:kinsoku/>
        <w:wordWrap/>
        <w:overflowPunct/>
        <w:topLinePunct w:val="0"/>
        <w:autoSpaceDE/>
        <w:autoSpaceDN/>
        <w:bidi w:val="0"/>
        <w:spacing w:afterAutospacing="0" w:line="360" w:lineRule="auto"/>
        <w:ind w:left="0" w:leftChars="0" w:right="0" w:rightChars="0" w:firstLine="480" w:firstLineChars="200"/>
        <w:textAlignment w:val="auto"/>
        <w:rPr>
          <w:rFonts w:hint="eastAsia" w:ascii="宋体" w:hAnsi="宋体" w:eastAsia="宋体" w:cs="宋体"/>
          <w:sz w:val="24"/>
          <w:highlight w:val="yellow"/>
        </w:rPr>
      </w:pPr>
      <w:r>
        <w:rPr>
          <w:rFonts w:hint="eastAsia" w:ascii="宋体" w:hAnsi="宋体" w:eastAsia="宋体" w:cs="宋体"/>
          <w:sz w:val="24"/>
          <w:highlight w:val="none"/>
        </w:rPr>
        <w:t>成交人在领取成交通知书时，</w:t>
      </w:r>
      <w:r>
        <w:rPr>
          <w:rFonts w:hint="eastAsia" w:ascii="宋体" w:hAnsi="宋体" w:eastAsia="宋体" w:cs="宋体"/>
          <w:sz w:val="24"/>
          <w:highlight w:val="none"/>
          <w:lang w:val="en-US" w:eastAsia="zh-CN"/>
        </w:rPr>
        <w:t>参考《招标代理服务收费管理暂行办法的通知》（计价格[2002]1980号）、《关于降低部分建设项目收费标准规范收费行为等有关问题的通知》（发改价格[2011]534号）文件为标准，</w:t>
      </w:r>
      <w:r>
        <w:rPr>
          <w:rFonts w:hint="eastAsia" w:ascii="宋体" w:hAnsi="宋体" w:eastAsia="宋体" w:cs="宋体"/>
          <w:sz w:val="24"/>
          <w:highlight w:val="none"/>
        </w:rPr>
        <w:t>向</w:t>
      </w:r>
      <w:r>
        <w:rPr>
          <w:rFonts w:hint="eastAsia" w:ascii="宋体" w:hAnsi="宋体" w:eastAsia="宋体" w:cs="宋体"/>
          <w:sz w:val="24"/>
          <w:highlight w:val="none"/>
          <w:lang w:eastAsia="zh-CN"/>
        </w:rPr>
        <w:t>采购代理机构</w:t>
      </w:r>
      <w:r>
        <w:rPr>
          <w:rFonts w:hint="eastAsia" w:ascii="宋体" w:hAnsi="宋体" w:eastAsia="宋体" w:cs="宋体"/>
          <w:sz w:val="24"/>
          <w:highlight w:val="none"/>
        </w:rPr>
        <w:t>交纳</w:t>
      </w:r>
      <w:r>
        <w:rPr>
          <w:rFonts w:hint="eastAsia" w:ascii="宋体" w:hAnsi="宋体" w:eastAsia="宋体" w:cs="宋体"/>
          <w:sz w:val="24"/>
          <w:highlight w:val="none"/>
          <w:lang w:eastAsia="zh-CN"/>
        </w:rPr>
        <w:t>磋商</w:t>
      </w:r>
      <w:r>
        <w:rPr>
          <w:rFonts w:hint="eastAsia" w:ascii="宋体" w:hAnsi="宋体" w:eastAsia="宋体" w:cs="宋体"/>
          <w:sz w:val="24"/>
          <w:highlight w:val="none"/>
        </w:rPr>
        <w:t>服务费。</w:t>
      </w:r>
    </w:p>
    <w:p>
      <w:pPr>
        <w:pStyle w:val="3"/>
        <w:pageBreakBefore w:val="0"/>
        <w:kinsoku/>
        <w:wordWrap/>
        <w:topLinePunct w:val="0"/>
        <w:bidi w:val="0"/>
        <w:spacing w:before="0" w:beforeLines="0" w:after="0" w:afterLines="0" w:afterAutospacing="0" w:line="360" w:lineRule="auto"/>
        <w:ind w:left="0" w:leftChars="0" w:right="0" w:rightChars="0" w:firstLine="0" w:firstLineChars="0"/>
        <w:rPr>
          <w:rFonts w:hint="eastAsia" w:ascii="宋体" w:hAnsi="宋体" w:eastAsia="宋体" w:cs="宋体"/>
          <w:sz w:val="28"/>
          <w:szCs w:val="28"/>
          <w:highlight w:val="none"/>
        </w:rPr>
      </w:pPr>
      <w:bookmarkStart w:id="63" w:name="_Toc8554"/>
      <w:r>
        <w:rPr>
          <w:rFonts w:hint="eastAsia" w:ascii="宋体" w:hAnsi="宋体" w:eastAsia="宋体" w:cs="宋体"/>
          <w:sz w:val="28"/>
          <w:szCs w:val="28"/>
          <w:highlight w:val="none"/>
          <w:lang w:eastAsia="zh-CN"/>
        </w:rPr>
        <w:t>十、</w:t>
      </w:r>
      <w:r>
        <w:rPr>
          <w:rFonts w:hint="eastAsia" w:ascii="宋体" w:hAnsi="宋体" w:eastAsia="宋体" w:cs="宋体"/>
          <w:sz w:val="28"/>
          <w:szCs w:val="28"/>
          <w:highlight w:val="none"/>
        </w:rPr>
        <w:t>废标及变更采购方式</w:t>
      </w:r>
      <w:bookmarkEnd w:id="61"/>
      <w:bookmarkEnd w:id="62"/>
      <w:bookmarkEnd w:id="63"/>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bookmarkStart w:id="64" w:name="_Toc14067"/>
      <w:bookmarkStart w:id="65" w:name="_Toc493247324"/>
      <w:bookmarkStart w:id="66" w:name="_Toc458848742"/>
      <w:bookmarkStart w:id="67" w:name="_Toc458848827"/>
      <w:r>
        <w:rPr>
          <w:rFonts w:hint="eastAsia" w:ascii="宋体" w:hAnsi="宋体" w:eastAsia="宋体" w:cs="宋体"/>
          <w:sz w:val="24"/>
          <w:highlight w:val="none"/>
        </w:rPr>
        <w:t>如果发生下列情况之一的，采购人或采购代理机构将按有关规定重新组织采购：</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（1）因情况变化，不再符合规定的</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采购方式适用情形的；</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（2）出现影响采购公正的违法、违规行为的；</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（3）</w:t>
      </w:r>
      <w:r>
        <w:rPr>
          <w:rFonts w:hint="eastAsia" w:ascii="宋体" w:hAnsi="宋体" w:eastAsia="宋体" w:cs="宋体"/>
          <w:sz w:val="24"/>
          <w:highlight w:val="none"/>
          <w:lang w:eastAsia="zh-CN"/>
        </w:rPr>
        <w:t>磋商</w:t>
      </w:r>
      <w:r>
        <w:rPr>
          <w:rFonts w:hint="eastAsia" w:ascii="宋体" w:hAnsi="宋体" w:eastAsia="宋体" w:cs="宋体"/>
          <w:sz w:val="24"/>
          <w:highlight w:val="none"/>
        </w:rPr>
        <w:t>小组三分之二以上的专家认定所有</w:t>
      </w:r>
      <w:r>
        <w:rPr>
          <w:rFonts w:hint="eastAsia" w:ascii="宋体" w:hAnsi="宋体" w:eastAsia="宋体" w:cs="宋体"/>
          <w:sz w:val="24"/>
          <w:highlight w:val="none"/>
          <w:lang w:eastAsia="zh-CN"/>
        </w:rPr>
        <w:t>磋商</w:t>
      </w:r>
      <w:r>
        <w:rPr>
          <w:rFonts w:hint="eastAsia" w:ascii="宋体" w:hAnsi="宋体" w:eastAsia="宋体" w:cs="宋体"/>
          <w:sz w:val="24"/>
          <w:highlight w:val="none"/>
        </w:rPr>
        <w:t>报价存在价格不实的现象</w:t>
      </w:r>
      <w:r>
        <w:rPr>
          <w:rFonts w:hint="eastAsia" w:ascii="宋体" w:hAnsi="宋体" w:eastAsia="宋体" w:cs="宋体"/>
          <w:sz w:val="24"/>
          <w:highlight w:val="none"/>
          <w:lang w:eastAsia="zh-CN"/>
        </w:rPr>
        <w:t>。</w:t>
      </w:r>
    </w:p>
    <w:p>
      <w:pPr>
        <w:pStyle w:val="3"/>
        <w:pageBreakBefore w:val="0"/>
        <w:kinsoku/>
        <w:wordWrap/>
        <w:topLinePunct w:val="0"/>
        <w:bidi w:val="0"/>
        <w:spacing w:before="0" w:beforeLines="0" w:after="0" w:afterLines="0" w:afterAutospacing="0" w:line="360" w:lineRule="auto"/>
        <w:ind w:left="0" w:leftChars="0" w:right="0" w:rightChars="0" w:firstLine="0" w:firstLineChars="0"/>
        <w:rPr>
          <w:rFonts w:hint="eastAsia" w:ascii="宋体" w:hAnsi="宋体" w:eastAsia="宋体" w:cs="宋体"/>
          <w:sz w:val="28"/>
          <w:szCs w:val="28"/>
          <w:highlight w:val="none"/>
        </w:rPr>
      </w:pPr>
      <w:bookmarkStart w:id="68" w:name="_Toc15649"/>
      <w:r>
        <w:rPr>
          <w:rFonts w:hint="eastAsia" w:ascii="宋体" w:hAnsi="宋体" w:eastAsia="宋体" w:cs="宋体"/>
          <w:sz w:val="28"/>
          <w:szCs w:val="28"/>
          <w:highlight w:val="none"/>
        </w:rPr>
        <w:t>十</w:t>
      </w:r>
      <w:r>
        <w:rPr>
          <w:rFonts w:hint="eastAsia" w:ascii="宋体" w:hAnsi="宋体" w:eastAsia="宋体" w:cs="宋体"/>
          <w:sz w:val="28"/>
          <w:szCs w:val="28"/>
          <w:highlight w:val="none"/>
          <w:lang w:eastAsia="zh-CN"/>
        </w:rPr>
        <w:t>一</w:t>
      </w:r>
      <w:r>
        <w:rPr>
          <w:rFonts w:hint="eastAsia" w:ascii="宋体" w:hAnsi="宋体" w:eastAsia="宋体" w:cs="宋体"/>
          <w:sz w:val="28"/>
          <w:szCs w:val="28"/>
          <w:highlight w:val="none"/>
        </w:rPr>
        <w:t>、询问、质疑与投诉</w:t>
      </w:r>
      <w:bookmarkEnd w:id="64"/>
      <w:bookmarkEnd w:id="65"/>
      <w:bookmarkEnd w:id="66"/>
      <w:bookmarkEnd w:id="67"/>
      <w:bookmarkEnd w:id="68"/>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1、询问</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供应商对政府采购活动事项有疑问的，可以向采购人、采购代理机构提出询问。</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2、质疑</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2-1、供应商认为</w:t>
      </w:r>
      <w:r>
        <w:rPr>
          <w:rFonts w:hint="eastAsia" w:ascii="宋体" w:hAnsi="宋体" w:eastAsia="宋体" w:cs="宋体"/>
          <w:sz w:val="24"/>
          <w:highlight w:val="none"/>
          <w:lang w:eastAsia="zh-CN"/>
        </w:rPr>
        <w:t>磋商</w:t>
      </w:r>
      <w:r>
        <w:rPr>
          <w:rFonts w:hint="eastAsia" w:ascii="宋体" w:hAnsi="宋体" w:eastAsia="宋体" w:cs="宋体"/>
          <w:sz w:val="24"/>
          <w:highlight w:val="none"/>
        </w:rPr>
        <w:t>文件、</w:t>
      </w:r>
      <w:r>
        <w:rPr>
          <w:rFonts w:hint="eastAsia" w:ascii="宋体" w:hAnsi="宋体" w:eastAsia="宋体" w:cs="宋体"/>
          <w:sz w:val="24"/>
          <w:highlight w:val="none"/>
          <w:lang w:eastAsia="zh-CN"/>
        </w:rPr>
        <w:t>磋商</w:t>
      </w:r>
      <w:r>
        <w:rPr>
          <w:rFonts w:hint="eastAsia" w:ascii="宋体" w:hAnsi="宋体" w:eastAsia="宋体" w:cs="宋体"/>
          <w:sz w:val="24"/>
          <w:highlight w:val="none"/>
        </w:rPr>
        <w:t>过程和成交结果使自己的权益受到损害的，可以采购人、采购代理机构提出质疑，具体时限为：</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（一）对可以质疑的采购文件提出质疑的，为提交</w:t>
      </w:r>
      <w:r>
        <w:rPr>
          <w:rFonts w:hint="eastAsia" w:ascii="宋体" w:hAnsi="宋体" w:eastAsia="宋体" w:cs="宋体"/>
          <w:sz w:val="24"/>
          <w:highlight w:val="none"/>
          <w:lang w:eastAsia="zh-CN"/>
        </w:rPr>
        <w:t>磋商</w:t>
      </w:r>
      <w:r>
        <w:rPr>
          <w:rFonts w:hint="eastAsia" w:ascii="宋体" w:hAnsi="宋体" w:eastAsia="宋体" w:cs="宋体"/>
          <w:sz w:val="24"/>
          <w:highlight w:val="none"/>
        </w:rPr>
        <w:t>响应文件截止时间前2日内；</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（二）对采购过程提出质疑的，为各采购程序环节结束之日起7个工作日内；</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（三）对成交结果提出质疑的，为成交结果公告期限届满之日起7个工作日内。</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2-2、质疑须提供法定代表人授权书、质疑函、相关证明材料。</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3、投诉</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质疑供应商对采购人、采购代理机构的答复不满意或者采购人、采购代理机构未在规定的时间内作出答复的，可按《政府采购法》第55条等有关规定执行。</w:t>
      </w:r>
    </w:p>
    <w:p>
      <w:pPr>
        <w:pStyle w:val="3"/>
        <w:pageBreakBefore w:val="0"/>
        <w:kinsoku/>
        <w:wordWrap/>
        <w:topLinePunct w:val="0"/>
        <w:bidi w:val="0"/>
        <w:spacing w:before="0" w:beforeLines="0" w:after="0" w:afterLines="0" w:afterAutospacing="0" w:line="360" w:lineRule="auto"/>
        <w:ind w:left="0" w:leftChars="0" w:right="0" w:rightChars="0" w:firstLine="0" w:firstLineChars="0"/>
        <w:rPr>
          <w:rFonts w:hint="eastAsia" w:ascii="宋体" w:hAnsi="宋体" w:eastAsia="宋体" w:cs="宋体"/>
          <w:sz w:val="28"/>
          <w:szCs w:val="28"/>
        </w:rPr>
      </w:pPr>
      <w:bookmarkStart w:id="69" w:name="_Toc458848743"/>
      <w:bookmarkStart w:id="70" w:name="_Toc12657"/>
      <w:bookmarkStart w:id="71" w:name="_Toc458848828"/>
      <w:bookmarkStart w:id="72" w:name="_Toc493247325"/>
      <w:bookmarkStart w:id="73" w:name="_Toc2792"/>
      <w:r>
        <w:rPr>
          <w:rFonts w:hint="eastAsia" w:ascii="宋体" w:hAnsi="宋体" w:eastAsia="宋体" w:cs="宋体"/>
          <w:sz w:val="28"/>
          <w:szCs w:val="28"/>
        </w:rPr>
        <w:t>十</w:t>
      </w:r>
      <w:r>
        <w:rPr>
          <w:rFonts w:hint="eastAsia" w:ascii="宋体" w:hAnsi="宋体" w:eastAsia="宋体" w:cs="宋体"/>
          <w:sz w:val="28"/>
          <w:szCs w:val="28"/>
          <w:lang w:eastAsia="zh-CN"/>
        </w:rPr>
        <w:t>二</w:t>
      </w:r>
      <w:r>
        <w:rPr>
          <w:rFonts w:hint="eastAsia" w:ascii="宋体" w:hAnsi="宋体" w:eastAsia="宋体" w:cs="宋体"/>
          <w:sz w:val="28"/>
          <w:szCs w:val="28"/>
        </w:rPr>
        <w:t>、拒绝商业贿赂</w:t>
      </w:r>
      <w:bookmarkEnd w:id="69"/>
      <w:bookmarkEnd w:id="70"/>
      <w:bookmarkEnd w:id="71"/>
      <w:bookmarkEnd w:id="72"/>
      <w:bookmarkEnd w:id="73"/>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sz w:val="24"/>
        </w:rPr>
        <w:t>1、遵照陕西省财政厅的规定，采购人、采购代理机构、供应商和评审专家在</w:t>
      </w:r>
      <w:r>
        <w:rPr>
          <w:rFonts w:hint="eastAsia" w:ascii="宋体" w:hAnsi="宋体" w:eastAsia="宋体" w:cs="宋体"/>
          <w:sz w:val="24"/>
          <w:lang w:eastAsia="zh-CN"/>
        </w:rPr>
        <w:t>磋商</w:t>
      </w:r>
      <w:r>
        <w:rPr>
          <w:rFonts w:hint="eastAsia" w:ascii="宋体" w:hAnsi="宋体" w:eastAsia="宋体" w:cs="宋体"/>
          <w:sz w:val="24"/>
        </w:rPr>
        <w:t>活动中，都要签订相应的《拒绝政府采购领域商业贿赂承诺书》，并对违反承</w:t>
      </w:r>
      <w:r>
        <w:rPr>
          <w:rFonts w:hint="eastAsia" w:ascii="宋体" w:hAnsi="宋体" w:eastAsia="宋体" w:cs="宋体"/>
          <w:color w:val="auto"/>
          <w:sz w:val="24"/>
        </w:rPr>
        <w:t>诺的行为承担全部责任。</w:t>
      </w:r>
    </w:p>
    <w:p>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rPr>
        <w:sectPr>
          <w:footerReference r:id="rId11" w:type="first"/>
          <w:footerReference r:id="rId10" w:type="default"/>
          <w:pgSz w:w="11907" w:h="16840"/>
          <w:pgMar w:top="1440" w:right="1800" w:bottom="1440" w:left="1800" w:header="907" w:footer="654" w:gutter="0"/>
          <w:pgNumType w:fmt="decimal" w:start="1"/>
          <w:cols w:space="720" w:num="1"/>
          <w:titlePg/>
          <w:docGrid w:linePitch="312" w:charSpace="0"/>
        </w:sectPr>
      </w:pPr>
      <w:r>
        <w:rPr>
          <w:rFonts w:hint="eastAsia" w:ascii="宋体" w:hAnsi="宋体" w:eastAsia="宋体" w:cs="宋体"/>
          <w:color w:val="auto"/>
          <w:sz w:val="24"/>
        </w:rPr>
        <w:t>2、供应商必须填写一份《拒绝政府采购领域商业贿赂承诺书》（附件）并附在</w:t>
      </w:r>
      <w:r>
        <w:rPr>
          <w:rFonts w:hint="eastAsia" w:ascii="宋体" w:hAnsi="宋体" w:eastAsia="宋体" w:cs="宋体"/>
          <w:color w:val="auto"/>
          <w:sz w:val="24"/>
          <w:lang w:eastAsia="zh-CN"/>
        </w:rPr>
        <w:t>磋商</w:t>
      </w:r>
      <w:r>
        <w:rPr>
          <w:rFonts w:hint="eastAsia" w:ascii="宋体" w:hAnsi="宋体" w:eastAsia="宋体" w:cs="宋体"/>
          <w:color w:val="auto"/>
          <w:sz w:val="24"/>
        </w:rPr>
        <w:t>响应文件中，同时应保证</w:t>
      </w:r>
      <w:r>
        <w:rPr>
          <w:rFonts w:hint="eastAsia" w:ascii="宋体" w:hAnsi="宋体" w:eastAsia="宋体" w:cs="宋体"/>
          <w:color w:val="auto"/>
          <w:sz w:val="24"/>
          <w:lang w:eastAsia="zh-CN"/>
        </w:rPr>
        <w:t>磋商</w:t>
      </w:r>
      <w:r>
        <w:rPr>
          <w:rFonts w:hint="eastAsia" w:ascii="宋体" w:hAnsi="宋体" w:eastAsia="宋体" w:cs="宋体"/>
          <w:color w:val="auto"/>
          <w:sz w:val="24"/>
        </w:rPr>
        <w:t>响应文件正、副本中一致。</w:t>
      </w:r>
    </w:p>
    <w:p>
      <w:pPr>
        <w:pStyle w:val="2"/>
        <w:pageBreakBefore w:val="0"/>
        <w:numPr>
          <w:ilvl w:val="0"/>
          <w:numId w:val="2"/>
        </w:numPr>
        <w:kinsoku/>
        <w:wordWrap/>
        <w:topLinePunct w:val="0"/>
        <w:bidi w:val="0"/>
        <w:spacing w:before="0" w:beforeLines="0" w:after="0" w:afterLines="0" w:afterAutospacing="0" w:line="360" w:lineRule="auto"/>
        <w:ind w:left="0" w:leftChars="0" w:right="0" w:rightChars="0" w:firstLine="0" w:firstLineChars="0"/>
        <w:jc w:val="center"/>
        <w:rPr>
          <w:rFonts w:hint="eastAsia" w:ascii="宋体" w:hAnsi="宋体" w:eastAsia="宋体" w:cs="宋体"/>
          <w:b/>
          <w:bCs/>
          <w:kern w:val="0"/>
          <w:sz w:val="32"/>
          <w:szCs w:val="32"/>
          <w:lang w:val="en-US" w:eastAsia="zh-CN" w:bidi="ar-SA"/>
        </w:rPr>
      </w:pPr>
      <w:bookmarkStart w:id="74" w:name="_Toc31516"/>
      <w:bookmarkStart w:id="75" w:name="_Toc493247326"/>
      <w:bookmarkStart w:id="76" w:name="_Toc458848744"/>
      <w:bookmarkStart w:id="77" w:name="_Toc458848829"/>
      <w:r>
        <w:rPr>
          <w:rFonts w:hint="eastAsia" w:ascii="宋体" w:hAnsi="宋体" w:eastAsia="宋体" w:cs="宋体"/>
          <w:kern w:val="0"/>
          <w:sz w:val="32"/>
          <w:szCs w:val="32"/>
          <w:lang w:val="en-US" w:eastAsia="zh-CN"/>
        </w:rPr>
        <w:t xml:space="preserve"> </w:t>
      </w:r>
      <w:bookmarkStart w:id="78" w:name="_Toc2943"/>
      <w:r>
        <w:rPr>
          <w:rFonts w:hint="eastAsia" w:ascii="宋体" w:hAnsi="宋体" w:eastAsia="宋体" w:cs="宋体"/>
          <w:kern w:val="0"/>
          <w:sz w:val="32"/>
          <w:szCs w:val="32"/>
        </w:rPr>
        <w:t>采购</w:t>
      </w:r>
      <w:bookmarkEnd w:id="74"/>
      <w:bookmarkEnd w:id="75"/>
      <w:bookmarkEnd w:id="76"/>
      <w:bookmarkEnd w:id="77"/>
      <w:r>
        <w:rPr>
          <w:rFonts w:hint="eastAsia" w:ascii="宋体" w:hAnsi="宋体" w:cs="宋体"/>
          <w:kern w:val="0"/>
          <w:sz w:val="32"/>
          <w:szCs w:val="32"/>
          <w:lang w:val="en-US" w:eastAsia="zh-CN"/>
        </w:rPr>
        <w:t>内容及</w:t>
      </w:r>
      <w:r>
        <w:rPr>
          <w:rFonts w:hint="eastAsia" w:ascii="宋体" w:hAnsi="宋体" w:eastAsia="宋体" w:cs="宋体"/>
          <w:kern w:val="0"/>
          <w:sz w:val="32"/>
          <w:szCs w:val="32"/>
          <w:lang w:val="en-US" w:eastAsia="zh-CN"/>
        </w:rPr>
        <w:t>要求</w:t>
      </w:r>
      <w:bookmarkEnd w:id="78"/>
      <w:bookmarkStart w:id="79" w:name="_Toc458848746"/>
      <w:bookmarkStart w:id="80" w:name="_Toc493247328"/>
      <w:bookmarkStart w:id="81" w:name="_Toc25811"/>
      <w:bookmarkStart w:id="82" w:name="_Toc458848831"/>
    </w:p>
    <w:p>
      <w:pPr>
        <w:widowControl w:val="0"/>
        <w:spacing w:line="360" w:lineRule="auto"/>
        <w:ind w:firstLine="482" w:firstLineChars="200"/>
        <w:jc w:val="both"/>
        <w:rPr>
          <w:rFonts w:ascii="黑体" w:hAnsi="黑体" w:eastAsia="黑体" w:cs="黑体"/>
          <w:b/>
          <w:color w:val="000000"/>
          <w:kern w:val="2"/>
          <w:sz w:val="24"/>
          <w:szCs w:val="24"/>
          <w:lang w:val="en-US" w:eastAsia="zh-CN" w:bidi="ar-SA"/>
        </w:rPr>
      </w:pPr>
      <w:r>
        <w:rPr>
          <w:rFonts w:hint="eastAsia" w:ascii="黑体" w:hAnsi="黑体" w:eastAsia="黑体" w:cs="黑体"/>
          <w:b/>
          <w:color w:val="000000"/>
          <w:kern w:val="2"/>
          <w:sz w:val="24"/>
          <w:szCs w:val="24"/>
          <w:lang w:val="en-US" w:eastAsia="zh-CN" w:bidi="ar-SA"/>
        </w:rPr>
        <w:t>一、项目概况</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陕西省卫生健康信息安全平台是负责监测预警省级卫生信息平台和委直属7家医院互联网出口数据的统一安全监测、预警平台。平台通过对数据流量、设备、应用系统日志等系统数据进行深度挖掘和分析，实现行业安全态势监管。</w:t>
      </w:r>
    </w:p>
    <w:p>
      <w:pPr>
        <w:widowControl w:val="0"/>
        <w:spacing w:line="360" w:lineRule="auto"/>
        <w:ind w:firstLine="482" w:firstLineChars="200"/>
        <w:jc w:val="both"/>
        <w:rPr>
          <w:rFonts w:ascii="宋体" w:hAnsi="宋体" w:eastAsia="宋体" w:cs="宋体"/>
          <w:color w:val="000000"/>
          <w:kern w:val="0"/>
          <w:sz w:val="24"/>
          <w:szCs w:val="24"/>
          <w:lang w:val="en-US" w:eastAsia="zh-CN" w:bidi="ar-SA"/>
        </w:rPr>
      </w:pPr>
      <w:r>
        <w:rPr>
          <w:rFonts w:hint="eastAsia" w:ascii="黑体" w:hAnsi="黑体" w:eastAsia="黑体" w:cs="黑体"/>
          <w:b/>
          <w:color w:val="000000"/>
          <w:kern w:val="2"/>
          <w:sz w:val="24"/>
          <w:szCs w:val="24"/>
          <w:lang w:val="en-US" w:eastAsia="zh-CN" w:bidi="ar-SA"/>
        </w:rPr>
        <w:t>二、技术要求</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1.开展平台日常运维，平台系统版本、特征库升级维护、各类软硬件故障维护、委直七家医疗机构探针维护；</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派驻不少于1名信息安全驻场工程师，提供5*8小时驻场服务，为保证驻场工程师的服务能力，要求驻场人员有3年以上网络安全运维工作经验并且具备CISP证书，协助卫健委开展日常信息安全服务的管理和分析工作。驻场运维工作内容包括但不限于：</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1.1.1网络安全预警：对系统产出的各类预警信息进行人工分析筛选，分析研判为重点预警安全事件进行通报预警，预警内容包括受害IP、攻击时间、攻击类型、可能的攻击路径、下一步处置建议等。</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1.1.2在日常预警监测中对发现的新资产进行资产管理。</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1.1.3安全分析研判：安全日志采集、分析，收集现有安全设备和服务器的日志信息,深入分析信息系统中存在的高级安全威胁，研判攻击造成危害和影响。</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1.1.4运行状态检查，包含：CPU使用率、内存占用率、接口流量、接口工作状态、硬盘使用情况等运行状态相关的基本参数监控，并对安全运行情况进行统计分析，形成报告并提交。</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1.1.5网络故障排查：当发现设备下线或者运行异常时，安全工程师启动相应的安全应急预案，尽快判断故障并进行异常响应处理。</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1.1.6策略优化：结合安全现状分析结果，针对性提出安全策略优化意见，开展策略配置调优。</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1.1.7网络架构优化：结合现有安全架构分析结果，明确网络架构的不合理处，提供网络架构优化意见。</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1.1.8设备升级维护：对态势感知平台、漏洞扫描及探针设备进行版本维护升级，包括安全设备的系统版本、特征库、病毒库、威胁情报库和漏洞库等进行更新升级。爆发重大安全漏洞时，针对漏洞进行专项安全检查；驻场运维工程师每天关注安全设备的升级情况，对相应设备进行同步升级，保证安全设备系统处于最新状态，安全设备系统版本一致；</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1.1.9进行安全设备巡检:发现告警信息及时分析和处置,对巡检过程中发现的重大问题，应及时上报客户相关负责人，并协助进行问题处理。</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1.1.10重要配置定期备份：定期对安全设备的系统配置和策略配置进行完整备份，在设备发生故障后提供配置快速导入等恢复措施。</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1.1.11网络和数据安全威胁情报共享：定期通过报告的形式提供最新的卫生健康行业网络和数据安全威胁情报。</w:t>
      </w:r>
    </w:p>
    <w:p>
      <w:pPr>
        <w:widowControl w:val="0"/>
        <w:spacing w:line="360" w:lineRule="auto"/>
        <w:ind w:firstLine="482" w:firstLineChars="200"/>
        <w:jc w:val="both"/>
        <w:rPr>
          <w:rFonts w:hint="eastAsia" w:ascii="宋体" w:hAnsi="宋体" w:eastAsia="宋体" w:cs="宋体"/>
          <w:color w:val="000000"/>
          <w:kern w:val="2"/>
          <w:sz w:val="24"/>
          <w:szCs w:val="24"/>
          <w:lang w:val="en-US" w:eastAsia="zh-CN" w:bidi="ar-SA"/>
        </w:rPr>
      </w:pPr>
      <w:r>
        <w:rPr>
          <w:rFonts w:hint="eastAsia" w:ascii="黑体" w:hAnsi="黑体" w:eastAsia="黑体" w:cs="黑体"/>
          <w:b/>
          <w:color w:val="000000"/>
          <w:kern w:val="2"/>
          <w:sz w:val="24"/>
          <w:szCs w:val="24"/>
          <w:lang w:val="en-US" w:eastAsia="zh-CN" w:bidi="ar-SA"/>
        </w:rPr>
        <w:t>三、配合平台各类安全报告撰写：</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包含每日预警通报、月报、年报及其他报告。</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对态势感知平台监管范围内的业务系统开展每年不少于4次漏扫及复检，须出具报告；</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更新漏洞扫描设备特征库，保证漏扫工作正常开展。</w:t>
      </w:r>
    </w:p>
    <w:p>
      <w:pPr>
        <w:widowControl w:val="0"/>
        <w:spacing w:line="360" w:lineRule="auto"/>
        <w:ind w:firstLine="482" w:firstLineChars="200"/>
        <w:jc w:val="both"/>
        <w:rPr>
          <w:rFonts w:ascii="黑体" w:hAnsi="黑体" w:eastAsia="黑体" w:cs="黑体"/>
          <w:b/>
          <w:color w:val="000000"/>
          <w:kern w:val="2"/>
          <w:sz w:val="24"/>
          <w:szCs w:val="24"/>
          <w:lang w:val="en-US" w:eastAsia="zh-CN" w:bidi="ar-SA"/>
        </w:rPr>
      </w:pPr>
      <w:r>
        <w:rPr>
          <w:rFonts w:hint="eastAsia" w:ascii="黑体" w:hAnsi="黑体" w:eastAsia="黑体" w:cs="黑体"/>
          <w:b/>
          <w:color w:val="000000"/>
          <w:kern w:val="2"/>
          <w:sz w:val="24"/>
          <w:szCs w:val="24"/>
          <w:lang w:val="en-US" w:eastAsia="zh-CN" w:bidi="ar-SA"/>
        </w:rPr>
        <w:t>四、其他要求：</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1.配合我单位开展网络安全事件应急处置；</w:t>
      </w:r>
    </w:p>
    <w:p>
      <w:pPr>
        <w:widowControl w:val="0"/>
        <w:spacing w:line="360" w:lineRule="auto"/>
        <w:ind w:firstLine="480" w:firstLineChars="200"/>
        <w:jc w:val="both"/>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2.按照要求开展重要时期网络安全保障工作；</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3.每年开展不少于2次网络安全培训。</w:t>
      </w:r>
    </w:p>
    <w:p>
      <w:pPr>
        <w:widowControl w:val="0"/>
        <w:spacing w:line="360" w:lineRule="auto"/>
        <w:ind w:firstLine="482" w:firstLineChars="200"/>
        <w:jc w:val="both"/>
        <w:rPr>
          <w:rFonts w:hint="eastAsia" w:ascii="宋体" w:hAnsi="宋体" w:eastAsia="宋体" w:cs="宋体"/>
          <w:color w:val="000000"/>
          <w:kern w:val="2"/>
          <w:sz w:val="24"/>
          <w:szCs w:val="24"/>
          <w:lang w:val="en-US" w:eastAsia="zh-CN" w:bidi="ar-SA"/>
        </w:rPr>
      </w:pPr>
      <w:r>
        <w:rPr>
          <w:rFonts w:hint="eastAsia" w:ascii="黑体" w:hAnsi="黑体" w:eastAsia="黑体" w:cs="黑体"/>
          <w:b/>
          <w:color w:val="000000"/>
          <w:kern w:val="2"/>
          <w:sz w:val="24"/>
          <w:szCs w:val="24"/>
          <w:lang w:val="en-US" w:eastAsia="zh-CN" w:bidi="ar-SA"/>
        </w:rPr>
        <w:t>五、服务期限及交付地点：</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1.服务期限：一年</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2.服务地点：采购人指定地点</w:t>
      </w:r>
    </w:p>
    <w:p>
      <w:pPr>
        <w:widowControl w:val="0"/>
        <w:spacing w:line="360" w:lineRule="auto"/>
        <w:ind w:firstLine="482" w:firstLineChars="200"/>
        <w:jc w:val="both"/>
        <w:rPr>
          <w:rFonts w:ascii="黑体" w:hAnsi="黑体" w:eastAsia="黑体" w:cs="黑体"/>
          <w:b/>
          <w:color w:val="000000"/>
          <w:kern w:val="2"/>
          <w:sz w:val="24"/>
          <w:szCs w:val="24"/>
          <w:lang w:val="en-US" w:eastAsia="zh-CN" w:bidi="ar-SA"/>
        </w:rPr>
      </w:pPr>
      <w:r>
        <w:rPr>
          <w:rFonts w:hint="eastAsia" w:ascii="黑体" w:hAnsi="黑体" w:eastAsia="黑体" w:cs="黑体"/>
          <w:b/>
          <w:color w:val="000000"/>
          <w:kern w:val="2"/>
          <w:sz w:val="24"/>
          <w:szCs w:val="24"/>
          <w:lang w:val="en-US" w:eastAsia="zh-CN" w:bidi="ar-SA"/>
        </w:rPr>
        <w:t>六、付款方式</w:t>
      </w:r>
    </w:p>
    <w:p>
      <w:pPr>
        <w:widowControl w:val="0"/>
        <w:spacing w:line="360" w:lineRule="auto"/>
        <w:ind w:firstLine="480" w:firstLineChars="200"/>
        <w:jc w:val="both"/>
        <w:rPr>
          <w:rFonts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合同签订后一次性支付合同总价款的100%。</w:t>
      </w:r>
    </w:p>
    <w:p>
      <w:pPr>
        <w:widowControl w:val="0"/>
        <w:spacing w:line="360" w:lineRule="auto"/>
        <w:ind w:firstLine="480" w:firstLineChars="200"/>
        <w:jc w:val="both"/>
        <w:rPr>
          <w:rFonts w:ascii="黑体" w:hAnsi="黑体" w:eastAsia="黑体" w:cs="黑体"/>
          <w:b/>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注：乙方在甲方付款前提供相应金额的发票。</w:t>
      </w:r>
    </w:p>
    <w:p>
      <w:pPr>
        <w:widowControl w:val="0"/>
        <w:spacing w:line="360" w:lineRule="auto"/>
        <w:ind w:firstLine="482" w:firstLineChars="200"/>
        <w:jc w:val="both"/>
        <w:rPr>
          <w:rFonts w:ascii="黑体" w:hAnsi="黑体" w:eastAsia="黑体" w:cs="黑体"/>
          <w:b/>
          <w:color w:val="000000"/>
          <w:kern w:val="2"/>
          <w:sz w:val="24"/>
          <w:szCs w:val="24"/>
          <w:lang w:val="en-US" w:eastAsia="zh-CN" w:bidi="ar-SA"/>
        </w:rPr>
      </w:pPr>
      <w:r>
        <w:rPr>
          <w:rFonts w:hint="eastAsia" w:ascii="黑体" w:hAnsi="黑体" w:eastAsia="黑体" w:cs="黑体"/>
          <w:b/>
          <w:color w:val="000000"/>
          <w:kern w:val="2"/>
          <w:sz w:val="24"/>
          <w:szCs w:val="24"/>
          <w:lang w:val="en-US" w:eastAsia="zh-CN" w:bidi="ar-SA"/>
        </w:rPr>
        <w:t>七、服务内容</w:t>
      </w:r>
    </w:p>
    <w:tbl>
      <w:tblPr>
        <w:tblStyle w:val="35"/>
        <w:tblW w:w="85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134"/>
        <w:gridCol w:w="5631"/>
        <w:gridCol w:w="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134"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服务项</w:t>
            </w:r>
          </w:p>
        </w:tc>
        <w:tc>
          <w:tcPr>
            <w:tcW w:w="5631"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服务内容</w:t>
            </w:r>
          </w:p>
        </w:tc>
        <w:tc>
          <w:tcPr>
            <w:tcW w:w="943"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134"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驻场运维服务</w:t>
            </w:r>
          </w:p>
        </w:tc>
        <w:tc>
          <w:tcPr>
            <w:tcW w:w="5631" w:type="dxa"/>
            <w:vAlign w:val="center"/>
          </w:tcPr>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内容：派驻不少于1名信息安全驻场工程师，提供5*8小时驻场服务，为保证驻场工程师的服务能力，要求驻场人员具备3年以上工作经验并且具备CISP系列证书，协助卫健委开展日常信息安全服务的管理和分析工作。</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驻场运维工作内容包括但不限于：</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1）定期对安全设备实施升级维护，涵盖规则库与特征库更新、系统版本迭代等；</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2）实时分析安全设备告警信息，主动识别攻击行为并即时响应处置；</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3）配合采购人完成网络安全等级保护测评全流程工作，包括安全整改实施、漏洞闭环跟踪、定级备案材料编制等；</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4）持续追踪安全漏洞整改进展，推动相关责任人按期完成修复；</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5）每月基于承诺内容，对安全运行状况进行数据统计与分析，编制运维月报并按时提交。</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6）安全日志采集、分析，收集现有安全设备如防火墙、IPS、网站防护系统、DDoS防护等的日志信息,，开展人工分析研判；</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7）依据采购人网络安全管理制度，对各信息系统执行周期性安全抽查，并出具专项检查报告；</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8）每日对安全设备执行运行状态巡检，驻场工程师直接登录设备核查，逐项填写巡检记录。巡检结束后输出《运维巡检日报》；巡检中如发现重大异常，需立即上报采购人主管人员，并协同推进问题处置；</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r>
              <w:rPr>
                <w:rFonts w:hint="eastAsia" w:asciiTheme="minorEastAsia" w:hAnsiTheme="minorEastAsia" w:eastAsiaTheme="minorEastAsia" w:cstheme="minorEastAsia"/>
                <w:color w:val="3B3B3B"/>
                <w:sz w:val="24"/>
                <w:szCs w:val="24"/>
                <w:shd w:val="clear" w:color="auto" w:fill="FFFFFF"/>
              </w:rPr>
              <w:t xml:space="preserve"> </w:t>
            </w:r>
            <w:r>
              <w:rPr>
                <w:rFonts w:hint="eastAsia" w:asciiTheme="minorEastAsia" w:hAnsiTheme="minorEastAsia" w:eastAsiaTheme="minorEastAsia" w:cstheme="minorEastAsia"/>
                <w:sz w:val="24"/>
                <w:szCs w:val="24"/>
              </w:rPr>
              <w:t>遭遇重大安全漏洞时，第一时间开展针对性专项检查；驻场工程师须每日跟踪安全设备的升级发布情况，及时完成同步升级，确保各安全设备系统版本始终保持最新且一致；</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10）对态势感知平台、漏洞扫描及探针进行维护升级。定期对安全设备的系统版本、特征库、病毒库、威胁情报库和漏洞库等进行更新升级。</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服务周期：服务期一年</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服务交付物：包含不仅限于每日预警通报、月报、年报及其他报告，《驻场运维报告》、《运维巡检日报》、《安全加固建议》等。</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注：要求服务商提供二线专家支撑服务，按照标准的安全运营处置流程，二线专家对一线驻场工程师不能明确的安全事件进行综合研判，形成确认的安全事件报告。</w:t>
            </w:r>
          </w:p>
        </w:tc>
        <w:tc>
          <w:tcPr>
            <w:tcW w:w="943" w:type="dxa"/>
            <w:vAlign w:val="center"/>
          </w:tcPr>
          <w:p>
            <w:pPr>
              <w:spacing w:line="276" w:lineRule="auto"/>
              <w:ind w:firstLine="0" w:firstLineChars="0"/>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134"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漏洞扫描服务</w:t>
            </w:r>
          </w:p>
        </w:tc>
        <w:tc>
          <w:tcPr>
            <w:tcW w:w="5631" w:type="dxa"/>
            <w:vAlign w:val="center"/>
          </w:tcPr>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内容：采用专业的漏洞扫描工具及安全运营平台，通过定制的扫描规则，对服务器、网络设备、安全设备、web应用、数据库等进行自动化安全扫描，人工验证扫描结果并输出安全扫描报告及修复建议。漏洞扫描需全面覆盖采购人信息系统中的各类脆弱性风险，包括但不限于：信息探测类漏洞、后门程序类漏洞、域名服务类漏洞、Web安全类漏洞等；同时需识别安全配置缺陷、应用系统安全漏洞，排查系统弱口令，梳理非必要开放的账号、服务及端口。在此基础上，对发现的风险进行归类，明确风险类型、分布区域及严重等级，实现安全风险的可视化呈现。</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服务周期：服务周期内对态势感知平台监管范围内的业务系统开展每年不少于4次漏洞扫描及复检服务。</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服务交付物：《漏洞扫描报告》、 《安全加固报告》等</w:t>
            </w:r>
          </w:p>
        </w:tc>
        <w:tc>
          <w:tcPr>
            <w:tcW w:w="943" w:type="dxa"/>
            <w:vAlign w:val="center"/>
          </w:tcPr>
          <w:p>
            <w:pPr>
              <w:spacing w:line="276" w:lineRule="auto"/>
              <w:ind w:firstLine="0" w:firstLineChars="0"/>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134"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应急管理服务</w:t>
            </w:r>
          </w:p>
        </w:tc>
        <w:tc>
          <w:tcPr>
            <w:tcW w:w="5631" w:type="dxa"/>
            <w:vAlign w:val="center"/>
          </w:tcPr>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内容：当采购人信息系统遇到突发的安全问题如：发生网络入侵事件、大规模病毒爆发、遭受拒绝服务攻击等，无法及时对该事件进行处理或解决时，在收到采购人及相关单位的应急响应服务请求信息后，投标人应急专家需1小时抵达采购人现场，2小时完成应急处置、4小时完成溯源分析，8小时恢复系统上线运行。投标人应按照准备、检测、抑制、根除、恢复、跟踪标准化的流程，分析攻击路径、抑制事态发展、根除安全隐患、恢复系统重新上线运行，并对网络安全事件进行总结，编制《应急响应报告》。</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结合采购人信息系统现状及当前网络安全威胁态势，制定年度应急演练方案并组织实施。演练内容包括但不限于涵盖勒索病毒攻击、Web应用攻击、数据泄露、钓鱼邮件及供应链攻击等不少于六类典型安全事件场景。通过模拟真实攻击检验应急预案的可行性与安全防护体系的实际响应能力，提升安全运维团队的协同处置水平。每次演练结束后10个工作日内需提交演练计划、演练方案设计、演练动员与培训、应急演练实施、应急演练评估与总结等，并协助采购人完成问题整改，形成"演练—评估—改进—验证"的闭环管理。</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服务周期：服务周期内应急响应按需提供，服务周期内应急演练开展不少于1次。</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服务交付物：《应急响应报告》、《网络安全应急演练总结》等。</w:t>
            </w:r>
          </w:p>
        </w:tc>
        <w:tc>
          <w:tcPr>
            <w:tcW w:w="943" w:type="dxa"/>
            <w:vAlign w:val="center"/>
          </w:tcPr>
          <w:p>
            <w:pPr>
              <w:spacing w:line="276" w:lineRule="auto"/>
              <w:ind w:firstLine="0" w:firstLineChars="0"/>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134"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安全培训服务</w:t>
            </w:r>
          </w:p>
        </w:tc>
        <w:tc>
          <w:tcPr>
            <w:tcW w:w="5631" w:type="dxa"/>
            <w:vAlign w:val="center"/>
          </w:tcPr>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内容：定期面向单位全体人员开展信息安全培训，内容涵盖个人隐私保护、钓鱼邮件防范、AI欺诈识别等安全意识提升，以及网络安全法规合规、APT攻击防御、大模型安全风险等专业知识培训，切实增强全员网络安全防护意识与日常风险识别能力，提升对AI驱动新型攻击的防范水平。</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服务周期：服务期内需开展不少于2次。</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服务交付物：《安全培训课件》、《培训反馈总结》等。</w:t>
            </w:r>
          </w:p>
        </w:tc>
        <w:tc>
          <w:tcPr>
            <w:tcW w:w="943" w:type="dxa"/>
            <w:vAlign w:val="center"/>
          </w:tcPr>
          <w:p>
            <w:pPr>
              <w:spacing w:line="276" w:lineRule="auto"/>
              <w:ind w:firstLine="0" w:firstLineChars="0"/>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134" w:type="dxa"/>
            <w:vAlign w:val="center"/>
          </w:tcPr>
          <w:p>
            <w:pPr>
              <w:spacing w:line="276" w:lineRule="auto"/>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重要时期保障服务</w:t>
            </w:r>
          </w:p>
        </w:tc>
        <w:tc>
          <w:tcPr>
            <w:tcW w:w="5631" w:type="dxa"/>
            <w:vAlign w:val="center"/>
          </w:tcPr>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内容：在国家、省、市重要会议、重大活动及重大节假日期间，对态势感知平台监管范围内的业务系统提供7×24小时的安全保障服务，期间派遣安全服务人员进行现场值守，保障工程师利用人工结合工具等方式对单位信息系统、网站、服务器等资产进行实时监测，及时处理发现的系统安全事件。</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1）服务前期的备战，包含服务计划、资源保障、人员安排等详细计划内容；根据服务目标制定详细计划并安排相应人员保障，例如攻击检查，则制定攻击检查计划，防守保障，则制定防守保障计划；</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2）针对重要系统，应在开始前完成漏洞扫描、安全基线核查、安全加固等工作；</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3）重大活动期间，完成安全监测、应急处理、追踪溯源等工作；</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4）重保结束后，进行数据分析与报告总结，并对攻击进行复盘。</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服务周期：服务周期内按需提供服务。</w:t>
            </w:r>
          </w:p>
          <w:p>
            <w:pPr>
              <w:spacing w:line="276" w:lineRule="auto"/>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服务交付物：《重要时期保障业务系统和资产列表》、《脆弱性检查报告》、《重要时期整改应急预案》、《重要时期专题培训课件》、《重大活动保障总结报告》、《现场安全值守日报/巡检/监控报告》等。</w:t>
            </w:r>
          </w:p>
        </w:tc>
        <w:tc>
          <w:tcPr>
            <w:tcW w:w="943" w:type="dxa"/>
            <w:vAlign w:val="center"/>
          </w:tcPr>
          <w:p>
            <w:pPr>
              <w:spacing w:line="276" w:lineRule="auto"/>
              <w:ind w:firstLine="0" w:firstLineChars="0"/>
              <w:rPr>
                <w:rFonts w:hint="eastAsia" w:asciiTheme="minorEastAsia" w:hAnsiTheme="minorEastAsia" w:eastAsiaTheme="minorEastAsia" w:cstheme="minorEastAsia"/>
                <w:sz w:val="24"/>
                <w:szCs w:val="24"/>
              </w:rPr>
            </w:pPr>
          </w:p>
        </w:tc>
      </w:tr>
    </w:tbl>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项目组织与质量保证</w:t>
      </w:r>
    </w:p>
    <w:p>
      <w:pPr>
        <w:widowControl w:val="0"/>
        <w:spacing w:line="360" w:lineRule="auto"/>
        <w:ind w:firstLine="482"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1.服务质量管理</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服务商应严格执行需求方的项目管理规定，应建立严格的质量保证体系，制定项目建设的质量控制方案和实施措施，并督促完成各环节质量控制内容和目标，从项目资质、项目质量保障、项目风险管理和安全保密等方面加强项目管理，确保服务质量，提供完善详细的项目管理方案。</w:t>
      </w:r>
    </w:p>
    <w:p>
      <w:pPr>
        <w:widowControl w:val="0"/>
        <w:spacing w:line="360" w:lineRule="auto"/>
        <w:ind w:firstLine="480" w:firstLineChars="200"/>
        <w:jc w:val="both"/>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交付期限：供应商在签订合同后7个工作日完成系统部署</w:t>
      </w:r>
      <w:r>
        <w:rPr>
          <w:rFonts w:hint="eastAsia" w:ascii="宋体" w:hAnsi="宋体" w:cs="宋体"/>
          <w:color w:val="000000"/>
          <w:kern w:val="2"/>
          <w:sz w:val="24"/>
          <w:szCs w:val="24"/>
          <w:lang w:val="en-US" w:eastAsia="zh-CN" w:bidi="ar-SA"/>
        </w:rPr>
        <w:t>。</w:t>
      </w:r>
    </w:p>
    <w:p>
      <w:pPr>
        <w:widowControl w:val="0"/>
        <w:spacing w:line="360" w:lineRule="auto"/>
        <w:ind w:firstLine="482" w:firstLineChars="200"/>
        <w:jc w:val="both"/>
        <w:rPr>
          <w:rFonts w:hint="eastAsia" w:ascii="宋体" w:hAnsi="宋体" w:eastAsia="宋体" w:cs="宋体"/>
          <w:color w:val="000000"/>
          <w:kern w:val="2"/>
          <w:sz w:val="24"/>
          <w:szCs w:val="24"/>
          <w:lang w:val="en-US" w:eastAsia="zh-CN" w:bidi="ar-SA"/>
        </w:rPr>
      </w:pPr>
      <w:bookmarkStart w:id="83" w:name="_Toc54801046"/>
      <w:r>
        <w:rPr>
          <w:rFonts w:hint="eastAsia" w:ascii="宋体" w:hAnsi="宋体" w:eastAsia="宋体" w:cs="宋体"/>
          <w:b/>
          <w:bCs/>
          <w:color w:val="000000"/>
          <w:kern w:val="2"/>
          <w:sz w:val="24"/>
          <w:szCs w:val="24"/>
          <w:lang w:val="en-US" w:eastAsia="zh-CN" w:bidi="ar-SA"/>
        </w:rPr>
        <w:t>2.安全服务要求</w:t>
      </w:r>
      <w:bookmarkEnd w:id="83"/>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为保证供应商开展平台系统版本、特征库升级维护、各类软硬件故障维护工作不涉及知识产权及法律纠纷，服务商在进行信息安全运维、升级维护、安全测试、安全评估等工作中使用的工具及设备不涉及第三方侵权纠纷（由供应商负责，与采购人无关），供应商应提供相应工具及设备的升级授权。</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 xml:space="preserve">提供全面、有效、及时的技术支持和检测服务，应详细说明技术指导和技术支持的范围和程度。对于甲方不清楚的问题，需要提供免费咨询，并附有详细说明材料。 </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进行风险检测过程中采用的技术应遵循国家相关标准和技术体制，没有相应国家标准则须遵循国际标准。</w:t>
      </w:r>
    </w:p>
    <w:p>
      <w:pPr>
        <w:widowControl w:val="0"/>
        <w:spacing w:line="360" w:lineRule="auto"/>
        <w:ind w:firstLine="482"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3.服务人员要求</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以上服务需要指派专业人员进驻现场开展安全保障工作，在服务期内完成所有系统的全部服务项并出具安全报告。</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cs="宋体"/>
          <w:color w:val="000000"/>
          <w:kern w:val="2"/>
          <w:sz w:val="24"/>
          <w:szCs w:val="24"/>
          <w:lang w:val="en-US" w:eastAsia="zh-CN" w:bidi="ar-SA"/>
        </w:rPr>
        <w:t>1）</w:t>
      </w:r>
      <w:r>
        <w:rPr>
          <w:rFonts w:hint="eastAsia" w:ascii="宋体" w:hAnsi="宋体" w:eastAsia="宋体" w:cs="宋体"/>
          <w:color w:val="000000"/>
          <w:kern w:val="2"/>
          <w:sz w:val="24"/>
          <w:szCs w:val="24"/>
          <w:lang w:val="en-US" w:eastAsia="zh-CN" w:bidi="ar-SA"/>
        </w:rPr>
        <w:t>服务商提供项目人员在项目中所负职责的详细安排；</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cs="宋体"/>
          <w:color w:val="000000"/>
          <w:kern w:val="2"/>
          <w:sz w:val="24"/>
          <w:szCs w:val="24"/>
          <w:lang w:val="en-US" w:eastAsia="zh-CN" w:bidi="ar-SA"/>
        </w:rPr>
        <w:t>2）</w:t>
      </w:r>
      <w:r>
        <w:rPr>
          <w:rFonts w:hint="eastAsia" w:ascii="宋体" w:hAnsi="宋体" w:eastAsia="宋体" w:cs="宋体"/>
          <w:color w:val="000000"/>
          <w:kern w:val="2"/>
          <w:sz w:val="24"/>
          <w:szCs w:val="24"/>
          <w:lang w:val="en-US" w:eastAsia="zh-CN" w:bidi="ar-SA"/>
        </w:rPr>
        <w:t>所有服务人员需经甲方面试认可并签订责任和保密承诺书后加入项目组。如果在合同期内甲方认为某成员因工作态度、技术水平或身体原因不适合项目组工作的，有权要求服务商更换。服务商应积极配合，合同签订后确保全部人员到位，完成工作接入。否则甲方有权终止合同并由服务商承担违约责任。</w:t>
      </w:r>
    </w:p>
    <w:p>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cs="宋体"/>
          <w:color w:val="000000"/>
          <w:kern w:val="2"/>
          <w:sz w:val="24"/>
          <w:szCs w:val="24"/>
          <w:lang w:val="en-US" w:eastAsia="zh-CN" w:bidi="ar-SA"/>
        </w:rPr>
        <w:t>3）</w:t>
      </w:r>
      <w:r>
        <w:rPr>
          <w:rFonts w:hint="eastAsia" w:ascii="宋体" w:hAnsi="宋体" w:eastAsia="宋体" w:cs="宋体"/>
          <w:color w:val="000000"/>
          <w:kern w:val="2"/>
          <w:sz w:val="24"/>
          <w:szCs w:val="24"/>
          <w:lang w:val="en-US" w:eastAsia="zh-CN" w:bidi="ar-SA"/>
        </w:rPr>
        <w:t>服务商有责任维持项目组成员的稳定性，合同期内项目组成员因离职或其他原因要求更换的，须提前一个月通知甲方，经甲方同意后，且新的项目组成员须经甲方面试通过。在一个月内完成工作交接，方可更换，否则甲方有权终止合同并追究服务商的违约责任。</w:t>
      </w:r>
    </w:p>
    <w:p>
      <w:pPr>
        <w:widowControl w:val="0"/>
        <w:spacing w:line="360" w:lineRule="auto"/>
        <w:ind w:firstLine="643" w:firstLineChars="200"/>
        <w:jc w:val="center"/>
        <w:rPr>
          <w:rFonts w:hint="eastAsia" w:ascii="宋体" w:hAnsi="宋体" w:eastAsia="宋体" w:cs="宋体"/>
          <w:b/>
          <w:bCs/>
          <w:kern w:val="0"/>
          <w:sz w:val="32"/>
          <w:szCs w:val="32"/>
          <w:lang w:val="en-US" w:eastAsia="zh-CN" w:bidi="ar-SA"/>
        </w:rPr>
        <w:sectPr>
          <w:pgSz w:w="11907" w:h="16840"/>
          <w:pgMar w:top="1440" w:right="1800" w:bottom="1440" w:left="1800" w:header="907" w:footer="654" w:gutter="0"/>
          <w:pgNumType w:fmt="decimal"/>
          <w:cols w:space="720" w:num="1"/>
          <w:titlePg/>
          <w:docGrid w:linePitch="312" w:charSpace="0"/>
        </w:sectPr>
      </w:pPr>
    </w:p>
    <w:p>
      <w:pPr>
        <w:widowControl w:val="0"/>
        <w:spacing w:line="360" w:lineRule="auto"/>
        <w:ind w:firstLine="643" w:firstLineChars="200"/>
        <w:jc w:val="center"/>
        <w:outlineLvl w:val="0"/>
        <w:rPr>
          <w:rFonts w:hint="eastAsia" w:ascii="宋体" w:hAnsi="宋体" w:eastAsia="宋体" w:cs="宋体"/>
          <w:b/>
          <w:bCs/>
          <w:sz w:val="32"/>
          <w:szCs w:val="32"/>
          <w:lang w:val="zh-CN"/>
        </w:rPr>
      </w:pPr>
      <w:bookmarkStart w:id="84" w:name="_Toc9698"/>
      <w:r>
        <w:rPr>
          <w:rFonts w:hint="eastAsia" w:ascii="宋体" w:hAnsi="宋体" w:eastAsia="宋体" w:cs="宋体"/>
          <w:b/>
          <w:bCs/>
          <w:kern w:val="0"/>
          <w:sz w:val="32"/>
          <w:szCs w:val="32"/>
          <w:lang w:val="en-US" w:eastAsia="zh-CN" w:bidi="ar-SA"/>
        </w:rPr>
        <w:t xml:space="preserve">第四章  </w:t>
      </w:r>
      <w:bookmarkEnd w:id="79"/>
      <w:bookmarkEnd w:id="80"/>
      <w:bookmarkEnd w:id="81"/>
      <w:bookmarkEnd w:id="82"/>
      <w:bookmarkStart w:id="85" w:name="_Toc458848832"/>
      <w:bookmarkStart w:id="86" w:name="_Toc493247329"/>
      <w:bookmarkStart w:id="87" w:name="_Toc13056"/>
      <w:bookmarkStart w:id="88" w:name="_Toc458848747"/>
      <w:r>
        <w:rPr>
          <w:rFonts w:hint="eastAsia" w:ascii="宋体" w:hAnsi="宋体" w:eastAsia="宋体" w:cs="宋体"/>
          <w:b/>
          <w:bCs/>
          <w:sz w:val="32"/>
          <w:szCs w:val="32"/>
          <w:lang w:val="zh-CN"/>
        </w:rPr>
        <w:t>合同主要条款及格式</w:t>
      </w:r>
      <w:bookmarkEnd w:id="84"/>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（采购人可根据采购项目的实际情况增减条款和内容</w:t>
      </w:r>
      <w:r>
        <w:rPr>
          <w:rFonts w:hint="eastAsia" w:ascii="宋体" w:hAnsi="宋体" w:eastAsia="宋体" w:cs="宋体"/>
          <w:sz w:val="24"/>
          <w:szCs w:val="24"/>
          <w:lang w:eastAsia="zh-CN"/>
        </w:rPr>
        <w:t>、但不能修改实质性内容</w:t>
      </w:r>
      <w:r>
        <w:rPr>
          <w:rFonts w:hint="eastAsia" w:ascii="宋体" w:hAnsi="宋体" w:eastAsia="宋体" w:cs="宋体"/>
          <w:sz w:val="24"/>
          <w:szCs w:val="24"/>
        </w:rPr>
        <w:t>）</w:t>
      </w:r>
    </w:p>
    <w:p>
      <w:pPr>
        <w:adjustRightInd w:val="0"/>
        <w:snapToGrid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委托单位：</w:t>
      </w:r>
      <w:r>
        <w:rPr>
          <w:rFonts w:hint="eastAsia" w:ascii="宋体" w:hAnsi="宋体" w:eastAsia="宋体" w:cs="宋体"/>
          <w:b/>
          <w:bCs/>
          <w:sz w:val="24"/>
          <w:szCs w:val="24"/>
          <w:u w:val="single"/>
        </w:rPr>
        <w:t>陕西省卫生健康信息中心</w:t>
      </w:r>
      <w:r>
        <w:rPr>
          <w:rFonts w:hint="eastAsia" w:ascii="宋体" w:hAnsi="宋体" w:eastAsia="宋体" w:cs="宋体"/>
          <w:b/>
          <w:bCs/>
          <w:sz w:val="24"/>
          <w:szCs w:val="24"/>
        </w:rPr>
        <w:t>（以下称甲方）</w:t>
      </w:r>
    </w:p>
    <w:p>
      <w:pPr>
        <w:adjustRightInd w:val="0"/>
        <w:snapToGrid w:val="0"/>
        <w:spacing w:line="500" w:lineRule="exact"/>
        <w:ind w:left="5301" w:hanging="5301" w:hangingChars="2200"/>
        <w:rPr>
          <w:rFonts w:hint="eastAsia" w:ascii="宋体" w:hAnsi="宋体" w:eastAsia="宋体" w:cs="宋体"/>
          <w:b/>
          <w:bCs/>
          <w:sz w:val="24"/>
          <w:szCs w:val="24"/>
        </w:rPr>
      </w:pPr>
      <w:r>
        <w:rPr>
          <w:rFonts w:hint="eastAsia" w:ascii="宋体" w:hAnsi="宋体" w:eastAsia="宋体" w:cs="宋体"/>
          <w:b/>
          <w:bCs/>
          <w:sz w:val="24"/>
          <w:szCs w:val="24"/>
        </w:rPr>
        <w:t>服务单位：</w:t>
      </w:r>
      <w:r>
        <w:rPr>
          <w:rFonts w:hint="eastAsia" w:ascii="宋体" w:hAnsi="宋体" w:cs="宋体"/>
          <w:b w:val="0"/>
          <w:bCs w:val="0"/>
          <w:sz w:val="24"/>
          <w:szCs w:val="24"/>
          <w:u w:val="single"/>
          <w:lang w:val="en-US" w:eastAsia="zh-CN"/>
        </w:rPr>
        <w:t xml:space="preserve">                      </w:t>
      </w:r>
      <w:r>
        <w:rPr>
          <w:rFonts w:hint="eastAsia" w:ascii="宋体" w:hAnsi="宋体" w:eastAsia="宋体" w:cs="宋体"/>
          <w:b/>
          <w:bCs/>
          <w:sz w:val="24"/>
          <w:szCs w:val="24"/>
        </w:rPr>
        <w:t>（以下称乙方）</w:t>
      </w:r>
    </w:p>
    <w:p>
      <w:pPr>
        <w:autoSpaceDE w:val="0"/>
        <w:autoSpaceDN w:val="0"/>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依据《中华人民共和国民法典》和《中华人民共和国政府采购法》之规定，经双方在平等、自愿、互利的基础上，签订本合同，共同信守。</w:t>
      </w:r>
    </w:p>
    <w:p>
      <w:pPr>
        <w:adjustRightInd w:val="0"/>
        <w:snapToGrid w:val="0"/>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一、项目名称、项目内容</w:t>
      </w:r>
    </w:p>
    <w:p>
      <w:pPr>
        <w:adjustRightInd w:val="0"/>
        <w:snapToGrid w:val="0"/>
        <w:spacing w:line="500" w:lineRule="exact"/>
        <w:ind w:firstLine="480" w:firstLineChars="200"/>
        <w:rPr>
          <w:rFonts w:hint="default" w:ascii="宋体" w:hAnsi="宋体" w:eastAsia="宋体" w:cs="宋体"/>
          <w:sz w:val="24"/>
          <w:szCs w:val="24"/>
          <w:u w:val="single"/>
          <w:lang w:val="en-US"/>
        </w:rPr>
      </w:pPr>
      <w:r>
        <w:rPr>
          <w:rFonts w:hint="eastAsia" w:ascii="宋体" w:hAnsi="宋体" w:eastAsia="宋体" w:cs="宋体"/>
          <w:sz w:val="24"/>
          <w:szCs w:val="24"/>
        </w:rPr>
        <w:t>项目名称：</w:t>
      </w:r>
      <w:r>
        <w:rPr>
          <w:rFonts w:hint="eastAsia" w:ascii="宋体" w:hAnsi="宋体" w:eastAsia="宋体" w:cs="宋体"/>
          <w:sz w:val="24"/>
          <w:szCs w:val="24"/>
          <w:u w:val="single"/>
          <w:lang w:val="en-US" w:eastAsia="zh-CN"/>
        </w:rPr>
        <w:t xml:space="preserve">                                         </w:t>
      </w:r>
    </w:p>
    <w:p>
      <w:pPr>
        <w:spacing w:line="500" w:lineRule="exact"/>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rPr>
        <w:t>项目内容：</w:t>
      </w:r>
      <w:r>
        <w:rPr>
          <w:rFonts w:hint="eastAsia" w:ascii="宋体" w:hAnsi="宋体" w:eastAsia="宋体" w:cs="宋体"/>
          <w:sz w:val="24"/>
          <w:szCs w:val="24"/>
          <w:u w:val="single"/>
          <w:lang w:val="en-US" w:eastAsia="zh-CN"/>
        </w:rPr>
        <w:t xml:space="preserve">                                         </w:t>
      </w:r>
    </w:p>
    <w:p>
      <w:pPr>
        <w:autoSpaceDE w:val="0"/>
        <w:autoSpaceDN w:val="0"/>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二、合同价款</w:t>
      </w:r>
    </w:p>
    <w:p>
      <w:pPr>
        <w:autoSpaceDE w:val="0"/>
        <w:autoSpaceDN w:val="0"/>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（一）甲方通过竞争性磋商方式，接受了乙方以总金额大写</w:t>
      </w:r>
      <w:r>
        <w:rPr>
          <w:rFonts w:hint="eastAsia" w:ascii="宋体" w:hAnsi="宋体" w:eastAsia="宋体" w:cs="宋体"/>
          <w:sz w:val="24"/>
          <w:szCs w:val="24"/>
          <w:u w:val="single"/>
        </w:rPr>
        <w:t xml:space="preserve">            </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 （以下简称“合同价”)提供合同条款附件所述服务。</w:t>
      </w:r>
    </w:p>
    <w:p>
      <w:pPr>
        <w:autoSpaceDE w:val="0"/>
        <w:autoSpaceDN w:val="0"/>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二）服务报酬中包括为完成服务内容可能发生的各项费用，包括但不限于人工费、车辆交通费、住宿费、管理费、办公、人员人身相关保险费、项目实施费用以及国家按现行税率征收的一切税费、不可抗力因素的可预见和不可预见费用等。</w:t>
      </w:r>
    </w:p>
    <w:p>
      <w:pPr>
        <w:autoSpaceDE w:val="0"/>
        <w:autoSpaceDN w:val="0"/>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（三）合同总价一次包死，不受市场价格、工作量变化等其它因素的影响。</w:t>
      </w:r>
    </w:p>
    <w:p>
      <w:pPr>
        <w:autoSpaceDE w:val="0"/>
        <w:autoSpaceDN w:val="0"/>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三、款项结算</w:t>
      </w:r>
    </w:p>
    <w:p>
      <w:pPr>
        <w:autoSpaceDE w:val="0"/>
        <w:autoSpaceDN w:val="0"/>
        <w:adjustRightInd w:val="0"/>
        <w:snapToGrid w:val="0"/>
        <w:spacing w:line="500" w:lineRule="exact"/>
        <w:ind w:firstLine="480" w:firstLineChars="200"/>
        <w:jc w:val="left"/>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t>（一）服务费支付方式：合同签订后一次性支付合同总价款的100%。</w:t>
      </w:r>
      <w:r>
        <w:rPr>
          <w:rFonts w:hint="eastAsia" w:ascii="宋体" w:hAnsi="宋体" w:eastAsia="宋体" w:cs="宋体"/>
          <w:sz w:val="24"/>
          <w:szCs w:val="24"/>
          <w:highlight w:val="none"/>
          <w:lang w:eastAsia="zh-CN"/>
        </w:rPr>
        <w:t>因乙方迟延开票，甲方有权拒不付款且不承担任何责任。</w:t>
      </w:r>
    </w:p>
    <w:p>
      <w:pPr>
        <w:autoSpaceDE w:val="0"/>
        <w:autoSpaceDN w:val="0"/>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（二）乙方须</w:t>
      </w:r>
      <w:r>
        <w:rPr>
          <w:rFonts w:hint="eastAsia" w:ascii="宋体" w:hAnsi="宋体" w:cs="宋体"/>
          <w:sz w:val="24"/>
          <w:szCs w:val="24"/>
          <w:lang w:val="en-US" w:eastAsia="zh-CN"/>
        </w:rPr>
        <w:t>在甲方付款前</w:t>
      </w:r>
      <w:r>
        <w:rPr>
          <w:rFonts w:hint="eastAsia" w:ascii="宋体" w:hAnsi="宋体" w:eastAsia="宋体" w:cs="宋体"/>
          <w:sz w:val="24"/>
          <w:szCs w:val="24"/>
        </w:rPr>
        <w:t>出具合法有效的完税发票，甲方进行支付结算。</w:t>
      </w:r>
    </w:p>
    <w:p>
      <w:pPr>
        <w:autoSpaceDE w:val="0"/>
        <w:autoSpaceDN w:val="0"/>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（三）结算方式：银行转账。</w:t>
      </w:r>
    </w:p>
    <w:p>
      <w:pPr>
        <w:autoSpaceDE w:val="0"/>
        <w:autoSpaceDN w:val="0"/>
        <w:adjustRightInd w:val="0"/>
        <w:spacing w:line="500" w:lineRule="exact"/>
        <w:ind w:left="239" w:leftChars="114" w:firstLine="240" w:firstLineChars="100"/>
        <w:jc w:val="left"/>
        <w:rPr>
          <w:rFonts w:hint="eastAsia" w:ascii="宋体" w:hAnsi="宋体" w:eastAsia="宋体" w:cs="宋体"/>
          <w:sz w:val="24"/>
          <w:szCs w:val="24"/>
        </w:rPr>
      </w:pPr>
      <w:r>
        <w:rPr>
          <w:rFonts w:hint="eastAsia" w:ascii="宋体" w:hAnsi="宋体" w:eastAsia="宋体" w:cs="宋体"/>
          <w:sz w:val="24"/>
          <w:szCs w:val="24"/>
        </w:rPr>
        <w:t>四、服务条件</w:t>
      </w:r>
    </w:p>
    <w:p>
      <w:pPr>
        <w:autoSpaceDE w:val="0"/>
        <w:autoSpaceDN w:val="0"/>
        <w:adjustRightInd w:val="0"/>
        <w:spacing w:line="500" w:lineRule="exact"/>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rPr>
        <w:t>（一）服务地点：</w:t>
      </w:r>
      <w:r>
        <w:rPr>
          <w:rFonts w:hint="eastAsia" w:ascii="宋体" w:hAnsi="宋体" w:cs="宋体"/>
          <w:sz w:val="24"/>
          <w:szCs w:val="24"/>
          <w:lang w:val="en-US" w:eastAsia="zh-CN"/>
        </w:rPr>
        <w:t>采购人</w:t>
      </w:r>
      <w:r>
        <w:rPr>
          <w:rFonts w:hint="eastAsia" w:ascii="宋体" w:hAnsi="宋体" w:eastAsia="宋体" w:cs="宋体"/>
          <w:sz w:val="24"/>
          <w:szCs w:val="24"/>
          <w:lang w:val="en-US" w:eastAsia="zh-CN"/>
        </w:rPr>
        <w:t>指定地点</w:t>
      </w:r>
    </w:p>
    <w:p>
      <w:pPr>
        <w:autoSpaceDE w:val="0"/>
        <w:autoSpaceDN w:val="0"/>
        <w:adjustRightIn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（二）服务期：（具体服务起止日期可随合同签订时间相应顺延）。</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（三）乙方指派的项目负责人为</w:t>
      </w:r>
      <w:r>
        <w:rPr>
          <w:rFonts w:hint="eastAsia" w:ascii="宋体" w:hAnsi="宋体" w:eastAsia="宋体" w:cs="宋体"/>
          <w:sz w:val="24"/>
          <w:szCs w:val="24"/>
          <w:u w:val="single"/>
        </w:rPr>
        <w:t xml:space="preserve">       </w:t>
      </w:r>
      <w:r>
        <w:rPr>
          <w:rFonts w:hint="eastAsia" w:ascii="宋体" w:hAnsi="宋体" w:eastAsia="宋体" w:cs="宋体"/>
          <w:sz w:val="24"/>
          <w:szCs w:val="24"/>
        </w:rPr>
        <w:t>，性别</w:t>
      </w:r>
      <w:r>
        <w:rPr>
          <w:rFonts w:hint="eastAsia" w:ascii="宋体" w:hAnsi="宋体" w:eastAsia="宋体" w:cs="宋体"/>
          <w:sz w:val="24"/>
          <w:szCs w:val="24"/>
          <w:u w:val="single"/>
        </w:rPr>
        <w:t xml:space="preserve">      </w:t>
      </w:r>
      <w:r>
        <w:rPr>
          <w:rFonts w:hint="eastAsia" w:ascii="宋体" w:hAnsi="宋体" w:eastAsia="宋体" w:cs="宋体"/>
          <w:sz w:val="24"/>
          <w:szCs w:val="24"/>
        </w:rPr>
        <w:t>，身份证号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五、甲乙双方权利义务</w:t>
      </w:r>
    </w:p>
    <w:p>
      <w:pPr>
        <w:autoSpaceDE w:val="0"/>
        <w:autoSpaceDN w:val="0"/>
        <w:adjustRightIn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（一）甲方的权利义务</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1、甲方有权指派专门人员或者单位对乙方的工作进行全程监督检查、管理、明确员工职责范围，对工作中不负责任、违反管理规定的人员，有权提出辞退要求，情况属实，服务商应无条件予以执行。</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2、如果乙方不按甲方规定时限完成各阶段工作任务，给甲方工作开展造成延误及损失，则甲方有权终止合同。</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3、为保证乙方顺利履行职责，甲方应当主动、客观、真实的向乙方提供与业务有关的情况和资料。</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4、按本合同约定向乙方支付合同价款。</w:t>
      </w:r>
    </w:p>
    <w:p>
      <w:pPr>
        <w:autoSpaceDE w:val="0"/>
        <w:autoSpaceDN w:val="0"/>
        <w:adjustRightIn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（二）乙方的权利义务</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1.按合同要求向甲方派出合格的服务人员，依据岗位职责结合采购人交予的任务执行服务工作；遵守采购人制定的各项规章制度，为采购人提供平台运维服务。</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2.乙方应当严格按照国家有关法法律法规政策及规定，为甲方提供服务，维护甲方的合法权益，乙方工作人员如不履行职责、不履行甲乙双方的约定，甲方有权向乙方提出更换。</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3.未经甲方同意，乙方不得将项目分包给其它单位或个人。</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4.乙方定期征求采购人的意见，以便及时沟通并做好服务工作，及时报告工作进度，在规定时间内完成相应的项目建设工作。</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5.甲方在工作质量、工作进度、工作内容等方面提出意见及建议，乙方应及时响应并有效改进；</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6、在未正式验收前，如政策发生变化，中标供应商须符合国家相应政策完善服务项目。</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六、保密要求</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项目实施过程中所收集、产生的所有与本项目相关的文档、资料，包括文字、图片、表格、数字等各种形式所属权均归属</w:t>
      </w:r>
      <w:r>
        <w:rPr>
          <w:rFonts w:hint="eastAsia" w:ascii="宋体" w:hAnsi="宋体" w:eastAsia="宋体" w:cs="宋体"/>
          <w:sz w:val="24"/>
          <w:szCs w:val="24"/>
          <w:lang w:val="en-US" w:eastAsia="zh-CN"/>
        </w:rPr>
        <w:t>招标人</w:t>
      </w:r>
      <w:r>
        <w:rPr>
          <w:rFonts w:hint="eastAsia" w:ascii="宋体" w:hAnsi="宋体" w:eastAsia="宋体" w:cs="宋体"/>
          <w:sz w:val="24"/>
          <w:szCs w:val="24"/>
        </w:rPr>
        <w:t>，</w:t>
      </w:r>
      <w:r>
        <w:rPr>
          <w:rFonts w:hint="eastAsia" w:ascii="宋体" w:hAnsi="宋体" w:eastAsia="宋体" w:cs="宋体"/>
          <w:sz w:val="24"/>
          <w:szCs w:val="24"/>
          <w:lang w:val="en-US" w:eastAsia="zh-CN"/>
        </w:rPr>
        <w:t>投标人</w:t>
      </w:r>
      <w:r>
        <w:rPr>
          <w:rFonts w:hint="eastAsia" w:ascii="宋体" w:hAnsi="宋体" w:eastAsia="宋体" w:cs="宋体"/>
          <w:sz w:val="24"/>
          <w:szCs w:val="24"/>
        </w:rPr>
        <w:t>必须对所涉及到的内容保密，</w:t>
      </w:r>
      <w:r>
        <w:rPr>
          <w:rFonts w:hint="eastAsia" w:ascii="宋体" w:hAnsi="宋体" w:eastAsia="宋体" w:cs="宋体"/>
          <w:sz w:val="24"/>
          <w:szCs w:val="24"/>
          <w:lang w:val="en-US" w:eastAsia="zh-CN"/>
        </w:rPr>
        <w:t>投标人</w:t>
      </w:r>
      <w:r>
        <w:rPr>
          <w:rFonts w:hint="eastAsia" w:ascii="宋体" w:hAnsi="宋体" w:eastAsia="宋体" w:cs="宋体"/>
          <w:sz w:val="24"/>
          <w:szCs w:val="24"/>
        </w:rPr>
        <w:t>及服务人员应按照要求签署保密协议。</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七、违约责任</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服务期间造成实际影响的，按以下条款处理：</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合同生效后，甲乙双方应按合同规定认真履约。合同履约责任只涉及合同甲乙双方，不考虑第三方因素。</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乙方对服务过程中出现的问题推委、拖延，未按时作出服务响应，应接受甲方的合理处罚。</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由于乙方原因不能履行合同服务项目，或履行合同质效达不到规定，甲方有权聘请第三方公司执行合同内所列项目，发生费用从乙方服务费用中扣除支付。</w:t>
      </w:r>
    </w:p>
    <w:p>
      <w:pPr>
        <w:tabs>
          <w:tab w:val="left" w:pos="7665"/>
        </w:tabs>
        <w:adjustRightInd w:val="0"/>
        <w:snapToGrid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系统发生重大安全事件，将按照国家，部、省网络安全相关规定，根据造成的实际损失、影响，进行责任追究。</w:t>
      </w:r>
    </w:p>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八、合同争议解决的方式</w:t>
      </w:r>
    </w:p>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本合同在履行过程中发生的争议，由甲、乙双方当事人协商解决，协商不成的按下列第（二）种方式解决：</w:t>
      </w:r>
    </w:p>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（一）提交仲裁委员会仲裁；</w:t>
      </w:r>
    </w:p>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（二）依法向甲方所在地人民法院起诉。</w:t>
      </w:r>
    </w:p>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九、合同生效</w:t>
      </w:r>
    </w:p>
    <w:p>
      <w:pPr>
        <w:spacing w:line="500" w:lineRule="exact"/>
        <w:ind w:firstLine="480" w:firstLineChars="200"/>
        <w:rPr>
          <w:rFonts w:hint="eastAsia" w:ascii="宋体" w:hAnsi="宋体" w:eastAsia="宋体" w:cs="宋体"/>
          <w:color w:val="FF0000"/>
          <w:sz w:val="24"/>
          <w:szCs w:val="24"/>
        </w:rPr>
      </w:pPr>
      <w:r>
        <w:rPr>
          <w:rFonts w:hint="eastAsia" w:ascii="宋体" w:hAnsi="宋体" w:eastAsia="宋体" w:cs="宋体"/>
          <w:sz w:val="24"/>
          <w:szCs w:val="24"/>
        </w:rPr>
        <w:t>（一）本合同须经甲、乙双方的法定代表人（授权代</w:t>
      </w:r>
      <w:r>
        <w:rPr>
          <w:rFonts w:hint="eastAsia" w:ascii="宋体" w:hAnsi="宋体" w:eastAsia="宋体" w:cs="宋体"/>
          <w:sz w:val="24"/>
          <w:szCs w:val="24"/>
          <w:lang w:val="en-US" w:eastAsia="zh-CN"/>
        </w:rPr>
        <w:t>表</w:t>
      </w:r>
      <w:r>
        <w:rPr>
          <w:rFonts w:hint="eastAsia" w:ascii="宋体" w:hAnsi="宋体" w:eastAsia="宋体" w:cs="宋体"/>
          <w:sz w:val="24"/>
          <w:szCs w:val="24"/>
        </w:rPr>
        <w:t>）在合同书上签字并加盖本单位公章后正式生效。</w:t>
      </w:r>
    </w:p>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二</w:t>
      </w:r>
      <w:r>
        <w:rPr>
          <w:rFonts w:hint="eastAsia" w:ascii="宋体" w:hAnsi="宋体" w:eastAsia="宋体" w:cs="宋体"/>
          <w:sz w:val="24"/>
          <w:szCs w:val="24"/>
          <w:lang w:eastAsia="zh-CN"/>
        </w:rPr>
        <w:t>）</w:t>
      </w:r>
      <w:r>
        <w:rPr>
          <w:rFonts w:hint="eastAsia" w:ascii="宋体" w:hAnsi="宋体" w:eastAsia="宋体" w:cs="宋体"/>
          <w:sz w:val="24"/>
          <w:szCs w:val="24"/>
        </w:rPr>
        <w:t>本协议一经生效，双方均应严格遵守；如有违约，守约方可依照《中华人民共和国民法典》及有关法律、法规规定，追究违约方的法律责任。</w:t>
      </w:r>
    </w:p>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三</w:t>
      </w:r>
      <w:r>
        <w:rPr>
          <w:rFonts w:hint="eastAsia" w:ascii="宋体" w:hAnsi="宋体" w:eastAsia="宋体" w:cs="宋体"/>
          <w:sz w:val="24"/>
          <w:szCs w:val="24"/>
        </w:rPr>
        <w:t>）本协议未尽事宜双方可另行协商，签订补充协议。</w:t>
      </w:r>
    </w:p>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九、本协议一式六份，甲乙双方各执三份，具有同等法律效力。</w:t>
      </w:r>
    </w:p>
    <w:p>
      <w:pPr>
        <w:pStyle w:val="8"/>
        <w:rPr>
          <w:rFonts w:hint="eastAsia" w:ascii="宋体" w:hAnsi="宋体" w:eastAsia="宋体" w:cs="宋体"/>
        </w:rPr>
      </w:pPr>
    </w:p>
    <w:p>
      <w:pPr>
        <w:pStyle w:val="8"/>
        <w:rPr>
          <w:rFonts w:hint="eastAsia" w:ascii="宋体" w:hAnsi="宋体" w:eastAsia="宋体" w:cs="宋体"/>
        </w:rPr>
      </w:pPr>
    </w:p>
    <w:p>
      <w:pPr>
        <w:pStyle w:val="8"/>
        <w:rPr>
          <w:rFonts w:hint="eastAsia" w:ascii="宋体" w:hAnsi="宋体" w:eastAsia="宋体" w:cs="宋体"/>
        </w:rPr>
      </w:pPr>
    </w:p>
    <w:p>
      <w:pPr>
        <w:pStyle w:val="8"/>
        <w:rPr>
          <w:rFonts w:hint="eastAsia" w:ascii="宋体" w:hAnsi="宋体" w:eastAsia="宋体" w:cs="宋体"/>
        </w:rPr>
      </w:pPr>
    </w:p>
    <w:p>
      <w:pPr>
        <w:pStyle w:val="8"/>
        <w:rPr>
          <w:rFonts w:hint="eastAsia" w:ascii="宋体" w:hAnsi="宋体" w:eastAsia="宋体" w:cs="宋体"/>
        </w:rPr>
      </w:pPr>
    </w:p>
    <w:p>
      <w:pPr>
        <w:pStyle w:val="26"/>
        <w:rPr>
          <w:rFonts w:hint="eastAsia"/>
        </w:rPr>
      </w:pPr>
    </w:p>
    <w:tbl>
      <w:tblPr>
        <w:tblStyle w:val="34"/>
        <w:tblW w:w="0" w:type="auto"/>
        <w:jc w:val="center"/>
        <w:tblLayout w:type="fixed"/>
        <w:tblCellMar>
          <w:top w:w="0" w:type="dxa"/>
          <w:left w:w="108" w:type="dxa"/>
          <w:bottom w:w="0" w:type="dxa"/>
          <w:right w:w="108" w:type="dxa"/>
        </w:tblCellMar>
      </w:tblPr>
      <w:tblGrid>
        <w:gridCol w:w="4201"/>
        <w:gridCol w:w="4202"/>
      </w:tblGrid>
      <w:tr>
        <w:tblPrEx>
          <w:tblCellMar>
            <w:top w:w="0" w:type="dxa"/>
            <w:left w:w="108" w:type="dxa"/>
            <w:bottom w:w="0" w:type="dxa"/>
            <w:right w:w="108" w:type="dxa"/>
          </w:tblCellMar>
        </w:tblPrEx>
        <w:trPr>
          <w:trHeight w:val="567" w:hRule="exact"/>
          <w:jc w:val="center"/>
        </w:trPr>
        <w:tc>
          <w:tcPr>
            <w:tcW w:w="4201"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甲  方</w:t>
            </w:r>
          </w:p>
        </w:tc>
        <w:tc>
          <w:tcPr>
            <w:tcW w:w="4202"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乙  方</w:t>
            </w:r>
          </w:p>
        </w:tc>
      </w:tr>
      <w:tr>
        <w:tblPrEx>
          <w:tblCellMar>
            <w:top w:w="0" w:type="dxa"/>
            <w:left w:w="108" w:type="dxa"/>
            <w:bottom w:w="0" w:type="dxa"/>
            <w:right w:w="108" w:type="dxa"/>
          </w:tblCellMar>
        </w:tblPrEx>
        <w:trPr>
          <w:trHeight w:val="567" w:hRule="exact"/>
          <w:jc w:val="center"/>
        </w:trPr>
        <w:tc>
          <w:tcPr>
            <w:tcW w:w="4201"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（盖章）</w:t>
            </w:r>
          </w:p>
        </w:tc>
        <w:tc>
          <w:tcPr>
            <w:tcW w:w="4202"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（盖章）</w:t>
            </w:r>
          </w:p>
        </w:tc>
      </w:tr>
      <w:tr>
        <w:tblPrEx>
          <w:tblCellMar>
            <w:top w:w="0" w:type="dxa"/>
            <w:left w:w="108" w:type="dxa"/>
            <w:bottom w:w="0" w:type="dxa"/>
            <w:right w:w="108" w:type="dxa"/>
          </w:tblCellMar>
        </w:tblPrEx>
        <w:trPr>
          <w:trHeight w:val="567" w:hRule="exact"/>
          <w:jc w:val="center"/>
        </w:trPr>
        <w:tc>
          <w:tcPr>
            <w:tcW w:w="4201"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法定代表人： </w:t>
            </w:r>
          </w:p>
        </w:tc>
        <w:tc>
          <w:tcPr>
            <w:tcW w:w="4202"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w:t>
            </w:r>
          </w:p>
        </w:tc>
      </w:tr>
      <w:tr>
        <w:tblPrEx>
          <w:tblCellMar>
            <w:top w:w="0" w:type="dxa"/>
            <w:left w:w="108" w:type="dxa"/>
            <w:bottom w:w="0" w:type="dxa"/>
            <w:right w:w="108" w:type="dxa"/>
          </w:tblCellMar>
        </w:tblPrEx>
        <w:trPr>
          <w:trHeight w:val="533" w:hRule="exact"/>
          <w:jc w:val="center"/>
        </w:trPr>
        <w:tc>
          <w:tcPr>
            <w:tcW w:w="4201"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被授权代表：</w:t>
            </w:r>
          </w:p>
        </w:tc>
        <w:tc>
          <w:tcPr>
            <w:tcW w:w="4202"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被授权代表：</w:t>
            </w:r>
          </w:p>
        </w:tc>
      </w:tr>
      <w:tr>
        <w:tblPrEx>
          <w:tblCellMar>
            <w:top w:w="0" w:type="dxa"/>
            <w:left w:w="108" w:type="dxa"/>
            <w:bottom w:w="0" w:type="dxa"/>
            <w:right w:w="108" w:type="dxa"/>
          </w:tblCellMar>
        </w:tblPrEx>
        <w:trPr>
          <w:trHeight w:val="567" w:hRule="exact"/>
          <w:jc w:val="center"/>
        </w:trPr>
        <w:tc>
          <w:tcPr>
            <w:tcW w:w="4201"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经办人：</w:t>
            </w:r>
          </w:p>
        </w:tc>
        <w:tc>
          <w:tcPr>
            <w:tcW w:w="4202"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经办人：</w:t>
            </w:r>
          </w:p>
        </w:tc>
      </w:tr>
      <w:tr>
        <w:tblPrEx>
          <w:tblCellMar>
            <w:top w:w="0" w:type="dxa"/>
            <w:left w:w="108" w:type="dxa"/>
            <w:bottom w:w="0" w:type="dxa"/>
            <w:right w:w="108" w:type="dxa"/>
          </w:tblCellMar>
        </w:tblPrEx>
        <w:trPr>
          <w:trHeight w:val="567" w:hRule="exact"/>
          <w:jc w:val="center"/>
        </w:trPr>
        <w:tc>
          <w:tcPr>
            <w:tcW w:w="4201"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tc>
        <w:tc>
          <w:tcPr>
            <w:tcW w:w="4202" w:type="dxa"/>
            <w:noWrap w:val="0"/>
            <w:vAlign w:val="center"/>
          </w:tcPr>
          <w:p>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tc>
      </w:tr>
    </w:tbl>
    <w:p>
      <w:pPr>
        <w:pStyle w:val="32"/>
        <w:ind w:firstLine="0" w:firstLineChars="0"/>
        <w:jc w:val="center"/>
        <w:rPr>
          <w:rFonts w:hint="eastAsia" w:ascii="仿宋" w:hAnsi="仿宋" w:eastAsia="仿宋" w:cs="宋体"/>
          <w:b/>
          <w:bCs/>
          <w:color w:val="000000"/>
          <w:sz w:val="28"/>
          <w:szCs w:val="28"/>
        </w:rPr>
      </w:pP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p>
    <w:p>
      <w:pPr>
        <w:widowControl w:val="0"/>
        <w:spacing w:after="120"/>
        <w:ind w:firstLine="0" w:firstLineChars="0"/>
        <w:jc w:val="both"/>
        <w:rPr>
          <w:rFonts w:hint="eastAsia" w:ascii="宋体" w:hAnsi="宋体" w:eastAsia="宋体" w:cs="宋体"/>
          <w:kern w:val="2"/>
          <w:sz w:val="24"/>
          <w:szCs w:val="24"/>
          <w:lang w:val="en-US" w:eastAsia="zh-CN" w:bidi="ar-SA"/>
        </w:rPr>
      </w:pPr>
    </w:p>
    <w:p/>
    <w:p>
      <w:pPr>
        <w:pStyle w:val="2"/>
        <w:bidi w:val="0"/>
        <w:ind w:left="0" w:leftChars="0" w:right="0" w:rightChars="0" w:firstLine="0" w:firstLineChars="0"/>
        <w:jc w:val="center"/>
        <w:rPr>
          <w:rFonts w:hint="eastAsia" w:ascii="宋体" w:hAnsi="宋体" w:eastAsia="宋体" w:cs="宋体"/>
          <w:kern w:val="0"/>
          <w:sz w:val="32"/>
          <w:szCs w:val="32"/>
        </w:rPr>
      </w:pPr>
      <w:r>
        <w:rPr>
          <w:rFonts w:ascii="Times New Roman" w:hAnsi="Times New Roman" w:eastAsia="宋体" w:cs="Times New Roman"/>
          <w:szCs w:val="20"/>
        </w:rPr>
        <w:br w:type="page"/>
      </w:r>
      <w:bookmarkStart w:id="89" w:name="_Toc13427"/>
      <w:r>
        <w:rPr>
          <w:rFonts w:hint="eastAsia" w:ascii="宋体" w:hAnsi="宋体" w:eastAsia="宋体" w:cs="宋体"/>
          <w:kern w:val="0"/>
          <w:sz w:val="32"/>
          <w:szCs w:val="32"/>
        </w:rPr>
        <w:t>第</w:t>
      </w:r>
      <w:r>
        <w:rPr>
          <w:rFonts w:hint="eastAsia" w:ascii="宋体" w:hAnsi="宋体" w:eastAsia="宋体" w:cs="宋体"/>
          <w:kern w:val="0"/>
          <w:sz w:val="32"/>
          <w:szCs w:val="32"/>
          <w:lang w:eastAsia="zh-CN"/>
        </w:rPr>
        <w:t>五</w:t>
      </w:r>
      <w:r>
        <w:rPr>
          <w:rFonts w:hint="eastAsia" w:ascii="宋体" w:hAnsi="宋体" w:eastAsia="宋体" w:cs="宋体"/>
          <w:kern w:val="0"/>
          <w:sz w:val="32"/>
          <w:szCs w:val="32"/>
        </w:rPr>
        <w:t xml:space="preserve">章  </w:t>
      </w:r>
      <w:r>
        <w:rPr>
          <w:rFonts w:hint="eastAsia" w:ascii="宋体" w:hAnsi="宋体" w:eastAsia="宋体" w:cs="宋体"/>
          <w:kern w:val="0"/>
          <w:sz w:val="32"/>
          <w:szCs w:val="32"/>
          <w:lang w:eastAsia="zh-CN"/>
        </w:rPr>
        <w:t>竞争性磋商</w:t>
      </w:r>
      <w:r>
        <w:rPr>
          <w:rFonts w:hint="eastAsia" w:ascii="宋体" w:hAnsi="宋体" w:eastAsia="宋体" w:cs="宋体"/>
          <w:kern w:val="0"/>
          <w:sz w:val="32"/>
          <w:szCs w:val="32"/>
        </w:rPr>
        <w:t>响应文件格式</w:t>
      </w:r>
      <w:bookmarkEnd w:id="85"/>
      <w:bookmarkEnd w:id="86"/>
      <w:bookmarkEnd w:id="87"/>
      <w:bookmarkEnd w:id="88"/>
      <w:bookmarkEnd w:id="89"/>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lang w:eastAsia="zh-CN"/>
        </w:rPr>
        <w:t>竞争性磋商</w:t>
      </w:r>
      <w:r>
        <w:rPr>
          <w:rFonts w:hint="eastAsia" w:ascii="宋体" w:hAnsi="宋体" w:eastAsia="宋体" w:cs="宋体"/>
          <w:sz w:val="24"/>
        </w:rPr>
        <w:t>响应文件编制说明</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磋商</w:t>
      </w:r>
      <w:r>
        <w:rPr>
          <w:rFonts w:hint="eastAsia" w:ascii="宋体" w:hAnsi="宋体" w:eastAsia="宋体" w:cs="宋体"/>
          <w:sz w:val="24"/>
        </w:rPr>
        <w:t>响应文件应当使用</w:t>
      </w:r>
      <w:r>
        <w:rPr>
          <w:rFonts w:hint="eastAsia" w:ascii="宋体" w:hAnsi="宋体" w:eastAsia="宋体" w:cs="宋体"/>
          <w:sz w:val="24"/>
          <w:lang w:eastAsia="zh-CN"/>
        </w:rPr>
        <w:t>磋商</w:t>
      </w:r>
      <w:r>
        <w:rPr>
          <w:rFonts w:hint="eastAsia" w:ascii="宋体" w:hAnsi="宋体" w:eastAsia="宋体" w:cs="宋体"/>
          <w:sz w:val="24"/>
        </w:rPr>
        <w:t>文件规定的全部格式（表格可以按同样格式扩展）编写，除明确允许供应商可以自行编写的外，供应商不得以“</w:t>
      </w:r>
      <w:r>
        <w:rPr>
          <w:rFonts w:hint="eastAsia" w:ascii="宋体" w:hAnsi="宋体" w:eastAsia="宋体" w:cs="宋体"/>
          <w:sz w:val="24"/>
          <w:lang w:eastAsia="zh-CN"/>
        </w:rPr>
        <w:t>磋商</w:t>
      </w:r>
      <w:r>
        <w:rPr>
          <w:rFonts w:hint="eastAsia" w:ascii="宋体" w:hAnsi="宋体" w:eastAsia="宋体" w:cs="宋体"/>
          <w:sz w:val="24"/>
        </w:rPr>
        <w:t>响应文件格式”规定之外的方式填写相关内容。</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磋商</w:t>
      </w:r>
      <w:r>
        <w:rPr>
          <w:rFonts w:hint="eastAsia" w:ascii="宋体" w:hAnsi="宋体" w:eastAsia="宋体" w:cs="宋体"/>
          <w:sz w:val="24"/>
        </w:rPr>
        <w:t>响应文件的编制应按照样本格式提供的内容，做出逐一明确的答复；供应商认为有必要，还可以做其它补充说明。</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rPr>
      </w:pPr>
      <w:r>
        <w:rPr>
          <w:rFonts w:hint="eastAsia" w:ascii="宋体" w:hAnsi="宋体" w:eastAsia="宋体" w:cs="宋体"/>
          <w:sz w:val="24"/>
        </w:rPr>
        <w:t>3、供应商必须按照</w:t>
      </w:r>
      <w:r>
        <w:rPr>
          <w:rFonts w:hint="eastAsia" w:ascii="宋体" w:hAnsi="宋体" w:eastAsia="宋体" w:cs="宋体"/>
          <w:sz w:val="24"/>
          <w:lang w:eastAsia="zh-CN"/>
        </w:rPr>
        <w:t>磋商</w:t>
      </w:r>
      <w:r>
        <w:rPr>
          <w:rFonts w:hint="eastAsia" w:ascii="宋体" w:hAnsi="宋体" w:eastAsia="宋体" w:cs="宋体"/>
          <w:sz w:val="24"/>
        </w:rPr>
        <w:t>文件的规定和要求由法定代表人或被授权人</w:t>
      </w:r>
      <w:r>
        <w:rPr>
          <w:rFonts w:hint="eastAsia" w:ascii="宋体" w:hAnsi="宋体" w:eastAsia="宋体" w:cs="宋体"/>
          <w:sz w:val="24"/>
          <w:lang w:eastAsia="zh-CN"/>
        </w:rPr>
        <w:t>签字或盖章</w:t>
      </w:r>
      <w:r>
        <w:rPr>
          <w:rFonts w:hint="eastAsia" w:ascii="宋体" w:hAnsi="宋体" w:eastAsia="宋体" w:cs="宋体"/>
          <w:sz w:val="24"/>
        </w:rPr>
        <w:t>，并逐页加盖供应商公章（正本为鲜章），副本可以是正本的复印件。纸质</w:t>
      </w:r>
      <w:r>
        <w:rPr>
          <w:rFonts w:hint="eastAsia" w:ascii="宋体" w:hAnsi="宋体" w:eastAsia="宋体" w:cs="宋体"/>
          <w:sz w:val="24"/>
          <w:lang w:eastAsia="zh-CN"/>
        </w:rPr>
        <w:t>磋商</w:t>
      </w:r>
      <w:r>
        <w:rPr>
          <w:rFonts w:hint="eastAsia" w:ascii="宋体" w:hAnsi="宋体" w:eastAsia="宋体" w:cs="宋体"/>
          <w:sz w:val="24"/>
        </w:rPr>
        <w:t>响应文件均须A4纸打印，分别各自装订成册并编制目录和页码。</w:t>
      </w:r>
      <w:r>
        <w:rPr>
          <w:rFonts w:hint="eastAsia" w:ascii="宋体" w:hAnsi="宋体" w:eastAsia="宋体" w:cs="宋体"/>
          <w:sz w:val="24"/>
        </w:rPr>
        <w:cr/>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8"/>
          <w:szCs w:val="28"/>
        </w:rPr>
      </w:pPr>
    </w:p>
    <w:p>
      <w:pPr>
        <w:pageBreakBefore w:val="0"/>
        <w:kinsoku/>
        <w:wordWrap/>
        <w:topLinePunct w:val="0"/>
        <w:bidi w:val="0"/>
        <w:spacing w:afterAutospacing="0" w:line="360" w:lineRule="auto"/>
        <w:ind w:left="0" w:leftChars="0" w:right="0" w:rightChars="0" w:firstLine="0" w:firstLineChars="0"/>
        <w:jc w:val="right"/>
        <w:rPr>
          <w:rFonts w:hint="eastAsia" w:ascii="宋体" w:hAnsi="宋体" w:eastAsia="宋体" w:cs="宋体"/>
          <w:sz w:val="36"/>
          <w:szCs w:val="36"/>
          <w:lang w:val="en-US" w:eastAsia="zh-CN"/>
        </w:rPr>
      </w:pPr>
      <w:r>
        <w:rPr>
          <w:rFonts w:hint="eastAsia" w:ascii="宋体" w:hAnsi="宋体" w:eastAsia="宋体" w:cs="宋体"/>
          <w:sz w:val="28"/>
          <w:szCs w:val="28"/>
        </w:rPr>
        <w:br w:type="page"/>
      </w:r>
      <w:r>
        <w:rPr>
          <w:rFonts w:hint="eastAsia" w:ascii="宋体" w:hAnsi="宋体" w:eastAsia="宋体" w:cs="宋体"/>
          <w:sz w:val="36"/>
          <w:szCs w:val="36"/>
        </w:rPr>
        <w:t xml:space="preserve"> </w:t>
      </w:r>
      <w:r>
        <w:rPr>
          <w:rFonts w:hint="eastAsia" w:ascii="宋体" w:hAnsi="宋体" w:eastAsia="宋体" w:cs="宋体"/>
          <w:b/>
          <w:sz w:val="36"/>
          <w:szCs w:val="36"/>
          <w:bdr w:val="single" w:color="auto" w:sz="4" w:space="0"/>
          <w:shd w:val="pct10" w:color="auto" w:fill="FFFFFF"/>
          <w:lang w:eastAsia="zh-CN"/>
        </w:rPr>
        <w:t>正本</w:t>
      </w:r>
      <w:r>
        <w:rPr>
          <w:rFonts w:hint="eastAsia" w:ascii="宋体" w:hAnsi="宋体" w:eastAsia="宋体" w:cs="宋体"/>
          <w:b/>
          <w:sz w:val="36"/>
          <w:szCs w:val="36"/>
          <w:bdr w:val="single" w:color="auto" w:sz="4" w:space="0"/>
          <w:shd w:val="pct10" w:color="auto" w:fill="FFFFFF"/>
          <w:lang w:val="en-US" w:eastAsia="zh-CN"/>
        </w:rPr>
        <w:t>/副本</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sz w:val="36"/>
          <w:szCs w:val="36"/>
        </w:rPr>
      </w:pPr>
      <w:r>
        <w:rPr>
          <w:rFonts w:hint="eastAsia" w:ascii="宋体" w:hAnsi="宋体" w:eastAsia="宋体" w:cs="宋体"/>
          <w:b/>
          <w:sz w:val="36"/>
          <w:szCs w:val="36"/>
          <w:lang w:eastAsia="zh-CN"/>
        </w:rPr>
        <w:t>采购项目</w:t>
      </w:r>
      <w:r>
        <w:rPr>
          <w:rFonts w:hint="eastAsia" w:ascii="宋体" w:hAnsi="宋体" w:eastAsia="宋体" w:cs="宋体"/>
          <w:b/>
          <w:sz w:val="36"/>
          <w:szCs w:val="36"/>
        </w:rPr>
        <w:t xml:space="preserve">编号: </w:t>
      </w: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sz w:val="48"/>
          <w:szCs w:val="48"/>
          <w:u w:val="single"/>
          <w:lang w:val="en-US" w:eastAsia="zh-CN"/>
        </w:rPr>
      </w:pPr>
      <w:r>
        <w:rPr>
          <w:rFonts w:hint="eastAsia" w:ascii="宋体" w:hAnsi="宋体" w:eastAsia="宋体" w:cs="宋体"/>
          <w:b/>
          <w:sz w:val="48"/>
          <w:szCs w:val="48"/>
          <w:u w:val="single"/>
          <w:lang w:val="en-US" w:eastAsia="zh-CN"/>
        </w:rPr>
        <w:t>（项目名称）</w:t>
      </w: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sz w:val="72"/>
          <w:szCs w:val="72"/>
        </w:rPr>
      </w:pPr>
    </w:p>
    <w:p>
      <w:pPr>
        <w:pStyle w:val="22"/>
        <w:rPr>
          <w:rFonts w:hint="eastAsia" w:ascii="宋体" w:hAnsi="宋体" w:eastAsia="宋体" w:cs="宋体"/>
          <w:b/>
          <w:sz w:val="72"/>
          <w:szCs w:val="72"/>
        </w:rPr>
      </w:pPr>
    </w:p>
    <w:p>
      <w:pPr>
        <w:pStyle w:val="22"/>
        <w:rPr>
          <w:rFonts w:hint="eastAsia" w:ascii="宋体" w:hAnsi="宋体" w:eastAsia="宋体" w:cs="宋体"/>
          <w:b/>
          <w:sz w:val="72"/>
          <w:szCs w:val="72"/>
        </w:rPr>
      </w:pP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sz w:val="44"/>
          <w:szCs w:val="44"/>
        </w:rPr>
      </w:pPr>
      <w:r>
        <w:rPr>
          <w:rFonts w:hint="eastAsia" w:ascii="宋体" w:hAnsi="宋体" w:eastAsia="宋体" w:cs="宋体"/>
          <w:b/>
          <w:sz w:val="44"/>
          <w:szCs w:val="44"/>
          <w:lang w:eastAsia="zh-CN"/>
        </w:rPr>
        <w:t>竞争性磋商</w:t>
      </w:r>
      <w:r>
        <w:rPr>
          <w:rFonts w:hint="eastAsia" w:ascii="宋体" w:hAnsi="宋体" w:eastAsia="宋体" w:cs="宋体"/>
          <w:b/>
          <w:sz w:val="44"/>
          <w:szCs w:val="44"/>
        </w:rPr>
        <w:t>响应文件</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sz w:val="28"/>
          <w:szCs w:val="28"/>
        </w:rPr>
      </w:pPr>
    </w:p>
    <w:p>
      <w:pPr>
        <w:pStyle w:val="22"/>
        <w:rPr>
          <w:rFonts w:hint="eastAsia" w:ascii="宋体" w:hAnsi="宋体" w:eastAsia="宋体" w:cs="宋体"/>
          <w:b/>
          <w:sz w:val="28"/>
          <w:szCs w:val="28"/>
        </w:rPr>
      </w:pPr>
    </w:p>
    <w:p>
      <w:pPr>
        <w:pStyle w:val="22"/>
        <w:rPr>
          <w:rFonts w:hint="eastAsia" w:ascii="宋体" w:hAnsi="宋体" w:eastAsia="宋体" w:cs="宋体"/>
          <w:b/>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bCs/>
          <w:sz w:val="28"/>
          <w:szCs w:val="28"/>
          <w:u w:val="single"/>
        </w:rPr>
      </w:pPr>
      <w:r>
        <w:rPr>
          <w:rFonts w:hint="eastAsia" w:ascii="宋体" w:hAnsi="宋体" w:eastAsia="宋体" w:cs="宋体"/>
          <w:b/>
          <w:sz w:val="28"/>
          <w:szCs w:val="28"/>
        </w:rPr>
        <w:t>供   应   商：</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lang w:val="en-US" w:eastAsia="zh-CN"/>
        </w:rPr>
        <w:t xml:space="preserve">        （全称并加盖公章）</w:t>
      </w:r>
      <w:r>
        <w:rPr>
          <w:rFonts w:hint="eastAsia" w:ascii="宋体" w:hAnsi="宋体" w:eastAsia="宋体" w:cs="宋体"/>
          <w:b/>
          <w:sz w:val="28"/>
          <w:szCs w:val="28"/>
          <w:u w:val="single"/>
        </w:rPr>
        <w:t xml:space="preserve">     </w:t>
      </w:r>
      <w:r>
        <w:rPr>
          <w:rFonts w:hint="eastAsia" w:ascii="宋体" w:hAnsi="宋体" w:eastAsia="宋体" w:cs="宋体"/>
          <w:b/>
          <w:sz w:val="28"/>
          <w:szCs w:val="28"/>
        </w:rPr>
        <w:t xml:space="preserve"> </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sz w:val="28"/>
          <w:szCs w:val="28"/>
          <w:lang w:eastAsia="zh-CN"/>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bCs/>
          <w:sz w:val="28"/>
          <w:szCs w:val="28"/>
          <w:u w:val="single"/>
        </w:rPr>
      </w:pPr>
      <w:r>
        <w:rPr>
          <w:rFonts w:hint="eastAsia" w:ascii="宋体" w:hAnsi="宋体" w:eastAsia="宋体" w:cs="宋体"/>
          <w:b/>
          <w:sz w:val="28"/>
          <w:szCs w:val="28"/>
          <w:lang w:eastAsia="zh-CN"/>
        </w:rPr>
        <w:t>法定代表人或</w:t>
      </w:r>
      <w:r>
        <w:rPr>
          <w:rFonts w:hint="eastAsia" w:ascii="宋体" w:hAnsi="宋体" w:eastAsia="宋体" w:cs="宋体"/>
          <w:b/>
          <w:sz w:val="28"/>
          <w:szCs w:val="28"/>
          <w:lang w:val="zh-CN" w:eastAsia="zh-CN"/>
        </w:rPr>
        <w:t>被授权人</w:t>
      </w:r>
      <w:r>
        <w:rPr>
          <w:rFonts w:hint="eastAsia" w:ascii="宋体" w:hAnsi="宋体" w:eastAsia="宋体" w:cs="宋体"/>
          <w:b/>
          <w:sz w:val="28"/>
          <w:szCs w:val="28"/>
        </w:rPr>
        <w:t>：</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lang w:val="en-US" w:eastAsia="zh-CN"/>
        </w:rPr>
        <w:t xml:space="preserve">  </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lang w:val="en-US" w:eastAsia="zh-CN"/>
        </w:rPr>
        <w:t xml:space="preserve">  </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lang w:eastAsia="zh-CN"/>
        </w:rPr>
        <w:t>（签字或盖章）</w:t>
      </w:r>
      <w:r>
        <w:rPr>
          <w:rFonts w:hint="eastAsia" w:ascii="宋体" w:hAnsi="宋体" w:eastAsia="宋体" w:cs="宋体"/>
          <w:b/>
          <w:sz w:val="28"/>
          <w:szCs w:val="28"/>
          <w:u w:val="single"/>
        </w:rPr>
        <w:t xml:space="preserve">   </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sz w:val="28"/>
          <w:szCs w:val="28"/>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sz w:val="13"/>
          <w:szCs w:val="13"/>
          <w:u w:val="single"/>
        </w:rPr>
      </w:pPr>
      <w:r>
        <w:rPr>
          <w:rFonts w:hint="eastAsia" w:ascii="宋体" w:hAnsi="宋体" w:eastAsia="宋体" w:cs="宋体"/>
          <w:b/>
          <w:sz w:val="28"/>
          <w:szCs w:val="28"/>
        </w:rPr>
        <w:t>时        间：</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lang w:val="en-US" w:eastAsia="zh-CN"/>
        </w:rPr>
        <w:t xml:space="preserve">                     </w:t>
      </w:r>
      <w:r>
        <w:rPr>
          <w:rFonts w:hint="eastAsia" w:ascii="宋体" w:hAnsi="宋体" w:eastAsia="宋体" w:cs="宋体"/>
          <w:b/>
          <w:sz w:val="28"/>
          <w:szCs w:val="28"/>
          <w:u w:val="single"/>
        </w:rPr>
        <w:t xml:space="preserve">      </w:t>
      </w:r>
    </w:p>
    <w:p>
      <w:pPr>
        <w:pStyle w:val="22"/>
        <w:rPr>
          <w:rFonts w:hint="eastAsia" w:ascii="宋体" w:hAnsi="宋体" w:eastAsia="宋体" w:cs="宋体"/>
          <w:b/>
          <w:sz w:val="44"/>
          <w:szCs w:val="44"/>
        </w:rPr>
      </w:pP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sz w:val="40"/>
          <w:szCs w:val="40"/>
        </w:rPr>
      </w:pPr>
      <w:r>
        <w:rPr>
          <w:rFonts w:hint="eastAsia" w:ascii="宋体" w:hAnsi="宋体" w:eastAsia="宋体" w:cs="宋体"/>
          <w:b/>
          <w:sz w:val="44"/>
          <w:szCs w:val="44"/>
        </w:rPr>
        <w:br w:type="page"/>
      </w:r>
      <w:r>
        <w:rPr>
          <w:rFonts w:hint="eastAsia" w:ascii="宋体" w:hAnsi="宋体" w:eastAsia="宋体" w:cs="宋体"/>
          <w:b/>
          <w:sz w:val="40"/>
          <w:szCs w:val="40"/>
        </w:rPr>
        <w:t>目  录</w:t>
      </w:r>
    </w:p>
    <w:p>
      <w:pPr>
        <w:pStyle w:val="117"/>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一、</w:t>
      </w:r>
      <w:r>
        <w:rPr>
          <w:rFonts w:hint="eastAsia" w:ascii="宋体" w:hAnsi="宋体" w:eastAsia="宋体" w:cs="宋体"/>
          <w:sz w:val="24"/>
          <w:szCs w:val="24"/>
          <w:lang w:eastAsia="zh-CN"/>
        </w:rPr>
        <w:t>竞争性磋商函</w:t>
      </w:r>
    </w:p>
    <w:p>
      <w:pPr>
        <w:pStyle w:val="117"/>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二、</w:t>
      </w:r>
      <w:r>
        <w:rPr>
          <w:rFonts w:hint="eastAsia" w:ascii="宋体" w:hAnsi="宋体" w:eastAsia="宋体" w:cs="宋体"/>
          <w:sz w:val="24"/>
          <w:szCs w:val="24"/>
          <w:lang w:val="en-US" w:eastAsia="zh-CN"/>
        </w:rPr>
        <w:t>法定代表人资格证明书及</w:t>
      </w:r>
      <w:r>
        <w:rPr>
          <w:rFonts w:hint="eastAsia" w:ascii="宋体" w:hAnsi="宋体" w:cs="宋体"/>
          <w:sz w:val="24"/>
          <w:szCs w:val="24"/>
          <w:lang w:val="en-US" w:eastAsia="zh-CN"/>
        </w:rPr>
        <w:t>法定代表人</w:t>
      </w:r>
      <w:r>
        <w:rPr>
          <w:rFonts w:hint="eastAsia" w:ascii="宋体" w:hAnsi="宋体" w:eastAsia="宋体" w:cs="宋体"/>
          <w:sz w:val="24"/>
          <w:szCs w:val="24"/>
          <w:lang w:val="en-US" w:eastAsia="zh-CN"/>
        </w:rPr>
        <w:t>授权委托书</w:t>
      </w:r>
    </w:p>
    <w:p>
      <w:pPr>
        <w:pStyle w:val="117"/>
        <w:pageBreakBefore w:val="0"/>
        <w:kinsoku/>
        <w:wordWrap/>
        <w:topLinePunct w:val="0"/>
        <w:bidi w:val="0"/>
        <w:spacing w:afterAutospacing="0" w:line="360" w:lineRule="auto"/>
        <w:ind w:left="0" w:leftChars="0" w:right="0" w:rightChars="0" w:firstLine="0" w:firstLineChars="0"/>
        <w:rPr>
          <w:rFonts w:hint="default" w:ascii="宋体" w:hAnsi="宋体" w:eastAsia="宋体" w:cs="宋体"/>
          <w:sz w:val="24"/>
          <w:szCs w:val="24"/>
          <w:lang w:val="en-US" w:eastAsia="zh-CN"/>
        </w:rPr>
      </w:pPr>
      <w:r>
        <w:rPr>
          <w:rFonts w:hint="eastAsia" w:ascii="宋体" w:hAnsi="宋体" w:cs="宋体"/>
          <w:sz w:val="24"/>
          <w:szCs w:val="24"/>
          <w:lang w:val="en-US" w:eastAsia="zh-CN"/>
        </w:rPr>
        <w:t>三、磋商报价表</w:t>
      </w:r>
    </w:p>
    <w:p>
      <w:pPr>
        <w:pStyle w:val="117"/>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四、技术规格响应偏离表</w:t>
      </w:r>
    </w:p>
    <w:p>
      <w:pPr>
        <w:pStyle w:val="117"/>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五、</w:t>
      </w:r>
      <w:r>
        <w:rPr>
          <w:rFonts w:hint="eastAsia" w:ascii="宋体" w:hAnsi="宋体" w:eastAsia="宋体" w:cs="宋体"/>
          <w:sz w:val="24"/>
          <w:szCs w:val="24"/>
          <w:lang w:val="en-US" w:eastAsia="zh-CN"/>
        </w:rPr>
        <w:t>商务条款响应偏离表</w:t>
      </w:r>
    </w:p>
    <w:p>
      <w:pPr>
        <w:pStyle w:val="117"/>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六、</w:t>
      </w:r>
      <w:r>
        <w:rPr>
          <w:rFonts w:hint="eastAsia" w:ascii="宋体" w:hAnsi="宋体" w:eastAsia="宋体" w:cs="宋体"/>
          <w:sz w:val="24"/>
          <w:szCs w:val="24"/>
          <w:lang w:val="en-US" w:eastAsia="zh-CN"/>
        </w:rPr>
        <w:t>资格证明资料</w:t>
      </w:r>
    </w:p>
    <w:p>
      <w:pPr>
        <w:pStyle w:val="117"/>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七、</w:t>
      </w:r>
      <w:r>
        <w:rPr>
          <w:rFonts w:hint="eastAsia" w:ascii="宋体" w:hAnsi="宋体" w:eastAsia="宋体" w:cs="宋体"/>
          <w:sz w:val="24"/>
          <w:szCs w:val="24"/>
          <w:lang w:val="en-US" w:eastAsia="zh-CN"/>
        </w:rPr>
        <w:t>技术方案</w:t>
      </w:r>
    </w:p>
    <w:p>
      <w:pPr>
        <w:pStyle w:val="117"/>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八、</w:t>
      </w:r>
      <w:r>
        <w:rPr>
          <w:rFonts w:hint="eastAsia" w:ascii="宋体" w:hAnsi="宋体" w:eastAsia="宋体" w:cs="宋体"/>
          <w:sz w:val="24"/>
          <w:szCs w:val="24"/>
          <w:lang w:val="en-US" w:eastAsia="zh-CN"/>
        </w:rPr>
        <w:t>供应商拒绝政府采购领域商业贿赂承诺书</w:t>
      </w:r>
    </w:p>
    <w:p>
      <w:pPr>
        <w:pStyle w:val="117"/>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九、</w:t>
      </w:r>
      <w:r>
        <w:rPr>
          <w:rFonts w:hint="eastAsia" w:ascii="宋体" w:hAnsi="宋体" w:eastAsia="宋体" w:cs="宋体"/>
          <w:sz w:val="24"/>
          <w:szCs w:val="24"/>
          <w:lang w:val="en-US" w:eastAsia="zh-CN"/>
        </w:rPr>
        <w:t>《中小企业声明函（工程、服务）》</w:t>
      </w:r>
    </w:p>
    <w:p>
      <w:pPr>
        <w:pStyle w:val="117"/>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十、</w:t>
      </w:r>
      <w:r>
        <w:rPr>
          <w:rFonts w:hint="eastAsia" w:ascii="宋体" w:hAnsi="宋体" w:eastAsia="宋体" w:cs="宋体"/>
          <w:sz w:val="24"/>
          <w:szCs w:val="24"/>
          <w:lang w:val="en-US" w:eastAsia="zh-CN"/>
        </w:rPr>
        <w:t>《残疾人福利性单位声明函》</w:t>
      </w:r>
    </w:p>
    <w:p>
      <w:pPr>
        <w:pStyle w:val="117"/>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十一、</w:t>
      </w:r>
      <w:r>
        <w:rPr>
          <w:rFonts w:hint="eastAsia" w:ascii="宋体" w:hAnsi="宋体" w:eastAsia="宋体" w:cs="宋体"/>
          <w:sz w:val="24"/>
          <w:szCs w:val="24"/>
          <w:lang w:val="en-US" w:eastAsia="zh-CN"/>
        </w:rPr>
        <w:t>监狱企业证明文件</w:t>
      </w:r>
    </w:p>
    <w:p>
      <w:pPr>
        <w:pStyle w:val="117"/>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Cs/>
          <w:sz w:val="24"/>
          <w:szCs w:val="24"/>
          <w:lang w:val="en-US" w:eastAsia="zh-CN"/>
        </w:rPr>
      </w:pPr>
      <w:r>
        <w:rPr>
          <w:rFonts w:hint="eastAsia" w:ascii="宋体" w:hAnsi="宋体" w:cs="宋体"/>
          <w:sz w:val="24"/>
          <w:szCs w:val="24"/>
          <w:lang w:val="en-US" w:eastAsia="zh-CN"/>
        </w:rPr>
        <w:t>十二、</w:t>
      </w:r>
      <w:r>
        <w:rPr>
          <w:rFonts w:hint="eastAsia" w:ascii="宋体" w:hAnsi="宋体" w:eastAsia="宋体" w:cs="宋体"/>
          <w:sz w:val="24"/>
          <w:szCs w:val="24"/>
          <w:lang w:val="en-US" w:eastAsia="zh-CN"/>
        </w:rPr>
        <w:t>供应商认为有必要说明的事宜</w:t>
      </w:r>
    </w:p>
    <w:p>
      <w:pPr>
        <w:pStyle w:val="117"/>
        <w:pageBreakBefore w:val="0"/>
        <w:kinsoku/>
        <w:wordWrap/>
        <w:topLinePunct w:val="0"/>
        <w:bidi w:val="0"/>
        <w:spacing w:afterAutospacing="0" w:line="360" w:lineRule="auto"/>
        <w:ind w:left="0" w:leftChars="0" w:right="0" w:rightChars="0" w:firstLine="0" w:firstLineChars="0"/>
        <w:jc w:val="center"/>
        <w:outlineLvl w:val="9"/>
        <w:rPr>
          <w:rFonts w:hint="eastAsia" w:ascii="宋体" w:hAnsi="宋体" w:eastAsia="宋体" w:cs="宋体"/>
          <w:b/>
        </w:rPr>
      </w:pPr>
      <w:r>
        <w:rPr>
          <w:rFonts w:hint="eastAsia" w:ascii="宋体" w:hAnsi="宋体" w:eastAsia="宋体" w:cs="宋体"/>
          <w:b/>
        </w:rPr>
        <w:br w:type="page"/>
      </w:r>
      <w:r>
        <w:rPr>
          <w:rFonts w:hint="eastAsia" w:ascii="宋体" w:hAnsi="宋体" w:eastAsia="宋体" w:cs="宋体"/>
          <w:b/>
          <w:bCs/>
          <w:color w:val="auto"/>
          <w:spacing w:val="0"/>
          <w:kern w:val="2"/>
          <w:sz w:val="24"/>
          <w:szCs w:val="24"/>
          <w:lang w:val="en-US" w:eastAsia="zh-CN" w:bidi="ar-SA"/>
        </w:rPr>
        <w:t>一、竞争性磋商函</w:t>
      </w:r>
    </w:p>
    <w:p>
      <w:pPr>
        <w:keepNext w:val="0"/>
        <w:keepLines w:val="0"/>
        <w:pageBreakBefore w:val="0"/>
        <w:widowControl w:val="0"/>
        <w:kinsoku/>
        <w:wordWrap/>
        <w:overflowPunct/>
        <w:topLinePunct w:val="0"/>
        <w:bidi w:val="0"/>
        <w:snapToGrid/>
        <w:spacing w:afterAutospacing="0" w:line="360" w:lineRule="auto"/>
        <w:ind w:left="0" w:leftChars="0" w:right="0" w:rightChars="0" w:firstLine="482" w:firstLineChars="200"/>
        <w:textAlignment w:val="auto"/>
        <w:outlineLvl w:val="9"/>
        <w:rPr>
          <w:rFonts w:hint="eastAsia" w:ascii="宋体" w:hAnsi="宋体" w:eastAsia="宋体" w:cs="宋体"/>
          <w:b/>
          <w:sz w:val="24"/>
        </w:rPr>
      </w:pPr>
    </w:p>
    <w:p>
      <w:pPr>
        <w:keepNext w:val="0"/>
        <w:keepLines w:val="0"/>
        <w:pageBreakBefore w:val="0"/>
        <w:widowControl w:val="0"/>
        <w:kinsoku/>
        <w:wordWrap/>
        <w:overflowPunct/>
        <w:topLinePunct w:val="0"/>
        <w:bidi w:val="0"/>
        <w:snapToGrid/>
        <w:spacing w:afterAutospacing="0" w:line="360" w:lineRule="auto"/>
        <w:ind w:right="0" w:rightChars="0"/>
        <w:textAlignment w:val="auto"/>
        <w:outlineLvl w:val="9"/>
        <w:rPr>
          <w:rFonts w:hint="eastAsia" w:ascii="宋体" w:hAnsi="宋体" w:eastAsia="宋体" w:cs="宋体"/>
          <w:b/>
          <w:sz w:val="24"/>
          <w:u w:val="single"/>
          <w:lang w:val="en-US"/>
        </w:rPr>
      </w:pPr>
      <w:r>
        <w:rPr>
          <w:rFonts w:hint="eastAsia" w:ascii="宋体" w:hAnsi="宋体" w:eastAsia="宋体" w:cs="宋体"/>
          <w:b/>
          <w:sz w:val="24"/>
        </w:rPr>
        <w:t>致：</w:t>
      </w:r>
      <w:r>
        <w:rPr>
          <w:rFonts w:hint="eastAsia" w:ascii="宋体" w:hAnsi="宋体" w:eastAsia="宋体" w:cs="宋体"/>
          <w:b/>
          <w:sz w:val="24"/>
          <w:u w:val="single"/>
          <w:lang w:val="en-US" w:eastAsia="zh-CN"/>
        </w:rPr>
        <w:t xml:space="preserve">        </w:t>
      </w:r>
      <w:r>
        <w:rPr>
          <w:rFonts w:hint="eastAsia" w:ascii="宋体" w:hAnsi="宋体" w:eastAsia="宋体" w:cs="宋体"/>
          <w:b/>
          <w:sz w:val="24"/>
          <w:u w:val="single"/>
          <w:lang w:eastAsia="zh-CN"/>
        </w:rPr>
        <w:t>（采购人）</w:t>
      </w:r>
      <w:r>
        <w:rPr>
          <w:rFonts w:hint="eastAsia" w:ascii="宋体" w:hAnsi="宋体" w:eastAsia="宋体" w:cs="宋体"/>
          <w:b/>
          <w:sz w:val="24"/>
          <w:u w:val="single"/>
          <w:lang w:val="en-US" w:eastAsia="zh-CN"/>
        </w:rPr>
        <w:t xml:space="preserve">       </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根据贵单位</w:t>
      </w:r>
      <w:r>
        <w:rPr>
          <w:rFonts w:hint="eastAsia" w:ascii="宋体" w:hAnsi="宋体" w:eastAsia="宋体" w:cs="宋体"/>
          <w:sz w:val="24"/>
          <w:u w:val="single"/>
        </w:rPr>
        <w:t xml:space="preserve">         （采购项目名称）    </w:t>
      </w:r>
      <w:r>
        <w:rPr>
          <w:rFonts w:hint="eastAsia" w:ascii="宋体" w:hAnsi="宋体" w:eastAsia="宋体" w:cs="宋体"/>
          <w:sz w:val="24"/>
        </w:rPr>
        <w:t>项目</w:t>
      </w:r>
      <w:r>
        <w:rPr>
          <w:rFonts w:hint="eastAsia" w:ascii="宋体" w:hAnsi="宋体" w:eastAsia="宋体" w:cs="宋体"/>
          <w:sz w:val="24"/>
          <w:u w:val="single"/>
        </w:rPr>
        <w:t>（项目编号）</w:t>
      </w:r>
      <w:r>
        <w:rPr>
          <w:rFonts w:hint="eastAsia" w:ascii="宋体" w:hAnsi="宋体" w:eastAsia="宋体" w:cs="宋体"/>
          <w:sz w:val="24"/>
        </w:rPr>
        <w:t>的</w:t>
      </w:r>
      <w:r>
        <w:rPr>
          <w:rFonts w:hint="eastAsia" w:ascii="宋体" w:hAnsi="宋体" w:eastAsia="宋体" w:cs="宋体"/>
          <w:sz w:val="24"/>
          <w:lang w:eastAsia="zh-CN"/>
        </w:rPr>
        <w:t>磋商文件</w:t>
      </w:r>
      <w:r>
        <w:rPr>
          <w:rFonts w:hint="eastAsia" w:ascii="宋体" w:hAnsi="宋体" w:eastAsia="宋体" w:cs="宋体"/>
          <w:sz w:val="24"/>
        </w:rPr>
        <w:t>，我方代表</w:t>
      </w:r>
      <w:r>
        <w:rPr>
          <w:rFonts w:hint="eastAsia" w:ascii="宋体" w:hAnsi="宋体" w:eastAsia="宋体" w:cs="宋体"/>
          <w:sz w:val="24"/>
          <w:u w:val="single"/>
        </w:rPr>
        <w:t xml:space="preserve">   （姓名、职务）   </w:t>
      </w:r>
      <w:r>
        <w:rPr>
          <w:rFonts w:hint="eastAsia" w:ascii="宋体" w:hAnsi="宋体" w:eastAsia="宋体" w:cs="宋体"/>
          <w:sz w:val="24"/>
        </w:rPr>
        <w:t>经正式授权并代表</w:t>
      </w:r>
      <w:r>
        <w:rPr>
          <w:rFonts w:hint="eastAsia" w:ascii="宋体" w:hAnsi="宋体" w:eastAsia="宋体" w:cs="宋体"/>
          <w:sz w:val="24"/>
          <w:u w:val="single"/>
        </w:rPr>
        <w:t xml:space="preserve">     （供应商名称）     </w:t>
      </w:r>
      <w:r>
        <w:rPr>
          <w:rFonts w:hint="eastAsia" w:ascii="宋体" w:hAnsi="宋体" w:eastAsia="宋体" w:cs="宋体"/>
          <w:sz w:val="24"/>
        </w:rPr>
        <w:t>就该项目进行</w:t>
      </w:r>
      <w:r>
        <w:rPr>
          <w:rFonts w:hint="eastAsia" w:ascii="宋体" w:hAnsi="宋体" w:eastAsia="宋体" w:cs="宋体"/>
          <w:sz w:val="24"/>
          <w:lang w:eastAsia="zh-CN"/>
        </w:rPr>
        <w:t>磋商</w:t>
      </w:r>
      <w:r>
        <w:rPr>
          <w:rFonts w:hint="eastAsia" w:ascii="宋体" w:hAnsi="宋体" w:eastAsia="宋体" w:cs="宋体"/>
          <w:sz w:val="24"/>
        </w:rPr>
        <w:t>。</w:t>
      </w:r>
    </w:p>
    <w:p>
      <w:pPr>
        <w:keepNext w:val="0"/>
        <w:keepLines w:val="0"/>
        <w:pageBreakBefore w:val="0"/>
        <w:widowControl w:val="0"/>
        <w:kinsoku/>
        <w:wordWrap/>
        <w:overflowPunct/>
        <w:topLinePunct w:val="0"/>
        <w:bidi w:val="0"/>
        <w:snapToGrid/>
        <w:spacing w:afterAutospacing="0" w:line="360" w:lineRule="auto"/>
        <w:ind w:left="0" w:leftChars="0" w:right="0" w:rightChars="0" w:firstLine="482" w:firstLineChars="200"/>
        <w:textAlignment w:val="auto"/>
        <w:outlineLvl w:val="9"/>
        <w:rPr>
          <w:rFonts w:hint="eastAsia" w:ascii="宋体" w:hAnsi="宋体" w:eastAsia="宋体" w:cs="宋体"/>
          <w:b/>
          <w:sz w:val="24"/>
        </w:rPr>
      </w:pPr>
      <w:r>
        <w:rPr>
          <w:rFonts w:hint="eastAsia" w:ascii="宋体" w:hAnsi="宋体" w:eastAsia="宋体" w:cs="宋体"/>
          <w:b/>
          <w:sz w:val="24"/>
        </w:rPr>
        <w:t>在此，我方郑重声明以下诸点，并负法律责任：</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1、我方提交的</w:t>
      </w:r>
      <w:r>
        <w:rPr>
          <w:rFonts w:hint="eastAsia" w:ascii="宋体" w:hAnsi="宋体" w:eastAsia="宋体" w:cs="宋体"/>
          <w:sz w:val="24"/>
          <w:lang w:eastAsia="zh-CN"/>
        </w:rPr>
        <w:t>竞争性磋商</w:t>
      </w:r>
      <w:r>
        <w:rPr>
          <w:rFonts w:hint="eastAsia" w:ascii="宋体" w:hAnsi="宋体" w:eastAsia="宋体" w:cs="宋体"/>
          <w:sz w:val="24"/>
        </w:rPr>
        <w:t>响应文件正本一份，副本</w:t>
      </w:r>
      <w:r>
        <w:rPr>
          <w:rFonts w:hint="eastAsia" w:ascii="宋体" w:hAnsi="宋体" w:eastAsia="宋体" w:cs="宋体"/>
          <w:sz w:val="24"/>
          <w:lang w:eastAsia="zh-CN"/>
        </w:rPr>
        <w:t>贰</w:t>
      </w:r>
      <w:r>
        <w:rPr>
          <w:rFonts w:hint="eastAsia" w:ascii="宋体" w:hAnsi="宋体" w:eastAsia="宋体" w:cs="宋体"/>
          <w:sz w:val="24"/>
        </w:rPr>
        <w:t>份，电子文件一份。</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default" w:eastAsia="宋体"/>
          <w:sz w:val="24"/>
          <w:u w:val="single"/>
          <w:lang w:val="en-US" w:eastAsia="zh-CN"/>
        </w:rPr>
      </w:pPr>
      <w:r>
        <w:rPr>
          <w:rFonts w:hint="eastAsia" w:ascii="宋体" w:hAnsi="宋体" w:eastAsia="宋体" w:cs="宋体"/>
          <w:sz w:val="24"/>
        </w:rPr>
        <w:t>2、</w:t>
      </w:r>
      <w:r>
        <w:rPr>
          <w:rFonts w:hint="eastAsia" w:ascii="SimSun-Identity-H" w:eastAsia="SimSun-Identity-H" w:cs="SimSun-Identity-H"/>
          <w:kern w:val="0"/>
          <w:sz w:val="24"/>
          <w:szCs w:val="24"/>
        </w:rPr>
        <w:t>本单位承诺本次报价内容包含</w:t>
      </w:r>
      <w:r>
        <w:rPr>
          <w:rFonts w:hint="eastAsia" w:eastAsia="SimSun-Identity-H"/>
          <w:sz w:val="24"/>
        </w:rPr>
        <w:t>磋商文件</w:t>
      </w:r>
      <w:r>
        <w:rPr>
          <w:rFonts w:hint="eastAsia"/>
          <w:sz w:val="24"/>
        </w:rPr>
        <w:t>中规定的全部</w:t>
      </w:r>
      <w:r>
        <w:rPr>
          <w:rFonts w:hint="eastAsia"/>
          <w:sz w:val="24"/>
          <w:lang w:eastAsia="zh-CN"/>
        </w:rPr>
        <w:t>服务及所有</w:t>
      </w:r>
      <w:r>
        <w:rPr>
          <w:rFonts w:hint="eastAsia"/>
          <w:sz w:val="24"/>
        </w:rPr>
        <w:t>部分，报价为大写：_________元</w:t>
      </w:r>
      <w:r>
        <w:rPr>
          <w:rFonts w:hint="eastAsia"/>
          <w:sz w:val="24"/>
          <w:lang w:eastAsia="zh-CN"/>
        </w:rPr>
        <w:t>（</w:t>
      </w:r>
      <w:r>
        <w:rPr>
          <w:rFonts w:hint="eastAsia"/>
          <w:sz w:val="24"/>
          <w:lang w:val="en-US" w:eastAsia="zh-CN"/>
        </w:rPr>
        <w:t>¥</w:t>
      </w:r>
      <w:r>
        <w:rPr>
          <w:rFonts w:hint="eastAsia"/>
          <w:sz w:val="24"/>
          <w:u w:val="single"/>
          <w:lang w:val="en-US" w:eastAsia="zh-CN"/>
        </w:rPr>
        <w:t xml:space="preserve">         </w:t>
      </w:r>
      <w:r>
        <w:rPr>
          <w:rFonts w:hint="eastAsia"/>
          <w:sz w:val="24"/>
          <w:lang w:val="en-US" w:eastAsia="zh-CN"/>
        </w:rPr>
        <w:t>元</w:t>
      </w:r>
      <w:r>
        <w:rPr>
          <w:rFonts w:hint="eastAsia"/>
          <w:sz w:val="24"/>
          <w:lang w:eastAsia="zh-CN"/>
        </w:rPr>
        <w:t>），服务期限</w:t>
      </w:r>
      <w:r>
        <w:rPr>
          <w:rFonts w:hint="eastAsia"/>
          <w:sz w:val="24"/>
        </w:rPr>
        <w:t>为</w:t>
      </w:r>
      <w:r>
        <w:rPr>
          <w:rFonts w:hint="eastAsia"/>
          <w:sz w:val="24"/>
          <w:u w:val="single"/>
          <w:lang w:val="en-US" w:eastAsia="zh-CN"/>
        </w:rPr>
        <w:t xml:space="preserve">     </w:t>
      </w:r>
      <w:r>
        <w:rPr>
          <w:rFonts w:hint="eastAsia"/>
          <w:sz w:val="24"/>
          <w:u w:val="none"/>
          <w:lang w:val="en-US" w:eastAsia="zh-CN"/>
        </w:rPr>
        <w:t>。</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3、我方已详细审查全部</w:t>
      </w:r>
      <w:r>
        <w:rPr>
          <w:rFonts w:hint="eastAsia" w:ascii="宋体" w:hAnsi="宋体" w:eastAsia="宋体" w:cs="宋体"/>
          <w:sz w:val="24"/>
          <w:lang w:eastAsia="zh-CN"/>
        </w:rPr>
        <w:t>竞争性磋商</w:t>
      </w:r>
      <w:r>
        <w:rPr>
          <w:rFonts w:hint="eastAsia" w:ascii="宋体" w:hAnsi="宋体" w:eastAsia="宋体" w:cs="宋体"/>
          <w:sz w:val="24"/>
        </w:rPr>
        <w:t>文件，完全理解并同意放弃对这方面有不明及误解质疑的权力。</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4、我方完全理解并同意</w:t>
      </w:r>
      <w:r>
        <w:rPr>
          <w:rFonts w:hint="eastAsia" w:ascii="宋体" w:hAnsi="宋体" w:eastAsia="宋体" w:cs="宋体"/>
          <w:sz w:val="24"/>
          <w:lang w:eastAsia="zh-CN"/>
        </w:rPr>
        <w:t>竞争性磋商</w:t>
      </w:r>
      <w:r>
        <w:rPr>
          <w:rFonts w:hint="eastAsia" w:ascii="宋体" w:hAnsi="宋体" w:eastAsia="宋体" w:cs="宋体"/>
          <w:sz w:val="24"/>
        </w:rPr>
        <w:t>文件中</w:t>
      </w:r>
      <w:r>
        <w:rPr>
          <w:rFonts w:hint="eastAsia" w:ascii="宋体" w:hAnsi="宋体" w:eastAsia="宋体" w:cs="宋体"/>
          <w:sz w:val="24"/>
          <w:lang w:eastAsia="zh-CN"/>
        </w:rPr>
        <w:t>所有</w:t>
      </w:r>
      <w:r>
        <w:rPr>
          <w:rFonts w:hint="eastAsia" w:ascii="宋体" w:hAnsi="宋体" w:eastAsia="宋体" w:cs="宋体"/>
          <w:sz w:val="24"/>
        </w:rPr>
        <w:t>条款。</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5、我方同意按照要求提供</w:t>
      </w:r>
      <w:r>
        <w:rPr>
          <w:rFonts w:hint="eastAsia" w:ascii="宋体" w:hAnsi="宋体" w:eastAsia="宋体" w:cs="宋体"/>
          <w:sz w:val="24"/>
          <w:lang w:eastAsia="zh-CN"/>
        </w:rPr>
        <w:t>磋商</w:t>
      </w:r>
      <w:r>
        <w:rPr>
          <w:rFonts w:hint="eastAsia" w:ascii="宋体" w:hAnsi="宋体" w:eastAsia="宋体" w:cs="宋体"/>
          <w:sz w:val="24"/>
        </w:rPr>
        <w:t>有关的一切数据或资料。</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6、我方将按</w:t>
      </w:r>
      <w:r>
        <w:rPr>
          <w:rFonts w:hint="eastAsia" w:ascii="宋体" w:hAnsi="宋体" w:eastAsia="宋体" w:cs="宋体"/>
          <w:sz w:val="24"/>
          <w:lang w:eastAsia="zh-CN"/>
        </w:rPr>
        <w:t>竞争性磋商</w:t>
      </w:r>
      <w:r>
        <w:rPr>
          <w:rFonts w:hint="eastAsia" w:ascii="宋体" w:hAnsi="宋体" w:eastAsia="宋体" w:cs="宋体"/>
          <w:sz w:val="24"/>
        </w:rPr>
        <w:t>文件的规定履行合同责任和义务。</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7、同</w:t>
      </w:r>
      <w:r>
        <w:rPr>
          <w:rFonts w:hint="eastAsia" w:ascii="宋体" w:hAnsi="宋体" w:cs="宋体"/>
          <w:sz w:val="24"/>
          <w:lang w:val="en-US" w:eastAsia="zh-CN"/>
        </w:rPr>
        <w:t xml:space="preserve"> </w:t>
      </w:r>
      <w:r>
        <w:rPr>
          <w:rFonts w:hint="eastAsia" w:ascii="宋体" w:hAnsi="宋体" w:eastAsia="宋体" w:cs="宋体"/>
          <w:sz w:val="24"/>
        </w:rPr>
        <w:t>意提供贵方可能另外要求的与本</w:t>
      </w:r>
      <w:r>
        <w:rPr>
          <w:rFonts w:hint="eastAsia" w:ascii="宋体" w:hAnsi="宋体" w:eastAsia="宋体" w:cs="宋体"/>
          <w:sz w:val="24"/>
          <w:lang w:eastAsia="zh-CN"/>
        </w:rPr>
        <w:t>次磋商</w:t>
      </w:r>
      <w:r>
        <w:rPr>
          <w:rFonts w:hint="eastAsia" w:ascii="宋体" w:hAnsi="宋体" w:eastAsia="宋体" w:cs="宋体"/>
          <w:sz w:val="24"/>
        </w:rPr>
        <w:t>有关的任何证据和资料。</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lang w:val="en-US" w:eastAsia="zh-CN"/>
        </w:rPr>
        <w:t>8、</w:t>
      </w:r>
      <w:r>
        <w:rPr>
          <w:rFonts w:hint="eastAsia" w:ascii="宋体" w:hAnsi="宋体" w:eastAsia="宋体" w:cs="宋体"/>
          <w:sz w:val="24"/>
        </w:rPr>
        <w:t>我公司不存在单位负责人为同一人或者存在直接控股、管理关系的不同供应商，参加本项目同一合同项下的</w:t>
      </w:r>
      <w:r>
        <w:rPr>
          <w:rFonts w:hint="eastAsia" w:ascii="宋体" w:hAnsi="宋体" w:eastAsia="宋体" w:cs="宋体"/>
          <w:sz w:val="24"/>
          <w:lang w:eastAsia="zh-CN"/>
        </w:rPr>
        <w:t>磋商</w:t>
      </w:r>
      <w:r>
        <w:rPr>
          <w:rFonts w:hint="eastAsia" w:ascii="宋体" w:hAnsi="宋体" w:eastAsia="宋体" w:cs="宋体"/>
          <w:sz w:val="24"/>
        </w:rPr>
        <w:t>的情形；</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我方所提交的响应文件中所有文件和资料全部真实有效，并愿为此承担所带来的一切法律责任；</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我方完全理解最低报价不是成交的唯一条件，采购人权选择质优价廉的货物/服务。</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lang w:val="en-US" w:eastAsia="zh-CN"/>
        </w:rPr>
        <w:t>11</w:t>
      </w:r>
      <w:r>
        <w:rPr>
          <w:rFonts w:hint="eastAsia" w:ascii="宋体" w:hAnsi="宋体" w:eastAsia="宋体" w:cs="宋体"/>
          <w:sz w:val="24"/>
        </w:rPr>
        <w:t>、我方同意按</w:t>
      </w:r>
      <w:r>
        <w:rPr>
          <w:rFonts w:hint="eastAsia" w:ascii="宋体" w:hAnsi="宋体" w:eastAsia="宋体" w:cs="宋体"/>
          <w:sz w:val="24"/>
          <w:lang w:eastAsia="zh-CN"/>
        </w:rPr>
        <w:t>竞争性磋商</w:t>
      </w:r>
      <w:r>
        <w:rPr>
          <w:rFonts w:hint="eastAsia" w:ascii="宋体" w:hAnsi="宋体" w:eastAsia="宋体" w:cs="宋体"/>
          <w:sz w:val="24"/>
        </w:rPr>
        <w:t>文件规定，遵守贵方有关采购的各项规定。</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lang w:val="en-US" w:eastAsia="zh-CN"/>
        </w:rPr>
        <w:t>12</w:t>
      </w:r>
      <w:r>
        <w:rPr>
          <w:rFonts w:hint="eastAsia" w:ascii="宋体" w:hAnsi="宋体" w:eastAsia="宋体" w:cs="宋体"/>
          <w:sz w:val="24"/>
        </w:rPr>
        <w:t>、若我方被选为成交供应商，我方保证按有关规定向贵方支付</w:t>
      </w:r>
      <w:r>
        <w:rPr>
          <w:rFonts w:hint="eastAsia" w:ascii="宋体" w:hAnsi="宋体" w:eastAsia="宋体" w:cs="宋体"/>
          <w:sz w:val="24"/>
          <w:lang w:eastAsia="zh-CN"/>
        </w:rPr>
        <w:t>磋商</w:t>
      </w:r>
      <w:r>
        <w:rPr>
          <w:rFonts w:hint="eastAsia" w:ascii="宋体" w:hAnsi="宋体" w:eastAsia="宋体" w:cs="宋体"/>
          <w:sz w:val="24"/>
        </w:rPr>
        <w:t>服务费。</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3</w:t>
      </w:r>
      <w:r>
        <w:rPr>
          <w:rFonts w:hint="eastAsia" w:ascii="宋体" w:hAnsi="宋体" w:eastAsia="宋体" w:cs="宋体"/>
          <w:sz w:val="24"/>
        </w:rPr>
        <w:t>、</w:t>
      </w:r>
      <w:r>
        <w:rPr>
          <w:rFonts w:hint="eastAsia" w:ascii="宋体" w:hAnsi="宋体" w:eastAsia="宋体" w:cs="宋体"/>
          <w:sz w:val="24"/>
          <w:lang w:eastAsia="zh-CN"/>
        </w:rPr>
        <w:t>我方承诺磋商</w:t>
      </w:r>
      <w:r>
        <w:rPr>
          <w:rFonts w:hint="eastAsia" w:ascii="宋体" w:hAnsi="宋体" w:eastAsia="宋体" w:cs="宋体"/>
          <w:sz w:val="24"/>
        </w:rPr>
        <w:t>响应有效期为自提交</w:t>
      </w:r>
      <w:r>
        <w:rPr>
          <w:rFonts w:hint="eastAsia" w:ascii="宋体" w:hAnsi="宋体" w:eastAsia="宋体" w:cs="宋体"/>
          <w:sz w:val="24"/>
          <w:lang w:eastAsia="zh-CN"/>
        </w:rPr>
        <w:t>磋商</w:t>
      </w:r>
      <w:r>
        <w:rPr>
          <w:rFonts w:hint="eastAsia" w:ascii="宋体" w:hAnsi="宋体" w:eastAsia="宋体" w:cs="宋体"/>
          <w:sz w:val="24"/>
        </w:rPr>
        <w:t>响应文件的截止之日起</w:t>
      </w:r>
      <w:r>
        <w:rPr>
          <w:rFonts w:hint="eastAsia" w:ascii="宋体" w:hAnsi="宋体" w:eastAsia="宋体" w:cs="宋体"/>
          <w:sz w:val="24"/>
          <w:u w:val="single"/>
          <w:lang w:val="en-US" w:eastAsia="zh-CN"/>
        </w:rPr>
        <w:t xml:space="preserve">    </w:t>
      </w:r>
      <w:r>
        <w:rPr>
          <w:rFonts w:hint="eastAsia" w:ascii="宋体" w:hAnsi="宋体" w:eastAsia="宋体" w:cs="宋体"/>
          <w:sz w:val="24"/>
        </w:rPr>
        <w:t>个日历日。</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4</w:t>
      </w:r>
      <w:r>
        <w:rPr>
          <w:rFonts w:hint="eastAsia" w:ascii="宋体" w:hAnsi="宋体" w:eastAsia="宋体" w:cs="宋体"/>
          <w:sz w:val="24"/>
        </w:rPr>
        <w:t>、所有关于本项目的函电，请按下列地址联系：</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u w:val="single"/>
        </w:rPr>
      </w:pPr>
      <w:r>
        <w:rPr>
          <w:rFonts w:hint="eastAsia" w:ascii="宋体" w:hAnsi="宋体" w:eastAsia="宋体" w:cs="宋体"/>
          <w:sz w:val="24"/>
        </w:rPr>
        <w:t>供应商名称：</w:t>
      </w:r>
      <w:r>
        <w:rPr>
          <w:rFonts w:hint="eastAsia" w:ascii="宋体" w:hAnsi="宋体" w:eastAsia="宋体" w:cs="宋体"/>
          <w:sz w:val="24"/>
          <w:u w:val="single"/>
        </w:rPr>
        <w:t xml:space="preserve">                   （公章）            </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u w:val="single"/>
        </w:rPr>
      </w:pPr>
      <w:r>
        <w:rPr>
          <w:rFonts w:hint="eastAsia" w:ascii="宋体" w:hAnsi="宋体" w:eastAsia="宋体" w:cs="宋体"/>
          <w:sz w:val="24"/>
        </w:rPr>
        <w:t>详 细 地 址：</w:t>
      </w:r>
      <w:r>
        <w:rPr>
          <w:rFonts w:hint="eastAsia" w:ascii="宋体" w:hAnsi="宋体" w:eastAsia="宋体" w:cs="宋体"/>
          <w:sz w:val="24"/>
          <w:u w:val="single"/>
        </w:rPr>
        <w:t xml:space="preserve">                                      </w:t>
      </w:r>
    </w:p>
    <w:p>
      <w:pPr>
        <w:keepNext w:val="0"/>
        <w:keepLines w:val="0"/>
        <w:pageBreakBefore w:val="0"/>
        <w:widowControl w:val="0"/>
        <w:tabs>
          <w:tab w:val="left" w:pos="360"/>
        </w:tabs>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u w:val="single"/>
        </w:rPr>
      </w:pPr>
      <w:r>
        <w:rPr>
          <w:rFonts w:hint="eastAsia" w:ascii="宋体" w:hAnsi="宋体" w:eastAsia="宋体" w:cs="宋体"/>
          <w:sz w:val="24"/>
        </w:rPr>
        <w:t>邮 政 编 码：</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u w:val="single"/>
          <w:lang w:val="zh-CN"/>
        </w:rPr>
      </w:pPr>
      <w:r>
        <w:rPr>
          <w:rFonts w:hint="eastAsia" w:ascii="宋体" w:hAnsi="宋体" w:eastAsia="宋体" w:cs="宋体"/>
          <w:sz w:val="24"/>
          <w:lang w:val="zh-CN"/>
        </w:rPr>
        <w:t>电       话：</w:t>
      </w:r>
      <w:r>
        <w:rPr>
          <w:rFonts w:hint="eastAsia" w:ascii="宋体" w:hAnsi="宋体" w:eastAsia="宋体" w:cs="宋体"/>
          <w:sz w:val="24"/>
          <w:u w:val="single"/>
          <w:lang w:val="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val="zh-CN"/>
        </w:rPr>
        <w:t xml:space="preserve">       </w:t>
      </w:r>
    </w:p>
    <w:p>
      <w:pPr>
        <w:keepNext w:val="0"/>
        <w:keepLines w:val="0"/>
        <w:pageBreakBefore w:val="0"/>
        <w:widowControl w:val="0"/>
        <w:kinsoku/>
        <w:wordWrap/>
        <w:overflowPunct/>
        <w:topLinePunct w:val="0"/>
        <w:autoSpaceDE w:val="0"/>
        <w:autoSpaceDN w:val="0"/>
        <w:bidi w:val="0"/>
        <w:adjustRightInd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lang w:val="zh-CN"/>
        </w:rPr>
      </w:pPr>
      <w:r>
        <w:rPr>
          <w:rFonts w:hint="eastAsia" w:ascii="宋体" w:hAnsi="宋体" w:eastAsia="宋体" w:cs="宋体"/>
          <w:sz w:val="24"/>
          <w:lang w:val="zh-CN"/>
        </w:rPr>
        <w:t>传       真：</w:t>
      </w:r>
      <w:r>
        <w:rPr>
          <w:rFonts w:hint="eastAsia" w:ascii="宋体" w:hAnsi="宋体" w:eastAsia="宋体" w:cs="宋体"/>
          <w:sz w:val="24"/>
          <w:u w:val="single"/>
          <w:lang w:val="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val="zh-CN"/>
        </w:rPr>
        <w:t xml:space="preserve">       </w:t>
      </w:r>
    </w:p>
    <w:p>
      <w:pPr>
        <w:keepNext w:val="0"/>
        <w:keepLines w:val="0"/>
        <w:pageBreakBefore w:val="0"/>
        <w:widowControl w:val="0"/>
        <w:tabs>
          <w:tab w:val="left" w:pos="360"/>
        </w:tabs>
        <w:kinsoku/>
        <w:wordWrap/>
        <w:overflowPunct/>
        <w:topLinePunct w:val="0"/>
        <w:bidi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rPr>
        <w:t>电 子 邮 件：</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u w:val="single"/>
          <w:lang w:val="zh-CN"/>
        </w:rPr>
      </w:pPr>
      <w:r>
        <w:rPr>
          <w:rFonts w:hint="eastAsia" w:ascii="宋体" w:hAnsi="宋体" w:eastAsia="宋体" w:cs="宋体"/>
          <w:sz w:val="24"/>
          <w:lang w:val="zh-CN"/>
        </w:rPr>
        <w:t>开 户 银 行：</w:t>
      </w:r>
      <w:r>
        <w:rPr>
          <w:rFonts w:hint="eastAsia" w:ascii="宋体" w:hAnsi="宋体" w:eastAsia="宋体" w:cs="宋体"/>
          <w:sz w:val="24"/>
          <w:u w:val="single"/>
          <w:lang w:val="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val="zh-CN"/>
        </w:rPr>
        <w:t xml:space="preserve">         </w:t>
      </w:r>
    </w:p>
    <w:p>
      <w:pPr>
        <w:keepNext w:val="0"/>
        <w:keepLines w:val="0"/>
        <w:pageBreakBefore w:val="0"/>
        <w:widowControl w:val="0"/>
        <w:kinsoku/>
        <w:wordWrap/>
        <w:overflowPunct/>
        <w:topLinePunct w:val="0"/>
        <w:autoSpaceDE w:val="0"/>
        <w:autoSpaceDN w:val="0"/>
        <w:bidi w:val="0"/>
        <w:adjustRightInd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lang w:val="zh-CN"/>
        </w:rPr>
      </w:pPr>
      <w:r>
        <w:rPr>
          <w:rFonts w:hint="eastAsia" w:ascii="宋体" w:hAnsi="宋体" w:eastAsia="宋体" w:cs="宋体"/>
          <w:sz w:val="24"/>
          <w:lang w:val="zh-CN"/>
        </w:rPr>
        <w:t>帐       号：</w:t>
      </w:r>
      <w:r>
        <w:rPr>
          <w:rFonts w:hint="eastAsia" w:ascii="宋体" w:hAnsi="宋体" w:eastAsia="宋体" w:cs="宋体"/>
          <w:sz w:val="24"/>
          <w:u w:val="single"/>
          <w:lang w:val="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val="zh-CN"/>
        </w:rPr>
        <w:t xml:space="preserve">         </w:t>
      </w:r>
    </w:p>
    <w:p>
      <w:pPr>
        <w:keepNext w:val="0"/>
        <w:keepLines w:val="0"/>
        <w:pageBreakBefore w:val="0"/>
        <w:widowControl w:val="0"/>
        <w:kinsoku/>
        <w:wordWrap/>
        <w:overflowPunct/>
        <w:topLinePunct w:val="0"/>
        <w:autoSpaceDE w:val="0"/>
        <w:autoSpaceDN w:val="0"/>
        <w:bidi w:val="0"/>
        <w:adjustRightInd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lang w:val="zh-CN"/>
        </w:rPr>
        <w:t>法定代表人或被授权人（签字或盖章）：</w:t>
      </w:r>
      <w:r>
        <w:rPr>
          <w:rFonts w:hint="eastAsia" w:ascii="宋体" w:hAnsi="宋体" w:eastAsia="宋体" w:cs="宋体"/>
          <w:sz w:val="24"/>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afterAutospacing="0" w:line="360" w:lineRule="auto"/>
        <w:ind w:left="0" w:leftChars="0" w:right="0" w:rightChars="0" w:firstLine="480" w:firstLineChars="200"/>
        <w:textAlignment w:val="auto"/>
        <w:outlineLvl w:val="9"/>
        <w:rPr>
          <w:rFonts w:hint="eastAsia" w:ascii="宋体" w:hAnsi="宋体" w:eastAsia="宋体" w:cs="宋体"/>
          <w:sz w:val="24"/>
          <w:u w:val="single"/>
          <w:lang w:val="zh-CN"/>
        </w:rPr>
      </w:pPr>
      <w:r>
        <w:rPr>
          <w:rFonts w:hint="eastAsia" w:ascii="宋体" w:hAnsi="宋体" w:eastAsia="宋体" w:cs="宋体"/>
          <w:sz w:val="24"/>
          <w:lang w:val="zh-CN"/>
        </w:rPr>
        <w:t>联系电话/手机：</w:t>
      </w:r>
      <w:r>
        <w:rPr>
          <w:rFonts w:hint="eastAsia" w:ascii="宋体" w:hAnsi="宋体" w:eastAsia="宋体" w:cs="宋体"/>
          <w:sz w:val="24"/>
          <w:u w:val="single"/>
          <w:lang w:val="zh-CN"/>
        </w:rPr>
        <w:t xml:space="preserve">               </w:t>
      </w:r>
      <w:r>
        <w:rPr>
          <w:rFonts w:hint="eastAsia" w:ascii="宋体" w:hAnsi="宋体" w:eastAsia="宋体" w:cs="宋体"/>
          <w:sz w:val="24"/>
        </w:rPr>
        <w:t xml:space="preserve">  </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jc w:val="center"/>
        <w:textAlignment w:val="auto"/>
        <w:outlineLvl w:val="9"/>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pPr>
        <w:keepNext w:val="0"/>
        <w:keepLines w:val="0"/>
        <w:pageBreakBefore w:val="0"/>
        <w:widowControl w:val="0"/>
        <w:kinsoku/>
        <w:wordWrap/>
        <w:overflowPunct/>
        <w:topLinePunct w:val="0"/>
        <w:bidi w:val="0"/>
        <w:snapToGrid/>
        <w:spacing w:afterAutospacing="0" w:line="360" w:lineRule="auto"/>
        <w:ind w:left="0" w:leftChars="0" w:right="0" w:rightChars="0" w:firstLine="480" w:firstLineChars="200"/>
        <w:jc w:val="center"/>
        <w:textAlignment w:val="auto"/>
        <w:outlineLvl w:val="9"/>
        <w:rPr>
          <w:rFonts w:hint="eastAsia" w:ascii="宋体" w:hAnsi="宋体" w:eastAsia="宋体" w:cs="宋体"/>
          <w:sz w:val="24"/>
        </w:rPr>
      </w:pP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bCs/>
          <w:sz w:val="24"/>
        </w:rPr>
      </w:pPr>
      <w:r>
        <w:rPr>
          <w:rFonts w:hint="eastAsia"/>
        </w:rPr>
        <w:br w:type="page"/>
      </w:r>
      <w:bookmarkStart w:id="90" w:name="_Toc48995852"/>
      <w:bookmarkStart w:id="91" w:name="_Toc47261691"/>
      <w:bookmarkStart w:id="92" w:name="_Toc47262070"/>
      <w:bookmarkStart w:id="93" w:name="_Toc49019237"/>
      <w:bookmarkStart w:id="94" w:name="_Toc47418732"/>
      <w:bookmarkStart w:id="95" w:name="_Toc47261886"/>
      <w:bookmarkStart w:id="96" w:name="_Toc49019498"/>
      <w:bookmarkStart w:id="97" w:name="_Toc47418939"/>
      <w:bookmarkStart w:id="98" w:name="_Toc48791236"/>
      <w:bookmarkStart w:id="99" w:name="_Toc47418256"/>
      <w:r>
        <w:rPr>
          <w:rFonts w:hint="eastAsia" w:ascii="宋体" w:hAnsi="宋体" w:eastAsia="宋体" w:cs="宋体"/>
          <w:b/>
          <w:bCs/>
          <w:sz w:val="24"/>
          <w:lang w:val="en-US" w:eastAsia="zh-CN"/>
        </w:rPr>
        <w:t>二</w:t>
      </w:r>
      <w:r>
        <w:rPr>
          <w:rFonts w:hint="eastAsia" w:ascii="宋体" w:hAnsi="宋体" w:eastAsia="宋体" w:cs="宋体"/>
          <w:b/>
          <w:bCs/>
          <w:sz w:val="24"/>
        </w:rPr>
        <w:t>、</w:t>
      </w:r>
      <w:r>
        <w:rPr>
          <w:rFonts w:hint="eastAsia" w:ascii="宋体" w:hAnsi="宋体" w:eastAsia="宋体" w:cs="宋体"/>
          <w:b/>
          <w:bCs/>
          <w:sz w:val="24"/>
          <w:lang w:val="en-US" w:eastAsia="zh-CN"/>
        </w:rPr>
        <w:t>法定代表人资格证明书及法定代表人授权委托书</w:t>
      </w: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bCs/>
          <w:sz w:val="24"/>
          <w:lang w:val="en-US" w:eastAsia="zh-CN"/>
        </w:rPr>
      </w:pPr>
      <w:r>
        <w:rPr>
          <w:rFonts w:hint="eastAsia" w:ascii="宋体" w:hAnsi="宋体" w:eastAsia="宋体" w:cs="宋体"/>
          <w:b/>
          <w:bCs/>
          <w:sz w:val="24"/>
          <w:lang w:val="en-US" w:eastAsia="zh-CN"/>
        </w:rPr>
        <w:t>2-1、法定代表人资格证明书</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281"/>
        <w:gridCol w:w="1814"/>
        <w:gridCol w:w="1234"/>
        <w:gridCol w:w="2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9380" w:type="dxa"/>
            <w:gridSpan w:val="5"/>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lang w:val="en-US"/>
              </w:rPr>
            </w:pPr>
            <w:r>
              <w:rPr>
                <w:rFonts w:hint="eastAsia" w:ascii="宋体" w:hAnsi="宋体" w:eastAsia="宋体" w:cs="宋体"/>
                <w:bCs/>
                <w:caps/>
                <w:sz w:val="24"/>
              </w:rPr>
              <w:t>致：</w:t>
            </w:r>
            <w:r>
              <w:rPr>
                <w:rFonts w:hint="eastAsia" w:ascii="宋体" w:hAnsi="宋体" w:eastAsia="宋体" w:cs="宋体"/>
                <w:bCs/>
                <w:caps/>
                <w:sz w:val="24"/>
                <w:lang w:val="en-US" w:eastAsia="zh-CN"/>
              </w:rPr>
              <w:t xml:space="preserve">    （采购人）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项目名称</w:t>
            </w:r>
          </w:p>
        </w:tc>
        <w:tc>
          <w:tcPr>
            <w:tcW w:w="7883" w:type="dxa"/>
            <w:gridSpan w:val="4"/>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文件编号</w:t>
            </w:r>
          </w:p>
        </w:tc>
        <w:tc>
          <w:tcPr>
            <w:tcW w:w="7883" w:type="dxa"/>
            <w:gridSpan w:val="4"/>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497"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权   限</w:t>
            </w:r>
          </w:p>
        </w:tc>
        <w:tc>
          <w:tcPr>
            <w:tcW w:w="7883" w:type="dxa"/>
            <w:gridSpan w:val="4"/>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办理本次采购项目的</w:t>
            </w:r>
            <w:r>
              <w:rPr>
                <w:rFonts w:hint="eastAsia" w:ascii="宋体" w:hAnsi="宋体" w:eastAsia="宋体" w:cs="宋体"/>
                <w:bCs/>
                <w:caps/>
                <w:sz w:val="24"/>
                <w:lang w:eastAsia="zh-CN"/>
              </w:rPr>
              <w:t>磋商</w:t>
            </w:r>
            <w:r>
              <w:rPr>
                <w:rFonts w:hint="eastAsia" w:ascii="宋体" w:hAnsi="宋体" w:eastAsia="宋体" w:cs="宋体"/>
                <w:bCs/>
                <w:caps/>
                <w:sz w:val="24"/>
              </w:rPr>
              <w:t>、联系、洽谈、签约、执行等具体事务，签署全部有关文件、文书、协议及合同。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有效期</w:t>
            </w:r>
          </w:p>
        </w:tc>
        <w:tc>
          <w:tcPr>
            <w:tcW w:w="7883" w:type="dxa"/>
            <w:gridSpan w:val="4"/>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自提交</w:t>
            </w:r>
            <w:r>
              <w:rPr>
                <w:rFonts w:hint="eastAsia" w:ascii="宋体" w:hAnsi="宋体" w:eastAsia="宋体" w:cs="宋体"/>
                <w:bCs/>
                <w:caps/>
                <w:sz w:val="24"/>
                <w:lang w:eastAsia="zh-CN"/>
              </w:rPr>
              <w:t>磋商</w:t>
            </w:r>
            <w:r>
              <w:rPr>
                <w:rFonts w:hint="eastAsia" w:ascii="宋体" w:hAnsi="宋体" w:eastAsia="宋体" w:cs="宋体"/>
                <w:bCs/>
                <w:caps/>
                <w:sz w:val="24"/>
              </w:rPr>
              <w:t>响应文件的截止之日起</w:t>
            </w:r>
            <w:r>
              <w:rPr>
                <w:rFonts w:hint="eastAsia" w:ascii="宋体" w:hAnsi="宋体" w:eastAsia="宋体" w:cs="宋体"/>
                <w:bCs/>
                <w:caps/>
                <w:sz w:val="24"/>
                <w:u w:val="single"/>
                <w:lang w:val="en-US" w:eastAsia="zh-CN"/>
              </w:rPr>
              <w:t xml:space="preserve">    </w:t>
            </w:r>
            <w:r>
              <w:rPr>
                <w:rFonts w:hint="eastAsia" w:ascii="宋体" w:hAnsi="宋体" w:eastAsia="宋体" w:cs="宋体"/>
                <w:bCs/>
                <w:caps/>
                <w:sz w:val="24"/>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r>
              <w:rPr>
                <w:rFonts w:hint="eastAsia" w:ascii="宋体" w:hAnsi="宋体" w:eastAsia="宋体" w:cs="宋体"/>
                <w:bCs/>
                <w:caps/>
                <w:sz w:val="24"/>
              </w:rPr>
              <w:t>企业</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r>
              <w:rPr>
                <w:rFonts w:hint="eastAsia" w:ascii="宋体" w:hAnsi="宋体" w:eastAsia="宋体" w:cs="宋体"/>
                <w:bCs/>
                <w:caps/>
                <w:sz w:val="24"/>
              </w:rPr>
              <w:t>信息</w:t>
            </w:r>
          </w:p>
        </w:tc>
        <w:tc>
          <w:tcPr>
            <w:tcW w:w="2281"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 xml:space="preserve">企 业 名 称 </w:t>
            </w:r>
          </w:p>
        </w:tc>
        <w:tc>
          <w:tcPr>
            <w:tcW w:w="5602" w:type="dxa"/>
            <w:gridSpan w:val="3"/>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c>
          <w:tcPr>
            <w:tcW w:w="2281"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法 定 地 址</w:t>
            </w:r>
          </w:p>
        </w:tc>
        <w:tc>
          <w:tcPr>
            <w:tcW w:w="5602" w:type="dxa"/>
            <w:gridSpan w:val="3"/>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c>
          <w:tcPr>
            <w:tcW w:w="2281"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营业执照注册证号</w:t>
            </w:r>
          </w:p>
        </w:tc>
        <w:tc>
          <w:tcPr>
            <w:tcW w:w="5602" w:type="dxa"/>
            <w:gridSpan w:val="3"/>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c>
          <w:tcPr>
            <w:tcW w:w="2281" w:type="dxa"/>
            <w:noWrap w:val="0"/>
            <w:vAlign w:val="top"/>
          </w:tcPr>
          <w:p>
            <w:pPr>
              <w:pageBreakBefore w:val="0"/>
              <w:tabs>
                <w:tab w:val="right" w:leader="dot" w:pos="9022"/>
              </w:tabs>
              <w:kinsoku/>
              <w:wordWrap/>
              <w:topLinePunct w:val="0"/>
              <w:bidi w:val="0"/>
              <w:spacing w:afterAutospacing="0" w:line="360" w:lineRule="auto"/>
              <w:ind w:left="0" w:leftChars="0" w:right="0" w:rightChars="0" w:firstLine="0" w:firstLineChars="0"/>
              <w:rPr>
                <w:rFonts w:hint="eastAsia" w:ascii="宋体" w:hAnsi="宋体" w:eastAsia="宋体" w:cs="宋体"/>
                <w:bCs/>
                <w:caps/>
                <w:sz w:val="24"/>
              </w:rPr>
            </w:pPr>
            <w:r>
              <w:rPr>
                <w:rFonts w:hint="eastAsia" w:ascii="宋体" w:hAnsi="宋体" w:eastAsia="宋体" w:cs="宋体"/>
                <w:bCs/>
                <w:caps/>
                <w:sz w:val="24"/>
              </w:rPr>
              <w:t>工商登记机关</w:t>
            </w:r>
          </w:p>
        </w:tc>
        <w:tc>
          <w:tcPr>
            <w:tcW w:w="5602" w:type="dxa"/>
            <w:gridSpan w:val="3"/>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c>
          <w:tcPr>
            <w:tcW w:w="2281" w:type="dxa"/>
            <w:noWrap w:val="0"/>
            <w:vAlign w:val="top"/>
          </w:tcPr>
          <w:p>
            <w:pPr>
              <w:pageBreakBefore w:val="0"/>
              <w:tabs>
                <w:tab w:val="right" w:leader="dot" w:pos="9022"/>
              </w:tabs>
              <w:kinsoku/>
              <w:wordWrap/>
              <w:topLinePunct w:val="0"/>
              <w:bidi w:val="0"/>
              <w:spacing w:afterAutospacing="0" w:line="360" w:lineRule="auto"/>
              <w:ind w:left="0" w:leftChars="0" w:right="0" w:rightChars="0" w:firstLine="0" w:firstLineChars="0"/>
              <w:rPr>
                <w:rFonts w:hint="eastAsia" w:ascii="宋体" w:hAnsi="宋体" w:eastAsia="宋体" w:cs="宋体"/>
                <w:bCs/>
                <w:caps/>
                <w:sz w:val="24"/>
              </w:rPr>
            </w:pPr>
            <w:r>
              <w:rPr>
                <w:rFonts w:hint="eastAsia" w:ascii="宋体" w:hAnsi="宋体" w:eastAsia="宋体" w:cs="宋体"/>
                <w:bCs/>
                <w:caps/>
                <w:sz w:val="24"/>
              </w:rPr>
              <w:t>网    址</w:t>
            </w:r>
          </w:p>
        </w:tc>
        <w:tc>
          <w:tcPr>
            <w:tcW w:w="5602" w:type="dxa"/>
            <w:gridSpan w:val="3"/>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法定代</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表人</w:t>
            </w:r>
          </w:p>
        </w:tc>
        <w:tc>
          <w:tcPr>
            <w:tcW w:w="2281"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姓    名</w:t>
            </w:r>
          </w:p>
        </w:tc>
        <w:tc>
          <w:tcPr>
            <w:tcW w:w="1814"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c>
          <w:tcPr>
            <w:tcW w:w="1234"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性    别</w:t>
            </w:r>
          </w:p>
        </w:tc>
        <w:tc>
          <w:tcPr>
            <w:tcW w:w="2554"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c>
          <w:tcPr>
            <w:tcW w:w="2281"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职    务</w:t>
            </w:r>
          </w:p>
        </w:tc>
        <w:tc>
          <w:tcPr>
            <w:tcW w:w="1814"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c>
          <w:tcPr>
            <w:tcW w:w="1234"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联系电话</w:t>
            </w:r>
          </w:p>
        </w:tc>
        <w:tc>
          <w:tcPr>
            <w:tcW w:w="2554"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c>
          <w:tcPr>
            <w:tcW w:w="2281"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传    真</w:t>
            </w:r>
          </w:p>
        </w:tc>
        <w:tc>
          <w:tcPr>
            <w:tcW w:w="5602" w:type="dxa"/>
            <w:gridSpan w:val="3"/>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c>
          <w:tcPr>
            <w:tcW w:w="2281"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通讯地址</w:t>
            </w:r>
          </w:p>
        </w:tc>
        <w:tc>
          <w:tcPr>
            <w:tcW w:w="5602" w:type="dxa"/>
            <w:gridSpan w:val="3"/>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6" w:hRule="atLeast"/>
          <w:jc w:val="center"/>
        </w:trPr>
        <w:tc>
          <w:tcPr>
            <w:tcW w:w="9380" w:type="dxa"/>
            <w:gridSpan w:val="5"/>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法定代表人身份证复印件</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spacing w:val="-4"/>
                <w:sz w:val="24"/>
              </w:rPr>
            </w:pP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spacing w:val="-4"/>
                <w:sz w:val="24"/>
              </w:rPr>
              <w:t>二代身份证正、反两面都需复印</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（粘贴处）</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380" w:type="dxa"/>
            <w:gridSpan w:val="5"/>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法定代表人签字或盖章：</w:t>
            </w:r>
          </w:p>
        </w:tc>
      </w:tr>
    </w:tbl>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eastAsia="宋体" w:cs="宋体"/>
          <w:sz w:val="24"/>
        </w:rPr>
        <w:t xml:space="preserve">（供应商单位公章） </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lang w:val="en-US" w:eastAsia="zh-CN"/>
        </w:rPr>
      </w:pPr>
      <w:r>
        <w:rPr>
          <w:rFonts w:hint="eastAsia" w:ascii="宋体" w:hAnsi="宋体" w:eastAsia="宋体" w:cs="宋体"/>
          <w:sz w:val="24"/>
        </w:rPr>
        <w:t>日 期：</w:t>
      </w:r>
      <w:r>
        <w:rPr>
          <w:rFonts w:hint="eastAsia" w:ascii="宋体" w:hAnsi="宋体" w:eastAsia="宋体" w:cs="宋体"/>
          <w:sz w:val="24"/>
          <w:lang w:val="en-US" w:eastAsia="zh-CN"/>
        </w:rPr>
        <w:t xml:space="preserve">         </w:t>
      </w: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bCs/>
          <w:sz w:val="24"/>
        </w:rPr>
      </w:pPr>
      <w:r>
        <w:rPr>
          <w:rFonts w:hint="eastAsia" w:ascii="宋体" w:hAnsi="宋体" w:eastAsia="宋体" w:cs="宋体"/>
          <w:b/>
          <w:bCs/>
          <w:sz w:val="24"/>
          <w:lang w:val="en-US" w:eastAsia="zh-CN"/>
        </w:rPr>
        <w:t>2-2</w:t>
      </w:r>
      <w:r>
        <w:rPr>
          <w:rFonts w:hint="eastAsia" w:ascii="宋体" w:hAnsi="宋体" w:eastAsia="宋体" w:cs="宋体"/>
          <w:b/>
          <w:bCs/>
          <w:sz w:val="24"/>
        </w:rPr>
        <w:t>、</w:t>
      </w:r>
      <w:r>
        <w:rPr>
          <w:rFonts w:hint="eastAsia" w:ascii="宋体" w:hAnsi="宋体" w:cs="宋体"/>
          <w:b/>
          <w:bCs/>
          <w:sz w:val="24"/>
          <w:lang w:val="en-US" w:eastAsia="zh-CN"/>
        </w:rPr>
        <w:t>法定代表人</w:t>
      </w:r>
      <w:r>
        <w:rPr>
          <w:rFonts w:hint="eastAsia" w:ascii="宋体" w:hAnsi="宋体" w:eastAsia="宋体" w:cs="宋体"/>
          <w:b/>
          <w:bCs/>
          <w:sz w:val="24"/>
        </w:rPr>
        <w:t>授权委托书</w:t>
      </w: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bCs/>
          <w:sz w:val="24"/>
        </w:rPr>
      </w:pP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3"/>
        <w:gridCol w:w="1244"/>
        <w:gridCol w:w="1041"/>
        <w:gridCol w:w="650"/>
        <w:gridCol w:w="781"/>
        <w:gridCol w:w="1432"/>
        <w:gridCol w:w="26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360" w:type="dxa"/>
            <w:gridSpan w:val="7"/>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lang w:val="en-US"/>
              </w:rPr>
            </w:pPr>
            <w:r>
              <w:rPr>
                <w:rFonts w:hint="eastAsia" w:ascii="宋体" w:hAnsi="宋体" w:eastAsia="宋体" w:cs="宋体"/>
                <w:bCs/>
                <w:caps/>
                <w:sz w:val="24"/>
              </w:rPr>
              <w:t>致：</w:t>
            </w:r>
            <w:r>
              <w:rPr>
                <w:rFonts w:hint="eastAsia" w:ascii="宋体" w:hAnsi="宋体" w:eastAsia="宋体" w:cs="宋体"/>
                <w:bCs/>
                <w:caps/>
                <w:sz w:val="24"/>
                <w:lang w:val="en-US" w:eastAsia="zh-CN"/>
              </w:rPr>
              <w:t xml:space="preserve">     </w:t>
            </w:r>
            <w:r>
              <w:rPr>
                <w:rFonts w:hint="eastAsia" w:ascii="宋体" w:hAnsi="宋体" w:eastAsia="宋体" w:cs="宋体"/>
                <w:bCs/>
                <w:caps/>
                <w:sz w:val="24"/>
                <w:lang w:eastAsia="zh-CN"/>
              </w:rPr>
              <w:t>（采购人）</w:t>
            </w:r>
            <w:r>
              <w:rPr>
                <w:rFonts w:hint="eastAsia" w:ascii="宋体" w:hAnsi="宋体" w:eastAsia="宋体" w:cs="宋体"/>
                <w:bCs/>
                <w:caps/>
                <w:sz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被授</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权项</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目与</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内容</w:t>
            </w:r>
          </w:p>
        </w:tc>
        <w:tc>
          <w:tcPr>
            <w:tcW w:w="1244"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项目名称</w:t>
            </w:r>
          </w:p>
        </w:tc>
        <w:tc>
          <w:tcPr>
            <w:tcW w:w="6553" w:type="dxa"/>
            <w:gridSpan w:val="5"/>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c>
          <w:tcPr>
            <w:tcW w:w="1244"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文件编号</w:t>
            </w:r>
          </w:p>
        </w:tc>
        <w:tc>
          <w:tcPr>
            <w:tcW w:w="6553" w:type="dxa"/>
            <w:gridSpan w:val="5"/>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1563" w:type="dxa"/>
            <w:vMerge w:val="continue"/>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c>
          <w:tcPr>
            <w:tcW w:w="1244"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授权范围</w:t>
            </w:r>
          </w:p>
        </w:tc>
        <w:tc>
          <w:tcPr>
            <w:tcW w:w="6553" w:type="dxa"/>
            <w:gridSpan w:val="5"/>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全权办理本次采购项目的</w:t>
            </w:r>
            <w:r>
              <w:rPr>
                <w:rFonts w:hint="eastAsia" w:ascii="宋体" w:hAnsi="宋体" w:eastAsia="宋体" w:cs="宋体"/>
                <w:bCs/>
                <w:caps/>
                <w:sz w:val="24"/>
                <w:lang w:eastAsia="zh-CN"/>
              </w:rPr>
              <w:t>磋商</w:t>
            </w:r>
            <w:r>
              <w:rPr>
                <w:rFonts w:hint="eastAsia" w:ascii="宋体" w:hAnsi="宋体" w:eastAsia="宋体" w:cs="宋体"/>
                <w:bCs/>
                <w:caps/>
                <w:sz w:val="24"/>
              </w:rPr>
              <w:t>、联系、洽谈、签约、执行等具体事务，签署全部有关文件、文书、协议及合同。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c>
          <w:tcPr>
            <w:tcW w:w="1244"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法律责任</w:t>
            </w:r>
          </w:p>
        </w:tc>
        <w:tc>
          <w:tcPr>
            <w:tcW w:w="6553" w:type="dxa"/>
            <w:gridSpan w:val="5"/>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本公司对被授权人在本项目中的签名承担全部法律责任。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c>
          <w:tcPr>
            <w:tcW w:w="1244"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r>
              <w:rPr>
                <w:rFonts w:hint="eastAsia" w:ascii="宋体" w:hAnsi="宋体" w:eastAsia="宋体" w:cs="宋体"/>
                <w:bCs/>
                <w:caps/>
                <w:sz w:val="24"/>
              </w:rPr>
              <w:t>授权期限</w:t>
            </w:r>
          </w:p>
        </w:tc>
        <w:tc>
          <w:tcPr>
            <w:tcW w:w="6553" w:type="dxa"/>
            <w:gridSpan w:val="5"/>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r>
              <w:rPr>
                <w:rFonts w:hint="eastAsia" w:ascii="宋体" w:hAnsi="宋体" w:eastAsia="宋体" w:cs="宋体"/>
                <w:bCs/>
                <w:caps/>
                <w:sz w:val="24"/>
              </w:rPr>
              <w:t>本授权书自提交</w:t>
            </w:r>
            <w:r>
              <w:rPr>
                <w:rFonts w:hint="eastAsia" w:ascii="宋体" w:hAnsi="宋体" w:eastAsia="宋体" w:cs="宋体"/>
                <w:bCs/>
                <w:caps/>
                <w:sz w:val="24"/>
                <w:lang w:eastAsia="zh-CN"/>
              </w:rPr>
              <w:t>磋商</w:t>
            </w:r>
            <w:r>
              <w:rPr>
                <w:rFonts w:hint="eastAsia" w:ascii="宋体" w:hAnsi="宋体" w:eastAsia="宋体" w:cs="宋体"/>
                <w:bCs/>
                <w:caps/>
                <w:sz w:val="24"/>
              </w:rPr>
              <w:t>响应文件的截止之日起</w:t>
            </w:r>
            <w:r>
              <w:rPr>
                <w:rFonts w:hint="eastAsia" w:ascii="宋体" w:hAnsi="宋体" w:eastAsia="宋体" w:cs="宋体"/>
                <w:bCs/>
                <w:caps/>
                <w:sz w:val="24"/>
                <w:u w:val="single"/>
                <w:lang w:val="en-US" w:eastAsia="zh-CN"/>
              </w:rPr>
              <w:t xml:space="preserve">    </w:t>
            </w:r>
            <w:r>
              <w:rPr>
                <w:rFonts w:hint="eastAsia" w:ascii="宋体" w:hAnsi="宋体" w:eastAsia="宋体" w:cs="宋体"/>
                <w:bCs/>
                <w:caps/>
                <w:sz w:val="24"/>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企业信息</w:t>
            </w:r>
          </w:p>
        </w:tc>
        <w:tc>
          <w:tcPr>
            <w:tcW w:w="2285" w:type="dxa"/>
            <w:gridSpan w:val="2"/>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r>
              <w:rPr>
                <w:rFonts w:hint="eastAsia" w:ascii="宋体" w:hAnsi="宋体" w:eastAsia="宋体" w:cs="宋体"/>
                <w:bCs/>
                <w:caps/>
                <w:sz w:val="24"/>
              </w:rPr>
              <w:t xml:space="preserve">企 业 名 称 </w:t>
            </w:r>
          </w:p>
        </w:tc>
        <w:tc>
          <w:tcPr>
            <w:tcW w:w="5512" w:type="dxa"/>
            <w:gridSpan w:val="4"/>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c>
          <w:tcPr>
            <w:tcW w:w="2285" w:type="dxa"/>
            <w:gridSpan w:val="2"/>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r>
              <w:rPr>
                <w:rFonts w:hint="eastAsia" w:ascii="宋体" w:hAnsi="宋体" w:eastAsia="宋体" w:cs="宋体"/>
                <w:bCs/>
                <w:caps/>
                <w:sz w:val="24"/>
              </w:rPr>
              <w:t>法 定 地 址</w:t>
            </w:r>
          </w:p>
        </w:tc>
        <w:tc>
          <w:tcPr>
            <w:tcW w:w="5512" w:type="dxa"/>
            <w:gridSpan w:val="4"/>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c>
          <w:tcPr>
            <w:tcW w:w="2285" w:type="dxa"/>
            <w:gridSpan w:val="2"/>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r>
              <w:rPr>
                <w:rFonts w:hint="eastAsia" w:ascii="宋体" w:hAnsi="宋体" w:eastAsia="宋体" w:cs="宋体"/>
                <w:bCs/>
                <w:caps/>
                <w:sz w:val="24"/>
              </w:rPr>
              <w:t>营业执照注册证号</w:t>
            </w:r>
          </w:p>
        </w:tc>
        <w:tc>
          <w:tcPr>
            <w:tcW w:w="5512" w:type="dxa"/>
            <w:gridSpan w:val="4"/>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r>
              <w:rPr>
                <w:rFonts w:hint="eastAsia" w:ascii="宋体" w:hAnsi="宋体" w:eastAsia="宋体" w:cs="宋体"/>
                <w:bCs/>
                <w:caps/>
                <w:sz w:val="24"/>
              </w:rPr>
              <w:t>法定代表人</w:t>
            </w:r>
          </w:p>
        </w:tc>
        <w:tc>
          <w:tcPr>
            <w:tcW w:w="1244"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姓名</w:t>
            </w:r>
          </w:p>
        </w:tc>
        <w:tc>
          <w:tcPr>
            <w:tcW w:w="2472" w:type="dxa"/>
            <w:gridSpan w:val="3"/>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c>
          <w:tcPr>
            <w:tcW w:w="1432"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性    别</w:t>
            </w:r>
          </w:p>
        </w:tc>
        <w:tc>
          <w:tcPr>
            <w:tcW w:w="2649"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c>
          <w:tcPr>
            <w:tcW w:w="1244"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职务</w:t>
            </w:r>
          </w:p>
        </w:tc>
        <w:tc>
          <w:tcPr>
            <w:tcW w:w="2472" w:type="dxa"/>
            <w:gridSpan w:val="3"/>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c>
          <w:tcPr>
            <w:tcW w:w="1432"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手机号码</w:t>
            </w:r>
          </w:p>
        </w:tc>
        <w:tc>
          <w:tcPr>
            <w:tcW w:w="2649"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被授权人</w:t>
            </w:r>
          </w:p>
        </w:tc>
        <w:tc>
          <w:tcPr>
            <w:tcW w:w="1244"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姓名</w:t>
            </w:r>
          </w:p>
        </w:tc>
        <w:tc>
          <w:tcPr>
            <w:tcW w:w="2472" w:type="dxa"/>
            <w:gridSpan w:val="3"/>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c>
          <w:tcPr>
            <w:tcW w:w="1432"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性    别</w:t>
            </w:r>
          </w:p>
        </w:tc>
        <w:tc>
          <w:tcPr>
            <w:tcW w:w="2649"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c>
          <w:tcPr>
            <w:tcW w:w="1244"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职务</w:t>
            </w:r>
          </w:p>
        </w:tc>
        <w:tc>
          <w:tcPr>
            <w:tcW w:w="2472" w:type="dxa"/>
            <w:gridSpan w:val="3"/>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p>
        </w:tc>
        <w:tc>
          <w:tcPr>
            <w:tcW w:w="1432" w:type="dxa"/>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手机号码</w:t>
            </w:r>
          </w:p>
        </w:tc>
        <w:tc>
          <w:tcPr>
            <w:tcW w:w="2649"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通讯地址</w:t>
            </w:r>
          </w:p>
        </w:tc>
        <w:tc>
          <w:tcPr>
            <w:tcW w:w="7797" w:type="dxa"/>
            <w:gridSpan w:val="6"/>
            <w:noWrap w:val="0"/>
            <w:vAlign w:val="top"/>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5" w:hRule="atLeast"/>
          <w:jc w:val="center"/>
        </w:trPr>
        <w:tc>
          <w:tcPr>
            <w:tcW w:w="4498" w:type="dxa"/>
            <w:gridSpan w:val="4"/>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法定代表人身份证复印件</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二代身份证正、反两面都需复印</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（粘贴处）</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c>
          <w:tcPr>
            <w:tcW w:w="4862" w:type="dxa"/>
            <w:gridSpan w:val="3"/>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被授权人身份证复印件</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二代身份证正、反两面都需复印</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center"/>
              <w:rPr>
                <w:rFonts w:hint="eastAsia" w:ascii="宋体" w:hAnsi="宋体" w:eastAsia="宋体" w:cs="宋体"/>
                <w:bCs/>
                <w:caps/>
                <w:sz w:val="24"/>
              </w:rPr>
            </w:pPr>
            <w:r>
              <w:rPr>
                <w:rFonts w:hint="eastAsia" w:ascii="宋体" w:hAnsi="宋体" w:eastAsia="宋体" w:cs="宋体"/>
                <w:bCs/>
                <w:caps/>
                <w:sz w:val="24"/>
              </w:rPr>
              <w:t>（粘贴处）</w:t>
            </w:r>
          </w:p>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4498" w:type="dxa"/>
            <w:gridSpan w:val="4"/>
            <w:tcBorders>
              <w:bottom w:val="single" w:color="auto" w:sz="4" w:space="0"/>
            </w:tcBorders>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rPr>
            </w:pPr>
            <w:r>
              <w:rPr>
                <w:rFonts w:hint="eastAsia" w:ascii="宋体" w:hAnsi="宋体" w:eastAsia="宋体" w:cs="宋体"/>
                <w:bCs/>
                <w:caps/>
                <w:sz w:val="24"/>
              </w:rPr>
              <w:t>法定代表人签字或盖章：</w:t>
            </w:r>
          </w:p>
        </w:tc>
        <w:tc>
          <w:tcPr>
            <w:tcW w:w="4862" w:type="dxa"/>
            <w:gridSpan w:val="3"/>
            <w:tcBorders>
              <w:bottom w:val="single" w:color="auto" w:sz="4" w:space="0"/>
            </w:tcBorders>
            <w:noWrap w:val="0"/>
            <w:vAlign w:val="center"/>
          </w:tcPr>
          <w:p>
            <w:pPr>
              <w:pageBreakBefore w:val="0"/>
              <w:tabs>
                <w:tab w:val="right" w:leader="dot" w:pos="9022"/>
              </w:tabs>
              <w:kinsoku/>
              <w:wordWrap/>
              <w:topLinePunct w:val="0"/>
              <w:autoSpaceDE w:val="0"/>
              <w:autoSpaceDN w:val="0"/>
              <w:bidi w:val="0"/>
              <w:adjustRightInd w:val="0"/>
              <w:spacing w:afterAutospacing="0" w:line="360" w:lineRule="auto"/>
              <w:ind w:left="0" w:leftChars="0" w:right="0" w:rightChars="0" w:firstLine="0" w:firstLineChars="0"/>
              <w:jc w:val="left"/>
              <w:rPr>
                <w:rFonts w:hint="eastAsia" w:ascii="宋体" w:hAnsi="宋体" w:eastAsia="宋体" w:cs="宋体"/>
                <w:bCs/>
                <w:caps/>
                <w:sz w:val="24"/>
                <w:lang w:eastAsia="zh-CN"/>
              </w:rPr>
            </w:pPr>
            <w:r>
              <w:rPr>
                <w:rFonts w:hint="eastAsia" w:ascii="宋体" w:hAnsi="宋体" w:eastAsia="宋体" w:cs="宋体"/>
                <w:bCs/>
                <w:caps/>
                <w:sz w:val="24"/>
              </w:rPr>
              <w:t>被授权人签字</w:t>
            </w:r>
            <w:r>
              <w:rPr>
                <w:rFonts w:hint="eastAsia" w:ascii="宋体" w:hAnsi="宋体" w:eastAsia="宋体" w:cs="宋体"/>
                <w:bCs/>
                <w:caps/>
                <w:sz w:val="24"/>
                <w:lang w:eastAsia="zh-CN"/>
              </w:rPr>
              <w:t>：</w:t>
            </w:r>
          </w:p>
        </w:tc>
      </w:tr>
      <w:bookmarkEnd w:id="90"/>
      <w:bookmarkEnd w:id="91"/>
      <w:bookmarkEnd w:id="92"/>
      <w:bookmarkEnd w:id="93"/>
      <w:bookmarkEnd w:id="94"/>
      <w:bookmarkEnd w:id="95"/>
      <w:bookmarkEnd w:id="96"/>
      <w:bookmarkEnd w:id="97"/>
      <w:bookmarkEnd w:id="98"/>
      <w:bookmarkEnd w:id="99"/>
    </w:tbl>
    <w:p>
      <w:pPr>
        <w:pageBreakBefore w:val="0"/>
        <w:kinsoku/>
        <w:wordWrap/>
        <w:topLinePunct w:val="0"/>
        <w:autoSpaceDE w:val="0"/>
        <w:autoSpaceDN w:val="0"/>
        <w:bidi w:val="0"/>
        <w:adjustRightInd w:val="0"/>
        <w:snapToGrid w:val="0"/>
        <w:spacing w:afterAutospacing="0" w:line="360" w:lineRule="auto"/>
        <w:ind w:left="0" w:leftChars="0" w:right="0" w:rightChars="0" w:firstLine="0" w:firstLineChars="0"/>
        <w:rPr>
          <w:rFonts w:hint="eastAsia" w:ascii="宋体" w:hAnsi="宋体" w:eastAsia="宋体" w:cs="宋体"/>
          <w:bCs/>
          <w:caps/>
          <w:sz w:val="24"/>
        </w:rPr>
      </w:pPr>
      <w:r>
        <w:rPr>
          <w:rFonts w:hint="eastAsia" w:ascii="宋体" w:hAnsi="宋体" w:eastAsia="宋体" w:cs="宋体"/>
          <w:bCs/>
          <w:caps/>
          <w:sz w:val="24"/>
        </w:rPr>
        <w:t>供应商名称：</w:t>
      </w:r>
      <w:r>
        <w:rPr>
          <w:rFonts w:hint="eastAsia" w:ascii="宋体" w:hAnsi="宋体" w:eastAsia="宋体" w:cs="宋体"/>
          <w:bCs/>
          <w:caps/>
          <w:sz w:val="24"/>
          <w:u w:val="single"/>
        </w:rPr>
        <w:t xml:space="preserve">             </w:t>
      </w:r>
      <w:r>
        <w:rPr>
          <w:rFonts w:hint="eastAsia" w:ascii="宋体" w:hAnsi="宋体" w:eastAsia="宋体" w:cs="宋体"/>
          <w:bCs/>
          <w:caps/>
          <w:sz w:val="24"/>
        </w:rPr>
        <w:t xml:space="preserve">（供应商单位公章） </w:t>
      </w:r>
    </w:p>
    <w:p>
      <w:pPr>
        <w:pageBreakBefore w:val="0"/>
        <w:kinsoku/>
        <w:wordWrap/>
        <w:topLinePunct w:val="0"/>
        <w:autoSpaceDE w:val="0"/>
        <w:autoSpaceDN w:val="0"/>
        <w:bidi w:val="0"/>
        <w:adjustRightInd w:val="0"/>
        <w:snapToGrid w:val="0"/>
        <w:spacing w:afterAutospacing="0" w:line="360" w:lineRule="auto"/>
        <w:ind w:left="0" w:leftChars="0" w:right="0" w:rightChars="0" w:firstLine="0" w:firstLineChars="0"/>
        <w:rPr>
          <w:rFonts w:hint="eastAsia" w:ascii="宋体" w:hAnsi="宋体" w:eastAsia="宋体" w:cs="宋体"/>
          <w:bCs/>
          <w:caps/>
          <w:sz w:val="28"/>
          <w:szCs w:val="28"/>
        </w:rPr>
      </w:pPr>
      <w:r>
        <w:rPr>
          <w:rFonts w:hint="eastAsia" w:ascii="宋体" w:hAnsi="宋体" w:eastAsia="宋体" w:cs="宋体"/>
          <w:bCs/>
          <w:caps/>
          <w:sz w:val="24"/>
        </w:rPr>
        <w:t>日 期</w:t>
      </w:r>
      <w:r>
        <w:rPr>
          <w:rFonts w:hint="eastAsia" w:ascii="宋体" w:hAnsi="宋体" w:eastAsia="宋体" w:cs="宋体"/>
          <w:bCs/>
          <w:caps/>
          <w:sz w:val="28"/>
          <w:szCs w:val="28"/>
        </w:rPr>
        <w:t xml:space="preserve">： </w:t>
      </w:r>
      <w:r>
        <w:rPr>
          <w:rFonts w:hint="eastAsia" w:ascii="宋体" w:hAnsi="宋体" w:eastAsia="宋体" w:cs="宋体"/>
          <w:bCs/>
          <w:caps/>
          <w:sz w:val="28"/>
          <w:szCs w:val="28"/>
          <w:lang w:val="en-US" w:eastAsia="zh-CN"/>
        </w:rPr>
        <w:t xml:space="preserve">     </w:t>
      </w:r>
      <w:r>
        <w:rPr>
          <w:rFonts w:hint="eastAsia" w:ascii="宋体" w:hAnsi="宋体" w:eastAsia="宋体" w:cs="宋体"/>
          <w:bCs/>
          <w:caps/>
          <w:sz w:val="28"/>
          <w:szCs w:val="28"/>
        </w:rPr>
        <w:t xml:space="preserve"> </w:t>
      </w:r>
    </w:p>
    <w:p>
      <w:pPr>
        <w:pStyle w:val="22"/>
        <w:rPr>
          <w:rFonts w:hint="eastAsia" w:ascii="宋体" w:hAnsi="宋体" w:eastAsia="宋体" w:cs="宋体"/>
          <w:sz w:val="24"/>
        </w:rPr>
        <w:sectPr>
          <w:pgSz w:w="11907" w:h="16840"/>
          <w:pgMar w:top="1440" w:right="1800" w:bottom="1440" w:left="1800" w:header="907" w:footer="654" w:gutter="0"/>
          <w:pgNumType w:fmt="decimal"/>
          <w:cols w:space="720" w:num="1"/>
          <w:titlePg/>
          <w:docGrid w:linePitch="312" w:charSpace="0"/>
        </w:sectPr>
      </w:pPr>
    </w:p>
    <w:p>
      <w:pPr>
        <w:keepNext w:val="0"/>
        <w:keepLines w:val="0"/>
        <w:pageBreakBefore w:val="0"/>
        <w:widowControl w:val="0"/>
        <w:numPr>
          <w:ilvl w:val="0"/>
          <w:numId w:val="0"/>
        </w:numPr>
        <w:kinsoku/>
        <w:overflowPunct/>
        <w:autoSpaceDE/>
        <w:autoSpaceDN/>
        <w:bidi w:val="0"/>
        <w:adjustRightInd/>
        <w:snapToGrid/>
        <w:spacing w:before="0" w:beforeLines="0" w:after="0" w:afterLines="0" w:line="360" w:lineRule="auto"/>
        <w:ind w:left="0" w:leftChars="0" w:right="0" w:rightChars="0"/>
        <w:jc w:val="center"/>
        <w:textAlignment w:val="auto"/>
        <w:outlineLvl w:val="9"/>
        <w:rPr>
          <w:rFonts w:hint="default" w:ascii="宋体" w:hAnsi="宋体" w:eastAsia="宋体" w:cs="宋体"/>
          <w:b/>
          <w:bCs/>
          <w:color w:val="auto"/>
          <w:spacing w:val="0"/>
          <w:kern w:val="2"/>
          <w:sz w:val="24"/>
          <w:szCs w:val="24"/>
          <w:lang w:val="en-US" w:eastAsia="zh-CN" w:bidi="ar-SA"/>
        </w:rPr>
      </w:pPr>
      <w:bookmarkStart w:id="100" w:name="_Toc188808834"/>
      <w:bookmarkStart w:id="101" w:name="_Toc194663919"/>
      <w:bookmarkStart w:id="102" w:name="_Toc193187098"/>
      <w:bookmarkStart w:id="103" w:name="_Toc193126882"/>
      <w:r>
        <w:rPr>
          <w:rFonts w:hint="eastAsia" w:ascii="宋体" w:hAnsi="宋体" w:eastAsia="宋体" w:cs="宋体"/>
          <w:b/>
          <w:bCs/>
          <w:color w:val="auto"/>
          <w:spacing w:val="0"/>
          <w:kern w:val="2"/>
          <w:sz w:val="24"/>
          <w:szCs w:val="24"/>
          <w:lang w:val="en-US" w:eastAsia="zh-CN" w:bidi="ar-SA"/>
        </w:rPr>
        <w:t>三、</w:t>
      </w:r>
      <w:bookmarkEnd w:id="100"/>
      <w:bookmarkEnd w:id="101"/>
      <w:bookmarkEnd w:id="102"/>
      <w:bookmarkEnd w:id="103"/>
      <w:r>
        <w:rPr>
          <w:rFonts w:hint="eastAsia" w:ascii="宋体" w:hAnsi="宋体" w:cs="宋体"/>
          <w:b/>
          <w:bCs/>
          <w:color w:val="auto"/>
          <w:spacing w:val="0"/>
          <w:kern w:val="2"/>
          <w:sz w:val="24"/>
          <w:szCs w:val="24"/>
          <w:lang w:val="en-US" w:eastAsia="zh-CN" w:bidi="ar-SA"/>
        </w:rPr>
        <w:t>磋商报价表</w:t>
      </w:r>
    </w:p>
    <w:p>
      <w:pPr>
        <w:pageBreakBefore w:val="0"/>
        <w:kinsoku/>
        <w:wordWrap/>
        <w:topLinePunct w:val="0"/>
        <w:bidi w:val="0"/>
        <w:spacing w:afterAutospacing="0" w:line="360" w:lineRule="auto"/>
        <w:ind w:left="0" w:leftChars="0" w:right="0" w:rightChars="0" w:firstLine="0" w:firstLineChars="0"/>
        <w:jc w:val="center"/>
        <w:rPr>
          <w:rFonts w:hint="default" w:ascii="宋体" w:hAnsi="宋体" w:eastAsia="宋体" w:cs="宋体"/>
          <w:sz w:val="24"/>
          <w:lang w:val="en-US" w:eastAsia="zh-CN"/>
        </w:rPr>
      </w:pPr>
      <w:r>
        <w:rPr>
          <w:rFonts w:hint="eastAsia" w:ascii="宋体" w:hAnsi="宋体" w:cs="宋体"/>
          <w:b/>
          <w:bCs/>
          <w:sz w:val="24"/>
          <w:lang w:val="en-US" w:eastAsia="zh-CN"/>
        </w:rPr>
        <w:t>3-1</w:t>
      </w:r>
      <w:r>
        <w:rPr>
          <w:rFonts w:hint="eastAsia" w:ascii="宋体" w:hAnsi="宋体" w:eastAsia="宋体" w:cs="宋体"/>
          <w:b/>
          <w:bCs/>
          <w:sz w:val="24"/>
          <w:lang w:val="en-US" w:eastAsia="zh-CN"/>
        </w:rPr>
        <w:t>首次报价一览表</w:t>
      </w:r>
    </w:p>
    <w:tbl>
      <w:tblPr>
        <w:tblStyle w:val="34"/>
        <w:tblW w:w="1227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3042"/>
        <w:gridCol w:w="7160"/>
        <w:gridCol w:w="2076"/>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8" w:hRule="atLeast"/>
          <w:jc w:val="center"/>
        </w:trPr>
        <w:tc>
          <w:tcPr>
            <w:tcW w:w="3042"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color w:val="auto"/>
                <w:sz w:val="24"/>
              </w:rPr>
            </w:pPr>
            <w:r>
              <w:rPr>
                <w:rFonts w:hint="eastAsia" w:ascii="宋体" w:hAnsi="宋体" w:eastAsia="宋体" w:cs="宋体"/>
                <w:b/>
                <w:color w:val="auto"/>
                <w:sz w:val="24"/>
              </w:rPr>
              <w:t>项目编号</w:t>
            </w:r>
            <w:r>
              <w:rPr>
                <w:rFonts w:hint="eastAsia" w:ascii="宋体" w:hAnsi="宋体" w:eastAsia="宋体" w:cs="宋体"/>
                <w:b/>
                <w:color w:val="auto"/>
                <w:sz w:val="24"/>
                <w:lang w:eastAsia="zh-CN"/>
              </w:rPr>
              <w:t>及名称</w:t>
            </w:r>
          </w:p>
        </w:tc>
        <w:tc>
          <w:tcPr>
            <w:tcW w:w="7160" w:type="dxa"/>
            <w:noWrap w:val="0"/>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竞争性磋商总价</w:t>
            </w: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color w:val="auto"/>
                <w:sz w:val="24"/>
                <w:lang w:val="en-US" w:eastAsia="zh-CN"/>
              </w:rPr>
            </w:pPr>
            <w:r>
              <w:rPr>
                <w:rFonts w:hint="eastAsia" w:ascii="宋体" w:hAnsi="宋体" w:eastAsia="宋体" w:cs="宋体"/>
                <w:b/>
                <w:color w:val="auto"/>
                <w:sz w:val="24"/>
                <w:lang w:eastAsia="zh-CN"/>
              </w:rPr>
              <w:t>（人民币:元）</w:t>
            </w:r>
          </w:p>
        </w:tc>
        <w:tc>
          <w:tcPr>
            <w:tcW w:w="2076" w:type="dxa"/>
            <w:noWrap w:val="0"/>
            <w:tcMar>
              <w:top w:w="57" w:type="dxa"/>
              <w:left w:w="28" w:type="dxa"/>
              <w:bottom w:w="57" w:type="dxa"/>
              <w:right w:w="28" w:type="dxa"/>
            </w:tcMar>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服务期限</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039" w:hRule="atLeast"/>
          <w:jc w:val="center"/>
        </w:trPr>
        <w:tc>
          <w:tcPr>
            <w:tcW w:w="3042" w:type="dxa"/>
            <w:vMerge w:val="restart"/>
            <w:noWrap w:val="0"/>
            <w:vAlign w:val="center"/>
          </w:tcPr>
          <w:p>
            <w:pPr>
              <w:pStyle w:val="14"/>
              <w:rPr>
                <w:rFonts w:hint="eastAsia" w:eastAsia="宋体"/>
                <w:color w:val="auto"/>
                <w:lang w:eastAsia="zh-CN"/>
              </w:rPr>
            </w:pPr>
          </w:p>
        </w:tc>
        <w:tc>
          <w:tcPr>
            <w:tcW w:w="7160" w:type="dxa"/>
            <w:noWrap w:val="0"/>
            <w:vAlign w:val="center"/>
          </w:tcPr>
          <w:p>
            <w:pPr>
              <w:pageBreakBefore w:val="0"/>
              <w:kinsoku/>
              <w:wordWrap/>
              <w:topLinePunct w:val="0"/>
              <w:bidi w:val="0"/>
              <w:spacing w:afterAutospacing="0" w:line="360" w:lineRule="auto"/>
              <w:ind w:left="0" w:leftChars="0" w:right="0" w:rightChars="0" w:firstLine="0" w:firstLineChars="0"/>
              <w:jc w:val="both"/>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（小</w:t>
            </w:r>
            <w:r>
              <w:rPr>
                <w:rFonts w:hint="eastAsia" w:ascii="宋体" w:hAnsi="宋体" w:eastAsia="宋体" w:cs="宋体"/>
                <w:b/>
                <w:color w:val="auto"/>
                <w:sz w:val="24"/>
                <w:lang w:eastAsia="zh-CN"/>
              </w:rPr>
              <w:t>写）</w:t>
            </w:r>
          </w:p>
        </w:tc>
        <w:tc>
          <w:tcPr>
            <w:tcW w:w="2076" w:type="dxa"/>
            <w:vMerge w:val="restart"/>
            <w:noWrap w:val="0"/>
            <w:tcMar>
              <w:top w:w="57" w:type="dxa"/>
              <w:left w:w="28" w:type="dxa"/>
              <w:bottom w:w="57" w:type="dxa"/>
              <w:right w:w="28" w:type="dxa"/>
            </w:tcMar>
            <w:vAlign w:val="center"/>
          </w:tcPr>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color w:val="auto"/>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162" w:hRule="atLeast"/>
          <w:jc w:val="center"/>
        </w:trPr>
        <w:tc>
          <w:tcPr>
            <w:tcW w:w="3042" w:type="dxa"/>
            <w:vMerge w:val="continue"/>
            <w:noWrap w:val="0"/>
            <w:tcMar>
              <w:top w:w="57" w:type="dxa"/>
              <w:left w:w="28" w:type="dxa"/>
              <w:bottom w:w="57" w:type="dxa"/>
              <w:right w:w="28" w:type="dxa"/>
            </w:tcMar>
            <w:vAlign w:val="center"/>
          </w:tcPr>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color w:val="auto"/>
                <w:sz w:val="24"/>
              </w:rPr>
            </w:pPr>
          </w:p>
        </w:tc>
        <w:tc>
          <w:tcPr>
            <w:tcW w:w="7160" w:type="dxa"/>
            <w:tcBorders>
              <w:top w:val="single" w:color="auto" w:sz="4" w:space="0"/>
            </w:tcBorders>
            <w:noWrap w:val="0"/>
            <w:vAlign w:val="center"/>
          </w:tcPr>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color w:val="auto"/>
                <w:sz w:val="24"/>
              </w:rPr>
            </w:pPr>
            <w:r>
              <w:rPr>
                <w:rFonts w:hint="eastAsia" w:ascii="宋体" w:hAnsi="宋体" w:eastAsia="宋体" w:cs="宋体"/>
                <w:b/>
                <w:color w:val="auto"/>
                <w:sz w:val="24"/>
              </w:rPr>
              <w:t xml:space="preserve">（大写）          </w:t>
            </w:r>
          </w:p>
        </w:tc>
        <w:tc>
          <w:tcPr>
            <w:tcW w:w="2076" w:type="dxa"/>
            <w:vMerge w:val="continue"/>
            <w:noWrap w:val="0"/>
            <w:vAlign w:val="center"/>
          </w:tcPr>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color w:val="auto"/>
                <w:sz w:val="24"/>
              </w:rPr>
            </w:pPr>
          </w:p>
        </w:tc>
      </w:tr>
    </w:tbl>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lang w:val="zh-CN"/>
        </w:rPr>
      </w:pPr>
      <w:r>
        <w:rPr>
          <w:rFonts w:hint="eastAsia" w:ascii="宋体" w:hAnsi="宋体" w:eastAsia="宋体" w:cs="宋体"/>
          <w:sz w:val="24"/>
          <w:lang w:val="zh-CN"/>
        </w:rPr>
        <w:t>供应商名称：</w:t>
      </w:r>
      <w:r>
        <w:rPr>
          <w:rFonts w:hint="eastAsia" w:ascii="宋体" w:hAnsi="宋体" w:eastAsia="宋体" w:cs="宋体"/>
          <w:sz w:val="24"/>
          <w:u w:val="single"/>
          <w:lang w:val="zh-CN"/>
        </w:rPr>
        <w:t xml:space="preserve">                      （全称并加盖公章） </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lang w:val="zh-CN"/>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u w:val="single"/>
        </w:rPr>
      </w:pPr>
      <w:r>
        <w:rPr>
          <w:rFonts w:hint="eastAsia" w:ascii="宋体" w:hAnsi="宋体" w:eastAsia="宋体" w:cs="宋体"/>
          <w:sz w:val="24"/>
          <w:lang w:val="zh-CN"/>
        </w:rPr>
        <w:t>法定代表人或被授权人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u w:val="single"/>
          <w:lang w:val="zh-CN"/>
        </w:rPr>
        <w:t>（签字或盖章）</w:t>
      </w:r>
      <w:r>
        <w:rPr>
          <w:rFonts w:hint="eastAsia" w:ascii="宋体" w:hAnsi="宋体" w:eastAsia="宋体" w:cs="宋体"/>
          <w:sz w:val="24"/>
          <w:u w:val="single"/>
        </w:rPr>
        <w:t xml:space="preserve"> </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u w:val="single"/>
          <w:lang w:val="en-US" w:eastAsia="zh-CN"/>
        </w:rPr>
      </w:pPr>
      <w:r>
        <w:rPr>
          <w:rFonts w:hint="eastAsia" w:ascii="宋体" w:hAnsi="宋体" w:eastAsia="宋体" w:cs="宋体"/>
          <w:sz w:val="24"/>
        </w:rPr>
        <w:t>日 期：</w:t>
      </w:r>
      <w:r>
        <w:rPr>
          <w:rFonts w:hint="eastAsia" w:ascii="宋体" w:hAnsi="宋体" w:eastAsia="宋体" w:cs="宋体"/>
          <w:sz w:val="24"/>
          <w:u w:val="single"/>
          <w:lang w:val="en-US" w:eastAsia="zh-CN"/>
        </w:rPr>
        <w:t xml:space="preserve">               </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u w:val="single"/>
          <w:lang w:val="en-US" w:eastAsia="zh-CN"/>
        </w:rPr>
        <w:sectPr>
          <w:headerReference r:id="rId12" w:type="default"/>
          <w:footerReference r:id="rId13" w:type="default"/>
          <w:pgSz w:w="16840" w:h="11907" w:orient="landscape"/>
          <w:pgMar w:top="1800" w:right="1440" w:bottom="1800" w:left="1440" w:header="851" w:footer="992" w:gutter="0"/>
          <w:pgNumType w:fmt="decimal"/>
          <w:cols w:space="720" w:num="1"/>
          <w:docGrid w:linePitch="312" w:charSpace="0"/>
        </w:sectPr>
      </w:pPr>
      <w:bookmarkStart w:id="104" w:name="_Toc193187102"/>
      <w:bookmarkStart w:id="105" w:name="_Toc188808837"/>
      <w:bookmarkStart w:id="106" w:name="_Toc193126886"/>
      <w:bookmarkStart w:id="107" w:name="_Toc194663923"/>
      <w:bookmarkStart w:id="108" w:name="_Toc194663942"/>
      <w:bookmarkStart w:id="109" w:name="_Toc193126905"/>
      <w:bookmarkStart w:id="110" w:name="_Toc193187111"/>
      <w:bookmarkStart w:id="111" w:name="_Toc188808855"/>
      <w:bookmarkStart w:id="112" w:name="_Toc188808842"/>
      <w:bookmarkStart w:id="113" w:name="_Toc193126891"/>
    </w:p>
    <w:p>
      <w:pPr>
        <w:keepNext w:val="0"/>
        <w:keepLines w:val="0"/>
        <w:widowControl/>
        <w:suppressLineNumbers w:val="0"/>
        <w:jc w:val="center"/>
        <w:rPr>
          <w:rFonts w:hint="eastAsia" w:ascii="宋体" w:hAnsi="宋体" w:eastAsia="宋体" w:cs="宋体"/>
          <w:b/>
          <w:bCs/>
          <w:sz w:val="24"/>
          <w:lang w:val="en-US" w:eastAsia="zh-CN"/>
        </w:rPr>
      </w:pPr>
      <w:r>
        <w:rPr>
          <w:rFonts w:hint="eastAsia" w:ascii="宋体" w:hAnsi="宋体" w:eastAsia="宋体" w:cs="宋体"/>
          <w:b/>
          <w:bCs/>
          <w:sz w:val="24"/>
          <w:lang w:val="en-US" w:eastAsia="zh-CN"/>
        </w:rPr>
        <w:t>3-2分项报价表</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注：由供应商自行编制，本表中“总价”与“报价一览表”中的“磋商总价”应一致，各子项分别报价。</w:t>
      </w:r>
    </w:p>
    <w:p>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lang w:val="zh-CN"/>
        </w:rPr>
      </w:pPr>
      <w:r>
        <w:rPr>
          <w:rFonts w:hint="eastAsia" w:ascii="宋体" w:hAnsi="宋体" w:eastAsia="宋体" w:cs="宋体"/>
          <w:sz w:val="24"/>
          <w:lang w:val="zh-CN"/>
        </w:rPr>
        <w:t>供应商名称：</w:t>
      </w:r>
      <w:r>
        <w:rPr>
          <w:rFonts w:hint="eastAsia" w:ascii="宋体" w:hAnsi="宋体" w:eastAsia="宋体" w:cs="宋体"/>
          <w:sz w:val="24"/>
          <w:u w:val="single"/>
          <w:lang w:val="zh-CN"/>
        </w:rPr>
        <w:t xml:space="preserve">                      （全称并加盖公章） </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lang w:val="zh-CN"/>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u w:val="single"/>
        </w:rPr>
      </w:pPr>
      <w:r>
        <w:rPr>
          <w:rFonts w:hint="eastAsia" w:ascii="宋体" w:hAnsi="宋体" w:eastAsia="宋体" w:cs="宋体"/>
          <w:sz w:val="24"/>
          <w:lang w:val="zh-CN"/>
        </w:rPr>
        <w:t>法定代表人或被授权人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u w:val="single"/>
          <w:lang w:val="zh-CN"/>
        </w:rPr>
        <w:t>（签字或盖章）</w:t>
      </w:r>
      <w:r>
        <w:rPr>
          <w:rFonts w:hint="eastAsia" w:ascii="宋体" w:hAnsi="宋体" w:eastAsia="宋体" w:cs="宋体"/>
          <w:sz w:val="24"/>
          <w:u w:val="single"/>
        </w:rPr>
        <w:t xml:space="preserve"> </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u w:val="single"/>
          <w:lang w:val="en-US" w:eastAsia="zh-CN"/>
        </w:rPr>
      </w:pPr>
      <w:r>
        <w:rPr>
          <w:rFonts w:hint="eastAsia" w:ascii="宋体" w:hAnsi="宋体" w:eastAsia="宋体" w:cs="宋体"/>
          <w:sz w:val="24"/>
        </w:rPr>
        <w:t>日 期：</w:t>
      </w:r>
      <w:r>
        <w:rPr>
          <w:rFonts w:hint="eastAsia" w:ascii="宋体" w:hAnsi="宋体" w:eastAsia="宋体" w:cs="宋体"/>
          <w:sz w:val="24"/>
          <w:u w:val="single"/>
          <w:lang w:val="en-US" w:eastAsia="zh-CN"/>
        </w:rPr>
        <w:t xml:space="preserve">               </w:t>
      </w:r>
    </w:p>
    <w:p>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kern w:val="0"/>
          <w:sz w:val="28"/>
          <w:szCs w:val="22"/>
          <w:lang w:val="en-US" w:eastAsia="zh-CN" w:bidi="ar-SA"/>
        </w:rPr>
        <w:sectPr>
          <w:footerReference r:id="rId14" w:type="default"/>
          <w:pgSz w:w="11905" w:h="16838"/>
          <w:pgMar w:top="1417" w:right="1417" w:bottom="1417" w:left="1417" w:header="851" w:footer="850" w:gutter="0"/>
          <w:pgBorders>
            <w:top w:val="none" w:sz="0" w:space="0"/>
            <w:left w:val="none" w:sz="0" w:space="0"/>
            <w:bottom w:val="none" w:sz="0" w:space="0"/>
            <w:right w:val="none" w:sz="0" w:space="0"/>
          </w:pgBorders>
          <w:pgNumType w:fmt="decimal"/>
          <w:cols w:space="720" w:num="1"/>
          <w:rtlGutter w:val="0"/>
          <w:docGrid w:type="lines" w:linePitch="312" w:charSpace="0"/>
        </w:sectPr>
      </w:pPr>
    </w:p>
    <w:p>
      <w:pPr>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highlight w:val="none"/>
        </w:rPr>
      </w:pPr>
      <w:r>
        <w:rPr>
          <w:rFonts w:hint="eastAsia" w:ascii="宋体" w:hAnsi="宋体" w:eastAsia="宋体" w:cs="宋体"/>
          <w:b/>
          <w:kern w:val="0"/>
          <w:sz w:val="28"/>
          <w:szCs w:val="22"/>
          <w:lang w:val="en-US" w:eastAsia="zh-CN" w:bidi="ar-SA"/>
        </w:rPr>
        <w:t>四、</w:t>
      </w:r>
      <w:bookmarkEnd w:id="104"/>
      <w:bookmarkEnd w:id="105"/>
      <w:bookmarkEnd w:id="106"/>
      <w:bookmarkEnd w:id="107"/>
      <w:r>
        <w:rPr>
          <w:rFonts w:hint="eastAsia" w:ascii="宋体" w:hAnsi="宋体" w:eastAsia="宋体" w:cs="宋体"/>
          <w:b/>
          <w:kern w:val="0"/>
          <w:sz w:val="28"/>
          <w:szCs w:val="22"/>
          <w:lang w:val="en-US" w:eastAsia="zh-CN" w:bidi="ar-SA"/>
        </w:rPr>
        <w:t>技术规格响应偏离表（格式）</w:t>
      </w:r>
    </w:p>
    <w:p>
      <w:pPr>
        <w:spacing w:line="480" w:lineRule="exact"/>
        <w:rPr>
          <w:rFonts w:hint="eastAsia" w:ascii="宋体" w:hAnsi="宋体" w:eastAsia="宋体" w:cs="宋体"/>
          <w:sz w:val="24"/>
          <w:szCs w:val="24"/>
        </w:rPr>
      </w:pPr>
    </w:p>
    <w:tbl>
      <w:tblPr>
        <w:tblStyle w:val="34"/>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794"/>
        <w:gridCol w:w="2659"/>
        <w:gridCol w:w="197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bookmarkStart w:id="114" w:name="_Toc188808838"/>
            <w:bookmarkStart w:id="115" w:name="_Toc193126887"/>
            <w:bookmarkStart w:id="116" w:name="_Toc193187103"/>
            <w:bookmarkStart w:id="117" w:name="_Toc194663924"/>
            <w:r>
              <w:rPr>
                <w:rFonts w:hint="eastAsia" w:ascii="宋体" w:hAnsi="宋体" w:eastAsia="宋体" w:cs="宋体"/>
                <w:b/>
                <w:sz w:val="24"/>
                <w:szCs w:val="24"/>
                <w:lang w:val="zh-CN"/>
              </w:rPr>
              <w:t>序号</w:t>
            </w:r>
          </w:p>
        </w:tc>
        <w:tc>
          <w:tcPr>
            <w:tcW w:w="2794"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r>
              <w:rPr>
                <w:rFonts w:hint="eastAsia" w:ascii="宋体" w:hAnsi="宋体" w:eastAsia="宋体" w:cs="宋体"/>
                <w:b/>
                <w:sz w:val="24"/>
                <w:szCs w:val="24"/>
                <w:lang w:val="zh-CN"/>
              </w:rPr>
              <w:t>磋商文件技术需求</w:t>
            </w:r>
          </w:p>
        </w:tc>
        <w:tc>
          <w:tcPr>
            <w:tcW w:w="2659"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r>
              <w:rPr>
                <w:rFonts w:hint="eastAsia" w:ascii="宋体" w:hAnsi="宋体" w:eastAsia="宋体" w:cs="宋体"/>
                <w:b/>
                <w:sz w:val="24"/>
                <w:szCs w:val="24"/>
                <w:lang w:val="zh-CN"/>
              </w:rPr>
              <w:t>投标文件技术响应</w:t>
            </w:r>
          </w:p>
        </w:tc>
        <w:tc>
          <w:tcPr>
            <w:tcW w:w="197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r>
              <w:rPr>
                <w:rFonts w:hint="eastAsia" w:ascii="宋体" w:hAnsi="宋体" w:eastAsia="宋体" w:cs="宋体"/>
                <w:b/>
                <w:sz w:val="24"/>
                <w:szCs w:val="24"/>
                <w:lang w:val="zh-CN"/>
              </w:rPr>
              <w:t>偏离情况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993"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93"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93"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tcBorders>
              <w:bottom w:val="single" w:color="auto" w:sz="4"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794"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2659"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c>
          <w:tcPr>
            <w:tcW w:w="1973" w:type="dxa"/>
            <w:noWrap w:val="0"/>
            <w:tcMar>
              <w:top w:w="57" w:type="dxa"/>
              <w:left w:w="28" w:type="dxa"/>
              <w:bottom w:w="57" w:type="dxa"/>
              <w:right w:w="28" w:type="dxa"/>
            </w:tcMar>
            <w:vAlign w:val="center"/>
          </w:tcPr>
          <w:p>
            <w:pPr>
              <w:keepNext w:val="0"/>
              <w:keepLines w:val="0"/>
              <w:pageBreakBefore w:val="0"/>
              <w:widowControl w:val="0"/>
              <w:kinsoku/>
              <w:wordWrap/>
              <w:overflowPunct/>
              <w:topLinePunct w:val="0"/>
              <w:bidi w:val="0"/>
              <w:spacing w:line="360" w:lineRule="auto"/>
              <w:ind w:left="0" w:leftChars="0"/>
              <w:jc w:val="center"/>
              <w:textAlignment w:val="auto"/>
              <w:outlineLvl w:val="9"/>
              <w:rPr>
                <w:rFonts w:hint="eastAsia" w:ascii="宋体" w:hAnsi="宋体" w:eastAsia="宋体" w:cs="宋体"/>
                <w:b/>
                <w:sz w:val="24"/>
                <w:szCs w:val="24"/>
                <w:lang w:val="zh-CN"/>
              </w:rPr>
            </w:pPr>
          </w:p>
        </w:tc>
      </w:tr>
    </w:tbl>
    <w:p>
      <w:pPr>
        <w:keepLines w:val="0"/>
        <w:pageBreakBefore w:val="0"/>
        <w:kinsoku/>
        <w:wordWrap/>
        <w:overflowPunct/>
        <w:topLinePunct w:val="0"/>
        <w:autoSpaceDE w:val="0"/>
        <w:autoSpaceDN w:val="0"/>
        <w:bidi w:val="0"/>
        <w:adjustRightInd w:val="0"/>
        <w:snapToGrid w:val="0"/>
        <w:spacing w:beforeAutospacing="0" w:afterAutospacing="0" w:line="360" w:lineRule="auto"/>
        <w:ind w:right="0" w:rightChars="0"/>
        <w:rPr>
          <w:rFonts w:hint="eastAsia" w:ascii="宋体" w:hAnsi="宋体" w:eastAsia="宋体" w:cs="宋体"/>
          <w:b/>
          <w:bCs/>
          <w:sz w:val="24"/>
          <w:szCs w:val="24"/>
          <w:lang w:val="zh-CN" w:eastAsia="zh-CN"/>
        </w:rPr>
      </w:pPr>
    </w:p>
    <w:p>
      <w:pPr>
        <w:keepLines w:val="0"/>
        <w:pageBreakBefore w:val="0"/>
        <w:kinsoku/>
        <w:wordWrap/>
        <w:overflowPunct/>
        <w:topLinePunct w:val="0"/>
        <w:autoSpaceDE w:val="0"/>
        <w:autoSpaceDN w:val="0"/>
        <w:bidi w:val="0"/>
        <w:adjustRightInd w:val="0"/>
        <w:snapToGrid w:val="0"/>
        <w:spacing w:beforeAutospacing="0" w:afterAutospacing="0" w:line="360" w:lineRule="auto"/>
        <w:ind w:right="0" w:rightChars="0"/>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说明：</w:t>
      </w:r>
    </w:p>
    <w:p>
      <w:pPr>
        <w:keepLines w:val="0"/>
        <w:pageBreakBefore w:val="0"/>
        <w:kinsoku/>
        <w:wordWrap/>
        <w:overflowPunct/>
        <w:topLinePunct w:val="0"/>
        <w:autoSpaceDE w:val="0"/>
        <w:autoSpaceDN w:val="0"/>
        <w:bidi w:val="0"/>
        <w:adjustRightInd w:val="0"/>
        <w:snapToGrid w:val="0"/>
        <w:spacing w:beforeAutospacing="0" w:afterAutospacing="0" w:line="360" w:lineRule="auto"/>
        <w:ind w:right="0" w:rightChars="0"/>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1.本表只填写磋商响应文件中与磋商文件有偏离（包括正偏离和负偏离）的内容，磋商响应文件中采购人要求及合同主要条款响应与磋商文件要求完全一致的，不用在此表中列出，但必须提交空白表，视为完全响应磋商文件。</w:t>
      </w:r>
    </w:p>
    <w:p>
      <w:pPr>
        <w:keepLines w:val="0"/>
        <w:pageBreakBefore w:val="0"/>
        <w:kinsoku/>
        <w:wordWrap/>
        <w:overflowPunct/>
        <w:topLinePunct w:val="0"/>
        <w:autoSpaceDE w:val="0"/>
        <w:autoSpaceDN w:val="0"/>
        <w:bidi w:val="0"/>
        <w:adjustRightInd w:val="0"/>
        <w:snapToGrid w:val="0"/>
        <w:spacing w:beforeAutospacing="0" w:afterAutospacing="0" w:line="360" w:lineRule="auto"/>
        <w:ind w:right="0" w:rightChars="0"/>
        <w:rPr>
          <w:rFonts w:hint="eastAsia" w:ascii="宋体" w:hAnsi="宋体" w:eastAsia="宋体" w:cs="宋体"/>
          <w:sz w:val="24"/>
          <w:szCs w:val="24"/>
          <w:lang w:val="zh-CN"/>
        </w:rPr>
      </w:pPr>
    </w:p>
    <w:p>
      <w:pPr>
        <w:keepLines w:val="0"/>
        <w:pageBreakBefore w:val="0"/>
        <w:kinsoku/>
        <w:wordWrap/>
        <w:overflowPunct/>
        <w:topLinePunct w:val="0"/>
        <w:autoSpaceDE w:val="0"/>
        <w:autoSpaceDN w:val="0"/>
        <w:bidi w:val="0"/>
        <w:adjustRightInd w:val="0"/>
        <w:snapToGrid w:val="0"/>
        <w:spacing w:beforeAutospacing="0" w:afterAutospacing="0" w:line="360" w:lineRule="auto"/>
        <w:ind w:right="0" w:rightChars="0"/>
        <w:rPr>
          <w:rFonts w:hint="eastAsia" w:ascii="宋体" w:hAnsi="宋体" w:eastAsia="宋体" w:cs="宋体"/>
          <w:sz w:val="24"/>
          <w:szCs w:val="24"/>
          <w:u w:val="single"/>
        </w:rPr>
      </w:pPr>
      <w:r>
        <w:rPr>
          <w:rFonts w:hint="eastAsia" w:ascii="宋体" w:hAnsi="宋体" w:eastAsia="宋体" w:cs="宋体"/>
          <w:sz w:val="24"/>
          <w:szCs w:val="24"/>
          <w:lang w:val="zh-CN" w:eastAsia="zh-CN"/>
        </w:rPr>
        <w:t>供应商名称</w:t>
      </w:r>
      <w:r>
        <w:rPr>
          <w:rFonts w:hint="eastAsia" w:ascii="宋体" w:hAnsi="宋体" w:eastAsia="宋体" w:cs="宋体"/>
          <w:sz w:val="24"/>
          <w:szCs w:val="24"/>
          <w:lang w:val="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（公章）</w:t>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法定代表人或被授权人：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（签字或盖章）</w:t>
      </w:r>
    </w:p>
    <w:p>
      <w:pPr>
        <w:autoSpaceDE w:val="0"/>
        <w:autoSpaceDN w:val="0"/>
        <w:adjustRightInd w:val="0"/>
        <w:snapToGrid w:val="0"/>
        <w:spacing w:line="360" w:lineRule="auto"/>
        <w:rPr>
          <w:rFonts w:hint="eastAsia" w:ascii="宋体" w:hAnsi="宋体" w:eastAsia="宋体" w:cs="宋体"/>
          <w:sz w:val="24"/>
          <w:szCs w:val="21"/>
          <w:lang w:val="zh-CN"/>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p>
      <w:pPr>
        <w:pStyle w:val="117"/>
        <w:ind w:left="0" w:leftChars="0" w:firstLine="0" w:firstLineChars="0"/>
        <w:jc w:val="center"/>
        <w:rPr>
          <w:rFonts w:hint="eastAsia" w:ascii="宋体" w:hAnsi="宋体" w:eastAsia="宋体" w:cs="宋体"/>
          <w:b/>
          <w:highlight w:val="none"/>
        </w:rPr>
      </w:pPr>
      <w:bookmarkStart w:id="118" w:name="_Toc2240"/>
      <w:bookmarkStart w:id="119" w:name="_Toc458617476"/>
      <w:bookmarkStart w:id="120" w:name="_Toc11969"/>
      <w:r>
        <w:rPr>
          <w:rFonts w:hint="eastAsia" w:ascii="宋体" w:hAnsi="宋体" w:eastAsia="宋体" w:cs="宋体"/>
          <w:b/>
        </w:rPr>
        <w:br w:type="page"/>
      </w:r>
      <w:r>
        <w:rPr>
          <w:rFonts w:hint="eastAsia" w:ascii="宋体" w:hAnsi="宋体" w:eastAsia="宋体" w:cs="宋体"/>
          <w:b/>
          <w:highlight w:val="none"/>
          <w:lang w:eastAsia="zh-CN"/>
        </w:rPr>
        <w:t>五、</w:t>
      </w:r>
      <w:r>
        <w:rPr>
          <w:rFonts w:hint="eastAsia" w:ascii="宋体" w:hAnsi="宋体" w:eastAsia="宋体" w:cs="宋体"/>
          <w:b/>
          <w:highlight w:val="none"/>
        </w:rPr>
        <w:t>商务条款响应偏离表</w:t>
      </w:r>
      <w:bookmarkEnd w:id="114"/>
      <w:bookmarkEnd w:id="115"/>
      <w:bookmarkEnd w:id="116"/>
      <w:bookmarkEnd w:id="117"/>
      <w:bookmarkEnd w:id="118"/>
      <w:bookmarkEnd w:id="119"/>
      <w:bookmarkEnd w:id="120"/>
      <w:r>
        <w:rPr>
          <w:rFonts w:hint="eastAsia" w:ascii="宋体" w:hAnsi="宋体" w:eastAsia="宋体" w:cs="宋体"/>
          <w:b/>
          <w:highlight w:val="none"/>
        </w:rPr>
        <w:t>（格式）</w:t>
      </w:r>
    </w:p>
    <w:p>
      <w:pPr>
        <w:spacing w:line="240" w:lineRule="exact"/>
        <w:ind w:left="210" w:leftChars="100"/>
        <w:rPr>
          <w:rFonts w:hint="eastAsia" w:ascii="宋体" w:hAnsi="宋体" w:eastAsia="宋体" w:cs="宋体"/>
          <w:b/>
          <w:bCs/>
          <w:sz w:val="24"/>
          <w:szCs w:val="32"/>
        </w:rPr>
      </w:pPr>
    </w:p>
    <w:tbl>
      <w:tblPr>
        <w:tblStyle w:val="34"/>
        <w:tblW w:w="896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3234"/>
        <w:gridCol w:w="2835"/>
        <w:gridCol w:w="196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320" w:lineRule="exact"/>
              <w:ind w:left="-97" w:leftChars="-46"/>
              <w:jc w:val="center"/>
              <w:rPr>
                <w:rFonts w:hint="eastAsia" w:ascii="宋体" w:hAnsi="宋体" w:eastAsia="宋体" w:cs="宋体"/>
                <w:b/>
                <w:sz w:val="24"/>
                <w:szCs w:val="24"/>
              </w:rPr>
            </w:pPr>
            <w:r>
              <w:rPr>
                <w:rFonts w:hint="eastAsia" w:ascii="宋体" w:hAnsi="宋体" w:eastAsia="宋体" w:cs="宋体"/>
                <w:b/>
                <w:sz w:val="24"/>
                <w:szCs w:val="24"/>
              </w:rPr>
              <w:t xml:space="preserve"> 序号</w:t>
            </w:r>
          </w:p>
        </w:tc>
        <w:tc>
          <w:tcPr>
            <w:tcW w:w="3234" w:type="dxa"/>
            <w:noWrap w:val="0"/>
            <w:tcMar>
              <w:top w:w="57" w:type="dxa"/>
              <w:left w:w="28" w:type="dxa"/>
              <w:bottom w:w="57" w:type="dxa"/>
              <w:right w:w="28" w:type="dxa"/>
            </w:tcMar>
            <w:vAlign w:val="center"/>
          </w:tcPr>
          <w:p>
            <w:pPr>
              <w:spacing w:line="320" w:lineRule="exact"/>
              <w:ind w:left="210" w:leftChars="100"/>
              <w:jc w:val="center"/>
              <w:rPr>
                <w:rFonts w:hint="eastAsia" w:ascii="宋体" w:hAnsi="宋体" w:eastAsia="宋体" w:cs="宋体"/>
                <w:b/>
                <w:sz w:val="24"/>
                <w:szCs w:val="24"/>
              </w:rPr>
            </w:pPr>
            <w:r>
              <w:rPr>
                <w:rFonts w:hint="eastAsia" w:ascii="宋体" w:hAnsi="宋体" w:eastAsia="宋体" w:cs="宋体"/>
                <w:b/>
                <w:sz w:val="24"/>
                <w:szCs w:val="24"/>
                <w:lang w:eastAsia="zh-CN"/>
              </w:rPr>
              <w:t>磋商</w:t>
            </w:r>
            <w:r>
              <w:rPr>
                <w:rFonts w:hint="eastAsia" w:ascii="宋体" w:hAnsi="宋体" w:eastAsia="宋体" w:cs="宋体"/>
                <w:b/>
                <w:sz w:val="24"/>
                <w:szCs w:val="24"/>
              </w:rPr>
              <w:t>文件商务要求</w:t>
            </w:r>
          </w:p>
        </w:tc>
        <w:tc>
          <w:tcPr>
            <w:tcW w:w="2835" w:type="dxa"/>
            <w:noWrap w:val="0"/>
            <w:tcMar>
              <w:top w:w="57" w:type="dxa"/>
              <w:left w:w="28" w:type="dxa"/>
              <w:bottom w:w="57" w:type="dxa"/>
              <w:right w:w="28" w:type="dxa"/>
            </w:tcMar>
            <w:vAlign w:val="center"/>
          </w:tcPr>
          <w:p>
            <w:pPr>
              <w:spacing w:line="320" w:lineRule="exact"/>
              <w:ind w:left="210" w:leftChars="100"/>
              <w:jc w:val="center"/>
              <w:rPr>
                <w:rFonts w:hint="eastAsia" w:ascii="宋体" w:hAnsi="宋体" w:eastAsia="宋体" w:cs="宋体"/>
                <w:b/>
                <w:sz w:val="24"/>
                <w:szCs w:val="24"/>
              </w:rPr>
            </w:pPr>
            <w:r>
              <w:rPr>
                <w:rFonts w:hint="eastAsia" w:ascii="宋体" w:hAnsi="宋体" w:eastAsia="宋体" w:cs="宋体"/>
                <w:b/>
                <w:sz w:val="24"/>
                <w:szCs w:val="24"/>
              </w:rPr>
              <w:t>投标文件商务响应</w:t>
            </w:r>
          </w:p>
        </w:tc>
        <w:tc>
          <w:tcPr>
            <w:tcW w:w="1960" w:type="dxa"/>
            <w:noWrap w:val="0"/>
            <w:tcMar>
              <w:top w:w="57" w:type="dxa"/>
              <w:left w:w="28" w:type="dxa"/>
              <w:bottom w:w="57" w:type="dxa"/>
              <w:right w:w="28" w:type="dxa"/>
            </w:tcMar>
            <w:vAlign w:val="center"/>
          </w:tcPr>
          <w:p>
            <w:pPr>
              <w:spacing w:line="320" w:lineRule="exact"/>
              <w:ind w:left="210" w:leftChars="100"/>
              <w:jc w:val="center"/>
              <w:rPr>
                <w:rFonts w:hint="eastAsia" w:ascii="宋体" w:hAnsi="宋体" w:eastAsia="宋体" w:cs="宋体"/>
                <w:b/>
                <w:sz w:val="24"/>
                <w:szCs w:val="24"/>
              </w:rPr>
            </w:pPr>
            <w:r>
              <w:rPr>
                <w:rFonts w:hint="eastAsia" w:ascii="宋体" w:hAnsi="宋体" w:eastAsia="宋体" w:cs="宋体"/>
                <w:b/>
                <w:sz w:val="24"/>
                <w:szCs w:val="24"/>
              </w:rPr>
              <w:t>偏离情况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33"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33"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firstLine="501" w:firstLineChars="0"/>
              <w:rPr>
                <w:rFonts w:hint="eastAsia" w:ascii="宋体" w:hAnsi="宋体" w:eastAsia="宋体" w:cs="宋体"/>
                <w:sz w:val="24"/>
                <w:szCs w:val="24"/>
              </w:rPr>
            </w:pPr>
          </w:p>
        </w:tc>
        <w:tc>
          <w:tcPr>
            <w:tcW w:w="1960"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33"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tcBorders>
              <w:bottom w:val="single" w:color="auto" w:sz="4" w:space="0"/>
            </w:tcBorders>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3234"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2835"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c>
          <w:tcPr>
            <w:tcW w:w="1960" w:type="dxa"/>
            <w:noWrap w:val="0"/>
            <w:tcMar>
              <w:top w:w="57" w:type="dxa"/>
              <w:left w:w="28" w:type="dxa"/>
              <w:bottom w:w="57" w:type="dxa"/>
              <w:right w:w="28" w:type="dxa"/>
            </w:tcMar>
            <w:vAlign w:val="center"/>
          </w:tcPr>
          <w:p>
            <w:pPr>
              <w:spacing w:line="480" w:lineRule="exact"/>
              <w:ind w:left="210" w:leftChars="100"/>
              <w:rPr>
                <w:rFonts w:hint="eastAsia" w:ascii="宋体" w:hAnsi="宋体" w:eastAsia="宋体" w:cs="宋体"/>
                <w:sz w:val="24"/>
                <w:szCs w:val="24"/>
              </w:rPr>
            </w:pPr>
          </w:p>
        </w:tc>
      </w:tr>
    </w:tbl>
    <w:p>
      <w:pPr>
        <w:spacing w:line="240" w:lineRule="exact"/>
        <w:ind w:left="210" w:leftChars="100"/>
        <w:rPr>
          <w:rFonts w:hint="eastAsia" w:ascii="宋体" w:hAnsi="宋体" w:eastAsia="宋体" w:cs="宋体"/>
          <w:sz w:val="24"/>
          <w:szCs w:val="24"/>
        </w:rPr>
      </w:pPr>
    </w:p>
    <w:p>
      <w:pPr>
        <w:keepLines w:val="0"/>
        <w:pageBreakBefore w:val="0"/>
        <w:kinsoku/>
        <w:wordWrap/>
        <w:overflowPunct/>
        <w:topLinePunct w:val="0"/>
        <w:autoSpaceDE w:val="0"/>
        <w:autoSpaceDN w:val="0"/>
        <w:bidi w:val="0"/>
        <w:adjustRightInd w:val="0"/>
        <w:snapToGrid w:val="0"/>
        <w:spacing w:beforeAutospacing="0" w:afterAutospacing="0" w:line="360" w:lineRule="auto"/>
        <w:ind w:right="0" w:rightChars="0"/>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说明：</w:t>
      </w:r>
    </w:p>
    <w:p>
      <w:pPr>
        <w:keepLines w:val="0"/>
        <w:pageBreakBefore w:val="0"/>
        <w:kinsoku/>
        <w:wordWrap/>
        <w:overflowPunct/>
        <w:topLinePunct w:val="0"/>
        <w:autoSpaceDE w:val="0"/>
        <w:autoSpaceDN w:val="0"/>
        <w:bidi w:val="0"/>
        <w:adjustRightInd w:val="0"/>
        <w:snapToGrid w:val="0"/>
        <w:spacing w:beforeAutospacing="0" w:afterAutospacing="0" w:line="360" w:lineRule="auto"/>
        <w:ind w:right="0" w:rightChars="0"/>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1.本表只填写磋商响应文件中与磋商文件有偏离（包括正偏离和负偏离）的内容，磋商响应文件中采购人要求及合同主要条款响应与磋商文件要求完全一致的，不用在此表中列出，但必须提交空白表，视为完全响应磋商文件。</w:t>
      </w:r>
    </w:p>
    <w:p>
      <w:pPr>
        <w:keepLines w:val="0"/>
        <w:pageBreakBefore w:val="0"/>
        <w:kinsoku/>
        <w:wordWrap/>
        <w:overflowPunct/>
        <w:topLinePunct w:val="0"/>
        <w:autoSpaceDE w:val="0"/>
        <w:autoSpaceDN w:val="0"/>
        <w:bidi w:val="0"/>
        <w:adjustRightInd w:val="0"/>
        <w:snapToGrid w:val="0"/>
        <w:spacing w:beforeAutospacing="0" w:afterAutospacing="0" w:line="360" w:lineRule="auto"/>
        <w:ind w:right="0" w:rightChars="0"/>
        <w:rPr>
          <w:rFonts w:hint="eastAsia" w:ascii="宋体" w:hAnsi="宋体" w:eastAsia="宋体" w:cs="宋体"/>
          <w:sz w:val="24"/>
          <w:szCs w:val="24"/>
          <w:lang w:val="zh-CN" w:eastAsia="zh-CN"/>
        </w:rPr>
      </w:pPr>
    </w:p>
    <w:p>
      <w:pPr>
        <w:keepLines w:val="0"/>
        <w:pageBreakBefore w:val="0"/>
        <w:kinsoku/>
        <w:wordWrap/>
        <w:overflowPunct/>
        <w:topLinePunct w:val="0"/>
        <w:autoSpaceDE w:val="0"/>
        <w:autoSpaceDN w:val="0"/>
        <w:bidi w:val="0"/>
        <w:adjustRightInd w:val="0"/>
        <w:snapToGrid w:val="0"/>
        <w:spacing w:beforeAutospacing="0" w:afterAutospacing="0" w:line="360" w:lineRule="auto"/>
        <w:ind w:right="0" w:rightChars="0"/>
        <w:rPr>
          <w:rFonts w:hint="eastAsia" w:ascii="宋体" w:hAnsi="宋体" w:eastAsia="宋体" w:cs="宋体"/>
          <w:sz w:val="24"/>
          <w:szCs w:val="24"/>
          <w:u w:val="single"/>
        </w:rPr>
      </w:pPr>
      <w:r>
        <w:rPr>
          <w:rFonts w:hint="eastAsia" w:ascii="宋体" w:hAnsi="宋体" w:eastAsia="宋体" w:cs="宋体"/>
          <w:sz w:val="24"/>
          <w:szCs w:val="24"/>
          <w:lang w:val="zh-CN" w:eastAsia="zh-CN"/>
        </w:rPr>
        <w:t>供应商名称</w:t>
      </w:r>
      <w:r>
        <w:rPr>
          <w:rFonts w:hint="eastAsia" w:ascii="宋体" w:hAnsi="宋体" w:eastAsia="宋体" w:cs="宋体"/>
          <w:sz w:val="24"/>
          <w:szCs w:val="24"/>
          <w:lang w:val="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（公章）</w:t>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法定代表人或被授权人：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（签字或盖章）</w:t>
      </w:r>
    </w:p>
    <w:p>
      <w:pPr>
        <w:autoSpaceDE w:val="0"/>
        <w:autoSpaceDN w:val="0"/>
        <w:adjustRightInd w:val="0"/>
        <w:snapToGrid w:val="0"/>
        <w:spacing w:line="360" w:lineRule="auto"/>
        <w:rPr>
          <w:rFonts w:hint="eastAsia" w:ascii="宋体" w:hAnsi="宋体" w:eastAsia="宋体" w:cs="宋体"/>
          <w:sz w:val="24"/>
          <w:szCs w:val="21"/>
          <w:lang w:val="zh-CN"/>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p>
      <w:pPr>
        <w:autoSpaceDE w:val="0"/>
        <w:autoSpaceDN w:val="0"/>
        <w:adjustRightInd w:val="0"/>
        <w:snapToGrid w:val="0"/>
        <w:spacing w:line="360" w:lineRule="auto"/>
        <w:jc w:val="center"/>
        <w:rPr>
          <w:rFonts w:hint="eastAsia" w:ascii="宋体" w:hAnsi="宋体" w:eastAsia="宋体" w:cs="宋体"/>
          <w:b/>
          <w:sz w:val="28"/>
          <w:szCs w:val="21"/>
        </w:rPr>
      </w:pPr>
      <w:r>
        <w:rPr>
          <w:rFonts w:hint="eastAsia" w:ascii="宋体" w:hAnsi="宋体" w:eastAsia="宋体" w:cs="宋体"/>
          <w:b/>
          <w:bCs/>
          <w:color w:val="auto"/>
          <w:spacing w:val="0"/>
          <w:kern w:val="2"/>
          <w:sz w:val="24"/>
          <w:szCs w:val="24"/>
          <w:lang w:val="en-US" w:eastAsia="zh-CN" w:bidi="ar-SA"/>
        </w:rPr>
        <w:br w:type="page"/>
      </w:r>
      <w:r>
        <w:rPr>
          <w:rFonts w:hint="eastAsia" w:ascii="宋体" w:hAnsi="宋体" w:eastAsia="宋体" w:cs="宋体"/>
          <w:b/>
          <w:bCs/>
          <w:color w:val="auto"/>
          <w:spacing w:val="0"/>
          <w:kern w:val="2"/>
          <w:sz w:val="24"/>
          <w:szCs w:val="24"/>
          <w:highlight w:val="none"/>
          <w:lang w:val="en-US" w:eastAsia="zh-CN" w:bidi="ar-SA"/>
        </w:rPr>
        <w:t>六、</w:t>
      </w:r>
      <w:bookmarkStart w:id="121" w:name="_Toc28085"/>
      <w:bookmarkStart w:id="122" w:name="_Toc458617478"/>
      <w:bookmarkStart w:id="123" w:name="_Toc5659"/>
      <w:r>
        <w:rPr>
          <w:rFonts w:hint="eastAsia" w:ascii="宋体" w:hAnsi="宋体" w:eastAsia="宋体" w:cs="宋体"/>
          <w:b/>
          <w:sz w:val="24"/>
          <w:szCs w:val="24"/>
        </w:rPr>
        <w:t>资格证明文件</w:t>
      </w:r>
      <w:bookmarkEnd w:id="121"/>
      <w:bookmarkEnd w:id="122"/>
      <w:bookmarkEnd w:id="123"/>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ascii="宋体" w:hAnsi="宋体" w:eastAsia="宋体" w:cs="宋体"/>
          <w:sz w:val="24"/>
        </w:rPr>
      </w:pPr>
      <w:r>
        <w:rPr>
          <w:rFonts w:hint="eastAsia" w:ascii="宋体" w:hAnsi="宋体" w:eastAsia="宋体" w:cs="宋体"/>
          <w:sz w:val="24"/>
          <w:lang w:val="en-US" w:eastAsia="zh-CN"/>
        </w:rPr>
        <w:t>（1）符合《中华人民共和国政府采购法》第二十二条的规定（提供原件或加盖公章的复印件：①财务状况报告：财务状况报告：提供【2025年度经审计的已赋码且完整的财务报告（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无所有者权益变动表，提供说明）及其附注、会计师事务所营业执照和2个注册会计师证书（成立时间至提交磋商响应文件截止时间不足一年的可提供成立后任意时段的资产负债表）】或【财政部门认可的政府采购专业担保机构出具的担保函】或【在磋商截止日期前三个月内其基本开户银行出具的资信证明（附开户许可证或开户备案证明或基本存款账户信息）】；以上三种形式的证明资料提供任何一种即可</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sz w:val="24"/>
          <w:lang w:val="en-US" w:eastAsia="zh-CN"/>
        </w:rPr>
        <w:t>②社会保障资金缴纳证明：提供磋商截止日前一年内已缴存的至少一个月的社会保障资金缴存单据或社保机构开具的社会保险参保缴费情况证明，依法不需要缴纳社会保障资金的单位应提供相关证明材料；③</w:t>
      </w:r>
      <w:r>
        <w:rPr>
          <w:rFonts w:hint="eastAsia" w:ascii="宋体" w:hAnsi="宋体" w:cs="宋体"/>
          <w:sz w:val="24"/>
          <w:lang w:val="en-US" w:eastAsia="zh-CN"/>
        </w:rPr>
        <w:t>缴纳税收</w:t>
      </w:r>
      <w:r>
        <w:rPr>
          <w:rFonts w:hint="eastAsia" w:ascii="宋体" w:hAnsi="宋体" w:eastAsia="宋体" w:cs="宋体"/>
          <w:sz w:val="24"/>
          <w:lang w:val="en-US" w:eastAsia="zh-CN"/>
        </w:rPr>
        <w:t>：提供磋商截止日前一年内已缴纳的至少一个月的纳税证明或完税证明，依法免税的单位应提供相关证明材料；</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ascii="宋体" w:hAnsi="宋体" w:eastAsia="宋体" w:cs="宋体"/>
          <w:b/>
          <w:bCs/>
          <w:sz w:val="24"/>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）供应商应具有独立承担民事责任的能力的企业法人、事业法人或其他组织或自然人，并出具合法有效的营业执照或事业单位法人证书等国家规定的相关证明</w:t>
      </w:r>
      <w:r>
        <w:rPr>
          <w:rFonts w:hint="eastAsia" w:ascii="宋体" w:hAnsi="宋体" w:eastAsia="宋体" w:cs="宋体"/>
          <w:b/>
          <w:bCs/>
          <w:sz w:val="24"/>
          <w:lang w:val="en-US" w:eastAsia="zh-CN"/>
        </w:rPr>
        <w:t>（提供营业执照原件或加盖公章的复印件）；</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3</w:t>
      </w:r>
      <w:r>
        <w:rPr>
          <w:rFonts w:hint="eastAsia" w:ascii="宋体" w:hAnsi="宋体" w:eastAsia="宋体" w:cs="宋体"/>
          <w:sz w:val="24"/>
          <w:highlight w:val="none"/>
          <w:lang w:val="en-US" w:eastAsia="zh-CN"/>
        </w:rPr>
        <w:t>）</w:t>
      </w:r>
      <w:r>
        <w:rPr>
          <w:rFonts w:hint="eastAsia" w:ascii="宋体" w:hAnsi="宋体" w:eastAsia="宋体" w:cs="宋体"/>
          <w:i w:val="0"/>
          <w:iCs w:val="0"/>
          <w:caps w:val="0"/>
          <w:color w:val="auto"/>
          <w:spacing w:val="0"/>
          <w:sz w:val="24"/>
          <w:szCs w:val="24"/>
          <w:highlight w:val="none"/>
          <w:shd w:val="clear" w:color="auto" w:fill="FFFFFF"/>
        </w:rPr>
        <w:t>供应商不得列入“信用中国”（www.creditchina.gov.cn）或“中国执行信息公开网”（http://zxgk.court.gov.cn/shixin/）失信被执行人，不得列入“信用中国”（www.creditchina.gov.cn）重大税收违法失信主体</w:t>
      </w:r>
      <w:r>
        <w:rPr>
          <w:rFonts w:hint="eastAsia" w:cs="宋体"/>
          <w:i w:val="0"/>
          <w:iCs w:val="0"/>
          <w:caps w:val="0"/>
          <w:color w:val="auto"/>
          <w:spacing w:val="0"/>
          <w:sz w:val="24"/>
          <w:szCs w:val="24"/>
          <w:highlight w:val="none"/>
          <w:shd w:val="clear" w:color="auto" w:fill="FFFFFF"/>
          <w:lang w:val="en-US" w:eastAsia="zh-CN"/>
        </w:rPr>
        <w:t>和</w:t>
      </w:r>
      <w:r>
        <w:rPr>
          <w:rFonts w:hint="eastAsia" w:ascii="宋体" w:hAnsi="宋体" w:eastAsia="宋体" w:cs="宋体"/>
          <w:i w:val="0"/>
          <w:iCs w:val="0"/>
          <w:caps w:val="0"/>
          <w:color w:val="auto"/>
          <w:spacing w:val="0"/>
          <w:sz w:val="24"/>
          <w:szCs w:val="24"/>
          <w:highlight w:val="none"/>
          <w:shd w:val="clear" w:color="auto" w:fill="FFFFFF"/>
        </w:rPr>
        <w:t>中国政府采购网（www.ccgp.gov.cn）政府采购严重违法失信行为记录名单中被财政部门禁止参加政府采购活动的供应商</w:t>
      </w:r>
      <w:r>
        <w:rPr>
          <w:rFonts w:hint="eastAsia" w:ascii="宋体" w:hAnsi="宋体" w:eastAsia="宋体" w:cs="宋体"/>
          <w:b/>
          <w:bCs/>
          <w:sz w:val="24"/>
          <w:highlight w:val="none"/>
          <w:lang w:val="en-US" w:eastAsia="zh-CN"/>
        </w:rPr>
        <w:t>（提供查询结果网页截图并加盖供应商公章）</w:t>
      </w:r>
      <w:r>
        <w:rPr>
          <w:rFonts w:hint="eastAsia" w:ascii="宋体" w:hAnsi="宋体" w:eastAsia="宋体" w:cs="宋体"/>
          <w:sz w:val="24"/>
          <w:highlight w:val="none"/>
          <w:lang w:val="en-US" w:eastAsia="zh-CN"/>
        </w:rPr>
        <w:t>；</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lang w:val="en-US" w:eastAsia="zh-CN"/>
        </w:rPr>
      </w:pPr>
      <w:r>
        <w:rPr>
          <w:rFonts w:hint="eastAsia" w:ascii="宋体" w:hAnsi="宋体" w:eastAsia="宋体" w:cs="宋体"/>
          <w:sz w:val="24"/>
          <w:lang w:eastAsia="zh-CN"/>
        </w:rPr>
        <w:t>（</w:t>
      </w:r>
      <w:r>
        <w:rPr>
          <w:rFonts w:hint="eastAsia" w:ascii="宋体" w:hAnsi="宋体" w:cs="宋体"/>
          <w:sz w:val="24"/>
          <w:lang w:val="en-US" w:eastAsia="zh-CN"/>
        </w:rPr>
        <w:t>4</w:t>
      </w:r>
      <w:r>
        <w:rPr>
          <w:rFonts w:hint="eastAsia" w:ascii="宋体" w:hAnsi="宋体" w:eastAsia="宋体" w:cs="宋体"/>
          <w:sz w:val="24"/>
          <w:lang w:eastAsia="zh-CN"/>
        </w:rPr>
        <w:t>）</w:t>
      </w:r>
      <w:r>
        <w:rPr>
          <w:rFonts w:hint="eastAsia" w:ascii="宋体" w:hAnsi="宋体" w:eastAsia="宋体" w:cs="宋体"/>
          <w:sz w:val="24"/>
          <w:lang w:val="en-US" w:eastAsia="zh-CN"/>
        </w:rPr>
        <w:t>法定代表人直接参加磋商的，</w:t>
      </w:r>
      <w:r>
        <w:rPr>
          <w:rFonts w:hint="eastAsia" w:ascii="宋体" w:hAnsi="宋体" w:eastAsia="宋体" w:cs="宋体"/>
          <w:b/>
          <w:bCs/>
          <w:sz w:val="24"/>
          <w:lang w:val="en-US" w:eastAsia="zh-CN"/>
        </w:rPr>
        <w:t>提供法定代表人身份证明并出示身份证原件</w:t>
      </w:r>
      <w:r>
        <w:rPr>
          <w:rFonts w:hint="eastAsia" w:ascii="宋体" w:hAnsi="宋体" w:eastAsia="宋体" w:cs="宋体"/>
          <w:sz w:val="24"/>
          <w:lang w:val="en-US" w:eastAsia="zh-CN"/>
        </w:rPr>
        <w:t>；法定代表人授权他人参加磋商的，</w:t>
      </w:r>
      <w:r>
        <w:rPr>
          <w:rFonts w:hint="eastAsia" w:ascii="宋体" w:hAnsi="宋体" w:eastAsia="宋体" w:cs="宋体"/>
          <w:b/>
          <w:bCs/>
          <w:sz w:val="24"/>
          <w:lang w:val="en-US" w:eastAsia="zh-CN"/>
        </w:rPr>
        <w:t>提供法定代表人委托授权书、被授权代表身份证及本单位证明（养老保险缴纳证明或劳动合同）</w:t>
      </w:r>
      <w:r>
        <w:rPr>
          <w:rFonts w:hint="eastAsia" w:ascii="宋体" w:hAnsi="宋体" w:cs="宋体"/>
          <w:sz w:val="24"/>
          <w:lang w:val="en-US" w:eastAsia="zh-CN"/>
        </w:rPr>
        <w:t>；</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（5）参加本次采购前3年内，在经营活动中没有重大违法记录的书面声明</w:t>
      </w:r>
      <w:r>
        <w:rPr>
          <w:rFonts w:hint="eastAsia" w:ascii="宋体" w:hAnsi="宋体" w:eastAsia="宋体" w:cs="宋体"/>
          <w:b/>
          <w:bCs/>
          <w:sz w:val="24"/>
          <w:highlight w:val="none"/>
          <w:lang w:val="en-US" w:eastAsia="zh-CN"/>
        </w:rPr>
        <w:t>（提供书面声明并加盖供应商公章）</w:t>
      </w:r>
      <w:r>
        <w:rPr>
          <w:rFonts w:hint="eastAsia" w:ascii="宋体" w:hAnsi="宋体" w:eastAsia="宋体" w:cs="宋体"/>
          <w:sz w:val="24"/>
          <w:highlight w:val="none"/>
          <w:lang w:val="en-US" w:eastAsia="zh-CN"/>
        </w:rPr>
        <w:t>。</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ascii="Calibri" w:hAnsi="Calibri" w:eastAsia="宋体" w:cs="Times New Roman"/>
          <w:sz w:val="24"/>
          <w:szCs w:val="32"/>
        </w:rPr>
      </w:pPr>
      <w:r>
        <w:rPr>
          <w:rFonts w:hint="eastAsia" w:ascii="Calibri" w:hAnsi="Calibri" w:eastAsia="宋体" w:cs="Times New Roman"/>
          <w:sz w:val="24"/>
          <w:szCs w:val="32"/>
          <w:lang w:eastAsia="zh-CN"/>
        </w:rPr>
        <w:t>（</w:t>
      </w:r>
      <w:r>
        <w:rPr>
          <w:rFonts w:hint="eastAsia" w:ascii="Calibri" w:hAnsi="Calibri" w:eastAsia="宋体" w:cs="Times New Roman"/>
          <w:sz w:val="24"/>
          <w:szCs w:val="32"/>
          <w:lang w:val="en-US" w:eastAsia="zh-CN"/>
        </w:rPr>
        <w:t>6</w:t>
      </w:r>
      <w:r>
        <w:rPr>
          <w:rFonts w:hint="eastAsia" w:ascii="Calibri" w:hAnsi="Calibri" w:eastAsia="宋体" w:cs="Times New Roman"/>
          <w:sz w:val="24"/>
          <w:szCs w:val="32"/>
          <w:lang w:eastAsia="zh-CN"/>
        </w:rPr>
        <w:t>）供应商须具有履行合同所必需的设备和专业技术能力，须附相关证明材料或书面声明</w:t>
      </w:r>
      <w:r>
        <w:rPr>
          <w:rFonts w:hint="eastAsia" w:ascii="Calibri" w:hAnsi="Calibri" w:eastAsia="宋体" w:cs="Times New Roman"/>
          <w:b/>
          <w:bCs/>
          <w:sz w:val="24"/>
          <w:szCs w:val="32"/>
          <w:lang w:eastAsia="zh-CN"/>
        </w:rPr>
        <w:t>（提供</w:t>
      </w:r>
      <w:r>
        <w:rPr>
          <w:rFonts w:hint="default" w:ascii="Calibri" w:hAnsi="Calibri" w:eastAsia="宋体" w:cs="Times New Roman"/>
          <w:b/>
          <w:bCs/>
          <w:sz w:val="24"/>
          <w:szCs w:val="32"/>
        </w:rPr>
        <w:t>相关证明材料或书面声明</w:t>
      </w:r>
      <w:r>
        <w:rPr>
          <w:rFonts w:hint="eastAsia" w:ascii="Calibri" w:hAnsi="Calibri" w:eastAsia="宋体" w:cs="Times New Roman"/>
          <w:b/>
          <w:bCs/>
          <w:sz w:val="24"/>
          <w:szCs w:val="32"/>
          <w:lang w:eastAsia="zh-CN"/>
        </w:rPr>
        <w:t>）</w:t>
      </w:r>
      <w:r>
        <w:rPr>
          <w:rFonts w:hint="default" w:ascii="Calibri" w:hAnsi="Calibri" w:eastAsia="宋体" w:cs="Times New Roman"/>
          <w:sz w:val="24"/>
          <w:szCs w:val="32"/>
        </w:rPr>
        <w:t>；</w:t>
      </w:r>
    </w:p>
    <w:p>
      <w:pPr>
        <w:keepNext w:val="0"/>
        <w:keepLines w:val="0"/>
        <w:pageBreakBefore w:val="0"/>
        <w:widowControl w:val="0"/>
        <w:kinsoku/>
        <w:wordWrap/>
        <w:topLinePunct w:val="0"/>
        <w:autoSpaceDE/>
        <w:autoSpaceDN/>
        <w:bidi w:val="0"/>
        <w:spacing w:afterAutospacing="0" w:line="360" w:lineRule="auto"/>
        <w:ind w:left="0" w:leftChars="0" w:right="0" w:rightChars="0" w:firstLine="480" w:firstLineChars="200"/>
        <w:textAlignment w:val="auto"/>
        <w:outlineLvl w:val="9"/>
        <w:rPr>
          <w:rFonts w:hint="eastAsia" w:ascii="宋体" w:hAnsi="宋体" w:eastAsia="宋体" w:cs="宋体"/>
          <w:b/>
          <w:bCs/>
          <w:sz w:val="24"/>
          <w:szCs w:val="24"/>
          <w:lang w:eastAsia="zh-CN"/>
        </w:rPr>
        <w:sectPr>
          <w:pgSz w:w="11905" w:h="16838"/>
          <w:pgMar w:top="1417" w:right="1417" w:bottom="1417" w:left="1417" w:header="851" w:footer="850" w:gutter="0"/>
          <w:pgBorders>
            <w:top w:val="none" w:sz="0" w:space="0"/>
            <w:left w:val="none" w:sz="0" w:space="0"/>
            <w:bottom w:val="none" w:sz="0" w:space="0"/>
            <w:right w:val="none" w:sz="0" w:space="0"/>
          </w:pgBorders>
          <w:pgNumType w:fmt="decimal"/>
          <w:cols w:space="720" w:num="1"/>
          <w:rtlGutter w:val="0"/>
          <w:docGrid w:type="lines" w:linePitch="312" w:charSpace="0"/>
        </w:sectPr>
      </w:pPr>
      <w:r>
        <w:rPr>
          <w:rFonts w:hint="eastAsia" w:ascii="Calibri" w:hAnsi="Calibri" w:eastAsia="宋体" w:cs="Times New Roman"/>
          <w:sz w:val="24"/>
          <w:szCs w:val="32"/>
          <w:lang w:eastAsia="zh-CN"/>
        </w:rPr>
        <w:t>（</w:t>
      </w:r>
      <w:r>
        <w:rPr>
          <w:rFonts w:hint="eastAsia" w:ascii="Calibri" w:hAnsi="Calibri" w:eastAsia="宋体" w:cs="Times New Roman"/>
          <w:sz w:val="24"/>
          <w:szCs w:val="32"/>
          <w:lang w:val="en-US" w:eastAsia="zh-CN"/>
        </w:rPr>
        <w:t>7</w:t>
      </w:r>
      <w:r>
        <w:rPr>
          <w:rFonts w:hint="eastAsia" w:ascii="Calibri" w:hAnsi="Calibri" w:eastAsia="宋体" w:cs="Times New Roman"/>
          <w:sz w:val="24"/>
          <w:szCs w:val="32"/>
          <w:lang w:eastAsia="zh-CN"/>
        </w:rPr>
        <w:t>）本项目不接受联合体，单位负责人为同一人或者存在控股、管理关系的不同单位不得同时参加</w:t>
      </w:r>
      <w:r>
        <w:rPr>
          <w:rFonts w:hint="eastAsia" w:ascii="Calibri" w:hAnsi="Calibri" w:eastAsia="宋体" w:cs="Times New Roman"/>
          <w:b/>
          <w:bCs/>
          <w:sz w:val="24"/>
          <w:szCs w:val="32"/>
          <w:lang w:eastAsia="zh-CN"/>
        </w:rPr>
        <w:t>（提供非联合体承诺书）</w:t>
      </w:r>
      <w:r>
        <w:rPr>
          <w:rFonts w:hint="eastAsia" w:ascii="Calibri" w:hAnsi="Calibri" w:eastAsia="宋体" w:cs="Times New Roman"/>
          <w:sz w:val="24"/>
          <w:szCs w:val="32"/>
          <w:lang w:eastAsia="zh-CN"/>
        </w:rPr>
        <w:t>；</w:t>
      </w:r>
    </w:p>
    <w:p>
      <w:pPr>
        <w:pageBreakBefore/>
        <w:spacing w:line="360" w:lineRule="auto"/>
        <w:jc w:val="center"/>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供应商基本情况表</w:t>
      </w:r>
    </w:p>
    <w:tbl>
      <w:tblPr>
        <w:tblStyle w:val="34"/>
        <w:tblW w:w="921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8"/>
        <w:gridCol w:w="539"/>
        <w:gridCol w:w="1053"/>
        <w:gridCol w:w="2205"/>
        <w:gridCol w:w="198"/>
        <w:gridCol w:w="1227"/>
        <w:gridCol w:w="1620"/>
        <w:gridCol w:w="165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2310" w:type="dxa"/>
            <w:gridSpan w:val="3"/>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tc>
        <w:tc>
          <w:tcPr>
            <w:tcW w:w="3630" w:type="dxa"/>
            <w:gridSpan w:val="3"/>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1620" w:type="dxa"/>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1657" w:type="dxa"/>
            <w:noWrap w:val="0"/>
            <w:vAlign w:val="center"/>
          </w:tcPr>
          <w:p>
            <w:pPr>
              <w:topLinePunct/>
              <w:spacing w:line="360" w:lineRule="auto"/>
              <w:jc w:val="center"/>
              <w:outlineLvl w:val="9"/>
              <w:rPr>
                <w:rFonts w:hint="eastAsia"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2310" w:type="dxa"/>
            <w:gridSpan w:val="3"/>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w:t>
            </w:r>
          </w:p>
        </w:tc>
        <w:tc>
          <w:tcPr>
            <w:tcW w:w="3630" w:type="dxa"/>
            <w:gridSpan w:val="3"/>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1620" w:type="dxa"/>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邮政编码</w:t>
            </w:r>
          </w:p>
        </w:tc>
        <w:tc>
          <w:tcPr>
            <w:tcW w:w="1657" w:type="dxa"/>
            <w:noWrap w:val="0"/>
            <w:vAlign w:val="center"/>
          </w:tcPr>
          <w:p>
            <w:pPr>
              <w:topLinePunct/>
              <w:spacing w:line="360" w:lineRule="auto"/>
              <w:jc w:val="center"/>
              <w:outlineLvl w:val="9"/>
              <w:rPr>
                <w:rFonts w:hint="eastAsia"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8" w:hRule="atLeast"/>
          <w:jc w:val="center"/>
        </w:trPr>
        <w:tc>
          <w:tcPr>
            <w:tcW w:w="2310" w:type="dxa"/>
            <w:gridSpan w:val="3"/>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上年营业收入</w:t>
            </w:r>
          </w:p>
        </w:tc>
        <w:tc>
          <w:tcPr>
            <w:tcW w:w="3630" w:type="dxa"/>
            <w:gridSpan w:val="3"/>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1620" w:type="dxa"/>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员工总人数</w:t>
            </w:r>
          </w:p>
        </w:tc>
        <w:tc>
          <w:tcPr>
            <w:tcW w:w="1657" w:type="dxa"/>
            <w:noWrap w:val="0"/>
            <w:vAlign w:val="center"/>
          </w:tcPr>
          <w:p>
            <w:pPr>
              <w:topLinePunct/>
              <w:spacing w:line="360" w:lineRule="auto"/>
              <w:jc w:val="center"/>
              <w:outlineLvl w:val="9"/>
              <w:rPr>
                <w:rFonts w:hint="eastAsia"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718" w:type="dxa"/>
            <w:vMerge w:val="restart"/>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营业执照</w:t>
            </w:r>
          </w:p>
        </w:tc>
        <w:tc>
          <w:tcPr>
            <w:tcW w:w="1592"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注册号码</w:t>
            </w:r>
          </w:p>
        </w:tc>
        <w:tc>
          <w:tcPr>
            <w:tcW w:w="2205" w:type="dxa"/>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1425"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注册地址</w:t>
            </w:r>
          </w:p>
        </w:tc>
        <w:tc>
          <w:tcPr>
            <w:tcW w:w="3277" w:type="dxa"/>
            <w:gridSpan w:val="2"/>
            <w:noWrap w:val="0"/>
            <w:vAlign w:val="center"/>
          </w:tcPr>
          <w:p>
            <w:pPr>
              <w:topLinePunct/>
              <w:spacing w:line="360" w:lineRule="auto"/>
              <w:ind w:firstLine="120" w:firstLineChars="50"/>
              <w:jc w:val="center"/>
              <w:outlineLvl w:val="9"/>
              <w:rPr>
                <w:rFonts w:hint="eastAsia"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718" w:type="dxa"/>
            <w:vMerge w:val="continue"/>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1592"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发证机关</w:t>
            </w:r>
          </w:p>
        </w:tc>
        <w:tc>
          <w:tcPr>
            <w:tcW w:w="2205" w:type="dxa"/>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1425"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发证日期</w:t>
            </w:r>
          </w:p>
        </w:tc>
        <w:tc>
          <w:tcPr>
            <w:tcW w:w="3277" w:type="dxa"/>
            <w:gridSpan w:val="2"/>
            <w:noWrap w:val="0"/>
            <w:vAlign w:val="center"/>
          </w:tcPr>
          <w:p>
            <w:pPr>
              <w:topLinePunct/>
              <w:spacing w:line="360" w:lineRule="auto"/>
              <w:ind w:firstLine="120" w:firstLineChars="50"/>
              <w:jc w:val="center"/>
              <w:outlineLvl w:val="9"/>
              <w:rPr>
                <w:rFonts w:hint="eastAsia"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5" w:hRule="atLeast"/>
          <w:jc w:val="center"/>
        </w:trPr>
        <w:tc>
          <w:tcPr>
            <w:tcW w:w="718" w:type="dxa"/>
            <w:vMerge w:val="continue"/>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1592"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营业范围</w:t>
            </w:r>
          </w:p>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（主营）</w:t>
            </w:r>
          </w:p>
        </w:tc>
        <w:tc>
          <w:tcPr>
            <w:tcW w:w="6907" w:type="dxa"/>
            <w:gridSpan w:val="5"/>
            <w:noWrap w:val="0"/>
            <w:vAlign w:val="center"/>
          </w:tcPr>
          <w:p>
            <w:pPr>
              <w:topLinePunct/>
              <w:spacing w:line="360" w:lineRule="auto"/>
              <w:ind w:firstLine="120" w:firstLineChars="50"/>
              <w:jc w:val="center"/>
              <w:outlineLvl w:val="9"/>
              <w:rPr>
                <w:rFonts w:hint="eastAsia"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718" w:type="dxa"/>
            <w:vMerge w:val="continue"/>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1592"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营业范围</w:t>
            </w:r>
          </w:p>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（兼营）</w:t>
            </w:r>
          </w:p>
        </w:tc>
        <w:tc>
          <w:tcPr>
            <w:tcW w:w="6907" w:type="dxa"/>
            <w:gridSpan w:val="5"/>
            <w:noWrap w:val="0"/>
            <w:vAlign w:val="center"/>
          </w:tcPr>
          <w:p>
            <w:pPr>
              <w:topLinePunct/>
              <w:spacing w:line="360" w:lineRule="auto"/>
              <w:ind w:firstLine="120" w:firstLineChars="50"/>
              <w:jc w:val="center"/>
              <w:outlineLvl w:val="9"/>
              <w:rPr>
                <w:rFonts w:hint="eastAsia"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8" w:hRule="atLeast"/>
          <w:jc w:val="center"/>
        </w:trPr>
        <w:tc>
          <w:tcPr>
            <w:tcW w:w="2310" w:type="dxa"/>
            <w:gridSpan w:val="3"/>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基本账户开户行及账号</w:t>
            </w:r>
          </w:p>
        </w:tc>
        <w:tc>
          <w:tcPr>
            <w:tcW w:w="6907" w:type="dxa"/>
            <w:gridSpan w:val="5"/>
            <w:noWrap w:val="0"/>
            <w:vAlign w:val="center"/>
          </w:tcPr>
          <w:p>
            <w:pPr>
              <w:topLinePunct/>
              <w:spacing w:line="360" w:lineRule="auto"/>
              <w:jc w:val="center"/>
              <w:outlineLvl w:val="9"/>
              <w:rPr>
                <w:rFonts w:hint="eastAsia"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8" w:hRule="atLeast"/>
          <w:jc w:val="center"/>
        </w:trPr>
        <w:tc>
          <w:tcPr>
            <w:tcW w:w="2310" w:type="dxa"/>
            <w:gridSpan w:val="3"/>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资产总额（万元）</w:t>
            </w:r>
          </w:p>
        </w:tc>
        <w:tc>
          <w:tcPr>
            <w:tcW w:w="6907" w:type="dxa"/>
            <w:gridSpan w:val="5"/>
            <w:noWrap w:val="0"/>
            <w:vAlign w:val="center"/>
          </w:tcPr>
          <w:p>
            <w:pPr>
              <w:topLinePunct/>
              <w:spacing w:line="360" w:lineRule="auto"/>
              <w:jc w:val="center"/>
              <w:outlineLvl w:val="9"/>
              <w:rPr>
                <w:rFonts w:hint="eastAsia"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4" w:hRule="atLeast"/>
          <w:jc w:val="center"/>
        </w:trPr>
        <w:tc>
          <w:tcPr>
            <w:tcW w:w="2310" w:type="dxa"/>
            <w:gridSpan w:val="3"/>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资质名称</w:t>
            </w:r>
          </w:p>
        </w:tc>
        <w:tc>
          <w:tcPr>
            <w:tcW w:w="2403"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等级</w:t>
            </w:r>
          </w:p>
        </w:tc>
        <w:tc>
          <w:tcPr>
            <w:tcW w:w="1227" w:type="dxa"/>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发证机关</w:t>
            </w:r>
          </w:p>
        </w:tc>
        <w:tc>
          <w:tcPr>
            <w:tcW w:w="3277"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有效期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6" w:hRule="atLeast"/>
          <w:jc w:val="center"/>
        </w:trPr>
        <w:tc>
          <w:tcPr>
            <w:tcW w:w="2310" w:type="dxa"/>
            <w:gridSpan w:val="3"/>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2403"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1227" w:type="dxa"/>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3277"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6" w:hRule="atLeast"/>
          <w:jc w:val="center"/>
        </w:trPr>
        <w:tc>
          <w:tcPr>
            <w:tcW w:w="2310" w:type="dxa"/>
            <w:gridSpan w:val="3"/>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2403"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1227" w:type="dxa"/>
            <w:noWrap w:val="0"/>
            <w:vAlign w:val="center"/>
          </w:tcPr>
          <w:p>
            <w:pPr>
              <w:topLinePunct/>
              <w:spacing w:line="360" w:lineRule="auto"/>
              <w:jc w:val="center"/>
              <w:outlineLvl w:val="9"/>
              <w:rPr>
                <w:rFonts w:hint="eastAsia" w:ascii="宋体" w:hAnsi="宋体" w:eastAsia="宋体" w:cs="宋体"/>
                <w:color w:val="auto"/>
                <w:sz w:val="24"/>
                <w:szCs w:val="24"/>
              </w:rPr>
            </w:pPr>
          </w:p>
        </w:tc>
        <w:tc>
          <w:tcPr>
            <w:tcW w:w="3277"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9" w:hRule="atLeast"/>
          <w:jc w:val="center"/>
        </w:trPr>
        <w:tc>
          <w:tcPr>
            <w:tcW w:w="1257" w:type="dxa"/>
            <w:gridSpan w:val="2"/>
            <w:noWrap w:val="0"/>
            <w:vAlign w:val="center"/>
          </w:tcPr>
          <w:p>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c>
          <w:tcPr>
            <w:tcW w:w="7960" w:type="dxa"/>
            <w:gridSpan w:val="6"/>
            <w:noWrap w:val="0"/>
            <w:vAlign w:val="center"/>
          </w:tcPr>
          <w:p>
            <w:pPr>
              <w:topLinePunct/>
              <w:spacing w:line="360" w:lineRule="auto"/>
              <w:jc w:val="center"/>
              <w:outlineLvl w:val="9"/>
              <w:rPr>
                <w:rFonts w:hint="eastAsia" w:ascii="宋体" w:hAnsi="宋体" w:eastAsia="宋体" w:cs="宋体"/>
                <w:color w:val="auto"/>
                <w:sz w:val="24"/>
                <w:szCs w:val="24"/>
              </w:rPr>
            </w:pPr>
          </w:p>
        </w:tc>
      </w:tr>
    </w:tbl>
    <w:p>
      <w:pPr>
        <w:autoSpaceDE w:val="0"/>
        <w:autoSpaceDN w:val="0"/>
        <w:adjustRightInd w:val="0"/>
        <w:snapToGrid w:val="0"/>
        <w:spacing w:before="120"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说明：企业类型指大型、中型、小型、微型；上年营业收入、资产总额要与财务报表中的数据一致；资质指特定条件要求提供的资质。</w:t>
      </w:r>
    </w:p>
    <w:p>
      <w:pPr>
        <w:spacing w:line="360" w:lineRule="auto"/>
        <w:ind w:firstLine="3840" w:firstLineChars="1600"/>
        <w:outlineLvl w:val="9"/>
        <w:rPr>
          <w:rFonts w:hint="eastAsia" w:ascii="宋体" w:hAnsi="宋体" w:eastAsia="宋体" w:cs="宋体"/>
          <w:color w:val="auto"/>
          <w:sz w:val="24"/>
          <w:szCs w:val="24"/>
        </w:rPr>
      </w:pPr>
    </w:p>
    <w:p>
      <w:pPr>
        <w:spacing w:line="360" w:lineRule="auto"/>
        <w:ind w:firstLine="4080" w:firstLineChars="17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供应商（公章）：</w:t>
      </w:r>
      <w:r>
        <w:rPr>
          <w:rFonts w:hint="eastAsia" w:ascii="宋体" w:hAnsi="宋体" w:eastAsia="宋体" w:cs="宋体"/>
          <w:color w:val="auto"/>
          <w:sz w:val="24"/>
          <w:szCs w:val="24"/>
          <w:u w:val="single"/>
        </w:rPr>
        <w:t xml:space="preserve">                           </w:t>
      </w:r>
    </w:p>
    <w:p>
      <w:pPr>
        <w:spacing w:line="360" w:lineRule="auto"/>
        <w:ind w:firstLine="4080" w:firstLineChars="1700"/>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法定代表人或授权代表（签字或盖章）：</w:t>
      </w:r>
      <w:r>
        <w:rPr>
          <w:rFonts w:hint="eastAsia" w:ascii="宋体" w:hAnsi="宋体" w:eastAsia="宋体" w:cs="宋体"/>
          <w:color w:val="auto"/>
          <w:sz w:val="24"/>
          <w:szCs w:val="24"/>
          <w:u w:val="single"/>
        </w:rPr>
        <w:t xml:space="preserve">        </w:t>
      </w:r>
    </w:p>
    <w:p>
      <w:pPr>
        <w:spacing w:line="360" w:lineRule="auto"/>
        <w:ind w:firstLine="4080" w:firstLineChars="1700"/>
        <w:outlineLvl w:val="9"/>
        <w:rPr>
          <w:rFonts w:hint="eastAsia" w:ascii="宋体" w:hAnsi="宋体" w:eastAsia="宋体" w:cs="宋体"/>
          <w:color w:val="auto"/>
        </w:rPr>
        <w:sectPr>
          <w:pgSz w:w="11905" w:h="16838"/>
          <w:pgMar w:top="1417" w:right="1417" w:bottom="1417" w:left="1417" w:header="851" w:footer="850" w:gutter="0"/>
          <w:pgBorders>
            <w:top w:val="none" w:sz="0" w:space="0"/>
            <w:left w:val="none" w:sz="0" w:space="0"/>
            <w:bottom w:val="none" w:sz="0" w:space="0"/>
            <w:right w:val="none" w:sz="0" w:space="0"/>
          </w:pgBorders>
          <w:pgNumType w:fmt="decimal"/>
          <w:cols w:space="720" w:num="1"/>
          <w:rtlGutter w:val="0"/>
          <w:docGrid w:type="lines" w:linePitch="312" w:charSpace="0"/>
        </w:sect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pPr>
        <w:spacing w:line="360" w:lineRule="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附表：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pacing w:val="0"/>
          <w:sz w:val="24"/>
          <w:szCs w:val="18"/>
        </w:rPr>
      </w:pPr>
      <w:r>
        <w:rPr>
          <w:rFonts w:hint="eastAsia" w:ascii="宋体" w:hAnsi="宋体" w:eastAsia="宋体" w:cs="宋体"/>
          <w:b/>
          <w:bCs/>
          <w:color w:val="auto"/>
          <w:spacing w:val="0"/>
          <w:kern w:val="2"/>
          <w:sz w:val="24"/>
          <w:szCs w:val="24"/>
          <w:lang w:val="en-US" w:eastAsia="zh-CN" w:bidi="ar-SA"/>
        </w:rPr>
        <w:t>1.失信被执行人查询结果</w:t>
      </w:r>
    </w:p>
    <w:tbl>
      <w:tblPr>
        <w:tblStyle w:val="34"/>
        <w:tblW w:w="0" w:type="auto"/>
        <w:tblInd w:w="113" w:type="dxa"/>
        <w:tblLayout w:type="fixed"/>
        <w:tblCellMar>
          <w:top w:w="0" w:type="dxa"/>
          <w:left w:w="108" w:type="dxa"/>
          <w:bottom w:w="0" w:type="dxa"/>
          <w:right w:w="108" w:type="dxa"/>
        </w:tblCellMar>
      </w:tblPr>
      <w:tblGrid>
        <w:gridCol w:w="8240"/>
      </w:tblGrid>
      <w:tr>
        <w:tblPrEx>
          <w:tblCellMar>
            <w:top w:w="0" w:type="dxa"/>
            <w:left w:w="108" w:type="dxa"/>
            <w:bottom w:w="0" w:type="dxa"/>
            <w:right w:w="108" w:type="dxa"/>
          </w:tblCellMar>
        </w:tblPrEx>
        <w:trPr>
          <w:trHeight w:val="10185" w:hRule="atLeast"/>
        </w:trPr>
        <w:tc>
          <w:tcPr>
            <w:tcW w:w="8240"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overflowPunct/>
              <w:autoSpaceDE/>
              <w:autoSpaceDN/>
              <w:bidi w:val="0"/>
              <w:adjustRightInd/>
              <w:snapToGrid/>
              <w:spacing w:line="360" w:lineRule="auto"/>
              <w:ind w:left="630" w:leftChars="0" w:right="0" w:rightChars="0" w:hanging="630" w:hangingChars="300"/>
              <w:textAlignment w:val="auto"/>
              <w:outlineLvl w:val="9"/>
              <w:rPr>
                <w:rFonts w:hint="eastAsia" w:ascii="宋体" w:hAnsi="宋体" w:eastAsia="宋体" w:cs="宋体"/>
                <w:spacing w:val="0"/>
                <w:sz w:val="21"/>
                <w:szCs w:val="21"/>
              </w:rPr>
            </w:pPr>
          </w:p>
        </w:tc>
      </w:tr>
    </w:tbl>
    <w:p>
      <w:pPr>
        <w:keepNext w:val="0"/>
        <w:keepLines w:val="0"/>
        <w:pageBreakBefore w:val="0"/>
        <w:widowControl w:val="0"/>
        <w:kinsoku/>
        <w:wordWrap/>
        <w:overflowPunct/>
        <w:topLinePunct w:val="0"/>
        <w:autoSpaceDE/>
        <w:autoSpaceDN/>
        <w:bidi w:val="0"/>
        <w:adjustRightInd/>
        <w:snapToGrid/>
        <w:spacing w:line="360" w:lineRule="auto"/>
        <w:ind w:left="720" w:leftChars="0" w:right="0" w:rightChars="0" w:hanging="720" w:hangingChars="300"/>
        <w:jc w:val="both"/>
        <w:textAlignment w:val="auto"/>
        <w:outlineLvl w:val="9"/>
        <w:rPr>
          <w:rFonts w:hint="eastAsia" w:ascii="宋体" w:hAnsi="宋体" w:eastAsia="宋体" w:cs="宋体"/>
          <w:spacing w:val="0"/>
          <w:sz w:val="24"/>
          <w:szCs w:val="24"/>
        </w:rPr>
      </w:pPr>
      <w:r>
        <w:rPr>
          <w:rFonts w:hint="eastAsia" w:ascii="宋体" w:hAnsi="宋体" w:eastAsia="宋体" w:cs="宋体"/>
          <w:spacing w:val="0"/>
          <w:sz w:val="24"/>
          <w:szCs w:val="24"/>
          <w:lang w:eastAsia="zh-CN"/>
        </w:rPr>
        <w:t>附</w:t>
      </w:r>
      <w:r>
        <w:rPr>
          <w:rFonts w:hint="eastAsia" w:ascii="宋体" w:hAnsi="宋体" w:eastAsia="宋体" w:cs="宋体"/>
          <w:spacing w:val="0"/>
          <w:sz w:val="24"/>
          <w:szCs w:val="24"/>
        </w:rPr>
        <w:t>：</w:t>
      </w:r>
      <w:r>
        <w:rPr>
          <w:rFonts w:hint="eastAsia" w:ascii="宋体" w:hAnsi="宋体" w:eastAsia="宋体" w:cs="宋体"/>
          <w:spacing w:val="0"/>
          <w:sz w:val="24"/>
          <w:szCs w:val="24"/>
          <w:lang w:eastAsia="zh-CN"/>
        </w:rPr>
        <w:t>“中国执行信息公开网”（http://zxgk.court.gov.cn/shixin/）</w:t>
      </w:r>
      <w:r>
        <w:rPr>
          <w:rFonts w:hint="eastAsia" w:ascii="宋体" w:hAnsi="宋体" w:eastAsia="宋体" w:cs="宋体"/>
          <w:spacing w:val="0"/>
          <w:sz w:val="24"/>
          <w:szCs w:val="24"/>
        </w:rPr>
        <w:t>查询结果截图。</w:t>
      </w:r>
    </w:p>
    <w:p>
      <w:pPr>
        <w:keepNext w:val="0"/>
        <w:keepLines w:val="0"/>
        <w:pageBreakBefore w:val="0"/>
        <w:widowControl w:val="0"/>
        <w:kinsoku/>
        <w:overflowPunct/>
        <w:autoSpaceDE/>
        <w:autoSpaceDN/>
        <w:bidi w:val="0"/>
        <w:adjustRightInd/>
        <w:snapToGrid/>
        <w:spacing w:line="360" w:lineRule="auto"/>
        <w:ind w:left="0" w:leftChars="0" w:right="0" w:rightChars="0"/>
        <w:textAlignment w:val="auto"/>
        <w:outlineLvl w:val="9"/>
        <w:rPr>
          <w:rFonts w:hint="eastAsia" w:ascii="宋体" w:hAnsi="宋体" w:eastAsia="宋体" w:cs="宋体"/>
          <w:spacing w:val="0"/>
          <w:sz w:val="21"/>
          <w:szCs w:val="24"/>
        </w:rPr>
      </w:pPr>
    </w:p>
    <w:p>
      <w:pPr>
        <w:keepNext w:val="0"/>
        <w:keepLines w:val="0"/>
        <w:pageBreakBefore w:val="0"/>
        <w:widowControl w:val="0"/>
        <w:kinsoku/>
        <w:overflowPunct/>
        <w:autoSpaceDE/>
        <w:autoSpaceDN/>
        <w:bidi w:val="0"/>
        <w:adjustRightInd/>
        <w:snapToGrid/>
        <w:spacing w:line="360" w:lineRule="auto"/>
        <w:ind w:left="0" w:leftChars="0" w:right="0" w:rightChars="0"/>
        <w:textAlignment w:val="auto"/>
        <w:rPr>
          <w:rFonts w:hint="eastAsia" w:ascii="宋体" w:hAnsi="宋体" w:eastAsia="宋体" w:cs="宋体"/>
          <w:spacing w:val="0"/>
          <w:sz w:val="21"/>
          <w:szCs w:val="24"/>
        </w:rPr>
      </w:pPr>
    </w:p>
    <w:p>
      <w:pPr>
        <w:keepNext w:val="0"/>
        <w:keepLines w:val="0"/>
        <w:pageBreakBefore w:val="0"/>
        <w:widowControl w:val="0"/>
        <w:numPr>
          <w:ilvl w:val="0"/>
          <w:numId w:val="0"/>
        </w:numPr>
        <w:kinsoku/>
        <w:overflowPunct/>
        <w:autoSpaceDE/>
        <w:autoSpaceDN/>
        <w:bidi w:val="0"/>
        <w:adjustRightInd/>
        <w:snapToGrid/>
        <w:spacing w:before="0" w:beforeLines="0" w:after="0" w:afterLines="0" w:line="360" w:lineRule="auto"/>
        <w:ind w:left="0" w:leftChars="0" w:right="0" w:rightChars="0"/>
        <w:jc w:val="center"/>
        <w:textAlignment w:val="auto"/>
        <w:outlineLvl w:val="9"/>
        <w:rPr>
          <w:rFonts w:hint="eastAsia" w:ascii="宋体" w:hAnsi="宋体" w:eastAsia="宋体" w:cs="宋体"/>
          <w:spacing w:val="0"/>
          <w:sz w:val="24"/>
          <w:szCs w:val="18"/>
        </w:rPr>
      </w:pPr>
      <w:r>
        <w:rPr>
          <w:rFonts w:hint="eastAsia" w:ascii="宋体" w:hAnsi="宋体" w:eastAsia="宋体" w:cs="宋体"/>
          <w:spacing w:val="0"/>
          <w:sz w:val="21"/>
          <w:szCs w:val="24"/>
        </w:rPr>
        <w:br w:type="page"/>
      </w:r>
      <w:r>
        <w:rPr>
          <w:rFonts w:hint="eastAsia" w:ascii="宋体" w:hAnsi="宋体" w:eastAsia="宋体" w:cs="宋体"/>
          <w:b/>
          <w:bCs/>
          <w:color w:val="auto"/>
          <w:spacing w:val="0"/>
          <w:kern w:val="2"/>
          <w:sz w:val="24"/>
          <w:szCs w:val="24"/>
          <w:lang w:val="en-US" w:eastAsia="zh-CN" w:bidi="ar-SA"/>
        </w:rPr>
        <w:t>2.重大税收违法失信主体查询结果</w:t>
      </w:r>
    </w:p>
    <w:tbl>
      <w:tblPr>
        <w:tblStyle w:val="34"/>
        <w:tblW w:w="0" w:type="auto"/>
        <w:tblInd w:w="113" w:type="dxa"/>
        <w:tblLayout w:type="fixed"/>
        <w:tblCellMar>
          <w:top w:w="0" w:type="dxa"/>
          <w:left w:w="108" w:type="dxa"/>
          <w:bottom w:w="0" w:type="dxa"/>
          <w:right w:w="108" w:type="dxa"/>
        </w:tblCellMar>
      </w:tblPr>
      <w:tblGrid>
        <w:gridCol w:w="8359"/>
      </w:tblGrid>
      <w:tr>
        <w:tblPrEx>
          <w:tblCellMar>
            <w:top w:w="0" w:type="dxa"/>
            <w:left w:w="108" w:type="dxa"/>
            <w:bottom w:w="0" w:type="dxa"/>
            <w:right w:w="108" w:type="dxa"/>
          </w:tblCellMar>
        </w:tblPrEx>
        <w:trPr>
          <w:trHeight w:val="8140" w:hRule="atLeast"/>
        </w:trPr>
        <w:tc>
          <w:tcPr>
            <w:tcW w:w="8359"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overflowPunct/>
              <w:autoSpaceDE/>
              <w:autoSpaceDN/>
              <w:bidi w:val="0"/>
              <w:adjustRightInd/>
              <w:snapToGrid/>
              <w:spacing w:line="360" w:lineRule="auto"/>
              <w:ind w:left="630" w:leftChars="0" w:right="0" w:rightChars="0" w:hanging="630" w:hangingChars="300"/>
              <w:textAlignment w:val="auto"/>
              <w:rPr>
                <w:rFonts w:hint="eastAsia" w:ascii="宋体" w:hAnsi="宋体" w:eastAsia="宋体" w:cs="宋体"/>
                <w:spacing w:val="0"/>
                <w:sz w:val="21"/>
                <w:szCs w:val="21"/>
              </w:rPr>
            </w:pPr>
          </w:p>
        </w:tc>
      </w:tr>
    </w:tbl>
    <w:p>
      <w:pPr>
        <w:keepNext w:val="0"/>
        <w:keepLines w:val="0"/>
        <w:pageBreakBefore w:val="0"/>
        <w:widowControl w:val="0"/>
        <w:kinsoku/>
        <w:overflowPunct/>
        <w:autoSpaceDE/>
        <w:autoSpaceDN/>
        <w:bidi w:val="0"/>
        <w:adjustRightInd/>
        <w:snapToGrid/>
        <w:spacing w:line="360" w:lineRule="auto"/>
        <w:ind w:left="0" w:leftChars="0" w:right="0" w:rightChars="0"/>
        <w:textAlignment w:val="auto"/>
        <w:rPr>
          <w:rFonts w:hint="eastAsia" w:ascii="宋体" w:hAnsi="宋体" w:eastAsia="宋体" w:cs="宋体"/>
          <w:spacing w:val="0"/>
          <w:sz w:val="21"/>
          <w:szCs w:val="24"/>
        </w:rPr>
      </w:pPr>
      <w:r>
        <w:rPr>
          <w:rFonts w:hint="eastAsia" w:ascii="宋体" w:hAnsi="宋体" w:eastAsia="宋体" w:cs="宋体"/>
          <w:spacing w:val="0"/>
          <w:sz w:val="21"/>
          <w:szCs w:val="21"/>
        </w:rPr>
        <w:t xml:space="preserve"> </w:t>
      </w:r>
      <w:r>
        <w:rPr>
          <w:rFonts w:hint="eastAsia" w:ascii="宋体" w:hAnsi="宋体" w:eastAsia="宋体" w:cs="宋体"/>
          <w:spacing w:val="0"/>
          <w:sz w:val="21"/>
          <w:szCs w:val="21"/>
          <w:lang w:val="en-US" w:eastAsia="zh-CN"/>
        </w:rPr>
        <w:t xml:space="preserve"> </w:t>
      </w:r>
      <w:r>
        <w:rPr>
          <w:rFonts w:hint="eastAsia" w:ascii="宋体" w:hAnsi="宋体" w:eastAsia="宋体" w:cs="宋体"/>
          <w:spacing w:val="0"/>
          <w:sz w:val="24"/>
          <w:szCs w:val="24"/>
          <w:lang w:eastAsia="zh-CN"/>
        </w:rPr>
        <w:t>附</w:t>
      </w:r>
      <w:r>
        <w:rPr>
          <w:rFonts w:hint="eastAsia" w:ascii="宋体" w:hAnsi="宋体" w:eastAsia="宋体" w:cs="宋体"/>
          <w:spacing w:val="0"/>
          <w:sz w:val="24"/>
          <w:szCs w:val="24"/>
        </w:rPr>
        <w:t>：“信用中国”网站（www.creditchina.gov.cn）查询结果截图。</w:t>
      </w:r>
    </w:p>
    <w:p>
      <w:pPr>
        <w:keepNext w:val="0"/>
        <w:keepLines w:val="0"/>
        <w:pageBreakBefore w:val="0"/>
        <w:widowControl w:val="0"/>
        <w:kinsoku/>
        <w:overflowPunct/>
        <w:autoSpaceDE/>
        <w:autoSpaceDN/>
        <w:bidi w:val="0"/>
        <w:adjustRightInd/>
        <w:snapToGrid/>
        <w:spacing w:line="360" w:lineRule="auto"/>
        <w:ind w:left="0" w:leftChars="0" w:right="0" w:rightChars="0"/>
        <w:textAlignment w:val="auto"/>
        <w:rPr>
          <w:rFonts w:hint="eastAsia" w:ascii="宋体" w:hAnsi="宋体" w:eastAsia="宋体" w:cs="宋体"/>
          <w:spacing w:val="0"/>
          <w:sz w:val="21"/>
          <w:szCs w:val="24"/>
        </w:rPr>
      </w:pPr>
    </w:p>
    <w:p>
      <w:pPr>
        <w:keepNext w:val="0"/>
        <w:keepLines w:val="0"/>
        <w:pageBreakBefore w:val="0"/>
        <w:widowControl w:val="0"/>
        <w:numPr>
          <w:ilvl w:val="0"/>
          <w:numId w:val="0"/>
        </w:numPr>
        <w:kinsoku/>
        <w:overflowPunct/>
        <w:autoSpaceDE/>
        <w:autoSpaceDN/>
        <w:bidi w:val="0"/>
        <w:adjustRightInd/>
        <w:snapToGrid/>
        <w:spacing w:before="0" w:beforeLines="0" w:after="0" w:afterLines="0" w:line="360" w:lineRule="auto"/>
        <w:ind w:left="0" w:leftChars="0" w:right="0" w:rightChars="0"/>
        <w:jc w:val="center"/>
        <w:textAlignment w:val="auto"/>
        <w:outlineLvl w:val="9"/>
        <w:rPr>
          <w:rFonts w:hint="eastAsia" w:ascii="宋体" w:hAnsi="宋体" w:eastAsia="宋体" w:cs="宋体"/>
          <w:spacing w:val="0"/>
          <w:sz w:val="24"/>
          <w:szCs w:val="18"/>
        </w:rPr>
      </w:pPr>
      <w:r>
        <w:rPr>
          <w:rFonts w:hint="eastAsia" w:ascii="宋体" w:hAnsi="宋体" w:eastAsia="宋体" w:cs="宋体"/>
          <w:b/>
          <w:bCs/>
          <w:color w:val="auto"/>
          <w:spacing w:val="0"/>
          <w:kern w:val="2"/>
          <w:sz w:val="24"/>
          <w:szCs w:val="24"/>
          <w:lang w:val="en-US" w:eastAsia="zh-CN" w:bidi="ar-SA"/>
        </w:rPr>
        <w:br w:type="page"/>
      </w:r>
      <w:r>
        <w:rPr>
          <w:rFonts w:hint="eastAsia" w:ascii="宋体" w:hAnsi="宋体" w:eastAsia="宋体" w:cs="宋体"/>
          <w:b/>
          <w:bCs/>
          <w:color w:val="auto"/>
          <w:spacing w:val="0"/>
          <w:kern w:val="2"/>
          <w:sz w:val="24"/>
          <w:szCs w:val="24"/>
          <w:lang w:val="en-US" w:eastAsia="zh-CN" w:bidi="ar-SA"/>
        </w:rPr>
        <w:t>3.政府采购严重违法失信行为记录查询结果</w:t>
      </w:r>
    </w:p>
    <w:tbl>
      <w:tblPr>
        <w:tblStyle w:val="34"/>
        <w:tblW w:w="0" w:type="auto"/>
        <w:tblInd w:w="113" w:type="dxa"/>
        <w:tblLayout w:type="fixed"/>
        <w:tblCellMar>
          <w:top w:w="0" w:type="dxa"/>
          <w:left w:w="108" w:type="dxa"/>
          <w:bottom w:w="0" w:type="dxa"/>
          <w:right w:w="108" w:type="dxa"/>
        </w:tblCellMar>
      </w:tblPr>
      <w:tblGrid>
        <w:gridCol w:w="8359"/>
      </w:tblGrid>
      <w:tr>
        <w:tblPrEx>
          <w:tblCellMar>
            <w:top w:w="0" w:type="dxa"/>
            <w:left w:w="108" w:type="dxa"/>
            <w:bottom w:w="0" w:type="dxa"/>
            <w:right w:w="108" w:type="dxa"/>
          </w:tblCellMar>
        </w:tblPrEx>
        <w:trPr>
          <w:trHeight w:val="8140" w:hRule="atLeast"/>
        </w:trPr>
        <w:tc>
          <w:tcPr>
            <w:tcW w:w="8359"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overflowPunct/>
              <w:autoSpaceDE/>
              <w:autoSpaceDN/>
              <w:bidi w:val="0"/>
              <w:adjustRightInd/>
              <w:snapToGrid/>
              <w:spacing w:line="360" w:lineRule="auto"/>
              <w:ind w:left="630" w:leftChars="0" w:right="0" w:rightChars="0" w:hanging="630" w:hangingChars="300"/>
              <w:textAlignment w:val="auto"/>
              <w:rPr>
                <w:rFonts w:hint="eastAsia" w:ascii="宋体" w:hAnsi="宋体" w:eastAsia="宋体" w:cs="宋体"/>
                <w:spacing w:val="0"/>
                <w:sz w:val="21"/>
                <w:szCs w:val="21"/>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ascii="宋体" w:hAnsi="宋体" w:eastAsia="宋体" w:cs="宋体"/>
          <w:b/>
          <w:bCs/>
          <w:sz w:val="24"/>
          <w:szCs w:val="24"/>
        </w:rPr>
      </w:pPr>
      <w:r>
        <w:rPr>
          <w:rFonts w:hint="eastAsia" w:ascii="宋体" w:hAnsi="宋体" w:eastAsia="宋体" w:cs="宋体"/>
          <w:b w:val="0"/>
          <w:bCs w:val="0"/>
          <w:spacing w:val="0"/>
          <w:kern w:val="2"/>
          <w:sz w:val="24"/>
          <w:szCs w:val="24"/>
          <w:lang w:val="en-US" w:eastAsia="zh-CN" w:bidi="ar-SA"/>
        </w:rPr>
        <w:t>附：“中国政府采购网”网站（www.ccgp.gov.cn）查询结果截图</w:t>
      </w:r>
    </w:p>
    <w:p>
      <w:pPr>
        <w:keepNext w:val="0"/>
        <w:keepLines w:val="0"/>
        <w:pageBreakBefore w:val="0"/>
        <w:widowControl w:val="0"/>
        <w:kinsoku/>
        <w:overflowPunct/>
        <w:autoSpaceDE/>
        <w:autoSpaceDN/>
        <w:bidi w:val="0"/>
        <w:adjustRightInd/>
        <w:snapToGrid/>
        <w:spacing w:line="360" w:lineRule="auto"/>
        <w:ind w:left="0" w:leftChars="0" w:right="0" w:rightChars="0"/>
        <w:jc w:val="center"/>
        <w:textAlignment w:val="auto"/>
        <w:rPr>
          <w:rFonts w:hint="eastAsia" w:ascii="宋体" w:hAnsi="宋体" w:cs="宋体"/>
          <w:b/>
        </w:rPr>
      </w:pPr>
      <w:r>
        <w:rPr>
          <w:rFonts w:hint="eastAsia" w:ascii="宋体" w:hAnsi="宋体" w:eastAsia="宋体" w:cs="宋体"/>
          <w:b w:val="0"/>
          <w:bCs w:val="0"/>
          <w:spacing w:val="0"/>
          <w:kern w:val="2"/>
          <w:sz w:val="24"/>
          <w:szCs w:val="24"/>
          <w:lang w:val="en-US" w:eastAsia="zh-CN" w:bidi="ar-SA"/>
        </w:rPr>
        <w:br w:type="page"/>
      </w:r>
      <w:bookmarkStart w:id="124" w:name="_Toc724"/>
      <w:r>
        <w:rPr>
          <w:rFonts w:hint="eastAsia" w:ascii="宋体" w:hAnsi="宋体" w:eastAsia="宋体" w:cs="宋体"/>
          <w:b/>
          <w:bCs/>
          <w:color w:val="auto"/>
          <w:spacing w:val="0"/>
          <w:kern w:val="2"/>
          <w:sz w:val="24"/>
          <w:szCs w:val="24"/>
          <w:lang w:val="en-US" w:eastAsia="zh-CN" w:bidi="ar-SA"/>
        </w:rPr>
        <w:t>4.供应商财务状况报告、税收缴纳证明和社会保障资金缴纳证明</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val="en-US" w:eastAsia="zh-CN"/>
        </w:rPr>
      </w:pPr>
      <w:r>
        <w:rPr>
          <w:rFonts w:hint="eastAsia" w:ascii="宋体" w:hAnsi="宋体" w:cs="宋体"/>
          <w:kern w:val="0"/>
          <w:sz w:val="24"/>
          <w:lang w:val="en-US" w:eastAsia="zh-CN"/>
        </w:rPr>
        <w:t>附：①</w:t>
      </w:r>
      <w:r>
        <w:rPr>
          <w:rFonts w:hint="eastAsia" w:ascii="宋体" w:hAnsi="宋体" w:eastAsia="宋体" w:cs="宋体"/>
          <w:kern w:val="0"/>
          <w:sz w:val="24"/>
          <w:lang w:val="en-US" w:eastAsia="zh-CN"/>
        </w:rPr>
        <w:t>财务状况报告：财务状况报告：提供【2025年度经审计的已赋码且完整的财务报告（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无所有者权益变动表，提供说明）及其附注、会计师事务所营业执照和2个注册会计师证书（成立时间至提交磋商响应文件截止时间不足一年的可提供成立后任意时段的资产负债表）】或【财政部门认可的政府采购专业担保机构出具的担保函】或【在磋商截止日期前三个月内其基本开户银行出具的资信证明（附开户许可证或开户备案证明或基本存款账户信息）】；以上三种形式的证明资料提供任何一种即可；</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val="en-US" w:eastAsia="zh-CN"/>
        </w:rPr>
      </w:pPr>
      <w:r>
        <w:rPr>
          <w:rFonts w:hint="eastAsia" w:ascii="宋体" w:hAnsi="宋体" w:cs="宋体"/>
          <w:kern w:val="0"/>
          <w:sz w:val="24"/>
          <w:lang w:val="en-US" w:eastAsia="zh-CN"/>
        </w:rPr>
        <w:t>②</w:t>
      </w:r>
      <w:r>
        <w:rPr>
          <w:rFonts w:hint="eastAsia" w:ascii="宋体" w:hAnsi="宋体" w:eastAsia="宋体" w:cs="宋体"/>
          <w:kern w:val="0"/>
          <w:sz w:val="24"/>
          <w:lang w:val="en-US" w:eastAsia="zh-CN"/>
        </w:rPr>
        <w:t>社会保障资金缴纳证明：提供磋商截止日前一年内已缴存的至少一个月的社会保障资金缴存单据或社保机构开具的社会保险参保缴费情况证明，依法不需要缴纳社会保障资金的单位应提供相关证明材料；</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jc w:val="both"/>
        <w:textAlignment w:val="auto"/>
        <w:rPr>
          <w:rFonts w:hint="eastAsia" w:ascii="宋体" w:hAnsi="宋体" w:eastAsia="宋体" w:cs="宋体"/>
          <w:b/>
          <w:bCs/>
          <w:color w:val="auto"/>
          <w:spacing w:val="0"/>
          <w:kern w:val="2"/>
          <w:sz w:val="24"/>
          <w:szCs w:val="24"/>
          <w:lang w:val="en-US" w:eastAsia="zh-CN" w:bidi="ar-SA"/>
        </w:rPr>
      </w:pPr>
      <w:r>
        <w:rPr>
          <w:rFonts w:hint="eastAsia" w:ascii="宋体" w:hAnsi="宋体" w:cs="宋体"/>
          <w:kern w:val="0"/>
          <w:sz w:val="24"/>
          <w:lang w:val="en-US" w:eastAsia="zh-CN"/>
        </w:rPr>
        <w:t>③</w:t>
      </w:r>
      <w:r>
        <w:rPr>
          <w:rFonts w:hint="eastAsia" w:ascii="宋体" w:hAnsi="宋体" w:eastAsia="宋体" w:cs="宋体"/>
          <w:kern w:val="0"/>
          <w:sz w:val="24"/>
          <w:lang w:val="en-US" w:eastAsia="zh-CN"/>
        </w:rPr>
        <w:t>缴纳税收：提供磋商截止日前一年内已缴纳的至少一个月的纳税证明或完税证明，依法免税的单位应提供相关证明材料；</w:t>
      </w:r>
      <w:bookmarkEnd w:id="124"/>
      <w:r>
        <w:rPr>
          <w:rFonts w:hint="eastAsia" w:ascii="宋体" w:hAnsi="宋体" w:eastAsia="宋体" w:cs="宋体"/>
          <w:b/>
          <w:lang w:val="en-US" w:eastAsia="zh-CN"/>
        </w:rPr>
        <w:br w:type="page"/>
      </w:r>
      <w:r>
        <w:rPr>
          <w:rFonts w:hint="eastAsia" w:ascii="宋体" w:hAnsi="宋体" w:cs="宋体"/>
          <w:b/>
          <w:lang w:val="en-US" w:eastAsia="zh-CN"/>
        </w:rPr>
        <w:t>5.</w:t>
      </w:r>
      <w:r>
        <w:rPr>
          <w:rFonts w:hint="eastAsia" w:ascii="宋体" w:hAnsi="宋体" w:eastAsia="宋体" w:cs="宋体"/>
          <w:b/>
          <w:bCs/>
          <w:color w:val="auto"/>
          <w:spacing w:val="0"/>
          <w:kern w:val="2"/>
          <w:sz w:val="24"/>
          <w:szCs w:val="24"/>
          <w:lang w:val="en-US" w:eastAsia="zh-CN" w:bidi="ar-SA"/>
        </w:rPr>
        <w:t>参加政府采购活动前3年内，在经营活动中没有重大违法记录的书面声明</w:t>
      </w:r>
    </w:p>
    <w:p>
      <w:pPr>
        <w:keepNext/>
        <w:keepLines/>
        <w:spacing w:line="413" w:lineRule="auto"/>
        <w:jc w:val="center"/>
        <w:rPr>
          <w:rFonts w:hint="eastAsia" w:ascii="宋体" w:hAnsi="宋体" w:eastAsia="宋体" w:cs="宋体"/>
          <w:sz w:val="24"/>
          <w:szCs w:val="24"/>
        </w:rPr>
      </w:pPr>
    </w:p>
    <w:p>
      <w:pPr>
        <w:keepNext/>
        <w:keepLines/>
        <w:spacing w:line="413" w:lineRule="auto"/>
        <w:jc w:val="center"/>
        <w:rPr>
          <w:rFonts w:hint="eastAsia" w:ascii="宋体" w:hAnsi="宋体" w:eastAsia="宋体" w:cs="宋体"/>
          <w:sz w:val="24"/>
          <w:szCs w:val="24"/>
        </w:rPr>
      </w:pPr>
      <w:r>
        <w:rPr>
          <w:rFonts w:hint="eastAsia" w:ascii="宋体" w:hAnsi="宋体" w:eastAsia="宋体" w:cs="宋体"/>
          <w:sz w:val="24"/>
          <w:szCs w:val="24"/>
        </w:rPr>
        <w:t>无重大违法记录声明</w:t>
      </w:r>
    </w:p>
    <w:p>
      <w:pPr>
        <w:rPr>
          <w:rFonts w:hint="eastAsia" w:ascii="宋体" w:hAnsi="宋体" w:eastAsia="宋体" w:cs="宋体"/>
          <w:sz w:val="24"/>
          <w:szCs w:val="24"/>
        </w:rPr>
      </w:pPr>
    </w:p>
    <w:p>
      <w:pPr>
        <w:widowControl/>
        <w:snapToGrid w:val="0"/>
        <w:spacing w:line="48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(采购人名称）_______________________：</w:t>
      </w:r>
    </w:p>
    <w:p>
      <w:pPr>
        <w:widowControl/>
        <w:snapToGrid w:val="0"/>
        <w:spacing w:line="48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我单位参与</w:t>
      </w:r>
      <w:r>
        <w:rPr>
          <w:rFonts w:hint="eastAsia" w:ascii="宋体" w:hAnsi="宋体" w:cs="宋体"/>
          <w:kern w:val="0"/>
          <w:sz w:val="24"/>
          <w:szCs w:val="24"/>
          <w:lang w:val="en-US" w:eastAsia="zh-CN"/>
        </w:rPr>
        <w:t>知含国际工程咨询有限公司</w:t>
      </w:r>
      <w:r>
        <w:rPr>
          <w:rFonts w:hint="eastAsia" w:ascii="宋体" w:hAnsi="宋体" w:eastAsia="宋体" w:cs="宋体"/>
          <w:kern w:val="0"/>
          <w:sz w:val="24"/>
          <w:szCs w:val="24"/>
        </w:rPr>
        <w:t>组织的______________________(项目名称)</w:t>
      </w:r>
      <w:r>
        <w:rPr>
          <w:rFonts w:hint="eastAsia" w:ascii="宋体" w:hAnsi="宋体" w:cs="宋体"/>
          <w:kern w:val="0"/>
          <w:sz w:val="24"/>
          <w:szCs w:val="24"/>
          <w:lang w:val="en-US" w:eastAsia="zh-CN"/>
        </w:rPr>
        <w:t>竞争性磋商</w:t>
      </w:r>
      <w:r>
        <w:rPr>
          <w:rFonts w:hint="eastAsia" w:ascii="宋体" w:hAnsi="宋体" w:eastAsia="宋体" w:cs="宋体"/>
          <w:kern w:val="0"/>
          <w:sz w:val="24"/>
          <w:szCs w:val="24"/>
        </w:rPr>
        <w:t>，我单位郑重声明：我方参加本项目</w:t>
      </w:r>
      <w:r>
        <w:rPr>
          <w:rFonts w:hint="eastAsia" w:ascii="宋体" w:hAnsi="宋体" w:cs="宋体"/>
          <w:kern w:val="0"/>
          <w:sz w:val="24"/>
          <w:szCs w:val="24"/>
          <w:lang w:val="en-US" w:eastAsia="zh-CN"/>
        </w:rPr>
        <w:t>招标</w:t>
      </w:r>
      <w:r>
        <w:rPr>
          <w:rFonts w:hint="eastAsia" w:ascii="宋体" w:hAnsi="宋体" w:eastAsia="宋体" w:cs="宋体"/>
          <w:kern w:val="0"/>
          <w:sz w:val="24"/>
          <w:szCs w:val="24"/>
        </w:rPr>
        <w:t>工作前三年内无重大违法活动记录，符合《中华人民共和国政府采购法》规定的供应商资格条件，我方对此声明负全部法律责任。</w:t>
      </w:r>
    </w:p>
    <w:p>
      <w:pPr>
        <w:widowControl/>
        <w:snapToGrid w:val="0"/>
        <w:spacing w:line="48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特此声明。</w:t>
      </w:r>
    </w:p>
    <w:p>
      <w:pPr>
        <w:pStyle w:val="9"/>
        <w:spacing w:line="500" w:lineRule="exact"/>
        <w:jc w:val="left"/>
        <w:rPr>
          <w:rFonts w:hint="eastAsia" w:ascii="宋体" w:hAnsi="宋体" w:eastAsia="宋体" w:cs="宋体"/>
          <w:sz w:val="24"/>
          <w:szCs w:val="24"/>
        </w:rPr>
      </w:pPr>
    </w:p>
    <w:p>
      <w:pPr>
        <w:pStyle w:val="9"/>
        <w:spacing w:line="480" w:lineRule="auto"/>
        <w:jc w:val="left"/>
        <w:rPr>
          <w:rFonts w:hint="eastAsia" w:ascii="宋体" w:hAnsi="宋体" w:eastAsia="宋体" w:cs="宋体"/>
          <w:sz w:val="24"/>
          <w:szCs w:val="24"/>
        </w:rPr>
      </w:pPr>
    </w:p>
    <w:p>
      <w:pPr>
        <w:pStyle w:val="9"/>
        <w:spacing w:line="480" w:lineRule="auto"/>
        <w:jc w:val="left"/>
        <w:rPr>
          <w:rFonts w:hint="eastAsia" w:ascii="宋体" w:hAnsi="宋体" w:eastAsia="宋体" w:cs="宋体"/>
          <w:sz w:val="24"/>
          <w:szCs w:val="24"/>
        </w:rPr>
      </w:pPr>
      <w:r>
        <w:rPr>
          <w:rFonts w:hint="eastAsia" w:ascii="宋体" w:hAnsi="宋体" w:eastAsia="宋体" w:cs="宋体"/>
          <w:sz w:val="24"/>
          <w:szCs w:val="24"/>
        </w:rPr>
        <w:t>供应商（单位名称及公章）：______________________</w:t>
      </w:r>
    </w:p>
    <w:p>
      <w:pPr>
        <w:pStyle w:val="9"/>
        <w:spacing w:line="480" w:lineRule="auto"/>
        <w:jc w:val="left"/>
        <w:rPr>
          <w:rFonts w:hint="eastAsia" w:ascii="宋体" w:hAnsi="宋体" w:eastAsia="宋体" w:cs="宋体"/>
          <w:sz w:val="24"/>
          <w:szCs w:val="24"/>
        </w:rPr>
      </w:pPr>
      <w:r>
        <w:rPr>
          <w:rFonts w:hint="eastAsia" w:ascii="宋体" w:hAnsi="宋体" w:eastAsia="宋体" w:cs="宋体"/>
          <w:sz w:val="24"/>
          <w:szCs w:val="24"/>
        </w:rPr>
        <w:t>法定代表人或被授权人（签字或盖章）：______________________</w:t>
      </w:r>
    </w:p>
    <w:p>
      <w:pPr>
        <w:adjustRightInd w:val="0"/>
        <w:snapToGrid w:val="0"/>
        <w:spacing w:line="480" w:lineRule="auto"/>
        <w:rPr>
          <w:rFonts w:hint="eastAsia" w:ascii="宋体" w:hAnsi="宋体" w:eastAsia="宋体" w:cs="宋体"/>
          <w:sz w:val="24"/>
          <w:szCs w:val="24"/>
        </w:rPr>
      </w:pPr>
      <w:r>
        <w:rPr>
          <w:rFonts w:hint="eastAsia" w:ascii="宋体" w:hAnsi="宋体" w:eastAsia="宋体" w:cs="宋体"/>
          <w:kern w:val="0"/>
          <w:sz w:val="24"/>
          <w:szCs w:val="24"/>
        </w:rPr>
        <w:t>日    期：</w:t>
      </w:r>
      <w:r>
        <w:rPr>
          <w:rFonts w:hint="eastAsia" w:ascii="宋体" w:hAnsi="宋体" w:eastAsia="宋体" w:cs="宋体"/>
          <w:sz w:val="24"/>
          <w:szCs w:val="24"/>
        </w:rPr>
        <w:t>______________________</w:t>
      </w:r>
    </w:p>
    <w:p>
      <w:pPr>
        <w:rPr>
          <w:rFonts w:hint="eastAsia" w:ascii="宋体" w:hAnsi="宋体" w:cs="宋体"/>
          <w:sz w:val="24"/>
          <w:szCs w:val="24"/>
          <w:lang w:eastAsia="zh-CN"/>
        </w:rPr>
      </w:pPr>
      <w:r>
        <w:rPr>
          <w:rFonts w:hint="eastAsia" w:ascii="宋体" w:hAnsi="宋体" w:eastAsia="宋体" w:cs="宋体"/>
          <w:sz w:val="24"/>
          <w:szCs w:val="24"/>
        </w:rPr>
        <w:br w:type="page"/>
      </w:r>
    </w:p>
    <w:p>
      <w:pPr>
        <w:keepNext w:val="0"/>
        <w:keepLines w:val="0"/>
        <w:pageBreakBefore w:val="0"/>
        <w:widowControl/>
        <w:numPr>
          <w:ilvl w:val="0"/>
          <w:numId w:val="3"/>
        </w:numPr>
        <w:kinsoku/>
        <w:wordWrap/>
        <w:overflowPunct/>
        <w:topLinePunct w:val="0"/>
        <w:autoSpaceDE/>
        <w:autoSpaceDN/>
        <w:bidi w:val="0"/>
        <w:adjustRightInd/>
        <w:snapToGrid/>
        <w:spacing w:afterAutospacing="0" w:line="360" w:lineRule="auto"/>
        <w:ind w:right="0" w:rightChars="0"/>
        <w:jc w:val="center"/>
        <w:textAlignment w:val="auto"/>
        <w:rPr>
          <w:rFonts w:hint="eastAsia" w:ascii="宋体" w:hAnsi="宋体" w:eastAsia="宋体" w:cs="宋体"/>
          <w:b/>
          <w:bCs/>
          <w:color w:val="auto"/>
          <w:spacing w:val="0"/>
          <w:kern w:val="2"/>
          <w:sz w:val="24"/>
          <w:szCs w:val="24"/>
          <w:lang w:val="en-US" w:eastAsia="zh-CN" w:bidi="ar-SA"/>
        </w:rPr>
        <w:sectPr>
          <w:pgSz w:w="11907" w:h="16840"/>
          <w:pgMar w:top="1440" w:right="1800" w:bottom="1440" w:left="1800" w:header="851" w:footer="992" w:gutter="0"/>
          <w:pgNumType w:fmt="decimal"/>
          <w:cols w:space="720" w:num="1"/>
          <w:docGrid w:linePitch="312" w:charSpace="0"/>
        </w:sectPr>
      </w:pPr>
    </w:p>
    <w:p>
      <w:pPr>
        <w:keepNext/>
        <w:keepLines/>
        <w:spacing w:line="413" w:lineRule="auto"/>
        <w:jc w:val="center"/>
        <w:rPr>
          <w:rFonts w:hint="eastAsia" w:ascii="宋体" w:hAnsi="宋体" w:eastAsia="宋体" w:cs="宋体"/>
          <w:b/>
          <w:bCs/>
          <w:sz w:val="24"/>
          <w:szCs w:val="24"/>
        </w:rPr>
      </w:pPr>
      <w:r>
        <w:rPr>
          <w:rFonts w:hint="eastAsia" w:ascii="宋体" w:hAnsi="宋体" w:cs="宋体"/>
          <w:b/>
          <w:bCs/>
          <w:sz w:val="24"/>
          <w:szCs w:val="24"/>
          <w:lang w:val="en-US" w:eastAsia="zh-CN"/>
        </w:rPr>
        <w:t>6.</w:t>
      </w:r>
      <w:r>
        <w:rPr>
          <w:rFonts w:hint="eastAsia" w:ascii="宋体" w:hAnsi="宋体" w:eastAsia="宋体" w:cs="宋体"/>
          <w:b/>
          <w:bCs/>
          <w:sz w:val="24"/>
          <w:szCs w:val="24"/>
        </w:rPr>
        <w:t>具有履行合同所必需的设备和专业技术能力的书面声明</w:t>
      </w:r>
    </w:p>
    <w:p>
      <w:pPr>
        <w:widowControl/>
        <w:snapToGrid w:val="0"/>
        <w:spacing w:line="480" w:lineRule="auto"/>
        <w:jc w:val="left"/>
        <w:rPr>
          <w:rFonts w:hint="eastAsia" w:ascii="宋体" w:hAnsi="宋体" w:eastAsia="宋体" w:cs="宋体"/>
          <w:kern w:val="0"/>
          <w:sz w:val="24"/>
          <w:szCs w:val="24"/>
        </w:rPr>
      </w:pPr>
    </w:p>
    <w:p>
      <w:pPr>
        <w:widowControl/>
        <w:snapToGrid w:val="0"/>
        <w:spacing w:line="48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(采购人名称）_______________________：</w:t>
      </w:r>
    </w:p>
    <w:p>
      <w:pPr>
        <w:widowControl/>
        <w:snapToGrid w:val="0"/>
        <w:spacing w:line="480" w:lineRule="auto"/>
        <w:ind w:firstLine="720" w:firstLineChars="300"/>
        <w:jc w:val="left"/>
        <w:rPr>
          <w:rFonts w:hint="eastAsia" w:ascii="宋体" w:hAnsi="宋体" w:eastAsia="宋体" w:cs="宋体"/>
          <w:kern w:val="0"/>
          <w:sz w:val="24"/>
          <w:szCs w:val="24"/>
        </w:rPr>
      </w:pPr>
      <w:r>
        <w:rPr>
          <w:rFonts w:hint="eastAsia" w:ascii="宋体" w:hAnsi="宋体" w:eastAsia="宋体" w:cs="宋体"/>
          <w:kern w:val="0"/>
          <w:sz w:val="24"/>
          <w:szCs w:val="24"/>
        </w:rPr>
        <w:t>我单位参与</w:t>
      </w:r>
      <w:r>
        <w:rPr>
          <w:rFonts w:hint="eastAsia" w:ascii="宋体" w:hAnsi="宋体" w:eastAsia="宋体" w:cs="宋体"/>
          <w:kern w:val="0"/>
          <w:sz w:val="24"/>
          <w:szCs w:val="24"/>
          <w:lang w:val="en-US" w:eastAsia="zh-CN"/>
        </w:rPr>
        <w:t>知含国际工程咨询有限公司</w:t>
      </w:r>
      <w:r>
        <w:rPr>
          <w:rFonts w:hint="eastAsia" w:ascii="宋体" w:hAnsi="宋体" w:eastAsia="宋体" w:cs="宋体"/>
          <w:kern w:val="0"/>
          <w:sz w:val="24"/>
          <w:szCs w:val="24"/>
        </w:rPr>
        <w:t>组织的____________________(项目名称)，我单位郑重声明：我方</w:t>
      </w:r>
      <w:r>
        <w:rPr>
          <w:rFonts w:hint="eastAsia" w:ascii="宋体" w:hAnsi="宋体" w:eastAsia="宋体" w:cs="宋体"/>
          <w:b/>
          <w:bCs/>
          <w:sz w:val="24"/>
          <w:szCs w:val="24"/>
        </w:rPr>
        <w:t>具有履行合同所必需的设备和专业技术能力</w:t>
      </w:r>
      <w:r>
        <w:rPr>
          <w:rFonts w:hint="eastAsia" w:ascii="宋体" w:hAnsi="宋体" w:eastAsia="宋体" w:cs="宋体"/>
          <w:kern w:val="0"/>
          <w:sz w:val="24"/>
          <w:szCs w:val="24"/>
        </w:rPr>
        <w:t>，符合《中华人民共和国政府采购法》规定的供应商资格条件，我方对此声明负全部法律责任。</w:t>
      </w:r>
    </w:p>
    <w:p>
      <w:pPr>
        <w:widowControl/>
        <w:snapToGrid w:val="0"/>
        <w:spacing w:line="48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特此声明。</w:t>
      </w:r>
    </w:p>
    <w:p>
      <w:pPr>
        <w:pStyle w:val="9"/>
        <w:spacing w:line="500" w:lineRule="exact"/>
        <w:jc w:val="left"/>
        <w:rPr>
          <w:rFonts w:hint="eastAsia" w:ascii="宋体" w:hAnsi="宋体" w:eastAsia="宋体" w:cs="宋体"/>
          <w:sz w:val="24"/>
          <w:szCs w:val="24"/>
        </w:rPr>
      </w:pPr>
    </w:p>
    <w:p>
      <w:pPr>
        <w:pStyle w:val="9"/>
        <w:spacing w:line="480" w:lineRule="auto"/>
        <w:jc w:val="left"/>
        <w:rPr>
          <w:rFonts w:hint="eastAsia" w:ascii="宋体" w:hAnsi="宋体" w:eastAsia="宋体" w:cs="宋体"/>
          <w:sz w:val="24"/>
          <w:szCs w:val="24"/>
        </w:rPr>
      </w:pPr>
    </w:p>
    <w:p>
      <w:pPr>
        <w:pStyle w:val="9"/>
        <w:spacing w:line="480" w:lineRule="auto"/>
        <w:jc w:val="left"/>
        <w:rPr>
          <w:rFonts w:hint="eastAsia" w:ascii="宋体" w:hAnsi="宋体" w:eastAsia="宋体" w:cs="宋体"/>
          <w:sz w:val="24"/>
          <w:szCs w:val="24"/>
        </w:rPr>
      </w:pPr>
      <w:r>
        <w:rPr>
          <w:rFonts w:hint="eastAsia" w:ascii="宋体" w:hAnsi="宋体" w:eastAsia="宋体" w:cs="宋体"/>
          <w:sz w:val="24"/>
          <w:szCs w:val="24"/>
        </w:rPr>
        <w:t>供应商（单位名称及公章）：______________________</w:t>
      </w:r>
    </w:p>
    <w:p>
      <w:pPr>
        <w:pStyle w:val="9"/>
        <w:spacing w:line="480" w:lineRule="auto"/>
        <w:jc w:val="left"/>
        <w:rPr>
          <w:rFonts w:hint="eastAsia" w:ascii="宋体" w:hAnsi="宋体" w:eastAsia="宋体" w:cs="宋体"/>
          <w:sz w:val="24"/>
          <w:szCs w:val="24"/>
        </w:rPr>
      </w:pPr>
      <w:r>
        <w:rPr>
          <w:rFonts w:hint="eastAsia" w:ascii="宋体" w:hAnsi="宋体" w:eastAsia="宋体" w:cs="宋体"/>
          <w:sz w:val="24"/>
          <w:szCs w:val="24"/>
        </w:rPr>
        <w:t>法定代表人或被授权人（签字或盖章）：______________________</w:t>
      </w:r>
    </w:p>
    <w:p>
      <w:pPr>
        <w:adjustRightInd w:val="0"/>
        <w:snapToGrid w:val="0"/>
        <w:spacing w:line="480" w:lineRule="auto"/>
        <w:rPr>
          <w:rFonts w:hint="eastAsia" w:ascii="宋体" w:hAnsi="宋体" w:eastAsia="宋体" w:cs="宋体"/>
          <w:sz w:val="24"/>
          <w:szCs w:val="24"/>
        </w:rPr>
      </w:pPr>
      <w:r>
        <w:rPr>
          <w:rFonts w:hint="eastAsia" w:ascii="宋体" w:hAnsi="宋体" w:eastAsia="宋体" w:cs="宋体"/>
          <w:kern w:val="0"/>
          <w:sz w:val="24"/>
          <w:szCs w:val="24"/>
        </w:rPr>
        <w:t>日    期：</w:t>
      </w:r>
      <w:r>
        <w:rPr>
          <w:rFonts w:hint="eastAsia" w:ascii="宋体" w:hAnsi="宋体" w:eastAsia="宋体" w:cs="宋体"/>
          <w:sz w:val="24"/>
          <w:szCs w:val="24"/>
        </w:rPr>
        <w:t>______________________</w:t>
      </w:r>
    </w:p>
    <w:p>
      <w:pPr>
        <w:spacing w:line="360" w:lineRule="auto"/>
        <w:ind w:firstLine="480" w:firstLineChars="200"/>
        <w:rPr>
          <w:rFonts w:hint="eastAsia" w:ascii="宋体" w:hAnsi="宋体" w:eastAsia="宋体" w:cs="宋体"/>
          <w:sz w:val="24"/>
          <w:szCs w:val="24"/>
        </w:rPr>
        <w:sectPr>
          <w:pgSz w:w="11906" w:h="16838"/>
          <w:pgMar w:top="1440" w:right="1803" w:bottom="1440" w:left="1803" w:header="851" w:footer="992" w:gutter="0"/>
          <w:pgNumType w:fmt="decimal"/>
          <w:cols w:space="720" w:num="1"/>
          <w:docGrid w:type="lines" w:linePitch="319" w:charSpace="0"/>
        </w:sectPr>
      </w:pPr>
    </w:p>
    <w:p>
      <w:pPr>
        <w:widowControl/>
        <w:spacing w:line="360" w:lineRule="auto"/>
        <w:jc w:val="center"/>
        <w:rPr>
          <w:rFonts w:hint="eastAsia" w:ascii="宋体" w:hAnsi="宋体" w:eastAsia="宋体" w:cs="宋体"/>
          <w:b/>
          <w:bCs/>
          <w:kern w:val="0"/>
          <w:sz w:val="24"/>
          <w:szCs w:val="24"/>
        </w:rPr>
      </w:pPr>
      <w:r>
        <w:rPr>
          <w:rFonts w:hint="eastAsia" w:ascii="宋体" w:hAnsi="宋体" w:cs="宋体"/>
          <w:b/>
          <w:bCs/>
          <w:kern w:val="0"/>
          <w:sz w:val="24"/>
          <w:szCs w:val="24"/>
          <w:lang w:val="en-US" w:eastAsia="zh-CN"/>
        </w:rPr>
        <w:t>7.</w:t>
      </w:r>
      <w:r>
        <w:rPr>
          <w:rFonts w:hint="eastAsia" w:ascii="宋体" w:hAnsi="宋体" w:eastAsia="宋体" w:cs="宋体"/>
          <w:b/>
          <w:bCs/>
          <w:kern w:val="0"/>
          <w:sz w:val="24"/>
          <w:szCs w:val="24"/>
        </w:rPr>
        <w:t>本项目不接受联合体</w:t>
      </w:r>
    </w:p>
    <w:p>
      <w:pPr>
        <w:pStyle w:val="8"/>
        <w:ind w:left="420" w:leftChars="200" w:firstLine="0"/>
        <w:rPr>
          <w:rFonts w:hint="eastAsia" w:ascii="宋体" w:hAnsi="宋体" w:eastAsia="宋体" w:cs="宋体"/>
          <w:sz w:val="24"/>
          <w:szCs w:val="24"/>
        </w:rPr>
      </w:pPr>
    </w:p>
    <w:p>
      <w:pPr>
        <w:pStyle w:val="33"/>
        <w:rPr>
          <w:rFonts w:hint="eastAsia" w:ascii="宋体" w:hAnsi="宋体" w:eastAsia="宋体" w:cs="宋体"/>
          <w:sz w:val="24"/>
          <w:szCs w:val="24"/>
        </w:rPr>
      </w:pPr>
    </w:p>
    <w:p>
      <w:pPr>
        <w:widowControl/>
        <w:snapToGrid w:val="0"/>
        <w:spacing w:line="48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(采购人名称）_______________________：</w:t>
      </w:r>
    </w:p>
    <w:p>
      <w:pPr>
        <w:widowControl/>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我单位参与</w:t>
      </w:r>
      <w:r>
        <w:rPr>
          <w:rFonts w:hint="eastAsia" w:ascii="宋体" w:hAnsi="宋体" w:cs="宋体"/>
          <w:kern w:val="0"/>
          <w:sz w:val="24"/>
          <w:szCs w:val="24"/>
          <w:lang w:val="en-US" w:eastAsia="zh-CN"/>
        </w:rPr>
        <w:t>知含国际工程咨询有限公司</w:t>
      </w:r>
      <w:r>
        <w:rPr>
          <w:rFonts w:hint="eastAsia" w:ascii="宋体" w:hAnsi="宋体" w:eastAsia="宋体" w:cs="宋体"/>
          <w:kern w:val="0"/>
          <w:sz w:val="24"/>
          <w:szCs w:val="24"/>
        </w:rPr>
        <w:t>组织的____________________(项目名称)，我单位郑重声明：我方非联合体，如有虚假，承担相应责任。</w:t>
      </w:r>
    </w:p>
    <w:p>
      <w:pPr>
        <w:widowControl/>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特此声明！</w:t>
      </w:r>
    </w:p>
    <w:p>
      <w:pPr>
        <w:rPr>
          <w:rFonts w:hint="eastAsia" w:ascii="宋体" w:hAnsi="宋体" w:eastAsia="宋体" w:cs="宋体"/>
          <w:sz w:val="24"/>
          <w:szCs w:val="24"/>
        </w:rPr>
      </w:pPr>
    </w:p>
    <w:p>
      <w:pPr>
        <w:pStyle w:val="8"/>
        <w:rPr>
          <w:rFonts w:hint="eastAsia" w:ascii="宋体" w:hAnsi="宋体" w:eastAsia="宋体" w:cs="宋体"/>
          <w:sz w:val="24"/>
          <w:szCs w:val="24"/>
        </w:rPr>
      </w:pPr>
    </w:p>
    <w:p>
      <w:pPr>
        <w:pStyle w:val="8"/>
        <w:rPr>
          <w:rFonts w:hint="eastAsia" w:ascii="宋体" w:hAnsi="宋体" w:eastAsia="宋体" w:cs="宋体"/>
          <w:sz w:val="24"/>
          <w:szCs w:val="24"/>
        </w:rPr>
      </w:pPr>
    </w:p>
    <w:p>
      <w:pPr>
        <w:pStyle w:val="8"/>
        <w:rPr>
          <w:rFonts w:hint="eastAsia" w:ascii="宋体" w:hAnsi="宋体" w:eastAsia="宋体" w:cs="宋体"/>
          <w:sz w:val="24"/>
          <w:szCs w:val="24"/>
        </w:rPr>
      </w:pPr>
    </w:p>
    <w:p>
      <w:pPr>
        <w:pStyle w:val="8"/>
        <w:rPr>
          <w:rFonts w:hint="eastAsia" w:ascii="宋体" w:hAnsi="宋体" w:eastAsia="宋体" w:cs="宋体"/>
          <w:sz w:val="24"/>
          <w:szCs w:val="24"/>
        </w:rPr>
      </w:pPr>
    </w:p>
    <w:p>
      <w:pPr>
        <w:pStyle w:val="8"/>
        <w:rPr>
          <w:rFonts w:hint="eastAsia" w:ascii="宋体" w:hAnsi="宋体" w:eastAsia="宋体" w:cs="宋体"/>
          <w:sz w:val="24"/>
          <w:szCs w:val="24"/>
        </w:rPr>
      </w:pPr>
    </w:p>
    <w:p>
      <w:pPr>
        <w:pStyle w:val="8"/>
        <w:rPr>
          <w:rFonts w:hint="eastAsia" w:ascii="宋体" w:hAnsi="宋体" w:eastAsia="宋体" w:cs="宋体"/>
          <w:sz w:val="24"/>
          <w:szCs w:val="24"/>
        </w:rPr>
      </w:pPr>
    </w:p>
    <w:p>
      <w:pPr>
        <w:pStyle w:val="9"/>
        <w:spacing w:line="480" w:lineRule="auto"/>
        <w:jc w:val="left"/>
        <w:rPr>
          <w:rFonts w:hint="eastAsia" w:ascii="宋体" w:hAnsi="宋体" w:eastAsia="宋体" w:cs="宋体"/>
          <w:sz w:val="24"/>
          <w:szCs w:val="24"/>
        </w:rPr>
      </w:pPr>
      <w:r>
        <w:rPr>
          <w:rFonts w:hint="eastAsia" w:ascii="宋体" w:hAnsi="宋体" w:eastAsia="宋体" w:cs="宋体"/>
          <w:sz w:val="24"/>
          <w:szCs w:val="24"/>
        </w:rPr>
        <w:t>供应商（单位名称及公章）：______________________</w:t>
      </w:r>
    </w:p>
    <w:p>
      <w:pPr>
        <w:pStyle w:val="9"/>
        <w:spacing w:line="480" w:lineRule="auto"/>
        <w:jc w:val="left"/>
        <w:rPr>
          <w:rFonts w:hint="eastAsia" w:ascii="宋体" w:hAnsi="宋体" w:eastAsia="宋体" w:cs="宋体"/>
          <w:sz w:val="24"/>
          <w:szCs w:val="24"/>
        </w:rPr>
      </w:pPr>
      <w:r>
        <w:rPr>
          <w:rFonts w:hint="eastAsia" w:ascii="宋体" w:hAnsi="宋体" w:eastAsia="宋体" w:cs="宋体"/>
          <w:sz w:val="24"/>
          <w:szCs w:val="24"/>
        </w:rPr>
        <w:t>法定代表人或被授权人（签字或盖章）：______________________</w:t>
      </w:r>
    </w:p>
    <w:p>
      <w:pPr>
        <w:rPr>
          <w:rFonts w:hint="eastAsia" w:ascii="宋体" w:hAnsi="宋体" w:eastAsia="宋体" w:cs="宋体"/>
          <w:sz w:val="24"/>
          <w:szCs w:val="24"/>
        </w:rPr>
      </w:pPr>
      <w:r>
        <w:rPr>
          <w:rFonts w:hint="eastAsia" w:ascii="宋体" w:hAnsi="宋体" w:eastAsia="宋体" w:cs="宋体"/>
          <w:kern w:val="0"/>
          <w:sz w:val="24"/>
          <w:szCs w:val="24"/>
        </w:rPr>
        <w:t>日    期：</w:t>
      </w:r>
      <w:r>
        <w:rPr>
          <w:rFonts w:hint="eastAsia" w:ascii="宋体" w:hAnsi="宋体" w:eastAsia="宋体" w:cs="宋体"/>
          <w:sz w:val="24"/>
          <w:szCs w:val="24"/>
        </w:rPr>
        <w:t>______________________</w:t>
      </w:r>
    </w:p>
    <w:p>
      <w:pPr>
        <w:rPr>
          <w:rFonts w:hint="eastAsia" w:ascii="宋体" w:hAnsi="宋体" w:eastAsia="宋体" w:cs="宋体"/>
          <w:sz w:val="24"/>
          <w:szCs w:val="24"/>
        </w:rPr>
      </w:pP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val="en-US" w:eastAsia="zh-CN"/>
        </w:rPr>
        <w:sectPr>
          <w:pgSz w:w="11907" w:h="16840"/>
          <w:pgMar w:top="1440" w:right="1800" w:bottom="1440" w:left="1800" w:header="851" w:footer="992" w:gutter="0"/>
          <w:pgNumType w:fmt="decimal"/>
          <w:cols w:space="720" w:num="1"/>
          <w:docGrid w:linePitch="312" w:charSpace="0"/>
        </w:sectPr>
      </w:pPr>
    </w:p>
    <w:p>
      <w:pPr>
        <w:pStyle w:val="117"/>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sz w:val="24"/>
          <w:szCs w:val="21"/>
          <w:lang w:val="en-US" w:eastAsia="zh-CN"/>
        </w:rPr>
      </w:pPr>
      <w:r>
        <w:rPr>
          <w:rFonts w:hint="eastAsia" w:ascii="宋体" w:hAnsi="宋体" w:eastAsia="宋体" w:cs="宋体"/>
          <w:b/>
          <w:sz w:val="24"/>
          <w:szCs w:val="21"/>
          <w:lang w:val="en-US" w:eastAsia="zh-CN"/>
        </w:rPr>
        <w:t>七、</w:t>
      </w:r>
      <w:r>
        <w:rPr>
          <w:rFonts w:hint="eastAsia" w:ascii="宋体" w:hAnsi="宋体" w:cs="宋体"/>
          <w:b/>
          <w:sz w:val="24"/>
          <w:szCs w:val="21"/>
          <w:lang w:val="en-US" w:eastAsia="zh-CN"/>
        </w:rPr>
        <w:t>技术</w:t>
      </w:r>
      <w:r>
        <w:rPr>
          <w:rFonts w:hint="eastAsia" w:ascii="宋体" w:hAnsi="宋体" w:eastAsia="宋体" w:cs="宋体"/>
          <w:b/>
          <w:sz w:val="24"/>
          <w:szCs w:val="21"/>
          <w:lang w:val="en-US" w:eastAsia="zh-CN"/>
        </w:rPr>
        <w:t>方案</w:t>
      </w:r>
    </w:p>
    <w:p>
      <w:pPr>
        <w:pStyle w:val="117"/>
        <w:pageBreakBefore w:val="0"/>
        <w:kinsoku/>
        <w:wordWrap/>
        <w:topLinePunct w:val="0"/>
        <w:bidi w:val="0"/>
        <w:spacing w:afterAutospacing="0" w:line="360" w:lineRule="auto"/>
        <w:ind w:left="0" w:leftChars="0" w:right="0" w:rightChars="0" w:firstLine="0" w:firstLineChars="0"/>
        <w:jc w:val="left"/>
        <w:rPr>
          <w:rFonts w:hint="default" w:ascii="宋体" w:hAnsi="宋体" w:cs="宋体"/>
          <w:sz w:val="24"/>
          <w:szCs w:val="24"/>
          <w:highlight w:val="none"/>
          <w:lang w:val="en-US" w:eastAsia="zh-CN"/>
        </w:rPr>
      </w:pPr>
      <w:r>
        <w:rPr>
          <w:rFonts w:hint="eastAsia" w:ascii="宋体" w:hAnsi="宋体" w:cs="宋体"/>
          <w:b w:val="0"/>
          <w:bCs/>
          <w:sz w:val="24"/>
          <w:szCs w:val="21"/>
          <w:lang w:val="en-US" w:eastAsia="zh-CN"/>
        </w:rPr>
        <w:t>（一）现状及需求分析</w:t>
      </w:r>
    </w:p>
    <w:p>
      <w:pPr>
        <w:pStyle w:val="117"/>
        <w:pageBreakBefore w:val="0"/>
        <w:kinsoku/>
        <w:wordWrap/>
        <w:topLinePunct w:val="0"/>
        <w:bidi w:val="0"/>
        <w:spacing w:afterAutospacing="0" w:line="360" w:lineRule="auto"/>
        <w:ind w:left="0" w:leftChars="0" w:right="0" w:rightChars="0" w:firstLine="0" w:firstLineChars="0"/>
        <w:jc w:val="lef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（二）服务方案</w:t>
      </w:r>
    </w:p>
    <w:p>
      <w:pPr>
        <w:pStyle w:val="117"/>
        <w:pageBreakBefore w:val="0"/>
        <w:kinsoku/>
        <w:wordWrap/>
        <w:topLinePunct w:val="0"/>
        <w:bidi w:val="0"/>
        <w:spacing w:afterAutospacing="0" w:line="360" w:lineRule="auto"/>
        <w:ind w:left="0" w:leftChars="0" w:right="0" w:rightChars="0" w:firstLine="0" w:firstLineChars="0"/>
        <w:jc w:val="left"/>
        <w:rPr>
          <w:rFonts w:hint="default" w:hAnsi="宋体" w:cs="宋体"/>
          <w:sz w:val="24"/>
          <w:szCs w:val="24"/>
          <w:highlight w:val="none"/>
          <w:lang w:val="en-US"/>
        </w:rPr>
      </w:pPr>
      <w:r>
        <w:rPr>
          <w:rFonts w:hint="eastAsia" w:ascii="宋体" w:hAnsi="宋体" w:cs="宋体"/>
          <w:sz w:val="24"/>
          <w:szCs w:val="24"/>
          <w:highlight w:val="none"/>
          <w:lang w:val="en-US" w:eastAsia="zh-CN"/>
        </w:rPr>
        <w:t>（三）项目团队人员配备</w:t>
      </w:r>
    </w:p>
    <w:p>
      <w:pPr>
        <w:pStyle w:val="117"/>
        <w:pageBreakBefore w:val="0"/>
        <w:kinsoku/>
        <w:wordWrap/>
        <w:topLinePunct w:val="0"/>
        <w:bidi w:val="0"/>
        <w:spacing w:afterAutospacing="0" w:line="360" w:lineRule="auto"/>
        <w:ind w:left="0" w:leftChars="0" w:right="0" w:rightChars="0" w:firstLine="0" w:firstLineChars="0"/>
        <w:jc w:val="left"/>
        <w:rPr>
          <w:rFonts w:hint="default" w:hAnsi="宋体" w:cs="宋体"/>
          <w:sz w:val="24"/>
          <w:szCs w:val="24"/>
          <w:highlight w:val="none"/>
          <w:lang w:val="en-US" w:eastAsia="zh-CN"/>
        </w:rPr>
      </w:pPr>
      <w:r>
        <w:rPr>
          <w:rFonts w:hint="eastAsia" w:hAnsi="宋体" w:cs="宋体"/>
          <w:sz w:val="24"/>
          <w:szCs w:val="24"/>
          <w:highlight w:val="none"/>
          <w:lang w:eastAsia="zh-CN"/>
        </w:rPr>
        <w:t>（</w:t>
      </w:r>
      <w:r>
        <w:rPr>
          <w:rFonts w:hint="eastAsia" w:hAnsi="宋体" w:cs="宋体"/>
          <w:sz w:val="24"/>
          <w:szCs w:val="24"/>
          <w:highlight w:val="none"/>
          <w:lang w:val="en-US" w:eastAsia="zh-CN"/>
        </w:rPr>
        <w:t>四</w:t>
      </w:r>
      <w:r>
        <w:rPr>
          <w:rFonts w:hint="eastAsia" w:hAnsi="宋体" w:cs="宋体"/>
          <w:sz w:val="24"/>
          <w:szCs w:val="24"/>
          <w:highlight w:val="none"/>
          <w:lang w:eastAsia="zh-CN"/>
        </w:rPr>
        <w:t>）</w:t>
      </w:r>
      <w:r>
        <w:rPr>
          <w:rFonts w:hint="eastAsia" w:ascii="宋体" w:hAnsi="宋体" w:cs="宋体"/>
          <w:kern w:val="2"/>
          <w:sz w:val="24"/>
          <w:szCs w:val="24"/>
          <w:highlight w:val="none"/>
          <w:lang w:val="en-US" w:eastAsia="zh-CN" w:bidi="ar-SA"/>
        </w:rPr>
        <w:t>保密措施</w:t>
      </w:r>
    </w:p>
    <w:p>
      <w:pPr>
        <w:pStyle w:val="117"/>
        <w:pageBreakBefore w:val="0"/>
        <w:kinsoku/>
        <w:wordWrap/>
        <w:topLinePunct w:val="0"/>
        <w:bidi w:val="0"/>
        <w:spacing w:afterAutospacing="0" w:line="360" w:lineRule="auto"/>
        <w:ind w:left="0" w:leftChars="0" w:right="0" w:rightChars="0" w:firstLine="0" w:firstLineChars="0"/>
        <w:jc w:val="left"/>
        <w:rPr>
          <w:rFonts w:hint="default" w:ascii="宋体" w:hAnsi="宋体" w:eastAsia="宋体" w:cs="宋体"/>
          <w:kern w:val="2"/>
          <w:sz w:val="24"/>
          <w:szCs w:val="24"/>
          <w:highlight w:val="none"/>
          <w:lang w:val="en-US" w:eastAsia="zh-CN" w:bidi="ar-SA"/>
        </w:rPr>
      </w:pPr>
      <w:r>
        <w:rPr>
          <w:rFonts w:hint="eastAsia" w:hAnsi="宋体" w:cs="宋体"/>
          <w:sz w:val="24"/>
          <w:szCs w:val="24"/>
          <w:highlight w:val="none"/>
          <w:lang w:eastAsia="zh-CN"/>
        </w:rPr>
        <w:t>（</w:t>
      </w:r>
      <w:r>
        <w:rPr>
          <w:rFonts w:hint="eastAsia" w:hAnsi="宋体" w:cs="宋体"/>
          <w:sz w:val="24"/>
          <w:szCs w:val="24"/>
          <w:highlight w:val="none"/>
          <w:lang w:val="en-US" w:eastAsia="zh-CN"/>
        </w:rPr>
        <w:t>五</w:t>
      </w:r>
      <w:r>
        <w:rPr>
          <w:rFonts w:hint="eastAsia" w:hAnsi="宋体" w:cs="宋体"/>
          <w:sz w:val="24"/>
          <w:szCs w:val="24"/>
          <w:highlight w:val="none"/>
          <w:lang w:eastAsia="zh-CN"/>
        </w:rPr>
        <w:t>）</w:t>
      </w:r>
      <w:r>
        <w:rPr>
          <w:rFonts w:hint="eastAsia" w:ascii="宋体" w:hAnsi="宋体" w:cs="宋体"/>
          <w:kern w:val="2"/>
          <w:sz w:val="24"/>
          <w:szCs w:val="24"/>
          <w:highlight w:val="none"/>
          <w:lang w:val="en-US" w:eastAsia="zh-CN" w:bidi="ar-SA"/>
        </w:rPr>
        <w:t>服务质量保障</w:t>
      </w:r>
    </w:p>
    <w:p>
      <w:pPr>
        <w:pStyle w:val="117"/>
        <w:pageBreakBefore w:val="0"/>
        <w:kinsoku/>
        <w:wordWrap/>
        <w:topLinePunct w:val="0"/>
        <w:bidi w:val="0"/>
        <w:spacing w:afterAutospacing="0" w:line="360" w:lineRule="auto"/>
        <w:ind w:left="0" w:leftChars="0" w:right="0" w:rightChars="0" w:firstLine="0" w:firstLineChars="0"/>
        <w:jc w:val="left"/>
        <w:rPr>
          <w:rFonts w:hint="default"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（六）培训方案</w:t>
      </w:r>
    </w:p>
    <w:p>
      <w:pPr>
        <w:pStyle w:val="117"/>
        <w:pageBreakBefore w:val="0"/>
        <w:kinsoku/>
        <w:wordWrap/>
        <w:topLinePunct w:val="0"/>
        <w:bidi w:val="0"/>
        <w:spacing w:afterAutospacing="0" w:line="360" w:lineRule="auto"/>
        <w:ind w:left="0" w:leftChars="0" w:right="0" w:rightChars="0" w:firstLine="0" w:firstLineChars="0"/>
        <w:jc w:val="left"/>
        <w:rPr>
          <w:rFonts w:hint="default"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（七）综合实力</w:t>
      </w:r>
    </w:p>
    <w:p>
      <w:pPr>
        <w:pStyle w:val="117"/>
        <w:pageBreakBefore w:val="0"/>
        <w:kinsoku/>
        <w:wordWrap/>
        <w:topLinePunct w:val="0"/>
        <w:bidi w:val="0"/>
        <w:spacing w:afterAutospacing="0" w:line="360" w:lineRule="auto"/>
        <w:ind w:left="0" w:leftChars="0" w:right="0" w:rightChars="0" w:firstLine="0" w:firstLineChars="0"/>
        <w:jc w:val="left"/>
        <w:rPr>
          <w:rFonts w:hint="default"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（八）服务承诺</w:t>
      </w:r>
    </w:p>
    <w:p>
      <w:pPr>
        <w:pStyle w:val="117"/>
        <w:pageBreakBefore w:val="0"/>
        <w:kinsoku/>
        <w:wordWrap/>
        <w:topLinePunct w:val="0"/>
        <w:bidi w:val="0"/>
        <w:spacing w:afterAutospacing="0" w:line="360" w:lineRule="auto"/>
        <w:ind w:left="0" w:leftChars="0" w:right="0" w:rightChars="0" w:firstLine="0" w:firstLineChars="0"/>
        <w:jc w:val="left"/>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（九）业绩</w:t>
      </w:r>
    </w:p>
    <w:p>
      <w:pPr>
        <w:pStyle w:val="117"/>
        <w:pageBreakBefore w:val="0"/>
        <w:numPr>
          <w:ilvl w:val="0"/>
          <w:numId w:val="0"/>
        </w:numPr>
        <w:kinsoku/>
        <w:wordWrap/>
        <w:topLinePunct w:val="0"/>
        <w:bidi w:val="0"/>
        <w:spacing w:afterAutospacing="0" w:line="360" w:lineRule="auto"/>
        <w:ind w:leftChars="200" w:right="0" w:rightChars="0"/>
        <w:jc w:val="left"/>
        <w:rPr>
          <w:rFonts w:hint="eastAsia" w:ascii="宋体" w:hAnsi="宋体" w:eastAsia="宋体" w:cs="宋体"/>
          <w:b/>
          <w:sz w:val="24"/>
          <w:szCs w:val="21"/>
          <w:lang w:val="en-US" w:eastAsia="zh-CN"/>
        </w:rPr>
      </w:pPr>
      <w:r>
        <w:rPr>
          <w:rFonts w:hint="eastAsia" w:ascii="宋体" w:hAnsi="宋体" w:eastAsia="宋体" w:cs="宋体"/>
          <w:b/>
          <w:bCs w:val="0"/>
          <w:lang w:val="en-US" w:eastAsia="zh-CN"/>
        </w:rPr>
        <w:br w:type="page"/>
      </w:r>
      <w:r>
        <w:rPr>
          <w:rFonts w:hint="eastAsia" w:ascii="宋体" w:hAnsi="宋体" w:cs="宋体"/>
          <w:b/>
          <w:sz w:val="24"/>
          <w:szCs w:val="21"/>
          <w:lang w:val="en-US" w:eastAsia="zh-CN"/>
        </w:rPr>
        <w:t>附件：近年承接的类似项目情况表</w:t>
      </w:r>
    </w:p>
    <w:p>
      <w:pPr>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供应商</w:t>
      </w:r>
      <w:r>
        <w:rPr>
          <w:rFonts w:hint="eastAsia" w:ascii="宋体" w:hAnsi="宋体" w:eastAsia="宋体" w:cs="宋体"/>
          <w:sz w:val="24"/>
          <w:szCs w:val="24"/>
        </w:rPr>
        <w:t xml:space="preserve">名称：                              </w:t>
      </w:r>
      <w:r>
        <w:rPr>
          <w:rFonts w:hint="eastAsia" w:ascii="宋体" w:hAnsi="宋体" w:eastAsia="宋体" w:cs="宋体"/>
          <w:sz w:val="24"/>
          <w:szCs w:val="24"/>
          <w:lang w:val="en-US" w:eastAsia="zh-CN"/>
        </w:rPr>
        <w:t xml:space="preserve">  项目</w:t>
      </w:r>
      <w:r>
        <w:rPr>
          <w:rFonts w:hint="eastAsia" w:ascii="宋体" w:hAnsi="宋体" w:eastAsia="宋体" w:cs="宋体"/>
          <w:sz w:val="24"/>
          <w:szCs w:val="24"/>
        </w:rPr>
        <w:t>编号：</w:t>
      </w:r>
    </w:p>
    <w:tbl>
      <w:tblPr>
        <w:tblStyle w:val="34"/>
        <w:tblW w:w="885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548"/>
        <w:gridCol w:w="1525"/>
        <w:gridCol w:w="1231"/>
        <w:gridCol w:w="1372"/>
        <w:gridCol w:w="1376"/>
        <w:gridCol w:w="94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860" w:type="dxa"/>
            <w:noWrap w:val="0"/>
            <w:vAlign w:val="center"/>
          </w:tcPr>
          <w:p>
            <w:pPr>
              <w:pStyle w:val="8"/>
              <w:ind w:left="0" w:leftChars="0" w:firstLine="0" w:firstLineChars="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年份</w:t>
            </w:r>
          </w:p>
        </w:tc>
        <w:tc>
          <w:tcPr>
            <w:tcW w:w="1548" w:type="dxa"/>
            <w:noWrap w:val="0"/>
            <w:vAlign w:val="center"/>
          </w:tcPr>
          <w:p>
            <w:pPr>
              <w:pStyle w:val="8"/>
              <w:ind w:left="0" w:leftChars="0" w:firstLine="0" w:firstLineChars="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用户名称</w:t>
            </w:r>
          </w:p>
        </w:tc>
        <w:tc>
          <w:tcPr>
            <w:tcW w:w="1525" w:type="dxa"/>
            <w:noWrap w:val="0"/>
            <w:vAlign w:val="center"/>
          </w:tcPr>
          <w:p>
            <w:pPr>
              <w:pStyle w:val="8"/>
              <w:ind w:left="0" w:leftChars="0" w:firstLine="0" w:firstLineChars="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项目名称</w:t>
            </w:r>
          </w:p>
        </w:tc>
        <w:tc>
          <w:tcPr>
            <w:tcW w:w="1231" w:type="dxa"/>
            <w:noWrap w:val="0"/>
            <w:vAlign w:val="center"/>
          </w:tcPr>
          <w:p>
            <w:pPr>
              <w:pStyle w:val="8"/>
              <w:ind w:left="0" w:leftChars="0" w:firstLine="0" w:firstLineChars="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服务周期</w:t>
            </w:r>
          </w:p>
        </w:tc>
        <w:tc>
          <w:tcPr>
            <w:tcW w:w="1372" w:type="dxa"/>
            <w:noWrap w:val="0"/>
            <w:vAlign w:val="center"/>
          </w:tcPr>
          <w:p>
            <w:pPr>
              <w:pStyle w:val="8"/>
              <w:ind w:left="0" w:leftChars="0" w:firstLine="0" w:firstLineChars="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完成时间</w:t>
            </w:r>
          </w:p>
        </w:tc>
        <w:tc>
          <w:tcPr>
            <w:tcW w:w="1376" w:type="dxa"/>
            <w:noWrap w:val="0"/>
            <w:vAlign w:val="center"/>
          </w:tcPr>
          <w:p>
            <w:pPr>
              <w:pStyle w:val="8"/>
              <w:ind w:left="0" w:leftChars="0" w:firstLine="0" w:firstLineChars="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完成质量</w:t>
            </w:r>
          </w:p>
        </w:tc>
        <w:tc>
          <w:tcPr>
            <w:tcW w:w="944" w:type="dxa"/>
            <w:noWrap w:val="0"/>
            <w:vAlign w:val="center"/>
          </w:tcPr>
          <w:p>
            <w:pPr>
              <w:pStyle w:val="8"/>
              <w:ind w:left="0" w:leftChars="0" w:firstLine="0" w:firstLineChars="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60" w:type="dxa"/>
            <w:noWrap w:val="0"/>
            <w:vAlign w:val="top"/>
          </w:tcPr>
          <w:p>
            <w:pPr>
              <w:pStyle w:val="8"/>
              <w:ind w:firstLine="0"/>
              <w:rPr>
                <w:rFonts w:ascii="仿宋" w:hAnsi="仿宋" w:eastAsia="仿宋" w:cs="宋体"/>
                <w:sz w:val="24"/>
                <w:szCs w:val="24"/>
                <w:lang w:val="en-US" w:eastAsia="zh-CN"/>
              </w:rPr>
            </w:pPr>
          </w:p>
        </w:tc>
        <w:tc>
          <w:tcPr>
            <w:tcW w:w="1548" w:type="dxa"/>
            <w:noWrap w:val="0"/>
            <w:vAlign w:val="top"/>
          </w:tcPr>
          <w:p>
            <w:pPr>
              <w:pStyle w:val="8"/>
              <w:ind w:firstLine="0"/>
              <w:rPr>
                <w:rFonts w:ascii="仿宋" w:hAnsi="仿宋" w:eastAsia="仿宋" w:cs="宋体"/>
                <w:sz w:val="24"/>
                <w:szCs w:val="24"/>
                <w:lang w:val="en-US" w:eastAsia="zh-CN"/>
              </w:rPr>
            </w:pPr>
          </w:p>
        </w:tc>
        <w:tc>
          <w:tcPr>
            <w:tcW w:w="1525" w:type="dxa"/>
            <w:noWrap w:val="0"/>
            <w:vAlign w:val="top"/>
          </w:tcPr>
          <w:p>
            <w:pPr>
              <w:pStyle w:val="8"/>
              <w:ind w:firstLine="0"/>
              <w:rPr>
                <w:rFonts w:ascii="仿宋" w:hAnsi="仿宋" w:eastAsia="仿宋" w:cs="宋体"/>
                <w:sz w:val="24"/>
                <w:szCs w:val="24"/>
                <w:lang w:val="en-US" w:eastAsia="zh-CN"/>
              </w:rPr>
            </w:pPr>
          </w:p>
        </w:tc>
        <w:tc>
          <w:tcPr>
            <w:tcW w:w="1231" w:type="dxa"/>
            <w:noWrap w:val="0"/>
            <w:vAlign w:val="top"/>
          </w:tcPr>
          <w:p>
            <w:pPr>
              <w:pStyle w:val="8"/>
              <w:ind w:firstLine="0"/>
              <w:rPr>
                <w:rFonts w:ascii="仿宋" w:hAnsi="仿宋" w:eastAsia="仿宋" w:cs="宋体"/>
                <w:sz w:val="24"/>
                <w:szCs w:val="24"/>
                <w:lang w:val="en-US" w:eastAsia="zh-CN"/>
              </w:rPr>
            </w:pPr>
          </w:p>
        </w:tc>
        <w:tc>
          <w:tcPr>
            <w:tcW w:w="1372" w:type="dxa"/>
            <w:noWrap w:val="0"/>
            <w:vAlign w:val="top"/>
          </w:tcPr>
          <w:p>
            <w:pPr>
              <w:pStyle w:val="8"/>
              <w:ind w:firstLine="0"/>
              <w:rPr>
                <w:rFonts w:ascii="仿宋" w:hAnsi="仿宋" w:eastAsia="仿宋" w:cs="宋体"/>
                <w:sz w:val="24"/>
                <w:szCs w:val="24"/>
                <w:lang w:val="en-US" w:eastAsia="zh-CN"/>
              </w:rPr>
            </w:pPr>
          </w:p>
        </w:tc>
        <w:tc>
          <w:tcPr>
            <w:tcW w:w="1376" w:type="dxa"/>
            <w:noWrap w:val="0"/>
            <w:vAlign w:val="top"/>
          </w:tcPr>
          <w:p>
            <w:pPr>
              <w:pStyle w:val="8"/>
              <w:ind w:firstLine="0"/>
              <w:rPr>
                <w:rFonts w:ascii="仿宋" w:hAnsi="仿宋" w:eastAsia="仿宋" w:cs="宋体"/>
                <w:sz w:val="24"/>
                <w:szCs w:val="24"/>
                <w:lang w:val="en-US" w:eastAsia="zh-CN"/>
              </w:rPr>
            </w:pPr>
          </w:p>
        </w:tc>
        <w:tc>
          <w:tcPr>
            <w:tcW w:w="944" w:type="dxa"/>
            <w:noWrap w:val="0"/>
            <w:vAlign w:val="top"/>
          </w:tcPr>
          <w:p>
            <w:pPr>
              <w:pStyle w:val="8"/>
              <w:ind w:firstLine="0"/>
              <w:rPr>
                <w:rFonts w:ascii="仿宋" w:hAnsi="仿宋" w:eastAsia="仿宋" w:cs="宋体"/>
                <w:sz w:val="24"/>
                <w:szCs w:val="24"/>
                <w:lang w:val="en-US" w:eastAsia="zh-CN"/>
              </w:rPr>
            </w:pPr>
          </w:p>
        </w:tc>
      </w:tr>
    </w:tbl>
    <w:p>
      <w:pPr>
        <w:tabs>
          <w:tab w:val="left" w:pos="1680"/>
        </w:tabs>
        <w:snapToGrid w:val="0"/>
        <w:spacing w:line="360" w:lineRule="exact"/>
        <w:ind w:left="480" w:right="-42" w:rightChars="-20" w:hanging="480" w:hangingChars="200"/>
        <w:rPr>
          <w:rFonts w:hint="eastAsia" w:ascii="宋体" w:hAnsi="宋体" w:eastAsia="宋体" w:cs="宋体"/>
          <w:caps/>
          <w:sz w:val="24"/>
          <w:szCs w:val="24"/>
        </w:rPr>
      </w:pPr>
      <w:r>
        <w:rPr>
          <w:rFonts w:hint="eastAsia" w:ascii="宋体" w:hAnsi="宋体" w:eastAsia="宋体" w:cs="宋体"/>
          <w:caps/>
          <w:sz w:val="24"/>
          <w:szCs w:val="24"/>
        </w:rPr>
        <w:t>注：1、供应商应随此表后附相关的业绩证明（合同的复印件）</w:t>
      </w:r>
    </w:p>
    <w:p>
      <w:pPr>
        <w:tabs>
          <w:tab w:val="left" w:pos="1680"/>
        </w:tabs>
        <w:snapToGrid w:val="0"/>
        <w:spacing w:line="360" w:lineRule="exact"/>
        <w:rPr>
          <w:rFonts w:hint="eastAsia" w:ascii="宋体" w:hAnsi="宋体" w:eastAsia="宋体" w:cs="宋体"/>
          <w:caps/>
          <w:sz w:val="24"/>
          <w:szCs w:val="24"/>
        </w:rPr>
      </w:pPr>
      <w:r>
        <w:rPr>
          <w:rFonts w:hint="eastAsia" w:ascii="宋体" w:hAnsi="宋体" w:eastAsia="宋体" w:cs="宋体"/>
          <w:caps/>
          <w:sz w:val="24"/>
          <w:szCs w:val="24"/>
        </w:rPr>
        <w:t xml:space="preserve">    2、如有多个同类项目，可按此表格扩展。</w:t>
      </w:r>
    </w:p>
    <w:p>
      <w:pPr>
        <w:adjustRightInd w:val="0"/>
        <w:snapToGrid w:val="0"/>
        <w:spacing w:line="360" w:lineRule="auto"/>
        <w:rPr>
          <w:rFonts w:hint="eastAsia" w:ascii="宋体" w:hAnsi="宋体" w:eastAsia="宋体" w:cs="宋体"/>
          <w:color w:val="000000"/>
          <w:sz w:val="24"/>
          <w:szCs w:val="24"/>
        </w:rPr>
      </w:pPr>
    </w:p>
    <w:p>
      <w:pPr>
        <w:adjustRightInd w:val="0"/>
        <w:snapToGrid w:val="0"/>
        <w:spacing w:line="360" w:lineRule="auto"/>
        <w:rPr>
          <w:rFonts w:hint="eastAsia" w:ascii="宋体" w:hAnsi="宋体" w:eastAsia="宋体" w:cs="宋体"/>
          <w:color w:val="000000"/>
          <w:sz w:val="24"/>
          <w:szCs w:val="24"/>
        </w:rPr>
      </w:pPr>
    </w:p>
    <w:p>
      <w:pPr>
        <w:snapToGrid w:val="0"/>
        <w:spacing w:before="120" w:line="360" w:lineRule="auto"/>
        <w:ind w:right="19"/>
        <w:rPr>
          <w:rFonts w:hint="eastAsia" w:ascii="宋体" w:hAnsi="宋体" w:eastAsia="宋体" w:cs="宋体"/>
          <w:sz w:val="24"/>
          <w:szCs w:val="24"/>
        </w:rPr>
      </w:pPr>
    </w:p>
    <w:p>
      <w:pPr>
        <w:spacing w:line="480" w:lineRule="auto"/>
        <w:ind w:right="-161" w:firstLine="2640" w:firstLineChars="1100"/>
        <w:rPr>
          <w:rFonts w:hint="default" w:ascii="宋体" w:hAnsi="宋体" w:eastAsia="宋体" w:cs="宋体"/>
          <w:sz w:val="24"/>
          <w:szCs w:val="24"/>
          <w:u w:val="single"/>
          <w:lang w:val="en-US" w:eastAsia="zh-CN"/>
        </w:rPr>
      </w:pPr>
      <w:r>
        <w:rPr>
          <w:rFonts w:hint="eastAsia" w:ascii="宋体" w:hAnsi="宋体" w:eastAsia="宋体" w:cs="宋体"/>
          <w:sz w:val="24"/>
          <w:szCs w:val="24"/>
        </w:rPr>
        <w:t>法定代表人或被授权代表签字/盖章：</w:t>
      </w:r>
      <w:r>
        <w:rPr>
          <w:rFonts w:hint="eastAsia" w:ascii="宋体" w:hAnsi="宋体" w:eastAsia="宋体" w:cs="宋体"/>
          <w:sz w:val="24"/>
          <w:szCs w:val="24"/>
          <w:lang w:val="en-US" w:eastAsia="zh-CN"/>
        </w:rPr>
        <w:t xml:space="preserve">        </w:t>
      </w:r>
    </w:p>
    <w:p>
      <w:pPr>
        <w:spacing w:line="480" w:lineRule="auto"/>
        <w:ind w:right="-161" w:firstLine="2640" w:firstLineChars="1100"/>
        <w:rPr>
          <w:rFonts w:hint="eastAsia" w:ascii="宋体" w:hAnsi="宋体" w:eastAsia="宋体" w:cs="宋体"/>
          <w:sz w:val="24"/>
          <w:szCs w:val="24"/>
          <w:u w:val="single"/>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(公章)           </w:t>
      </w:r>
    </w:p>
    <w:p>
      <w:pPr>
        <w:pStyle w:val="117"/>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bCs w:val="0"/>
          <w:lang w:val="en-US" w:eastAsia="zh-CN"/>
        </w:rPr>
      </w:pP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rPr>
        <w:t>日期：   年     月    日</w:t>
      </w:r>
      <w:r>
        <w:rPr>
          <w:rFonts w:hint="eastAsia" w:ascii="仿宋" w:hAnsi="仿宋" w:eastAsia="仿宋" w:cs="宋体"/>
          <w:sz w:val="24"/>
          <w:szCs w:val="24"/>
        </w:rPr>
        <w:drawing>
          <wp:inline distT="0" distB="0" distL="114300" distR="114300">
            <wp:extent cx="190500" cy="142875"/>
            <wp:effectExtent l="0" t="0" r="0" b="0"/>
            <wp:docPr id="8" name="图片 1" descr="邐潎浲污退慆x0邐1" hidden="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图片 1" descr="邐潎浲污退慆x0邐1" hidden="1"/>
                    <pic:cNvPicPr>
                      <a:picLocks noGrp="1" noChangeAspect="1"/>
                    </pic:cNvPicPr>
                  </pic:nvPicPr>
                  <pic:blipFill>
                    <a:blip r:embed="rId17"/>
                    <a:stretch>
                      <a:fillRect/>
                    </a:stretch>
                  </pic:blipFill>
                  <pic:spPr>
                    <a:xfrm>
                      <a:off x="0" y="0"/>
                      <a:ext cx="190500" cy="142875"/>
                    </a:xfrm>
                    <a:prstGeom prst="rect">
                      <a:avLst/>
                    </a:prstGeom>
                    <a:noFill/>
                    <a:ln>
                      <a:noFill/>
                    </a:ln>
                  </pic:spPr>
                </pic:pic>
              </a:graphicData>
            </a:graphic>
          </wp:inline>
        </w:drawing>
      </w:r>
    </w:p>
    <w:p>
      <w:pPr>
        <w:pStyle w:val="117"/>
        <w:pageBreakBefore w:val="0"/>
        <w:kinsoku/>
        <w:wordWrap/>
        <w:topLinePunct w:val="0"/>
        <w:bidi w:val="0"/>
        <w:spacing w:afterAutospacing="0" w:line="360" w:lineRule="auto"/>
        <w:ind w:left="0" w:leftChars="0" w:right="0" w:rightChars="0" w:firstLine="0" w:firstLineChars="0"/>
        <w:jc w:val="center"/>
        <w:rPr>
          <w:rFonts w:hint="eastAsia" w:ascii="宋体" w:hAnsi="宋体" w:eastAsia="宋体" w:cs="宋体"/>
          <w:b/>
          <w:bCs w:val="0"/>
          <w:sz w:val="24"/>
          <w:szCs w:val="21"/>
          <w:lang w:val="en-US" w:eastAsia="zh-CN"/>
        </w:rPr>
        <w:sectPr>
          <w:pgSz w:w="11907" w:h="16840"/>
          <w:pgMar w:top="1440" w:right="1800" w:bottom="1440" w:left="1800" w:header="851" w:footer="992" w:gutter="0"/>
          <w:pgNumType w:fmt="decimal"/>
          <w:cols w:space="720" w:num="1"/>
          <w:docGrid w:linePitch="312" w:charSpace="0"/>
        </w:sectPr>
      </w:pPr>
    </w:p>
    <w:bookmarkEnd w:id="108"/>
    <w:bookmarkEnd w:id="109"/>
    <w:bookmarkEnd w:id="110"/>
    <w:bookmarkEnd w:id="111"/>
    <w:p>
      <w:pPr>
        <w:pStyle w:val="117"/>
        <w:pageBreakBefore w:val="0"/>
        <w:numPr>
          <w:ilvl w:val="-1"/>
          <w:numId w:val="0"/>
        </w:numPr>
        <w:kinsoku/>
        <w:wordWrap/>
        <w:topLinePunct w:val="0"/>
        <w:bidi w:val="0"/>
        <w:spacing w:afterAutospacing="0" w:line="360" w:lineRule="auto"/>
        <w:ind w:leftChars="0" w:right="0" w:rightChars="0" w:firstLine="0" w:firstLineChars="0"/>
        <w:jc w:val="center"/>
        <w:rPr>
          <w:rFonts w:hint="eastAsia" w:ascii="宋体" w:hAnsi="宋体" w:eastAsia="宋体" w:cs="宋体"/>
          <w:b/>
          <w:sz w:val="24"/>
          <w:szCs w:val="21"/>
        </w:rPr>
      </w:pPr>
      <w:r>
        <w:rPr>
          <w:rFonts w:hint="eastAsia" w:ascii="宋体" w:hAnsi="宋体" w:cs="宋体"/>
          <w:b/>
          <w:sz w:val="24"/>
          <w:szCs w:val="21"/>
          <w:lang w:val="en-US" w:eastAsia="zh-CN"/>
        </w:rPr>
        <w:t>八</w:t>
      </w:r>
      <w:r>
        <w:rPr>
          <w:rFonts w:hint="eastAsia" w:ascii="宋体" w:hAnsi="宋体" w:cs="宋体"/>
          <w:b/>
          <w:lang w:val="en-US" w:eastAsia="zh-CN"/>
        </w:rPr>
        <w:t>、</w:t>
      </w:r>
      <w:r>
        <w:rPr>
          <w:rFonts w:hint="eastAsia" w:ascii="宋体" w:hAnsi="宋体" w:eastAsia="宋体" w:cs="宋体"/>
          <w:b/>
          <w:sz w:val="24"/>
          <w:szCs w:val="21"/>
        </w:rPr>
        <w:t>供应商拒绝政府采购领域商业贿赂承诺书</w:t>
      </w:r>
    </w:p>
    <w:p>
      <w:pPr>
        <w:pageBreakBefore w:val="0"/>
        <w:widowControl/>
        <w:kinsoku/>
        <w:wordWrap/>
        <w:topLinePunct w:val="0"/>
        <w:bidi w:val="0"/>
        <w:spacing w:afterAutospacing="0" w:line="360" w:lineRule="auto"/>
        <w:ind w:left="0" w:leftChars="0" w:right="0" w:rightChars="0" w:firstLine="0" w:firstLineChars="0"/>
        <w:jc w:val="center"/>
        <w:rPr>
          <w:rFonts w:hint="eastAsia" w:ascii="宋体" w:hAnsi="宋体" w:eastAsia="宋体" w:cs="宋体"/>
          <w:b/>
          <w:bCs/>
          <w:kern w:val="0"/>
          <w:sz w:val="28"/>
          <w:szCs w:val="28"/>
        </w:rPr>
      </w:pPr>
    </w:p>
    <w:p>
      <w:pPr>
        <w:pageBreakBefore w:val="0"/>
        <w:widowControl/>
        <w:kinsoku/>
        <w:wordWrap/>
        <w:topLinePunct w:val="0"/>
        <w:bidi w:val="0"/>
        <w:spacing w:afterAutospacing="0" w:line="360" w:lineRule="auto"/>
        <w:ind w:left="0" w:leftChars="0" w:right="0" w:rightChars="0" w:firstLine="0" w:firstLineChars="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陕西省政府采购供应商</w:t>
      </w:r>
    </w:p>
    <w:p>
      <w:pPr>
        <w:pageBreakBefore w:val="0"/>
        <w:widowControl/>
        <w:kinsoku/>
        <w:wordWrap/>
        <w:topLinePunct w:val="0"/>
        <w:bidi w:val="0"/>
        <w:spacing w:afterAutospacing="0" w:line="360" w:lineRule="auto"/>
        <w:ind w:left="0" w:leftChars="0" w:right="0" w:rightChars="0" w:firstLine="0" w:firstLineChars="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拒绝政府采购领域商业贿赂承诺书</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eastAsia="zh-CN"/>
        </w:rPr>
      </w:pPr>
      <w:r>
        <w:rPr>
          <w:rFonts w:hint="eastAsia" w:ascii="宋体" w:hAnsi="宋体" w:eastAsia="宋体" w:cs="宋体"/>
          <w:kern w:val="0"/>
          <w:sz w:val="24"/>
        </w:rPr>
        <w:t xml:space="preserve">为响应党中央、国务院关于治理政府采购领域商业贿赂行为的号召，我单位在此庄严承诺： </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eastAsia="zh-CN"/>
        </w:rPr>
      </w:pPr>
      <w:r>
        <w:rPr>
          <w:rFonts w:hint="eastAsia" w:ascii="宋体" w:hAnsi="宋体" w:eastAsia="宋体" w:cs="宋体"/>
          <w:kern w:val="0"/>
          <w:sz w:val="24"/>
        </w:rPr>
        <w:t xml:space="preserve">　　1、在参与政府采购活动中遵纪守法、诚信经营、公平竞标。 </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eastAsia="zh-CN"/>
        </w:rPr>
      </w:pPr>
      <w:r>
        <w:rPr>
          <w:rFonts w:hint="eastAsia" w:ascii="宋体" w:hAnsi="宋体" w:eastAsia="宋体" w:cs="宋体"/>
          <w:kern w:val="0"/>
          <w:sz w:val="24"/>
        </w:rPr>
        <w:t xml:space="preserve">　　2、不向采购人、采购代理机构和政府采购评审专家进行任何形式的商业贿赂以谋取交易机会。 </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eastAsia="zh-CN"/>
        </w:rPr>
      </w:pPr>
      <w:r>
        <w:rPr>
          <w:rFonts w:hint="eastAsia" w:ascii="宋体" w:hAnsi="宋体" w:eastAsia="宋体" w:cs="宋体"/>
          <w:kern w:val="0"/>
          <w:sz w:val="24"/>
        </w:rPr>
        <w:t>   3、不向政府采购采购代理机构和采购人提供虚假资质文件或采用虚假应标方式参与政府采购市场竞争并谋取</w:t>
      </w:r>
      <w:r>
        <w:rPr>
          <w:rFonts w:hint="eastAsia" w:ascii="宋体" w:hAnsi="宋体" w:eastAsia="宋体" w:cs="宋体"/>
          <w:kern w:val="0"/>
          <w:sz w:val="24"/>
          <w:lang w:eastAsia="zh-CN"/>
        </w:rPr>
        <w:t>成交</w:t>
      </w:r>
      <w:r>
        <w:rPr>
          <w:rFonts w:hint="eastAsia" w:ascii="宋体" w:hAnsi="宋体" w:eastAsia="宋体" w:cs="宋体"/>
          <w:kern w:val="0"/>
          <w:sz w:val="24"/>
        </w:rPr>
        <w:t xml:space="preserve">、成交。 </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eastAsia="zh-CN"/>
        </w:rPr>
      </w:pPr>
      <w:r>
        <w:rPr>
          <w:rFonts w:hint="eastAsia" w:ascii="宋体" w:hAnsi="宋体" w:eastAsia="宋体" w:cs="宋体"/>
          <w:kern w:val="0"/>
          <w:sz w:val="24"/>
        </w:rPr>
        <w:t xml:space="preserve">   4、不采取“围标、陪标”等商业欺诈手段获得政府采购定单。 </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eastAsia="zh-CN"/>
        </w:rPr>
      </w:pPr>
      <w:r>
        <w:rPr>
          <w:rFonts w:hint="eastAsia" w:ascii="宋体" w:hAnsi="宋体" w:eastAsia="宋体" w:cs="宋体"/>
          <w:kern w:val="0"/>
          <w:sz w:val="24"/>
        </w:rPr>
        <w:t xml:space="preserve">   5、不采取不正当手段低毁、排挤其他供应商。 </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eastAsia="zh-CN"/>
        </w:rPr>
      </w:pPr>
      <w:r>
        <w:rPr>
          <w:rFonts w:hint="eastAsia" w:ascii="宋体" w:hAnsi="宋体" w:eastAsia="宋体" w:cs="宋体"/>
          <w:kern w:val="0"/>
          <w:sz w:val="24"/>
        </w:rPr>
        <w:t xml:space="preserve">   6、不在提供商品和服务时“偷梁换柱、以次充好”损害采购人的合法权益。 </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eastAsia="zh-CN"/>
        </w:rPr>
      </w:pPr>
      <w:r>
        <w:rPr>
          <w:rFonts w:hint="eastAsia" w:ascii="宋体" w:hAnsi="宋体" w:eastAsia="宋体" w:cs="宋体"/>
          <w:kern w:val="0"/>
          <w:sz w:val="24"/>
        </w:rPr>
        <w:t xml:space="preserve">   7、不与采购人、采购代理机构政府采购评审专家或其它供应商恶意串通，进行质疑和投诉，维护政府采购市场秩序。 </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eastAsia="zh-CN"/>
        </w:rPr>
      </w:pPr>
      <w:r>
        <w:rPr>
          <w:rFonts w:hint="eastAsia" w:ascii="宋体" w:hAnsi="宋体" w:eastAsia="宋体" w:cs="宋体"/>
          <w:kern w:val="0"/>
          <w:sz w:val="24"/>
        </w:rPr>
        <w:t xml:space="preserve">   8、尊重和接受政府采购监督管理部门的监督和政府采购代理机构采购要求，承担因违约行为给采购人造成的损失。 </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eastAsia="zh-CN"/>
        </w:rPr>
      </w:pPr>
      <w:r>
        <w:rPr>
          <w:rFonts w:hint="eastAsia" w:ascii="宋体" w:hAnsi="宋体" w:eastAsia="宋体" w:cs="宋体"/>
          <w:kern w:val="0"/>
          <w:sz w:val="24"/>
        </w:rPr>
        <w:t>　　9、不发生其他有悖于政府采购公开、公平、公正和诚信原则的行为。</w:t>
      </w:r>
    </w:p>
    <w:p>
      <w:pPr>
        <w:pStyle w:val="14"/>
        <w:rPr>
          <w:rFonts w:hint="eastAsia"/>
          <w:lang w:eastAsia="zh-CN"/>
        </w:rPr>
      </w:pP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lang w:eastAsia="zh-CN"/>
        </w:rPr>
      </w:pPr>
      <w:r>
        <w:rPr>
          <w:rFonts w:hint="eastAsia" w:ascii="宋体" w:hAnsi="宋体" w:eastAsia="宋体" w:cs="宋体"/>
          <w:kern w:val="0"/>
          <w:sz w:val="24"/>
        </w:rPr>
        <w:t>  承诺单位：</w:t>
      </w:r>
      <w:r>
        <w:rPr>
          <w:rFonts w:hint="eastAsia" w:ascii="宋体" w:hAnsi="宋体" w:eastAsia="宋体" w:cs="宋体"/>
          <w:kern w:val="0"/>
          <w:sz w:val="24"/>
          <w:u w:val="single"/>
        </w:rPr>
        <w:t>　　                 　</w:t>
      </w:r>
      <w:r>
        <w:rPr>
          <w:rFonts w:hint="eastAsia" w:ascii="宋体" w:hAnsi="宋体" w:eastAsia="宋体" w:cs="宋体"/>
          <w:kern w:val="0"/>
          <w:sz w:val="24"/>
        </w:rPr>
        <w:t>（盖章）</w:t>
      </w:r>
    </w:p>
    <w:p>
      <w:pPr>
        <w:keepNext w:val="0"/>
        <w:keepLines w:val="0"/>
        <w:pageBreakBefore w:val="0"/>
        <w:widowControl/>
        <w:kinsoku/>
        <w:wordWrap/>
        <w:overflowPunct/>
        <w:topLinePunct w:val="0"/>
        <w:autoSpaceDE/>
        <w:autoSpaceDN/>
        <w:bidi w:val="0"/>
        <w:adjustRightInd/>
        <w:snapToGrid/>
        <w:spacing w:afterAutospacing="0" w:line="360" w:lineRule="auto"/>
        <w:ind w:left="0" w:leftChars="0" w:right="0" w:rightChars="0"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  全权代表：</w:t>
      </w:r>
      <w:r>
        <w:rPr>
          <w:rFonts w:hint="eastAsia" w:ascii="宋体" w:hAnsi="宋体" w:eastAsia="宋体" w:cs="宋体"/>
          <w:kern w:val="0"/>
          <w:sz w:val="24"/>
          <w:u w:val="single"/>
        </w:rPr>
        <w:t>　　　　　     　　　　</w:t>
      </w:r>
      <w:r>
        <w:rPr>
          <w:rFonts w:hint="eastAsia" w:ascii="宋体" w:hAnsi="宋体" w:eastAsia="宋体" w:cs="宋体"/>
          <w:kern w:val="0"/>
          <w:sz w:val="24"/>
        </w:rPr>
        <w:t>（签字）</w:t>
      </w:r>
    </w:p>
    <w:p>
      <w:pPr>
        <w:pageBreakBefore w:val="0"/>
        <w:widowControl/>
        <w:kinsoku/>
        <w:wordWrap/>
        <w:topLinePunct w:val="0"/>
        <w:bidi w:val="0"/>
        <w:spacing w:afterAutospacing="0" w:line="360" w:lineRule="auto"/>
        <w:ind w:left="0" w:leftChars="0" w:right="0" w:rightChars="0" w:firstLine="0" w:firstLineChars="0"/>
        <w:rPr>
          <w:rFonts w:hint="eastAsia" w:ascii="宋体" w:hAnsi="宋体" w:eastAsia="宋体" w:cs="宋体"/>
          <w:kern w:val="0"/>
          <w:sz w:val="24"/>
          <w:u w:val="single"/>
        </w:rPr>
      </w:pPr>
      <w:r>
        <w:rPr>
          <w:rFonts w:hint="eastAsia" w:ascii="宋体" w:hAnsi="宋体" w:eastAsia="宋体" w:cs="宋体"/>
          <w:kern w:val="0"/>
          <w:sz w:val="24"/>
        </w:rPr>
        <w:t xml:space="preserve">    地　　址：</w:t>
      </w:r>
      <w:r>
        <w:rPr>
          <w:rFonts w:hint="eastAsia" w:ascii="宋体" w:hAnsi="宋体" w:eastAsia="宋体" w:cs="宋体"/>
          <w:kern w:val="0"/>
          <w:sz w:val="24"/>
          <w:u w:val="single"/>
        </w:rPr>
        <w:t xml:space="preserve">                              </w:t>
      </w:r>
    </w:p>
    <w:p>
      <w:pPr>
        <w:pageBreakBefore w:val="0"/>
        <w:widowControl/>
        <w:kinsoku/>
        <w:wordWrap/>
        <w:topLinePunct w:val="0"/>
        <w:bidi w:val="0"/>
        <w:spacing w:afterAutospacing="0" w:line="360" w:lineRule="auto"/>
        <w:ind w:left="0" w:leftChars="0" w:right="0" w:rightChars="0" w:firstLine="0" w:firstLineChars="0"/>
        <w:rPr>
          <w:rFonts w:hint="eastAsia" w:ascii="宋体" w:hAnsi="宋体" w:eastAsia="宋体" w:cs="宋体"/>
          <w:kern w:val="0"/>
          <w:sz w:val="24"/>
          <w:u w:val="single"/>
          <w:lang w:eastAsia="zh-CN"/>
        </w:rPr>
      </w:pPr>
      <w:r>
        <w:rPr>
          <w:rFonts w:hint="eastAsia" w:ascii="宋体" w:hAnsi="宋体" w:eastAsia="宋体" w:cs="宋体"/>
          <w:kern w:val="0"/>
          <w:sz w:val="24"/>
        </w:rPr>
        <w:t xml:space="preserve">  </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 xml:space="preserve"> 邮    编：</w:t>
      </w:r>
      <w:r>
        <w:rPr>
          <w:rFonts w:hint="eastAsia" w:ascii="宋体" w:hAnsi="宋体" w:eastAsia="宋体" w:cs="宋体"/>
          <w:kern w:val="0"/>
          <w:sz w:val="24"/>
          <w:u w:val="single"/>
        </w:rPr>
        <w:t xml:space="preserve">　　                     　　 </w:t>
      </w:r>
    </w:p>
    <w:p>
      <w:pPr>
        <w:pageBreakBefore w:val="0"/>
        <w:widowControl/>
        <w:kinsoku/>
        <w:wordWrap/>
        <w:topLinePunct w:val="0"/>
        <w:bidi w:val="0"/>
        <w:spacing w:afterAutospacing="0" w:line="360" w:lineRule="auto"/>
        <w:ind w:left="0" w:leftChars="0" w:right="0" w:rightChars="0" w:firstLine="0" w:firstLineChars="0"/>
        <w:rPr>
          <w:rFonts w:hint="eastAsia" w:ascii="宋体" w:hAnsi="宋体" w:eastAsia="宋体" w:cs="宋体"/>
          <w:kern w:val="0"/>
          <w:sz w:val="24"/>
        </w:rPr>
      </w:pPr>
      <w:r>
        <w:rPr>
          <w:rFonts w:hint="eastAsia" w:ascii="宋体" w:hAnsi="宋体" w:eastAsia="宋体" w:cs="宋体"/>
          <w:kern w:val="0"/>
          <w:sz w:val="24"/>
        </w:rPr>
        <w:t>  电　　话：</w:t>
      </w:r>
      <w:r>
        <w:rPr>
          <w:rFonts w:hint="eastAsia" w:ascii="宋体" w:hAnsi="宋体" w:eastAsia="宋体" w:cs="宋体"/>
          <w:kern w:val="0"/>
          <w:sz w:val="24"/>
          <w:u w:val="single"/>
        </w:rPr>
        <w:t>　　　                　　　　</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kern w:val="0"/>
          <w:sz w:val="24"/>
        </w:rPr>
      </w:pPr>
      <w:r>
        <w:rPr>
          <w:rFonts w:hint="eastAsia" w:ascii="宋体" w:hAnsi="宋体" w:eastAsia="宋体" w:cs="宋体"/>
          <w:kern w:val="0"/>
          <w:sz w:val="24"/>
          <w:lang w:val="en-US" w:eastAsia="zh-CN"/>
        </w:rPr>
        <w:t xml:space="preserve">          </w:t>
      </w:r>
      <w:r>
        <w:rPr>
          <w:rFonts w:hint="eastAsia" w:ascii="宋体" w:hAnsi="宋体" w:eastAsia="宋体" w:cs="宋体"/>
          <w:kern w:val="0"/>
          <w:sz w:val="24"/>
        </w:rPr>
        <w:t>年　　月　　日</w:t>
      </w:r>
      <w:bookmarkEnd w:id="112"/>
      <w:bookmarkEnd w:id="113"/>
    </w:p>
    <w:p>
      <w:pPr>
        <w:pageBreakBefore w:val="0"/>
        <w:kinsoku/>
        <w:wordWrap/>
        <w:topLinePunct w:val="0"/>
        <w:bidi w:val="0"/>
        <w:spacing w:afterAutospacing="0" w:line="360" w:lineRule="auto"/>
        <w:ind w:left="0" w:leftChars="0" w:right="0" w:rightChars="0" w:firstLine="0" w:firstLineChars="0"/>
        <w:jc w:val="center"/>
        <w:outlineLvl w:val="9"/>
        <w:rPr>
          <w:rFonts w:hint="eastAsia" w:ascii="宋体" w:hAnsi="宋体" w:eastAsia="宋体" w:cs="宋体"/>
          <w:b/>
          <w:kern w:val="2"/>
          <w:sz w:val="24"/>
          <w:szCs w:val="32"/>
        </w:rPr>
      </w:pPr>
      <w:r>
        <w:rPr>
          <w:rFonts w:hint="eastAsia" w:ascii="宋体" w:hAnsi="宋体" w:eastAsia="宋体" w:cs="宋体"/>
          <w:kern w:val="0"/>
          <w:sz w:val="24"/>
        </w:rPr>
        <w:br w:type="page"/>
      </w:r>
      <w:r>
        <w:rPr>
          <w:rFonts w:hint="eastAsia" w:ascii="宋体" w:hAnsi="宋体" w:cs="宋体"/>
          <w:b/>
          <w:sz w:val="24"/>
          <w:szCs w:val="32"/>
          <w:lang w:val="en-US" w:eastAsia="zh-CN"/>
        </w:rPr>
        <w:t>九</w:t>
      </w:r>
      <w:r>
        <w:rPr>
          <w:rFonts w:hint="eastAsia" w:ascii="宋体" w:hAnsi="宋体" w:eastAsia="宋体" w:cs="宋体"/>
          <w:b/>
          <w:sz w:val="24"/>
          <w:szCs w:val="32"/>
          <w:lang w:val="en-US" w:eastAsia="zh-CN"/>
        </w:rPr>
        <w:t>、</w:t>
      </w:r>
      <w:r>
        <w:rPr>
          <w:rFonts w:hint="eastAsia" w:ascii="宋体" w:hAnsi="宋体" w:eastAsia="宋体" w:cs="宋体"/>
          <w:b/>
          <w:sz w:val="24"/>
          <w:szCs w:val="32"/>
          <w:lang w:val="zh-CN" w:eastAsia="zh-CN"/>
        </w:rPr>
        <w:t>《中小企业声明函（工程、服务）》（格式）</w:t>
      </w:r>
    </w:p>
    <w:p>
      <w:pPr>
        <w:widowControl/>
        <w:spacing w:line="360" w:lineRule="auto"/>
        <w:ind w:firstLine="480" w:firstLineChars="200"/>
        <w:rPr>
          <w:rFonts w:hint="eastAsia" w:ascii="宋体" w:hAnsi="宋体" w:eastAsia="宋体" w:cs="宋体"/>
          <w:kern w:val="0"/>
          <w:sz w:val="24"/>
          <w:szCs w:val="24"/>
        </w:rPr>
      </w:pPr>
    </w:p>
    <w:p>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本公司（联合体）郑重声明，根据《政府采购促进中小企业发展管理办法》（财库﹝2020﹞46 号）的规定，本公司（联合体）参加</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（单位名称）</w:t>
      </w:r>
      <w:r>
        <w:rPr>
          <w:rFonts w:hint="eastAsia" w:ascii="宋体" w:hAnsi="宋体" w:eastAsia="宋体" w:cs="宋体"/>
          <w:kern w:val="0"/>
          <w:sz w:val="24"/>
          <w:szCs w:val="24"/>
        </w:rPr>
        <w:t>的</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（项目名称）</w:t>
      </w:r>
      <w:r>
        <w:rPr>
          <w:rFonts w:hint="eastAsia" w:ascii="宋体" w:hAnsi="宋体" w:eastAsia="宋体" w:cs="宋体"/>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u w:val="single"/>
        </w:rPr>
        <w:t xml:space="preserve"> （标的名称） </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w:t>
      </w:r>
      <w:r>
        <w:rPr>
          <w:rFonts w:hint="eastAsia" w:ascii="宋体" w:hAnsi="宋体" w:eastAsia="宋体" w:cs="宋体"/>
          <w:kern w:val="0"/>
          <w:sz w:val="24"/>
          <w:szCs w:val="24"/>
        </w:rPr>
        <w:t>； 承建（承接）企业为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 小型企业、微型企业）</w:t>
      </w:r>
      <w:r>
        <w:rPr>
          <w:rFonts w:hint="eastAsia" w:ascii="宋体" w:hAnsi="宋体" w:eastAsia="宋体" w:cs="宋体"/>
          <w:kern w:val="0"/>
          <w:sz w:val="24"/>
          <w:szCs w:val="24"/>
        </w:rPr>
        <w:t xml:space="preserve">； </w:t>
      </w:r>
    </w:p>
    <w:p>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u w:val="single"/>
        </w:rPr>
        <w:t xml:space="preserve"> （标的名称） </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w:t>
      </w:r>
      <w:r>
        <w:rPr>
          <w:rFonts w:hint="eastAsia" w:ascii="宋体" w:hAnsi="宋体" w:eastAsia="宋体" w:cs="宋体"/>
          <w:kern w:val="0"/>
          <w:sz w:val="24"/>
          <w:szCs w:val="24"/>
        </w:rPr>
        <w:t>； 承建（承接）企业为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人，营业 收入为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 小型企业、微型企业）</w:t>
      </w:r>
      <w:r>
        <w:rPr>
          <w:rFonts w:hint="eastAsia" w:ascii="宋体" w:hAnsi="宋体" w:eastAsia="宋体" w:cs="宋体"/>
          <w:kern w:val="0"/>
          <w:sz w:val="24"/>
          <w:szCs w:val="24"/>
        </w:rPr>
        <w:t>；</w:t>
      </w:r>
    </w:p>
    <w:p>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以上企业，不属于大企业的分支机构，不存在控股股东为大企业的情形，也不存在与大企业的负责人为同一人的情形。 </w:t>
      </w:r>
    </w:p>
    <w:p>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本企业对上述声明内容的真实性负责。如有虚假，将依法承担相应责任。</w:t>
      </w:r>
    </w:p>
    <w:p>
      <w:pPr>
        <w:widowControl/>
        <w:spacing w:line="360" w:lineRule="auto"/>
        <w:ind w:firstLine="480" w:firstLineChars="200"/>
        <w:jc w:val="center"/>
        <w:rPr>
          <w:rFonts w:hint="eastAsia" w:ascii="宋体" w:hAnsi="宋体" w:eastAsia="宋体" w:cs="宋体"/>
          <w:kern w:val="0"/>
          <w:sz w:val="24"/>
          <w:szCs w:val="24"/>
          <w:lang w:val="en-US" w:eastAsia="zh-CN"/>
        </w:rPr>
      </w:pPr>
    </w:p>
    <w:p>
      <w:pPr>
        <w:widowControl/>
        <w:spacing w:line="360" w:lineRule="auto"/>
        <w:ind w:firstLine="480" w:firstLineChars="20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企业名称（盖章）：</w:t>
      </w:r>
    </w:p>
    <w:p>
      <w:pPr>
        <w:pStyle w:val="22"/>
        <w:ind w:firstLine="480"/>
        <w:jc w:val="center"/>
        <w:rPr>
          <w:rFonts w:hint="eastAsia" w:ascii="宋体" w:hAnsi="宋体" w:eastAsia="宋体" w:cs="宋体"/>
          <w:kern w:val="0"/>
          <w:sz w:val="24"/>
          <w:szCs w:val="24"/>
        </w:rPr>
      </w:pPr>
      <w:r>
        <w:rPr>
          <w:rFonts w:hint="eastAsia" w:ascii="宋体" w:hAnsi="宋体" w:eastAsia="宋体" w:cs="宋体"/>
          <w:kern w:val="0"/>
          <w:sz w:val="24"/>
          <w:szCs w:val="24"/>
        </w:rPr>
        <w:t>日 期：</w:t>
      </w:r>
    </w:p>
    <w:p>
      <w:pPr>
        <w:pStyle w:val="22"/>
        <w:ind w:firstLine="480"/>
        <w:jc w:val="center"/>
        <w:rPr>
          <w:rFonts w:hint="eastAsia" w:ascii="宋体" w:hAnsi="宋体" w:eastAsia="宋体" w:cs="宋体"/>
          <w:kern w:val="0"/>
          <w:sz w:val="24"/>
          <w:szCs w:val="24"/>
          <w:lang w:eastAsia="zh-CN"/>
        </w:rPr>
      </w:pPr>
    </w:p>
    <w:p>
      <w:pPr>
        <w:pStyle w:val="22"/>
        <w:ind w:firstLine="480"/>
        <w:jc w:val="center"/>
        <w:rPr>
          <w:rFonts w:hint="eastAsia" w:ascii="宋体" w:hAnsi="宋体" w:eastAsia="宋体" w:cs="宋体"/>
          <w:kern w:val="0"/>
          <w:sz w:val="24"/>
          <w:szCs w:val="24"/>
          <w:lang w:eastAsia="zh-CN"/>
        </w:rPr>
      </w:pPr>
    </w:p>
    <w:p>
      <w:pPr>
        <w:pStyle w:val="22"/>
        <w:ind w:firstLine="480"/>
        <w:jc w:val="center"/>
        <w:rPr>
          <w:rFonts w:hint="eastAsia" w:ascii="宋体" w:hAnsi="宋体" w:eastAsia="宋体" w:cs="宋体"/>
          <w:kern w:val="0"/>
          <w:sz w:val="24"/>
          <w:szCs w:val="24"/>
          <w:lang w:eastAsia="zh-CN"/>
        </w:rPr>
      </w:pPr>
    </w:p>
    <w:p>
      <w:pPr>
        <w:pStyle w:val="22"/>
        <w:spacing w:line="360" w:lineRule="auto"/>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备注：供应商若不是中小企业，可不填写此函，但应满足盖章或签字要求。</w:t>
      </w:r>
    </w:p>
    <w:p>
      <w:pPr>
        <w:pStyle w:val="117"/>
        <w:pageBreakBefore w:val="0"/>
        <w:kinsoku/>
        <w:wordWrap/>
        <w:topLinePunct w:val="0"/>
        <w:bidi w:val="0"/>
        <w:spacing w:afterAutospacing="0" w:line="360" w:lineRule="auto"/>
        <w:ind w:left="0" w:leftChars="0" w:right="0" w:rightChars="0" w:firstLine="0" w:firstLineChars="0"/>
        <w:jc w:val="center"/>
        <w:outlineLvl w:val="9"/>
        <w:rPr>
          <w:rFonts w:hint="eastAsia" w:ascii="宋体" w:hAnsi="宋体" w:eastAsia="宋体" w:cs="宋体"/>
          <w:b/>
          <w:sz w:val="24"/>
          <w:szCs w:val="21"/>
        </w:rPr>
      </w:pPr>
      <w:r>
        <w:rPr>
          <w:rFonts w:hint="eastAsia" w:ascii="宋体" w:hAnsi="宋体" w:eastAsia="宋体" w:cs="宋体"/>
          <w:sz w:val="24"/>
        </w:rPr>
        <w:br w:type="page"/>
      </w:r>
      <w:r>
        <w:rPr>
          <w:rFonts w:hint="eastAsia" w:ascii="宋体" w:hAnsi="宋体" w:eastAsia="宋体" w:cs="宋体"/>
          <w:b/>
          <w:sz w:val="24"/>
          <w:szCs w:val="21"/>
          <w:lang w:val="en-US" w:eastAsia="zh-CN"/>
        </w:rPr>
        <w:t>十、</w:t>
      </w:r>
      <w:r>
        <w:rPr>
          <w:rFonts w:hint="eastAsia" w:ascii="宋体" w:hAnsi="宋体" w:eastAsia="宋体" w:cs="宋体"/>
          <w:b/>
          <w:sz w:val="24"/>
          <w:szCs w:val="21"/>
        </w:rPr>
        <w:t>《残疾人福利性</w:t>
      </w:r>
      <w:r>
        <w:rPr>
          <w:rFonts w:hint="eastAsia" w:ascii="宋体" w:hAnsi="宋体" w:eastAsia="宋体" w:cs="宋体"/>
          <w:b/>
          <w:bCs w:val="0"/>
          <w:sz w:val="24"/>
          <w:szCs w:val="21"/>
        </w:rPr>
        <w:t>单位声明函</w:t>
      </w:r>
      <w:r>
        <w:rPr>
          <w:rFonts w:hint="eastAsia" w:ascii="宋体" w:hAnsi="宋体" w:eastAsia="宋体" w:cs="宋体"/>
          <w:b/>
          <w:sz w:val="24"/>
          <w:szCs w:val="21"/>
        </w:rPr>
        <w:t>》</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b/>
          <w:spacing w:val="6"/>
          <w:sz w:val="24"/>
        </w:rPr>
      </w:pPr>
    </w:p>
    <w:p>
      <w:pPr>
        <w:widowControl/>
        <w:spacing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 141</w:t>
      </w:r>
      <w:r>
        <w:rPr>
          <w:rFonts w:hint="eastAsia" w:ascii="宋体" w:hAnsi="宋体" w:eastAsia="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pacing w:val="6"/>
          <w:sz w:val="24"/>
        </w:rPr>
      </w:pPr>
      <w:r>
        <w:rPr>
          <w:rFonts w:hint="eastAsia" w:ascii="宋体" w:hAnsi="宋体" w:eastAsia="宋体" w:cs="宋体"/>
          <w:spacing w:val="6"/>
          <w:sz w:val="24"/>
        </w:rPr>
        <w:t>本单位对上述声明的真实性负责。如有虚假，将依法承担相应责任。</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pacing w:val="6"/>
          <w:sz w:val="24"/>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pacing w:val="6"/>
          <w:sz w:val="24"/>
        </w:rPr>
      </w:pPr>
    </w:p>
    <w:p>
      <w:pPr>
        <w:pageBreakBefore w:val="0"/>
        <w:tabs>
          <w:tab w:val="left" w:pos="4860"/>
        </w:tabs>
        <w:kinsoku/>
        <w:wordWrap/>
        <w:topLinePunct w:val="0"/>
        <w:bidi w:val="0"/>
        <w:spacing w:afterAutospacing="0" w:line="360" w:lineRule="auto"/>
        <w:ind w:left="0" w:leftChars="0" w:right="0" w:rightChars="0" w:firstLine="0" w:firstLineChars="0"/>
        <w:jc w:val="both"/>
        <w:rPr>
          <w:rFonts w:hint="eastAsia" w:ascii="宋体" w:hAnsi="宋体" w:eastAsia="宋体" w:cs="宋体"/>
          <w:spacing w:val="6"/>
          <w:sz w:val="24"/>
        </w:rPr>
      </w:pPr>
      <w:r>
        <w:rPr>
          <w:rFonts w:hint="eastAsia" w:ascii="宋体" w:hAnsi="宋体" w:eastAsia="宋体" w:cs="宋体"/>
          <w:sz w:val="24"/>
          <w:lang w:val="zh-CN"/>
        </w:rPr>
        <w:t>供应商名称：</w:t>
      </w:r>
      <w:r>
        <w:rPr>
          <w:rFonts w:hint="eastAsia" w:ascii="宋体" w:hAnsi="宋体" w:eastAsia="宋体" w:cs="宋体"/>
          <w:sz w:val="24"/>
          <w:u w:val="single"/>
          <w:lang w:val="zh-CN"/>
        </w:rPr>
        <w:t xml:space="preserve">                      （全称并加盖公章）   </w:t>
      </w:r>
    </w:p>
    <w:p>
      <w:pPr>
        <w:pageBreakBefore w:val="0"/>
        <w:tabs>
          <w:tab w:val="left" w:pos="4860"/>
        </w:tabs>
        <w:kinsoku/>
        <w:wordWrap/>
        <w:topLinePunct w:val="0"/>
        <w:bidi w:val="0"/>
        <w:spacing w:afterAutospacing="0" w:line="360" w:lineRule="auto"/>
        <w:ind w:left="0" w:leftChars="0" w:right="0" w:rightChars="0" w:firstLine="0" w:firstLineChars="0"/>
        <w:jc w:val="both"/>
        <w:rPr>
          <w:rFonts w:hint="eastAsia" w:ascii="宋体" w:hAnsi="宋体" w:eastAsia="宋体" w:cs="宋体"/>
          <w:spacing w:val="6"/>
          <w:sz w:val="24"/>
        </w:rPr>
      </w:pPr>
    </w:p>
    <w:p>
      <w:pPr>
        <w:pageBreakBefore w:val="0"/>
        <w:tabs>
          <w:tab w:val="left" w:pos="4860"/>
        </w:tabs>
        <w:kinsoku/>
        <w:wordWrap/>
        <w:topLinePunct w:val="0"/>
        <w:bidi w:val="0"/>
        <w:spacing w:afterAutospacing="0" w:line="360" w:lineRule="auto"/>
        <w:ind w:left="0" w:leftChars="0" w:right="0" w:rightChars="0" w:firstLine="0" w:firstLineChars="0"/>
        <w:jc w:val="both"/>
        <w:rPr>
          <w:rFonts w:hint="eastAsia" w:ascii="宋体" w:hAnsi="宋体" w:eastAsia="宋体" w:cs="宋体"/>
          <w:spacing w:val="6"/>
          <w:sz w:val="24"/>
          <w:u w:val="single"/>
          <w:lang w:val="en-US" w:eastAsia="zh-CN"/>
        </w:rPr>
      </w:pPr>
      <w:r>
        <w:rPr>
          <w:rFonts w:hint="eastAsia" w:ascii="宋体" w:hAnsi="宋体" w:eastAsia="宋体" w:cs="宋体"/>
          <w:spacing w:val="6"/>
          <w:sz w:val="24"/>
        </w:rPr>
        <w:t xml:space="preserve">日  </w:t>
      </w:r>
      <w:r>
        <w:rPr>
          <w:rFonts w:hint="eastAsia" w:ascii="宋体" w:hAnsi="宋体" w:eastAsia="宋体" w:cs="宋体"/>
          <w:spacing w:val="6"/>
          <w:sz w:val="24"/>
          <w:lang w:val="en-US" w:eastAsia="zh-CN"/>
        </w:rPr>
        <w:t xml:space="preserve">   </w:t>
      </w:r>
      <w:r>
        <w:rPr>
          <w:rFonts w:hint="eastAsia" w:ascii="宋体" w:hAnsi="宋体" w:eastAsia="宋体" w:cs="宋体"/>
          <w:spacing w:val="6"/>
          <w:sz w:val="24"/>
        </w:rPr>
        <w:t>期：</w:t>
      </w:r>
      <w:r>
        <w:rPr>
          <w:rFonts w:hint="eastAsia" w:ascii="宋体" w:hAnsi="宋体" w:eastAsia="宋体" w:cs="宋体"/>
          <w:spacing w:val="6"/>
          <w:sz w:val="24"/>
          <w:u w:val="single"/>
          <w:lang w:val="en-US" w:eastAsia="zh-CN"/>
        </w:rPr>
        <w:t xml:space="preserve">                                        </w:t>
      </w: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rPr>
      </w:pPr>
    </w:p>
    <w:p>
      <w:pPr>
        <w:pageBreakBefore w:val="0"/>
        <w:kinsoku/>
        <w:wordWrap/>
        <w:topLinePunct w:val="0"/>
        <w:bidi w:val="0"/>
        <w:spacing w:afterAutospacing="0" w:line="360" w:lineRule="auto"/>
        <w:ind w:left="0" w:leftChars="0" w:right="0" w:rightChars="0" w:firstLine="0" w:firstLineChars="0"/>
        <w:rPr>
          <w:rFonts w:hint="eastAsia" w:ascii="宋体" w:hAnsi="宋体" w:eastAsia="宋体" w:cs="宋体"/>
          <w:sz w:val="24"/>
        </w:rPr>
      </w:pPr>
    </w:p>
    <w:p>
      <w:pPr>
        <w:pStyle w:val="22"/>
        <w:spacing w:line="360" w:lineRule="auto"/>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备注：供应商若不是福利性单位，可不填写此函，但应满足签字或盖章要求。</w:t>
      </w:r>
    </w:p>
    <w:p>
      <w:pPr>
        <w:pStyle w:val="14"/>
        <w:ind w:left="1680" w:firstLine="420"/>
        <w:rPr>
          <w:rFonts w:hint="eastAsia" w:ascii="宋体" w:hAnsi="宋体" w:eastAsia="宋体" w:cs="宋体"/>
          <w:b/>
          <w:bCs w:val="0"/>
          <w:sz w:val="24"/>
          <w:szCs w:val="21"/>
          <w:lang w:val="en-US" w:eastAsia="zh-CN"/>
        </w:rPr>
      </w:pPr>
    </w:p>
    <w:p>
      <w:pPr>
        <w:pStyle w:val="14"/>
        <w:ind w:left="1680" w:firstLine="420"/>
        <w:rPr>
          <w:rFonts w:hint="eastAsia" w:ascii="宋体" w:hAnsi="宋体" w:eastAsia="宋体" w:cs="宋体"/>
          <w:b/>
          <w:bCs w:val="0"/>
          <w:sz w:val="24"/>
          <w:szCs w:val="21"/>
          <w:lang w:val="en-US" w:eastAsia="zh-CN"/>
        </w:rPr>
      </w:pPr>
    </w:p>
    <w:p>
      <w:pPr>
        <w:pStyle w:val="14"/>
        <w:ind w:left="1680" w:firstLine="420"/>
        <w:rPr>
          <w:rFonts w:hint="eastAsia" w:ascii="宋体" w:hAnsi="宋体" w:eastAsia="宋体" w:cs="宋体"/>
          <w:b/>
          <w:bCs w:val="0"/>
          <w:sz w:val="24"/>
          <w:szCs w:val="21"/>
          <w:lang w:val="en-US" w:eastAsia="zh-CN"/>
        </w:rPr>
      </w:pPr>
    </w:p>
    <w:p>
      <w:pPr>
        <w:pStyle w:val="14"/>
        <w:ind w:left="1680" w:firstLine="420"/>
        <w:rPr>
          <w:rFonts w:hint="eastAsia" w:ascii="宋体" w:hAnsi="宋体" w:eastAsia="宋体" w:cs="宋体"/>
          <w:b/>
          <w:bCs w:val="0"/>
          <w:sz w:val="24"/>
          <w:szCs w:val="21"/>
          <w:lang w:val="en-US" w:eastAsia="zh-CN"/>
        </w:rPr>
      </w:pPr>
    </w:p>
    <w:p>
      <w:pPr>
        <w:pStyle w:val="14"/>
        <w:ind w:left="1680" w:firstLine="420"/>
        <w:rPr>
          <w:rFonts w:hint="eastAsia" w:ascii="宋体" w:hAnsi="宋体" w:eastAsia="宋体" w:cs="宋体"/>
          <w:b/>
          <w:bCs w:val="0"/>
          <w:sz w:val="24"/>
          <w:szCs w:val="21"/>
          <w:lang w:val="en-US" w:eastAsia="zh-CN"/>
        </w:rPr>
      </w:pPr>
    </w:p>
    <w:p>
      <w:pPr>
        <w:pStyle w:val="14"/>
        <w:ind w:left="1680" w:firstLine="420"/>
        <w:rPr>
          <w:rFonts w:hint="eastAsia" w:ascii="宋体" w:hAnsi="宋体" w:eastAsia="宋体" w:cs="宋体"/>
          <w:b/>
          <w:bCs w:val="0"/>
          <w:sz w:val="24"/>
          <w:szCs w:val="21"/>
          <w:lang w:val="en-US" w:eastAsia="zh-CN"/>
        </w:rPr>
      </w:pPr>
    </w:p>
    <w:p>
      <w:pPr>
        <w:pStyle w:val="14"/>
        <w:ind w:left="1680" w:firstLine="420"/>
        <w:rPr>
          <w:rFonts w:hint="eastAsia" w:ascii="宋体" w:hAnsi="宋体" w:eastAsia="宋体" w:cs="宋体"/>
          <w:b/>
          <w:bCs w:val="0"/>
          <w:sz w:val="24"/>
          <w:szCs w:val="21"/>
          <w:lang w:val="en-US" w:eastAsia="zh-CN"/>
        </w:rPr>
      </w:pPr>
    </w:p>
    <w:p>
      <w:pPr>
        <w:pStyle w:val="14"/>
        <w:ind w:left="1680" w:firstLine="420"/>
        <w:rPr>
          <w:rFonts w:hint="eastAsia" w:ascii="宋体" w:hAnsi="宋体" w:eastAsia="宋体" w:cs="宋体"/>
          <w:b/>
          <w:bCs w:val="0"/>
          <w:sz w:val="24"/>
          <w:szCs w:val="21"/>
          <w:lang w:val="en-US" w:eastAsia="zh-CN"/>
        </w:rPr>
      </w:pPr>
    </w:p>
    <w:p>
      <w:pPr>
        <w:pStyle w:val="14"/>
        <w:ind w:left="1680" w:firstLine="420"/>
        <w:rPr>
          <w:rFonts w:hint="eastAsia" w:ascii="宋体" w:hAnsi="宋体" w:eastAsia="宋体" w:cs="宋体"/>
          <w:b/>
          <w:bCs w:val="0"/>
          <w:sz w:val="24"/>
          <w:szCs w:val="21"/>
          <w:lang w:val="en-US" w:eastAsia="zh-CN"/>
        </w:rPr>
      </w:pPr>
    </w:p>
    <w:p>
      <w:pPr>
        <w:pStyle w:val="14"/>
        <w:ind w:left="1680" w:firstLine="420"/>
        <w:rPr>
          <w:rFonts w:hint="eastAsia" w:ascii="宋体" w:hAnsi="宋体" w:eastAsia="宋体" w:cs="宋体"/>
          <w:b/>
          <w:bCs w:val="0"/>
          <w:sz w:val="24"/>
          <w:szCs w:val="21"/>
          <w:lang w:val="en-US" w:eastAsia="zh-CN"/>
        </w:rPr>
      </w:pPr>
    </w:p>
    <w:p>
      <w:pPr>
        <w:pStyle w:val="14"/>
        <w:ind w:left="1680" w:firstLine="420"/>
        <w:rPr>
          <w:rFonts w:hint="eastAsia" w:ascii="宋体" w:hAnsi="宋体" w:eastAsia="宋体" w:cs="宋体"/>
          <w:b/>
          <w:bCs w:val="0"/>
          <w:sz w:val="24"/>
          <w:szCs w:val="21"/>
          <w:lang w:val="en-US" w:eastAsia="zh-CN"/>
        </w:rPr>
      </w:pPr>
    </w:p>
    <w:p>
      <w:pPr>
        <w:pStyle w:val="14"/>
        <w:ind w:left="1680" w:firstLine="420"/>
        <w:rPr>
          <w:rFonts w:hint="eastAsia" w:ascii="宋体" w:hAnsi="宋体" w:eastAsia="宋体" w:cs="宋体"/>
          <w:b/>
          <w:bCs w:val="0"/>
          <w:sz w:val="24"/>
          <w:szCs w:val="21"/>
          <w:lang w:val="en-US" w:eastAsia="zh-CN"/>
        </w:rPr>
      </w:pPr>
    </w:p>
    <w:p>
      <w:pPr>
        <w:pStyle w:val="14"/>
        <w:keepNext w:val="0"/>
        <w:keepLines w:val="0"/>
        <w:pageBreakBefore w:val="0"/>
        <w:widowControl/>
        <w:kinsoku/>
        <w:wordWrap/>
        <w:overflowPunct/>
        <w:topLinePunct w:val="0"/>
        <w:autoSpaceDE/>
        <w:autoSpaceDN/>
        <w:bidi w:val="0"/>
        <w:adjustRightInd/>
        <w:snapToGrid/>
        <w:spacing w:afterLines="-2147483648"/>
        <w:ind w:left="1680" w:firstLine="420"/>
        <w:jc w:val="left"/>
        <w:textAlignment w:val="auto"/>
        <w:outlineLvl w:val="9"/>
        <w:rPr>
          <w:rFonts w:hint="eastAsia" w:ascii="Times New Roman" w:hAnsi="宋体" w:eastAsia="宋体" w:cs="宋体"/>
          <w:b/>
          <w:bCs/>
          <w:sz w:val="32"/>
          <w:szCs w:val="32"/>
          <w:lang w:val="en-US" w:eastAsia="zh-CN"/>
        </w:rPr>
      </w:pPr>
      <w:r>
        <w:rPr>
          <w:rFonts w:hint="eastAsia" w:ascii="宋体" w:hAnsi="宋体" w:eastAsia="宋体" w:cs="宋体"/>
          <w:b/>
          <w:bCs w:val="0"/>
          <w:sz w:val="24"/>
          <w:szCs w:val="21"/>
          <w:lang w:val="en-US" w:eastAsia="zh-CN"/>
        </w:rPr>
        <w:t>十一、监狱企业证明文件</w:t>
      </w:r>
    </w:p>
    <w:p>
      <w:pPr>
        <w:spacing w:line="500" w:lineRule="exact"/>
        <w:ind w:firstLine="480" w:firstLineChars="200"/>
        <w:jc w:val="left"/>
        <w:rPr>
          <w:rFonts w:hint="eastAsia" w:ascii="宋体" w:hAnsi="宋体" w:eastAsia="宋体" w:cs="宋体"/>
          <w:kern w:val="0"/>
          <w:sz w:val="24"/>
          <w:szCs w:val="20"/>
        </w:rPr>
      </w:pPr>
      <w:r>
        <w:rPr>
          <w:rFonts w:hint="eastAsia" w:ascii="宋体" w:hAnsi="宋体" w:eastAsia="宋体" w:cs="宋体"/>
          <w:kern w:val="0"/>
          <w:sz w:val="24"/>
          <w:szCs w:val="20"/>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500" w:lineRule="exact"/>
        <w:ind w:firstLine="482" w:firstLineChars="200"/>
        <w:jc w:val="left"/>
        <w:rPr>
          <w:rFonts w:hint="eastAsia" w:ascii="宋体" w:hAnsi="宋体" w:eastAsia="宋体" w:cs="宋体"/>
          <w:b/>
          <w:bCs/>
          <w:kern w:val="0"/>
          <w:sz w:val="24"/>
          <w:szCs w:val="20"/>
        </w:rPr>
      </w:pPr>
      <w:r>
        <w:rPr>
          <w:rFonts w:hint="eastAsia" w:ascii="宋体" w:hAnsi="宋体" w:eastAsia="宋体" w:cs="宋体"/>
          <w:b/>
          <w:bCs/>
          <w:kern w:val="0"/>
          <w:sz w:val="24"/>
          <w:szCs w:val="20"/>
        </w:rPr>
        <w:t>监狱企业参加政府采购活动时，应当提供由省级以上监狱管理局、戒毒管理局（含新疆生产建设兵团）出具的属于监狱企业的证明文件</w:t>
      </w:r>
      <w:r>
        <w:rPr>
          <w:rFonts w:hint="eastAsia" w:ascii="宋体" w:hAnsi="宋体" w:eastAsia="宋体" w:cs="宋体"/>
          <w:b/>
          <w:bCs/>
          <w:kern w:val="0"/>
          <w:sz w:val="24"/>
          <w:szCs w:val="24"/>
          <w:highlight w:val="none"/>
          <w:lang w:eastAsia="zh-CN"/>
        </w:rPr>
        <w:t>，</w:t>
      </w:r>
      <w:r>
        <w:rPr>
          <w:rFonts w:hint="eastAsia" w:ascii="宋体" w:hAnsi="宋体" w:eastAsia="宋体" w:cs="宋体"/>
          <w:b/>
          <w:bCs/>
          <w:color w:val="000000"/>
          <w:kern w:val="0"/>
          <w:sz w:val="24"/>
          <w:szCs w:val="20"/>
          <w:highlight w:val="none"/>
          <w:lang w:eastAsia="zh-CN"/>
        </w:rPr>
        <w:t>非监狱企业无需提供</w:t>
      </w:r>
      <w:r>
        <w:rPr>
          <w:rFonts w:hint="eastAsia" w:ascii="宋体" w:hAnsi="宋体" w:eastAsia="宋体" w:cs="宋体"/>
          <w:b/>
          <w:bCs/>
          <w:kern w:val="0"/>
          <w:sz w:val="24"/>
          <w:szCs w:val="20"/>
        </w:rPr>
        <w:t>。</w:t>
      </w:r>
    </w:p>
    <w:p>
      <w:pPr>
        <w:widowControl/>
        <w:spacing w:line="360" w:lineRule="auto"/>
        <w:ind w:firstLine="480" w:firstLineChars="200"/>
        <w:jc w:val="center"/>
        <w:rPr>
          <w:rFonts w:hint="eastAsia" w:ascii="宋体" w:hAnsi="宋体" w:eastAsia="宋体" w:cs="宋体"/>
          <w:kern w:val="0"/>
          <w:sz w:val="24"/>
          <w:szCs w:val="24"/>
          <w:lang w:val="en-US" w:eastAsia="zh-CN"/>
        </w:rPr>
      </w:pPr>
    </w:p>
    <w:p>
      <w:pPr>
        <w:widowControl/>
        <w:spacing w:line="360" w:lineRule="auto"/>
        <w:ind w:firstLine="480" w:firstLineChars="20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企业名称（盖章）：</w:t>
      </w:r>
    </w:p>
    <w:p>
      <w:pPr>
        <w:pStyle w:val="22"/>
        <w:ind w:firstLine="480"/>
        <w:jc w:val="center"/>
        <w:rPr>
          <w:rFonts w:hint="eastAsia" w:ascii="宋体" w:hAnsi="宋体" w:eastAsia="宋体" w:cs="宋体"/>
          <w:kern w:val="0"/>
          <w:sz w:val="24"/>
          <w:szCs w:val="24"/>
        </w:rPr>
      </w:pPr>
      <w:r>
        <w:rPr>
          <w:rFonts w:hint="eastAsia" w:ascii="宋体" w:hAnsi="宋体" w:eastAsia="宋体" w:cs="宋体"/>
          <w:kern w:val="0"/>
          <w:sz w:val="24"/>
          <w:szCs w:val="24"/>
        </w:rPr>
        <w:t>日 期：</w:t>
      </w:r>
    </w:p>
    <w:p>
      <w:pPr>
        <w:pStyle w:val="22"/>
        <w:ind w:firstLine="480"/>
        <w:jc w:val="center"/>
        <w:rPr>
          <w:rFonts w:hint="eastAsia" w:ascii="宋体" w:hAnsi="宋体" w:eastAsia="宋体" w:cs="宋体"/>
          <w:kern w:val="0"/>
          <w:sz w:val="24"/>
          <w:szCs w:val="24"/>
          <w:lang w:eastAsia="zh-CN"/>
        </w:rPr>
      </w:pPr>
    </w:p>
    <w:p>
      <w:pPr>
        <w:pStyle w:val="22"/>
        <w:ind w:firstLine="480"/>
        <w:jc w:val="center"/>
        <w:rPr>
          <w:rFonts w:hint="eastAsia" w:ascii="宋体" w:hAnsi="宋体" w:eastAsia="宋体" w:cs="宋体"/>
          <w:kern w:val="0"/>
          <w:sz w:val="24"/>
          <w:szCs w:val="24"/>
          <w:lang w:eastAsia="zh-CN"/>
        </w:rPr>
      </w:pPr>
    </w:p>
    <w:p>
      <w:pPr>
        <w:pStyle w:val="22"/>
        <w:ind w:firstLine="480"/>
        <w:jc w:val="center"/>
        <w:rPr>
          <w:rFonts w:hint="eastAsia" w:ascii="宋体" w:hAnsi="宋体" w:eastAsia="宋体" w:cs="宋体"/>
          <w:kern w:val="0"/>
          <w:sz w:val="24"/>
          <w:szCs w:val="24"/>
          <w:lang w:eastAsia="zh-CN"/>
        </w:rPr>
      </w:pPr>
    </w:p>
    <w:p>
      <w:pPr>
        <w:pStyle w:val="22"/>
        <w:spacing w:line="360" w:lineRule="auto"/>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备注：供应商若不是</w:t>
      </w:r>
      <w:r>
        <w:rPr>
          <w:rFonts w:hint="eastAsia" w:ascii="宋体" w:hAnsi="宋体" w:eastAsia="宋体" w:cs="宋体"/>
          <w:b/>
          <w:bCs/>
          <w:sz w:val="36"/>
          <w:szCs w:val="36"/>
          <w:lang w:val="en-US" w:eastAsia="zh-CN"/>
        </w:rPr>
        <w:t>监狱企业</w:t>
      </w:r>
      <w:r>
        <w:rPr>
          <w:rFonts w:hint="eastAsia" w:ascii="宋体" w:hAnsi="宋体" w:eastAsia="宋体" w:cs="宋体"/>
          <w:b/>
          <w:bCs/>
          <w:sz w:val="36"/>
          <w:szCs w:val="36"/>
          <w:lang w:eastAsia="zh-CN"/>
        </w:rPr>
        <w:t>，可不提供证明，但应满足盖章或签字要求。</w:t>
      </w:r>
    </w:p>
    <w:p>
      <w:pPr>
        <w:pStyle w:val="117"/>
        <w:numPr>
          <w:ilvl w:val="0"/>
          <w:numId w:val="0"/>
        </w:numPr>
        <w:jc w:val="center"/>
        <w:rPr>
          <w:rFonts w:hint="eastAsia" w:ascii="宋体" w:hAnsi="宋体" w:eastAsia="宋体" w:cs="宋体"/>
          <w:b/>
          <w:sz w:val="24"/>
          <w:szCs w:val="21"/>
        </w:rPr>
      </w:pPr>
      <w:r>
        <w:rPr>
          <w:rFonts w:hint="eastAsia"/>
          <w:lang w:val="en-US" w:eastAsia="zh-CN"/>
        </w:rPr>
        <w:br w:type="page"/>
      </w:r>
      <w:r>
        <w:rPr>
          <w:rFonts w:hint="eastAsia" w:ascii="宋体" w:hAnsi="宋体" w:eastAsia="宋体" w:cs="宋体"/>
          <w:b/>
          <w:kern w:val="0"/>
          <w:sz w:val="24"/>
          <w:szCs w:val="21"/>
          <w:lang w:val="en-US" w:eastAsia="zh-CN" w:bidi="ar-SA"/>
        </w:rPr>
        <w:t>十</w:t>
      </w:r>
      <w:r>
        <w:rPr>
          <w:rFonts w:hint="eastAsia" w:ascii="宋体" w:hAnsi="宋体" w:cs="宋体"/>
          <w:b/>
          <w:kern w:val="0"/>
          <w:sz w:val="24"/>
          <w:szCs w:val="21"/>
          <w:lang w:val="en-US" w:eastAsia="zh-CN" w:bidi="ar-SA"/>
        </w:rPr>
        <w:t>二</w:t>
      </w:r>
      <w:r>
        <w:rPr>
          <w:rFonts w:hint="eastAsia" w:ascii="宋体" w:hAnsi="宋体" w:eastAsia="宋体" w:cs="宋体"/>
          <w:b/>
          <w:kern w:val="0"/>
          <w:sz w:val="24"/>
          <w:szCs w:val="21"/>
          <w:lang w:val="en-US" w:eastAsia="zh-CN" w:bidi="ar-SA"/>
        </w:rPr>
        <w:t>、</w:t>
      </w:r>
      <w:r>
        <w:rPr>
          <w:rFonts w:hint="eastAsia" w:ascii="宋体" w:hAnsi="宋体" w:eastAsia="宋体" w:cs="宋体"/>
          <w:b/>
          <w:sz w:val="24"/>
          <w:szCs w:val="21"/>
          <w:lang w:eastAsia="zh-CN"/>
        </w:rPr>
        <w:t>供应商</w:t>
      </w:r>
      <w:r>
        <w:rPr>
          <w:rFonts w:hint="eastAsia" w:ascii="宋体" w:hAnsi="宋体" w:eastAsia="宋体" w:cs="宋体"/>
          <w:b/>
          <w:sz w:val="24"/>
          <w:szCs w:val="21"/>
        </w:rPr>
        <w:t>认为有必要补充说明的事宜</w:t>
      </w:r>
      <w:r>
        <w:rPr>
          <w:rFonts w:hint="eastAsia" w:ascii="宋体" w:hAnsi="宋体" w:eastAsia="宋体" w:cs="宋体"/>
          <w:sz w:val="22"/>
          <w:szCs w:val="21"/>
        </w:rPr>
        <w:t>（若有）</w:t>
      </w:r>
    </w:p>
    <w:p>
      <w:pPr>
        <w:pStyle w:val="117"/>
        <w:ind w:firstLineChars="71"/>
        <w:rPr>
          <w:rFonts w:hint="eastAsia" w:ascii="宋体" w:hAnsi="宋体" w:eastAsia="宋体" w:cs="宋体"/>
          <w:b/>
        </w:rPr>
      </w:pPr>
    </w:p>
    <w:p>
      <w:pPr>
        <w:spacing w:line="480" w:lineRule="exact"/>
        <w:outlineLvl w:val="1"/>
        <w:rPr>
          <w:rFonts w:hint="eastAsia" w:ascii="宋体" w:hAnsi="宋体" w:eastAsia="宋体" w:cs="宋体"/>
          <w:b/>
          <w:sz w:val="28"/>
          <w:szCs w:val="28"/>
        </w:rPr>
      </w:pPr>
    </w:p>
    <w:p>
      <w:pPr>
        <w:spacing w:line="480" w:lineRule="exact"/>
        <w:outlineLvl w:val="1"/>
        <w:rPr>
          <w:rFonts w:hint="eastAsia" w:ascii="宋体" w:hAnsi="宋体" w:eastAsia="宋体" w:cs="宋体"/>
          <w:b/>
          <w:sz w:val="28"/>
          <w:szCs w:val="28"/>
        </w:rPr>
      </w:pPr>
    </w:p>
    <w:p>
      <w:pPr>
        <w:pStyle w:val="117"/>
        <w:ind w:firstLine="174" w:firstLineChars="62"/>
        <w:rPr>
          <w:rFonts w:hint="eastAsia" w:ascii="宋体" w:hAnsi="宋体" w:eastAsia="宋体" w:cs="宋体"/>
          <w:b/>
          <w:bCs/>
          <w:szCs w:val="28"/>
        </w:rPr>
      </w:pPr>
    </w:p>
    <w:p>
      <w:pPr>
        <w:pStyle w:val="117"/>
        <w:ind w:firstLine="174" w:firstLineChars="62"/>
        <w:rPr>
          <w:rFonts w:hint="eastAsia" w:ascii="宋体" w:hAnsi="宋体" w:eastAsia="宋体" w:cs="宋体"/>
          <w:b/>
          <w:bCs/>
          <w:szCs w:val="28"/>
        </w:rPr>
      </w:pPr>
    </w:p>
    <w:p>
      <w:pPr>
        <w:pStyle w:val="117"/>
        <w:ind w:firstLine="174" w:firstLineChars="62"/>
        <w:rPr>
          <w:rFonts w:hint="eastAsia" w:ascii="宋体" w:hAnsi="宋体" w:eastAsia="宋体" w:cs="宋体"/>
          <w:b/>
          <w:bCs/>
          <w:szCs w:val="28"/>
        </w:rPr>
      </w:pPr>
    </w:p>
    <w:p>
      <w:pPr>
        <w:pStyle w:val="117"/>
        <w:ind w:firstLine="174" w:firstLineChars="62"/>
        <w:rPr>
          <w:rFonts w:hint="eastAsia" w:ascii="宋体" w:hAnsi="宋体" w:eastAsia="宋体" w:cs="宋体"/>
          <w:b/>
          <w:bCs/>
          <w:szCs w:val="28"/>
        </w:rPr>
      </w:pPr>
    </w:p>
    <w:p>
      <w:pPr>
        <w:pStyle w:val="117"/>
        <w:ind w:firstLine="173" w:firstLineChars="62"/>
        <w:jc w:val="center"/>
        <w:rPr>
          <w:rFonts w:hint="eastAsia" w:ascii="宋体" w:hAnsi="宋体" w:eastAsia="宋体" w:cs="宋体"/>
          <w:b w:val="0"/>
          <w:bCs w:val="0"/>
          <w:szCs w:val="28"/>
        </w:rPr>
      </w:pPr>
      <w:r>
        <w:rPr>
          <w:rFonts w:hint="eastAsia" w:ascii="宋体" w:hAnsi="宋体" w:eastAsia="宋体" w:cs="宋体"/>
          <w:b w:val="0"/>
          <w:bCs w:val="0"/>
          <w:szCs w:val="28"/>
        </w:rPr>
        <w:t>（格式自拟）</w:t>
      </w:r>
    </w:p>
    <w:p>
      <w:pPr>
        <w:widowControl w:val="0"/>
        <w:spacing w:after="120" w:afterLines="0"/>
        <w:jc w:val="both"/>
        <w:rPr>
          <w:rFonts w:hint="eastAsia" w:ascii="宋体" w:hAnsi="宋体" w:eastAsia="宋体" w:cs="宋体"/>
          <w:spacing w:val="6"/>
          <w:kern w:val="2"/>
          <w:sz w:val="21"/>
          <w:szCs w:val="24"/>
          <w:lang w:val="en-US" w:eastAsia="zh-CN" w:bidi="ar-SA"/>
        </w:rPr>
      </w:pPr>
    </w:p>
    <w:p>
      <w:pPr>
        <w:spacing w:line="400" w:lineRule="exact"/>
        <w:jc w:val="center"/>
        <w:rPr>
          <w:rFonts w:hint="eastAsia" w:ascii="宋体" w:hAnsi="宋体" w:eastAsia="宋体" w:cs="宋体"/>
          <w:b/>
          <w:bCs/>
          <w:kern w:val="0"/>
          <w:sz w:val="28"/>
          <w:szCs w:val="28"/>
          <w:lang w:val="en-US" w:eastAsia="zh-CN" w:bidi="ar-SA"/>
        </w:rPr>
      </w:pPr>
    </w:p>
    <w:p>
      <w:pPr>
        <w:jc w:val="left"/>
        <w:rPr>
          <w:rFonts w:hint="eastAsia" w:ascii="宋体" w:hAnsi="宋体" w:eastAsia="宋体" w:cs="宋体"/>
          <w:b w:val="0"/>
          <w:bCs w:val="0"/>
          <w:kern w:val="0"/>
          <w:sz w:val="28"/>
          <w:szCs w:val="28"/>
          <w:lang w:val="en-US" w:eastAsia="zh-CN" w:bidi="ar-SA"/>
        </w:rPr>
      </w:pPr>
      <w:r>
        <w:rPr>
          <w:rFonts w:hint="eastAsia"/>
          <w:lang w:val="en-US" w:eastAsia="zh-CN"/>
        </w:rPr>
        <w:br w:type="page"/>
      </w:r>
      <w:r>
        <w:rPr>
          <w:rFonts w:hint="eastAsia" w:ascii="宋体" w:hAnsi="宋体" w:eastAsia="宋体" w:cs="宋体"/>
          <w:b/>
          <w:bCs/>
          <w:kern w:val="0"/>
          <w:sz w:val="24"/>
          <w:szCs w:val="24"/>
          <w:lang w:val="en-US" w:eastAsia="zh-CN" w:bidi="ar-SA"/>
        </w:rPr>
        <w:t>附件：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 w:val="24"/>
          <w:szCs w:val="32"/>
        </w:rPr>
      </w:pPr>
      <w:r>
        <w:rPr>
          <w:rFonts w:hint="eastAsia" w:ascii="宋体" w:hAnsi="宋体" w:eastAsia="宋体" w:cs="宋体"/>
          <w:b/>
          <w:bCs/>
          <w:sz w:val="24"/>
          <w:szCs w:val="32"/>
          <w:lang w:val="en-US" w:eastAsia="zh-CN"/>
        </w:rPr>
        <w:t>关于印发中小企业划型标准规定的通知</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 w:val="24"/>
          <w:szCs w:val="32"/>
        </w:rPr>
      </w:pPr>
      <w:r>
        <w:rPr>
          <w:rFonts w:hint="eastAsia" w:ascii="宋体" w:hAnsi="宋体" w:eastAsia="宋体" w:cs="宋体"/>
          <w:b/>
          <w:bCs/>
          <w:sz w:val="24"/>
          <w:szCs w:val="32"/>
        </w:rPr>
        <w:t>工信部联企业〔2011〕300号</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 w:val="24"/>
          <w:szCs w:val="32"/>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各省、自治区、直辖市人民政府，国务院各部委、各直属机构及有关单位：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32"/>
        </w:rPr>
      </w:pPr>
      <w:r>
        <w:rPr>
          <w:rFonts w:hint="eastAsia" w:ascii="宋体" w:hAnsi="宋体" w:eastAsia="宋体" w:cs="宋体"/>
          <w:sz w:val="24"/>
          <w:szCs w:val="32"/>
        </w:rPr>
        <w:t>工业和信息化部</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国家统计局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32"/>
        </w:rPr>
      </w:pPr>
      <w:r>
        <w:rPr>
          <w:rFonts w:hint="eastAsia" w:ascii="宋体" w:hAnsi="宋体" w:eastAsia="宋体" w:cs="宋体"/>
          <w:sz w:val="24"/>
          <w:szCs w:val="32"/>
        </w:rPr>
        <w:t>国家发展和改革委员会</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财政部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32"/>
        </w:rPr>
      </w:pPr>
      <w:r>
        <w:rPr>
          <w:rFonts w:hint="eastAsia" w:ascii="宋体" w:hAnsi="宋体" w:eastAsia="宋体" w:cs="宋体"/>
          <w:sz w:val="24"/>
          <w:szCs w:val="32"/>
        </w:rPr>
        <w:t>二○一一年六月十八日</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sz w:val="28"/>
          <w:szCs w:val="36"/>
        </w:rPr>
      </w:pPr>
      <w:r>
        <w:rPr>
          <w:rFonts w:hint="eastAsia" w:ascii="宋体" w:hAnsi="宋体" w:eastAsia="宋体" w:cs="宋体"/>
          <w:b/>
          <w:bCs/>
          <w:sz w:val="28"/>
          <w:szCs w:val="36"/>
        </w:rPr>
        <w:t>中小企业划型标准规定</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根据《中华人民共和国中小企业促进法》和《国务院关于进一步促进中小企业发展的若干意见》(国发〔2009〕36号)，制定本规定。</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中小企业划分为中型、小型、微型三种类型，具体标准根据企业从业人员、营业收入、资产总额等指标，结合行业特点制定。</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各行业划型标准为：</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农、林、牧、渔业。营业收入20000万元以下的为中小微型企业。其中，营业收入500万元及以上的为中型企业，营业收入50万元及以上的为小型企业，营业收入50万元以下的为微型企业。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其他未列明行业。从业人员300人以下的为中小微型企业。其中，从业人员100人及以上的为中型企业；从业人员10人及以上的为小型企业；从业人员10人以下的为微型企业。五、企业类型的划分以统计部门的统计数据为依据。</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本规定适用于在中华人民共和国境内依法设立的各类所有制和各种组织形式的企业。个体工商户和本规定以外的行业，参照本规定进行划型。</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本规定的中型企业标准上限即为大型企业标准的下限，国家统计部门据此制定大中小微型企业的统计分类。国务院有关部门据此进行相关数据分析，不得制定与本规定不一致的企业划型标准。</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本规定由工业和信息化部、国家统计局会同有关部门根据《国民经济行业分类》修订情况和企业发展变化情况适时修订。</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本规定由工业和信息化部、国家统计局会同有关部门负责解释。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十、本规定自发布之日起执行，原国家经贸委、原国家计委、财政部和国家统计局2003年颁布的《中小企业标准暂行规定》同时废止。</w:t>
      </w:r>
    </w:p>
    <w:p>
      <w:pPr>
        <w:pStyle w:val="22"/>
        <w:rPr>
          <w:rFonts w:hint="eastAsia"/>
          <w:lang w:val="en-US" w:eastAsia="zh-CN"/>
        </w:rPr>
      </w:pPr>
    </w:p>
    <w:sectPr>
      <w:pgSz w:w="11907" w:h="16840"/>
      <w:pgMar w:top="1440" w:right="1800" w:bottom="1440" w:left="1800"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Swis721 BT">
    <w:panose1 w:val="020B0504020202020204"/>
    <w:charset w:val="00"/>
    <w:family w:val="swiss"/>
    <w:pitch w:val="default"/>
    <w:sig w:usb0="00000000" w:usb1="00000000" w:usb2="00000000" w:usb3="00000000" w:csb0="00000000" w:csb1="00000000"/>
  </w:font>
  <w:font w:name="Batang">
    <w:altName w:val="Malgun Gothic"/>
    <w:panose1 w:val="02030600000101010101"/>
    <w:charset w:val="81"/>
    <w:family w:val="roman"/>
    <w:pitch w:val="default"/>
    <w:sig w:usb0="00000000" w:usb1="00000000" w:usb2="00000030" w:usb3="00000000" w:csb0="4008009F" w:csb1="DFD70000"/>
  </w:font>
  <w:font w:name="Cambria">
    <w:panose1 w:val="02040503050406030204"/>
    <w:charset w:val="00"/>
    <w:family w:val="roman"/>
    <w:pitch w:val="default"/>
    <w:sig w:usb0="E00006FF" w:usb1="420024FF" w:usb2="02000000" w:usb3="00000000" w:csb0="2000019F" w:csb1="00000000"/>
  </w:font>
  <w:font w:name="Copperplate Gothic Bold">
    <w:panose1 w:val="020E0705020206020404"/>
    <w:charset w:val="00"/>
    <w:family w:val="swiss"/>
    <w:pitch w:val="default"/>
    <w:sig w:usb0="00000003" w:usb1="00000000" w:usb2="00000000" w:usb3="00000000" w:csb0="20000001" w:csb1="00000000"/>
  </w:font>
  <w:font w:name="Consolas">
    <w:panose1 w:val="020B0609020204030204"/>
    <w:charset w:val="00"/>
    <w:family w:val="auto"/>
    <w:pitch w:val="default"/>
    <w:sig w:usb0="E00006FF" w:usb1="0000FCFF" w:usb2="00000001" w:usb3="00000000" w:csb0="6000019F" w:csb1="DFD70000"/>
  </w:font>
  <w:font w:name="仿宋_GB2312">
    <w:panose1 w:val="02010609030101010101"/>
    <w:charset w:val="86"/>
    <w:family w:val="auto"/>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SimSun-Identity-H">
    <w:altName w:val="宋体"/>
    <w:panose1 w:val="00000000000000000000"/>
    <w:charset w:val="86"/>
    <w:family w:val="auto"/>
    <w:pitch w:val="default"/>
    <w:sig w:usb0="00000000" w:usb1="00000000" w:usb2="00000010" w:usb3="00000000" w:csb0="00040000"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80" w:lineRule="exact"/>
      <w:jc w:val="center"/>
      <w:rPr>
        <w:rFonts w:ascii="仿宋" w:hAnsi="仿宋" w:eastAsia="仿宋"/>
        <w:b/>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80" w:lineRule="exact"/>
      <w:jc w:val="center"/>
      <w:rPr>
        <w:rFonts w:ascii="仿宋" w:hAnsi="仿宋" w:eastAsia="仿宋"/>
        <w:b/>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80" w:lineRule="exact"/>
      <w:jc w:val="center"/>
      <w:rPr>
        <w:rFonts w:ascii="仿宋" w:hAnsi="仿宋" w:eastAsia="仿宋"/>
        <w:b/>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right" w:pos="8820"/>
      </w:tabs>
      <w:ind w:right="40"/>
      <w:rPr>
        <w:rFonts w:ascii="仿宋" w:hAnsi="仿宋" w:eastAsia="仿宋" w:cs="仿宋"/>
        <w:b/>
        <w:bCs/>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0" w:lineRule="exact"/>
      <w:rPr>
        <w:rFonts w:hint="eastAsia" w:ascii="宋体" w:hAnsi="宋体"/>
        <w:b/>
        <w:szCs w:val="21"/>
        <w:u w:val="single"/>
        <w:shd w:val="pct10" w:color="auto" w:fill="FFFFF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1"/>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1AB5C4"/>
    <w:multiLevelType w:val="singleLevel"/>
    <w:tmpl w:val="BA1AB5C4"/>
    <w:lvl w:ilvl="0" w:tentative="0">
      <w:start w:val="1"/>
      <w:numFmt w:val="chineseCounting"/>
      <w:suff w:val="nothing"/>
      <w:lvlText w:val="（%1）"/>
      <w:lvlJc w:val="left"/>
      <w:rPr>
        <w:rFonts w:hint="eastAsia"/>
      </w:rPr>
    </w:lvl>
  </w:abstractNum>
  <w:abstractNum w:abstractNumId="1">
    <w:nsid w:val="0B501B0C"/>
    <w:multiLevelType w:val="singleLevel"/>
    <w:tmpl w:val="0B501B0C"/>
    <w:lvl w:ilvl="0" w:tentative="0">
      <w:start w:val="1"/>
      <w:numFmt w:val="chineseCounting"/>
      <w:suff w:val="nothing"/>
      <w:lvlText w:val="%1、"/>
      <w:lvlJc w:val="left"/>
      <w:rPr>
        <w:rFonts w:hint="eastAsia"/>
      </w:rPr>
    </w:lvl>
  </w:abstractNum>
  <w:abstractNum w:abstractNumId="2">
    <w:nsid w:val="33D24074"/>
    <w:multiLevelType w:val="multilevel"/>
    <w:tmpl w:val="33D24074"/>
    <w:lvl w:ilvl="0" w:tentative="0">
      <w:start w:val="1"/>
      <w:numFmt w:val="decimal"/>
      <w:lvlText w:val="%1."/>
      <w:lvlJc w:val="left"/>
      <w:pPr>
        <w:ind w:left="0" w:firstLine="0"/>
      </w:pPr>
      <w:rPr>
        <w:rFonts w:hint="eastAsia"/>
      </w:rPr>
    </w:lvl>
    <w:lvl w:ilvl="1" w:tentative="0">
      <w:start w:val="1"/>
      <w:numFmt w:val="decimal"/>
      <w:suff w:val="nothing"/>
      <w:lvlText w:val="%1.%2 "/>
      <w:lvlJc w:val="left"/>
      <w:pPr>
        <w:ind w:left="2836" w:firstLine="0"/>
      </w:pPr>
      <w:rPr>
        <w:rFonts w:hint="eastAsia"/>
      </w:rPr>
    </w:lvl>
    <w:lvl w:ilvl="2" w:tentative="0">
      <w:start w:val="1"/>
      <w:numFmt w:val="decimal"/>
      <w:pStyle w:val="27"/>
      <w:suff w:val="space"/>
      <w:lvlText w:val="%1.%2.%3 "/>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3">
    <w:nsid w:val="388AAA24"/>
    <w:multiLevelType w:val="singleLevel"/>
    <w:tmpl w:val="388AAA24"/>
    <w:lvl w:ilvl="0" w:tentative="0">
      <w:start w:val="5"/>
      <w:numFmt w:val="decimal"/>
      <w:lvlText w:val="%1."/>
      <w:lvlJc w:val="left"/>
      <w:pPr>
        <w:tabs>
          <w:tab w:val="left" w:pos="312"/>
        </w:tabs>
      </w:pPr>
    </w:lvl>
  </w:abstractNum>
  <w:abstractNum w:abstractNumId="4">
    <w:nsid w:val="59C24698"/>
    <w:multiLevelType w:val="singleLevel"/>
    <w:tmpl w:val="59C24698"/>
    <w:lvl w:ilvl="0" w:tentative="0">
      <w:start w:val="3"/>
      <w:numFmt w:val="chineseCounting"/>
      <w:suff w:val="space"/>
      <w:lvlText w:val="第%1章"/>
      <w:lvlJc w:val="left"/>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hYWViNmNlOTQ0MjdlOTU1MmJiOThkYTliNDViYjEifQ=="/>
  </w:docVars>
  <w:rsids>
    <w:rsidRoot w:val="00172A27"/>
    <w:rsid w:val="0000095E"/>
    <w:rsid w:val="00002060"/>
    <w:rsid w:val="00002998"/>
    <w:rsid w:val="00004DA1"/>
    <w:rsid w:val="00004ED0"/>
    <w:rsid w:val="00005C99"/>
    <w:rsid w:val="00006034"/>
    <w:rsid w:val="00010C59"/>
    <w:rsid w:val="00010F39"/>
    <w:rsid w:val="00013225"/>
    <w:rsid w:val="00013268"/>
    <w:rsid w:val="00015FCA"/>
    <w:rsid w:val="00027145"/>
    <w:rsid w:val="00030731"/>
    <w:rsid w:val="00031E37"/>
    <w:rsid w:val="000342A2"/>
    <w:rsid w:val="00047779"/>
    <w:rsid w:val="000508E3"/>
    <w:rsid w:val="00052653"/>
    <w:rsid w:val="00061333"/>
    <w:rsid w:val="00061B72"/>
    <w:rsid w:val="0006252A"/>
    <w:rsid w:val="0007168C"/>
    <w:rsid w:val="0007620F"/>
    <w:rsid w:val="000821B3"/>
    <w:rsid w:val="00087E77"/>
    <w:rsid w:val="00090A45"/>
    <w:rsid w:val="00093662"/>
    <w:rsid w:val="000A148E"/>
    <w:rsid w:val="000B1FC9"/>
    <w:rsid w:val="000B48D0"/>
    <w:rsid w:val="000C03A0"/>
    <w:rsid w:val="000C0B50"/>
    <w:rsid w:val="000C2741"/>
    <w:rsid w:val="000C35F4"/>
    <w:rsid w:val="000D0A65"/>
    <w:rsid w:val="000D589D"/>
    <w:rsid w:val="000E0CFC"/>
    <w:rsid w:val="000E1FE3"/>
    <w:rsid w:val="000E3685"/>
    <w:rsid w:val="000E4BC5"/>
    <w:rsid w:val="000F1224"/>
    <w:rsid w:val="000F1E2D"/>
    <w:rsid w:val="000F21D5"/>
    <w:rsid w:val="00100BC9"/>
    <w:rsid w:val="00101A66"/>
    <w:rsid w:val="001024D8"/>
    <w:rsid w:val="00103B41"/>
    <w:rsid w:val="00106033"/>
    <w:rsid w:val="00106829"/>
    <w:rsid w:val="00110E16"/>
    <w:rsid w:val="001112D7"/>
    <w:rsid w:val="0011131C"/>
    <w:rsid w:val="00113048"/>
    <w:rsid w:val="00115569"/>
    <w:rsid w:val="00117BD5"/>
    <w:rsid w:val="00125D0A"/>
    <w:rsid w:val="001315CB"/>
    <w:rsid w:val="00135E3B"/>
    <w:rsid w:val="001365B0"/>
    <w:rsid w:val="00140256"/>
    <w:rsid w:val="00140BD0"/>
    <w:rsid w:val="0014285B"/>
    <w:rsid w:val="00143747"/>
    <w:rsid w:val="001437C9"/>
    <w:rsid w:val="001456AA"/>
    <w:rsid w:val="00150F81"/>
    <w:rsid w:val="001525BA"/>
    <w:rsid w:val="00160CE0"/>
    <w:rsid w:val="00161826"/>
    <w:rsid w:val="0016346E"/>
    <w:rsid w:val="00163ACA"/>
    <w:rsid w:val="00167E4E"/>
    <w:rsid w:val="00170EDF"/>
    <w:rsid w:val="001734EE"/>
    <w:rsid w:val="00174267"/>
    <w:rsid w:val="00177B31"/>
    <w:rsid w:val="00181780"/>
    <w:rsid w:val="00182412"/>
    <w:rsid w:val="00185D11"/>
    <w:rsid w:val="00190414"/>
    <w:rsid w:val="0019195D"/>
    <w:rsid w:val="00191B72"/>
    <w:rsid w:val="00191F3E"/>
    <w:rsid w:val="001A0F10"/>
    <w:rsid w:val="001A2AEF"/>
    <w:rsid w:val="001B171B"/>
    <w:rsid w:val="001B1989"/>
    <w:rsid w:val="001B262A"/>
    <w:rsid w:val="001C6A58"/>
    <w:rsid w:val="001E1C41"/>
    <w:rsid w:val="001E21C8"/>
    <w:rsid w:val="001E4102"/>
    <w:rsid w:val="001E4234"/>
    <w:rsid w:val="001E5060"/>
    <w:rsid w:val="001E6409"/>
    <w:rsid w:val="001E7CF6"/>
    <w:rsid w:val="001F08E1"/>
    <w:rsid w:val="00205A77"/>
    <w:rsid w:val="00207E2F"/>
    <w:rsid w:val="00214608"/>
    <w:rsid w:val="00215E69"/>
    <w:rsid w:val="00220624"/>
    <w:rsid w:val="00223436"/>
    <w:rsid w:val="00225DA5"/>
    <w:rsid w:val="00233346"/>
    <w:rsid w:val="00234990"/>
    <w:rsid w:val="00236913"/>
    <w:rsid w:val="00236B1B"/>
    <w:rsid w:val="002413F2"/>
    <w:rsid w:val="00250315"/>
    <w:rsid w:val="00255BA5"/>
    <w:rsid w:val="00256DF5"/>
    <w:rsid w:val="00261F37"/>
    <w:rsid w:val="00265B06"/>
    <w:rsid w:val="00266A91"/>
    <w:rsid w:val="00280398"/>
    <w:rsid w:val="00281F6B"/>
    <w:rsid w:val="00293042"/>
    <w:rsid w:val="002954A3"/>
    <w:rsid w:val="002A3840"/>
    <w:rsid w:val="002A3EE1"/>
    <w:rsid w:val="002B3086"/>
    <w:rsid w:val="002B4D2D"/>
    <w:rsid w:val="002B553F"/>
    <w:rsid w:val="002B6583"/>
    <w:rsid w:val="002C31A3"/>
    <w:rsid w:val="002D04B3"/>
    <w:rsid w:val="002D2573"/>
    <w:rsid w:val="002E1D43"/>
    <w:rsid w:val="002E3229"/>
    <w:rsid w:val="00301D74"/>
    <w:rsid w:val="003050BC"/>
    <w:rsid w:val="00307EF3"/>
    <w:rsid w:val="00314547"/>
    <w:rsid w:val="00314A04"/>
    <w:rsid w:val="00317741"/>
    <w:rsid w:val="00317D7F"/>
    <w:rsid w:val="003210C2"/>
    <w:rsid w:val="00321266"/>
    <w:rsid w:val="003225B4"/>
    <w:rsid w:val="00322F2F"/>
    <w:rsid w:val="00323685"/>
    <w:rsid w:val="00323C8C"/>
    <w:rsid w:val="003244A2"/>
    <w:rsid w:val="00332BC7"/>
    <w:rsid w:val="00332CD8"/>
    <w:rsid w:val="003330EB"/>
    <w:rsid w:val="00333383"/>
    <w:rsid w:val="00337D1E"/>
    <w:rsid w:val="00341912"/>
    <w:rsid w:val="00347308"/>
    <w:rsid w:val="00351D75"/>
    <w:rsid w:val="00355F10"/>
    <w:rsid w:val="003578F9"/>
    <w:rsid w:val="0036249F"/>
    <w:rsid w:val="00366C8B"/>
    <w:rsid w:val="0037060C"/>
    <w:rsid w:val="00372D1D"/>
    <w:rsid w:val="00374BF2"/>
    <w:rsid w:val="003810A0"/>
    <w:rsid w:val="0038213B"/>
    <w:rsid w:val="00393986"/>
    <w:rsid w:val="003958B9"/>
    <w:rsid w:val="003A27B3"/>
    <w:rsid w:val="003A6538"/>
    <w:rsid w:val="003A687B"/>
    <w:rsid w:val="003B06B1"/>
    <w:rsid w:val="003B0AE1"/>
    <w:rsid w:val="003B5F86"/>
    <w:rsid w:val="003B743A"/>
    <w:rsid w:val="003C3495"/>
    <w:rsid w:val="003C3F15"/>
    <w:rsid w:val="003C40BD"/>
    <w:rsid w:val="003C5635"/>
    <w:rsid w:val="003C5770"/>
    <w:rsid w:val="003C7A93"/>
    <w:rsid w:val="003C7EC8"/>
    <w:rsid w:val="003D013F"/>
    <w:rsid w:val="003E1347"/>
    <w:rsid w:val="003E4309"/>
    <w:rsid w:val="003E77A0"/>
    <w:rsid w:val="003F0E69"/>
    <w:rsid w:val="003F7916"/>
    <w:rsid w:val="00407A03"/>
    <w:rsid w:val="00413028"/>
    <w:rsid w:val="00415ECD"/>
    <w:rsid w:val="00420E7A"/>
    <w:rsid w:val="004218D9"/>
    <w:rsid w:val="00422AA9"/>
    <w:rsid w:val="00426EF7"/>
    <w:rsid w:val="004303C1"/>
    <w:rsid w:val="00435D32"/>
    <w:rsid w:val="00440C6F"/>
    <w:rsid w:val="00443761"/>
    <w:rsid w:val="004450A5"/>
    <w:rsid w:val="00450BAE"/>
    <w:rsid w:val="00450E52"/>
    <w:rsid w:val="004539C8"/>
    <w:rsid w:val="00453B06"/>
    <w:rsid w:val="00457984"/>
    <w:rsid w:val="00467A36"/>
    <w:rsid w:val="00470C77"/>
    <w:rsid w:val="004775E8"/>
    <w:rsid w:val="004779B6"/>
    <w:rsid w:val="00485919"/>
    <w:rsid w:val="00487F2B"/>
    <w:rsid w:val="00495A13"/>
    <w:rsid w:val="004A2012"/>
    <w:rsid w:val="004A414F"/>
    <w:rsid w:val="004A4316"/>
    <w:rsid w:val="004A508C"/>
    <w:rsid w:val="004A513B"/>
    <w:rsid w:val="004B74C4"/>
    <w:rsid w:val="004C40C0"/>
    <w:rsid w:val="004C4A8F"/>
    <w:rsid w:val="004C4ED7"/>
    <w:rsid w:val="004C52DF"/>
    <w:rsid w:val="004D6766"/>
    <w:rsid w:val="004E19B7"/>
    <w:rsid w:val="004E4264"/>
    <w:rsid w:val="004E6CA4"/>
    <w:rsid w:val="004E6D97"/>
    <w:rsid w:val="004F0F6E"/>
    <w:rsid w:val="004F35BF"/>
    <w:rsid w:val="004F6784"/>
    <w:rsid w:val="004F76BA"/>
    <w:rsid w:val="0050436B"/>
    <w:rsid w:val="00507F4F"/>
    <w:rsid w:val="005224FF"/>
    <w:rsid w:val="00522B8B"/>
    <w:rsid w:val="00523E0F"/>
    <w:rsid w:val="00530AF8"/>
    <w:rsid w:val="005331B4"/>
    <w:rsid w:val="005346E8"/>
    <w:rsid w:val="00536DF2"/>
    <w:rsid w:val="00544B96"/>
    <w:rsid w:val="00544D57"/>
    <w:rsid w:val="00554859"/>
    <w:rsid w:val="005579A1"/>
    <w:rsid w:val="00562741"/>
    <w:rsid w:val="00570C29"/>
    <w:rsid w:val="00572FD6"/>
    <w:rsid w:val="00573D49"/>
    <w:rsid w:val="00582396"/>
    <w:rsid w:val="00582ECB"/>
    <w:rsid w:val="00583A90"/>
    <w:rsid w:val="0058655C"/>
    <w:rsid w:val="0058717B"/>
    <w:rsid w:val="005928BF"/>
    <w:rsid w:val="0059307A"/>
    <w:rsid w:val="0059389D"/>
    <w:rsid w:val="005957F5"/>
    <w:rsid w:val="00597F69"/>
    <w:rsid w:val="005A389C"/>
    <w:rsid w:val="005A5A5B"/>
    <w:rsid w:val="005B7426"/>
    <w:rsid w:val="005C155F"/>
    <w:rsid w:val="005C6EA2"/>
    <w:rsid w:val="005D38CB"/>
    <w:rsid w:val="005D4389"/>
    <w:rsid w:val="005D46D5"/>
    <w:rsid w:val="005D7809"/>
    <w:rsid w:val="005E788D"/>
    <w:rsid w:val="005F0915"/>
    <w:rsid w:val="005F2ECC"/>
    <w:rsid w:val="005F6E8B"/>
    <w:rsid w:val="0060259C"/>
    <w:rsid w:val="006026A1"/>
    <w:rsid w:val="006048FC"/>
    <w:rsid w:val="00605FAC"/>
    <w:rsid w:val="00617BEC"/>
    <w:rsid w:val="0062273A"/>
    <w:rsid w:val="00634D81"/>
    <w:rsid w:val="00635018"/>
    <w:rsid w:val="0064363C"/>
    <w:rsid w:val="006446A3"/>
    <w:rsid w:val="00644932"/>
    <w:rsid w:val="0064581A"/>
    <w:rsid w:val="00655883"/>
    <w:rsid w:val="00661839"/>
    <w:rsid w:val="00662345"/>
    <w:rsid w:val="00664ED7"/>
    <w:rsid w:val="00665BC3"/>
    <w:rsid w:val="006666F9"/>
    <w:rsid w:val="00666902"/>
    <w:rsid w:val="00680121"/>
    <w:rsid w:val="00681545"/>
    <w:rsid w:val="0068417E"/>
    <w:rsid w:val="00685A7F"/>
    <w:rsid w:val="00686BE9"/>
    <w:rsid w:val="0069230F"/>
    <w:rsid w:val="0069276F"/>
    <w:rsid w:val="00692EEF"/>
    <w:rsid w:val="00696E45"/>
    <w:rsid w:val="006A6EFE"/>
    <w:rsid w:val="006B0140"/>
    <w:rsid w:val="006B4F6A"/>
    <w:rsid w:val="006B50F2"/>
    <w:rsid w:val="006B570B"/>
    <w:rsid w:val="006B687E"/>
    <w:rsid w:val="006C3C70"/>
    <w:rsid w:val="006C550F"/>
    <w:rsid w:val="006D02E2"/>
    <w:rsid w:val="006D1B2E"/>
    <w:rsid w:val="006D79EA"/>
    <w:rsid w:val="006E2215"/>
    <w:rsid w:val="006E3A21"/>
    <w:rsid w:val="006E7418"/>
    <w:rsid w:val="006F1517"/>
    <w:rsid w:val="006F24A9"/>
    <w:rsid w:val="006F5573"/>
    <w:rsid w:val="006F59B5"/>
    <w:rsid w:val="00701552"/>
    <w:rsid w:val="00701FE6"/>
    <w:rsid w:val="007120FB"/>
    <w:rsid w:val="0071727E"/>
    <w:rsid w:val="007241E6"/>
    <w:rsid w:val="00727703"/>
    <w:rsid w:val="00730B93"/>
    <w:rsid w:val="00737AB5"/>
    <w:rsid w:val="0074228C"/>
    <w:rsid w:val="007438CE"/>
    <w:rsid w:val="0075070D"/>
    <w:rsid w:val="00754A27"/>
    <w:rsid w:val="00756B65"/>
    <w:rsid w:val="0075794A"/>
    <w:rsid w:val="00761D57"/>
    <w:rsid w:val="00762912"/>
    <w:rsid w:val="0076414B"/>
    <w:rsid w:val="0076458B"/>
    <w:rsid w:val="00766BD9"/>
    <w:rsid w:val="007725B4"/>
    <w:rsid w:val="007736C2"/>
    <w:rsid w:val="007805B1"/>
    <w:rsid w:val="007831F6"/>
    <w:rsid w:val="00784D5E"/>
    <w:rsid w:val="007853D1"/>
    <w:rsid w:val="007877CB"/>
    <w:rsid w:val="00787E33"/>
    <w:rsid w:val="0079039F"/>
    <w:rsid w:val="00790583"/>
    <w:rsid w:val="007912B8"/>
    <w:rsid w:val="0079498C"/>
    <w:rsid w:val="00797F10"/>
    <w:rsid w:val="007A0BF1"/>
    <w:rsid w:val="007A163C"/>
    <w:rsid w:val="007A35B7"/>
    <w:rsid w:val="007A5001"/>
    <w:rsid w:val="007A69A5"/>
    <w:rsid w:val="007B2BED"/>
    <w:rsid w:val="007B32E8"/>
    <w:rsid w:val="007B5AE6"/>
    <w:rsid w:val="007D04A7"/>
    <w:rsid w:val="007D0B9D"/>
    <w:rsid w:val="007D1296"/>
    <w:rsid w:val="007D5F74"/>
    <w:rsid w:val="007E0580"/>
    <w:rsid w:val="007E5190"/>
    <w:rsid w:val="007E75AF"/>
    <w:rsid w:val="007F5AB4"/>
    <w:rsid w:val="008004C9"/>
    <w:rsid w:val="0080227F"/>
    <w:rsid w:val="0080501D"/>
    <w:rsid w:val="0080616F"/>
    <w:rsid w:val="008073E2"/>
    <w:rsid w:val="00811585"/>
    <w:rsid w:val="00812C60"/>
    <w:rsid w:val="00817317"/>
    <w:rsid w:val="00820D60"/>
    <w:rsid w:val="008333A7"/>
    <w:rsid w:val="00833D74"/>
    <w:rsid w:val="0083581C"/>
    <w:rsid w:val="00836263"/>
    <w:rsid w:val="008403CF"/>
    <w:rsid w:val="00854465"/>
    <w:rsid w:val="00855D02"/>
    <w:rsid w:val="00856A75"/>
    <w:rsid w:val="008613B0"/>
    <w:rsid w:val="00862769"/>
    <w:rsid w:val="00862FAE"/>
    <w:rsid w:val="008631EA"/>
    <w:rsid w:val="008678D6"/>
    <w:rsid w:val="008735DF"/>
    <w:rsid w:val="00873CB5"/>
    <w:rsid w:val="008748EB"/>
    <w:rsid w:val="0088003A"/>
    <w:rsid w:val="00881B7C"/>
    <w:rsid w:val="0088208F"/>
    <w:rsid w:val="00893158"/>
    <w:rsid w:val="0089388C"/>
    <w:rsid w:val="0089530C"/>
    <w:rsid w:val="00896CE1"/>
    <w:rsid w:val="008A04A6"/>
    <w:rsid w:val="008B001C"/>
    <w:rsid w:val="008B44F6"/>
    <w:rsid w:val="008B612A"/>
    <w:rsid w:val="008C07E1"/>
    <w:rsid w:val="008C0DFE"/>
    <w:rsid w:val="008C11ED"/>
    <w:rsid w:val="008C216B"/>
    <w:rsid w:val="008C31F6"/>
    <w:rsid w:val="008C4704"/>
    <w:rsid w:val="008C7D21"/>
    <w:rsid w:val="008C7DF4"/>
    <w:rsid w:val="008E00BF"/>
    <w:rsid w:val="008E4F3C"/>
    <w:rsid w:val="008F0864"/>
    <w:rsid w:val="00904A41"/>
    <w:rsid w:val="00917AF8"/>
    <w:rsid w:val="00922EAA"/>
    <w:rsid w:val="00925575"/>
    <w:rsid w:val="00926107"/>
    <w:rsid w:val="009274B4"/>
    <w:rsid w:val="00930F76"/>
    <w:rsid w:val="00931BA9"/>
    <w:rsid w:val="009350D1"/>
    <w:rsid w:val="00935900"/>
    <w:rsid w:val="0093596C"/>
    <w:rsid w:val="00940251"/>
    <w:rsid w:val="009447D8"/>
    <w:rsid w:val="00957534"/>
    <w:rsid w:val="009604F6"/>
    <w:rsid w:val="00961E9C"/>
    <w:rsid w:val="00964036"/>
    <w:rsid w:val="009643D1"/>
    <w:rsid w:val="00966D4F"/>
    <w:rsid w:val="00971FA6"/>
    <w:rsid w:val="009720D9"/>
    <w:rsid w:val="00973E24"/>
    <w:rsid w:val="00974726"/>
    <w:rsid w:val="00977E27"/>
    <w:rsid w:val="00987E14"/>
    <w:rsid w:val="00991FDC"/>
    <w:rsid w:val="0099527B"/>
    <w:rsid w:val="009954D4"/>
    <w:rsid w:val="00995ECF"/>
    <w:rsid w:val="00997B41"/>
    <w:rsid w:val="009A6BF6"/>
    <w:rsid w:val="009B1B98"/>
    <w:rsid w:val="009B411D"/>
    <w:rsid w:val="009B426F"/>
    <w:rsid w:val="009B5BE0"/>
    <w:rsid w:val="009C40FD"/>
    <w:rsid w:val="009C640D"/>
    <w:rsid w:val="009D04D3"/>
    <w:rsid w:val="009D05A6"/>
    <w:rsid w:val="009D1506"/>
    <w:rsid w:val="009D4BBD"/>
    <w:rsid w:val="009D5236"/>
    <w:rsid w:val="009D728A"/>
    <w:rsid w:val="009D73E5"/>
    <w:rsid w:val="009E4220"/>
    <w:rsid w:val="009E64E0"/>
    <w:rsid w:val="009E7218"/>
    <w:rsid w:val="009F1F2B"/>
    <w:rsid w:val="009F7A2C"/>
    <w:rsid w:val="009F7ACF"/>
    <w:rsid w:val="00A01E1F"/>
    <w:rsid w:val="00A0247C"/>
    <w:rsid w:val="00A02DFC"/>
    <w:rsid w:val="00A12507"/>
    <w:rsid w:val="00A14915"/>
    <w:rsid w:val="00A17410"/>
    <w:rsid w:val="00A1796A"/>
    <w:rsid w:val="00A22D65"/>
    <w:rsid w:val="00A22FF7"/>
    <w:rsid w:val="00A23258"/>
    <w:rsid w:val="00A242A5"/>
    <w:rsid w:val="00A24A1B"/>
    <w:rsid w:val="00A27900"/>
    <w:rsid w:val="00A31227"/>
    <w:rsid w:val="00A32D55"/>
    <w:rsid w:val="00A35F6D"/>
    <w:rsid w:val="00A360DD"/>
    <w:rsid w:val="00A37543"/>
    <w:rsid w:val="00A4245C"/>
    <w:rsid w:val="00A42E50"/>
    <w:rsid w:val="00A53557"/>
    <w:rsid w:val="00A53F60"/>
    <w:rsid w:val="00A6070F"/>
    <w:rsid w:val="00A60CD9"/>
    <w:rsid w:val="00A62909"/>
    <w:rsid w:val="00A62E2F"/>
    <w:rsid w:val="00A6421A"/>
    <w:rsid w:val="00A65614"/>
    <w:rsid w:val="00A74F4B"/>
    <w:rsid w:val="00A75AEA"/>
    <w:rsid w:val="00A837CB"/>
    <w:rsid w:val="00A91A1E"/>
    <w:rsid w:val="00AA459C"/>
    <w:rsid w:val="00AA636A"/>
    <w:rsid w:val="00AB3342"/>
    <w:rsid w:val="00AB4852"/>
    <w:rsid w:val="00AB6EC6"/>
    <w:rsid w:val="00AC1F2D"/>
    <w:rsid w:val="00AC2762"/>
    <w:rsid w:val="00AC4E36"/>
    <w:rsid w:val="00AD0CF2"/>
    <w:rsid w:val="00AD12BF"/>
    <w:rsid w:val="00AD26F1"/>
    <w:rsid w:val="00AD30BF"/>
    <w:rsid w:val="00AD3E04"/>
    <w:rsid w:val="00AD5211"/>
    <w:rsid w:val="00AE06A5"/>
    <w:rsid w:val="00AE56BF"/>
    <w:rsid w:val="00AE7043"/>
    <w:rsid w:val="00AE77B1"/>
    <w:rsid w:val="00AF0E48"/>
    <w:rsid w:val="00AF5DBA"/>
    <w:rsid w:val="00B01310"/>
    <w:rsid w:val="00B11AA1"/>
    <w:rsid w:val="00B15CA6"/>
    <w:rsid w:val="00B20D29"/>
    <w:rsid w:val="00B210C4"/>
    <w:rsid w:val="00B214FC"/>
    <w:rsid w:val="00B22244"/>
    <w:rsid w:val="00B25DB2"/>
    <w:rsid w:val="00B31B89"/>
    <w:rsid w:val="00B37410"/>
    <w:rsid w:val="00B406DC"/>
    <w:rsid w:val="00B40CF4"/>
    <w:rsid w:val="00B432FE"/>
    <w:rsid w:val="00B44027"/>
    <w:rsid w:val="00B4581C"/>
    <w:rsid w:val="00B45C3D"/>
    <w:rsid w:val="00B519EB"/>
    <w:rsid w:val="00B61735"/>
    <w:rsid w:val="00B6421D"/>
    <w:rsid w:val="00B7261F"/>
    <w:rsid w:val="00B72A4B"/>
    <w:rsid w:val="00B73894"/>
    <w:rsid w:val="00B77CC2"/>
    <w:rsid w:val="00B83B97"/>
    <w:rsid w:val="00B8409F"/>
    <w:rsid w:val="00B923E1"/>
    <w:rsid w:val="00B9297E"/>
    <w:rsid w:val="00B93417"/>
    <w:rsid w:val="00B967AE"/>
    <w:rsid w:val="00B97CBD"/>
    <w:rsid w:val="00BA4655"/>
    <w:rsid w:val="00BA50CD"/>
    <w:rsid w:val="00BB4762"/>
    <w:rsid w:val="00BB6413"/>
    <w:rsid w:val="00BB693F"/>
    <w:rsid w:val="00BC320C"/>
    <w:rsid w:val="00BC4748"/>
    <w:rsid w:val="00BC52BF"/>
    <w:rsid w:val="00BC7316"/>
    <w:rsid w:val="00BE0122"/>
    <w:rsid w:val="00BE0B74"/>
    <w:rsid w:val="00BE3E24"/>
    <w:rsid w:val="00BE6F8B"/>
    <w:rsid w:val="00BF1F13"/>
    <w:rsid w:val="00BF30F8"/>
    <w:rsid w:val="00BF3F3F"/>
    <w:rsid w:val="00BF688B"/>
    <w:rsid w:val="00BF7E7A"/>
    <w:rsid w:val="00C04E9F"/>
    <w:rsid w:val="00C057D7"/>
    <w:rsid w:val="00C12795"/>
    <w:rsid w:val="00C21B27"/>
    <w:rsid w:val="00C22EE4"/>
    <w:rsid w:val="00C30F68"/>
    <w:rsid w:val="00C32BA2"/>
    <w:rsid w:val="00C33148"/>
    <w:rsid w:val="00C373F6"/>
    <w:rsid w:val="00C43963"/>
    <w:rsid w:val="00C47C5C"/>
    <w:rsid w:val="00C50A84"/>
    <w:rsid w:val="00C51E50"/>
    <w:rsid w:val="00C67A6C"/>
    <w:rsid w:val="00C772FB"/>
    <w:rsid w:val="00C82755"/>
    <w:rsid w:val="00C942CE"/>
    <w:rsid w:val="00C9506C"/>
    <w:rsid w:val="00C96C54"/>
    <w:rsid w:val="00C97475"/>
    <w:rsid w:val="00CA79F5"/>
    <w:rsid w:val="00CC0A9A"/>
    <w:rsid w:val="00CC7C37"/>
    <w:rsid w:val="00CD1B6C"/>
    <w:rsid w:val="00CD3951"/>
    <w:rsid w:val="00CD73A8"/>
    <w:rsid w:val="00CE0930"/>
    <w:rsid w:val="00CE3DD8"/>
    <w:rsid w:val="00CE4A54"/>
    <w:rsid w:val="00CF357A"/>
    <w:rsid w:val="00CF388A"/>
    <w:rsid w:val="00CF6214"/>
    <w:rsid w:val="00D0763B"/>
    <w:rsid w:val="00D23CA2"/>
    <w:rsid w:val="00D31AEB"/>
    <w:rsid w:val="00D420DB"/>
    <w:rsid w:val="00D512D2"/>
    <w:rsid w:val="00D56F4C"/>
    <w:rsid w:val="00D62E6A"/>
    <w:rsid w:val="00D634BE"/>
    <w:rsid w:val="00D672B2"/>
    <w:rsid w:val="00D679A0"/>
    <w:rsid w:val="00D70FC8"/>
    <w:rsid w:val="00D71C42"/>
    <w:rsid w:val="00D71C4F"/>
    <w:rsid w:val="00D74560"/>
    <w:rsid w:val="00D80968"/>
    <w:rsid w:val="00D86156"/>
    <w:rsid w:val="00D87847"/>
    <w:rsid w:val="00D9316B"/>
    <w:rsid w:val="00D93805"/>
    <w:rsid w:val="00DA61DC"/>
    <w:rsid w:val="00DB49CD"/>
    <w:rsid w:val="00DB5436"/>
    <w:rsid w:val="00DB6572"/>
    <w:rsid w:val="00DB6D57"/>
    <w:rsid w:val="00DD3F0B"/>
    <w:rsid w:val="00DD4AEA"/>
    <w:rsid w:val="00DD6CF6"/>
    <w:rsid w:val="00DE1C52"/>
    <w:rsid w:val="00DE3F0D"/>
    <w:rsid w:val="00DF095A"/>
    <w:rsid w:val="00DF2386"/>
    <w:rsid w:val="00DF55DB"/>
    <w:rsid w:val="00E10701"/>
    <w:rsid w:val="00E1157B"/>
    <w:rsid w:val="00E13C6B"/>
    <w:rsid w:val="00E152CD"/>
    <w:rsid w:val="00E20AEE"/>
    <w:rsid w:val="00E211C5"/>
    <w:rsid w:val="00E243CC"/>
    <w:rsid w:val="00E24C75"/>
    <w:rsid w:val="00E2587A"/>
    <w:rsid w:val="00E33A97"/>
    <w:rsid w:val="00E34931"/>
    <w:rsid w:val="00E3506B"/>
    <w:rsid w:val="00E4475C"/>
    <w:rsid w:val="00E44E5A"/>
    <w:rsid w:val="00E474C7"/>
    <w:rsid w:val="00E503D8"/>
    <w:rsid w:val="00E5162F"/>
    <w:rsid w:val="00E542AA"/>
    <w:rsid w:val="00E55A59"/>
    <w:rsid w:val="00E6053E"/>
    <w:rsid w:val="00E631B1"/>
    <w:rsid w:val="00E63BB6"/>
    <w:rsid w:val="00E73AA8"/>
    <w:rsid w:val="00E80315"/>
    <w:rsid w:val="00E824BB"/>
    <w:rsid w:val="00E86EC5"/>
    <w:rsid w:val="00E87146"/>
    <w:rsid w:val="00E9270D"/>
    <w:rsid w:val="00E94630"/>
    <w:rsid w:val="00E950CC"/>
    <w:rsid w:val="00E964B3"/>
    <w:rsid w:val="00EA1640"/>
    <w:rsid w:val="00EA1BFA"/>
    <w:rsid w:val="00EA5D19"/>
    <w:rsid w:val="00EB4CA5"/>
    <w:rsid w:val="00EC2CDD"/>
    <w:rsid w:val="00EC2E2B"/>
    <w:rsid w:val="00EC5073"/>
    <w:rsid w:val="00ED19E1"/>
    <w:rsid w:val="00ED3652"/>
    <w:rsid w:val="00EE379B"/>
    <w:rsid w:val="00EE55A9"/>
    <w:rsid w:val="00EE6A1B"/>
    <w:rsid w:val="00EE7587"/>
    <w:rsid w:val="00EF2EC4"/>
    <w:rsid w:val="00EF38D2"/>
    <w:rsid w:val="00EF39E5"/>
    <w:rsid w:val="00EF558A"/>
    <w:rsid w:val="00EF6846"/>
    <w:rsid w:val="00F00AD8"/>
    <w:rsid w:val="00F01CA0"/>
    <w:rsid w:val="00F05089"/>
    <w:rsid w:val="00F058D5"/>
    <w:rsid w:val="00F0620C"/>
    <w:rsid w:val="00F06C5F"/>
    <w:rsid w:val="00F079E9"/>
    <w:rsid w:val="00F07DD6"/>
    <w:rsid w:val="00F17868"/>
    <w:rsid w:val="00F20AA1"/>
    <w:rsid w:val="00F213DC"/>
    <w:rsid w:val="00F215A9"/>
    <w:rsid w:val="00F24587"/>
    <w:rsid w:val="00F25EA8"/>
    <w:rsid w:val="00F30CBE"/>
    <w:rsid w:val="00F31E14"/>
    <w:rsid w:val="00F34CB4"/>
    <w:rsid w:val="00F34E7C"/>
    <w:rsid w:val="00F37094"/>
    <w:rsid w:val="00F4207D"/>
    <w:rsid w:val="00F423E9"/>
    <w:rsid w:val="00F46811"/>
    <w:rsid w:val="00F46AD0"/>
    <w:rsid w:val="00F532DB"/>
    <w:rsid w:val="00F57E95"/>
    <w:rsid w:val="00F608AB"/>
    <w:rsid w:val="00F63885"/>
    <w:rsid w:val="00F6774C"/>
    <w:rsid w:val="00F71592"/>
    <w:rsid w:val="00F733A3"/>
    <w:rsid w:val="00F7604B"/>
    <w:rsid w:val="00F7629D"/>
    <w:rsid w:val="00F8009C"/>
    <w:rsid w:val="00F8054F"/>
    <w:rsid w:val="00F80876"/>
    <w:rsid w:val="00F84582"/>
    <w:rsid w:val="00F8550B"/>
    <w:rsid w:val="00F90B02"/>
    <w:rsid w:val="00F912C0"/>
    <w:rsid w:val="00F9144B"/>
    <w:rsid w:val="00F920AD"/>
    <w:rsid w:val="00F95D10"/>
    <w:rsid w:val="00F97301"/>
    <w:rsid w:val="00FA1E7C"/>
    <w:rsid w:val="00FA46BA"/>
    <w:rsid w:val="00FA5F16"/>
    <w:rsid w:val="00FA688B"/>
    <w:rsid w:val="00FB09CD"/>
    <w:rsid w:val="00FB68F7"/>
    <w:rsid w:val="00FB7B22"/>
    <w:rsid w:val="00FC00B5"/>
    <w:rsid w:val="00FC03DA"/>
    <w:rsid w:val="00FC18D2"/>
    <w:rsid w:val="00FC56ED"/>
    <w:rsid w:val="00FD15AF"/>
    <w:rsid w:val="00FD4A30"/>
    <w:rsid w:val="00FD6340"/>
    <w:rsid w:val="00FD6CE1"/>
    <w:rsid w:val="00FF3ECB"/>
    <w:rsid w:val="00FF59F3"/>
    <w:rsid w:val="00FF64CC"/>
    <w:rsid w:val="00FF7D84"/>
    <w:rsid w:val="010D55F9"/>
    <w:rsid w:val="012811EB"/>
    <w:rsid w:val="014F7D85"/>
    <w:rsid w:val="018C1226"/>
    <w:rsid w:val="020861E5"/>
    <w:rsid w:val="02173B30"/>
    <w:rsid w:val="0226543F"/>
    <w:rsid w:val="026155F3"/>
    <w:rsid w:val="0263043E"/>
    <w:rsid w:val="02710644"/>
    <w:rsid w:val="02B037A7"/>
    <w:rsid w:val="02CA5EDC"/>
    <w:rsid w:val="02CF25BC"/>
    <w:rsid w:val="03043231"/>
    <w:rsid w:val="033E1672"/>
    <w:rsid w:val="0341624E"/>
    <w:rsid w:val="034779F3"/>
    <w:rsid w:val="04185AD0"/>
    <w:rsid w:val="0476098D"/>
    <w:rsid w:val="05193F27"/>
    <w:rsid w:val="0538001F"/>
    <w:rsid w:val="054F5632"/>
    <w:rsid w:val="05760E07"/>
    <w:rsid w:val="05860677"/>
    <w:rsid w:val="05BA0C18"/>
    <w:rsid w:val="061B2A96"/>
    <w:rsid w:val="063B53E6"/>
    <w:rsid w:val="06512A4F"/>
    <w:rsid w:val="066F10ED"/>
    <w:rsid w:val="068055AE"/>
    <w:rsid w:val="06825C23"/>
    <w:rsid w:val="069F38E0"/>
    <w:rsid w:val="06AF5D12"/>
    <w:rsid w:val="071B008D"/>
    <w:rsid w:val="07D6439A"/>
    <w:rsid w:val="082B1C77"/>
    <w:rsid w:val="085F0D4F"/>
    <w:rsid w:val="08EE19B4"/>
    <w:rsid w:val="0903125F"/>
    <w:rsid w:val="09301F04"/>
    <w:rsid w:val="093C7535"/>
    <w:rsid w:val="09496E22"/>
    <w:rsid w:val="09810376"/>
    <w:rsid w:val="09AE5269"/>
    <w:rsid w:val="09CB3171"/>
    <w:rsid w:val="0A3F372C"/>
    <w:rsid w:val="0A4727CC"/>
    <w:rsid w:val="0A5D044D"/>
    <w:rsid w:val="0A8607D1"/>
    <w:rsid w:val="0A8D5AF1"/>
    <w:rsid w:val="0AB867C6"/>
    <w:rsid w:val="0B037D2C"/>
    <w:rsid w:val="0B837613"/>
    <w:rsid w:val="0BB70612"/>
    <w:rsid w:val="0C1D75EE"/>
    <w:rsid w:val="0C3D5267"/>
    <w:rsid w:val="0C4D212E"/>
    <w:rsid w:val="0C7F7AE3"/>
    <w:rsid w:val="0C8E47C1"/>
    <w:rsid w:val="0C952D81"/>
    <w:rsid w:val="0CA8113C"/>
    <w:rsid w:val="0CD52E1A"/>
    <w:rsid w:val="0CD8663C"/>
    <w:rsid w:val="0CE329D9"/>
    <w:rsid w:val="0CF35D12"/>
    <w:rsid w:val="0D065668"/>
    <w:rsid w:val="0D2C64E1"/>
    <w:rsid w:val="0D335069"/>
    <w:rsid w:val="0D8238FA"/>
    <w:rsid w:val="0D9E6210"/>
    <w:rsid w:val="0DA75227"/>
    <w:rsid w:val="0DC11446"/>
    <w:rsid w:val="0E670DDF"/>
    <w:rsid w:val="0F040A6B"/>
    <w:rsid w:val="0F3A2B1D"/>
    <w:rsid w:val="0F3C335E"/>
    <w:rsid w:val="0F47786D"/>
    <w:rsid w:val="0FCC32FD"/>
    <w:rsid w:val="0FF93AAA"/>
    <w:rsid w:val="101830A1"/>
    <w:rsid w:val="10183676"/>
    <w:rsid w:val="101A7C6A"/>
    <w:rsid w:val="10222F4B"/>
    <w:rsid w:val="1029019A"/>
    <w:rsid w:val="102B724D"/>
    <w:rsid w:val="10630851"/>
    <w:rsid w:val="10A664BA"/>
    <w:rsid w:val="10EB1287"/>
    <w:rsid w:val="10F01EB4"/>
    <w:rsid w:val="10FD39C4"/>
    <w:rsid w:val="113225F7"/>
    <w:rsid w:val="11335431"/>
    <w:rsid w:val="114866AC"/>
    <w:rsid w:val="118A2253"/>
    <w:rsid w:val="11934A0B"/>
    <w:rsid w:val="11A63EA9"/>
    <w:rsid w:val="11A64E20"/>
    <w:rsid w:val="11BF39E9"/>
    <w:rsid w:val="11D36A12"/>
    <w:rsid w:val="11E5589B"/>
    <w:rsid w:val="11EC7585"/>
    <w:rsid w:val="1255411B"/>
    <w:rsid w:val="128227EB"/>
    <w:rsid w:val="130265BC"/>
    <w:rsid w:val="13173E4D"/>
    <w:rsid w:val="13404F94"/>
    <w:rsid w:val="13432CFC"/>
    <w:rsid w:val="135B5746"/>
    <w:rsid w:val="13EC7087"/>
    <w:rsid w:val="14045069"/>
    <w:rsid w:val="142A7BF1"/>
    <w:rsid w:val="147B03A7"/>
    <w:rsid w:val="147F7334"/>
    <w:rsid w:val="149A52A8"/>
    <w:rsid w:val="14B7364C"/>
    <w:rsid w:val="14E12417"/>
    <w:rsid w:val="14F9322F"/>
    <w:rsid w:val="15482786"/>
    <w:rsid w:val="15F8250C"/>
    <w:rsid w:val="16032489"/>
    <w:rsid w:val="1646778A"/>
    <w:rsid w:val="16733BD2"/>
    <w:rsid w:val="1677730B"/>
    <w:rsid w:val="168F4239"/>
    <w:rsid w:val="16BC2409"/>
    <w:rsid w:val="16C17241"/>
    <w:rsid w:val="16F85D10"/>
    <w:rsid w:val="171F7A51"/>
    <w:rsid w:val="1729383C"/>
    <w:rsid w:val="174D060E"/>
    <w:rsid w:val="17626C76"/>
    <w:rsid w:val="17951857"/>
    <w:rsid w:val="1798149F"/>
    <w:rsid w:val="17AF3F38"/>
    <w:rsid w:val="18145F8F"/>
    <w:rsid w:val="18194D14"/>
    <w:rsid w:val="18451235"/>
    <w:rsid w:val="18935DE6"/>
    <w:rsid w:val="18B018BA"/>
    <w:rsid w:val="18B352B0"/>
    <w:rsid w:val="18DD50D8"/>
    <w:rsid w:val="195A14BD"/>
    <w:rsid w:val="195F4D9E"/>
    <w:rsid w:val="196D0155"/>
    <w:rsid w:val="199315AC"/>
    <w:rsid w:val="19BB6F88"/>
    <w:rsid w:val="19CF432F"/>
    <w:rsid w:val="19FE2721"/>
    <w:rsid w:val="1A3C686B"/>
    <w:rsid w:val="1A606356"/>
    <w:rsid w:val="1A635884"/>
    <w:rsid w:val="1A681204"/>
    <w:rsid w:val="1AAC3E14"/>
    <w:rsid w:val="1AC87AC2"/>
    <w:rsid w:val="1AED05D5"/>
    <w:rsid w:val="1B090F20"/>
    <w:rsid w:val="1B3B3CBE"/>
    <w:rsid w:val="1B3D74E4"/>
    <w:rsid w:val="1B8F1273"/>
    <w:rsid w:val="1B9A62B3"/>
    <w:rsid w:val="1BE04CE2"/>
    <w:rsid w:val="1C276DAD"/>
    <w:rsid w:val="1C66296A"/>
    <w:rsid w:val="1CA45347"/>
    <w:rsid w:val="1CD5288D"/>
    <w:rsid w:val="1D146D5C"/>
    <w:rsid w:val="1D413C15"/>
    <w:rsid w:val="1DA523F7"/>
    <w:rsid w:val="1DA57130"/>
    <w:rsid w:val="1DB878C2"/>
    <w:rsid w:val="1E0037E8"/>
    <w:rsid w:val="1E197963"/>
    <w:rsid w:val="1E4A4850"/>
    <w:rsid w:val="1E4E71C3"/>
    <w:rsid w:val="1EA80D2E"/>
    <w:rsid w:val="1F317576"/>
    <w:rsid w:val="1F336045"/>
    <w:rsid w:val="1F3C23A9"/>
    <w:rsid w:val="1F5A152B"/>
    <w:rsid w:val="1F8D49C3"/>
    <w:rsid w:val="1FB30886"/>
    <w:rsid w:val="1FD74C4A"/>
    <w:rsid w:val="1FE15F25"/>
    <w:rsid w:val="203A5F1F"/>
    <w:rsid w:val="207868BB"/>
    <w:rsid w:val="20F579F2"/>
    <w:rsid w:val="210459B8"/>
    <w:rsid w:val="212B7FCF"/>
    <w:rsid w:val="21462F73"/>
    <w:rsid w:val="2152066A"/>
    <w:rsid w:val="21595D1E"/>
    <w:rsid w:val="219C4B33"/>
    <w:rsid w:val="21BE0F4D"/>
    <w:rsid w:val="2253095E"/>
    <w:rsid w:val="22727EF3"/>
    <w:rsid w:val="22954467"/>
    <w:rsid w:val="22D62039"/>
    <w:rsid w:val="22D92021"/>
    <w:rsid w:val="22EF429D"/>
    <w:rsid w:val="22F1746D"/>
    <w:rsid w:val="23116DB8"/>
    <w:rsid w:val="231F5E8D"/>
    <w:rsid w:val="23251A81"/>
    <w:rsid w:val="235E38D1"/>
    <w:rsid w:val="237943EA"/>
    <w:rsid w:val="23F67CD5"/>
    <w:rsid w:val="2405297D"/>
    <w:rsid w:val="24442D16"/>
    <w:rsid w:val="245B18A3"/>
    <w:rsid w:val="248A01EA"/>
    <w:rsid w:val="24E24813"/>
    <w:rsid w:val="251B3DE8"/>
    <w:rsid w:val="258129BE"/>
    <w:rsid w:val="25C83814"/>
    <w:rsid w:val="25E5618C"/>
    <w:rsid w:val="2609760D"/>
    <w:rsid w:val="2610750B"/>
    <w:rsid w:val="262A3B70"/>
    <w:rsid w:val="26345C82"/>
    <w:rsid w:val="266553E6"/>
    <w:rsid w:val="267C3FFF"/>
    <w:rsid w:val="26DA7FD4"/>
    <w:rsid w:val="26E32637"/>
    <w:rsid w:val="26E57EEA"/>
    <w:rsid w:val="26FD202F"/>
    <w:rsid w:val="27507AF9"/>
    <w:rsid w:val="278364B4"/>
    <w:rsid w:val="2794340E"/>
    <w:rsid w:val="27DE066F"/>
    <w:rsid w:val="282B79CA"/>
    <w:rsid w:val="286D1C78"/>
    <w:rsid w:val="288B3892"/>
    <w:rsid w:val="289E6E74"/>
    <w:rsid w:val="28B234A3"/>
    <w:rsid w:val="28D80A6D"/>
    <w:rsid w:val="28FF551F"/>
    <w:rsid w:val="2909741E"/>
    <w:rsid w:val="2914165F"/>
    <w:rsid w:val="29152115"/>
    <w:rsid w:val="295F4270"/>
    <w:rsid w:val="29E03686"/>
    <w:rsid w:val="29E44D49"/>
    <w:rsid w:val="2A0033C2"/>
    <w:rsid w:val="2A095B2A"/>
    <w:rsid w:val="2A371822"/>
    <w:rsid w:val="2A375BD9"/>
    <w:rsid w:val="2A88034A"/>
    <w:rsid w:val="2ABC55F1"/>
    <w:rsid w:val="2B1D0C22"/>
    <w:rsid w:val="2B487ADA"/>
    <w:rsid w:val="2B6735FD"/>
    <w:rsid w:val="2B7043A1"/>
    <w:rsid w:val="2B731D2C"/>
    <w:rsid w:val="2B8869FE"/>
    <w:rsid w:val="2BA31D61"/>
    <w:rsid w:val="2C002C22"/>
    <w:rsid w:val="2C1E2F79"/>
    <w:rsid w:val="2D540543"/>
    <w:rsid w:val="2D551AD7"/>
    <w:rsid w:val="2D756BF3"/>
    <w:rsid w:val="2DDE55D6"/>
    <w:rsid w:val="2E047469"/>
    <w:rsid w:val="2E072A1E"/>
    <w:rsid w:val="2E14762A"/>
    <w:rsid w:val="2E332213"/>
    <w:rsid w:val="2E505623"/>
    <w:rsid w:val="2E515DA8"/>
    <w:rsid w:val="2EBF00B3"/>
    <w:rsid w:val="2EFE3FB6"/>
    <w:rsid w:val="2F555581"/>
    <w:rsid w:val="2F883809"/>
    <w:rsid w:val="2FB2558A"/>
    <w:rsid w:val="2FFF1F3E"/>
    <w:rsid w:val="301E1C48"/>
    <w:rsid w:val="30352BA0"/>
    <w:rsid w:val="3038503C"/>
    <w:rsid w:val="303D5413"/>
    <w:rsid w:val="30587AEA"/>
    <w:rsid w:val="309E32A0"/>
    <w:rsid w:val="30A373D7"/>
    <w:rsid w:val="30D75B88"/>
    <w:rsid w:val="30E309F9"/>
    <w:rsid w:val="30E84D50"/>
    <w:rsid w:val="30F30B6F"/>
    <w:rsid w:val="313D39C6"/>
    <w:rsid w:val="3163741B"/>
    <w:rsid w:val="31714D10"/>
    <w:rsid w:val="31762870"/>
    <w:rsid w:val="317E1D37"/>
    <w:rsid w:val="31837E6E"/>
    <w:rsid w:val="31874B21"/>
    <w:rsid w:val="318D4498"/>
    <w:rsid w:val="31AF6647"/>
    <w:rsid w:val="31D97468"/>
    <w:rsid w:val="31F65003"/>
    <w:rsid w:val="320E335E"/>
    <w:rsid w:val="32107630"/>
    <w:rsid w:val="32142761"/>
    <w:rsid w:val="3220295C"/>
    <w:rsid w:val="32380BAE"/>
    <w:rsid w:val="32475C55"/>
    <w:rsid w:val="324C73B6"/>
    <w:rsid w:val="327018F7"/>
    <w:rsid w:val="327329FF"/>
    <w:rsid w:val="328A2682"/>
    <w:rsid w:val="329965CD"/>
    <w:rsid w:val="330263D8"/>
    <w:rsid w:val="33373725"/>
    <w:rsid w:val="33670716"/>
    <w:rsid w:val="33A81193"/>
    <w:rsid w:val="33FC661B"/>
    <w:rsid w:val="348E2A01"/>
    <w:rsid w:val="349975C1"/>
    <w:rsid w:val="34B94338"/>
    <w:rsid w:val="34CE0E93"/>
    <w:rsid w:val="34FB5BBD"/>
    <w:rsid w:val="351D3330"/>
    <w:rsid w:val="35683FC4"/>
    <w:rsid w:val="35A704D0"/>
    <w:rsid w:val="35CB37E1"/>
    <w:rsid w:val="35FC2C04"/>
    <w:rsid w:val="36395787"/>
    <w:rsid w:val="36531E0E"/>
    <w:rsid w:val="36701CC1"/>
    <w:rsid w:val="36913B20"/>
    <w:rsid w:val="36B32591"/>
    <w:rsid w:val="36C95C28"/>
    <w:rsid w:val="36EE564B"/>
    <w:rsid w:val="3745281A"/>
    <w:rsid w:val="375B5857"/>
    <w:rsid w:val="37A375D1"/>
    <w:rsid w:val="37C14A3B"/>
    <w:rsid w:val="37E86D38"/>
    <w:rsid w:val="380964B3"/>
    <w:rsid w:val="380A14D8"/>
    <w:rsid w:val="38620689"/>
    <w:rsid w:val="387779D6"/>
    <w:rsid w:val="38EE7B77"/>
    <w:rsid w:val="38F848ED"/>
    <w:rsid w:val="39060830"/>
    <w:rsid w:val="390C5416"/>
    <w:rsid w:val="390F48B6"/>
    <w:rsid w:val="39133A5D"/>
    <w:rsid w:val="3922196A"/>
    <w:rsid w:val="39231886"/>
    <w:rsid w:val="392A567F"/>
    <w:rsid w:val="392F0AFB"/>
    <w:rsid w:val="3930119A"/>
    <w:rsid w:val="394A4679"/>
    <w:rsid w:val="395E2F24"/>
    <w:rsid w:val="395F063B"/>
    <w:rsid w:val="39721A6B"/>
    <w:rsid w:val="398A7361"/>
    <w:rsid w:val="39BE2262"/>
    <w:rsid w:val="39FB306D"/>
    <w:rsid w:val="3A322081"/>
    <w:rsid w:val="3A502014"/>
    <w:rsid w:val="3A6E4AAB"/>
    <w:rsid w:val="3AA020E7"/>
    <w:rsid w:val="3B0F3384"/>
    <w:rsid w:val="3B245B75"/>
    <w:rsid w:val="3B2D55E0"/>
    <w:rsid w:val="3B382AE4"/>
    <w:rsid w:val="3B934544"/>
    <w:rsid w:val="3C0428D3"/>
    <w:rsid w:val="3C087302"/>
    <w:rsid w:val="3C8D6DE4"/>
    <w:rsid w:val="3CA77FFC"/>
    <w:rsid w:val="3CB623C6"/>
    <w:rsid w:val="3CC945D6"/>
    <w:rsid w:val="3CE3164F"/>
    <w:rsid w:val="3CF622AC"/>
    <w:rsid w:val="3CFA2F10"/>
    <w:rsid w:val="3D990E3E"/>
    <w:rsid w:val="3D9D3A82"/>
    <w:rsid w:val="3DDB14DD"/>
    <w:rsid w:val="3E2F18AD"/>
    <w:rsid w:val="3E3068D7"/>
    <w:rsid w:val="3E377682"/>
    <w:rsid w:val="3E7E5B3E"/>
    <w:rsid w:val="3E977F49"/>
    <w:rsid w:val="3ED76057"/>
    <w:rsid w:val="3FAC745B"/>
    <w:rsid w:val="3FBB2077"/>
    <w:rsid w:val="3FC0146F"/>
    <w:rsid w:val="402A08B4"/>
    <w:rsid w:val="40533746"/>
    <w:rsid w:val="40601545"/>
    <w:rsid w:val="406D3AEC"/>
    <w:rsid w:val="407E0D2B"/>
    <w:rsid w:val="409E1BE7"/>
    <w:rsid w:val="40C45D51"/>
    <w:rsid w:val="40C6139E"/>
    <w:rsid w:val="40DD73F6"/>
    <w:rsid w:val="41486B93"/>
    <w:rsid w:val="41601E00"/>
    <w:rsid w:val="41A945C9"/>
    <w:rsid w:val="41BD34AC"/>
    <w:rsid w:val="42242797"/>
    <w:rsid w:val="42274443"/>
    <w:rsid w:val="422B6098"/>
    <w:rsid w:val="423244D3"/>
    <w:rsid w:val="424A5078"/>
    <w:rsid w:val="42696E2D"/>
    <w:rsid w:val="428F1D40"/>
    <w:rsid w:val="42A67CE6"/>
    <w:rsid w:val="42BE38B7"/>
    <w:rsid w:val="42D1031A"/>
    <w:rsid w:val="43447F9E"/>
    <w:rsid w:val="434C3FA5"/>
    <w:rsid w:val="436112E1"/>
    <w:rsid w:val="43B03F91"/>
    <w:rsid w:val="447B4624"/>
    <w:rsid w:val="44D15F33"/>
    <w:rsid w:val="45777629"/>
    <w:rsid w:val="45877724"/>
    <w:rsid w:val="459A41FB"/>
    <w:rsid w:val="46477E5A"/>
    <w:rsid w:val="46694F98"/>
    <w:rsid w:val="46A770AC"/>
    <w:rsid w:val="46AB6736"/>
    <w:rsid w:val="46C73A7F"/>
    <w:rsid w:val="46DC6EF0"/>
    <w:rsid w:val="46E6435E"/>
    <w:rsid w:val="46F43F7F"/>
    <w:rsid w:val="470214AF"/>
    <w:rsid w:val="47263C9B"/>
    <w:rsid w:val="47482DEF"/>
    <w:rsid w:val="47541138"/>
    <w:rsid w:val="47724F17"/>
    <w:rsid w:val="47B624D9"/>
    <w:rsid w:val="47EF7803"/>
    <w:rsid w:val="48072233"/>
    <w:rsid w:val="48200B72"/>
    <w:rsid w:val="482A6489"/>
    <w:rsid w:val="483B4282"/>
    <w:rsid w:val="483C5782"/>
    <w:rsid w:val="483C7418"/>
    <w:rsid w:val="48C6745F"/>
    <w:rsid w:val="48D92A3A"/>
    <w:rsid w:val="49507A41"/>
    <w:rsid w:val="496D09DF"/>
    <w:rsid w:val="498553E4"/>
    <w:rsid w:val="499A0504"/>
    <w:rsid w:val="49A87847"/>
    <w:rsid w:val="49E935D3"/>
    <w:rsid w:val="4A4C4389"/>
    <w:rsid w:val="4A4E48A1"/>
    <w:rsid w:val="4A801066"/>
    <w:rsid w:val="4A827D4A"/>
    <w:rsid w:val="4A9B25C1"/>
    <w:rsid w:val="4AA73825"/>
    <w:rsid w:val="4AAE059C"/>
    <w:rsid w:val="4AF320E2"/>
    <w:rsid w:val="4B0B7335"/>
    <w:rsid w:val="4B1751BF"/>
    <w:rsid w:val="4BAB588C"/>
    <w:rsid w:val="4BD33B36"/>
    <w:rsid w:val="4BE80C69"/>
    <w:rsid w:val="4C18733D"/>
    <w:rsid w:val="4C2C319C"/>
    <w:rsid w:val="4C32418B"/>
    <w:rsid w:val="4C6D13C3"/>
    <w:rsid w:val="4C960004"/>
    <w:rsid w:val="4C99125F"/>
    <w:rsid w:val="4CA7628D"/>
    <w:rsid w:val="4CBC3902"/>
    <w:rsid w:val="4D046782"/>
    <w:rsid w:val="4D1B5331"/>
    <w:rsid w:val="4D221A0E"/>
    <w:rsid w:val="4D6D17C1"/>
    <w:rsid w:val="4DA43261"/>
    <w:rsid w:val="4DBD3281"/>
    <w:rsid w:val="4DF3780E"/>
    <w:rsid w:val="4E28103E"/>
    <w:rsid w:val="4E47220E"/>
    <w:rsid w:val="4E622799"/>
    <w:rsid w:val="4E721D30"/>
    <w:rsid w:val="4EA976BE"/>
    <w:rsid w:val="4EB80E28"/>
    <w:rsid w:val="4ECF795D"/>
    <w:rsid w:val="4F38736D"/>
    <w:rsid w:val="4F5C4B3F"/>
    <w:rsid w:val="4F6B06FB"/>
    <w:rsid w:val="4FDB74C7"/>
    <w:rsid w:val="500243D3"/>
    <w:rsid w:val="501A4B81"/>
    <w:rsid w:val="5061266F"/>
    <w:rsid w:val="508B122D"/>
    <w:rsid w:val="50920F25"/>
    <w:rsid w:val="50BD3AD5"/>
    <w:rsid w:val="50CE12D1"/>
    <w:rsid w:val="50FD0B53"/>
    <w:rsid w:val="51134562"/>
    <w:rsid w:val="513E7D3C"/>
    <w:rsid w:val="51747A11"/>
    <w:rsid w:val="51A445DE"/>
    <w:rsid w:val="51AC2688"/>
    <w:rsid w:val="51B7437C"/>
    <w:rsid w:val="51CC57F3"/>
    <w:rsid w:val="51D13153"/>
    <w:rsid w:val="51FF3417"/>
    <w:rsid w:val="520B26EA"/>
    <w:rsid w:val="52151EBF"/>
    <w:rsid w:val="524D23B8"/>
    <w:rsid w:val="526112FD"/>
    <w:rsid w:val="526D418C"/>
    <w:rsid w:val="528468FD"/>
    <w:rsid w:val="52924194"/>
    <w:rsid w:val="52B974AD"/>
    <w:rsid w:val="52D43EFD"/>
    <w:rsid w:val="52F84D95"/>
    <w:rsid w:val="53097BA5"/>
    <w:rsid w:val="53181C39"/>
    <w:rsid w:val="533407C0"/>
    <w:rsid w:val="53784A64"/>
    <w:rsid w:val="53C847B7"/>
    <w:rsid w:val="53FD00C7"/>
    <w:rsid w:val="54363A17"/>
    <w:rsid w:val="543A5C45"/>
    <w:rsid w:val="54494C3F"/>
    <w:rsid w:val="548325FD"/>
    <w:rsid w:val="54FB158F"/>
    <w:rsid w:val="55056AFC"/>
    <w:rsid w:val="553E3126"/>
    <w:rsid w:val="55480C6F"/>
    <w:rsid w:val="558D41B7"/>
    <w:rsid w:val="55A6576A"/>
    <w:rsid w:val="55CC5C0E"/>
    <w:rsid w:val="55D32BAD"/>
    <w:rsid w:val="55D96060"/>
    <w:rsid w:val="55F912B1"/>
    <w:rsid w:val="5609170D"/>
    <w:rsid w:val="560A13D6"/>
    <w:rsid w:val="560C1580"/>
    <w:rsid w:val="5675641C"/>
    <w:rsid w:val="56A63ABA"/>
    <w:rsid w:val="56D06A51"/>
    <w:rsid w:val="571331A7"/>
    <w:rsid w:val="57565252"/>
    <w:rsid w:val="57921934"/>
    <w:rsid w:val="58015DA3"/>
    <w:rsid w:val="58050D5B"/>
    <w:rsid w:val="581F7501"/>
    <w:rsid w:val="58571870"/>
    <w:rsid w:val="58707B8A"/>
    <w:rsid w:val="58817961"/>
    <w:rsid w:val="58A436B7"/>
    <w:rsid w:val="58C0440A"/>
    <w:rsid w:val="59055909"/>
    <w:rsid w:val="593626CC"/>
    <w:rsid w:val="59580841"/>
    <w:rsid w:val="59772D80"/>
    <w:rsid w:val="5A194F44"/>
    <w:rsid w:val="5A290952"/>
    <w:rsid w:val="5A315E35"/>
    <w:rsid w:val="5A3522FA"/>
    <w:rsid w:val="5A4C547F"/>
    <w:rsid w:val="5A601E9A"/>
    <w:rsid w:val="5A6B1533"/>
    <w:rsid w:val="5A7B1206"/>
    <w:rsid w:val="5A961682"/>
    <w:rsid w:val="5ADE690F"/>
    <w:rsid w:val="5AE754DB"/>
    <w:rsid w:val="5AF7520D"/>
    <w:rsid w:val="5B580D29"/>
    <w:rsid w:val="5B964057"/>
    <w:rsid w:val="5BA7239A"/>
    <w:rsid w:val="5BCF05D2"/>
    <w:rsid w:val="5BEE20A9"/>
    <w:rsid w:val="5C1C0511"/>
    <w:rsid w:val="5C1C5D9D"/>
    <w:rsid w:val="5C3C4014"/>
    <w:rsid w:val="5C613B77"/>
    <w:rsid w:val="5CBC48AD"/>
    <w:rsid w:val="5CC04DE6"/>
    <w:rsid w:val="5CC3585F"/>
    <w:rsid w:val="5CC9400B"/>
    <w:rsid w:val="5CD345D5"/>
    <w:rsid w:val="5CD34EB9"/>
    <w:rsid w:val="5CE3564D"/>
    <w:rsid w:val="5D3358E7"/>
    <w:rsid w:val="5D3A5024"/>
    <w:rsid w:val="5D751961"/>
    <w:rsid w:val="5D8B5480"/>
    <w:rsid w:val="5D9E0DA1"/>
    <w:rsid w:val="5DBC09D7"/>
    <w:rsid w:val="5DED4206"/>
    <w:rsid w:val="5E77572A"/>
    <w:rsid w:val="5E87587A"/>
    <w:rsid w:val="5E926AF1"/>
    <w:rsid w:val="5EFD415C"/>
    <w:rsid w:val="5F123C8F"/>
    <w:rsid w:val="5F302743"/>
    <w:rsid w:val="5FCC05B9"/>
    <w:rsid w:val="60480D7A"/>
    <w:rsid w:val="608664B2"/>
    <w:rsid w:val="60A5089F"/>
    <w:rsid w:val="610D4F6C"/>
    <w:rsid w:val="615E16FA"/>
    <w:rsid w:val="617821BF"/>
    <w:rsid w:val="61C3343B"/>
    <w:rsid w:val="61EC276D"/>
    <w:rsid w:val="61F41363"/>
    <w:rsid w:val="61FA339F"/>
    <w:rsid w:val="620121D1"/>
    <w:rsid w:val="621D05FD"/>
    <w:rsid w:val="6246445C"/>
    <w:rsid w:val="625F42FC"/>
    <w:rsid w:val="628341F1"/>
    <w:rsid w:val="62E71F74"/>
    <w:rsid w:val="62F2266C"/>
    <w:rsid w:val="62FD48F9"/>
    <w:rsid w:val="632B4DA6"/>
    <w:rsid w:val="632B7A0A"/>
    <w:rsid w:val="63867C86"/>
    <w:rsid w:val="639560CC"/>
    <w:rsid w:val="63A9279D"/>
    <w:rsid w:val="63BF0926"/>
    <w:rsid w:val="63CF6E48"/>
    <w:rsid w:val="6410410C"/>
    <w:rsid w:val="641E5FFD"/>
    <w:rsid w:val="642213F7"/>
    <w:rsid w:val="64255BC3"/>
    <w:rsid w:val="642A1C75"/>
    <w:rsid w:val="648147CD"/>
    <w:rsid w:val="64C63430"/>
    <w:rsid w:val="64DD4C2A"/>
    <w:rsid w:val="653E2360"/>
    <w:rsid w:val="65537396"/>
    <w:rsid w:val="65651135"/>
    <w:rsid w:val="658309C7"/>
    <w:rsid w:val="65925BC0"/>
    <w:rsid w:val="659E184B"/>
    <w:rsid w:val="65B9074F"/>
    <w:rsid w:val="65CA491A"/>
    <w:rsid w:val="65FA7091"/>
    <w:rsid w:val="66167291"/>
    <w:rsid w:val="665F6BDE"/>
    <w:rsid w:val="666164A6"/>
    <w:rsid w:val="66784066"/>
    <w:rsid w:val="667F445A"/>
    <w:rsid w:val="6696249F"/>
    <w:rsid w:val="66C21773"/>
    <w:rsid w:val="67144738"/>
    <w:rsid w:val="67D70B48"/>
    <w:rsid w:val="681E4F83"/>
    <w:rsid w:val="687573DE"/>
    <w:rsid w:val="68CA4B53"/>
    <w:rsid w:val="68DD18DF"/>
    <w:rsid w:val="691702F9"/>
    <w:rsid w:val="69E82D6B"/>
    <w:rsid w:val="6A732A8D"/>
    <w:rsid w:val="6A99425D"/>
    <w:rsid w:val="6ABA5BC6"/>
    <w:rsid w:val="6B426304"/>
    <w:rsid w:val="6B6E1CFC"/>
    <w:rsid w:val="6B7B1AB7"/>
    <w:rsid w:val="6B7D52CE"/>
    <w:rsid w:val="6B84468E"/>
    <w:rsid w:val="6BA51E03"/>
    <w:rsid w:val="6BBA1348"/>
    <w:rsid w:val="6BC454CA"/>
    <w:rsid w:val="6C0528A2"/>
    <w:rsid w:val="6C1211E5"/>
    <w:rsid w:val="6C6B1EF2"/>
    <w:rsid w:val="6CF641E8"/>
    <w:rsid w:val="6D00340D"/>
    <w:rsid w:val="6D24053E"/>
    <w:rsid w:val="6D7502C8"/>
    <w:rsid w:val="6DED5EAF"/>
    <w:rsid w:val="6DFC068F"/>
    <w:rsid w:val="6E131BD6"/>
    <w:rsid w:val="6E217328"/>
    <w:rsid w:val="6E671A36"/>
    <w:rsid w:val="6EC91BB2"/>
    <w:rsid w:val="6EE6290E"/>
    <w:rsid w:val="6EFD65CC"/>
    <w:rsid w:val="6F50678B"/>
    <w:rsid w:val="6F597E2A"/>
    <w:rsid w:val="6F770A02"/>
    <w:rsid w:val="6F8746C7"/>
    <w:rsid w:val="6FAB29C1"/>
    <w:rsid w:val="6FAE1EB3"/>
    <w:rsid w:val="6FAF6619"/>
    <w:rsid w:val="70055DBC"/>
    <w:rsid w:val="70375381"/>
    <w:rsid w:val="707E154F"/>
    <w:rsid w:val="70952F2F"/>
    <w:rsid w:val="70BE5198"/>
    <w:rsid w:val="7134552C"/>
    <w:rsid w:val="71374A72"/>
    <w:rsid w:val="71B00714"/>
    <w:rsid w:val="71EA3039"/>
    <w:rsid w:val="71F149AD"/>
    <w:rsid w:val="7251526E"/>
    <w:rsid w:val="727074A1"/>
    <w:rsid w:val="72E03FD0"/>
    <w:rsid w:val="73015DA1"/>
    <w:rsid w:val="731540BB"/>
    <w:rsid w:val="732D0851"/>
    <w:rsid w:val="735217C8"/>
    <w:rsid w:val="740E7638"/>
    <w:rsid w:val="74756DA8"/>
    <w:rsid w:val="748066DC"/>
    <w:rsid w:val="749C6EF3"/>
    <w:rsid w:val="74DF6489"/>
    <w:rsid w:val="75821824"/>
    <w:rsid w:val="75A92FCF"/>
    <w:rsid w:val="773B5FBC"/>
    <w:rsid w:val="777F79AC"/>
    <w:rsid w:val="77A322C2"/>
    <w:rsid w:val="77C247E0"/>
    <w:rsid w:val="77FB71C5"/>
    <w:rsid w:val="784B45CD"/>
    <w:rsid w:val="784B67D7"/>
    <w:rsid w:val="7889471F"/>
    <w:rsid w:val="789825BC"/>
    <w:rsid w:val="78A2387A"/>
    <w:rsid w:val="791F220A"/>
    <w:rsid w:val="792B3BE3"/>
    <w:rsid w:val="795C4DAD"/>
    <w:rsid w:val="79650C6A"/>
    <w:rsid w:val="79737416"/>
    <w:rsid w:val="79875006"/>
    <w:rsid w:val="79906D23"/>
    <w:rsid w:val="79987A81"/>
    <w:rsid w:val="799B0357"/>
    <w:rsid w:val="79AC5E31"/>
    <w:rsid w:val="79B77FBE"/>
    <w:rsid w:val="79C25622"/>
    <w:rsid w:val="79C624CC"/>
    <w:rsid w:val="79E237E9"/>
    <w:rsid w:val="7A3236C5"/>
    <w:rsid w:val="7A61357E"/>
    <w:rsid w:val="7AE5290A"/>
    <w:rsid w:val="7B014612"/>
    <w:rsid w:val="7B294B12"/>
    <w:rsid w:val="7B3B3864"/>
    <w:rsid w:val="7B846379"/>
    <w:rsid w:val="7BAB6536"/>
    <w:rsid w:val="7BEF5AC2"/>
    <w:rsid w:val="7BFD4003"/>
    <w:rsid w:val="7C10664D"/>
    <w:rsid w:val="7C664370"/>
    <w:rsid w:val="7C8E7766"/>
    <w:rsid w:val="7C9A766D"/>
    <w:rsid w:val="7CB402BE"/>
    <w:rsid w:val="7CCA76CD"/>
    <w:rsid w:val="7CCF5FCA"/>
    <w:rsid w:val="7D750F59"/>
    <w:rsid w:val="7DD4299F"/>
    <w:rsid w:val="7DE52597"/>
    <w:rsid w:val="7DEC6601"/>
    <w:rsid w:val="7DF34C50"/>
    <w:rsid w:val="7E005981"/>
    <w:rsid w:val="7E3B4515"/>
    <w:rsid w:val="7E600DD6"/>
    <w:rsid w:val="7E6E3F50"/>
    <w:rsid w:val="7EB5044C"/>
    <w:rsid w:val="7EC81D03"/>
    <w:rsid w:val="7EEB5927"/>
    <w:rsid w:val="7EF109AB"/>
    <w:rsid w:val="7F342BDD"/>
    <w:rsid w:val="7F3B05F3"/>
    <w:rsid w:val="7F8069F9"/>
    <w:rsid w:val="7F83625E"/>
    <w:rsid w:val="7F892113"/>
    <w:rsid w:val="7FAC48C0"/>
    <w:rsid w:val="7FB40064"/>
    <w:rsid w:val="7FDD15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autoRedefine/>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50"/>
    <w:autoRedefine/>
    <w:qFormat/>
    <w:uiPriority w:val="0"/>
    <w:pPr>
      <w:keepNext/>
      <w:keepLines/>
      <w:spacing w:before="260" w:beforeLines="0" w:after="260" w:afterLines="0" w:line="413" w:lineRule="auto"/>
      <w:outlineLvl w:val="1"/>
    </w:pPr>
    <w:rPr>
      <w:rFonts w:ascii="Arial" w:hAnsi="Arial" w:eastAsia="黑体" w:cs="Arial"/>
      <w:b/>
      <w:bCs/>
      <w:sz w:val="32"/>
      <w:szCs w:val="32"/>
    </w:rPr>
  </w:style>
  <w:style w:type="paragraph" w:styleId="4">
    <w:name w:val="heading 3"/>
    <w:basedOn w:val="1"/>
    <w:next w:val="1"/>
    <w:link w:val="51"/>
    <w:autoRedefine/>
    <w:qFormat/>
    <w:uiPriority w:val="99"/>
    <w:pPr>
      <w:keepNext/>
      <w:keepLines/>
      <w:spacing w:before="260" w:beforeLines="0" w:after="260" w:afterLines="0" w:line="413" w:lineRule="auto"/>
      <w:outlineLvl w:val="2"/>
    </w:pPr>
    <w:rPr>
      <w:rFonts w:eastAsia="楷体_GB2312"/>
      <w:b/>
      <w:bCs/>
      <w:sz w:val="30"/>
      <w:szCs w:val="30"/>
    </w:rPr>
  </w:style>
  <w:style w:type="paragraph" w:styleId="5">
    <w:name w:val="heading 4"/>
    <w:basedOn w:val="1"/>
    <w:next w:val="1"/>
    <w:link w:val="52"/>
    <w:autoRedefine/>
    <w:qFormat/>
    <w:uiPriority w:val="99"/>
    <w:pPr>
      <w:keepNext/>
      <w:keepLines/>
      <w:adjustRightInd w:val="0"/>
      <w:spacing w:before="280" w:after="290" w:line="376" w:lineRule="atLeast"/>
      <w:textAlignment w:val="baseline"/>
      <w:outlineLvl w:val="3"/>
    </w:pPr>
    <w:rPr>
      <w:rFonts w:ascii="Arial" w:hAnsi="Arial"/>
      <w:b/>
      <w:spacing w:val="20"/>
      <w:sz w:val="28"/>
      <w:szCs w:val="20"/>
    </w:rPr>
  </w:style>
  <w:style w:type="paragraph" w:styleId="6">
    <w:name w:val="heading 5"/>
    <w:basedOn w:val="1"/>
    <w:next w:val="1"/>
    <w:link w:val="53"/>
    <w:autoRedefine/>
    <w:qFormat/>
    <w:uiPriority w:val="99"/>
    <w:pPr>
      <w:keepNext/>
      <w:keepLines/>
      <w:spacing w:before="280" w:after="290" w:line="376" w:lineRule="auto"/>
      <w:outlineLvl w:val="4"/>
    </w:pPr>
    <w:rPr>
      <w:b/>
      <w:bCs/>
      <w:kern w:val="0"/>
      <w:sz w:val="28"/>
      <w:szCs w:val="28"/>
    </w:rPr>
  </w:style>
  <w:style w:type="paragraph" w:styleId="7">
    <w:name w:val="heading 6"/>
    <w:basedOn w:val="1"/>
    <w:next w:val="1"/>
    <w:autoRedefine/>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36">
    <w:name w:val="Default Paragraph Font"/>
    <w:link w:val="37"/>
    <w:autoRedefine/>
    <w:qFormat/>
    <w:uiPriority w:val="0"/>
    <w:rPr>
      <w:rFonts w:ascii="Swis721 BT" w:hAnsi="Swis721 BT" w:eastAsia="Batang"/>
      <w:b/>
      <w:bCs/>
      <w:kern w:val="0"/>
      <w:sz w:val="20"/>
      <w:lang w:eastAsia="ko-KR"/>
    </w:rPr>
  </w:style>
  <w:style w:type="table" w:default="1" w:styleId="34">
    <w:name w:val="Normal Table"/>
    <w:autoRedefine/>
    <w:unhideWhenUsed/>
    <w:qFormat/>
    <w:uiPriority w:val="99"/>
    <w:tblPr>
      <w:tblCellMar>
        <w:top w:w="0" w:type="dxa"/>
        <w:left w:w="108" w:type="dxa"/>
        <w:bottom w:w="0" w:type="dxa"/>
        <w:right w:w="108" w:type="dxa"/>
      </w:tblCellMar>
    </w:tblPr>
  </w:style>
  <w:style w:type="paragraph" w:styleId="8">
    <w:name w:val="Normal Indent"/>
    <w:basedOn w:val="1"/>
    <w:next w:val="9"/>
    <w:link w:val="54"/>
    <w:autoRedefine/>
    <w:qFormat/>
    <w:uiPriority w:val="99"/>
    <w:pPr>
      <w:ind w:firstLine="420" w:firstLineChars="200"/>
    </w:pPr>
  </w:style>
  <w:style w:type="paragraph" w:styleId="9">
    <w:name w:val="Plain Text"/>
    <w:basedOn w:val="1"/>
    <w:link w:val="55"/>
    <w:autoRedefine/>
    <w:qFormat/>
    <w:uiPriority w:val="0"/>
    <w:rPr>
      <w:rFonts w:ascii="宋体" w:hAnsi="Courier New"/>
      <w:szCs w:val="20"/>
    </w:rPr>
  </w:style>
  <w:style w:type="paragraph" w:styleId="10">
    <w:name w:val="Document Map"/>
    <w:basedOn w:val="1"/>
    <w:autoRedefine/>
    <w:qFormat/>
    <w:uiPriority w:val="0"/>
    <w:pPr>
      <w:shd w:val="clear" w:color="auto" w:fill="000080"/>
    </w:pPr>
  </w:style>
  <w:style w:type="paragraph" w:styleId="11">
    <w:name w:val="toa heading"/>
    <w:basedOn w:val="1"/>
    <w:next w:val="1"/>
    <w:autoRedefine/>
    <w:qFormat/>
    <w:uiPriority w:val="0"/>
    <w:pPr>
      <w:spacing w:before="120"/>
    </w:pPr>
    <w:rPr>
      <w:rFonts w:ascii="Cambria" w:hAnsi="Cambria" w:eastAsia="宋体" w:cs="Times New Roman"/>
      <w:sz w:val="24"/>
    </w:rPr>
  </w:style>
  <w:style w:type="paragraph" w:styleId="12">
    <w:name w:val="annotation text"/>
    <w:basedOn w:val="1"/>
    <w:autoRedefine/>
    <w:qFormat/>
    <w:uiPriority w:val="0"/>
    <w:pPr>
      <w:jc w:val="left"/>
    </w:pPr>
  </w:style>
  <w:style w:type="paragraph" w:styleId="13">
    <w:name w:val="Body Text 3"/>
    <w:basedOn w:val="1"/>
    <w:autoRedefine/>
    <w:qFormat/>
    <w:uiPriority w:val="0"/>
    <w:rPr>
      <w:rFonts w:ascii="宋体"/>
      <w:sz w:val="24"/>
      <w:szCs w:val="20"/>
    </w:rPr>
  </w:style>
  <w:style w:type="paragraph" w:styleId="14">
    <w:name w:val="Body Text"/>
    <w:basedOn w:val="1"/>
    <w:next w:val="15"/>
    <w:link w:val="48"/>
    <w:autoRedefine/>
    <w:unhideWhenUsed/>
    <w:qFormat/>
    <w:uiPriority w:val="99"/>
    <w:pPr>
      <w:spacing w:after="120"/>
    </w:pPr>
    <w:rPr>
      <w:rFonts w:eastAsia="Times New Roman"/>
    </w:rPr>
  </w:style>
  <w:style w:type="paragraph" w:styleId="15">
    <w:name w:val="toc 9"/>
    <w:basedOn w:val="1"/>
    <w:next w:val="1"/>
    <w:autoRedefine/>
    <w:qFormat/>
    <w:uiPriority w:val="0"/>
    <w:pPr>
      <w:wordWrap w:val="0"/>
      <w:ind w:left="2975"/>
    </w:pPr>
    <w:rPr>
      <w:rFonts w:ascii="Times New Roman" w:hAnsi="Times New Roman"/>
    </w:rPr>
  </w:style>
  <w:style w:type="paragraph" w:styleId="16">
    <w:name w:val="Body Text Indent"/>
    <w:basedOn w:val="1"/>
    <w:next w:val="1"/>
    <w:link w:val="123"/>
    <w:autoRedefine/>
    <w:qFormat/>
    <w:uiPriority w:val="0"/>
    <w:pPr>
      <w:spacing w:after="120" w:afterLines="0"/>
      <w:ind w:left="420" w:leftChars="200"/>
    </w:pPr>
  </w:style>
  <w:style w:type="paragraph" w:styleId="17">
    <w:name w:val="Block Text"/>
    <w:basedOn w:val="1"/>
    <w:autoRedefine/>
    <w:qFormat/>
    <w:uiPriority w:val="0"/>
    <w:pPr>
      <w:ind w:left="2" w:right="25" w:rightChars="12" w:hanging="2"/>
    </w:pPr>
    <w:rPr>
      <w:rFonts w:ascii="楷体_GB2312" w:hAnsi="宋体" w:eastAsia="楷体_GB2312"/>
    </w:rPr>
  </w:style>
  <w:style w:type="paragraph" w:styleId="18">
    <w:name w:val="toc 3"/>
    <w:basedOn w:val="1"/>
    <w:next w:val="1"/>
    <w:autoRedefine/>
    <w:qFormat/>
    <w:uiPriority w:val="39"/>
    <w:pPr>
      <w:ind w:left="840" w:leftChars="400"/>
    </w:pPr>
  </w:style>
  <w:style w:type="paragraph" w:styleId="19">
    <w:name w:val="Date"/>
    <w:basedOn w:val="1"/>
    <w:next w:val="1"/>
    <w:link w:val="56"/>
    <w:autoRedefine/>
    <w:qFormat/>
    <w:uiPriority w:val="99"/>
    <w:pPr>
      <w:ind w:left="100" w:leftChars="2500"/>
    </w:pPr>
  </w:style>
  <w:style w:type="paragraph" w:styleId="20">
    <w:name w:val="Body Text Indent 2"/>
    <w:basedOn w:val="1"/>
    <w:autoRedefine/>
    <w:qFormat/>
    <w:uiPriority w:val="0"/>
    <w:pPr>
      <w:tabs>
        <w:tab w:val="left" w:pos="360"/>
      </w:tabs>
      <w:spacing w:line="360" w:lineRule="auto"/>
      <w:ind w:firstLine="480" w:firstLineChars="200"/>
    </w:pPr>
    <w:rPr>
      <w:sz w:val="24"/>
    </w:rPr>
  </w:style>
  <w:style w:type="paragraph" w:styleId="21">
    <w:name w:val="Balloon Text"/>
    <w:basedOn w:val="1"/>
    <w:link w:val="57"/>
    <w:autoRedefine/>
    <w:qFormat/>
    <w:uiPriority w:val="99"/>
    <w:rPr>
      <w:sz w:val="18"/>
      <w:szCs w:val="18"/>
    </w:rPr>
  </w:style>
  <w:style w:type="paragraph" w:styleId="22">
    <w:name w:val="footer"/>
    <w:basedOn w:val="1"/>
    <w:link w:val="58"/>
    <w:autoRedefine/>
    <w:qFormat/>
    <w:uiPriority w:val="99"/>
    <w:pPr>
      <w:tabs>
        <w:tab w:val="center" w:pos="4153"/>
        <w:tab w:val="right" w:pos="8306"/>
      </w:tabs>
      <w:snapToGrid w:val="0"/>
      <w:jc w:val="left"/>
    </w:pPr>
    <w:rPr>
      <w:sz w:val="18"/>
      <w:szCs w:val="18"/>
    </w:rPr>
  </w:style>
  <w:style w:type="paragraph" w:styleId="23">
    <w:name w:val="envelope return"/>
    <w:basedOn w:val="1"/>
    <w:autoRedefine/>
    <w:qFormat/>
    <w:uiPriority w:val="99"/>
    <w:pPr>
      <w:snapToGrid w:val="0"/>
    </w:pPr>
    <w:rPr>
      <w:rFonts w:ascii="Arial" w:hAnsi="Arial" w:cs="Arial"/>
    </w:rPr>
  </w:style>
  <w:style w:type="paragraph" w:styleId="24">
    <w:name w:val="header"/>
    <w:basedOn w:val="1"/>
    <w:link w:val="59"/>
    <w:autoRedefine/>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style>
  <w:style w:type="paragraph" w:styleId="26">
    <w:name w:val="toc 4"/>
    <w:basedOn w:val="1"/>
    <w:next w:val="1"/>
    <w:autoRedefine/>
    <w:qFormat/>
    <w:uiPriority w:val="0"/>
  </w:style>
  <w:style w:type="paragraph" w:styleId="27">
    <w:name w:val="Subtitle"/>
    <w:basedOn w:val="1"/>
    <w:next w:val="1"/>
    <w:autoRedefine/>
    <w:qFormat/>
    <w:uiPriority w:val="0"/>
    <w:pPr>
      <w:numPr>
        <w:ilvl w:val="2"/>
        <w:numId w:val="1"/>
      </w:numPr>
      <w:spacing w:line="300" w:lineRule="auto"/>
      <w:ind w:firstLine="420" w:firstLineChars="200"/>
      <w:jc w:val="left"/>
      <w:outlineLvl w:val="1"/>
    </w:pPr>
    <w:rPr>
      <w:rFonts w:ascii="宋体" w:hAnsi="宋体" w:cs="Times New Roman"/>
      <w:bCs/>
      <w:kern w:val="28"/>
      <w:szCs w:val="21"/>
    </w:rPr>
  </w:style>
  <w:style w:type="paragraph" w:styleId="28">
    <w:name w:val="Body Text Indent 3"/>
    <w:basedOn w:val="1"/>
    <w:link w:val="60"/>
    <w:autoRedefine/>
    <w:qFormat/>
    <w:uiPriority w:val="99"/>
    <w:pPr>
      <w:ind w:firstLine="645"/>
    </w:pPr>
    <w:rPr>
      <w:rFonts w:ascii="宋体" w:hAnsi="Copperplate Gothic Bold"/>
      <w:kern w:val="0"/>
      <w:sz w:val="20"/>
      <w:szCs w:val="20"/>
    </w:rPr>
  </w:style>
  <w:style w:type="paragraph" w:styleId="29">
    <w:name w:val="toc 2"/>
    <w:basedOn w:val="1"/>
    <w:next w:val="1"/>
    <w:autoRedefine/>
    <w:qFormat/>
    <w:uiPriority w:val="39"/>
    <w:pPr>
      <w:ind w:left="420" w:leftChars="200"/>
    </w:pPr>
  </w:style>
  <w:style w:type="paragraph" w:styleId="30">
    <w:name w:val="HTML Preformatted"/>
    <w:basedOn w:val="1"/>
    <w:link w:val="6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1">
    <w:name w:val="Normal (Web)"/>
    <w:basedOn w:val="1"/>
    <w:autoRedefine/>
    <w:qFormat/>
    <w:uiPriority w:val="0"/>
    <w:pPr>
      <w:widowControl/>
      <w:spacing w:before="100" w:beforeLines="0" w:beforeAutospacing="1" w:after="100" w:afterLines="0" w:afterAutospacing="1"/>
      <w:jc w:val="left"/>
    </w:pPr>
    <w:rPr>
      <w:rFonts w:ascii="宋体" w:hAnsi="宋体"/>
      <w:sz w:val="24"/>
    </w:rPr>
  </w:style>
  <w:style w:type="paragraph" w:styleId="32">
    <w:name w:val="Body Text First Indent"/>
    <w:basedOn w:val="14"/>
    <w:autoRedefine/>
    <w:qFormat/>
    <w:uiPriority w:val="0"/>
    <w:pPr>
      <w:widowControl/>
      <w:spacing w:before="120" w:beforeLines="0" w:after="120" w:afterLines="0" w:line="240" w:lineRule="atLeast"/>
      <w:ind w:firstLine="420"/>
      <w:jc w:val="both"/>
    </w:pPr>
  </w:style>
  <w:style w:type="paragraph" w:styleId="33">
    <w:name w:val="Body Text First Indent 2"/>
    <w:basedOn w:val="16"/>
    <w:next w:val="1"/>
    <w:autoRedefine/>
    <w:unhideWhenUsed/>
    <w:qFormat/>
    <w:uiPriority w:val="0"/>
    <w:pPr>
      <w:ind w:firstLine="420"/>
    </w:pPr>
  </w:style>
  <w:style w:type="table" w:styleId="35">
    <w:name w:val="Table Grid"/>
    <w:basedOn w:val="34"/>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_Style 33"/>
    <w:basedOn w:val="1"/>
    <w:link w:val="36"/>
    <w:autoRedefine/>
    <w:qFormat/>
    <w:uiPriority w:val="0"/>
    <w:rPr>
      <w:rFonts w:ascii="Swis721 BT" w:hAnsi="Swis721 BT" w:eastAsia="Batang"/>
      <w:b/>
      <w:bCs/>
      <w:kern w:val="0"/>
      <w:sz w:val="20"/>
      <w:lang w:eastAsia="ko-KR"/>
    </w:rPr>
  </w:style>
  <w:style w:type="character" w:styleId="38">
    <w:name w:val="Strong"/>
    <w:basedOn w:val="36"/>
    <w:autoRedefine/>
    <w:qFormat/>
    <w:uiPriority w:val="0"/>
    <w:rPr>
      <w:b w:val="0"/>
      <w:bCs w:val="0"/>
    </w:rPr>
  </w:style>
  <w:style w:type="character" w:styleId="39">
    <w:name w:val="page number"/>
    <w:basedOn w:val="36"/>
    <w:autoRedefine/>
    <w:qFormat/>
    <w:uiPriority w:val="0"/>
  </w:style>
  <w:style w:type="character" w:styleId="40">
    <w:name w:val="FollowedHyperlink"/>
    <w:basedOn w:val="36"/>
    <w:autoRedefine/>
    <w:qFormat/>
    <w:uiPriority w:val="0"/>
    <w:rPr>
      <w:color w:val="333333"/>
      <w:u w:val="none"/>
    </w:rPr>
  </w:style>
  <w:style w:type="character" w:styleId="41">
    <w:name w:val="Emphasis"/>
    <w:basedOn w:val="36"/>
    <w:autoRedefine/>
    <w:qFormat/>
    <w:uiPriority w:val="0"/>
  </w:style>
  <w:style w:type="character" w:styleId="42">
    <w:name w:val="HTML Definition"/>
    <w:basedOn w:val="36"/>
    <w:autoRedefine/>
    <w:qFormat/>
    <w:uiPriority w:val="0"/>
    <w:rPr>
      <w:i/>
    </w:rPr>
  </w:style>
  <w:style w:type="character" w:styleId="43">
    <w:name w:val="Hyperlink"/>
    <w:basedOn w:val="36"/>
    <w:autoRedefine/>
    <w:qFormat/>
    <w:uiPriority w:val="99"/>
    <w:rPr>
      <w:color w:val="333333"/>
      <w:u w:val="none"/>
    </w:rPr>
  </w:style>
  <w:style w:type="character" w:styleId="44">
    <w:name w:val="HTML Code"/>
    <w:basedOn w:val="36"/>
    <w:autoRedefine/>
    <w:qFormat/>
    <w:uiPriority w:val="0"/>
    <w:rPr>
      <w:rFonts w:ascii="Consolas" w:hAnsi="Consolas" w:eastAsia="Consolas" w:cs="Consolas"/>
      <w:color w:val="C7254E"/>
      <w:sz w:val="21"/>
      <w:szCs w:val="21"/>
      <w:shd w:val="clear" w:color="auto" w:fill="F9F2F4"/>
    </w:rPr>
  </w:style>
  <w:style w:type="character" w:styleId="45">
    <w:name w:val="annotation reference"/>
    <w:autoRedefine/>
    <w:qFormat/>
    <w:uiPriority w:val="0"/>
    <w:rPr>
      <w:rFonts w:cs="Times New Roman"/>
      <w:sz w:val="21"/>
      <w:szCs w:val="21"/>
    </w:rPr>
  </w:style>
  <w:style w:type="character" w:styleId="46">
    <w:name w:val="HTML Keyboard"/>
    <w:basedOn w:val="36"/>
    <w:autoRedefine/>
    <w:qFormat/>
    <w:uiPriority w:val="0"/>
    <w:rPr>
      <w:rFonts w:hint="default" w:ascii="Consolas" w:hAnsi="Consolas" w:eastAsia="Consolas" w:cs="Consolas"/>
      <w:color w:val="FFFFFF"/>
      <w:sz w:val="21"/>
      <w:szCs w:val="21"/>
      <w:shd w:val="clear" w:color="auto" w:fill="333333"/>
    </w:rPr>
  </w:style>
  <w:style w:type="character" w:styleId="47">
    <w:name w:val="HTML Sample"/>
    <w:basedOn w:val="36"/>
    <w:autoRedefine/>
    <w:qFormat/>
    <w:uiPriority w:val="0"/>
    <w:rPr>
      <w:rFonts w:hint="default" w:ascii="Consolas" w:hAnsi="Consolas" w:eastAsia="Consolas" w:cs="Consolas"/>
      <w:sz w:val="21"/>
      <w:szCs w:val="21"/>
    </w:rPr>
  </w:style>
  <w:style w:type="character" w:customStyle="1" w:styleId="48">
    <w:name w:val="正文文本 Char"/>
    <w:basedOn w:val="36"/>
    <w:link w:val="14"/>
    <w:autoRedefine/>
    <w:qFormat/>
    <w:uiPriority w:val="99"/>
    <w:rPr>
      <w:rFonts w:eastAsia="Times New Roman"/>
      <w:kern w:val="2"/>
      <w:sz w:val="21"/>
      <w:szCs w:val="24"/>
    </w:rPr>
  </w:style>
  <w:style w:type="character" w:customStyle="1" w:styleId="49">
    <w:name w:val="标题 1 Char"/>
    <w:basedOn w:val="36"/>
    <w:link w:val="2"/>
    <w:autoRedefine/>
    <w:qFormat/>
    <w:locked/>
    <w:uiPriority w:val="99"/>
    <w:rPr>
      <w:kern w:val="44"/>
      <w:sz w:val="44"/>
      <w:szCs w:val="44"/>
    </w:rPr>
  </w:style>
  <w:style w:type="character" w:customStyle="1" w:styleId="50">
    <w:name w:val="标题 2 Char"/>
    <w:basedOn w:val="36"/>
    <w:link w:val="3"/>
    <w:autoRedefine/>
    <w:qFormat/>
    <w:locked/>
    <w:uiPriority w:val="99"/>
    <w:rPr>
      <w:rFonts w:ascii="Arial" w:hAnsi="Arial" w:eastAsia="黑体" w:cs="Arial"/>
      <w:kern w:val="2"/>
      <w:sz w:val="32"/>
      <w:szCs w:val="32"/>
    </w:rPr>
  </w:style>
  <w:style w:type="character" w:customStyle="1" w:styleId="51">
    <w:name w:val="标题 3 Char"/>
    <w:basedOn w:val="36"/>
    <w:link w:val="4"/>
    <w:autoRedefine/>
    <w:qFormat/>
    <w:locked/>
    <w:uiPriority w:val="99"/>
    <w:rPr>
      <w:rFonts w:eastAsia="楷体_GB2312"/>
      <w:kern w:val="2"/>
      <w:sz w:val="30"/>
      <w:szCs w:val="30"/>
    </w:rPr>
  </w:style>
  <w:style w:type="character" w:customStyle="1" w:styleId="52">
    <w:name w:val="标题 4 Char"/>
    <w:basedOn w:val="36"/>
    <w:link w:val="5"/>
    <w:autoRedefine/>
    <w:qFormat/>
    <w:uiPriority w:val="99"/>
    <w:rPr>
      <w:rFonts w:ascii="Arial" w:hAnsi="Arial" w:eastAsia="宋体"/>
      <w:spacing w:val="20"/>
      <w:kern w:val="2"/>
      <w:sz w:val="28"/>
      <w:lang w:val="en-US" w:eastAsia="zh-CN" w:bidi="ar-SA"/>
    </w:rPr>
  </w:style>
  <w:style w:type="character" w:customStyle="1" w:styleId="53">
    <w:name w:val="标题 5 Char"/>
    <w:basedOn w:val="36"/>
    <w:link w:val="6"/>
    <w:autoRedefine/>
    <w:qFormat/>
    <w:uiPriority w:val="99"/>
    <w:rPr>
      <w:sz w:val="28"/>
      <w:szCs w:val="28"/>
    </w:rPr>
  </w:style>
  <w:style w:type="character" w:customStyle="1" w:styleId="54">
    <w:name w:val="正文缩进 Char"/>
    <w:link w:val="8"/>
    <w:autoRedefine/>
    <w:qFormat/>
    <w:locked/>
    <w:uiPriority w:val="99"/>
    <w:rPr>
      <w:kern w:val="2"/>
      <w:sz w:val="21"/>
      <w:szCs w:val="24"/>
    </w:rPr>
  </w:style>
  <w:style w:type="character" w:customStyle="1" w:styleId="55">
    <w:name w:val="纯文本 Char"/>
    <w:basedOn w:val="36"/>
    <w:link w:val="9"/>
    <w:autoRedefine/>
    <w:qFormat/>
    <w:uiPriority w:val="0"/>
    <w:rPr>
      <w:rFonts w:ascii="宋体" w:hAnsi="Courier New"/>
      <w:kern w:val="2"/>
      <w:sz w:val="21"/>
    </w:rPr>
  </w:style>
  <w:style w:type="character" w:customStyle="1" w:styleId="56">
    <w:name w:val="日期 Char"/>
    <w:basedOn w:val="36"/>
    <w:link w:val="19"/>
    <w:autoRedefine/>
    <w:qFormat/>
    <w:locked/>
    <w:uiPriority w:val="99"/>
    <w:rPr>
      <w:kern w:val="2"/>
      <w:sz w:val="21"/>
      <w:szCs w:val="24"/>
    </w:rPr>
  </w:style>
  <w:style w:type="character" w:customStyle="1" w:styleId="57">
    <w:name w:val="批注框文本 Char"/>
    <w:basedOn w:val="36"/>
    <w:link w:val="21"/>
    <w:autoRedefine/>
    <w:qFormat/>
    <w:locked/>
    <w:uiPriority w:val="99"/>
    <w:rPr>
      <w:kern w:val="2"/>
      <w:sz w:val="18"/>
      <w:szCs w:val="18"/>
    </w:rPr>
  </w:style>
  <w:style w:type="character" w:customStyle="1" w:styleId="58">
    <w:name w:val="页脚 Char1"/>
    <w:basedOn w:val="36"/>
    <w:link w:val="22"/>
    <w:autoRedefine/>
    <w:qFormat/>
    <w:locked/>
    <w:uiPriority w:val="99"/>
    <w:rPr>
      <w:kern w:val="2"/>
      <w:sz w:val="18"/>
      <w:szCs w:val="18"/>
    </w:rPr>
  </w:style>
  <w:style w:type="character" w:customStyle="1" w:styleId="59">
    <w:name w:val="页眉 Char1"/>
    <w:basedOn w:val="36"/>
    <w:link w:val="24"/>
    <w:autoRedefine/>
    <w:qFormat/>
    <w:locked/>
    <w:uiPriority w:val="99"/>
    <w:rPr>
      <w:kern w:val="2"/>
      <w:sz w:val="18"/>
      <w:szCs w:val="18"/>
    </w:rPr>
  </w:style>
  <w:style w:type="character" w:customStyle="1" w:styleId="60">
    <w:name w:val="正文文本缩进 3 Char"/>
    <w:basedOn w:val="36"/>
    <w:link w:val="28"/>
    <w:autoRedefine/>
    <w:qFormat/>
    <w:uiPriority w:val="99"/>
    <w:rPr>
      <w:rFonts w:ascii="宋体" w:hAnsi="Copperplate Gothic Bold"/>
    </w:rPr>
  </w:style>
  <w:style w:type="character" w:customStyle="1" w:styleId="61">
    <w:name w:val="HTML 预设格式 Char"/>
    <w:basedOn w:val="36"/>
    <w:link w:val="30"/>
    <w:autoRedefine/>
    <w:qFormat/>
    <w:uiPriority w:val="0"/>
    <w:rPr>
      <w:rFonts w:ascii="宋体" w:hAnsi="宋体"/>
      <w:sz w:val="24"/>
      <w:szCs w:val="24"/>
    </w:rPr>
  </w:style>
  <w:style w:type="paragraph" w:customStyle="1" w:styleId="62">
    <w:name w:val="Normal Indent_017fa5ca-0d91-4a65-a8b1-44eaf32f36ca"/>
    <w:basedOn w:val="1"/>
    <w:autoRedefine/>
    <w:qFormat/>
    <w:uiPriority w:val="0"/>
    <w:pPr>
      <w:ind w:firstLine="200" w:firstLineChars="200"/>
    </w:pPr>
    <w:rPr>
      <w:rFonts w:eastAsia="楷体_GB2312"/>
    </w:rPr>
  </w:style>
  <w:style w:type="paragraph" w:customStyle="1" w:styleId="63">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64">
    <w:name w:val="ca-1"/>
    <w:basedOn w:val="36"/>
    <w:autoRedefine/>
    <w:qFormat/>
    <w:uiPriority w:val="0"/>
  </w:style>
  <w:style w:type="character" w:customStyle="1" w:styleId="65">
    <w:name w:val="正文缩进 Char1"/>
    <w:autoRedefine/>
    <w:qFormat/>
    <w:uiPriority w:val="99"/>
    <w:rPr>
      <w:rFonts w:ascii="Times New Roman" w:hAnsi="Times New Roman"/>
      <w:kern w:val="2"/>
      <w:sz w:val="24"/>
    </w:rPr>
  </w:style>
  <w:style w:type="character" w:customStyle="1" w:styleId="66">
    <w:name w:val="正文文本_"/>
    <w:basedOn w:val="36"/>
    <w:link w:val="67"/>
    <w:autoRedefine/>
    <w:unhideWhenUsed/>
    <w:qFormat/>
    <w:uiPriority w:val="0"/>
    <w:rPr>
      <w:rFonts w:ascii="Times New Roman" w:hAnsi="Times New Roman" w:eastAsia="Times New Roman"/>
      <w:kern w:val="0"/>
      <w:sz w:val="11"/>
      <w:szCs w:val="20"/>
    </w:rPr>
  </w:style>
  <w:style w:type="paragraph" w:customStyle="1" w:styleId="67">
    <w:name w:val="正文文本1"/>
    <w:basedOn w:val="1"/>
    <w:link w:val="66"/>
    <w:autoRedefine/>
    <w:unhideWhenUsed/>
    <w:qFormat/>
    <w:uiPriority w:val="0"/>
    <w:pPr>
      <w:shd w:val="clear" w:color="auto" w:fill="FFFFFF"/>
      <w:spacing w:line="240" w:lineRule="atLeast"/>
      <w:jc w:val="left"/>
    </w:pPr>
    <w:rPr>
      <w:rFonts w:ascii="Times New Roman" w:hAnsi="Times New Roman" w:eastAsia="Times New Roman"/>
      <w:kern w:val="0"/>
      <w:sz w:val="11"/>
      <w:szCs w:val="20"/>
    </w:rPr>
  </w:style>
  <w:style w:type="character" w:customStyle="1" w:styleId="68">
    <w:name w:val="font01"/>
    <w:basedOn w:val="36"/>
    <w:autoRedefine/>
    <w:qFormat/>
    <w:uiPriority w:val="0"/>
    <w:rPr>
      <w:rFonts w:hint="eastAsia" w:ascii="宋体" w:hAnsi="宋体" w:eastAsia="宋体" w:cs="宋体"/>
      <w:color w:val="000000"/>
      <w:sz w:val="21"/>
      <w:szCs w:val="21"/>
      <w:u w:val="none"/>
    </w:rPr>
  </w:style>
  <w:style w:type="character" w:customStyle="1" w:styleId="69">
    <w:name w:val="first-child"/>
    <w:basedOn w:val="36"/>
    <w:autoRedefine/>
    <w:qFormat/>
    <w:uiPriority w:val="0"/>
  </w:style>
  <w:style w:type="character" w:customStyle="1" w:styleId="70">
    <w:name w:val="ca-3"/>
    <w:basedOn w:val="36"/>
    <w:autoRedefine/>
    <w:qFormat/>
    <w:uiPriority w:val="0"/>
  </w:style>
  <w:style w:type="character" w:customStyle="1" w:styleId="71">
    <w:name w:val="ca-2"/>
    <w:basedOn w:val="36"/>
    <w:autoRedefine/>
    <w:qFormat/>
    <w:uiPriority w:val="0"/>
  </w:style>
  <w:style w:type="character" w:customStyle="1" w:styleId="72">
    <w:name w:val="hover3"/>
    <w:basedOn w:val="36"/>
    <w:autoRedefine/>
    <w:qFormat/>
    <w:uiPriority w:val="0"/>
    <w:rPr>
      <w:shd w:val="clear" w:color="auto" w:fill="EEEEEE"/>
    </w:rPr>
  </w:style>
  <w:style w:type="character" w:customStyle="1" w:styleId="73">
    <w:name w:val="paramname3"/>
    <w:basedOn w:val="36"/>
    <w:autoRedefine/>
    <w:qFormat/>
    <w:uiPriority w:val="0"/>
    <w:rPr>
      <w:color w:val="999999"/>
    </w:rPr>
  </w:style>
  <w:style w:type="character" w:customStyle="1" w:styleId="74">
    <w:name w:val="glyphicon4"/>
    <w:basedOn w:val="36"/>
    <w:autoRedefine/>
    <w:qFormat/>
    <w:uiPriority w:val="0"/>
  </w:style>
  <w:style w:type="character" w:customStyle="1" w:styleId="75">
    <w:name w:val="hover34"/>
    <w:basedOn w:val="36"/>
    <w:autoRedefine/>
    <w:qFormat/>
    <w:uiPriority w:val="0"/>
    <w:rPr>
      <w:sz w:val="21"/>
      <w:szCs w:val="21"/>
    </w:rPr>
  </w:style>
  <w:style w:type="character" w:customStyle="1" w:styleId="76">
    <w:name w:val="font21"/>
    <w:basedOn w:val="36"/>
    <w:autoRedefine/>
    <w:qFormat/>
    <w:uiPriority w:val="0"/>
    <w:rPr>
      <w:rFonts w:ascii="宋体" w:hAnsi="宋体" w:eastAsia="宋体" w:cs="宋体"/>
      <w:color w:val="000000"/>
      <w:sz w:val="21"/>
      <w:szCs w:val="21"/>
      <w:u w:val="none"/>
    </w:rPr>
  </w:style>
  <w:style w:type="character" w:customStyle="1" w:styleId="77">
    <w:name w:val="hover33"/>
    <w:basedOn w:val="36"/>
    <w:autoRedefine/>
    <w:qFormat/>
    <w:uiPriority w:val="0"/>
    <w:rPr>
      <w:shd w:val="clear" w:color="auto" w:fill="F3F3F3"/>
    </w:rPr>
  </w:style>
  <w:style w:type="character" w:customStyle="1" w:styleId="78">
    <w:name w:val="hour_pm"/>
    <w:basedOn w:val="36"/>
    <w:autoRedefine/>
    <w:qFormat/>
    <w:uiPriority w:val="0"/>
  </w:style>
  <w:style w:type="character" w:customStyle="1" w:styleId="79">
    <w:name w:val="页眉 Char"/>
    <w:autoRedefine/>
    <w:qFormat/>
    <w:uiPriority w:val="99"/>
    <w:rPr>
      <w:rFonts w:ascii="Times New Roman" w:hAnsi="Times New Roman" w:eastAsia="宋体"/>
      <w:sz w:val="18"/>
    </w:rPr>
  </w:style>
  <w:style w:type="character" w:customStyle="1" w:styleId="80">
    <w:name w:val="ca-0"/>
    <w:basedOn w:val="36"/>
    <w:autoRedefine/>
    <w:qFormat/>
    <w:uiPriority w:val="0"/>
  </w:style>
  <w:style w:type="character" w:customStyle="1" w:styleId="81">
    <w:name w:val="hover32"/>
    <w:basedOn w:val="36"/>
    <w:autoRedefine/>
    <w:qFormat/>
    <w:uiPriority w:val="0"/>
    <w:rPr>
      <w:shd w:val="clear" w:color="auto" w:fill="F3F3F3"/>
    </w:rPr>
  </w:style>
  <w:style w:type="character" w:customStyle="1" w:styleId="82">
    <w:name w:val="button"/>
    <w:basedOn w:val="36"/>
    <w:autoRedefine/>
    <w:qFormat/>
    <w:uiPriority w:val="0"/>
  </w:style>
  <w:style w:type="character" w:customStyle="1" w:styleId="83">
    <w:name w:val="old"/>
    <w:basedOn w:val="36"/>
    <w:autoRedefine/>
    <w:qFormat/>
    <w:uiPriority w:val="0"/>
    <w:rPr>
      <w:color w:val="999999"/>
    </w:rPr>
  </w:style>
  <w:style w:type="character" w:customStyle="1" w:styleId="84">
    <w:name w:val="hour_am"/>
    <w:basedOn w:val="36"/>
    <w:autoRedefine/>
    <w:qFormat/>
    <w:uiPriority w:val="0"/>
  </w:style>
  <w:style w:type="character" w:customStyle="1" w:styleId="85">
    <w:name w:val="layui-layer-tabnow"/>
    <w:basedOn w:val="36"/>
    <w:autoRedefine/>
    <w:qFormat/>
    <w:uiPriority w:val="0"/>
    <w:rPr>
      <w:bdr w:val="single" w:color="CCCCCC" w:sz="6" w:space="0"/>
      <w:shd w:val="clear" w:color="auto" w:fill="FFFFFF"/>
    </w:rPr>
  </w:style>
  <w:style w:type="character" w:customStyle="1" w:styleId="86">
    <w:name w:val="font11"/>
    <w:basedOn w:val="36"/>
    <w:autoRedefine/>
    <w:qFormat/>
    <w:uiPriority w:val="0"/>
    <w:rPr>
      <w:rFonts w:hint="eastAsia" w:ascii="宋体" w:hAnsi="宋体" w:eastAsia="宋体" w:cs="宋体"/>
      <w:color w:val="000000"/>
      <w:sz w:val="22"/>
      <w:szCs w:val="22"/>
      <w:u w:val="none"/>
    </w:rPr>
  </w:style>
  <w:style w:type="character" w:customStyle="1" w:styleId="87">
    <w:name w:val="tmpztreemove_arrow"/>
    <w:basedOn w:val="36"/>
    <w:autoRedefine/>
    <w:qFormat/>
    <w:uiPriority w:val="0"/>
    <w:rPr>
      <w:shd w:val="clear" w:color="auto" w:fill="FFFFFF"/>
    </w:rPr>
  </w:style>
  <w:style w:type="character" w:customStyle="1" w:styleId="88">
    <w:name w:val="headline-content2"/>
    <w:basedOn w:val="36"/>
    <w:autoRedefine/>
    <w:qFormat/>
    <w:uiPriority w:val="0"/>
  </w:style>
  <w:style w:type="character" w:customStyle="1" w:styleId="89">
    <w:name w:val="页脚 Char"/>
    <w:autoRedefine/>
    <w:qFormat/>
    <w:uiPriority w:val="99"/>
    <w:rPr>
      <w:rFonts w:ascii="Times New Roman" w:hAnsi="Times New Roman" w:eastAsia="宋体"/>
      <w:sz w:val="18"/>
    </w:rPr>
  </w:style>
  <w:style w:type="character" w:customStyle="1" w:styleId="90">
    <w:name w:val="indent"/>
    <w:basedOn w:val="36"/>
    <w:autoRedefine/>
    <w:qFormat/>
    <w:uiPriority w:val="0"/>
  </w:style>
  <w:style w:type="character" w:customStyle="1" w:styleId="91">
    <w:name w:val="ca-5"/>
    <w:basedOn w:val="36"/>
    <w:autoRedefine/>
    <w:qFormat/>
    <w:uiPriority w:val="0"/>
  </w:style>
  <w:style w:type="character" w:customStyle="1" w:styleId="92">
    <w:name w:val="ca-4"/>
    <w:basedOn w:val="36"/>
    <w:autoRedefine/>
    <w:qFormat/>
    <w:uiPriority w:val="0"/>
  </w:style>
  <w:style w:type="paragraph" w:customStyle="1" w:styleId="93">
    <w:name w:val="Char1"/>
    <w:basedOn w:val="1"/>
    <w:autoRedefine/>
    <w:qFormat/>
    <w:uiPriority w:val="99"/>
    <w:rPr>
      <w:rFonts w:ascii="仿宋_GB2312" w:eastAsia="仿宋_GB2312"/>
      <w:b/>
      <w:sz w:val="32"/>
      <w:szCs w:val="32"/>
    </w:rPr>
  </w:style>
  <w:style w:type="paragraph" w:customStyle="1" w:styleId="94">
    <w:name w:val="List Paragraph1"/>
    <w:basedOn w:val="1"/>
    <w:autoRedefine/>
    <w:qFormat/>
    <w:uiPriority w:val="0"/>
    <w:pPr>
      <w:ind w:left="720"/>
    </w:pPr>
    <w:rPr>
      <w:szCs w:val="20"/>
    </w:rPr>
  </w:style>
  <w:style w:type="paragraph" w:customStyle="1" w:styleId="95">
    <w:name w:val="font14"/>
    <w:basedOn w:val="1"/>
    <w:autoRedefine/>
    <w:qFormat/>
    <w:uiPriority w:val="0"/>
    <w:pPr>
      <w:widowControl/>
      <w:spacing w:before="100" w:beforeLines="0" w:beforeAutospacing="1" w:after="100" w:afterLines="0" w:afterAutospacing="1" w:line="288" w:lineRule="auto"/>
      <w:jc w:val="left"/>
    </w:pPr>
    <w:rPr>
      <w:rFonts w:ascii="ˎ̥" w:hAnsi="ˎ̥" w:cs="宋体"/>
      <w:color w:val="000000"/>
      <w:kern w:val="0"/>
      <w:sz w:val="22"/>
      <w:szCs w:val="22"/>
    </w:rPr>
  </w:style>
  <w:style w:type="paragraph" w:customStyle="1" w:styleId="96">
    <w:name w:val=" Char Char Char Char Char Char Char"/>
    <w:basedOn w:val="10"/>
    <w:autoRedefine/>
    <w:qFormat/>
    <w:uiPriority w:val="0"/>
    <w:rPr>
      <w:rFonts w:ascii="Tahoma" w:hAnsi="Tahoma"/>
      <w:sz w:val="24"/>
    </w:rPr>
  </w:style>
  <w:style w:type="paragraph" w:styleId="97">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8">
    <w:name w:val="正文 New"/>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99">
    <w:name w:val=" Char1 Char Char Char Char Char Char"/>
    <w:basedOn w:val="1"/>
    <w:autoRedefine/>
    <w:qFormat/>
    <w:uiPriority w:val="0"/>
    <w:rPr>
      <w:rFonts w:ascii="Tahoma" w:hAnsi="Tahoma"/>
      <w:sz w:val="24"/>
      <w:szCs w:val="20"/>
    </w:rPr>
  </w:style>
  <w:style w:type="paragraph" w:customStyle="1" w:styleId="100">
    <w:name w:val="title1"/>
    <w:basedOn w:val="1"/>
    <w:autoRedefine/>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101">
    <w:name w:val="p15"/>
    <w:basedOn w:val="1"/>
    <w:autoRedefine/>
    <w:qFormat/>
    <w:uiPriority w:val="99"/>
    <w:pPr>
      <w:widowControl/>
    </w:pPr>
    <w:rPr>
      <w:kern w:val="0"/>
      <w:szCs w:val="21"/>
    </w:rPr>
  </w:style>
  <w:style w:type="paragraph" w:customStyle="1" w:styleId="102">
    <w:name w:val=" Char1"/>
    <w:basedOn w:val="1"/>
    <w:autoRedefine/>
    <w:qFormat/>
    <w:uiPriority w:val="0"/>
    <w:pPr>
      <w:spacing w:line="440" w:lineRule="atLeast"/>
      <w:ind w:firstLine="482" w:firstLineChars="200"/>
    </w:pPr>
    <w:rPr>
      <w:rFonts w:ascii="宋体" w:hAnsi="宋体"/>
      <w:b/>
      <w:color w:val="000000"/>
      <w:sz w:val="24"/>
    </w:rPr>
  </w:style>
  <w:style w:type="paragraph" w:customStyle="1" w:styleId="103">
    <w:name w:val="四号"/>
    <w:basedOn w:val="1"/>
    <w:next w:val="8"/>
    <w:autoRedefine/>
    <w:qFormat/>
    <w:uiPriority w:val="0"/>
    <w:pPr>
      <w:spacing w:line="360" w:lineRule="auto"/>
      <w:ind w:left="1134"/>
    </w:pPr>
    <w:rPr>
      <w:sz w:val="24"/>
    </w:rPr>
  </w:style>
  <w:style w:type="paragraph" w:customStyle="1" w:styleId="104">
    <w:name w:val="Char Char Char"/>
    <w:basedOn w:val="1"/>
    <w:autoRedefine/>
    <w:qFormat/>
    <w:uiPriority w:val="0"/>
    <w:rPr>
      <w:rFonts w:ascii="Copperplate Gothic Bold" w:hAnsi="Copperplate Gothic Bold"/>
      <w:kern w:val="0"/>
      <w:sz w:val="28"/>
      <w:szCs w:val="28"/>
    </w:rPr>
  </w:style>
  <w:style w:type="paragraph" w:customStyle="1" w:styleId="105">
    <w:name w:val="1 Char Char Char Char"/>
    <w:basedOn w:val="1"/>
    <w:autoRedefine/>
    <w:qFormat/>
    <w:uiPriority w:val="0"/>
    <w:pPr>
      <w:spacing w:line="360" w:lineRule="auto"/>
      <w:jc w:val="center"/>
    </w:pPr>
    <w:rPr>
      <w:rFonts w:ascii="Tahoma" w:hAnsi="Tahoma"/>
      <w:sz w:val="24"/>
      <w:szCs w:val="20"/>
    </w:rPr>
  </w:style>
  <w:style w:type="paragraph" w:customStyle="1" w:styleId="106">
    <w:name w:val="Char Char Char Char"/>
    <w:basedOn w:val="1"/>
    <w:autoRedefine/>
    <w:qFormat/>
    <w:uiPriority w:val="0"/>
    <w:rPr>
      <w:rFonts w:ascii="Tahoma" w:hAnsi="Tahoma"/>
      <w:sz w:val="24"/>
      <w:szCs w:val="20"/>
    </w:rPr>
  </w:style>
  <w:style w:type="paragraph" w:customStyle="1" w:styleId="10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8">
    <w:name w:val="图片描述"/>
    <w:basedOn w:val="1"/>
    <w:next w:val="1"/>
    <w:autoRedefine/>
    <w:qFormat/>
    <w:uiPriority w:val="0"/>
    <w:pPr>
      <w:jc w:val="center"/>
    </w:pPr>
    <w:rPr>
      <w:rFonts w:eastAsia="微软雅黑"/>
      <w:i/>
      <w:kern w:val="44"/>
      <w:szCs w:val="44"/>
    </w:rPr>
  </w:style>
  <w:style w:type="paragraph" w:customStyle="1" w:styleId="109">
    <w:name w:val="列出段落1"/>
    <w:basedOn w:val="1"/>
    <w:autoRedefine/>
    <w:qFormat/>
    <w:uiPriority w:val="99"/>
    <w:pPr>
      <w:ind w:firstLine="420" w:firstLineChars="200"/>
    </w:pPr>
    <w:rPr>
      <w:szCs w:val="20"/>
    </w:rPr>
  </w:style>
  <w:style w:type="paragraph" w:customStyle="1" w:styleId="110">
    <w:name w:val="title12"/>
    <w:basedOn w:val="1"/>
    <w:autoRedefine/>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111">
    <w:name w:val=" Char"/>
    <w:basedOn w:val="1"/>
    <w:autoRedefine/>
    <w:qFormat/>
    <w:uiPriority w:val="0"/>
    <w:pPr>
      <w:widowControl/>
      <w:spacing w:after="160" w:afterLines="0" w:line="240" w:lineRule="exact"/>
      <w:jc w:val="left"/>
    </w:pPr>
    <w:rPr>
      <w:rFonts w:ascii="Verdana" w:hAnsi="Verdana"/>
      <w:kern w:val="0"/>
      <w:sz w:val="20"/>
      <w:szCs w:val="20"/>
      <w:lang w:eastAsia="en-US"/>
    </w:rPr>
  </w:style>
  <w:style w:type="paragraph" w:styleId="112">
    <w:name w:val="List Paragraph"/>
    <w:basedOn w:val="1"/>
    <w:autoRedefine/>
    <w:qFormat/>
    <w:uiPriority w:val="34"/>
    <w:pPr>
      <w:ind w:firstLine="420" w:firstLineChars="200"/>
    </w:pPr>
  </w:style>
  <w:style w:type="paragraph" w:customStyle="1" w:styleId="113">
    <w:name w:val="普通(网站) Char"/>
    <w:basedOn w:val="1"/>
    <w:autoRedefine/>
    <w:qFormat/>
    <w:uiPriority w:val="0"/>
    <w:pPr>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114">
    <w:name w:val="xl54"/>
    <w:basedOn w:val="1"/>
    <w:autoRedefine/>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rFonts w:ascii="Arial" w:hAnsi="Arial" w:eastAsia="Arial Unicode MS" w:cs="Arial"/>
      <w:b/>
      <w:bCs/>
      <w:kern w:val="0"/>
      <w:sz w:val="20"/>
      <w:szCs w:val="20"/>
    </w:rPr>
  </w:style>
  <w:style w:type="paragraph" w:customStyle="1" w:styleId="115">
    <w:name w:val="Table Paragraph"/>
    <w:basedOn w:val="1"/>
    <w:autoRedefine/>
    <w:qFormat/>
    <w:uiPriority w:val="1"/>
    <w:pPr>
      <w:autoSpaceDE w:val="0"/>
      <w:autoSpaceDN w:val="0"/>
      <w:adjustRightInd w:val="0"/>
      <w:jc w:val="left"/>
    </w:pPr>
    <w:rPr>
      <w:rFonts w:ascii="Times New Roman" w:hAnsi="Times New Roman" w:eastAsia="宋体"/>
      <w:kern w:val="0"/>
      <w:sz w:val="24"/>
      <w:szCs w:val="24"/>
    </w:rPr>
  </w:style>
  <w:style w:type="paragraph" w:customStyle="1" w:styleId="116">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117">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118">
    <w:name w:val="样式2"/>
    <w:basedOn w:val="1"/>
    <w:autoRedefine/>
    <w:qFormat/>
    <w:uiPriority w:val="0"/>
    <w:pPr>
      <w:tabs>
        <w:tab w:val="left" w:pos="425"/>
      </w:tabs>
      <w:ind w:left="425" w:hanging="425"/>
    </w:pPr>
    <w:rPr>
      <w:szCs w:val="20"/>
    </w:rPr>
  </w:style>
  <w:style w:type="paragraph" w:customStyle="1" w:styleId="119">
    <w:name w:val="Char"/>
    <w:basedOn w:val="1"/>
    <w:autoRedefine/>
    <w:qFormat/>
    <w:uiPriority w:val="0"/>
    <w:rPr>
      <w:rFonts w:ascii="Tahoma" w:hAnsi="Tahoma"/>
      <w:sz w:val="24"/>
      <w:szCs w:val="20"/>
    </w:rPr>
  </w:style>
  <w:style w:type="paragraph" w:customStyle="1" w:styleId="120">
    <w:name w:val="_Style 117"/>
    <w:basedOn w:val="2"/>
    <w:next w:val="1"/>
    <w:autoRedefine/>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character" w:customStyle="1" w:styleId="121">
    <w:name w:val="NormalCharacter"/>
    <w:basedOn w:val="36"/>
    <w:autoRedefine/>
    <w:qFormat/>
    <w:uiPriority w:val="99"/>
  </w:style>
  <w:style w:type="paragraph" w:customStyle="1" w:styleId="122">
    <w:name w:val="段"/>
    <w:next w:val="1"/>
    <w:autoRedefine/>
    <w:qFormat/>
    <w:uiPriority w:val="99"/>
    <w:pPr>
      <w:tabs>
        <w:tab w:val="center" w:pos="4201"/>
        <w:tab w:val="right" w:leader="dot" w:pos="9298"/>
      </w:tabs>
      <w:autoSpaceDE w:val="0"/>
      <w:autoSpaceDN w:val="0"/>
      <w:spacing w:line="360" w:lineRule="auto"/>
      <w:ind w:firstLine="420" w:firstLineChars="200"/>
      <w:jc w:val="both"/>
    </w:pPr>
    <w:rPr>
      <w:rFonts w:ascii="宋体" w:hAnsi="宋体" w:eastAsia="仿宋" w:cs="Times New Roman"/>
      <w:sz w:val="28"/>
      <w:lang w:val="en-US" w:eastAsia="zh-CN" w:bidi="ar-SA"/>
    </w:rPr>
  </w:style>
  <w:style w:type="character" w:customStyle="1" w:styleId="123">
    <w:name w:val="正文文本缩进 Char"/>
    <w:link w:val="16"/>
    <w:autoRedefine/>
    <w:qFormat/>
    <w:uiPriority w:val="0"/>
  </w:style>
  <w:style w:type="paragraph" w:customStyle="1" w:styleId="124">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77</Pages>
  <Words>35057</Words>
  <Characters>37077</Characters>
  <Lines>274</Lines>
  <Paragraphs>77</Paragraphs>
  <TotalTime>3</TotalTime>
  <ScaleCrop>false</ScaleCrop>
  <LinksUpToDate>false</LinksUpToDate>
  <CharactersWithSpaces>38852</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2016-06-23T03:22:00Z</dcterms:created>
  <dc:creator>YlmF</dc:creator>
  <cp:lastModifiedBy>一~^尾^~鱼</cp:lastModifiedBy>
  <cp:lastPrinted>2025-08-01T07:10:00Z</cp:lastPrinted>
  <dcterms:modified xsi:type="dcterms:W3CDTF">2026-07-28T06:07:16Z</dcterms:modified>
  <dc:title>目     录</dc:title>
  <cp:revision>199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44B2B373471F42BFA7A51BBA190809F8_13</vt:lpwstr>
  </property>
</Properties>
</file>