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3C926B">
      <w:pPr>
        <w:pStyle w:val="10"/>
        <w:jc w:val="center"/>
        <w:outlineLvl w:val="1"/>
        <w:rPr>
          <w:rFonts w:hint="default"/>
          <w:color w:val="auto"/>
          <w:highlight w:val="none"/>
          <w:lang w:eastAsia="zh-CN"/>
        </w:rPr>
      </w:pPr>
      <w:r>
        <w:rPr>
          <w:b/>
          <w:color w:val="auto"/>
          <w:sz w:val="36"/>
          <w:highlight w:val="none"/>
        </w:rPr>
        <w:t>拟签订采购</w:t>
      </w:r>
      <w:bookmarkStart w:id="0" w:name="_GoBack"/>
      <w:r>
        <w:rPr>
          <w:b/>
          <w:color w:val="auto"/>
          <w:sz w:val="36"/>
          <w:highlight w:val="none"/>
        </w:rPr>
        <w:t>合同文本</w:t>
      </w:r>
      <w:bookmarkEnd w:id="0"/>
    </w:p>
    <w:p w14:paraId="47C02309">
      <w:pPr>
        <w:rPr>
          <w:color w:val="auto"/>
          <w:highlight w:val="none"/>
          <w:lang w:eastAsia="zh-Hans"/>
        </w:rPr>
      </w:pPr>
    </w:p>
    <w:p w14:paraId="66195677">
      <w:pPr>
        <w:pStyle w:val="5"/>
        <w:ind w:firstLine="482"/>
        <w:rPr>
          <w:b/>
          <w:bCs/>
          <w:color w:val="auto"/>
          <w:highlight w:val="none"/>
        </w:rPr>
      </w:pPr>
      <w:r>
        <w:rPr>
          <w:rFonts w:hint="eastAsia"/>
          <w:b/>
          <w:bCs/>
          <w:color w:val="auto"/>
          <w:highlight w:val="none"/>
        </w:rPr>
        <w:t>本合同仅为参考格式,签订合同时甲方有权对具体合同条款做出修改。</w:t>
      </w:r>
    </w:p>
    <w:p w14:paraId="580B8199">
      <w:pPr>
        <w:rPr>
          <w:color w:val="auto"/>
          <w:highlight w:val="none"/>
        </w:rPr>
      </w:pPr>
    </w:p>
    <w:p w14:paraId="06BEB19A">
      <w:pPr>
        <w:spacing w:line="360" w:lineRule="auto"/>
        <w:ind w:firstLine="480" w:firstLineChars="200"/>
        <w:rPr>
          <w:rFonts w:ascii="宋体" w:hAnsi="宋体" w:cs="宋体"/>
          <w:color w:val="auto"/>
          <w:sz w:val="24"/>
          <w:szCs w:val="32"/>
          <w:highlight w:val="none"/>
        </w:rPr>
      </w:pPr>
      <w:r>
        <w:rPr>
          <w:rFonts w:hint="eastAsia" w:ascii="宋体" w:hAnsi="宋体" w:cs="宋体"/>
          <w:color w:val="auto"/>
          <w:sz w:val="24"/>
          <w:szCs w:val="32"/>
          <w:highlight w:val="none"/>
        </w:rPr>
        <w:t>采购人（以下简称甲方）：</w:t>
      </w:r>
    </w:p>
    <w:p w14:paraId="4B13234F">
      <w:pPr>
        <w:spacing w:line="360" w:lineRule="auto"/>
        <w:ind w:firstLine="480" w:firstLineChars="200"/>
        <w:rPr>
          <w:rFonts w:ascii="宋体" w:hAnsi="宋体" w:cs="宋体"/>
          <w:color w:val="auto"/>
          <w:sz w:val="24"/>
          <w:szCs w:val="32"/>
          <w:highlight w:val="none"/>
        </w:rPr>
      </w:pPr>
      <w:r>
        <w:rPr>
          <w:rFonts w:hint="eastAsia" w:ascii="宋体" w:hAnsi="宋体" w:cs="宋体"/>
          <w:color w:val="auto"/>
          <w:sz w:val="24"/>
          <w:szCs w:val="32"/>
          <w:highlight w:val="none"/>
        </w:rPr>
        <w:t>供应商（以下简称乙方）：</w:t>
      </w:r>
    </w:p>
    <w:p w14:paraId="4DF76D9C">
      <w:pPr>
        <w:spacing w:line="360" w:lineRule="auto"/>
        <w:ind w:firstLine="480" w:firstLineChars="200"/>
        <w:rPr>
          <w:rFonts w:ascii="宋体" w:hAnsi="宋体" w:cs="宋体"/>
          <w:bCs/>
          <w:color w:val="auto"/>
          <w:sz w:val="24"/>
          <w:highlight w:val="none"/>
        </w:rPr>
      </w:pPr>
      <w:r>
        <w:rPr>
          <w:rFonts w:hint="eastAsia" w:ascii="宋体" w:hAnsi="宋体" w:cs="宋体"/>
          <w:bCs/>
          <w:color w:val="auto"/>
          <w:sz w:val="24"/>
          <w:highlight w:val="none"/>
        </w:rPr>
        <w:t>根据《中华人民共和国民法典》、《中华人民共和国政府采购法》及其它有关法律、行政法规，为明确双方在实施过程中的权利、义务，经双方协商自愿签订本合同。</w:t>
      </w:r>
    </w:p>
    <w:p w14:paraId="51A1DE5E">
      <w:pPr>
        <w:spacing w:line="360" w:lineRule="auto"/>
        <w:rPr>
          <w:rFonts w:ascii="宋体" w:hAnsi="宋体" w:cs="宋体"/>
          <w:b/>
          <w:color w:val="auto"/>
          <w:sz w:val="24"/>
          <w:highlight w:val="none"/>
        </w:rPr>
      </w:pPr>
      <w:r>
        <w:rPr>
          <w:rFonts w:hint="eastAsia" w:ascii="宋体" w:hAnsi="宋体" w:cs="宋体"/>
          <w:b/>
          <w:color w:val="auto"/>
          <w:sz w:val="24"/>
          <w:highlight w:val="none"/>
        </w:rPr>
        <w:t>一、合同组成</w:t>
      </w:r>
    </w:p>
    <w:p w14:paraId="0ADDEFA3">
      <w:pPr>
        <w:autoSpaceDE w:val="0"/>
        <w:autoSpaceDN w:val="0"/>
        <w:adjustRightInd w:val="0"/>
        <w:spacing w:line="360" w:lineRule="auto"/>
        <w:ind w:left="480"/>
        <w:rPr>
          <w:rFonts w:ascii="宋体" w:hAnsi="宋体" w:cs="宋体"/>
          <w:color w:val="auto"/>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zh-CN"/>
        </w:rPr>
        <w:t>下述文件是构成本合同不可分割的部分</w:t>
      </w:r>
      <w:r>
        <w:rPr>
          <w:rFonts w:hint="eastAsia" w:ascii="宋体" w:hAnsi="宋体" w:cs="宋体"/>
          <w:color w:val="auto"/>
          <w:sz w:val="24"/>
          <w:highlight w:val="none"/>
        </w:rPr>
        <w:t>:</w:t>
      </w:r>
    </w:p>
    <w:p w14:paraId="63EBE1D0">
      <w:pPr>
        <w:autoSpaceDE w:val="0"/>
        <w:autoSpaceDN w:val="0"/>
        <w:adjustRightInd w:val="0"/>
        <w:spacing w:line="360" w:lineRule="auto"/>
        <w:ind w:left="480"/>
        <w:rPr>
          <w:rFonts w:ascii="宋体" w:hAnsi="宋体" w:cs="宋体"/>
          <w:color w:val="auto"/>
          <w:sz w:val="24"/>
          <w:highlight w:val="none"/>
          <w:lang w:val="zh-CN"/>
        </w:rPr>
      </w:pPr>
      <w:r>
        <w:rPr>
          <w:rFonts w:hint="eastAsia" w:ascii="宋体" w:hAnsi="宋体" w:cs="宋体"/>
          <w:color w:val="auto"/>
          <w:sz w:val="24"/>
          <w:highlight w:val="none"/>
        </w:rPr>
        <w:t>（1）</w:t>
      </w:r>
      <w:r>
        <w:rPr>
          <w:rFonts w:hint="eastAsia" w:ascii="宋体" w:hAnsi="宋体" w:cs="宋体"/>
          <w:color w:val="auto"/>
          <w:sz w:val="24"/>
          <w:highlight w:val="none"/>
          <w:lang w:val="zh-CN"/>
        </w:rPr>
        <w:t>本合同条款及其所有附件。</w:t>
      </w:r>
    </w:p>
    <w:p w14:paraId="4CBB72DD">
      <w:pPr>
        <w:autoSpaceDE w:val="0"/>
        <w:autoSpaceDN w:val="0"/>
        <w:adjustRightInd w:val="0"/>
        <w:spacing w:line="360" w:lineRule="auto"/>
        <w:ind w:firstLine="480"/>
        <w:jc w:val="left"/>
        <w:rPr>
          <w:rFonts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rPr>
        <w:t>2）</w:t>
      </w:r>
      <w:r>
        <w:rPr>
          <w:rFonts w:hint="eastAsia" w:ascii="宋体" w:hAnsi="宋体" w:cs="宋体"/>
          <w:color w:val="auto"/>
          <w:sz w:val="24"/>
          <w:highlight w:val="none"/>
          <w:lang w:val="zh-CN"/>
        </w:rPr>
        <w:t>甲方的磋商文件及澄清文件。</w:t>
      </w:r>
    </w:p>
    <w:p w14:paraId="4E87B435">
      <w:pPr>
        <w:autoSpaceDE w:val="0"/>
        <w:autoSpaceDN w:val="0"/>
        <w:adjustRightInd w:val="0"/>
        <w:spacing w:line="360" w:lineRule="auto"/>
        <w:ind w:firstLine="480"/>
        <w:jc w:val="left"/>
        <w:rPr>
          <w:rFonts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rPr>
        <w:t>3）</w:t>
      </w:r>
      <w:r>
        <w:rPr>
          <w:rFonts w:hint="eastAsia" w:ascii="宋体" w:hAnsi="宋体" w:cs="宋体"/>
          <w:color w:val="auto"/>
          <w:sz w:val="24"/>
          <w:highlight w:val="none"/>
          <w:lang w:val="zh-CN"/>
        </w:rPr>
        <w:t>乙方的磋商响应文件及质疑解答文件。</w:t>
      </w:r>
    </w:p>
    <w:p w14:paraId="64E15B33">
      <w:pPr>
        <w:autoSpaceDE w:val="0"/>
        <w:autoSpaceDN w:val="0"/>
        <w:adjustRightInd w:val="0"/>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lang w:val="zh-CN"/>
        </w:rPr>
        <w:t>（</w:t>
      </w:r>
      <w:r>
        <w:rPr>
          <w:rFonts w:hint="eastAsia" w:ascii="宋体" w:hAnsi="宋体" w:cs="宋体"/>
          <w:color w:val="auto"/>
          <w:sz w:val="24"/>
          <w:highlight w:val="none"/>
        </w:rPr>
        <w:t>4）</w:t>
      </w:r>
      <w:r>
        <w:rPr>
          <w:rFonts w:hint="eastAsia" w:ascii="宋体" w:hAnsi="宋体" w:cs="宋体"/>
          <w:color w:val="auto"/>
          <w:sz w:val="24"/>
          <w:highlight w:val="none"/>
          <w:lang w:val="zh-CN"/>
        </w:rPr>
        <w:t>成交通知书。</w:t>
      </w:r>
    </w:p>
    <w:p w14:paraId="5B065E75">
      <w:pPr>
        <w:autoSpaceDE w:val="0"/>
        <w:autoSpaceDN w:val="0"/>
        <w:adjustRightInd w:val="0"/>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rPr>
        <w:t>（5）</w:t>
      </w:r>
      <w:r>
        <w:rPr>
          <w:rFonts w:hint="eastAsia" w:ascii="宋体" w:hAnsi="宋体" w:cs="宋体"/>
          <w:color w:val="auto"/>
          <w:sz w:val="24"/>
          <w:highlight w:val="none"/>
          <w:lang w:val="zh-CN"/>
        </w:rPr>
        <w:t>法定代表人授权书。</w:t>
      </w:r>
    </w:p>
    <w:p w14:paraId="55C5F41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（6）双方与合同有关的往来信函、传真经双方法定代表人或其授权代表签字并加盖单位公章确认后视为本合同的组成部分。</w:t>
      </w:r>
    </w:p>
    <w:p w14:paraId="65DB3E60">
      <w:pPr>
        <w:autoSpaceDE w:val="0"/>
        <w:autoSpaceDN w:val="0"/>
        <w:adjustRightInd w:val="0"/>
        <w:spacing w:line="360" w:lineRule="auto"/>
        <w:ind w:firstLine="480"/>
        <w:rPr>
          <w:rFonts w:ascii="宋体" w:hAnsi="宋体" w:cs="宋体"/>
          <w:color w:val="auto"/>
          <w:sz w:val="24"/>
          <w:highlight w:val="none"/>
          <w:lang w:val="zh-CN"/>
        </w:rPr>
      </w:pPr>
      <w:r>
        <w:rPr>
          <w:rFonts w:hint="eastAsia" w:ascii="宋体" w:hAnsi="宋体" w:cs="宋体"/>
          <w:color w:val="auto"/>
          <w:sz w:val="24"/>
          <w:highlight w:val="none"/>
        </w:rPr>
        <w:t>（7）经双方法定代表人或其授权代表签字并加盖单位公章确认的补充协议。</w:t>
      </w:r>
    </w:p>
    <w:p w14:paraId="18576A2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w:t>
      </w:r>
      <w:r>
        <w:rPr>
          <w:rFonts w:hint="eastAsia" w:ascii="宋体" w:hAnsi="宋体" w:cs="宋体"/>
          <w:color w:val="auto"/>
          <w:sz w:val="24"/>
          <w:highlight w:val="none"/>
          <w:lang w:val="zh-CN"/>
        </w:rPr>
        <w:t>如果乙方的磋商响应文件及质疑解答文件内容违背或低于甲方磋商文件要求或任何可能导致影响当次采购目的的情形，均应当被视为乙方自动放弃磋商响应文件及质疑解答文件中相应部分而同意以磋商文件相应内容为准。如果乙方的磋商响应文件及质疑解答文件内容高于甲方磋商文件要求，则以乙方的磋商响应文件及质疑解答文件内容为准。如果合同条款与合同附件有矛盾之处，以合同条款内容为准。</w:t>
      </w:r>
      <w:r>
        <w:rPr>
          <w:rFonts w:hint="eastAsia" w:ascii="宋体" w:hAnsi="宋体" w:cs="宋体"/>
          <w:color w:val="auto"/>
          <w:sz w:val="24"/>
          <w:highlight w:val="none"/>
        </w:rPr>
        <w:t>如果合同附件之间有矛盾之处，以有利于甲方的附件内容为准。</w:t>
      </w:r>
    </w:p>
    <w:p w14:paraId="5109D80B">
      <w:pPr>
        <w:overflowPunct w:val="0"/>
        <w:spacing w:line="360" w:lineRule="auto"/>
        <w:ind w:firstLine="480"/>
        <w:rPr>
          <w:rFonts w:ascii="宋体" w:hAnsi="宋体" w:cs="宋体"/>
          <w:b/>
          <w:bCs/>
          <w:color w:val="auto"/>
          <w:sz w:val="24"/>
          <w:highlight w:val="none"/>
        </w:rPr>
      </w:pPr>
      <w:r>
        <w:rPr>
          <w:rFonts w:hint="eastAsia" w:ascii="宋体" w:hAnsi="宋体" w:cs="宋体"/>
          <w:color w:val="auto"/>
          <w:sz w:val="24"/>
          <w:highlight w:val="none"/>
        </w:rPr>
        <w:t>3.上述合同文件应能够相互解释、相互说明。如合同文件之间出现不一致，除本合同另有约定外，第（1）款至（6）款的排列顺序就是合同文件的优先解释顺序。对于第（7）款中双方达成的补充协议与原合同（包括（1）-（6）款中所列的所有文件）存在不一致，以签订日期在后的补充协议为准。</w:t>
      </w:r>
    </w:p>
    <w:p w14:paraId="36813A2E">
      <w:pPr>
        <w:spacing w:line="360" w:lineRule="auto"/>
        <w:rPr>
          <w:rFonts w:ascii="宋体" w:hAnsi="宋体" w:cs="宋体"/>
          <w:b/>
          <w:color w:val="auto"/>
          <w:sz w:val="24"/>
          <w:highlight w:val="none"/>
        </w:rPr>
      </w:pPr>
      <w:r>
        <w:rPr>
          <w:rFonts w:hint="eastAsia" w:ascii="宋体" w:hAnsi="宋体" w:cs="宋体"/>
          <w:b/>
          <w:color w:val="auto"/>
          <w:sz w:val="24"/>
          <w:highlight w:val="none"/>
        </w:rPr>
        <w:t>二、项目概况</w:t>
      </w:r>
    </w:p>
    <w:p w14:paraId="22404545">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bCs/>
          <w:color w:val="auto"/>
          <w:sz w:val="24"/>
          <w:highlight w:val="none"/>
        </w:rPr>
        <w:t>1.服务内容：</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eastAsia="zh-CN"/>
        </w:rPr>
        <w:t>。</w:t>
      </w:r>
    </w:p>
    <w:p w14:paraId="73EDAD05">
      <w:pPr>
        <w:spacing w:line="360" w:lineRule="auto"/>
        <w:ind w:firstLine="480" w:firstLineChars="200"/>
        <w:jc w:val="left"/>
        <w:rPr>
          <w:rFonts w:hint="eastAsia" w:ascii="宋体" w:hAnsi="宋体" w:eastAsia="宋体" w:cs="宋体"/>
          <w:color w:val="auto"/>
          <w:highlight w:val="none"/>
          <w:lang w:eastAsia="zh-CN"/>
        </w:rPr>
      </w:pPr>
      <w:r>
        <w:rPr>
          <w:rFonts w:hint="eastAsia" w:ascii="宋体" w:hAnsi="宋体" w:cs="宋体"/>
          <w:color w:val="auto"/>
          <w:sz w:val="24"/>
          <w:highlight w:val="none"/>
        </w:rPr>
        <w:t>2.服务期：</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eastAsia="zh-CN"/>
        </w:rPr>
        <w:t>。</w:t>
      </w:r>
    </w:p>
    <w:p w14:paraId="41196A2F">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cs="宋体"/>
          <w:color w:val="auto"/>
          <w:sz w:val="24"/>
          <w:highlight w:val="none"/>
        </w:rPr>
        <w:t>3.服务地点：</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u w:val="single"/>
          <w:lang w:eastAsia="zh-CN"/>
        </w:rPr>
        <w:t>。</w:t>
      </w:r>
    </w:p>
    <w:p w14:paraId="4CCCF08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4.质量要求：整个项目应符合国家有关行业规范和标准。</w:t>
      </w:r>
    </w:p>
    <w:p w14:paraId="1FE417A8">
      <w:pPr>
        <w:spacing w:line="360" w:lineRule="auto"/>
        <w:rPr>
          <w:rFonts w:ascii="宋体" w:hAnsi="宋体" w:cs="宋体"/>
          <w:b/>
          <w:color w:val="auto"/>
          <w:sz w:val="24"/>
          <w:highlight w:val="none"/>
        </w:rPr>
      </w:pPr>
      <w:r>
        <w:rPr>
          <w:rFonts w:hint="eastAsia" w:ascii="宋体" w:hAnsi="宋体" w:cs="宋体"/>
          <w:b/>
          <w:color w:val="auto"/>
          <w:sz w:val="24"/>
          <w:highlight w:val="none"/>
        </w:rPr>
        <w:t>三、</w:t>
      </w:r>
      <w:r>
        <w:rPr>
          <w:rFonts w:hint="eastAsia" w:ascii="宋体" w:hAnsi="宋体" w:cs="宋体"/>
          <w:b/>
          <w:bCs/>
          <w:color w:val="auto"/>
          <w:sz w:val="24"/>
          <w:highlight w:val="none"/>
        </w:rPr>
        <w:t>合同价款及结算</w:t>
      </w:r>
    </w:p>
    <w:p w14:paraId="2857DB93">
      <w:pPr>
        <w:spacing w:line="360" w:lineRule="auto"/>
        <w:ind w:firstLine="480" w:firstLineChars="200"/>
        <w:jc w:val="left"/>
        <w:rPr>
          <w:rFonts w:ascii="宋体" w:hAnsi="宋体" w:cs="宋体"/>
          <w:color w:val="auto"/>
          <w:sz w:val="24"/>
          <w:highlight w:val="none"/>
        </w:rPr>
      </w:pPr>
      <w:r>
        <w:rPr>
          <w:rFonts w:hint="eastAsia" w:ascii="宋体" w:hAnsi="宋体" w:cs="宋体"/>
          <w:bCs/>
          <w:color w:val="auto"/>
          <w:sz w:val="24"/>
          <w:highlight w:val="none"/>
        </w:rPr>
        <w:t>1.合同价款：</w:t>
      </w:r>
      <w:r>
        <w:rPr>
          <w:rFonts w:hint="eastAsia" w:ascii="宋体" w:hAnsi="宋体" w:cs="宋体"/>
          <w:color w:val="auto"/>
          <w:sz w:val="24"/>
          <w:highlight w:val="none"/>
        </w:rPr>
        <w:t>合同为固定总价合同。</w:t>
      </w:r>
    </w:p>
    <w:p w14:paraId="1997D77F">
      <w:pPr>
        <w:spacing w:line="360" w:lineRule="auto"/>
        <w:ind w:firstLine="480" w:firstLineChars="200"/>
        <w:jc w:val="left"/>
        <w:rPr>
          <w:rFonts w:ascii="宋体" w:hAnsi="宋体" w:cs="宋体"/>
          <w:bCs/>
          <w:color w:val="auto"/>
          <w:sz w:val="24"/>
          <w:highlight w:val="none"/>
        </w:rPr>
      </w:pPr>
      <w:r>
        <w:rPr>
          <w:rFonts w:hint="eastAsia" w:ascii="宋体" w:hAnsi="宋体" w:cs="宋体"/>
          <w:color w:val="auto"/>
          <w:sz w:val="24"/>
          <w:highlight w:val="none"/>
        </w:rPr>
        <w:t>合同总价款人民币（大写）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元，（小写）</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w:t>
      </w:r>
    </w:p>
    <w:p w14:paraId="1A61D9FE">
      <w:pPr>
        <w:spacing w:line="360" w:lineRule="auto"/>
        <w:ind w:firstLine="480" w:firstLineChars="200"/>
        <w:jc w:val="left"/>
        <w:rPr>
          <w:rFonts w:ascii="宋体" w:hAnsi="宋体" w:cs="宋体"/>
          <w:bCs/>
          <w:color w:val="auto"/>
          <w:sz w:val="24"/>
          <w:highlight w:val="none"/>
        </w:rPr>
      </w:pPr>
      <w:r>
        <w:rPr>
          <w:rFonts w:hint="eastAsia" w:ascii="宋体" w:hAnsi="宋体" w:cs="宋体"/>
          <w:bCs/>
          <w:color w:val="auto"/>
          <w:sz w:val="24"/>
          <w:highlight w:val="none"/>
        </w:rPr>
        <w:t>2.付款方式：</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w:t>
      </w:r>
    </w:p>
    <w:p w14:paraId="3F1A975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本合同为固定总价合同，合同价款指项目完成并经验收合格的所有费用，包括项目费用、国家按现行税收政策征收的一切税费等。</w:t>
      </w:r>
    </w:p>
    <w:p w14:paraId="5C2480CD">
      <w:pPr>
        <w:widowControl/>
        <w:tabs>
          <w:tab w:val="left" w:pos="426"/>
        </w:tabs>
        <w:adjustRightIn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3.乙方开户银行指定账户为：</w:t>
      </w:r>
    </w:p>
    <w:p w14:paraId="1D4A712F">
      <w:pPr>
        <w:widowControl/>
        <w:tabs>
          <w:tab w:val="left" w:pos="426"/>
        </w:tabs>
        <w:adjustRightIn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收款人：</w:t>
      </w:r>
    </w:p>
    <w:p w14:paraId="211F3E29">
      <w:pPr>
        <w:widowControl/>
        <w:tabs>
          <w:tab w:val="left" w:pos="426"/>
        </w:tabs>
        <w:adjustRightIn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开户行：</w:t>
      </w:r>
    </w:p>
    <w:p w14:paraId="6EF8EB35">
      <w:pPr>
        <w:widowControl/>
        <w:tabs>
          <w:tab w:val="left" w:pos="426"/>
        </w:tabs>
        <w:adjustRightInd w:val="0"/>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账号：</w:t>
      </w:r>
    </w:p>
    <w:p w14:paraId="415EBE53">
      <w:pPr>
        <w:spacing w:line="360" w:lineRule="auto"/>
        <w:rPr>
          <w:rFonts w:ascii="宋体" w:hAnsi="宋体" w:cs="宋体"/>
          <w:b/>
          <w:color w:val="auto"/>
          <w:sz w:val="24"/>
          <w:highlight w:val="none"/>
        </w:rPr>
      </w:pPr>
      <w:r>
        <w:rPr>
          <w:rFonts w:hint="eastAsia" w:ascii="宋体" w:hAnsi="宋体" w:cs="宋体"/>
          <w:b/>
          <w:color w:val="auto"/>
          <w:sz w:val="24"/>
          <w:highlight w:val="none"/>
        </w:rPr>
        <w:t>四、项目负责人</w:t>
      </w:r>
    </w:p>
    <w:p w14:paraId="4EEA6BCB">
      <w:pPr>
        <w:spacing w:line="360" w:lineRule="auto"/>
        <w:ind w:left="420" w:leftChars="200"/>
        <w:rPr>
          <w:rFonts w:ascii="宋体" w:hAnsi="宋体" w:cs="宋体"/>
          <w:bCs/>
          <w:color w:val="auto"/>
          <w:sz w:val="24"/>
          <w:highlight w:val="none"/>
        </w:rPr>
      </w:pPr>
      <w:r>
        <w:rPr>
          <w:rFonts w:hint="eastAsia" w:ascii="宋体" w:hAnsi="宋体" w:cs="宋体"/>
          <w:bCs/>
          <w:color w:val="auto"/>
          <w:sz w:val="24"/>
          <w:highlight w:val="none"/>
        </w:rPr>
        <w:t>项目负责人（乙方）：</w:t>
      </w:r>
      <w:r>
        <w:rPr>
          <w:rFonts w:hint="eastAsia" w:ascii="宋体" w:hAnsi="宋体" w:cs="宋体"/>
          <w:bCs/>
          <w:color w:val="auto"/>
          <w:sz w:val="24"/>
          <w:highlight w:val="none"/>
          <w:u w:val="single"/>
        </w:rPr>
        <w:t xml:space="preserve">          。</w:t>
      </w:r>
    </w:p>
    <w:p w14:paraId="04E632A7">
      <w:pPr>
        <w:spacing w:line="360" w:lineRule="auto"/>
        <w:ind w:left="420" w:leftChars="200"/>
        <w:rPr>
          <w:rFonts w:ascii="宋体" w:hAnsi="宋体" w:cs="宋体"/>
          <w:bCs/>
          <w:color w:val="auto"/>
          <w:sz w:val="24"/>
          <w:highlight w:val="none"/>
        </w:rPr>
      </w:pPr>
      <w:r>
        <w:rPr>
          <w:rFonts w:hint="eastAsia" w:ascii="宋体" w:hAnsi="宋体" w:cs="宋体"/>
          <w:bCs/>
          <w:color w:val="auto"/>
          <w:sz w:val="24"/>
          <w:highlight w:val="none"/>
        </w:rPr>
        <w:t>联系电话：</w:t>
      </w:r>
      <w:r>
        <w:rPr>
          <w:rFonts w:hint="eastAsia" w:ascii="宋体" w:hAnsi="宋体" w:cs="宋体"/>
          <w:bCs/>
          <w:color w:val="auto"/>
          <w:sz w:val="24"/>
          <w:highlight w:val="none"/>
          <w:u w:val="single"/>
        </w:rPr>
        <w:t xml:space="preserve">                    。</w:t>
      </w:r>
    </w:p>
    <w:p w14:paraId="0ED27D43">
      <w:pPr>
        <w:spacing w:line="360" w:lineRule="auto"/>
        <w:ind w:left="420" w:leftChars="200"/>
        <w:rPr>
          <w:rFonts w:ascii="宋体" w:hAnsi="宋体" w:cs="宋体"/>
          <w:b/>
          <w:color w:val="auto"/>
          <w:sz w:val="24"/>
          <w:highlight w:val="none"/>
        </w:rPr>
      </w:pPr>
      <w:r>
        <w:rPr>
          <w:rFonts w:hint="eastAsia" w:ascii="宋体" w:hAnsi="宋体" w:cs="宋体"/>
          <w:bCs/>
          <w:color w:val="auto"/>
          <w:sz w:val="24"/>
          <w:highlight w:val="none"/>
        </w:rPr>
        <w:t>身份证号：</w:t>
      </w:r>
      <w:r>
        <w:rPr>
          <w:rFonts w:hint="eastAsia" w:ascii="宋体" w:hAnsi="宋体" w:cs="宋体"/>
          <w:bCs/>
          <w:color w:val="auto"/>
          <w:sz w:val="24"/>
          <w:highlight w:val="none"/>
          <w:u w:val="single"/>
        </w:rPr>
        <w:t xml:space="preserve">                     </w:t>
      </w:r>
      <w:r>
        <w:rPr>
          <w:rFonts w:hint="eastAsia" w:ascii="宋体" w:hAnsi="宋体" w:cs="宋体"/>
          <w:bCs/>
          <w:color w:val="auto"/>
          <w:sz w:val="24"/>
          <w:highlight w:val="none"/>
        </w:rPr>
        <w:t>。</w:t>
      </w:r>
    </w:p>
    <w:p w14:paraId="1564B7C0">
      <w:pPr>
        <w:spacing w:line="360" w:lineRule="auto"/>
        <w:rPr>
          <w:rFonts w:ascii="宋体" w:hAnsi="宋体" w:cs="宋体"/>
          <w:b/>
          <w:color w:val="auto"/>
          <w:sz w:val="24"/>
          <w:highlight w:val="none"/>
          <w:lang w:val="zh-CN"/>
        </w:rPr>
      </w:pPr>
      <w:r>
        <w:rPr>
          <w:rFonts w:hint="eastAsia" w:ascii="宋体" w:hAnsi="宋体" w:cs="宋体"/>
          <w:b/>
          <w:color w:val="auto"/>
          <w:sz w:val="24"/>
          <w:highlight w:val="none"/>
          <w:lang w:val="zh-CN"/>
        </w:rPr>
        <w:t>五、甲方的主要责任和权利</w:t>
      </w:r>
    </w:p>
    <w:p w14:paraId="5E4A2F9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1.乙方在为甲方提供服务时所形成的成果及成果的知识产权归甲方所有。</w:t>
      </w:r>
    </w:p>
    <w:p w14:paraId="5E902D9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2.甲方有权随时了解乙方的工作进展情况，并对经费使用进行监督检查。</w:t>
      </w:r>
    </w:p>
    <w:p w14:paraId="261260DA">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3.甲方将向乙方提供为完成服务工作所需要的信息、资料和其他相关协助。</w:t>
      </w:r>
    </w:p>
    <w:p w14:paraId="5923B81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4.甲方若认为乙方履行合同不力严重影响项目服务质量，甲方有权要求更换乙方主要人员，直至终止合同。</w:t>
      </w:r>
    </w:p>
    <w:p w14:paraId="510632A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5.甲方支持乙方的工作，按合同保证乙方责任和权力的统一。</w:t>
      </w:r>
    </w:p>
    <w:p w14:paraId="77948874">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6.甲方有权阐述对具体问题的意见和建议。</w:t>
      </w:r>
    </w:p>
    <w:p w14:paraId="78956C29">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7.甲方有权根据项目的具体情况，要求乙方按期到项目现场解决争议。</w:t>
      </w:r>
    </w:p>
    <w:p w14:paraId="1DB34F65">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8.甲方有权对服务质量进行评估，若服务评估结果不合格，甲方有权扣除不超过10%的合同金额或终止合同。</w:t>
      </w:r>
    </w:p>
    <w:p w14:paraId="3EBA8827">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六、乙方的主要责任和权利</w:t>
      </w:r>
    </w:p>
    <w:p w14:paraId="6ADD27FB">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1.乙方必须具有履行本合同书所需的技能，必须按照相关的职业准则完成其全部职责。</w:t>
      </w:r>
    </w:p>
    <w:p w14:paraId="25D7700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2.乙方应根据本合同的约定提交相关文件、资料。</w:t>
      </w:r>
    </w:p>
    <w:p w14:paraId="644E830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3.对甲方提供的基础资料、数据、信息等严格保密。</w:t>
      </w:r>
    </w:p>
    <w:p w14:paraId="5A8AE6C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4.解答甲方提出的与项目有关的询问，接受甲方监督和检查，无条件按照甲方要求对成果报告进行整改和完善。</w:t>
      </w:r>
    </w:p>
    <w:p w14:paraId="75E002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5.乙方应根据本合同的约定提供服务并提交工作成果，确保所提交成果的实用质量，具有可借鉴、可操作性。</w:t>
      </w:r>
    </w:p>
    <w:p w14:paraId="705F1CF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6.乙方人员服务期中发生任何安全问题均与甲方无关，乙方应确保项目人员均购买人身保险。</w:t>
      </w:r>
    </w:p>
    <w:p w14:paraId="53468559">
      <w:pPr>
        <w:widowControl/>
        <w:tabs>
          <w:tab w:val="left" w:pos="1134"/>
          <w:tab w:val="left" w:pos="1418"/>
        </w:tabs>
        <w:adjustRightInd w:val="0"/>
        <w:spacing w:line="360" w:lineRule="auto"/>
        <w:contextualSpacing/>
        <w:jc w:val="left"/>
        <w:rPr>
          <w:rFonts w:ascii="宋体" w:hAnsi="宋体" w:cs="宋体"/>
          <w:b/>
          <w:color w:val="auto"/>
          <w:kern w:val="0"/>
          <w:sz w:val="24"/>
          <w:highlight w:val="none"/>
          <w:lang w:bidi="en-US"/>
        </w:rPr>
      </w:pPr>
      <w:r>
        <w:rPr>
          <w:rFonts w:hint="eastAsia" w:ascii="宋体" w:hAnsi="宋体" w:cs="宋体"/>
          <w:b/>
          <w:color w:val="auto"/>
          <w:kern w:val="0"/>
          <w:sz w:val="24"/>
          <w:highlight w:val="none"/>
          <w:lang w:bidi="en-US"/>
        </w:rPr>
        <w:t>七、</w:t>
      </w:r>
      <w:r>
        <w:rPr>
          <w:rFonts w:hint="eastAsia" w:ascii="宋体" w:hAnsi="宋体" w:cs="宋体"/>
          <w:b/>
          <w:color w:val="auto"/>
          <w:kern w:val="0"/>
          <w:sz w:val="24"/>
          <w:highlight w:val="none"/>
          <w:lang w:val="zh-CN" w:bidi="en-US"/>
        </w:rPr>
        <w:t>知识产权</w:t>
      </w:r>
    </w:p>
    <w:p w14:paraId="14D72695">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14:paraId="247FE041">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2.若乙方在为甲方提供服务时侵犯了第三人的权利，致使甲方受到索赔或起诉，由此给甲方造成的一切损失由乙方承担，同时甲方有权解除合同，同时乙方及时消除不良影响。</w:t>
      </w:r>
    </w:p>
    <w:p w14:paraId="449B0D5A">
      <w:pPr>
        <w:spacing w:line="360" w:lineRule="auto"/>
        <w:ind w:firstLine="480" w:firstLineChars="200"/>
        <w:rPr>
          <w:rFonts w:ascii="宋体" w:hAnsi="宋体" w:cs="宋体"/>
          <w:b/>
          <w:color w:val="auto"/>
          <w:highlight w:val="none"/>
        </w:rPr>
      </w:pPr>
      <w:r>
        <w:rPr>
          <w:rFonts w:hint="eastAsia" w:ascii="宋体" w:hAnsi="宋体" w:cs="宋体"/>
          <w:color w:val="auto"/>
          <w:sz w:val="24"/>
          <w:highlight w:val="none"/>
        </w:rPr>
        <w:t>3.若未经甲方许可，乙方擅自使用或向第三方披露或许可第三方使用在为甲方提供服务时所获得的成果，甲方有权要求乙方或第三方停止侵权，并承担以此带来的所有损失，同时消除不良影响。</w:t>
      </w:r>
    </w:p>
    <w:p w14:paraId="681FCDB2">
      <w:pPr>
        <w:widowControl/>
        <w:tabs>
          <w:tab w:val="left" w:pos="1134"/>
          <w:tab w:val="left" w:pos="1418"/>
        </w:tabs>
        <w:adjustRightInd w:val="0"/>
        <w:spacing w:line="360" w:lineRule="auto"/>
        <w:contextualSpacing/>
        <w:jc w:val="left"/>
        <w:rPr>
          <w:rFonts w:ascii="宋体" w:hAnsi="宋体" w:cs="宋体"/>
          <w:b/>
          <w:bCs/>
          <w:color w:val="auto"/>
          <w:sz w:val="24"/>
          <w:highlight w:val="none"/>
        </w:rPr>
      </w:pPr>
      <w:r>
        <w:rPr>
          <w:rFonts w:hint="eastAsia" w:ascii="宋体" w:hAnsi="宋体" w:cs="宋体"/>
          <w:b/>
          <w:color w:val="auto"/>
          <w:kern w:val="0"/>
          <w:sz w:val="24"/>
          <w:highlight w:val="none"/>
          <w:lang w:bidi="en-US"/>
        </w:rPr>
        <w:t>八、</w:t>
      </w:r>
      <w:r>
        <w:rPr>
          <w:rFonts w:hint="eastAsia" w:ascii="宋体" w:hAnsi="宋体" w:cs="宋体"/>
          <w:b/>
          <w:bCs/>
          <w:color w:val="auto"/>
          <w:sz w:val="24"/>
          <w:highlight w:val="none"/>
        </w:rPr>
        <w:t>验收</w:t>
      </w:r>
    </w:p>
    <w:p w14:paraId="097DB61C">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1.验收时间：</w:t>
      </w:r>
      <w:r>
        <w:rPr>
          <w:rFonts w:hint="eastAsia" w:ascii="宋体" w:hAnsi="宋体" w:cs="宋体"/>
          <w:color w:val="auto"/>
          <w:sz w:val="24"/>
          <w:highlight w:val="none"/>
          <w:u w:val="single"/>
        </w:rPr>
        <w:t xml:space="preserve">                    。</w:t>
      </w:r>
    </w:p>
    <w:p w14:paraId="5DC424E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2.质量标准：符合国家有关现行规范、标准的要求。</w:t>
      </w:r>
    </w:p>
    <w:p w14:paraId="23DB32ED">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3.验收合格条件：符合国家标准和技术规格书及合同要求，符合竞争性磋商文件、成交供应商的磋商文件、澄清文件和成交通知书的要求等,乙方应严格按照上述及</w:t>
      </w:r>
      <w:r>
        <w:rPr>
          <w:rFonts w:hint="eastAsia" w:ascii="宋体" w:hAnsi="宋体" w:cs="宋体"/>
          <w:color w:val="auto"/>
          <w:sz w:val="24"/>
          <w:highlight w:val="none"/>
          <w:lang w:val="en-US" w:eastAsia="zh-CN"/>
        </w:rPr>
        <w:t>甲方</w:t>
      </w:r>
      <w:r>
        <w:rPr>
          <w:rFonts w:hint="eastAsia" w:ascii="宋体" w:hAnsi="宋体" w:cs="宋体"/>
          <w:color w:val="auto"/>
          <w:sz w:val="24"/>
          <w:highlight w:val="none"/>
        </w:rPr>
        <w:t>要求实施项目服务，甲方有权对乙方服务质量进行评估，当乙方出现较为严重的服务质量问题时，从乙方服务费中扣除合同总价的10%。</w:t>
      </w:r>
    </w:p>
    <w:p w14:paraId="6589A57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注：乙方应保证交付的成果文件已参照已有的相关规划，并遵循中华人民共和国及地方的有关法律规范，并符合本项目服务要求。</w:t>
      </w:r>
    </w:p>
    <w:p w14:paraId="224AE95C">
      <w:pPr>
        <w:widowControl/>
        <w:tabs>
          <w:tab w:val="left" w:pos="1134"/>
          <w:tab w:val="left" w:pos="1418"/>
        </w:tabs>
        <w:adjustRightInd w:val="0"/>
        <w:spacing w:line="360" w:lineRule="auto"/>
        <w:contextualSpacing/>
        <w:jc w:val="left"/>
        <w:rPr>
          <w:rFonts w:ascii="宋体" w:hAnsi="宋体" w:cs="宋体"/>
          <w:b/>
          <w:color w:val="auto"/>
          <w:kern w:val="0"/>
          <w:sz w:val="24"/>
          <w:highlight w:val="none"/>
          <w:lang w:val="zh-CN" w:bidi="en-US"/>
        </w:rPr>
      </w:pPr>
      <w:r>
        <w:rPr>
          <w:rFonts w:hint="eastAsia" w:ascii="宋体" w:hAnsi="宋体" w:cs="宋体"/>
          <w:b/>
          <w:color w:val="auto"/>
          <w:kern w:val="0"/>
          <w:sz w:val="24"/>
          <w:highlight w:val="none"/>
          <w:lang w:bidi="en-US"/>
        </w:rPr>
        <w:t>九</w:t>
      </w:r>
      <w:r>
        <w:rPr>
          <w:rFonts w:hint="eastAsia" w:ascii="宋体" w:hAnsi="宋体" w:cs="宋体"/>
          <w:b/>
          <w:color w:val="auto"/>
          <w:kern w:val="0"/>
          <w:sz w:val="24"/>
          <w:highlight w:val="none"/>
          <w:lang w:val="zh-CN" w:bidi="en-US"/>
        </w:rPr>
        <w:t>、保密</w:t>
      </w:r>
    </w:p>
    <w:p w14:paraId="03019B7A">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1.在本合同的履行期内，乙方获得与本项目相关的信息（包括获得的资料及成果等），应当采取适当有效的方式保护，不得未经授权使用、传播或公开。</w:t>
      </w:r>
    </w:p>
    <w:p w14:paraId="6ED73842">
      <w:pPr>
        <w:spacing w:line="360" w:lineRule="auto"/>
        <w:ind w:firstLine="480" w:firstLineChars="200"/>
        <w:jc w:val="left"/>
        <w:rPr>
          <w:rFonts w:ascii="宋体" w:hAnsi="宋体" w:cs="宋体"/>
          <w:color w:val="auto"/>
          <w:sz w:val="24"/>
          <w:highlight w:val="none"/>
        </w:rPr>
      </w:pPr>
      <w:r>
        <w:rPr>
          <w:rFonts w:hint="eastAsia" w:ascii="宋体" w:hAnsi="宋体" w:cs="宋体"/>
          <w:color w:val="auto"/>
          <w:sz w:val="24"/>
          <w:highlight w:val="none"/>
        </w:rPr>
        <w:t>2.乙方在项目实施过程中接触或产生涉密数据的，应严格按《中华人民共和国保守国家秘密法》以及其他相关法律法规和制度执行。如由于乙方的原因而导致泄密的，乙方应承担相应法律责任。</w:t>
      </w:r>
    </w:p>
    <w:p w14:paraId="07B53901">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十、不可抗力</w:t>
      </w:r>
    </w:p>
    <w:p w14:paraId="1563589C">
      <w:pPr>
        <w:spacing w:line="360" w:lineRule="auto"/>
        <w:ind w:firstLine="480" w:firstLineChars="200"/>
        <w:rPr>
          <w:rFonts w:ascii="宋体" w:hAnsi="宋体" w:cs="宋体"/>
          <w:bCs/>
          <w:color w:val="auto"/>
          <w:sz w:val="24"/>
          <w:highlight w:val="none"/>
        </w:rPr>
      </w:pPr>
      <w:r>
        <w:rPr>
          <w:rFonts w:hint="eastAsia" w:ascii="宋体" w:hAnsi="宋体" w:cs="宋体"/>
          <w:color w:val="auto"/>
          <w:sz w:val="24"/>
          <w:highlight w:val="none"/>
        </w:rPr>
        <w:t>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35E91FD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2.遭受不可抗力一方应在不可抗力事故发生后尽快以书面形式通知另一方；并在事故发生后</w:t>
      </w:r>
      <w:r>
        <w:rPr>
          <w:rFonts w:hint="eastAsia" w:ascii="宋体" w:hAnsi="宋体" w:cs="宋体"/>
          <w:color w:val="auto"/>
          <w:sz w:val="24"/>
          <w:highlight w:val="none"/>
          <w:u w:val="single"/>
        </w:rPr>
        <w:t>十（10）</w:t>
      </w:r>
      <w:r>
        <w:rPr>
          <w:rFonts w:hint="eastAsia" w:ascii="宋体" w:hAnsi="宋体" w:cs="宋体"/>
          <w:color w:val="auto"/>
          <w:sz w:val="24"/>
          <w:highlight w:val="none"/>
        </w:rPr>
        <w:t>个日历日内，将有关部门出具的证明文件、详细情况报告以及不可抗力对合同影响程度的说明用特快专递或挂号信的形式寄给另一方。如果不可抗力影响时间延续</w:t>
      </w:r>
      <w:r>
        <w:rPr>
          <w:rFonts w:hint="eastAsia" w:ascii="宋体" w:hAnsi="宋体" w:cs="宋体"/>
          <w:color w:val="auto"/>
          <w:sz w:val="24"/>
          <w:highlight w:val="none"/>
          <w:u w:val="single"/>
        </w:rPr>
        <w:t>二十（20）</w:t>
      </w:r>
      <w:r>
        <w:rPr>
          <w:rFonts w:hint="eastAsia" w:ascii="宋体" w:hAnsi="宋体" w:cs="宋体"/>
          <w:color w:val="auto"/>
          <w:sz w:val="24"/>
          <w:highlight w:val="none"/>
        </w:rPr>
        <w:t>个日历日以上，双方应通过友好协商在合理的时间内达成进一步履行合同或终止合同的协议。</w:t>
      </w:r>
    </w:p>
    <w:p w14:paraId="24393E24">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十一、税费</w:t>
      </w:r>
    </w:p>
    <w:p w14:paraId="135A7678">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1.中国政府根据现行税法对乙方征收的与本合同有关的一切税费均由乙方负担。</w:t>
      </w:r>
    </w:p>
    <w:p w14:paraId="2C4EBF73">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2.在中国境外发生的与本合同执行有关的一切税费均由乙方负担。</w:t>
      </w:r>
    </w:p>
    <w:p w14:paraId="44F35F10">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3.中国政府依据现行税法对甲方征收的与本合同有关的一切税费均由甲方负担。</w:t>
      </w:r>
    </w:p>
    <w:p w14:paraId="4651777A">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十二、破产终止合同</w:t>
      </w:r>
    </w:p>
    <w:p w14:paraId="7A1364D2">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当乙方破产或无供货（或提供服务）能力时，甲方可在任何时候以书面形式通知乙方单方解除合同；并且该终止合同不损害或不影响甲方已采取或将采取补救措施的权利。</w:t>
      </w:r>
    </w:p>
    <w:p w14:paraId="5919953E">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十三、转让</w:t>
      </w:r>
    </w:p>
    <w:p w14:paraId="3D2049B5">
      <w:pPr>
        <w:spacing w:line="360" w:lineRule="auto"/>
        <w:ind w:firstLine="480" w:firstLineChars="200"/>
        <w:rPr>
          <w:rFonts w:ascii="宋体" w:hAnsi="宋体" w:cs="宋体"/>
          <w:color w:val="auto"/>
          <w:kern w:val="0"/>
          <w:sz w:val="24"/>
          <w:highlight w:val="none"/>
        </w:rPr>
      </w:pPr>
      <w:r>
        <w:rPr>
          <w:rFonts w:hint="eastAsia" w:ascii="宋体" w:hAnsi="宋体" w:cs="宋体"/>
          <w:color w:val="auto"/>
          <w:kern w:val="0"/>
          <w:sz w:val="24"/>
          <w:highlight w:val="none"/>
        </w:rPr>
        <w:t>未经甲方事先书面同意，乙方不得部分转让或全部转让其应履行的合同义务。乙方擅自转让自身合同义务，甲方有权单方解除合同，并要求乙方赔偿因此产生的一切损失。</w:t>
      </w:r>
    </w:p>
    <w:p w14:paraId="27C6DAB6">
      <w:pPr>
        <w:spacing w:line="360" w:lineRule="auto"/>
        <w:rPr>
          <w:rFonts w:ascii="宋体" w:hAnsi="宋体" w:cs="宋体"/>
          <w:b/>
          <w:bCs/>
          <w:color w:val="auto"/>
          <w:sz w:val="24"/>
          <w:highlight w:val="none"/>
          <w:lang w:val="zh-CN"/>
        </w:rPr>
      </w:pPr>
      <w:r>
        <w:rPr>
          <w:rFonts w:hint="eastAsia" w:ascii="宋体" w:hAnsi="宋体" w:cs="宋体"/>
          <w:b/>
          <w:bCs/>
          <w:color w:val="auto"/>
          <w:sz w:val="24"/>
          <w:highlight w:val="none"/>
          <w:lang w:val="zh-CN"/>
        </w:rPr>
        <w:t>十</w:t>
      </w:r>
      <w:r>
        <w:rPr>
          <w:rFonts w:hint="eastAsia" w:ascii="宋体" w:hAnsi="宋体" w:cs="宋体"/>
          <w:b/>
          <w:bCs/>
          <w:color w:val="auto"/>
          <w:sz w:val="24"/>
          <w:highlight w:val="none"/>
        </w:rPr>
        <w:t>四</w:t>
      </w:r>
      <w:r>
        <w:rPr>
          <w:rFonts w:hint="eastAsia" w:ascii="宋体" w:hAnsi="宋体" w:cs="宋体"/>
          <w:b/>
          <w:bCs/>
          <w:color w:val="auto"/>
          <w:sz w:val="24"/>
          <w:highlight w:val="none"/>
          <w:lang w:val="zh-CN"/>
        </w:rPr>
        <w:t>、违约责任</w:t>
      </w:r>
    </w:p>
    <w:p w14:paraId="0F659575">
      <w:pPr>
        <w:tabs>
          <w:tab w:val="left" w:pos="1134"/>
          <w:tab w:val="left" w:pos="1418"/>
        </w:tabs>
        <w:adjustRightInd w:val="0"/>
        <w:spacing w:line="360" w:lineRule="auto"/>
        <w:ind w:firstLine="480" w:firstLineChars="200"/>
        <w:contextualSpacing/>
        <w:jc w:val="left"/>
        <w:rPr>
          <w:rFonts w:ascii="宋体" w:hAnsi="宋体" w:cs="宋体"/>
          <w:color w:val="auto"/>
          <w:kern w:val="0"/>
          <w:sz w:val="24"/>
          <w:highlight w:val="none"/>
          <w:lang w:bidi="en-US"/>
        </w:rPr>
      </w:pPr>
      <w:r>
        <w:rPr>
          <w:rFonts w:hint="eastAsia" w:ascii="宋体" w:hAnsi="宋体" w:cs="宋体"/>
          <w:color w:val="auto"/>
          <w:kern w:val="0"/>
          <w:sz w:val="24"/>
          <w:highlight w:val="none"/>
          <w:lang w:bidi="en-US"/>
        </w:rPr>
        <w:t>1.按《中华人民共和国民法典》中的相关条款执行。</w:t>
      </w:r>
    </w:p>
    <w:p w14:paraId="46A79076">
      <w:pPr>
        <w:tabs>
          <w:tab w:val="left" w:pos="1134"/>
          <w:tab w:val="left" w:pos="1418"/>
        </w:tabs>
        <w:adjustRightInd w:val="0"/>
        <w:spacing w:line="360" w:lineRule="auto"/>
        <w:ind w:firstLine="480" w:firstLineChars="200"/>
        <w:contextualSpacing/>
        <w:jc w:val="left"/>
        <w:rPr>
          <w:rFonts w:ascii="宋体" w:hAnsi="宋体" w:cs="宋体"/>
          <w:color w:val="auto"/>
          <w:kern w:val="0"/>
          <w:sz w:val="24"/>
          <w:highlight w:val="none"/>
          <w:lang w:bidi="en-US"/>
        </w:rPr>
      </w:pPr>
      <w:r>
        <w:rPr>
          <w:rFonts w:hint="eastAsia" w:ascii="宋体" w:hAnsi="宋体" w:cs="宋体"/>
          <w:color w:val="auto"/>
          <w:kern w:val="0"/>
          <w:sz w:val="24"/>
          <w:highlight w:val="none"/>
          <w:lang w:bidi="en-US"/>
        </w:rPr>
        <w:t>2.未按合同或磋商文件要求提供服务，质量不能满足</w:t>
      </w:r>
      <w:r>
        <w:rPr>
          <w:rFonts w:hint="eastAsia" w:ascii="宋体" w:hAnsi="宋体" w:cs="宋体"/>
          <w:color w:val="auto"/>
          <w:kern w:val="0"/>
          <w:sz w:val="24"/>
          <w:highlight w:val="none"/>
          <w:lang w:val="en-US" w:eastAsia="zh-CN" w:bidi="en-US"/>
        </w:rPr>
        <w:t>甲方</w:t>
      </w:r>
      <w:r>
        <w:rPr>
          <w:rFonts w:hint="eastAsia" w:ascii="宋体" w:hAnsi="宋体" w:cs="宋体"/>
          <w:color w:val="auto"/>
          <w:kern w:val="0"/>
          <w:sz w:val="24"/>
          <w:highlight w:val="none"/>
          <w:lang w:bidi="en-US"/>
        </w:rPr>
        <w:t>技术要求，</w:t>
      </w:r>
      <w:r>
        <w:rPr>
          <w:rFonts w:hint="eastAsia" w:ascii="宋体" w:hAnsi="宋体" w:cs="宋体"/>
          <w:color w:val="auto"/>
          <w:kern w:val="0"/>
          <w:sz w:val="24"/>
          <w:highlight w:val="none"/>
          <w:lang w:val="en-US" w:eastAsia="zh-CN" w:bidi="en-US"/>
        </w:rPr>
        <w:t>甲方</w:t>
      </w:r>
      <w:r>
        <w:rPr>
          <w:rFonts w:hint="eastAsia" w:ascii="宋体" w:hAnsi="宋体" w:cs="宋体"/>
          <w:color w:val="auto"/>
          <w:kern w:val="0"/>
          <w:sz w:val="24"/>
          <w:highlight w:val="none"/>
          <w:lang w:bidi="en-US"/>
        </w:rPr>
        <w:t>有权终止合同，甚至对</w:t>
      </w:r>
      <w:r>
        <w:rPr>
          <w:rFonts w:hint="eastAsia" w:ascii="宋体" w:hAnsi="宋体" w:cs="宋体"/>
          <w:color w:val="auto"/>
          <w:kern w:val="0"/>
          <w:sz w:val="24"/>
          <w:highlight w:val="none"/>
          <w:lang w:val="en-US" w:eastAsia="zh-CN" w:bidi="en-US"/>
        </w:rPr>
        <w:t>乙方</w:t>
      </w:r>
      <w:r>
        <w:rPr>
          <w:rFonts w:hint="eastAsia" w:ascii="宋体" w:hAnsi="宋体" w:cs="宋体"/>
          <w:color w:val="auto"/>
          <w:kern w:val="0"/>
          <w:sz w:val="24"/>
          <w:highlight w:val="none"/>
          <w:lang w:bidi="en-US"/>
        </w:rPr>
        <w:t>违约行为进行追究。</w:t>
      </w:r>
    </w:p>
    <w:p w14:paraId="70FB1BD1">
      <w:pPr>
        <w:tabs>
          <w:tab w:val="left" w:pos="1134"/>
          <w:tab w:val="left" w:pos="1418"/>
        </w:tabs>
        <w:adjustRightInd w:val="0"/>
        <w:spacing w:line="360" w:lineRule="auto"/>
        <w:ind w:firstLine="480" w:firstLineChars="200"/>
        <w:contextualSpacing/>
        <w:jc w:val="left"/>
        <w:rPr>
          <w:rFonts w:ascii="宋体" w:hAnsi="宋体" w:cs="宋体"/>
          <w:color w:val="auto"/>
          <w:kern w:val="0"/>
          <w:sz w:val="24"/>
          <w:highlight w:val="none"/>
          <w:lang w:bidi="en-US"/>
        </w:rPr>
      </w:pPr>
      <w:r>
        <w:rPr>
          <w:rFonts w:hint="eastAsia" w:ascii="宋体" w:hAnsi="宋体" w:cs="宋体"/>
          <w:color w:val="auto"/>
          <w:kern w:val="0"/>
          <w:sz w:val="24"/>
          <w:highlight w:val="none"/>
          <w:lang w:bidi="en-US"/>
        </w:rPr>
        <w:t>3.乙方由于自身过错，延误按本合同规定的服务成果交付时间，每延误一天，应减收本合同总额的2‰作为延误违约金。</w:t>
      </w:r>
    </w:p>
    <w:p w14:paraId="46A0474B">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十五、合同争议和解决办法</w:t>
      </w:r>
    </w:p>
    <w:p w14:paraId="23DB4ACA">
      <w:pPr>
        <w:pStyle w:val="10"/>
        <w:spacing w:line="360" w:lineRule="auto"/>
        <w:ind w:firstLine="480" w:firstLineChars="200"/>
        <w:jc w:val="both"/>
        <w:rPr>
          <w:rFonts w:hint="default" w:ascii="宋体" w:hAnsi="宋体" w:cs="宋体"/>
          <w:color w:val="auto"/>
          <w:sz w:val="24"/>
          <w:szCs w:val="24"/>
          <w:highlight w:val="none"/>
          <w:lang w:eastAsia="zh-CN" w:bidi="en-US"/>
        </w:rPr>
      </w:pPr>
      <w:r>
        <w:rPr>
          <w:rFonts w:ascii="宋体" w:hAnsi="宋体" w:cs="宋体"/>
          <w:color w:val="auto"/>
          <w:sz w:val="24"/>
          <w:szCs w:val="24"/>
          <w:highlight w:val="none"/>
          <w:lang w:eastAsia="zh-CN" w:bidi="en-US"/>
        </w:rPr>
        <w:t>本合同在履行过程中发生的争议，由甲、乙双方当事人协商解决，协商不成的按下列第</w:t>
      </w:r>
      <w:r>
        <w:rPr>
          <w:rFonts w:ascii="宋体" w:hAnsi="宋体" w:cs="宋体"/>
          <w:color w:val="auto"/>
          <w:sz w:val="24"/>
          <w:szCs w:val="24"/>
          <w:highlight w:val="none"/>
          <w:u w:val="single"/>
          <w:lang w:eastAsia="zh-CN" w:bidi="en-US"/>
        </w:rPr>
        <w:t xml:space="preserve"> 2</w:t>
      </w:r>
      <w:r>
        <w:rPr>
          <w:rFonts w:ascii="宋体" w:hAnsi="宋体" w:cs="宋体"/>
          <w:color w:val="auto"/>
          <w:sz w:val="24"/>
          <w:szCs w:val="24"/>
          <w:highlight w:val="none"/>
          <w:lang w:eastAsia="zh-CN" w:bidi="en-US"/>
        </w:rPr>
        <w:t>种方式解决：</w:t>
      </w:r>
    </w:p>
    <w:p w14:paraId="5E3A52BF">
      <w:pPr>
        <w:pStyle w:val="10"/>
        <w:numPr>
          <w:ilvl w:val="0"/>
          <w:numId w:val="1"/>
        </w:numPr>
        <w:spacing w:line="360" w:lineRule="auto"/>
        <w:ind w:firstLine="480" w:firstLineChars="200"/>
        <w:jc w:val="both"/>
        <w:rPr>
          <w:rFonts w:hint="default" w:ascii="宋体" w:hAnsi="宋体" w:cs="宋体"/>
          <w:color w:val="auto"/>
          <w:sz w:val="24"/>
          <w:szCs w:val="24"/>
          <w:highlight w:val="none"/>
          <w:lang w:eastAsia="zh-CN" w:bidi="en-US"/>
        </w:rPr>
      </w:pPr>
      <w:r>
        <w:rPr>
          <w:rFonts w:ascii="宋体" w:hAnsi="宋体" w:cs="宋体"/>
          <w:color w:val="auto"/>
          <w:sz w:val="24"/>
          <w:szCs w:val="24"/>
          <w:highlight w:val="none"/>
          <w:lang w:eastAsia="zh-CN" w:bidi="en-US"/>
        </w:rPr>
        <w:t>提交当地仲裁委员会仲裁；</w:t>
      </w:r>
    </w:p>
    <w:p w14:paraId="377C69C9">
      <w:pPr>
        <w:pStyle w:val="10"/>
        <w:numPr>
          <w:ilvl w:val="0"/>
          <w:numId w:val="1"/>
        </w:numPr>
        <w:spacing w:line="360" w:lineRule="auto"/>
        <w:ind w:firstLine="480" w:firstLineChars="200"/>
        <w:jc w:val="both"/>
        <w:rPr>
          <w:rFonts w:hint="default" w:ascii="宋体" w:hAnsi="宋体" w:cs="宋体"/>
          <w:color w:val="auto"/>
          <w:sz w:val="24"/>
          <w:szCs w:val="24"/>
          <w:highlight w:val="none"/>
          <w:lang w:eastAsia="zh-CN" w:bidi="en-US"/>
        </w:rPr>
      </w:pPr>
      <w:r>
        <w:rPr>
          <w:rFonts w:ascii="宋体" w:hAnsi="宋体" w:cs="宋体"/>
          <w:color w:val="auto"/>
          <w:sz w:val="24"/>
          <w:szCs w:val="24"/>
          <w:highlight w:val="none"/>
          <w:lang w:eastAsia="zh-CN" w:bidi="en-US"/>
        </w:rPr>
        <w:t>依法向甲方所在地人民法院起诉。</w:t>
      </w:r>
    </w:p>
    <w:p w14:paraId="089BB635">
      <w:pPr>
        <w:spacing w:line="360" w:lineRule="auto"/>
        <w:rPr>
          <w:rFonts w:ascii="宋体" w:hAnsi="宋体" w:cs="宋体"/>
          <w:b/>
          <w:bCs/>
          <w:color w:val="auto"/>
          <w:sz w:val="24"/>
          <w:highlight w:val="none"/>
        </w:rPr>
      </w:pPr>
      <w:r>
        <w:rPr>
          <w:rFonts w:hint="eastAsia" w:ascii="宋体" w:hAnsi="宋体" w:cs="宋体"/>
          <w:b/>
          <w:bCs/>
          <w:color w:val="auto"/>
          <w:sz w:val="24"/>
          <w:highlight w:val="none"/>
        </w:rPr>
        <w:t>十六、其他事项</w:t>
      </w:r>
    </w:p>
    <w:p w14:paraId="295D30F0">
      <w:pPr>
        <w:spacing w:line="360" w:lineRule="auto"/>
        <w:ind w:firstLine="480" w:firstLineChars="200"/>
        <w:rPr>
          <w:rFonts w:ascii="宋体" w:hAnsi="宋体" w:cs="宋体"/>
          <w:color w:val="auto"/>
          <w:kern w:val="0"/>
          <w:sz w:val="24"/>
          <w:highlight w:val="none"/>
        </w:rPr>
      </w:pPr>
      <w:r>
        <w:rPr>
          <w:rFonts w:hint="eastAsia" w:ascii="宋体" w:hAnsi="宋体" w:cs="宋体"/>
          <w:color w:val="auto"/>
          <w:sz w:val="24"/>
          <w:highlight w:val="none"/>
        </w:rPr>
        <w:t>1.</w:t>
      </w:r>
      <w:r>
        <w:rPr>
          <w:rFonts w:hint="eastAsia" w:ascii="宋体" w:hAnsi="宋体" w:cs="宋体"/>
          <w:color w:val="auto"/>
          <w:sz w:val="24"/>
          <w:highlight w:val="none"/>
          <w:lang w:val="en-US" w:eastAsia="zh-CN"/>
        </w:rPr>
        <w:t>甲方</w:t>
      </w:r>
      <w:r>
        <w:rPr>
          <w:rFonts w:hint="eastAsia" w:ascii="宋体" w:hAnsi="宋体" w:cs="宋体"/>
          <w:color w:val="auto"/>
          <w:kern w:val="0"/>
          <w:sz w:val="24"/>
          <w:highlight w:val="none"/>
        </w:rPr>
        <w:t>需追加与合同标的相同的货物、工程或者服务的，在不改变合同其他条款的前提下，可以与</w:t>
      </w:r>
      <w:r>
        <w:rPr>
          <w:rFonts w:hint="eastAsia" w:ascii="宋体" w:hAnsi="宋体" w:cs="宋体"/>
          <w:color w:val="auto"/>
          <w:kern w:val="0"/>
          <w:sz w:val="24"/>
          <w:highlight w:val="none"/>
          <w:lang w:val="en-US" w:eastAsia="zh-CN"/>
        </w:rPr>
        <w:t>乙方</w:t>
      </w:r>
      <w:r>
        <w:rPr>
          <w:rFonts w:hint="eastAsia" w:ascii="宋体" w:hAnsi="宋体" w:cs="宋体"/>
          <w:color w:val="auto"/>
          <w:kern w:val="0"/>
          <w:sz w:val="24"/>
          <w:highlight w:val="none"/>
        </w:rPr>
        <w:t>协商签订补充合同，但所有补充合同的采购金额不得超过原合同采购金额的百分之十。</w:t>
      </w:r>
    </w:p>
    <w:p w14:paraId="4CB8095E">
      <w:pPr>
        <w:spacing w:line="360" w:lineRule="auto"/>
        <w:ind w:firstLine="480" w:firstLineChars="200"/>
        <w:rPr>
          <w:rFonts w:ascii="宋体" w:hAnsi="宋体" w:cs="宋体"/>
          <w:color w:val="auto"/>
          <w:highlight w:val="none"/>
        </w:rPr>
      </w:pPr>
      <w:r>
        <w:rPr>
          <w:rFonts w:hint="eastAsia" w:ascii="宋体" w:hAnsi="宋体" w:cs="宋体"/>
          <w:color w:val="auto"/>
          <w:kern w:val="0"/>
          <w:sz w:val="24"/>
          <w:highlight w:val="none"/>
        </w:rPr>
        <w:t>2.</w:t>
      </w:r>
      <w:r>
        <w:rPr>
          <w:rFonts w:hint="eastAsia" w:ascii="宋体" w:hAnsi="宋体" w:cs="宋体"/>
          <w:color w:val="auto"/>
          <w:sz w:val="24"/>
          <w:highlight w:val="none"/>
        </w:rPr>
        <w:t>未尽事宜，双方协商解决。在本合同履行过程中将双方达成的书面补充协议是本合同不可分割的组成部分，与本合同具有同等效力。</w:t>
      </w:r>
    </w:p>
    <w:p w14:paraId="0B51720F">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3.</w:t>
      </w:r>
      <w:r>
        <w:rPr>
          <w:rFonts w:hint="eastAsia" w:ascii="宋体" w:hAnsi="宋体" w:eastAsia="宋体" w:cs="宋体"/>
          <w:color w:val="auto"/>
          <w:sz w:val="24"/>
          <w:highlight w:val="none"/>
        </w:rPr>
        <w:t>本合同一式伍份，甲</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乙双方各执贰份，送采购代理机构备案留存壹份，具有同等法律效力</w:t>
      </w:r>
      <w:r>
        <w:rPr>
          <w:rFonts w:hint="eastAsia" w:ascii="宋体" w:hAnsi="宋体" w:cs="宋体"/>
          <w:color w:val="auto"/>
          <w:sz w:val="24"/>
          <w:highlight w:val="none"/>
        </w:rPr>
        <w:t>。</w:t>
      </w:r>
    </w:p>
    <w:p w14:paraId="34745247">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4.本合同自双方</w:t>
      </w:r>
      <w:r>
        <w:rPr>
          <w:rFonts w:hint="eastAsia" w:ascii="宋体" w:hAnsi="宋体" w:cs="宋体"/>
          <w:color w:val="auto"/>
          <w:sz w:val="24"/>
          <w:highlight w:val="none"/>
          <w:lang w:val="en-US" w:eastAsia="zh-CN"/>
        </w:rPr>
        <w:t>法定代表人或授权代表</w:t>
      </w:r>
      <w:r>
        <w:rPr>
          <w:rFonts w:hint="eastAsia" w:ascii="宋体" w:hAnsi="宋体" w:cs="宋体"/>
          <w:color w:val="auto"/>
          <w:sz w:val="24"/>
          <w:highlight w:val="none"/>
        </w:rPr>
        <w:t>签字</w:t>
      </w:r>
      <w:r>
        <w:rPr>
          <w:rFonts w:hint="eastAsia" w:ascii="宋体" w:hAnsi="宋体" w:cs="宋体"/>
          <w:color w:val="auto"/>
          <w:sz w:val="24"/>
          <w:highlight w:val="none"/>
          <w:lang w:val="en-US" w:eastAsia="zh-CN"/>
        </w:rPr>
        <w:t>并加</w:t>
      </w:r>
      <w:r>
        <w:rPr>
          <w:rFonts w:hint="eastAsia" w:ascii="宋体" w:hAnsi="宋体" w:cs="宋体"/>
          <w:color w:val="auto"/>
          <w:sz w:val="24"/>
          <w:highlight w:val="none"/>
        </w:rPr>
        <w:t>盖</w:t>
      </w:r>
      <w:r>
        <w:rPr>
          <w:rFonts w:hint="eastAsia" w:ascii="宋体" w:hAnsi="宋体" w:cs="宋体"/>
          <w:color w:val="auto"/>
          <w:sz w:val="24"/>
          <w:highlight w:val="none"/>
          <w:lang w:val="en-US" w:eastAsia="zh-CN"/>
        </w:rPr>
        <w:t>单位公</w:t>
      </w:r>
      <w:r>
        <w:rPr>
          <w:rFonts w:hint="eastAsia" w:ascii="宋体" w:hAnsi="宋体" w:cs="宋体"/>
          <w:color w:val="auto"/>
          <w:sz w:val="24"/>
          <w:highlight w:val="none"/>
        </w:rPr>
        <w:t>章之日起生效，合同执行完毕自动失效（合同的服务承诺长期有效）。</w:t>
      </w:r>
    </w:p>
    <w:p w14:paraId="719426EE">
      <w:pPr>
        <w:rPr>
          <w:rFonts w:ascii="宋体" w:hAnsi="宋体" w:cs="宋体"/>
          <w:color w:val="auto"/>
          <w:sz w:val="24"/>
          <w:highlight w:val="none"/>
        </w:rPr>
      </w:pPr>
      <w:r>
        <w:rPr>
          <w:rFonts w:hint="eastAsia" w:ascii="宋体" w:hAnsi="宋体" w:cs="宋体"/>
          <w:color w:val="auto"/>
          <w:sz w:val="24"/>
          <w:highlight w:val="none"/>
        </w:rPr>
        <w:br w:type="page"/>
      </w:r>
    </w:p>
    <w:p w14:paraId="1E0452D3">
      <w:pPr>
        <w:pStyle w:val="2"/>
        <w:rPr>
          <w:rFonts w:ascii="宋体" w:hAnsi="宋体" w:cs="宋体"/>
          <w:color w:val="auto"/>
          <w:sz w:val="24"/>
          <w:highlight w:val="none"/>
        </w:rPr>
      </w:pPr>
      <w:r>
        <w:rPr>
          <w:rFonts w:hint="eastAsia" w:ascii="宋体" w:hAnsi="宋体" w:cs="宋体"/>
          <w:color w:val="auto"/>
          <w:sz w:val="24"/>
          <w:highlight w:val="none"/>
        </w:rPr>
        <w:t>（此页无正文）</w:t>
      </w:r>
    </w:p>
    <w:tbl>
      <w:tblPr>
        <w:tblStyle w:val="6"/>
        <w:tblpPr w:leftFromText="180" w:rightFromText="180" w:vertAnchor="text" w:horzAnchor="page" w:tblpX="1765" w:tblpY="648"/>
        <w:tblOverlap w:val="never"/>
        <w:tblW w:w="0" w:type="auto"/>
        <w:jc w:val="center"/>
        <w:tblLayout w:type="fixed"/>
        <w:tblCellMar>
          <w:top w:w="0" w:type="dxa"/>
          <w:left w:w="108" w:type="dxa"/>
          <w:bottom w:w="0" w:type="dxa"/>
          <w:right w:w="108" w:type="dxa"/>
        </w:tblCellMar>
      </w:tblPr>
      <w:tblGrid>
        <w:gridCol w:w="4201"/>
        <w:gridCol w:w="4202"/>
      </w:tblGrid>
      <w:tr w14:paraId="56056AC1">
        <w:tblPrEx>
          <w:tblCellMar>
            <w:top w:w="0" w:type="dxa"/>
            <w:left w:w="108" w:type="dxa"/>
            <w:bottom w:w="0" w:type="dxa"/>
            <w:right w:w="108" w:type="dxa"/>
          </w:tblCellMar>
        </w:tblPrEx>
        <w:trPr>
          <w:trHeight w:val="484" w:hRule="exact"/>
          <w:jc w:val="center"/>
        </w:trPr>
        <w:tc>
          <w:tcPr>
            <w:tcW w:w="4201" w:type="dxa"/>
            <w:noWrap w:val="0"/>
            <w:vAlign w:val="center"/>
          </w:tcPr>
          <w:p w14:paraId="37BC0836">
            <w:pPr>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甲方</w:t>
            </w:r>
          </w:p>
        </w:tc>
        <w:tc>
          <w:tcPr>
            <w:tcW w:w="4202" w:type="dxa"/>
            <w:noWrap w:val="0"/>
            <w:vAlign w:val="center"/>
          </w:tcPr>
          <w:p w14:paraId="54858621">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乙方</w:t>
            </w:r>
          </w:p>
        </w:tc>
      </w:tr>
      <w:tr w14:paraId="7A247419">
        <w:tblPrEx>
          <w:tblCellMar>
            <w:top w:w="0" w:type="dxa"/>
            <w:left w:w="108" w:type="dxa"/>
            <w:bottom w:w="0" w:type="dxa"/>
            <w:right w:w="108" w:type="dxa"/>
          </w:tblCellMar>
        </w:tblPrEx>
        <w:trPr>
          <w:trHeight w:val="467" w:hRule="exact"/>
          <w:jc w:val="center"/>
        </w:trPr>
        <w:tc>
          <w:tcPr>
            <w:tcW w:w="4201" w:type="dxa"/>
            <w:noWrap w:val="0"/>
            <w:vAlign w:val="center"/>
          </w:tcPr>
          <w:p w14:paraId="2D286CD8">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（盖章）</w:t>
            </w:r>
          </w:p>
        </w:tc>
        <w:tc>
          <w:tcPr>
            <w:tcW w:w="4202" w:type="dxa"/>
            <w:noWrap w:val="0"/>
            <w:vAlign w:val="center"/>
          </w:tcPr>
          <w:p w14:paraId="46C6DD5E">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（盖章）</w:t>
            </w:r>
          </w:p>
        </w:tc>
      </w:tr>
      <w:tr w14:paraId="71ED7DBB">
        <w:tblPrEx>
          <w:tblCellMar>
            <w:top w:w="0" w:type="dxa"/>
            <w:left w:w="108" w:type="dxa"/>
            <w:bottom w:w="0" w:type="dxa"/>
            <w:right w:w="108" w:type="dxa"/>
          </w:tblCellMar>
        </w:tblPrEx>
        <w:trPr>
          <w:trHeight w:val="501" w:hRule="exact"/>
          <w:jc w:val="center"/>
        </w:trPr>
        <w:tc>
          <w:tcPr>
            <w:tcW w:w="4201" w:type="dxa"/>
            <w:noWrap w:val="0"/>
            <w:vAlign w:val="center"/>
          </w:tcPr>
          <w:p w14:paraId="35C34DD3">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地址：</w:t>
            </w:r>
          </w:p>
        </w:tc>
        <w:tc>
          <w:tcPr>
            <w:tcW w:w="4202" w:type="dxa"/>
            <w:noWrap w:val="0"/>
            <w:vAlign w:val="center"/>
          </w:tcPr>
          <w:p w14:paraId="48990C14">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地址：</w:t>
            </w:r>
          </w:p>
        </w:tc>
      </w:tr>
      <w:tr w14:paraId="01E411DF">
        <w:tblPrEx>
          <w:tblCellMar>
            <w:top w:w="0" w:type="dxa"/>
            <w:left w:w="108" w:type="dxa"/>
            <w:bottom w:w="0" w:type="dxa"/>
            <w:right w:w="108" w:type="dxa"/>
          </w:tblCellMar>
        </w:tblPrEx>
        <w:trPr>
          <w:trHeight w:val="450" w:hRule="exact"/>
          <w:jc w:val="center"/>
        </w:trPr>
        <w:tc>
          <w:tcPr>
            <w:tcW w:w="4201" w:type="dxa"/>
            <w:noWrap w:val="0"/>
            <w:vAlign w:val="center"/>
          </w:tcPr>
          <w:p w14:paraId="581576E9">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邮编：</w:t>
            </w:r>
          </w:p>
        </w:tc>
        <w:tc>
          <w:tcPr>
            <w:tcW w:w="4202" w:type="dxa"/>
            <w:noWrap w:val="0"/>
            <w:vAlign w:val="center"/>
          </w:tcPr>
          <w:p w14:paraId="48CB243D">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邮编：</w:t>
            </w:r>
          </w:p>
        </w:tc>
      </w:tr>
      <w:tr w14:paraId="038F8D83">
        <w:tblPrEx>
          <w:tblCellMar>
            <w:top w:w="0" w:type="dxa"/>
            <w:left w:w="108" w:type="dxa"/>
            <w:bottom w:w="0" w:type="dxa"/>
            <w:right w:w="108" w:type="dxa"/>
          </w:tblCellMar>
        </w:tblPrEx>
        <w:trPr>
          <w:trHeight w:val="533" w:hRule="exact"/>
          <w:jc w:val="center"/>
        </w:trPr>
        <w:tc>
          <w:tcPr>
            <w:tcW w:w="4201" w:type="dxa"/>
            <w:noWrap w:val="0"/>
            <w:vAlign w:val="center"/>
          </w:tcPr>
          <w:p w14:paraId="2193E307">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c>
        <w:tc>
          <w:tcPr>
            <w:tcW w:w="4202" w:type="dxa"/>
            <w:noWrap w:val="0"/>
            <w:vAlign w:val="center"/>
          </w:tcPr>
          <w:p w14:paraId="5E1B46F3">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法定代表人：</w:t>
            </w:r>
          </w:p>
        </w:tc>
      </w:tr>
      <w:tr w14:paraId="7995B7AE">
        <w:tblPrEx>
          <w:tblCellMar>
            <w:top w:w="0" w:type="dxa"/>
            <w:left w:w="108" w:type="dxa"/>
            <w:bottom w:w="0" w:type="dxa"/>
            <w:right w:w="108" w:type="dxa"/>
          </w:tblCellMar>
        </w:tblPrEx>
        <w:trPr>
          <w:trHeight w:val="533" w:hRule="exact"/>
          <w:jc w:val="center"/>
        </w:trPr>
        <w:tc>
          <w:tcPr>
            <w:tcW w:w="4201" w:type="dxa"/>
            <w:noWrap w:val="0"/>
            <w:vAlign w:val="center"/>
          </w:tcPr>
          <w:p w14:paraId="2150D0CA">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委托代理人：</w:t>
            </w:r>
          </w:p>
        </w:tc>
        <w:tc>
          <w:tcPr>
            <w:tcW w:w="4202" w:type="dxa"/>
            <w:noWrap w:val="0"/>
            <w:vAlign w:val="center"/>
          </w:tcPr>
          <w:p w14:paraId="5A49C22E">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委托代理人：</w:t>
            </w:r>
          </w:p>
        </w:tc>
      </w:tr>
      <w:tr w14:paraId="1259D6DE">
        <w:tblPrEx>
          <w:tblCellMar>
            <w:top w:w="0" w:type="dxa"/>
            <w:left w:w="108" w:type="dxa"/>
            <w:bottom w:w="0" w:type="dxa"/>
            <w:right w:w="108" w:type="dxa"/>
          </w:tblCellMar>
        </w:tblPrEx>
        <w:trPr>
          <w:trHeight w:val="500" w:hRule="exact"/>
          <w:jc w:val="center"/>
        </w:trPr>
        <w:tc>
          <w:tcPr>
            <w:tcW w:w="4201" w:type="dxa"/>
            <w:noWrap w:val="0"/>
            <w:vAlign w:val="center"/>
          </w:tcPr>
          <w:p w14:paraId="70304E26">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电话：</w:t>
            </w:r>
          </w:p>
        </w:tc>
        <w:tc>
          <w:tcPr>
            <w:tcW w:w="4202" w:type="dxa"/>
            <w:noWrap w:val="0"/>
            <w:vAlign w:val="center"/>
          </w:tcPr>
          <w:p w14:paraId="1B02BF2C">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电话：</w:t>
            </w:r>
          </w:p>
        </w:tc>
      </w:tr>
      <w:tr w14:paraId="4C4C9216">
        <w:tblPrEx>
          <w:tblCellMar>
            <w:top w:w="0" w:type="dxa"/>
            <w:left w:w="108" w:type="dxa"/>
            <w:bottom w:w="0" w:type="dxa"/>
            <w:right w:w="108" w:type="dxa"/>
          </w:tblCellMar>
        </w:tblPrEx>
        <w:trPr>
          <w:trHeight w:val="467" w:hRule="exact"/>
          <w:jc w:val="center"/>
        </w:trPr>
        <w:tc>
          <w:tcPr>
            <w:tcW w:w="4201" w:type="dxa"/>
            <w:noWrap w:val="0"/>
            <w:vAlign w:val="center"/>
          </w:tcPr>
          <w:p w14:paraId="38D67C6A">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传真：</w:t>
            </w:r>
          </w:p>
        </w:tc>
        <w:tc>
          <w:tcPr>
            <w:tcW w:w="4202" w:type="dxa"/>
            <w:noWrap w:val="0"/>
            <w:vAlign w:val="center"/>
          </w:tcPr>
          <w:p w14:paraId="3A48099E">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传真：</w:t>
            </w:r>
          </w:p>
        </w:tc>
      </w:tr>
      <w:tr w14:paraId="237D1BD4">
        <w:tblPrEx>
          <w:tblCellMar>
            <w:top w:w="0" w:type="dxa"/>
            <w:left w:w="108" w:type="dxa"/>
            <w:bottom w:w="0" w:type="dxa"/>
            <w:right w:w="108" w:type="dxa"/>
          </w:tblCellMar>
        </w:tblPrEx>
        <w:trPr>
          <w:trHeight w:val="567" w:hRule="exact"/>
          <w:jc w:val="center"/>
        </w:trPr>
        <w:tc>
          <w:tcPr>
            <w:tcW w:w="4201" w:type="dxa"/>
            <w:noWrap w:val="0"/>
            <w:vAlign w:val="center"/>
          </w:tcPr>
          <w:p w14:paraId="6ACFA508">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开户银行：</w:t>
            </w:r>
          </w:p>
        </w:tc>
        <w:tc>
          <w:tcPr>
            <w:tcW w:w="4202" w:type="dxa"/>
            <w:noWrap w:val="0"/>
            <w:vAlign w:val="center"/>
          </w:tcPr>
          <w:p w14:paraId="3E846805">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开户银行：</w:t>
            </w:r>
          </w:p>
        </w:tc>
      </w:tr>
      <w:tr w14:paraId="697CF58E">
        <w:tblPrEx>
          <w:tblCellMar>
            <w:top w:w="0" w:type="dxa"/>
            <w:left w:w="108" w:type="dxa"/>
            <w:bottom w:w="0" w:type="dxa"/>
            <w:right w:w="108" w:type="dxa"/>
          </w:tblCellMar>
        </w:tblPrEx>
        <w:trPr>
          <w:trHeight w:val="567" w:hRule="exact"/>
          <w:jc w:val="center"/>
        </w:trPr>
        <w:tc>
          <w:tcPr>
            <w:tcW w:w="4201" w:type="dxa"/>
            <w:noWrap w:val="0"/>
            <w:vAlign w:val="center"/>
          </w:tcPr>
          <w:p w14:paraId="02D4953A">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日期：</w:t>
            </w:r>
          </w:p>
        </w:tc>
        <w:tc>
          <w:tcPr>
            <w:tcW w:w="4202" w:type="dxa"/>
            <w:noWrap w:val="0"/>
            <w:vAlign w:val="center"/>
          </w:tcPr>
          <w:p w14:paraId="30A9F1AF">
            <w:pPr>
              <w:adjustRightInd w:val="0"/>
              <w:snapToGrid w:val="0"/>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日期：</w:t>
            </w:r>
          </w:p>
        </w:tc>
      </w:tr>
    </w:tbl>
    <w:p w14:paraId="03A61094">
      <w:pPr>
        <w:rPr>
          <w:rFonts w:hint="eastAsia" w:eastAsia="宋体"/>
          <w:color w:val="auto"/>
          <w:highlight w:val="none"/>
          <w:lang w:eastAsia="zh-CN"/>
        </w:rPr>
      </w:pPr>
    </w:p>
    <w:p w14:paraId="0D0221C5"/>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68A56D">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EC19DFA">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path/>
              <v:fill on="f" focussize="0,0"/>
              <v:stroke on="f" weight="0.5pt"/>
              <v:imagedata o:title=""/>
              <o:lock v:ext="edit" aspectratio="f"/>
              <v:textbox inset="0mm,0mm,0mm,0mm" style="mso-fit-shape-to-text:t;">
                <w:txbxContent>
                  <w:p w14:paraId="6EC19DFA">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F068FE0"/>
    <w:multiLevelType w:val="singleLevel"/>
    <w:tmpl w:val="5F068F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010047E"/>
    <w:rsid w:val="33BC7D4B"/>
    <w:rsid w:val="3E754C90"/>
    <w:rsid w:val="3F813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5">
    <w:name w:val="Body Text First Indent"/>
    <w:basedOn w:val="1"/>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0">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2026-05-08T09:54:41Z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