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版本号：HRPDZB2026-001520260508001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西安市国家级非物质文化遗产保护项目申创资金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HRPDZB2026-0015</w:t>
      </w:r>
      <w:r>
        <w:br/>
      </w:r>
      <w:r>
        <w:br/>
      </w:r>
      <w:r>
        <w:br/>
      </w:r>
    </w:p>
    <w:p>
      <w:pPr>
        <w:pStyle w:val="null3"/>
        <w:jc w:val="center"/>
        <w:outlineLvl w:val="2"/>
      </w:pPr>
      <w:r>
        <w:rPr>
          <w:rFonts w:ascii="仿宋_GB2312" w:hAnsi="仿宋_GB2312" w:cs="仿宋_GB2312" w:eastAsia="仿宋_GB2312"/>
          <w:sz w:val="28"/>
          <w:b/>
        </w:rPr>
        <w:t>西安市群众艺术馆</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西安市群众艺术馆</w:t>
      </w:r>
      <w:r>
        <w:rPr>
          <w:rFonts w:ascii="仿宋_GB2312" w:hAnsi="仿宋_GB2312" w:cs="仿宋_GB2312" w:eastAsia="仿宋_GB2312"/>
        </w:rPr>
        <w:t>委托，拟对</w:t>
      </w:r>
      <w:r>
        <w:rPr>
          <w:rFonts w:ascii="仿宋_GB2312" w:hAnsi="仿宋_GB2312" w:cs="仿宋_GB2312" w:eastAsia="仿宋_GB2312"/>
        </w:rPr>
        <w:t>西安市国家级非物质文化遗产保护项目申创资金</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HRPDZB2026-0015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西安市国家级非物质文化遗产保护项目申创资金</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为支撑西安市国家级非物质文化遗产保护项目申报全流程工作，采购相关服务及物资，保障专家服务、申报片制作、资料收集整理、实地调研等各环节顺利推进，确保申报工作符合国家级非物质文化遗产申报标准，推动申报工作高效完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采购包1（西安市国家级非物质文化遗产保护项目申创资金）：属于专门面向小微企业采购。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或授权书：法定代表人直接投标须提交其身份证，法定代表人授权代表参加投标的，须出具授权书及被授权人身份证，供应商需在项目电子化交易系统中按要求上传相应证明文件并进行电子签章；</w:t>
      </w:r>
    </w:p>
    <w:p>
      <w:pPr>
        <w:pStyle w:val="null3"/>
      </w:pPr>
      <w:r>
        <w:rPr>
          <w:rFonts w:ascii="仿宋_GB2312" w:hAnsi="仿宋_GB2312" w:cs="仿宋_GB2312" w:eastAsia="仿宋_GB2312"/>
        </w:rPr>
        <w:t>3、财务状况报告：须提供近3年任意一年度的财务报表或具有财务审计资质的单位出具的财务报告（至少包括资产负债表和利润表，成立时间至提交投标文件截止时间不足一年的可提供成立后任意时段的资产负债表），或在磋商截止时间前三个月内其开户银行出具的资信证明（附开户许可证或基本账户存款信息）；</w:t>
      </w:r>
    </w:p>
    <w:p>
      <w:pPr>
        <w:pStyle w:val="null3"/>
      </w:pPr>
      <w:r>
        <w:rPr>
          <w:rFonts w:ascii="仿宋_GB2312" w:hAnsi="仿宋_GB2312" w:cs="仿宋_GB2312" w:eastAsia="仿宋_GB2312"/>
        </w:rPr>
        <w:t>4、税收缴纳证明：供应商须提供磋商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须提供磋商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6、信誉：供应商应具备良好的商业信誉，提供参加政府采购活动前3年内在经营活动中没有重大违法记录的书面声明，供应商需在项目电子化交易系统中按要求上传相应证明文件并进行电子签章；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信用：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日网上查询结果为评审依据）；</w:t>
      </w:r>
    </w:p>
    <w:p>
      <w:pPr>
        <w:pStyle w:val="null3"/>
      </w:pPr>
      <w:r>
        <w:rPr>
          <w:rFonts w:ascii="仿宋_GB2312" w:hAnsi="仿宋_GB2312" w:cs="仿宋_GB2312" w:eastAsia="仿宋_GB2312"/>
        </w:rPr>
        <w:t>8、履约能力：供应商应具有履行合同所必需的设备和专业技术能力，提供承诺函，供应商需在项目电子化交易系统中按要求上传相应证明文件并进行电子签章；</w:t>
      </w:r>
    </w:p>
    <w:p>
      <w:pPr>
        <w:pStyle w:val="null3"/>
      </w:pPr>
      <w:r>
        <w:rPr>
          <w:rFonts w:ascii="仿宋_GB2312" w:hAnsi="仿宋_GB2312" w:cs="仿宋_GB2312" w:eastAsia="仿宋_GB2312"/>
        </w:rPr>
        <w:t>9、中小企业声明函：本项目专门面向小微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10、非联合体：本项目不接受联合体响应。供应商需在项目电子化交易系统中按要求上传相应证明文件并进行电子签章。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西安市群众艺术馆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西安市文艺北路197号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西安市群众艺术馆经办刘振国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15353709128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17392751357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代理服务费收费标准：（1）本项目招标代理服务费由成交供应商支付； （2）代理服务费收费标准：参照《招标代理服务收费管理暂行办法》(计价格(2002)1980号)文规定收取。 （3）支付标准:按服务招标标准。 （4）采购代理服务费支付币种为人民币。 （5）单位名称：宏睿鹏达项目管理有限公司 （6）开户银行：招商银行西安西影路支行 （7）账号：129915887510505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西安市群众艺术馆</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西安市群众艺术馆</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西安市群众艺术馆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联系人：郝田竟</w:t>
      </w:r>
    </w:p>
    <w:p>
      <w:pPr>
        <w:pStyle w:val="null3"/>
      </w:pPr>
      <w:r>
        <w:rPr>
          <w:rFonts w:ascii="仿宋_GB2312" w:hAnsi="仿宋_GB2312" w:cs="仿宋_GB2312" w:eastAsia="仿宋_GB2312"/>
        </w:rPr>
        <w:t>联系电话：17309235770</w:t>
      </w:r>
    </w:p>
    <w:p>
      <w:pPr>
        <w:pStyle w:val="null3"/>
      </w:pPr>
      <w:r>
        <w:rPr>
          <w:rFonts w:ascii="仿宋_GB2312" w:hAnsi="仿宋_GB2312" w:cs="仿宋_GB2312" w:eastAsia="仿宋_GB2312"/>
        </w:rPr>
        <w:t>地址：陕西省西安市雁塔区雁翔路99号博源科技广场C座西交一九八六孵化器2046号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为支撑西安市国家级非物质文化遗产保护项目申报全流程工作，采购相关服务及物资，保障专家服务、申报片制作、资料收集整理、实地调研等各环节顺利推进，确保申报工作符合国家级非物质文化遗产申报标准，推动申报工作高效完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12"/>
              <w:jc w:val="left"/>
            </w:pPr>
            <w:r>
              <w:rPr>
                <w:rFonts w:ascii="仿宋_GB2312" w:hAnsi="仿宋_GB2312" w:cs="仿宋_GB2312" w:eastAsia="仿宋_GB2312"/>
                <w:sz w:val="18"/>
              </w:rPr>
              <w:t>1.专家团队：组建 3-5 名含国家级、本地资深非遗专家的申报小组，提供专业指导。</w:t>
            </w:r>
          </w:p>
          <w:p>
            <w:pPr>
              <w:pStyle w:val="null3"/>
              <w:ind w:firstLine="412"/>
              <w:jc w:val="left"/>
            </w:pPr>
            <w:r>
              <w:rPr>
                <w:rFonts w:ascii="仿宋_GB2312" w:hAnsi="仿宋_GB2312" w:cs="仿宋_GB2312" w:eastAsia="仿宋_GB2312"/>
                <w:sz w:val="18"/>
              </w:rPr>
              <w:t>2.调研要求：完成 2 个项目（陕西风味小吃制作技艺、华胥传说）的资料收集、实地调研及系统整理归档。</w:t>
            </w:r>
          </w:p>
          <w:p>
            <w:pPr>
              <w:pStyle w:val="null3"/>
              <w:ind w:firstLine="412"/>
              <w:jc w:val="left"/>
            </w:pPr>
            <w:r>
              <w:rPr>
                <w:rFonts w:ascii="仿宋_GB2312" w:hAnsi="仿宋_GB2312" w:cs="仿宋_GB2312" w:eastAsia="仿宋_GB2312"/>
                <w:sz w:val="18"/>
              </w:rPr>
              <w:t>3.材料要求：撰写规范合格的申报书、解说词；拍摄制作 2 部 7 分钟左右高质量申报片（含脚本、拍摄、配音、审核修改）；收集完整佐证材料，经国家级专家审核定稿。</w:t>
            </w:r>
          </w:p>
          <w:p>
            <w:pPr>
              <w:pStyle w:val="null3"/>
              <w:ind w:firstLine="412"/>
              <w:jc w:val="left"/>
            </w:pPr>
            <w:r>
              <w:rPr>
                <w:rFonts w:ascii="仿宋_GB2312" w:hAnsi="仿宋_GB2312" w:cs="仿宋_GB2312" w:eastAsia="仿宋_GB2312"/>
                <w:sz w:val="18"/>
              </w:rPr>
              <w:t>4.周期要求：2026 年 5 月 - 10 月，分 3 个阶段（启动、调研、材料准备）同步推进 2 个项</w:t>
            </w:r>
            <w:r>
              <w:rPr>
                <w:rFonts w:ascii="仿宋_GB2312" w:hAnsi="仿宋_GB2312" w:cs="仿宋_GB2312" w:eastAsia="仿宋_GB2312"/>
                <w:sz w:val="18"/>
              </w:rPr>
              <w:t>目申报，确保高效完成申报材料。</w:t>
            </w:r>
          </w:p>
          <w:p>
            <w:pPr>
              <w:pStyle w:val="null3"/>
            </w:pPr>
            <w:r>
              <w:rPr>
                <w:rFonts w:ascii="仿宋_GB2312" w:hAnsi="仿宋_GB2312" w:cs="仿宋_GB2312" w:eastAsia="仿宋_GB2312"/>
                <w:sz w:val="18"/>
              </w:rPr>
              <w:t>注：目前本年度（</w:t>
            </w:r>
            <w:r>
              <w:rPr>
                <w:rFonts w:ascii="仿宋_GB2312" w:hAnsi="仿宋_GB2312" w:cs="仿宋_GB2312" w:eastAsia="仿宋_GB2312"/>
                <w:sz w:val="18"/>
              </w:rPr>
              <w:t>2026）还未开展国家级非遗项目申报工作，供应商需承诺在国家开展国家级项目年申报阶段持续履约，全程配合完成各个项目申报相关工作。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2026年05月—2026年10月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两个申报项目完成调研，申报文本完成后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申报文本、配套申报视频、项目申报表等全部资料制作完成后，经专家评审核验，确认项目视频资料、申报文本等全部材料符合国家级非遗项目申报标准后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甲乙双方必须遵守本合同并执行合同中的各项规定，保证本合同的正常履行。2、如因乙方工作人员在履行职务过程中的疏忽、失职、过错等故意或者过失原因给甲方造成损失或侵害，包括但不限于甲方本身的财产损失以及由此而导致的甲方对任何第三方的法律责任等，乙方对此均应承担全部的赔偿责任。二、解决合同纠纷的方式1、合同一经签订，不得随意变更、中止或终止。对确需变更、调整或者中止、终止合同的，应按规定履行相应的手续。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服务名称：西安市国家级非物质文化遗产保护项目申创资金； 服务范围：西安市国家级非物质文化遗产保护项目申创资金； 服务要求：满足采购人、磋商文件要求； 服务期限：2026年05月—2026年10月； 服务标准：满足项目采购需求，符合国家相关规定验收标准，验收合格。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法定代表人直接投标须提交其身份证，法定代表人授权代表参加投标的，须出具授权书及被授权人身份证，供应商需在项目电子化交易系统中按要求上传相应证明文件并进行电子签章；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近3年任意一年度的财务报表或具有财务审计资质的单位出具的财务报告（至少包括资产负债表和利润表，成立时间至提交投标文件截止时间不足一年的可提供成立后任意时段的资产负债表），或在磋商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12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前12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日网上查询结果为评审依据）；</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供应商应具有履行合同所必需的设备和专业技术能力，提供承诺函，供应商需在项目电子化交易系统中按要求上传相应证明文件并进行电子签章；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仅限符合《政府采购促进中小企业发展管理办法》（财库〔2020〕46号）条件的企业参与，供应商应填写中小企业声明函并对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供应商认为需要提供的其他资料 供应商应提交的资格证明文件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响应文件签署、盖章符合采购文件要求；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服务内容及商务要求应符合采购文件要求；</w:t>
            </w:r>
          </w:p>
        </w:tc>
        <w:tc>
          <w:tcPr>
            <w:tcW w:type="dxa" w:w="1661"/>
          </w:tcPr>
          <w:p>
            <w:pPr>
              <w:pStyle w:val="null3"/>
            </w:pPr>
            <w:r>
              <w:rPr>
                <w:rFonts w:ascii="仿宋_GB2312" w:hAnsi="仿宋_GB2312" w:cs="仿宋_GB2312" w:eastAsia="仿宋_GB2312"/>
              </w:rPr>
              <w:t>响应文件封面 供应商认为需要提供的其他资料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项目整体实施方案（15分）</w:t>
            </w:r>
          </w:p>
        </w:tc>
        <w:tc>
          <w:tcPr>
            <w:tcW w:type="dxa" w:w="2492"/>
          </w:tcPr>
          <w:p>
            <w:pPr>
              <w:pStyle w:val="null3"/>
            </w:pPr>
            <w:r>
              <w:rPr>
                <w:rFonts w:ascii="仿宋_GB2312" w:hAnsi="仿宋_GB2312" w:cs="仿宋_GB2312" w:eastAsia="仿宋_GB2312"/>
              </w:rPr>
              <w:t>方案完整、流程清晰、贴合国家级申报规范，针对性强：11–15 分 方案较完整、基本满足需求：6–10 分 方案简单、存在明显缺失：0–5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申报文本撰写与资料整理（15 分）</w:t>
            </w:r>
          </w:p>
        </w:tc>
        <w:tc>
          <w:tcPr>
            <w:tcW w:type="dxa" w:w="2492"/>
          </w:tcPr>
          <w:p>
            <w:pPr>
              <w:pStyle w:val="null3"/>
            </w:pPr>
            <w:r>
              <w:rPr>
                <w:rFonts w:ascii="仿宋_GB2312" w:hAnsi="仿宋_GB2312" w:cs="仿宋_GB2312" w:eastAsia="仿宋_GB2312"/>
              </w:rPr>
              <w:t>资料收集、撰写、审核、修改流程严谨，符合国家级标准：11–15 分 流程较完整，基本满足要求：6–10 分 流程不清晰，规范性不足：0–5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申报片拍摄制作方案（15 分）</w:t>
            </w:r>
          </w:p>
        </w:tc>
        <w:tc>
          <w:tcPr>
            <w:tcW w:type="dxa" w:w="2492"/>
          </w:tcPr>
          <w:p>
            <w:pPr>
              <w:pStyle w:val="null3"/>
            </w:pPr>
            <w:r>
              <w:rPr>
                <w:rFonts w:ascii="仿宋_GB2312" w:hAnsi="仿宋_GB2312" w:cs="仿宋_GB2312" w:eastAsia="仿宋_GB2312"/>
              </w:rPr>
              <w:t>脚本、拍摄、后期、配音、审核闭环完整，符合 7 分钟标准片要求：11–15 分 方案较完整，基本满足制作要求：6–10 分 方案简单，质量保障不足：0–5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实地调研与专家配合方案（10 分）</w:t>
            </w:r>
          </w:p>
        </w:tc>
        <w:tc>
          <w:tcPr>
            <w:tcW w:type="dxa" w:w="2492"/>
          </w:tcPr>
          <w:p>
            <w:pPr>
              <w:pStyle w:val="null3"/>
            </w:pPr>
            <w:r>
              <w:rPr>
                <w:rFonts w:ascii="仿宋_GB2312" w:hAnsi="仿宋_GB2312" w:cs="仿宋_GB2312" w:eastAsia="仿宋_GB2312"/>
              </w:rPr>
              <w:t>调研安排、资料归档、专家对接、佐证材料组织全面规范：8–10 分 调研安排基本合理：4–7 分 安排简单，存在疏漏：0–3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进度控制与质量保障（10 分）</w:t>
            </w:r>
          </w:p>
        </w:tc>
        <w:tc>
          <w:tcPr>
            <w:tcW w:type="dxa" w:w="2492"/>
          </w:tcPr>
          <w:p>
            <w:pPr>
              <w:pStyle w:val="null3"/>
            </w:pPr>
            <w:r>
              <w:rPr>
                <w:rFonts w:ascii="仿宋_GB2312" w:hAnsi="仿宋_GB2312" w:cs="仿宋_GB2312" w:eastAsia="仿宋_GB2312"/>
              </w:rPr>
              <w:t>时间节点明确、质量管控、修改完善、应急保障完善：8–10 分 有基本进度与质量措施：4–7 分 措施简单，保障不足：0–3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项目团队配置（8 分）</w:t>
            </w:r>
          </w:p>
        </w:tc>
        <w:tc>
          <w:tcPr>
            <w:tcW w:type="dxa" w:w="2492"/>
          </w:tcPr>
          <w:p>
            <w:pPr>
              <w:pStyle w:val="null3"/>
            </w:pPr>
            <w:r>
              <w:rPr>
                <w:rFonts w:ascii="仿宋_GB2312" w:hAnsi="仿宋_GB2312" w:cs="仿宋_GB2312" w:eastAsia="仿宋_GB2312"/>
              </w:rPr>
              <w:t>项目负责人有非遗申报相关经验，团队分工清晰、配置合理：6–8 分 团队基本满足项目需求：3–5 分 配置简单，经验不足：0–2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履约与服务承诺（7 分）</w:t>
            </w:r>
          </w:p>
        </w:tc>
        <w:tc>
          <w:tcPr>
            <w:tcW w:type="dxa" w:w="2492"/>
          </w:tcPr>
          <w:p>
            <w:pPr>
              <w:pStyle w:val="null3"/>
            </w:pPr>
            <w:r>
              <w:rPr>
                <w:rFonts w:ascii="仿宋_GB2312" w:hAnsi="仿宋_GB2312" w:cs="仿宋_GB2312" w:eastAsia="仿宋_GB2312"/>
              </w:rPr>
              <w:t>响应时效、配合专家、成果交付、售后修改等承诺完善：5–7 分 有基本服务承诺：3–4 分 承诺简单：0–2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供应商认为需要提供的其他资料</w:t>
            </w:r>
          </w:p>
        </w:tc>
      </w:tr>
      <w:tr>
        <w:tc>
          <w:tcPr>
            <w:tcW w:type="dxa" w:w="831"/>
            <w:vMerge/>
          </w:tcPr>
          <w:p/>
        </w:tc>
        <w:tc>
          <w:tcPr>
            <w:tcW w:type="dxa" w:w="1661"/>
          </w:tcPr>
          <w:p>
            <w:pPr>
              <w:pStyle w:val="null3"/>
            </w:pPr>
            <w:r>
              <w:rPr>
                <w:rFonts w:ascii="仿宋_GB2312" w:hAnsi="仿宋_GB2312" w:cs="仿宋_GB2312" w:eastAsia="仿宋_GB2312"/>
              </w:rPr>
              <w:t>类似项目业绩（10 分）</w:t>
            </w:r>
          </w:p>
        </w:tc>
        <w:tc>
          <w:tcPr>
            <w:tcW w:type="dxa" w:w="2492"/>
          </w:tcPr>
          <w:p>
            <w:pPr>
              <w:pStyle w:val="null3"/>
            </w:pPr>
            <w:r>
              <w:rPr>
                <w:rFonts w:ascii="仿宋_GB2312" w:hAnsi="仿宋_GB2312" w:cs="仿宋_GB2312" w:eastAsia="仿宋_GB2312"/>
              </w:rPr>
              <w:t>近 3 年（2023年1月1日至今）承担过类似非遗申报服务项目，每提供 1 个有效案例得 5 分，最多 10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本项目为专门面向小微企业采购的项目，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详见附件：企业业绩</w:t>
      </w:r>
    </w:p>
    <w:p>
      <w:pPr>
        <w:pStyle w:val="null3"/>
        <w:ind w:firstLine="960"/>
      </w:pPr>
      <w:r>
        <w:rPr>
          <w:rFonts w:ascii="仿宋_GB2312" w:hAnsi="仿宋_GB2312" w:cs="仿宋_GB2312" w:eastAsia="仿宋_GB2312"/>
        </w:rPr>
        <w:t>详见附件：供应商认为需要提供的其他资料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详见附件：西安市国家级非物质文化遗产保护项目申创资金委托合同.docx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