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3233B5">
      <w:pPr>
        <w:pStyle w:val="4"/>
        <w:spacing w:line="480" w:lineRule="exact"/>
        <w:jc w:val="center"/>
      </w:pPr>
      <w:r>
        <w:rPr>
          <w:rFonts w:ascii="仿宋_GB2312" w:hAnsi="仿宋_GB2312" w:eastAsia="仿宋_GB2312" w:cs="仿宋_GB2312"/>
          <w:b/>
          <w:sz w:val="36"/>
        </w:rPr>
        <w:t>富县住房和城乡建设局富县北教场国学路建设工程竞争性磋商公告</w:t>
      </w:r>
    </w:p>
    <w:p w14:paraId="2E3E41A0">
      <w:pPr>
        <w:pStyle w:val="4"/>
        <w:keepNext w:val="0"/>
        <w:keepLines w:val="0"/>
        <w:pageBreakBefore w:val="0"/>
        <w:widowControl/>
        <w:kinsoku/>
        <w:wordWrap/>
        <w:overflowPunct/>
        <w:topLinePunct w:val="0"/>
        <w:autoSpaceDE/>
        <w:autoSpaceDN/>
        <w:bidi w:val="0"/>
        <w:adjustRightInd/>
        <w:snapToGrid/>
        <w:spacing w:line="360" w:lineRule="auto"/>
        <w:textAlignment w:val="auto"/>
        <w:outlineLvl w:val="5"/>
        <w:rPr>
          <w:sz w:val="24"/>
          <w:szCs w:val="24"/>
        </w:rPr>
      </w:pPr>
      <w:r>
        <w:rPr>
          <w:rFonts w:ascii="仿宋_GB2312" w:hAnsi="仿宋_GB2312" w:eastAsia="仿宋_GB2312" w:cs="仿宋_GB2312"/>
          <w:b/>
          <w:sz w:val="24"/>
          <w:szCs w:val="24"/>
        </w:rPr>
        <w:t>项目概况</w:t>
      </w:r>
    </w:p>
    <w:p w14:paraId="3D266DDD">
      <w:pPr>
        <w:pStyle w:val="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富县北教场国学路建设工程采购项目的潜在供应商应在陕西省延安市富县统筹办家属楼西楼302室获取采购文件，并于 2026年</w:t>
      </w:r>
      <w:r>
        <w:rPr>
          <w:rFonts w:hint="eastAsia" w:ascii="仿宋_GB2312" w:hAnsi="仿宋_GB2312" w:eastAsia="仿宋_GB2312" w:cs="仿宋_GB2312"/>
          <w:sz w:val="24"/>
          <w:szCs w:val="24"/>
          <w:lang w:val="en-US" w:eastAsia="zh-CN"/>
        </w:rPr>
        <w:t xml:space="preserve">  </w:t>
      </w:r>
      <w:r>
        <w:rPr>
          <w:rFonts w:ascii="仿宋_GB2312" w:hAnsi="仿宋_GB2312" w:eastAsia="仿宋_GB2312" w:cs="仿宋_GB2312"/>
          <w:sz w:val="24"/>
          <w:szCs w:val="24"/>
        </w:rPr>
        <w:t>月</w:t>
      </w:r>
      <w:r>
        <w:rPr>
          <w:rFonts w:hint="eastAsia" w:ascii="仿宋_GB2312" w:hAnsi="仿宋_GB2312" w:eastAsia="仿宋_GB2312" w:cs="仿宋_GB2312"/>
          <w:sz w:val="24"/>
          <w:szCs w:val="24"/>
          <w:lang w:val="en-US" w:eastAsia="zh-CN"/>
        </w:rPr>
        <w:t xml:space="preserve">  </w:t>
      </w:r>
      <w:r>
        <w:rPr>
          <w:rFonts w:ascii="仿宋_GB2312" w:hAnsi="仿宋_GB2312" w:eastAsia="仿宋_GB2312" w:cs="仿宋_GB2312"/>
          <w:sz w:val="24"/>
          <w:szCs w:val="24"/>
        </w:rPr>
        <w:t xml:space="preserve">日 </w:t>
      </w:r>
      <w:r>
        <w:rPr>
          <w:rFonts w:hint="eastAsia" w:ascii="仿宋_GB2312" w:hAnsi="仿宋_GB2312" w:eastAsia="仿宋_GB2312" w:cs="仿宋_GB2312"/>
          <w:sz w:val="24"/>
          <w:szCs w:val="24"/>
          <w:lang w:val="en-US" w:eastAsia="zh-CN"/>
        </w:rPr>
        <w:t xml:space="preserve">  </w:t>
      </w:r>
      <w:r>
        <w:rPr>
          <w:rFonts w:ascii="仿宋_GB2312" w:hAnsi="仿宋_GB2312" w:eastAsia="仿宋_GB2312" w:cs="仿宋_GB2312"/>
          <w:sz w:val="24"/>
          <w:szCs w:val="24"/>
        </w:rPr>
        <w:t>时</w:t>
      </w:r>
      <w:r>
        <w:rPr>
          <w:rFonts w:hint="eastAsia" w:ascii="仿宋_GB2312" w:hAnsi="仿宋_GB2312" w:eastAsia="仿宋_GB2312" w:cs="仿宋_GB2312"/>
          <w:sz w:val="24"/>
          <w:szCs w:val="24"/>
          <w:lang w:val="en-US" w:eastAsia="zh-CN"/>
        </w:rPr>
        <w:t xml:space="preserve">  </w:t>
      </w:r>
      <w:r>
        <w:rPr>
          <w:rFonts w:ascii="仿宋_GB2312" w:hAnsi="仿宋_GB2312" w:eastAsia="仿宋_GB2312" w:cs="仿宋_GB2312"/>
          <w:sz w:val="24"/>
          <w:szCs w:val="24"/>
        </w:rPr>
        <w:t>分 （北京时间）前提交响应文件。</w:t>
      </w:r>
    </w:p>
    <w:p w14:paraId="6B9041AA">
      <w:pPr>
        <w:pStyle w:val="4"/>
        <w:keepNext w:val="0"/>
        <w:keepLines w:val="0"/>
        <w:pageBreakBefore w:val="0"/>
        <w:widowControl/>
        <w:kinsoku/>
        <w:wordWrap/>
        <w:overflowPunct/>
        <w:topLinePunct w:val="0"/>
        <w:autoSpaceDE/>
        <w:autoSpaceDN/>
        <w:bidi w:val="0"/>
        <w:adjustRightInd/>
        <w:snapToGrid/>
        <w:spacing w:line="360" w:lineRule="auto"/>
        <w:textAlignment w:val="auto"/>
        <w:outlineLvl w:val="3"/>
        <w:rPr>
          <w:sz w:val="24"/>
          <w:szCs w:val="24"/>
        </w:rPr>
      </w:pPr>
      <w:r>
        <w:rPr>
          <w:rFonts w:ascii="仿宋_GB2312" w:hAnsi="仿宋_GB2312" w:eastAsia="仿宋_GB2312" w:cs="仿宋_GB2312"/>
          <w:b/>
          <w:sz w:val="24"/>
          <w:szCs w:val="24"/>
        </w:rPr>
        <w:t>一、项目基本情况</w:t>
      </w:r>
    </w:p>
    <w:p w14:paraId="5C42B4F3">
      <w:pPr>
        <w:pStyle w:val="4"/>
        <w:keepNext w:val="0"/>
        <w:keepLines w:val="0"/>
        <w:pageBreakBefore w:val="0"/>
        <w:widowControl/>
        <w:kinsoku/>
        <w:wordWrap/>
        <w:overflowPunct/>
        <w:topLinePunct w:val="0"/>
        <w:autoSpaceDE/>
        <w:autoSpaceDN/>
        <w:bidi w:val="0"/>
        <w:adjustRightInd/>
        <w:snapToGrid/>
        <w:spacing w:line="360" w:lineRule="auto"/>
        <w:textAlignment w:val="auto"/>
        <w:rPr>
          <w:sz w:val="24"/>
          <w:szCs w:val="24"/>
        </w:rPr>
      </w:pPr>
      <w:r>
        <w:rPr>
          <w:rFonts w:ascii="仿宋_GB2312" w:hAnsi="仿宋_GB2312" w:eastAsia="仿宋_GB2312" w:cs="仿宋_GB2312"/>
          <w:sz w:val="24"/>
          <w:szCs w:val="24"/>
        </w:rPr>
        <w:t>项目编号：YADLM-2026-026</w:t>
      </w:r>
    </w:p>
    <w:p w14:paraId="492530E3">
      <w:pPr>
        <w:pStyle w:val="4"/>
        <w:keepNext w:val="0"/>
        <w:keepLines w:val="0"/>
        <w:pageBreakBefore w:val="0"/>
        <w:widowControl/>
        <w:kinsoku/>
        <w:wordWrap/>
        <w:overflowPunct/>
        <w:topLinePunct w:val="0"/>
        <w:autoSpaceDE/>
        <w:autoSpaceDN/>
        <w:bidi w:val="0"/>
        <w:adjustRightInd/>
        <w:snapToGrid/>
        <w:spacing w:line="360" w:lineRule="auto"/>
        <w:textAlignment w:val="auto"/>
        <w:rPr>
          <w:sz w:val="24"/>
          <w:szCs w:val="24"/>
        </w:rPr>
      </w:pPr>
      <w:r>
        <w:rPr>
          <w:rFonts w:ascii="仿宋_GB2312" w:hAnsi="仿宋_GB2312" w:eastAsia="仿宋_GB2312" w:cs="仿宋_GB2312"/>
          <w:sz w:val="24"/>
          <w:szCs w:val="24"/>
        </w:rPr>
        <w:t>项目名称：富县北教场国学路建设工程</w:t>
      </w:r>
    </w:p>
    <w:p w14:paraId="7A3D9C09">
      <w:pPr>
        <w:pStyle w:val="4"/>
        <w:keepNext w:val="0"/>
        <w:keepLines w:val="0"/>
        <w:pageBreakBefore w:val="0"/>
        <w:widowControl/>
        <w:kinsoku/>
        <w:wordWrap/>
        <w:overflowPunct/>
        <w:topLinePunct w:val="0"/>
        <w:autoSpaceDE/>
        <w:autoSpaceDN/>
        <w:bidi w:val="0"/>
        <w:adjustRightInd/>
        <w:snapToGrid/>
        <w:spacing w:line="360" w:lineRule="auto"/>
        <w:textAlignment w:val="auto"/>
        <w:rPr>
          <w:sz w:val="24"/>
          <w:szCs w:val="24"/>
        </w:rPr>
      </w:pPr>
      <w:r>
        <w:rPr>
          <w:rFonts w:ascii="仿宋_GB2312" w:hAnsi="仿宋_GB2312" w:eastAsia="仿宋_GB2312" w:cs="仿宋_GB2312"/>
          <w:sz w:val="24"/>
          <w:szCs w:val="24"/>
        </w:rPr>
        <w:t>采购方式：竞争性磋商</w:t>
      </w:r>
    </w:p>
    <w:p w14:paraId="4C68E517">
      <w:pPr>
        <w:pStyle w:val="4"/>
        <w:keepNext w:val="0"/>
        <w:keepLines w:val="0"/>
        <w:pageBreakBefore w:val="0"/>
        <w:widowControl/>
        <w:kinsoku/>
        <w:wordWrap/>
        <w:overflowPunct/>
        <w:topLinePunct w:val="0"/>
        <w:autoSpaceDE/>
        <w:autoSpaceDN/>
        <w:bidi w:val="0"/>
        <w:adjustRightInd/>
        <w:snapToGrid/>
        <w:spacing w:line="360" w:lineRule="auto"/>
        <w:textAlignment w:val="auto"/>
        <w:rPr>
          <w:sz w:val="24"/>
          <w:szCs w:val="24"/>
        </w:rPr>
      </w:pPr>
      <w:r>
        <w:rPr>
          <w:rFonts w:ascii="仿宋_GB2312" w:hAnsi="仿宋_GB2312" w:eastAsia="仿宋_GB2312" w:cs="仿宋_GB2312"/>
          <w:sz w:val="24"/>
          <w:szCs w:val="24"/>
        </w:rPr>
        <w:t>预算金额：1,392,172.78元</w:t>
      </w:r>
    </w:p>
    <w:p w14:paraId="23FC3C01">
      <w:pPr>
        <w:pStyle w:val="4"/>
        <w:keepNext w:val="0"/>
        <w:keepLines w:val="0"/>
        <w:pageBreakBefore w:val="0"/>
        <w:widowControl/>
        <w:kinsoku/>
        <w:wordWrap/>
        <w:overflowPunct/>
        <w:topLinePunct w:val="0"/>
        <w:autoSpaceDE/>
        <w:autoSpaceDN/>
        <w:bidi w:val="0"/>
        <w:adjustRightInd/>
        <w:snapToGrid/>
        <w:spacing w:line="360" w:lineRule="auto"/>
        <w:textAlignment w:val="auto"/>
        <w:rPr>
          <w:sz w:val="24"/>
          <w:szCs w:val="24"/>
        </w:rPr>
      </w:pPr>
      <w:r>
        <w:rPr>
          <w:rFonts w:ascii="仿宋_GB2312" w:hAnsi="仿宋_GB2312" w:eastAsia="仿宋_GB2312" w:cs="仿宋_GB2312"/>
          <w:sz w:val="24"/>
          <w:szCs w:val="24"/>
        </w:rPr>
        <w:t>采购需求：</w:t>
      </w:r>
    </w:p>
    <w:p w14:paraId="10EF0FF7">
      <w:pPr>
        <w:pStyle w:val="4"/>
        <w:keepNext w:val="0"/>
        <w:keepLines w:val="0"/>
        <w:pageBreakBefore w:val="0"/>
        <w:widowControl/>
        <w:kinsoku/>
        <w:wordWrap/>
        <w:overflowPunct/>
        <w:topLinePunct w:val="0"/>
        <w:autoSpaceDE/>
        <w:autoSpaceDN/>
        <w:bidi w:val="0"/>
        <w:adjustRightInd/>
        <w:snapToGrid/>
        <w:spacing w:line="360" w:lineRule="auto"/>
        <w:textAlignment w:val="auto"/>
        <w:rPr>
          <w:sz w:val="24"/>
          <w:szCs w:val="24"/>
        </w:rPr>
      </w:pPr>
      <w:r>
        <w:rPr>
          <w:rFonts w:ascii="仿宋_GB2312" w:hAnsi="仿宋_GB2312" w:eastAsia="仿宋_GB2312" w:cs="仿宋_GB2312"/>
          <w:sz w:val="24"/>
          <w:szCs w:val="24"/>
        </w:rPr>
        <w:t>合同包1(富县北教场国学路建设工程):</w:t>
      </w:r>
    </w:p>
    <w:p w14:paraId="32DAABBC">
      <w:pPr>
        <w:pStyle w:val="4"/>
        <w:keepNext w:val="0"/>
        <w:keepLines w:val="0"/>
        <w:pageBreakBefore w:val="0"/>
        <w:widowControl/>
        <w:kinsoku/>
        <w:wordWrap/>
        <w:overflowPunct/>
        <w:topLinePunct w:val="0"/>
        <w:autoSpaceDE/>
        <w:autoSpaceDN/>
        <w:bidi w:val="0"/>
        <w:adjustRightInd/>
        <w:snapToGrid/>
        <w:spacing w:line="360" w:lineRule="auto"/>
        <w:ind w:firstLine="630"/>
        <w:textAlignment w:val="auto"/>
        <w:rPr>
          <w:sz w:val="24"/>
          <w:szCs w:val="24"/>
        </w:rPr>
      </w:pPr>
      <w:r>
        <w:rPr>
          <w:rFonts w:ascii="仿宋_GB2312" w:hAnsi="仿宋_GB2312" w:eastAsia="仿宋_GB2312" w:cs="仿宋_GB2312"/>
          <w:sz w:val="24"/>
          <w:szCs w:val="24"/>
        </w:rPr>
        <w:t>合同包预算金额：1,392,172.78元</w:t>
      </w:r>
    </w:p>
    <w:p w14:paraId="06148129">
      <w:pPr>
        <w:pStyle w:val="4"/>
        <w:keepNext w:val="0"/>
        <w:keepLines w:val="0"/>
        <w:pageBreakBefore w:val="0"/>
        <w:widowControl/>
        <w:kinsoku/>
        <w:wordWrap/>
        <w:overflowPunct/>
        <w:topLinePunct w:val="0"/>
        <w:autoSpaceDE/>
        <w:autoSpaceDN/>
        <w:bidi w:val="0"/>
        <w:adjustRightInd/>
        <w:snapToGrid/>
        <w:spacing w:line="360" w:lineRule="auto"/>
        <w:ind w:firstLine="630"/>
        <w:textAlignment w:val="auto"/>
        <w:rPr>
          <w:sz w:val="24"/>
          <w:szCs w:val="24"/>
        </w:rPr>
      </w:pPr>
      <w:r>
        <w:rPr>
          <w:rFonts w:ascii="仿宋_GB2312" w:hAnsi="仿宋_GB2312" w:eastAsia="仿宋_GB2312" w:cs="仿宋_GB2312"/>
          <w:sz w:val="24"/>
          <w:szCs w:val="24"/>
        </w:rPr>
        <w:t xml:space="preserve"> 合同包最高限价：1,392,172.78元</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72"/>
        <w:gridCol w:w="1370"/>
        <w:gridCol w:w="1374"/>
        <w:gridCol w:w="1376"/>
        <w:gridCol w:w="1374"/>
        <w:gridCol w:w="1656"/>
      </w:tblGrid>
      <w:tr w14:paraId="54CA77D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1384" w:type="dxa"/>
          </w:tcPr>
          <w:p w14:paraId="2033D86A">
            <w:pPr>
              <w:pStyle w:val="4"/>
              <w:keepNext w:val="0"/>
              <w:keepLines w:val="0"/>
              <w:pageBreakBefore w:val="0"/>
              <w:widowControl/>
              <w:kinsoku/>
              <w:wordWrap/>
              <w:overflowPunct/>
              <w:topLinePunct w:val="0"/>
              <w:autoSpaceDE/>
              <w:autoSpaceDN/>
              <w:bidi w:val="0"/>
              <w:adjustRightInd/>
              <w:snapToGrid/>
              <w:spacing w:line="360" w:lineRule="auto"/>
              <w:textAlignment w:val="auto"/>
              <w:rPr>
                <w:sz w:val="24"/>
                <w:szCs w:val="24"/>
              </w:rPr>
            </w:pPr>
            <w:r>
              <w:rPr>
                <w:rFonts w:ascii="仿宋_GB2312" w:hAnsi="仿宋_GB2312" w:eastAsia="仿宋_GB2312" w:cs="仿宋_GB2312"/>
                <w:sz w:val="24"/>
                <w:szCs w:val="24"/>
              </w:rPr>
              <w:t>品目号</w:t>
            </w:r>
          </w:p>
        </w:tc>
        <w:tc>
          <w:tcPr>
            <w:tcW w:w="1384" w:type="dxa"/>
          </w:tcPr>
          <w:p w14:paraId="671DDF17">
            <w:pPr>
              <w:pStyle w:val="4"/>
              <w:keepNext w:val="0"/>
              <w:keepLines w:val="0"/>
              <w:pageBreakBefore w:val="0"/>
              <w:widowControl/>
              <w:kinsoku/>
              <w:wordWrap/>
              <w:overflowPunct/>
              <w:topLinePunct w:val="0"/>
              <w:autoSpaceDE/>
              <w:autoSpaceDN/>
              <w:bidi w:val="0"/>
              <w:adjustRightInd/>
              <w:snapToGrid/>
              <w:spacing w:line="360" w:lineRule="auto"/>
              <w:textAlignment w:val="auto"/>
              <w:rPr>
                <w:sz w:val="24"/>
                <w:szCs w:val="24"/>
              </w:rPr>
            </w:pPr>
            <w:r>
              <w:rPr>
                <w:rFonts w:ascii="仿宋_GB2312" w:hAnsi="仿宋_GB2312" w:eastAsia="仿宋_GB2312" w:cs="仿宋_GB2312"/>
                <w:sz w:val="24"/>
                <w:szCs w:val="24"/>
              </w:rPr>
              <w:t>品目名称</w:t>
            </w:r>
          </w:p>
        </w:tc>
        <w:tc>
          <w:tcPr>
            <w:tcW w:w="1384" w:type="dxa"/>
          </w:tcPr>
          <w:p w14:paraId="6CC0B9D6">
            <w:pPr>
              <w:pStyle w:val="4"/>
              <w:keepNext w:val="0"/>
              <w:keepLines w:val="0"/>
              <w:pageBreakBefore w:val="0"/>
              <w:widowControl/>
              <w:kinsoku/>
              <w:wordWrap/>
              <w:overflowPunct/>
              <w:topLinePunct w:val="0"/>
              <w:autoSpaceDE/>
              <w:autoSpaceDN/>
              <w:bidi w:val="0"/>
              <w:adjustRightInd/>
              <w:snapToGrid/>
              <w:spacing w:line="360" w:lineRule="auto"/>
              <w:textAlignment w:val="auto"/>
              <w:rPr>
                <w:sz w:val="24"/>
                <w:szCs w:val="24"/>
              </w:rPr>
            </w:pPr>
            <w:r>
              <w:rPr>
                <w:rFonts w:ascii="仿宋_GB2312" w:hAnsi="仿宋_GB2312" w:eastAsia="仿宋_GB2312" w:cs="仿宋_GB2312"/>
                <w:sz w:val="24"/>
                <w:szCs w:val="24"/>
              </w:rPr>
              <w:t>采购标的</w:t>
            </w:r>
          </w:p>
        </w:tc>
        <w:tc>
          <w:tcPr>
            <w:tcW w:w="1384" w:type="dxa"/>
          </w:tcPr>
          <w:p w14:paraId="134FE3EF">
            <w:pPr>
              <w:pStyle w:val="4"/>
              <w:keepNext w:val="0"/>
              <w:keepLines w:val="0"/>
              <w:pageBreakBefore w:val="0"/>
              <w:widowControl/>
              <w:kinsoku/>
              <w:wordWrap/>
              <w:overflowPunct/>
              <w:topLinePunct w:val="0"/>
              <w:autoSpaceDE/>
              <w:autoSpaceDN/>
              <w:bidi w:val="0"/>
              <w:adjustRightInd/>
              <w:snapToGrid/>
              <w:spacing w:line="360" w:lineRule="auto"/>
              <w:textAlignment w:val="auto"/>
              <w:rPr>
                <w:sz w:val="24"/>
                <w:szCs w:val="24"/>
              </w:rPr>
            </w:pPr>
            <w:r>
              <w:rPr>
                <w:rFonts w:ascii="仿宋_GB2312" w:hAnsi="仿宋_GB2312" w:eastAsia="仿宋_GB2312" w:cs="仿宋_GB2312"/>
                <w:sz w:val="24"/>
                <w:szCs w:val="24"/>
              </w:rPr>
              <w:t>数量（单位）</w:t>
            </w:r>
          </w:p>
        </w:tc>
        <w:tc>
          <w:tcPr>
            <w:tcW w:w="1384" w:type="dxa"/>
          </w:tcPr>
          <w:p w14:paraId="09DDC87C">
            <w:pPr>
              <w:pStyle w:val="4"/>
              <w:keepNext w:val="0"/>
              <w:keepLines w:val="0"/>
              <w:pageBreakBefore w:val="0"/>
              <w:widowControl/>
              <w:kinsoku/>
              <w:wordWrap/>
              <w:overflowPunct/>
              <w:topLinePunct w:val="0"/>
              <w:autoSpaceDE/>
              <w:autoSpaceDN/>
              <w:bidi w:val="0"/>
              <w:adjustRightInd/>
              <w:snapToGrid/>
              <w:spacing w:line="360" w:lineRule="auto"/>
              <w:textAlignment w:val="auto"/>
              <w:rPr>
                <w:sz w:val="24"/>
                <w:szCs w:val="24"/>
              </w:rPr>
            </w:pPr>
            <w:r>
              <w:rPr>
                <w:rFonts w:ascii="仿宋_GB2312" w:hAnsi="仿宋_GB2312" w:eastAsia="仿宋_GB2312" w:cs="仿宋_GB2312"/>
                <w:sz w:val="24"/>
                <w:szCs w:val="24"/>
              </w:rPr>
              <w:t>技术规格、参数及要求</w:t>
            </w:r>
          </w:p>
        </w:tc>
        <w:tc>
          <w:tcPr>
            <w:tcW w:w="1384" w:type="dxa"/>
          </w:tcPr>
          <w:p w14:paraId="5FC64B2E">
            <w:pPr>
              <w:pStyle w:val="4"/>
              <w:keepNext w:val="0"/>
              <w:keepLines w:val="0"/>
              <w:pageBreakBefore w:val="0"/>
              <w:widowControl/>
              <w:kinsoku/>
              <w:wordWrap/>
              <w:overflowPunct/>
              <w:topLinePunct w:val="0"/>
              <w:autoSpaceDE/>
              <w:autoSpaceDN/>
              <w:bidi w:val="0"/>
              <w:adjustRightInd/>
              <w:snapToGrid/>
              <w:spacing w:line="360" w:lineRule="auto"/>
              <w:textAlignment w:val="auto"/>
              <w:rPr>
                <w:sz w:val="24"/>
                <w:szCs w:val="24"/>
              </w:rPr>
            </w:pPr>
            <w:r>
              <w:rPr>
                <w:rFonts w:ascii="仿宋_GB2312" w:hAnsi="仿宋_GB2312" w:eastAsia="仿宋_GB2312" w:cs="仿宋_GB2312"/>
                <w:sz w:val="24"/>
                <w:szCs w:val="24"/>
              </w:rPr>
              <w:t>品目预算(元)</w:t>
            </w:r>
          </w:p>
        </w:tc>
      </w:tr>
      <w:tr w14:paraId="4075E02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1BC2D422">
            <w:pPr>
              <w:pStyle w:val="4"/>
              <w:keepNext w:val="0"/>
              <w:keepLines w:val="0"/>
              <w:pageBreakBefore w:val="0"/>
              <w:widowControl/>
              <w:kinsoku/>
              <w:wordWrap/>
              <w:overflowPunct/>
              <w:topLinePunct w:val="0"/>
              <w:autoSpaceDE/>
              <w:autoSpaceDN/>
              <w:bidi w:val="0"/>
              <w:adjustRightInd/>
              <w:snapToGrid/>
              <w:spacing w:line="360" w:lineRule="auto"/>
              <w:textAlignment w:val="auto"/>
              <w:rPr>
                <w:sz w:val="24"/>
                <w:szCs w:val="24"/>
              </w:rPr>
            </w:pPr>
            <w:r>
              <w:rPr>
                <w:rFonts w:ascii="仿宋_GB2312" w:hAnsi="仿宋_GB2312" w:eastAsia="仿宋_GB2312" w:cs="仿宋_GB2312"/>
                <w:sz w:val="24"/>
                <w:szCs w:val="24"/>
              </w:rPr>
              <w:t>1-1</w:t>
            </w:r>
          </w:p>
        </w:tc>
        <w:tc>
          <w:tcPr>
            <w:tcW w:w="1384" w:type="dxa"/>
          </w:tcPr>
          <w:p w14:paraId="5FFAF93E">
            <w:pPr>
              <w:pStyle w:val="4"/>
              <w:keepNext w:val="0"/>
              <w:keepLines w:val="0"/>
              <w:pageBreakBefore w:val="0"/>
              <w:widowControl/>
              <w:kinsoku/>
              <w:wordWrap/>
              <w:overflowPunct/>
              <w:topLinePunct w:val="0"/>
              <w:autoSpaceDE/>
              <w:autoSpaceDN/>
              <w:bidi w:val="0"/>
              <w:adjustRightInd/>
              <w:snapToGrid/>
              <w:spacing w:line="360" w:lineRule="auto"/>
              <w:textAlignment w:val="auto"/>
              <w:rPr>
                <w:sz w:val="24"/>
                <w:szCs w:val="24"/>
              </w:rPr>
            </w:pPr>
            <w:r>
              <w:rPr>
                <w:rFonts w:ascii="仿宋_GB2312" w:hAnsi="仿宋_GB2312" w:eastAsia="仿宋_GB2312" w:cs="仿宋_GB2312"/>
                <w:sz w:val="24"/>
                <w:szCs w:val="24"/>
              </w:rPr>
              <w:t>城市道路工程施工</w:t>
            </w:r>
          </w:p>
        </w:tc>
        <w:tc>
          <w:tcPr>
            <w:tcW w:w="1384" w:type="dxa"/>
          </w:tcPr>
          <w:p w14:paraId="4B7ACDAE">
            <w:pPr>
              <w:pStyle w:val="4"/>
              <w:keepNext w:val="0"/>
              <w:keepLines w:val="0"/>
              <w:pageBreakBefore w:val="0"/>
              <w:widowControl/>
              <w:kinsoku/>
              <w:wordWrap/>
              <w:overflowPunct/>
              <w:topLinePunct w:val="0"/>
              <w:autoSpaceDE/>
              <w:autoSpaceDN/>
              <w:bidi w:val="0"/>
              <w:adjustRightInd/>
              <w:snapToGrid/>
              <w:spacing w:line="360" w:lineRule="auto"/>
              <w:textAlignment w:val="auto"/>
              <w:rPr>
                <w:sz w:val="24"/>
                <w:szCs w:val="24"/>
              </w:rPr>
            </w:pPr>
            <w:r>
              <w:rPr>
                <w:rFonts w:ascii="仿宋_GB2312" w:hAnsi="仿宋_GB2312" w:eastAsia="仿宋_GB2312" w:cs="仿宋_GB2312"/>
                <w:sz w:val="24"/>
                <w:szCs w:val="24"/>
              </w:rPr>
              <w:t>修建人行钢架桥，拆除及新建路面硬化工程等。</w:t>
            </w:r>
          </w:p>
        </w:tc>
        <w:tc>
          <w:tcPr>
            <w:tcW w:w="1384" w:type="dxa"/>
          </w:tcPr>
          <w:p w14:paraId="0CF25C42">
            <w:pPr>
              <w:pStyle w:val="4"/>
              <w:keepNext w:val="0"/>
              <w:keepLines w:val="0"/>
              <w:pageBreakBefore w:val="0"/>
              <w:widowControl/>
              <w:kinsoku/>
              <w:wordWrap/>
              <w:overflowPunct/>
              <w:topLinePunct w:val="0"/>
              <w:autoSpaceDE/>
              <w:autoSpaceDN/>
              <w:bidi w:val="0"/>
              <w:adjustRightInd/>
              <w:snapToGrid/>
              <w:spacing w:line="360" w:lineRule="auto"/>
              <w:textAlignment w:val="auto"/>
              <w:rPr>
                <w:sz w:val="24"/>
                <w:szCs w:val="24"/>
              </w:rPr>
            </w:pPr>
            <w:r>
              <w:rPr>
                <w:rFonts w:ascii="仿宋_GB2312" w:hAnsi="仿宋_GB2312" w:eastAsia="仿宋_GB2312" w:cs="仿宋_GB2312"/>
                <w:sz w:val="24"/>
                <w:szCs w:val="24"/>
              </w:rPr>
              <w:t>1(项)</w:t>
            </w:r>
          </w:p>
        </w:tc>
        <w:tc>
          <w:tcPr>
            <w:tcW w:w="1384" w:type="dxa"/>
          </w:tcPr>
          <w:p w14:paraId="7A1A5828">
            <w:pPr>
              <w:pStyle w:val="4"/>
              <w:keepNext w:val="0"/>
              <w:keepLines w:val="0"/>
              <w:pageBreakBefore w:val="0"/>
              <w:widowControl/>
              <w:kinsoku/>
              <w:wordWrap/>
              <w:overflowPunct/>
              <w:topLinePunct w:val="0"/>
              <w:autoSpaceDE/>
              <w:autoSpaceDN/>
              <w:bidi w:val="0"/>
              <w:adjustRightInd/>
              <w:snapToGrid/>
              <w:spacing w:line="360" w:lineRule="auto"/>
              <w:textAlignment w:val="auto"/>
              <w:rPr>
                <w:sz w:val="24"/>
                <w:szCs w:val="24"/>
              </w:rPr>
            </w:pPr>
            <w:r>
              <w:rPr>
                <w:rFonts w:ascii="仿宋_GB2312" w:hAnsi="仿宋_GB2312" w:eastAsia="仿宋_GB2312" w:cs="仿宋_GB2312"/>
                <w:sz w:val="24"/>
                <w:szCs w:val="24"/>
              </w:rPr>
              <w:t>详见采购文件</w:t>
            </w:r>
          </w:p>
        </w:tc>
        <w:tc>
          <w:tcPr>
            <w:tcW w:w="1384" w:type="dxa"/>
          </w:tcPr>
          <w:p w14:paraId="0C2DB848">
            <w:pPr>
              <w:pStyle w:val="4"/>
              <w:keepNext w:val="0"/>
              <w:keepLines w:val="0"/>
              <w:pageBreakBefore w:val="0"/>
              <w:widowControl/>
              <w:kinsoku/>
              <w:wordWrap/>
              <w:overflowPunct/>
              <w:topLinePunct w:val="0"/>
              <w:autoSpaceDE/>
              <w:autoSpaceDN/>
              <w:bidi w:val="0"/>
              <w:adjustRightInd/>
              <w:snapToGrid/>
              <w:spacing w:line="360" w:lineRule="auto"/>
              <w:textAlignment w:val="auto"/>
              <w:rPr>
                <w:sz w:val="24"/>
                <w:szCs w:val="24"/>
              </w:rPr>
            </w:pPr>
            <w:r>
              <w:rPr>
                <w:rFonts w:ascii="仿宋_GB2312" w:hAnsi="仿宋_GB2312" w:eastAsia="仿宋_GB2312" w:cs="仿宋_GB2312"/>
                <w:sz w:val="24"/>
                <w:szCs w:val="24"/>
              </w:rPr>
              <w:t>1,392,172.78</w:t>
            </w:r>
          </w:p>
        </w:tc>
      </w:tr>
    </w:tbl>
    <w:p w14:paraId="0086EF41">
      <w:pPr>
        <w:pStyle w:val="4"/>
        <w:keepNext w:val="0"/>
        <w:keepLines w:val="0"/>
        <w:pageBreakBefore w:val="0"/>
        <w:widowControl/>
        <w:kinsoku/>
        <w:wordWrap/>
        <w:overflowPunct/>
        <w:topLinePunct w:val="0"/>
        <w:autoSpaceDE/>
        <w:autoSpaceDN/>
        <w:bidi w:val="0"/>
        <w:adjustRightInd/>
        <w:snapToGrid/>
        <w:spacing w:line="360" w:lineRule="auto"/>
        <w:textAlignment w:val="auto"/>
        <w:rPr>
          <w:sz w:val="24"/>
          <w:szCs w:val="24"/>
        </w:rPr>
      </w:pPr>
      <w:r>
        <w:rPr>
          <w:rFonts w:ascii="仿宋_GB2312" w:hAnsi="仿宋_GB2312" w:eastAsia="仿宋_GB2312" w:cs="仿宋_GB2312"/>
          <w:sz w:val="24"/>
          <w:szCs w:val="24"/>
        </w:rPr>
        <w:t xml:space="preserve"> 本合同包不接受联合体投标</w:t>
      </w:r>
    </w:p>
    <w:p w14:paraId="74E4A025">
      <w:pPr>
        <w:pStyle w:val="4"/>
        <w:keepNext w:val="0"/>
        <w:keepLines w:val="0"/>
        <w:pageBreakBefore w:val="0"/>
        <w:widowControl/>
        <w:kinsoku/>
        <w:wordWrap/>
        <w:overflowPunct/>
        <w:topLinePunct w:val="0"/>
        <w:autoSpaceDE/>
        <w:autoSpaceDN/>
        <w:bidi w:val="0"/>
        <w:adjustRightInd/>
        <w:snapToGrid/>
        <w:spacing w:line="360" w:lineRule="auto"/>
        <w:textAlignment w:val="auto"/>
        <w:rPr>
          <w:sz w:val="24"/>
          <w:szCs w:val="24"/>
        </w:rPr>
      </w:pPr>
      <w:r>
        <w:rPr>
          <w:rFonts w:ascii="仿宋_GB2312" w:hAnsi="仿宋_GB2312" w:eastAsia="仿宋_GB2312" w:cs="仿宋_GB2312"/>
          <w:sz w:val="24"/>
          <w:szCs w:val="24"/>
        </w:rPr>
        <w:t xml:space="preserve"> 合同履行期限：自合同签订之日起90日历天</w:t>
      </w:r>
    </w:p>
    <w:p w14:paraId="44494EB6">
      <w:pPr>
        <w:pStyle w:val="4"/>
        <w:keepNext w:val="0"/>
        <w:keepLines w:val="0"/>
        <w:pageBreakBefore w:val="0"/>
        <w:widowControl/>
        <w:kinsoku/>
        <w:wordWrap/>
        <w:overflowPunct/>
        <w:topLinePunct w:val="0"/>
        <w:autoSpaceDE/>
        <w:autoSpaceDN/>
        <w:bidi w:val="0"/>
        <w:adjustRightInd/>
        <w:snapToGrid/>
        <w:spacing w:line="360" w:lineRule="auto"/>
        <w:textAlignment w:val="auto"/>
        <w:outlineLvl w:val="3"/>
        <w:rPr>
          <w:sz w:val="24"/>
          <w:szCs w:val="24"/>
        </w:rPr>
      </w:pPr>
      <w:r>
        <w:rPr>
          <w:rFonts w:ascii="仿宋_GB2312" w:hAnsi="仿宋_GB2312" w:eastAsia="仿宋_GB2312" w:cs="仿宋_GB2312"/>
          <w:b/>
          <w:sz w:val="24"/>
          <w:szCs w:val="24"/>
        </w:rPr>
        <w:t>二、申请人的资格要求：</w:t>
      </w:r>
    </w:p>
    <w:p w14:paraId="7FA71EC5">
      <w:pPr>
        <w:pStyle w:val="4"/>
        <w:keepNext w:val="0"/>
        <w:keepLines w:val="0"/>
        <w:pageBreakBefore w:val="0"/>
        <w:widowControl/>
        <w:kinsoku/>
        <w:wordWrap/>
        <w:overflowPunct/>
        <w:topLinePunct w:val="0"/>
        <w:autoSpaceDE/>
        <w:autoSpaceDN/>
        <w:bidi w:val="0"/>
        <w:adjustRightInd/>
        <w:snapToGrid/>
        <w:spacing w:line="360" w:lineRule="auto"/>
        <w:textAlignment w:val="auto"/>
        <w:rPr>
          <w:sz w:val="24"/>
          <w:szCs w:val="24"/>
        </w:rPr>
      </w:pPr>
      <w:r>
        <w:rPr>
          <w:rFonts w:ascii="仿宋_GB2312" w:hAnsi="仿宋_GB2312" w:eastAsia="仿宋_GB2312" w:cs="仿宋_GB2312"/>
          <w:sz w:val="24"/>
          <w:szCs w:val="24"/>
        </w:rPr>
        <w:t>1.满足《中华人民共和国政府采购法》第二十二条规定;</w:t>
      </w:r>
    </w:p>
    <w:p w14:paraId="7C1075AB">
      <w:pPr>
        <w:pStyle w:val="4"/>
        <w:keepNext w:val="0"/>
        <w:keepLines w:val="0"/>
        <w:pageBreakBefore w:val="0"/>
        <w:widowControl/>
        <w:kinsoku/>
        <w:wordWrap/>
        <w:overflowPunct/>
        <w:topLinePunct w:val="0"/>
        <w:autoSpaceDE/>
        <w:autoSpaceDN/>
        <w:bidi w:val="0"/>
        <w:adjustRightInd/>
        <w:snapToGrid/>
        <w:spacing w:line="360" w:lineRule="auto"/>
        <w:textAlignment w:val="auto"/>
        <w:rPr>
          <w:sz w:val="24"/>
          <w:szCs w:val="24"/>
        </w:rPr>
      </w:pPr>
      <w:r>
        <w:rPr>
          <w:rFonts w:ascii="仿宋_GB2312" w:hAnsi="仿宋_GB2312" w:eastAsia="仿宋_GB2312" w:cs="仿宋_GB2312"/>
          <w:sz w:val="24"/>
          <w:szCs w:val="24"/>
        </w:rPr>
        <w:t>2.落实政府采购政策需满足的资格要求：</w:t>
      </w:r>
    </w:p>
    <w:p w14:paraId="62972951">
      <w:pPr>
        <w:pStyle w:val="4"/>
        <w:keepNext w:val="0"/>
        <w:keepLines w:val="0"/>
        <w:pageBreakBefore w:val="0"/>
        <w:widowControl/>
        <w:kinsoku/>
        <w:wordWrap/>
        <w:overflowPunct/>
        <w:topLinePunct w:val="0"/>
        <w:autoSpaceDE/>
        <w:autoSpaceDN/>
        <w:bidi w:val="0"/>
        <w:adjustRightInd/>
        <w:snapToGrid/>
        <w:spacing w:line="360" w:lineRule="auto"/>
        <w:textAlignment w:val="auto"/>
        <w:rPr>
          <w:sz w:val="24"/>
          <w:szCs w:val="24"/>
        </w:rPr>
      </w:pPr>
      <w:r>
        <w:rPr>
          <w:rFonts w:ascii="仿宋_GB2312" w:hAnsi="仿宋_GB2312" w:eastAsia="仿宋_GB2312" w:cs="仿宋_GB2312"/>
          <w:sz w:val="24"/>
          <w:szCs w:val="24"/>
        </w:rPr>
        <w:t>合同包1(富县北教场国学路建设工程)落实政府采购政策需满足的资格要求如下:</w:t>
      </w:r>
    </w:p>
    <w:p w14:paraId="0244C4AB">
      <w:pPr>
        <w:pStyle w:val="4"/>
        <w:keepNext w:val="0"/>
        <w:keepLines w:val="0"/>
        <w:pageBreakBefore w:val="0"/>
        <w:widowControl/>
        <w:kinsoku/>
        <w:wordWrap/>
        <w:overflowPunct/>
        <w:topLinePunct w:val="0"/>
        <w:autoSpaceDE/>
        <w:autoSpaceDN/>
        <w:bidi w:val="0"/>
        <w:adjustRightInd/>
        <w:snapToGrid/>
        <w:spacing w:line="360" w:lineRule="auto"/>
        <w:ind w:left="480"/>
        <w:textAlignment w:val="auto"/>
        <w:rPr>
          <w:sz w:val="24"/>
          <w:szCs w:val="24"/>
        </w:rPr>
      </w:pPr>
      <w:r>
        <w:rPr>
          <w:rFonts w:ascii="仿宋_GB2312" w:hAnsi="仿宋_GB2312" w:eastAsia="仿宋_GB2312" w:cs="仿宋_GB2312"/>
          <w:sz w:val="24"/>
          <w:szCs w:val="24"/>
        </w:rPr>
        <w:t>（1）《政府采购促进中小企业发展管理办法》的通知（财库〔2020〕46号）；</w:t>
      </w:r>
      <w:r>
        <w:rPr>
          <w:sz w:val="24"/>
          <w:szCs w:val="24"/>
        </w:rPr>
        <w:br w:type="textWrapping"/>
      </w:r>
      <w:r>
        <w:rPr>
          <w:rFonts w:ascii="仿宋_GB2312" w:hAnsi="仿宋_GB2312" w:eastAsia="仿宋_GB2312" w:cs="仿宋_GB2312"/>
          <w:sz w:val="24"/>
          <w:szCs w:val="24"/>
        </w:rPr>
        <w:t>（2）财政部司法部关于政府采购支持监狱企业发展有关问题的通知--财库〔2014〕68号；</w:t>
      </w:r>
      <w:r>
        <w:rPr>
          <w:sz w:val="24"/>
          <w:szCs w:val="24"/>
        </w:rPr>
        <w:br w:type="textWrapping"/>
      </w:r>
      <w:r>
        <w:rPr>
          <w:rFonts w:ascii="仿宋_GB2312" w:hAnsi="仿宋_GB2312" w:eastAsia="仿宋_GB2312" w:cs="仿宋_GB2312"/>
          <w:sz w:val="24"/>
          <w:szCs w:val="24"/>
        </w:rPr>
        <w:t>（3）《国务院办公厅关于建立政府强制采购节能产品制度的通知》--国办发〔2007〕51号；</w:t>
      </w:r>
      <w:r>
        <w:rPr>
          <w:sz w:val="24"/>
          <w:szCs w:val="24"/>
        </w:rPr>
        <w:br w:type="textWrapping"/>
      </w:r>
      <w:r>
        <w:rPr>
          <w:rFonts w:ascii="仿宋_GB2312" w:hAnsi="仿宋_GB2312" w:eastAsia="仿宋_GB2312" w:cs="仿宋_GB2312"/>
          <w:sz w:val="24"/>
          <w:szCs w:val="24"/>
        </w:rPr>
        <w:t>（4）《关于促进残疾人就业政府采购政策的通知》财库〔2017〕141号；</w:t>
      </w:r>
      <w:r>
        <w:rPr>
          <w:sz w:val="24"/>
          <w:szCs w:val="24"/>
        </w:rPr>
        <w:br w:type="textWrapping"/>
      </w:r>
      <w:r>
        <w:rPr>
          <w:rFonts w:ascii="仿宋_GB2312" w:hAnsi="仿宋_GB2312" w:eastAsia="仿宋_GB2312" w:cs="仿宋_GB2312"/>
          <w:sz w:val="24"/>
          <w:szCs w:val="24"/>
        </w:rPr>
        <w:t>（5）陕西省财政厅关于印发《陕西省中小企业政府采购信用融资办法》（陕财办采〔2018〕23号）；</w:t>
      </w:r>
      <w:r>
        <w:rPr>
          <w:sz w:val="24"/>
          <w:szCs w:val="24"/>
        </w:rPr>
        <w:br w:type="textWrapping"/>
      </w:r>
      <w:r>
        <w:rPr>
          <w:rFonts w:ascii="仿宋_GB2312" w:hAnsi="仿宋_GB2312" w:eastAsia="仿宋_GB2312" w:cs="仿宋_GB2312"/>
          <w:sz w:val="24"/>
          <w:szCs w:val="24"/>
        </w:rPr>
        <w:t>（6）《财政部发展改革委生态环境部市场监管总局关于调整优化节能产品、环境标志产品政府采购执行机制的通知》（财库〔2019〕9号）；</w:t>
      </w:r>
      <w:r>
        <w:rPr>
          <w:sz w:val="24"/>
          <w:szCs w:val="24"/>
        </w:rPr>
        <w:br w:type="textWrapping"/>
      </w:r>
      <w:r>
        <w:rPr>
          <w:rFonts w:ascii="仿宋_GB2312" w:hAnsi="仿宋_GB2312" w:eastAsia="仿宋_GB2312" w:cs="仿宋_GB2312"/>
          <w:sz w:val="24"/>
          <w:szCs w:val="24"/>
        </w:rPr>
        <w:t>（7）其他需要落实的政府采购政策。</w:t>
      </w:r>
    </w:p>
    <w:p w14:paraId="7B86F8D2">
      <w:pPr>
        <w:pStyle w:val="4"/>
        <w:keepNext w:val="0"/>
        <w:keepLines w:val="0"/>
        <w:pageBreakBefore w:val="0"/>
        <w:widowControl/>
        <w:kinsoku/>
        <w:wordWrap/>
        <w:overflowPunct/>
        <w:topLinePunct w:val="0"/>
        <w:autoSpaceDE/>
        <w:autoSpaceDN/>
        <w:bidi w:val="0"/>
        <w:adjustRightInd/>
        <w:snapToGrid/>
        <w:spacing w:line="360" w:lineRule="auto"/>
        <w:textAlignment w:val="auto"/>
        <w:rPr>
          <w:sz w:val="24"/>
          <w:szCs w:val="24"/>
        </w:rPr>
      </w:pPr>
      <w:r>
        <w:rPr>
          <w:rFonts w:ascii="仿宋_GB2312" w:hAnsi="仿宋_GB2312" w:eastAsia="仿宋_GB2312" w:cs="仿宋_GB2312"/>
          <w:sz w:val="24"/>
          <w:szCs w:val="24"/>
        </w:rPr>
        <w:t>3.本项目的特定资格要求：</w:t>
      </w:r>
    </w:p>
    <w:p w14:paraId="14949E1B">
      <w:pPr>
        <w:pStyle w:val="4"/>
        <w:keepNext w:val="0"/>
        <w:keepLines w:val="0"/>
        <w:pageBreakBefore w:val="0"/>
        <w:widowControl/>
        <w:kinsoku/>
        <w:wordWrap/>
        <w:overflowPunct/>
        <w:topLinePunct w:val="0"/>
        <w:autoSpaceDE/>
        <w:autoSpaceDN/>
        <w:bidi w:val="0"/>
        <w:adjustRightInd/>
        <w:snapToGrid/>
        <w:spacing w:line="360" w:lineRule="auto"/>
        <w:textAlignment w:val="auto"/>
        <w:rPr>
          <w:sz w:val="24"/>
          <w:szCs w:val="24"/>
        </w:rPr>
      </w:pPr>
      <w:r>
        <w:rPr>
          <w:rFonts w:ascii="仿宋_GB2312" w:hAnsi="仿宋_GB2312" w:eastAsia="仿宋_GB2312" w:cs="仿宋_GB2312"/>
          <w:sz w:val="24"/>
          <w:szCs w:val="24"/>
        </w:rPr>
        <w:t>合同包1(富县北教场国学路建设工程)特定资格要求如下:</w:t>
      </w:r>
    </w:p>
    <w:p w14:paraId="6A70A7B7">
      <w:pPr>
        <w:pStyle w:val="4"/>
        <w:keepNext w:val="0"/>
        <w:keepLines w:val="0"/>
        <w:pageBreakBefore w:val="0"/>
        <w:widowControl/>
        <w:kinsoku/>
        <w:wordWrap/>
        <w:overflowPunct/>
        <w:topLinePunct w:val="0"/>
        <w:autoSpaceDE/>
        <w:autoSpaceDN/>
        <w:bidi w:val="0"/>
        <w:adjustRightInd/>
        <w:snapToGrid/>
        <w:spacing w:line="360" w:lineRule="auto"/>
        <w:ind w:left="480"/>
        <w:textAlignment w:val="auto"/>
        <w:rPr>
          <w:sz w:val="24"/>
          <w:szCs w:val="24"/>
        </w:rPr>
      </w:pPr>
      <w:r>
        <w:rPr>
          <w:rFonts w:ascii="仿宋_GB2312" w:hAnsi="仿宋_GB2312" w:eastAsia="仿宋_GB2312" w:cs="仿宋_GB2312"/>
          <w:sz w:val="24"/>
          <w:szCs w:val="24"/>
        </w:rPr>
        <w:t>（1）供应商须为独立承担民事责任能力的法人或其他组织，并出具有效的营业执照等国家规定的相关主体资格证明资料；</w:t>
      </w:r>
      <w:r>
        <w:rPr>
          <w:sz w:val="24"/>
          <w:szCs w:val="24"/>
        </w:rPr>
        <w:br w:type="textWrapping"/>
      </w:r>
      <w:r>
        <w:rPr>
          <w:rFonts w:ascii="仿宋_GB2312" w:hAnsi="仿宋_GB2312" w:eastAsia="仿宋_GB2312" w:cs="仿宋_GB2312"/>
          <w:sz w:val="24"/>
          <w:szCs w:val="24"/>
        </w:rPr>
        <w:t>（2）供应商须具备市政公用工程施工总承包二级及以上资质，具有有效的安全生产许可证；拟派项目经理须具备市政公用工程专业二级及以上注册建造师证和有效的安全生产考核合格B证，且未担任其它在建工程项目的项目经理；</w:t>
      </w:r>
      <w:r>
        <w:rPr>
          <w:sz w:val="24"/>
          <w:szCs w:val="24"/>
        </w:rPr>
        <w:br w:type="textWrapping"/>
      </w:r>
      <w:r>
        <w:rPr>
          <w:rFonts w:ascii="仿宋_GB2312" w:hAnsi="仿宋_GB2312" w:eastAsia="仿宋_GB2312" w:cs="仿宋_GB2312"/>
          <w:sz w:val="24"/>
          <w:szCs w:val="24"/>
        </w:rPr>
        <w:t>（3）提供2025年经会计师事务所审计的财务审计报告或近三个月内银行出具的资信证明；</w:t>
      </w:r>
      <w:r>
        <w:rPr>
          <w:sz w:val="24"/>
          <w:szCs w:val="24"/>
        </w:rPr>
        <w:br w:type="textWrapping"/>
      </w:r>
      <w:r>
        <w:rPr>
          <w:rFonts w:ascii="仿宋_GB2312" w:hAnsi="仿宋_GB2312" w:eastAsia="仿宋_GB2312" w:cs="仿宋_GB2312"/>
          <w:sz w:val="24"/>
          <w:szCs w:val="24"/>
        </w:rPr>
        <w:t>（4）提供2026年1月1日至今已缴纳的至少一个月的纳税证明，依法免税的供应商应提供相关文件证明；</w:t>
      </w:r>
      <w:r>
        <w:rPr>
          <w:sz w:val="24"/>
          <w:szCs w:val="24"/>
        </w:rPr>
        <w:br w:type="textWrapping"/>
      </w:r>
      <w:r>
        <w:rPr>
          <w:rFonts w:ascii="仿宋_GB2312" w:hAnsi="仿宋_GB2312" w:eastAsia="仿宋_GB2312" w:cs="仿宋_GB2312"/>
          <w:sz w:val="24"/>
          <w:szCs w:val="24"/>
        </w:rPr>
        <w:t>（5）提供2026年1月1日至今已缴纳的至少一个月社会保障资金缴存单据或社保机构开具的社会保险参保缴费情况证明，依法不需要缴纳社保的供应商应提供相关文件证明；</w:t>
      </w:r>
      <w:r>
        <w:rPr>
          <w:sz w:val="24"/>
          <w:szCs w:val="24"/>
        </w:rPr>
        <w:br w:type="textWrapping"/>
      </w:r>
      <w:r>
        <w:rPr>
          <w:rFonts w:ascii="仿宋_GB2312" w:hAnsi="仿宋_GB2312" w:eastAsia="仿宋_GB2312" w:cs="仿宋_GB2312"/>
          <w:sz w:val="24"/>
          <w:szCs w:val="24"/>
        </w:rPr>
        <w:t>（6）法定代表人授权书及被授权人身份证（法定代表人直接参与只需提供本人身份证）；</w:t>
      </w:r>
      <w:r>
        <w:rPr>
          <w:sz w:val="24"/>
          <w:szCs w:val="24"/>
        </w:rPr>
        <w:br w:type="textWrapping"/>
      </w:r>
      <w:r>
        <w:rPr>
          <w:rFonts w:ascii="仿宋_GB2312" w:hAnsi="仿宋_GB2312" w:eastAsia="仿宋_GB2312" w:cs="仿宋_GB2312"/>
          <w:sz w:val="24"/>
          <w:szCs w:val="24"/>
        </w:rPr>
        <w:t>（7）参加政府采购活动前3年内，在经营活动中没有重大违法记录的书面声明；</w:t>
      </w:r>
      <w:r>
        <w:rPr>
          <w:sz w:val="24"/>
          <w:szCs w:val="24"/>
        </w:rPr>
        <w:br w:type="textWrapping"/>
      </w:r>
      <w:r>
        <w:rPr>
          <w:rFonts w:ascii="仿宋_GB2312" w:hAnsi="仿宋_GB2312" w:eastAsia="仿宋_GB2312" w:cs="仿宋_GB2312"/>
          <w:sz w:val="24"/>
          <w:szCs w:val="24"/>
        </w:rPr>
        <w:t>（8）供应商不得为“中国执行信息公开网”列入失信被执行人名单的供应商，不得为“信用中国”网列入重大税收违法失信主体名单的供应商，不得为中国政府采购网政府采购严重违法失信行为记录名单中被财政部门禁止参加政府采购活动的供应商（资格审查时现场查询）；</w:t>
      </w:r>
      <w:r>
        <w:rPr>
          <w:sz w:val="24"/>
          <w:szCs w:val="24"/>
        </w:rPr>
        <w:br w:type="textWrapping"/>
      </w:r>
      <w:r>
        <w:rPr>
          <w:rFonts w:ascii="仿宋_GB2312" w:hAnsi="仿宋_GB2312" w:eastAsia="仿宋_GB2312" w:cs="仿宋_GB2312"/>
          <w:sz w:val="24"/>
          <w:szCs w:val="24"/>
        </w:rPr>
        <w:t>（9）本项目专门面向中小企业采购，供应商为中小企业的需提供《中小企业声明函》。</w:t>
      </w:r>
    </w:p>
    <w:p w14:paraId="2CF91225">
      <w:pPr>
        <w:pStyle w:val="4"/>
        <w:keepNext w:val="0"/>
        <w:keepLines w:val="0"/>
        <w:pageBreakBefore w:val="0"/>
        <w:widowControl/>
        <w:kinsoku/>
        <w:wordWrap/>
        <w:overflowPunct/>
        <w:topLinePunct w:val="0"/>
        <w:autoSpaceDE/>
        <w:autoSpaceDN/>
        <w:bidi w:val="0"/>
        <w:adjustRightInd/>
        <w:snapToGrid/>
        <w:spacing w:line="360" w:lineRule="auto"/>
        <w:textAlignment w:val="auto"/>
        <w:outlineLvl w:val="3"/>
        <w:rPr>
          <w:sz w:val="24"/>
          <w:szCs w:val="24"/>
        </w:rPr>
      </w:pPr>
      <w:r>
        <w:rPr>
          <w:rFonts w:ascii="仿宋_GB2312" w:hAnsi="仿宋_GB2312" w:eastAsia="仿宋_GB2312" w:cs="仿宋_GB2312"/>
          <w:b/>
          <w:sz w:val="24"/>
          <w:szCs w:val="24"/>
        </w:rPr>
        <w:t>三、获取采购文件</w:t>
      </w:r>
    </w:p>
    <w:p w14:paraId="44554B5B">
      <w:pPr>
        <w:pStyle w:val="4"/>
        <w:keepNext w:val="0"/>
        <w:keepLines w:val="0"/>
        <w:pageBreakBefore w:val="0"/>
        <w:widowControl/>
        <w:kinsoku/>
        <w:wordWrap/>
        <w:overflowPunct/>
        <w:topLinePunct w:val="0"/>
        <w:autoSpaceDE/>
        <w:autoSpaceDN/>
        <w:bidi w:val="0"/>
        <w:adjustRightInd/>
        <w:snapToGrid/>
        <w:spacing w:line="360" w:lineRule="auto"/>
        <w:textAlignment w:val="auto"/>
        <w:rPr>
          <w:sz w:val="24"/>
          <w:szCs w:val="24"/>
        </w:rPr>
      </w:pPr>
      <w:r>
        <w:rPr>
          <w:rFonts w:ascii="仿宋_GB2312" w:hAnsi="仿宋_GB2312" w:eastAsia="仿宋_GB2312" w:cs="仿宋_GB2312"/>
          <w:sz w:val="24"/>
          <w:szCs w:val="24"/>
        </w:rPr>
        <w:t>时间： 2026年</w:t>
      </w:r>
      <w:r>
        <w:rPr>
          <w:rFonts w:hint="eastAsia" w:ascii="仿宋_GB2312" w:hAnsi="仿宋_GB2312" w:eastAsia="仿宋_GB2312" w:cs="仿宋_GB2312"/>
          <w:sz w:val="24"/>
          <w:szCs w:val="24"/>
          <w:lang w:val="en-US" w:eastAsia="zh-CN"/>
        </w:rPr>
        <w:t xml:space="preserve">  </w:t>
      </w:r>
      <w:r>
        <w:rPr>
          <w:rFonts w:ascii="仿宋_GB2312" w:hAnsi="仿宋_GB2312" w:eastAsia="仿宋_GB2312" w:cs="仿宋_GB2312"/>
          <w:sz w:val="24"/>
          <w:szCs w:val="24"/>
        </w:rPr>
        <w:t>月</w:t>
      </w:r>
      <w:r>
        <w:rPr>
          <w:rFonts w:hint="eastAsia" w:ascii="仿宋_GB2312" w:hAnsi="仿宋_GB2312" w:eastAsia="仿宋_GB2312" w:cs="仿宋_GB2312"/>
          <w:sz w:val="24"/>
          <w:szCs w:val="24"/>
          <w:lang w:val="en-US" w:eastAsia="zh-CN"/>
        </w:rPr>
        <w:t xml:space="preserve">  </w:t>
      </w:r>
      <w:r>
        <w:rPr>
          <w:rFonts w:ascii="仿宋_GB2312" w:hAnsi="仿宋_GB2312" w:eastAsia="仿宋_GB2312" w:cs="仿宋_GB2312"/>
          <w:sz w:val="24"/>
          <w:szCs w:val="24"/>
        </w:rPr>
        <w:t>日 至 2026年</w:t>
      </w:r>
      <w:r>
        <w:rPr>
          <w:rFonts w:hint="eastAsia" w:ascii="仿宋_GB2312" w:hAnsi="仿宋_GB2312" w:eastAsia="仿宋_GB2312" w:cs="仿宋_GB2312"/>
          <w:sz w:val="24"/>
          <w:szCs w:val="24"/>
          <w:lang w:val="en-US" w:eastAsia="zh-CN"/>
        </w:rPr>
        <w:t xml:space="preserve">  </w:t>
      </w:r>
      <w:r>
        <w:rPr>
          <w:rFonts w:ascii="仿宋_GB2312" w:hAnsi="仿宋_GB2312" w:eastAsia="仿宋_GB2312" w:cs="仿宋_GB2312"/>
          <w:sz w:val="24"/>
          <w:szCs w:val="24"/>
        </w:rPr>
        <w:t>月</w:t>
      </w:r>
      <w:r>
        <w:rPr>
          <w:rFonts w:hint="eastAsia" w:ascii="仿宋_GB2312" w:hAnsi="仿宋_GB2312" w:eastAsia="仿宋_GB2312" w:cs="仿宋_GB2312"/>
          <w:sz w:val="24"/>
          <w:szCs w:val="24"/>
          <w:lang w:val="en-US" w:eastAsia="zh-CN"/>
        </w:rPr>
        <w:t xml:space="preserve">   </w:t>
      </w:r>
      <w:r>
        <w:rPr>
          <w:rFonts w:ascii="仿宋_GB2312" w:hAnsi="仿宋_GB2312" w:eastAsia="仿宋_GB2312" w:cs="仿宋_GB2312"/>
          <w:sz w:val="24"/>
          <w:szCs w:val="24"/>
        </w:rPr>
        <w:t>日 ，每天上午 08:</w:t>
      </w:r>
      <w:r>
        <w:rPr>
          <w:rFonts w:hint="eastAsia" w:ascii="仿宋_GB2312" w:hAnsi="仿宋_GB2312" w:eastAsia="仿宋_GB2312" w:cs="仿宋_GB2312"/>
          <w:sz w:val="24"/>
          <w:szCs w:val="24"/>
          <w:lang w:val="en-US" w:eastAsia="zh-CN"/>
        </w:rPr>
        <w:t>3</w:t>
      </w:r>
      <w:r>
        <w:rPr>
          <w:rFonts w:ascii="仿宋_GB2312" w:hAnsi="仿宋_GB2312" w:eastAsia="仿宋_GB2312" w:cs="仿宋_GB2312"/>
          <w:sz w:val="24"/>
          <w:szCs w:val="24"/>
        </w:rPr>
        <w:t>0:00 至 1</w:t>
      </w:r>
      <w:r>
        <w:rPr>
          <w:rFonts w:hint="eastAsia" w:ascii="仿宋_GB2312" w:hAnsi="仿宋_GB2312" w:eastAsia="仿宋_GB2312" w:cs="仿宋_GB2312"/>
          <w:sz w:val="24"/>
          <w:szCs w:val="24"/>
          <w:lang w:val="en-US" w:eastAsia="zh-CN"/>
        </w:rPr>
        <w:t>1</w:t>
      </w:r>
      <w:r>
        <w:rPr>
          <w:rFonts w:ascii="仿宋_GB2312" w:hAnsi="仿宋_GB2312" w:eastAsia="仿宋_GB2312" w:cs="仿宋_GB2312"/>
          <w:sz w:val="24"/>
          <w:szCs w:val="24"/>
        </w:rPr>
        <w:t>:</w:t>
      </w:r>
      <w:r>
        <w:rPr>
          <w:rFonts w:hint="eastAsia" w:ascii="仿宋_GB2312" w:hAnsi="仿宋_GB2312" w:eastAsia="仿宋_GB2312" w:cs="仿宋_GB2312"/>
          <w:sz w:val="24"/>
          <w:szCs w:val="24"/>
          <w:lang w:val="en-US" w:eastAsia="zh-CN"/>
        </w:rPr>
        <w:t>3</w:t>
      </w:r>
      <w:r>
        <w:rPr>
          <w:rFonts w:ascii="仿宋_GB2312" w:hAnsi="仿宋_GB2312" w:eastAsia="仿宋_GB2312" w:cs="仿宋_GB2312"/>
          <w:sz w:val="24"/>
          <w:szCs w:val="24"/>
        </w:rPr>
        <w:t>0:00 ，下午 1</w:t>
      </w:r>
      <w:r>
        <w:rPr>
          <w:rFonts w:hint="eastAsia" w:ascii="仿宋_GB2312" w:hAnsi="仿宋_GB2312" w:eastAsia="仿宋_GB2312" w:cs="仿宋_GB2312"/>
          <w:sz w:val="24"/>
          <w:szCs w:val="24"/>
          <w:lang w:val="en-US" w:eastAsia="zh-CN"/>
        </w:rPr>
        <w:t>4</w:t>
      </w:r>
      <w:r>
        <w:rPr>
          <w:rFonts w:ascii="仿宋_GB2312" w:hAnsi="仿宋_GB2312" w:eastAsia="仿宋_GB2312" w:cs="仿宋_GB2312"/>
          <w:sz w:val="24"/>
          <w:szCs w:val="24"/>
        </w:rPr>
        <w:t>:</w:t>
      </w:r>
      <w:r>
        <w:rPr>
          <w:rFonts w:hint="eastAsia" w:ascii="仿宋_GB2312" w:hAnsi="仿宋_GB2312" w:eastAsia="仿宋_GB2312" w:cs="仿宋_GB2312"/>
          <w:sz w:val="24"/>
          <w:szCs w:val="24"/>
          <w:lang w:val="en-US" w:eastAsia="zh-CN"/>
        </w:rPr>
        <w:t>3</w:t>
      </w:r>
      <w:r>
        <w:rPr>
          <w:rFonts w:ascii="仿宋_GB2312" w:hAnsi="仿宋_GB2312" w:eastAsia="仿宋_GB2312" w:cs="仿宋_GB2312"/>
          <w:sz w:val="24"/>
          <w:szCs w:val="24"/>
        </w:rPr>
        <w:t>0:00 至 1</w:t>
      </w:r>
      <w:r>
        <w:rPr>
          <w:rFonts w:hint="eastAsia" w:ascii="仿宋_GB2312" w:hAnsi="仿宋_GB2312" w:eastAsia="仿宋_GB2312" w:cs="仿宋_GB2312"/>
          <w:sz w:val="24"/>
          <w:szCs w:val="24"/>
          <w:lang w:val="en-US" w:eastAsia="zh-CN"/>
        </w:rPr>
        <w:t>7</w:t>
      </w:r>
      <w:r>
        <w:rPr>
          <w:rFonts w:ascii="仿宋_GB2312" w:hAnsi="仿宋_GB2312" w:eastAsia="仿宋_GB2312" w:cs="仿宋_GB2312"/>
          <w:sz w:val="24"/>
          <w:szCs w:val="24"/>
        </w:rPr>
        <w:t>:</w:t>
      </w:r>
      <w:r>
        <w:rPr>
          <w:rFonts w:hint="eastAsia" w:ascii="仿宋_GB2312" w:hAnsi="仿宋_GB2312" w:eastAsia="仿宋_GB2312" w:cs="仿宋_GB2312"/>
          <w:sz w:val="24"/>
          <w:szCs w:val="24"/>
          <w:lang w:val="en-US" w:eastAsia="zh-CN"/>
        </w:rPr>
        <w:t>3</w:t>
      </w:r>
      <w:r>
        <w:rPr>
          <w:rFonts w:ascii="仿宋_GB2312" w:hAnsi="仿宋_GB2312" w:eastAsia="仿宋_GB2312" w:cs="仿宋_GB2312"/>
          <w:sz w:val="24"/>
          <w:szCs w:val="24"/>
        </w:rPr>
        <w:t>0:00 （北京时间）</w:t>
      </w:r>
    </w:p>
    <w:p w14:paraId="3C409349">
      <w:pPr>
        <w:pStyle w:val="4"/>
        <w:keepNext w:val="0"/>
        <w:keepLines w:val="0"/>
        <w:pageBreakBefore w:val="0"/>
        <w:widowControl/>
        <w:kinsoku/>
        <w:wordWrap/>
        <w:overflowPunct/>
        <w:topLinePunct w:val="0"/>
        <w:autoSpaceDE/>
        <w:autoSpaceDN/>
        <w:bidi w:val="0"/>
        <w:adjustRightInd/>
        <w:snapToGrid/>
        <w:spacing w:line="360" w:lineRule="auto"/>
        <w:textAlignment w:val="auto"/>
        <w:rPr>
          <w:sz w:val="24"/>
          <w:szCs w:val="24"/>
        </w:rPr>
      </w:pPr>
      <w:r>
        <w:rPr>
          <w:rFonts w:ascii="仿宋_GB2312" w:hAnsi="仿宋_GB2312" w:eastAsia="仿宋_GB2312" w:cs="仿宋_GB2312"/>
          <w:sz w:val="24"/>
          <w:szCs w:val="24"/>
        </w:rPr>
        <w:t>途径：陕西省延安市富县统筹办家属楼西楼302室</w:t>
      </w:r>
    </w:p>
    <w:p w14:paraId="10434D31">
      <w:pPr>
        <w:pStyle w:val="4"/>
        <w:keepNext w:val="0"/>
        <w:keepLines w:val="0"/>
        <w:pageBreakBefore w:val="0"/>
        <w:widowControl/>
        <w:kinsoku/>
        <w:wordWrap/>
        <w:overflowPunct/>
        <w:topLinePunct w:val="0"/>
        <w:autoSpaceDE/>
        <w:autoSpaceDN/>
        <w:bidi w:val="0"/>
        <w:adjustRightInd/>
        <w:snapToGrid/>
        <w:spacing w:line="360" w:lineRule="auto"/>
        <w:textAlignment w:val="auto"/>
        <w:rPr>
          <w:sz w:val="24"/>
          <w:szCs w:val="24"/>
        </w:rPr>
      </w:pPr>
      <w:r>
        <w:rPr>
          <w:rFonts w:ascii="仿宋_GB2312" w:hAnsi="仿宋_GB2312" w:eastAsia="仿宋_GB2312" w:cs="仿宋_GB2312"/>
          <w:sz w:val="24"/>
          <w:szCs w:val="24"/>
        </w:rPr>
        <w:t>方式：现场获取</w:t>
      </w:r>
    </w:p>
    <w:p w14:paraId="035DCD71">
      <w:pPr>
        <w:pStyle w:val="4"/>
        <w:keepNext w:val="0"/>
        <w:keepLines w:val="0"/>
        <w:pageBreakBefore w:val="0"/>
        <w:widowControl/>
        <w:kinsoku/>
        <w:wordWrap/>
        <w:overflowPunct/>
        <w:topLinePunct w:val="0"/>
        <w:autoSpaceDE/>
        <w:autoSpaceDN/>
        <w:bidi w:val="0"/>
        <w:adjustRightInd/>
        <w:snapToGrid/>
        <w:spacing w:line="360" w:lineRule="auto"/>
        <w:textAlignment w:val="auto"/>
        <w:rPr>
          <w:sz w:val="24"/>
          <w:szCs w:val="24"/>
        </w:rPr>
      </w:pPr>
      <w:r>
        <w:rPr>
          <w:rFonts w:ascii="仿宋_GB2312" w:hAnsi="仿宋_GB2312" w:eastAsia="仿宋_GB2312" w:cs="仿宋_GB2312"/>
          <w:sz w:val="24"/>
          <w:szCs w:val="24"/>
        </w:rPr>
        <w:t>售价： 免费获取</w:t>
      </w:r>
    </w:p>
    <w:p w14:paraId="33F7E976">
      <w:pPr>
        <w:pStyle w:val="4"/>
        <w:keepNext w:val="0"/>
        <w:keepLines w:val="0"/>
        <w:pageBreakBefore w:val="0"/>
        <w:widowControl/>
        <w:kinsoku/>
        <w:wordWrap/>
        <w:overflowPunct/>
        <w:topLinePunct w:val="0"/>
        <w:autoSpaceDE/>
        <w:autoSpaceDN/>
        <w:bidi w:val="0"/>
        <w:adjustRightInd/>
        <w:snapToGrid/>
        <w:spacing w:line="360" w:lineRule="auto"/>
        <w:textAlignment w:val="auto"/>
        <w:outlineLvl w:val="3"/>
        <w:rPr>
          <w:sz w:val="24"/>
          <w:szCs w:val="24"/>
        </w:rPr>
      </w:pPr>
      <w:r>
        <w:rPr>
          <w:rFonts w:ascii="仿宋_GB2312" w:hAnsi="仿宋_GB2312" w:eastAsia="仿宋_GB2312" w:cs="仿宋_GB2312"/>
          <w:b/>
          <w:sz w:val="24"/>
          <w:szCs w:val="24"/>
        </w:rPr>
        <w:t>四、响应文件提交</w:t>
      </w:r>
    </w:p>
    <w:p w14:paraId="561D4D56">
      <w:pPr>
        <w:pStyle w:val="4"/>
        <w:keepNext w:val="0"/>
        <w:keepLines w:val="0"/>
        <w:pageBreakBefore w:val="0"/>
        <w:widowControl/>
        <w:kinsoku/>
        <w:wordWrap/>
        <w:overflowPunct/>
        <w:topLinePunct w:val="0"/>
        <w:autoSpaceDE/>
        <w:autoSpaceDN/>
        <w:bidi w:val="0"/>
        <w:adjustRightInd/>
        <w:snapToGrid/>
        <w:spacing w:line="360" w:lineRule="auto"/>
        <w:textAlignment w:val="auto"/>
        <w:rPr>
          <w:sz w:val="24"/>
          <w:szCs w:val="24"/>
        </w:rPr>
      </w:pPr>
      <w:r>
        <w:rPr>
          <w:rFonts w:ascii="仿宋_GB2312" w:hAnsi="仿宋_GB2312" w:eastAsia="仿宋_GB2312" w:cs="仿宋_GB2312"/>
          <w:sz w:val="24"/>
          <w:szCs w:val="24"/>
        </w:rPr>
        <w:t>截止时间： 2026年</w:t>
      </w:r>
      <w:r>
        <w:rPr>
          <w:rFonts w:hint="eastAsia" w:ascii="仿宋_GB2312" w:hAnsi="仿宋_GB2312" w:eastAsia="仿宋_GB2312" w:cs="仿宋_GB2312"/>
          <w:sz w:val="24"/>
          <w:szCs w:val="24"/>
          <w:lang w:val="en-US" w:eastAsia="zh-CN"/>
        </w:rPr>
        <w:t xml:space="preserve">  </w:t>
      </w:r>
      <w:r>
        <w:rPr>
          <w:rFonts w:ascii="仿宋_GB2312" w:hAnsi="仿宋_GB2312" w:eastAsia="仿宋_GB2312" w:cs="仿宋_GB2312"/>
          <w:sz w:val="24"/>
          <w:szCs w:val="24"/>
        </w:rPr>
        <w:t>月</w:t>
      </w:r>
      <w:r>
        <w:rPr>
          <w:rFonts w:hint="eastAsia" w:ascii="仿宋_GB2312" w:hAnsi="仿宋_GB2312" w:eastAsia="仿宋_GB2312" w:cs="仿宋_GB2312"/>
          <w:sz w:val="24"/>
          <w:szCs w:val="24"/>
          <w:lang w:val="en-US" w:eastAsia="zh-CN"/>
        </w:rPr>
        <w:t xml:space="preserve">   </w:t>
      </w:r>
      <w:r>
        <w:rPr>
          <w:rFonts w:ascii="仿宋_GB2312" w:hAnsi="仿宋_GB2312" w:eastAsia="仿宋_GB2312" w:cs="仿宋_GB2312"/>
          <w:sz w:val="24"/>
          <w:szCs w:val="24"/>
        </w:rPr>
        <w:t xml:space="preserve">日 </w:t>
      </w:r>
      <w:r>
        <w:rPr>
          <w:rFonts w:hint="eastAsia" w:ascii="仿宋_GB2312" w:hAnsi="仿宋_GB2312" w:eastAsia="仿宋_GB2312" w:cs="仿宋_GB2312"/>
          <w:sz w:val="24"/>
          <w:szCs w:val="24"/>
          <w:lang w:val="en-US" w:eastAsia="zh-CN"/>
        </w:rPr>
        <w:t xml:space="preserve">  </w:t>
      </w:r>
      <w:r>
        <w:rPr>
          <w:rFonts w:ascii="仿宋_GB2312" w:hAnsi="仿宋_GB2312" w:eastAsia="仿宋_GB2312" w:cs="仿宋_GB2312"/>
          <w:sz w:val="24"/>
          <w:szCs w:val="24"/>
        </w:rPr>
        <w:t>时</w:t>
      </w:r>
      <w:r>
        <w:rPr>
          <w:rFonts w:hint="eastAsia" w:ascii="仿宋_GB2312" w:hAnsi="仿宋_GB2312" w:eastAsia="仿宋_GB2312" w:cs="仿宋_GB2312"/>
          <w:sz w:val="24"/>
          <w:szCs w:val="24"/>
          <w:lang w:val="en-US" w:eastAsia="zh-CN"/>
        </w:rPr>
        <w:t xml:space="preserve">  </w:t>
      </w:r>
      <w:r>
        <w:rPr>
          <w:rFonts w:ascii="仿宋_GB2312" w:hAnsi="仿宋_GB2312" w:eastAsia="仿宋_GB2312" w:cs="仿宋_GB2312"/>
          <w:sz w:val="24"/>
          <w:szCs w:val="24"/>
        </w:rPr>
        <w:t>分</w:t>
      </w:r>
      <w:r>
        <w:rPr>
          <w:rFonts w:hint="eastAsia" w:ascii="仿宋_GB2312" w:hAnsi="仿宋_GB2312" w:eastAsia="仿宋_GB2312" w:cs="仿宋_GB2312"/>
          <w:sz w:val="24"/>
          <w:szCs w:val="24"/>
          <w:lang w:val="en-US" w:eastAsia="zh-CN"/>
        </w:rPr>
        <w:t xml:space="preserve">  </w:t>
      </w:r>
      <w:r>
        <w:rPr>
          <w:rFonts w:ascii="仿宋_GB2312" w:hAnsi="仿宋_GB2312" w:eastAsia="仿宋_GB2312" w:cs="仿宋_GB2312"/>
          <w:sz w:val="24"/>
          <w:szCs w:val="24"/>
        </w:rPr>
        <w:t>秒 （北京时间）</w:t>
      </w:r>
    </w:p>
    <w:p w14:paraId="4C138BBF">
      <w:pPr>
        <w:pStyle w:val="4"/>
        <w:keepNext w:val="0"/>
        <w:keepLines w:val="0"/>
        <w:pageBreakBefore w:val="0"/>
        <w:widowControl/>
        <w:kinsoku/>
        <w:wordWrap/>
        <w:overflowPunct/>
        <w:topLinePunct w:val="0"/>
        <w:autoSpaceDE/>
        <w:autoSpaceDN/>
        <w:bidi w:val="0"/>
        <w:adjustRightInd/>
        <w:snapToGrid/>
        <w:spacing w:line="360" w:lineRule="auto"/>
        <w:textAlignment w:val="auto"/>
        <w:rPr>
          <w:rFonts w:hint="eastAsia" w:eastAsia="仿宋_GB2312"/>
          <w:sz w:val="24"/>
          <w:szCs w:val="24"/>
          <w:lang w:eastAsia="zh-CN"/>
        </w:rPr>
      </w:pPr>
      <w:r>
        <w:rPr>
          <w:rFonts w:ascii="仿宋_GB2312" w:hAnsi="仿宋_GB2312" w:eastAsia="仿宋_GB2312" w:cs="仿宋_GB2312"/>
          <w:sz w:val="24"/>
          <w:szCs w:val="24"/>
        </w:rPr>
        <w:t>地点：延安市公共资源交易中心</w:t>
      </w:r>
      <w:r>
        <w:rPr>
          <w:rFonts w:hint="eastAsia" w:ascii="仿宋_GB2312" w:hAnsi="仿宋_GB2312" w:eastAsia="仿宋_GB2312" w:cs="仿宋_GB2312"/>
          <w:sz w:val="24"/>
          <w:szCs w:val="24"/>
          <w:lang w:val="en-US" w:eastAsia="zh-CN"/>
        </w:rPr>
        <w:t>开标</w:t>
      </w:r>
      <w:r>
        <w:rPr>
          <w:rFonts w:ascii="仿宋_GB2312" w:hAnsi="仿宋_GB2312" w:eastAsia="仿宋_GB2312" w:cs="仿宋_GB2312"/>
          <w:sz w:val="24"/>
          <w:szCs w:val="24"/>
        </w:rPr>
        <w:t xml:space="preserve"> </w:t>
      </w:r>
      <w:r>
        <w:rPr>
          <w:rFonts w:hint="eastAsia" w:ascii="仿宋_GB2312" w:hAnsi="仿宋_GB2312" w:eastAsia="仿宋_GB2312" w:cs="仿宋_GB2312"/>
          <w:sz w:val="24"/>
          <w:szCs w:val="24"/>
          <w:lang w:val="en-US" w:eastAsia="zh-CN"/>
        </w:rPr>
        <w:t>室</w:t>
      </w:r>
    </w:p>
    <w:p w14:paraId="7346CECE">
      <w:pPr>
        <w:pStyle w:val="4"/>
        <w:keepNext w:val="0"/>
        <w:keepLines w:val="0"/>
        <w:pageBreakBefore w:val="0"/>
        <w:widowControl/>
        <w:kinsoku/>
        <w:wordWrap/>
        <w:overflowPunct/>
        <w:topLinePunct w:val="0"/>
        <w:autoSpaceDE/>
        <w:autoSpaceDN/>
        <w:bidi w:val="0"/>
        <w:adjustRightInd/>
        <w:snapToGrid/>
        <w:spacing w:line="360" w:lineRule="auto"/>
        <w:textAlignment w:val="auto"/>
        <w:outlineLvl w:val="3"/>
        <w:rPr>
          <w:sz w:val="24"/>
          <w:szCs w:val="24"/>
        </w:rPr>
      </w:pPr>
      <w:r>
        <w:rPr>
          <w:rFonts w:ascii="仿宋_GB2312" w:hAnsi="仿宋_GB2312" w:eastAsia="仿宋_GB2312" w:cs="仿宋_GB2312"/>
          <w:b/>
          <w:sz w:val="24"/>
          <w:szCs w:val="24"/>
        </w:rPr>
        <w:t>五、开启</w:t>
      </w:r>
    </w:p>
    <w:p w14:paraId="47E86B10">
      <w:pPr>
        <w:pStyle w:val="4"/>
        <w:keepNext w:val="0"/>
        <w:keepLines w:val="0"/>
        <w:pageBreakBefore w:val="0"/>
        <w:widowControl/>
        <w:kinsoku/>
        <w:wordWrap/>
        <w:overflowPunct/>
        <w:topLinePunct w:val="0"/>
        <w:autoSpaceDE/>
        <w:autoSpaceDN/>
        <w:bidi w:val="0"/>
        <w:adjustRightInd/>
        <w:snapToGrid/>
        <w:spacing w:line="360" w:lineRule="auto"/>
        <w:textAlignment w:val="auto"/>
        <w:rPr>
          <w:sz w:val="24"/>
          <w:szCs w:val="24"/>
        </w:rPr>
      </w:pPr>
      <w:r>
        <w:rPr>
          <w:rFonts w:ascii="仿宋_GB2312" w:hAnsi="仿宋_GB2312" w:eastAsia="仿宋_GB2312" w:cs="仿宋_GB2312"/>
          <w:sz w:val="24"/>
          <w:szCs w:val="24"/>
        </w:rPr>
        <w:t xml:space="preserve">时间： </w:t>
      </w:r>
      <w:r>
        <w:rPr>
          <w:rFonts w:ascii="仿宋_GB2312" w:hAnsi="仿宋_GB2312" w:eastAsia="仿宋_GB2312" w:cs="仿宋_GB2312"/>
          <w:sz w:val="24"/>
          <w:szCs w:val="24"/>
        </w:rPr>
        <w:t xml:space="preserve"> 2026年</w:t>
      </w:r>
      <w:r>
        <w:rPr>
          <w:rFonts w:hint="eastAsia" w:ascii="仿宋_GB2312" w:hAnsi="仿宋_GB2312" w:eastAsia="仿宋_GB2312" w:cs="仿宋_GB2312"/>
          <w:sz w:val="24"/>
          <w:szCs w:val="24"/>
          <w:lang w:val="en-US" w:eastAsia="zh-CN"/>
        </w:rPr>
        <w:t xml:space="preserve">  </w:t>
      </w:r>
      <w:r>
        <w:rPr>
          <w:rFonts w:ascii="仿宋_GB2312" w:hAnsi="仿宋_GB2312" w:eastAsia="仿宋_GB2312" w:cs="仿宋_GB2312"/>
          <w:sz w:val="24"/>
          <w:szCs w:val="24"/>
        </w:rPr>
        <w:t>月</w:t>
      </w:r>
      <w:r>
        <w:rPr>
          <w:rFonts w:hint="eastAsia" w:ascii="仿宋_GB2312" w:hAnsi="仿宋_GB2312" w:eastAsia="仿宋_GB2312" w:cs="仿宋_GB2312"/>
          <w:sz w:val="24"/>
          <w:szCs w:val="24"/>
          <w:lang w:val="en-US" w:eastAsia="zh-CN"/>
        </w:rPr>
        <w:t xml:space="preserve">   </w:t>
      </w:r>
      <w:r>
        <w:rPr>
          <w:rFonts w:ascii="仿宋_GB2312" w:hAnsi="仿宋_GB2312" w:eastAsia="仿宋_GB2312" w:cs="仿宋_GB2312"/>
          <w:sz w:val="24"/>
          <w:szCs w:val="24"/>
        </w:rPr>
        <w:t xml:space="preserve">日 </w:t>
      </w:r>
      <w:r>
        <w:rPr>
          <w:rFonts w:hint="eastAsia" w:ascii="仿宋_GB2312" w:hAnsi="仿宋_GB2312" w:eastAsia="仿宋_GB2312" w:cs="仿宋_GB2312"/>
          <w:sz w:val="24"/>
          <w:szCs w:val="24"/>
          <w:lang w:val="en-US" w:eastAsia="zh-CN"/>
        </w:rPr>
        <w:t xml:space="preserve">  </w:t>
      </w:r>
      <w:r>
        <w:rPr>
          <w:rFonts w:ascii="仿宋_GB2312" w:hAnsi="仿宋_GB2312" w:eastAsia="仿宋_GB2312" w:cs="仿宋_GB2312"/>
          <w:sz w:val="24"/>
          <w:szCs w:val="24"/>
        </w:rPr>
        <w:t>时</w:t>
      </w:r>
      <w:r>
        <w:rPr>
          <w:rFonts w:hint="eastAsia" w:ascii="仿宋_GB2312" w:hAnsi="仿宋_GB2312" w:eastAsia="仿宋_GB2312" w:cs="仿宋_GB2312"/>
          <w:sz w:val="24"/>
          <w:szCs w:val="24"/>
          <w:lang w:val="en-US" w:eastAsia="zh-CN"/>
        </w:rPr>
        <w:t xml:space="preserve">  </w:t>
      </w:r>
      <w:r>
        <w:rPr>
          <w:rFonts w:ascii="仿宋_GB2312" w:hAnsi="仿宋_GB2312" w:eastAsia="仿宋_GB2312" w:cs="仿宋_GB2312"/>
          <w:sz w:val="24"/>
          <w:szCs w:val="24"/>
        </w:rPr>
        <w:t>分</w:t>
      </w:r>
      <w:r>
        <w:rPr>
          <w:rFonts w:hint="eastAsia" w:ascii="仿宋_GB2312" w:hAnsi="仿宋_GB2312" w:eastAsia="仿宋_GB2312" w:cs="仿宋_GB2312"/>
          <w:sz w:val="24"/>
          <w:szCs w:val="24"/>
          <w:lang w:val="en-US" w:eastAsia="zh-CN"/>
        </w:rPr>
        <w:t xml:space="preserve">  </w:t>
      </w:r>
      <w:r>
        <w:rPr>
          <w:rFonts w:ascii="仿宋_GB2312" w:hAnsi="仿宋_GB2312" w:eastAsia="仿宋_GB2312" w:cs="仿宋_GB2312"/>
          <w:sz w:val="24"/>
          <w:szCs w:val="24"/>
        </w:rPr>
        <w:t>秒</w:t>
      </w:r>
      <w:r>
        <w:rPr>
          <w:rFonts w:ascii="仿宋_GB2312" w:hAnsi="仿宋_GB2312" w:eastAsia="仿宋_GB2312" w:cs="仿宋_GB2312"/>
          <w:sz w:val="24"/>
          <w:szCs w:val="24"/>
        </w:rPr>
        <w:t xml:space="preserve"> （北京时间）</w:t>
      </w:r>
    </w:p>
    <w:p w14:paraId="12755361">
      <w:pPr>
        <w:pStyle w:val="4"/>
        <w:keepNext w:val="0"/>
        <w:keepLines w:val="0"/>
        <w:pageBreakBefore w:val="0"/>
        <w:widowControl/>
        <w:kinsoku/>
        <w:wordWrap/>
        <w:overflowPunct/>
        <w:topLinePunct w:val="0"/>
        <w:autoSpaceDE/>
        <w:autoSpaceDN/>
        <w:bidi w:val="0"/>
        <w:adjustRightInd/>
        <w:snapToGrid/>
        <w:spacing w:line="360" w:lineRule="auto"/>
        <w:textAlignment w:val="auto"/>
        <w:rPr>
          <w:sz w:val="24"/>
          <w:szCs w:val="24"/>
        </w:rPr>
      </w:pPr>
      <w:r>
        <w:rPr>
          <w:rFonts w:ascii="仿宋_GB2312" w:hAnsi="仿宋_GB2312" w:eastAsia="仿宋_GB2312" w:cs="仿宋_GB2312"/>
          <w:sz w:val="24"/>
          <w:szCs w:val="24"/>
        </w:rPr>
        <w:t>地点：</w:t>
      </w:r>
      <w:r>
        <w:rPr>
          <w:rFonts w:ascii="仿宋_GB2312" w:hAnsi="仿宋_GB2312" w:eastAsia="仿宋_GB2312" w:cs="仿宋_GB2312"/>
          <w:sz w:val="24"/>
          <w:szCs w:val="24"/>
        </w:rPr>
        <w:t>延安市公共资源交易中心</w:t>
      </w:r>
      <w:r>
        <w:rPr>
          <w:rFonts w:hint="eastAsia" w:ascii="仿宋_GB2312" w:hAnsi="仿宋_GB2312" w:eastAsia="仿宋_GB2312" w:cs="仿宋_GB2312"/>
          <w:sz w:val="24"/>
          <w:szCs w:val="24"/>
          <w:lang w:val="en-US" w:eastAsia="zh-CN"/>
        </w:rPr>
        <w:t>开标</w:t>
      </w:r>
      <w:r>
        <w:rPr>
          <w:rFonts w:ascii="仿宋_GB2312" w:hAnsi="仿宋_GB2312" w:eastAsia="仿宋_GB2312" w:cs="仿宋_GB2312"/>
          <w:sz w:val="24"/>
          <w:szCs w:val="24"/>
        </w:rPr>
        <w:t xml:space="preserve"> </w:t>
      </w:r>
      <w:r>
        <w:rPr>
          <w:rFonts w:hint="eastAsia" w:ascii="仿宋_GB2312" w:hAnsi="仿宋_GB2312" w:eastAsia="仿宋_GB2312" w:cs="仿宋_GB2312"/>
          <w:sz w:val="24"/>
          <w:szCs w:val="24"/>
          <w:lang w:val="en-US" w:eastAsia="zh-CN"/>
        </w:rPr>
        <w:t>室</w:t>
      </w:r>
    </w:p>
    <w:p w14:paraId="5A32EB0E">
      <w:pPr>
        <w:pStyle w:val="4"/>
        <w:keepNext w:val="0"/>
        <w:keepLines w:val="0"/>
        <w:pageBreakBefore w:val="0"/>
        <w:widowControl/>
        <w:kinsoku/>
        <w:wordWrap/>
        <w:overflowPunct/>
        <w:topLinePunct w:val="0"/>
        <w:autoSpaceDE/>
        <w:autoSpaceDN/>
        <w:bidi w:val="0"/>
        <w:adjustRightInd/>
        <w:snapToGrid/>
        <w:spacing w:line="360" w:lineRule="auto"/>
        <w:textAlignment w:val="auto"/>
        <w:outlineLvl w:val="3"/>
        <w:rPr>
          <w:sz w:val="24"/>
          <w:szCs w:val="24"/>
        </w:rPr>
      </w:pPr>
      <w:r>
        <w:rPr>
          <w:rFonts w:ascii="仿宋_GB2312" w:hAnsi="仿宋_GB2312" w:eastAsia="仿宋_GB2312" w:cs="仿宋_GB2312"/>
          <w:b/>
          <w:sz w:val="24"/>
          <w:szCs w:val="24"/>
        </w:rPr>
        <w:t>六、公告期限</w:t>
      </w:r>
    </w:p>
    <w:p w14:paraId="1486D81B">
      <w:pPr>
        <w:pStyle w:val="4"/>
        <w:keepNext w:val="0"/>
        <w:keepLines w:val="0"/>
        <w:pageBreakBefore w:val="0"/>
        <w:widowControl/>
        <w:kinsoku/>
        <w:wordWrap/>
        <w:overflowPunct/>
        <w:topLinePunct w:val="0"/>
        <w:autoSpaceDE/>
        <w:autoSpaceDN/>
        <w:bidi w:val="0"/>
        <w:adjustRightInd/>
        <w:snapToGrid/>
        <w:spacing w:line="360" w:lineRule="auto"/>
        <w:textAlignment w:val="auto"/>
        <w:rPr>
          <w:sz w:val="24"/>
          <w:szCs w:val="24"/>
        </w:rPr>
      </w:pPr>
      <w:r>
        <w:rPr>
          <w:rFonts w:ascii="仿宋_GB2312" w:hAnsi="仿宋_GB2312" w:eastAsia="仿宋_GB2312" w:cs="仿宋_GB2312"/>
          <w:sz w:val="24"/>
          <w:szCs w:val="24"/>
        </w:rPr>
        <w:t>自本公告发布之日起3个工作日。</w:t>
      </w:r>
    </w:p>
    <w:p w14:paraId="460103AA">
      <w:pPr>
        <w:pStyle w:val="4"/>
        <w:keepNext w:val="0"/>
        <w:keepLines w:val="0"/>
        <w:pageBreakBefore w:val="0"/>
        <w:widowControl/>
        <w:kinsoku/>
        <w:wordWrap/>
        <w:overflowPunct/>
        <w:topLinePunct w:val="0"/>
        <w:autoSpaceDE/>
        <w:autoSpaceDN/>
        <w:bidi w:val="0"/>
        <w:adjustRightInd/>
        <w:snapToGrid/>
        <w:spacing w:line="360" w:lineRule="auto"/>
        <w:textAlignment w:val="auto"/>
        <w:outlineLvl w:val="3"/>
        <w:rPr>
          <w:sz w:val="24"/>
          <w:szCs w:val="24"/>
        </w:rPr>
      </w:pPr>
      <w:r>
        <w:rPr>
          <w:rFonts w:ascii="仿宋_GB2312" w:hAnsi="仿宋_GB2312" w:eastAsia="仿宋_GB2312" w:cs="仿宋_GB2312"/>
          <w:b/>
          <w:sz w:val="24"/>
          <w:szCs w:val="24"/>
        </w:rPr>
        <w:t>七、其他补充事宜</w:t>
      </w:r>
    </w:p>
    <w:p w14:paraId="0B30388D">
      <w:pPr>
        <w:pStyle w:val="4"/>
        <w:keepNext w:val="0"/>
        <w:keepLines w:val="0"/>
        <w:pageBreakBefore w:val="0"/>
        <w:widowControl/>
        <w:kinsoku/>
        <w:wordWrap/>
        <w:overflowPunct/>
        <w:topLinePunct w:val="0"/>
        <w:autoSpaceDE/>
        <w:autoSpaceDN/>
        <w:bidi w:val="0"/>
        <w:adjustRightInd/>
        <w:snapToGrid/>
        <w:spacing w:line="360" w:lineRule="auto"/>
        <w:textAlignment w:val="auto"/>
        <w:rPr>
          <w:sz w:val="24"/>
          <w:szCs w:val="24"/>
        </w:rPr>
      </w:pPr>
      <w:r>
        <w:rPr>
          <w:rFonts w:ascii="仿宋_GB2312" w:hAnsi="仿宋_GB2312" w:eastAsia="仿宋_GB2312" w:cs="仿宋_GB2312"/>
          <w:sz w:val="24"/>
          <w:szCs w:val="24"/>
          <w:shd w:val="clear" w:fill="FFFFFF"/>
        </w:rPr>
        <w:t>1、凡有意参与的供应商请于2026年8月7日至2026年8月13日（公休日除外），每天上午08:30至11:30，下午14:30至17:30携带加盖单位原色公章的介绍信（见附件）到陕西省延安市富县统筹办家属楼西楼302室购买竞争性磋商文件。</w:t>
      </w:r>
    </w:p>
    <w:p w14:paraId="5F23451D">
      <w:pPr>
        <w:pStyle w:val="4"/>
        <w:keepNext w:val="0"/>
        <w:keepLines w:val="0"/>
        <w:pageBreakBefore w:val="0"/>
        <w:widowControl/>
        <w:kinsoku/>
        <w:wordWrap/>
        <w:overflowPunct/>
        <w:topLinePunct w:val="0"/>
        <w:autoSpaceDE/>
        <w:autoSpaceDN/>
        <w:bidi w:val="0"/>
        <w:adjustRightInd/>
        <w:snapToGrid/>
        <w:spacing w:line="360" w:lineRule="auto"/>
        <w:jc w:val="left"/>
        <w:textAlignment w:val="auto"/>
        <w:rPr>
          <w:sz w:val="24"/>
          <w:szCs w:val="24"/>
        </w:rPr>
      </w:pPr>
      <w:r>
        <w:rPr>
          <w:rFonts w:ascii="仿宋_GB2312" w:hAnsi="仿宋_GB2312" w:eastAsia="仿宋_GB2312" w:cs="仿宋_GB2312"/>
          <w:sz w:val="24"/>
          <w:szCs w:val="24"/>
          <w:shd w:val="clear" w:fill="FFFFFF"/>
        </w:rPr>
        <w:t>2、逾期送达或者未送达指定地点的响应文件，采购人不予受理。</w:t>
      </w:r>
    </w:p>
    <w:p w14:paraId="22D6B682">
      <w:pPr>
        <w:pStyle w:val="4"/>
        <w:keepNext w:val="0"/>
        <w:keepLines w:val="0"/>
        <w:pageBreakBefore w:val="0"/>
        <w:widowControl/>
        <w:kinsoku/>
        <w:wordWrap/>
        <w:overflowPunct/>
        <w:topLinePunct w:val="0"/>
        <w:autoSpaceDE/>
        <w:autoSpaceDN/>
        <w:bidi w:val="0"/>
        <w:adjustRightInd/>
        <w:snapToGrid/>
        <w:spacing w:line="360" w:lineRule="auto"/>
        <w:jc w:val="left"/>
        <w:textAlignment w:val="auto"/>
        <w:rPr>
          <w:rFonts w:ascii="仿宋_GB2312" w:hAnsi="仿宋_GB2312" w:eastAsia="仿宋_GB2312" w:cs="仿宋_GB2312"/>
          <w:sz w:val="24"/>
          <w:szCs w:val="24"/>
          <w:shd w:val="clear" w:fill="FFFFFF"/>
        </w:rPr>
      </w:pPr>
      <w:r>
        <w:rPr>
          <w:rFonts w:ascii="仿宋_GB2312" w:hAnsi="仿宋_GB2312" w:eastAsia="仿宋_GB2312" w:cs="仿宋_GB2312"/>
          <w:sz w:val="24"/>
          <w:szCs w:val="24"/>
          <w:shd w:val="clear" w:fill="FFFFFF"/>
        </w:rPr>
        <w:t>3、项目名称：富县</w:t>
      </w:r>
      <w:bookmarkStart w:id="0" w:name="_GoBack"/>
      <w:bookmarkEnd w:id="0"/>
      <w:r>
        <w:rPr>
          <w:rFonts w:ascii="仿宋_GB2312" w:hAnsi="仿宋_GB2312" w:eastAsia="仿宋_GB2312" w:cs="仿宋_GB2312"/>
          <w:sz w:val="24"/>
          <w:szCs w:val="24"/>
          <w:shd w:val="clear" w:fill="FFFFFF"/>
        </w:rPr>
        <w:t>北教场国学路建设工程</w:t>
      </w:r>
    </w:p>
    <w:p w14:paraId="29FF0C2C">
      <w:pPr>
        <w:pStyle w:val="4"/>
        <w:keepNext w:val="0"/>
        <w:keepLines w:val="0"/>
        <w:pageBreakBefore w:val="0"/>
        <w:widowControl/>
        <w:kinsoku/>
        <w:wordWrap/>
        <w:overflowPunct/>
        <w:topLinePunct w:val="0"/>
        <w:autoSpaceDE/>
        <w:autoSpaceDN/>
        <w:bidi w:val="0"/>
        <w:adjustRightInd/>
        <w:snapToGrid/>
        <w:spacing w:line="360" w:lineRule="auto"/>
        <w:textAlignment w:val="auto"/>
        <w:outlineLvl w:val="3"/>
        <w:rPr>
          <w:sz w:val="24"/>
          <w:szCs w:val="24"/>
        </w:rPr>
      </w:pPr>
      <w:r>
        <w:rPr>
          <w:rFonts w:ascii="仿宋_GB2312" w:hAnsi="仿宋_GB2312" w:eastAsia="仿宋_GB2312" w:cs="仿宋_GB2312"/>
          <w:b/>
          <w:sz w:val="24"/>
          <w:szCs w:val="24"/>
        </w:rPr>
        <w:t>八、对本次招标提出询问，请按以下方式联系。</w:t>
      </w:r>
    </w:p>
    <w:p w14:paraId="38789F2C">
      <w:pPr>
        <w:pStyle w:val="4"/>
        <w:keepNext w:val="0"/>
        <w:keepLines w:val="0"/>
        <w:pageBreakBefore w:val="0"/>
        <w:widowControl/>
        <w:kinsoku/>
        <w:wordWrap/>
        <w:overflowPunct/>
        <w:topLinePunct w:val="0"/>
        <w:autoSpaceDE/>
        <w:autoSpaceDN/>
        <w:bidi w:val="0"/>
        <w:adjustRightInd/>
        <w:snapToGrid/>
        <w:spacing w:line="360" w:lineRule="auto"/>
        <w:textAlignment w:val="auto"/>
        <w:outlineLvl w:val="5"/>
        <w:rPr>
          <w:sz w:val="24"/>
          <w:szCs w:val="24"/>
        </w:rPr>
      </w:pPr>
      <w:r>
        <w:rPr>
          <w:rFonts w:ascii="仿宋_GB2312" w:hAnsi="仿宋_GB2312" w:eastAsia="仿宋_GB2312" w:cs="仿宋_GB2312"/>
          <w:b/>
          <w:sz w:val="24"/>
          <w:szCs w:val="24"/>
        </w:rPr>
        <w:t>1.采购人信息</w:t>
      </w:r>
    </w:p>
    <w:p w14:paraId="7E0E719F">
      <w:pPr>
        <w:pStyle w:val="4"/>
        <w:keepNext w:val="0"/>
        <w:keepLines w:val="0"/>
        <w:pageBreakBefore w:val="0"/>
        <w:widowControl/>
        <w:kinsoku/>
        <w:wordWrap/>
        <w:overflowPunct/>
        <w:topLinePunct w:val="0"/>
        <w:autoSpaceDE/>
        <w:autoSpaceDN/>
        <w:bidi w:val="0"/>
        <w:adjustRightInd/>
        <w:snapToGrid/>
        <w:spacing w:line="360" w:lineRule="auto"/>
        <w:textAlignment w:val="auto"/>
        <w:rPr>
          <w:sz w:val="24"/>
          <w:szCs w:val="24"/>
        </w:rPr>
      </w:pPr>
      <w:r>
        <w:rPr>
          <w:rFonts w:ascii="仿宋_GB2312" w:hAnsi="仿宋_GB2312" w:eastAsia="仿宋_GB2312" w:cs="仿宋_GB2312"/>
          <w:sz w:val="24"/>
          <w:szCs w:val="24"/>
        </w:rPr>
        <w:t>名称：富县住房和城乡建设局</w:t>
      </w:r>
    </w:p>
    <w:p w14:paraId="7E39258E">
      <w:pPr>
        <w:pStyle w:val="4"/>
        <w:keepNext w:val="0"/>
        <w:keepLines w:val="0"/>
        <w:pageBreakBefore w:val="0"/>
        <w:widowControl/>
        <w:kinsoku/>
        <w:wordWrap/>
        <w:overflowPunct/>
        <w:topLinePunct w:val="0"/>
        <w:autoSpaceDE/>
        <w:autoSpaceDN/>
        <w:bidi w:val="0"/>
        <w:adjustRightInd/>
        <w:snapToGrid/>
        <w:spacing w:line="360" w:lineRule="auto"/>
        <w:textAlignment w:val="auto"/>
        <w:rPr>
          <w:sz w:val="24"/>
          <w:szCs w:val="24"/>
        </w:rPr>
      </w:pPr>
      <w:r>
        <w:rPr>
          <w:rFonts w:ascii="仿宋_GB2312" w:hAnsi="仿宋_GB2312" w:eastAsia="仿宋_GB2312" w:cs="仿宋_GB2312"/>
          <w:sz w:val="24"/>
          <w:szCs w:val="24"/>
        </w:rPr>
        <w:t>地址：富县北教场开元小区综合服务楼</w:t>
      </w:r>
    </w:p>
    <w:p w14:paraId="0288A714">
      <w:pPr>
        <w:pStyle w:val="4"/>
        <w:keepNext w:val="0"/>
        <w:keepLines w:val="0"/>
        <w:pageBreakBefore w:val="0"/>
        <w:widowControl/>
        <w:kinsoku/>
        <w:wordWrap/>
        <w:overflowPunct/>
        <w:topLinePunct w:val="0"/>
        <w:autoSpaceDE/>
        <w:autoSpaceDN/>
        <w:bidi w:val="0"/>
        <w:adjustRightInd/>
        <w:snapToGrid/>
        <w:spacing w:line="360" w:lineRule="auto"/>
        <w:textAlignment w:val="auto"/>
        <w:rPr>
          <w:rFonts w:hint="default" w:eastAsia="仿宋_GB2312"/>
          <w:sz w:val="24"/>
          <w:szCs w:val="24"/>
          <w:lang w:val="en-US" w:eastAsia="zh-CN"/>
        </w:rPr>
      </w:pPr>
      <w:r>
        <w:rPr>
          <w:rFonts w:ascii="仿宋_GB2312" w:hAnsi="仿宋_GB2312" w:eastAsia="仿宋_GB2312" w:cs="仿宋_GB2312"/>
          <w:sz w:val="24"/>
          <w:szCs w:val="24"/>
        </w:rPr>
        <w:t>联系方式：</w:t>
      </w:r>
      <w:r>
        <w:rPr>
          <w:rFonts w:hint="eastAsia" w:ascii="仿宋_GB2312" w:hAnsi="仿宋_GB2312" w:eastAsia="仿宋_GB2312" w:cs="仿宋_GB2312"/>
          <w:sz w:val="24"/>
          <w:szCs w:val="24"/>
          <w:lang w:val="en-US" w:eastAsia="zh-CN"/>
        </w:rPr>
        <w:t>13891101257</w:t>
      </w:r>
    </w:p>
    <w:p w14:paraId="7123ED24">
      <w:pPr>
        <w:pStyle w:val="4"/>
        <w:keepNext w:val="0"/>
        <w:keepLines w:val="0"/>
        <w:pageBreakBefore w:val="0"/>
        <w:widowControl/>
        <w:kinsoku/>
        <w:wordWrap/>
        <w:overflowPunct/>
        <w:topLinePunct w:val="0"/>
        <w:autoSpaceDE/>
        <w:autoSpaceDN/>
        <w:bidi w:val="0"/>
        <w:adjustRightInd/>
        <w:snapToGrid/>
        <w:spacing w:line="360" w:lineRule="auto"/>
        <w:textAlignment w:val="auto"/>
        <w:outlineLvl w:val="5"/>
        <w:rPr>
          <w:sz w:val="24"/>
          <w:szCs w:val="24"/>
        </w:rPr>
      </w:pPr>
      <w:r>
        <w:rPr>
          <w:rFonts w:ascii="仿宋_GB2312" w:hAnsi="仿宋_GB2312" w:eastAsia="仿宋_GB2312" w:cs="仿宋_GB2312"/>
          <w:b/>
          <w:sz w:val="24"/>
          <w:szCs w:val="24"/>
        </w:rPr>
        <w:t>2.采购代理机构信息</w:t>
      </w:r>
    </w:p>
    <w:p w14:paraId="247F4E7B">
      <w:pPr>
        <w:pStyle w:val="4"/>
        <w:keepNext w:val="0"/>
        <w:keepLines w:val="0"/>
        <w:pageBreakBefore w:val="0"/>
        <w:widowControl/>
        <w:kinsoku/>
        <w:wordWrap/>
        <w:overflowPunct/>
        <w:topLinePunct w:val="0"/>
        <w:autoSpaceDE/>
        <w:autoSpaceDN/>
        <w:bidi w:val="0"/>
        <w:adjustRightInd/>
        <w:snapToGrid/>
        <w:spacing w:line="360" w:lineRule="auto"/>
        <w:textAlignment w:val="auto"/>
        <w:rPr>
          <w:sz w:val="24"/>
          <w:szCs w:val="24"/>
        </w:rPr>
      </w:pPr>
      <w:r>
        <w:rPr>
          <w:rFonts w:ascii="仿宋_GB2312" w:hAnsi="仿宋_GB2312" w:eastAsia="仿宋_GB2312" w:cs="仿宋_GB2312"/>
          <w:sz w:val="24"/>
          <w:szCs w:val="24"/>
        </w:rPr>
        <w:t>名称：延安鼎力盟建设工程管理有限公司</w:t>
      </w:r>
    </w:p>
    <w:p w14:paraId="00274FA5">
      <w:pPr>
        <w:pStyle w:val="4"/>
        <w:keepNext w:val="0"/>
        <w:keepLines w:val="0"/>
        <w:pageBreakBefore w:val="0"/>
        <w:widowControl/>
        <w:kinsoku/>
        <w:wordWrap/>
        <w:overflowPunct/>
        <w:topLinePunct w:val="0"/>
        <w:autoSpaceDE/>
        <w:autoSpaceDN/>
        <w:bidi w:val="0"/>
        <w:adjustRightInd/>
        <w:snapToGrid/>
        <w:spacing w:line="360" w:lineRule="auto"/>
        <w:textAlignment w:val="auto"/>
        <w:rPr>
          <w:sz w:val="24"/>
          <w:szCs w:val="24"/>
        </w:rPr>
      </w:pPr>
      <w:r>
        <w:rPr>
          <w:rFonts w:ascii="仿宋_GB2312" w:hAnsi="仿宋_GB2312" w:eastAsia="仿宋_GB2312" w:cs="仿宋_GB2312"/>
          <w:sz w:val="24"/>
          <w:szCs w:val="24"/>
        </w:rPr>
        <w:t>地址：陕西省延安市富县统筹办家属楼西楼302室</w:t>
      </w:r>
    </w:p>
    <w:p w14:paraId="2827887B">
      <w:pPr>
        <w:pStyle w:val="4"/>
        <w:keepNext w:val="0"/>
        <w:keepLines w:val="0"/>
        <w:pageBreakBefore w:val="0"/>
        <w:widowControl/>
        <w:kinsoku/>
        <w:wordWrap/>
        <w:overflowPunct/>
        <w:topLinePunct w:val="0"/>
        <w:autoSpaceDE/>
        <w:autoSpaceDN/>
        <w:bidi w:val="0"/>
        <w:adjustRightInd/>
        <w:snapToGrid/>
        <w:spacing w:line="360" w:lineRule="auto"/>
        <w:textAlignment w:val="auto"/>
        <w:rPr>
          <w:sz w:val="24"/>
          <w:szCs w:val="24"/>
        </w:rPr>
      </w:pPr>
      <w:r>
        <w:rPr>
          <w:rFonts w:ascii="仿宋_GB2312" w:hAnsi="仿宋_GB2312" w:eastAsia="仿宋_GB2312" w:cs="仿宋_GB2312"/>
          <w:sz w:val="24"/>
          <w:szCs w:val="24"/>
        </w:rPr>
        <w:t>联系方式：18700101117</w:t>
      </w:r>
    </w:p>
    <w:p w14:paraId="3BDC88A0">
      <w:pPr>
        <w:pStyle w:val="4"/>
        <w:keepNext w:val="0"/>
        <w:keepLines w:val="0"/>
        <w:pageBreakBefore w:val="0"/>
        <w:widowControl/>
        <w:kinsoku/>
        <w:wordWrap/>
        <w:overflowPunct/>
        <w:topLinePunct w:val="0"/>
        <w:autoSpaceDE/>
        <w:autoSpaceDN/>
        <w:bidi w:val="0"/>
        <w:adjustRightInd/>
        <w:snapToGrid/>
        <w:spacing w:line="360" w:lineRule="auto"/>
        <w:textAlignment w:val="auto"/>
        <w:outlineLvl w:val="5"/>
        <w:rPr>
          <w:sz w:val="24"/>
          <w:szCs w:val="24"/>
        </w:rPr>
      </w:pPr>
      <w:r>
        <w:rPr>
          <w:rFonts w:ascii="仿宋_GB2312" w:hAnsi="仿宋_GB2312" w:eastAsia="仿宋_GB2312" w:cs="仿宋_GB2312"/>
          <w:b/>
          <w:sz w:val="24"/>
          <w:szCs w:val="24"/>
        </w:rPr>
        <w:t>3.项目联系方式</w:t>
      </w:r>
    </w:p>
    <w:p w14:paraId="0634CA9F">
      <w:pPr>
        <w:pStyle w:val="4"/>
        <w:keepNext w:val="0"/>
        <w:keepLines w:val="0"/>
        <w:pageBreakBefore w:val="0"/>
        <w:widowControl/>
        <w:kinsoku/>
        <w:wordWrap/>
        <w:overflowPunct/>
        <w:topLinePunct w:val="0"/>
        <w:autoSpaceDE/>
        <w:autoSpaceDN/>
        <w:bidi w:val="0"/>
        <w:adjustRightInd/>
        <w:snapToGrid/>
        <w:spacing w:line="360" w:lineRule="auto"/>
        <w:textAlignment w:val="auto"/>
        <w:rPr>
          <w:sz w:val="24"/>
          <w:szCs w:val="24"/>
        </w:rPr>
      </w:pPr>
      <w:r>
        <w:rPr>
          <w:rFonts w:ascii="仿宋_GB2312" w:hAnsi="仿宋_GB2312" w:eastAsia="仿宋_GB2312" w:cs="仿宋_GB2312"/>
          <w:sz w:val="24"/>
          <w:szCs w:val="24"/>
        </w:rPr>
        <w:t>项目联系人：刘敏</w:t>
      </w:r>
    </w:p>
    <w:p w14:paraId="6E3A37B0">
      <w:pPr>
        <w:pStyle w:val="4"/>
        <w:keepNext w:val="0"/>
        <w:keepLines w:val="0"/>
        <w:pageBreakBefore w:val="0"/>
        <w:widowControl/>
        <w:kinsoku/>
        <w:wordWrap/>
        <w:overflowPunct/>
        <w:topLinePunct w:val="0"/>
        <w:autoSpaceDE/>
        <w:autoSpaceDN/>
        <w:bidi w:val="0"/>
        <w:adjustRightInd/>
        <w:snapToGrid/>
        <w:spacing w:line="360" w:lineRule="auto"/>
        <w:textAlignment w:val="auto"/>
        <w:rPr>
          <w:sz w:val="24"/>
          <w:szCs w:val="24"/>
        </w:rPr>
      </w:pPr>
      <w:r>
        <w:rPr>
          <w:rFonts w:ascii="仿宋_GB2312" w:hAnsi="仿宋_GB2312" w:eastAsia="仿宋_GB2312" w:cs="仿宋_GB2312"/>
          <w:sz w:val="24"/>
          <w:szCs w:val="24"/>
        </w:rPr>
        <w:t>电话：18700101117</w:t>
      </w:r>
    </w:p>
    <w:p w14:paraId="183E606A">
      <w:pPr>
        <w:pStyle w:val="4"/>
        <w:keepNext w:val="0"/>
        <w:keepLines w:val="0"/>
        <w:pageBreakBefore w:val="0"/>
        <w:widowControl/>
        <w:kinsoku/>
        <w:wordWrap/>
        <w:overflowPunct/>
        <w:topLinePunct w:val="0"/>
        <w:autoSpaceDE/>
        <w:autoSpaceDN/>
        <w:bidi w:val="0"/>
        <w:adjustRightInd/>
        <w:snapToGrid/>
        <w:spacing w:line="360" w:lineRule="auto"/>
        <w:jc w:val="right"/>
        <w:textAlignment w:val="auto"/>
        <w:rPr>
          <w:sz w:val="24"/>
          <w:szCs w:val="24"/>
        </w:rPr>
      </w:pPr>
      <w:r>
        <w:rPr>
          <w:sz w:val="24"/>
          <w:szCs w:val="24"/>
        </w:rPr>
        <w:br w:type="textWrapping"/>
      </w:r>
    </w:p>
    <w:p w14:paraId="125849D1">
      <w:pPr>
        <w:pStyle w:val="4"/>
        <w:keepNext w:val="0"/>
        <w:keepLines w:val="0"/>
        <w:pageBreakBefore w:val="0"/>
        <w:widowControl/>
        <w:kinsoku/>
        <w:wordWrap/>
        <w:overflowPunct/>
        <w:topLinePunct w:val="0"/>
        <w:autoSpaceDE/>
        <w:autoSpaceDN/>
        <w:bidi w:val="0"/>
        <w:adjustRightInd/>
        <w:snapToGrid/>
        <w:spacing w:line="360" w:lineRule="auto"/>
        <w:textAlignment w:val="auto"/>
        <w:rPr>
          <w:rFonts w:hint="eastAsia"/>
          <w:sz w:val="24"/>
          <w:szCs w:val="24"/>
          <w:lang w:val="en-US"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5474BEE"/>
    <w:rsid w:val="77F79321"/>
    <w:rsid w:val="7BF46A64"/>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1744</Words>
  <Characters>1972</Characters>
  <Lines>0</Lines>
  <Paragraphs>0</Paragraphs>
  <TotalTime>3</TotalTime>
  <ScaleCrop>false</ScaleCrop>
  <LinksUpToDate>false</LinksUpToDate>
  <CharactersWithSpaces>2000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华鼎工程咨询集团有限公司 子证27</cp:lastModifiedBy>
  <dcterms:modified xsi:type="dcterms:W3CDTF">2026-08-06T04:25:36Z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eyJoZGlkIjoiNDEwNGE3MDAyMWRhZjZlNWY3MTQwYjRkNjE1MWIxNGQiLCJ1c2VySWQiOiI2Mzk0NjYzMjYifQ==</vt:lpwstr>
  </property>
  <property fmtid="{D5CDD505-2E9C-101B-9397-08002B2CF9AE}" pid="4" name="ICV">
    <vt:lpwstr>CE97B3DC023941F79D44F7028AFBD1BA_12</vt:lpwstr>
  </property>
</Properties>
</file>