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null3"/>
        <w:spacing w:lineRule="exact" w:line="480"/>
        <w:jc w:val="center"/>
      </w:pPr>
      <w:r>
        <w:rPr>
          <w:rFonts w:ascii="仿宋_GB2312" w:hAnsi="仿宋_GB2312" w:cs="仿宋_GB2312" w:eastAsia="仿宋_GB2312"/>
          <w:sz w:val="36"/>
          <w:b/>
        </w:rPr>
        <w:t>神木市两山亮化工程运维服务外包采购项目竞争性磋商公告</w:t>
      </w:r>
    </w:p>
    <w:p>
      <w:pPr>
        <w:pStyle w:val="null3"/>
        <w:outlineLvl w:val="5"/>
      </w:pPr>
      <w:r>
        <w:rPr>
          <w:rFonts w:ascii="仿宋_GB2312" w:hAnsi="仿宋_GB2312" w:cs="仿宋_GB2312" w:eastAsia="仿宋_GB2312"/>
          <w:sz w:val="15"/>
          <w:b/>
        </w:rPr>
        <w:t xml:space="preserve"> 项目概况</w:t>
      </w:r>
    </w:p>
    <w:p>
      <w:pPr>
        <w:pStyle w:val="null3"/>
      </w:pPr>
      <w:r>
        <w:rPr>
          <w:rFonts w:ascii="仿宋_GB2312" w:hAnsi="仿宋_GB2312" w:cs="仿宋_GB2312" w:eastAsia="仿宋_GB2312"/>
        </w:rPr>
        <w:t>神木市两山亮化工程运维服务外包采购项目</w:t>
      </w:r>
      <w:r>
        <w:rPr>
          <w:rFonts w:ascii="仿宋_GB2312" w:hAnsi="仿宋_GB2312" w:cs="仿宋_GB2312" w:eastAsia="仿宋_GB2312"/>
        </w:rPr>
        <w:t>采购项目的潜在供应商应在</w:t>
      </w:r>
      <w:r>
        <w:rPr>
          <w:rFonts w:ascii="仿宋_GB2312" w:hAnsi="仿宋_GB2312" w:cs="仿宋_GB2312" w:eastAsia="仿宋_GB2312"/>
        </w:rPr>
        <w:t>陕西省公共资源交易平台通过CA锁自行</w:t>
      </w:r>
      <w:r>
        <w:rPr>
          <w:rFonts w:ascii="仿宋_GB2312" w:hAnsi="仿宋_GB2312" w:cs="仿宋_GB2312" w:eastAsia="仿宋_GB2312"/>
        </w:rPr>
        <w:t>获取采购文件，并于</w:t>
      </w:r>
      <w:r>
        <w:rPr>
          <w:rFonts w:ascii="仿宋_GB2312" w:hAnsi="仿宋_GB2312" w:cs="仿宋_GB2312" w:eastAsia="仿宋_GB2312"/>
        </w:rPr>
        <w:t xml:space="preserve"> 2026年09月22日 09时30分 </w:t>
      </w:r>
      <w:r>
        <w:rPr>
          <w:rFonts w:ascii="仿宋_GB2312" w:hAnsi="仿宋_GB2312" w:cs="仿宋_GB2312" w:eastAsia="仿宋_GB2312"/>
        </w:rPr>
        <w:t>（北京时间）前提交响应文件。</w:t>
      </w:r>
    </w:p>
    <w:p>
      <w:pPr>
        <w:pStyle w:val="null3"/>
        <w:outlineLvl w:val="3"/>
      </w:pPr>
      <w:r>
        <w:rPr>
          <w:rFonts w:ascii="仿宋_GB2312" w:hAnsi="仿宋_GB2312" w:cs="仿宋_GB2312" w:eastAsia="仿宋_GB2312"/>
          <w:sz w:val="24"/>
          <w:b/>
        </w:rPr>
        <w:t>一、项目基本情况</w:t>
      </w:r>
    </w:p>
    <w:p>
      <w:pPr>
        <w:pStyle w:val="null3"/>
      </w:pPr>
      <w:r>
        <w:rPr>
          <w:rFonts w:ascii="仿宋_GB2312" w:hAnsi="仿宋_GB2312" w:cs="仿宋_GB2312" w:eastAsia="仿宋_GB2312"/>
        </w:rPr>
        <w:t>项目编号：ZZCD-2026-CG-014</w:t>
      </w:r>
    </w:p>
    <w:p>
      <w:pPr>
        <w:pStyle w:val="null3"/>
      </w:pPr>
      <w:r>
        <w:rPr>
          <w:rFonts w:ascii="仿宋_GB2312" w:hAnsi="仿宋_GB2312" w:cs="仿宋_GB2312" w:eastAsia="仿宋_GB2312"/>
        </w:rPr>
        <w:t>项目名称：神木市两山亮化工程运维服务外包采购项目</w:t>
      </w:r>
    </w:p>
    <w:p>
      <w:pPr>
        <w:pStyle w:val="null3"/>
      </w:pPr>
      <w:r>
        <w:rPr>
          <w:rFonts w:ascii="仿宋_GB2312" w:hAnsi="仿宋_GB2312" w:cs="仿宋_GB2312" w:eastAsia="仿宋_GB2312"/>
        </w:rPr>
        <w:t>采购方式：竞争性磋商</w:t>
      </w:r>
    </w:p>
    <w:p>
      <w:pPr>
        <w:pStyle w:val="null3"/>
      </w:pPr>
      <w:r>
        <w:rPr>
          <w:rFonts w:ascii="仿宋_GB2312" w:hAnsi="仿宋_GB2312" w:cs="仿宋_GB2312" w:eastAsia="仿宋_GB2312"/>
        </w:rPr>
        <w:t>预算金额：741,800.00元</w:t>
      </w:r>
    </w:p>
    <w:p>
      <w:pPr>
        <w:pStyle w:val="null3"/>
      </w:pPr>
      <w:r>
        <w:rPr>
          <w:rFonts w:ascii="仿宋_GB2312" w:hAnsi="仿宋_GB2312" w:cs="仿宋_GB2312" w:eastAsia="仿宋_GB2312"/>
        </w:rPr>
        <w:t>采购需求：</w:t>
      </w:r>
    </w:p>
    <w:p>
      <w:pPr>
        <w:pStyle w:val="null3"/>
      </w:pPr>
      <w:r>
        <w:rPr>
          <w:rFonts w:ascii="仿宋_GB2312" w:hAnsi="仿宋_GB2312" w:cs="仿宋_GB2312" w:eastAsia="仿宋_GB2312"/>
        </w:rPr>
        <w:t>合同包1(神木市两山亮化工程运维服务外包采购项目):</w:t>
      </w:r>
    </w:p>
    <w:p>
      <w:pPr>
        <w:pStyle w:val="null3"/>
        <w:ind w:firstLine="630"/>
      </w:pPr>
      <w:r>
        <w:rPr>
          <w:rFonts w:ascii="仿宋_GB2312" w:hAnsi="仿宋_GB2312" w:cs="仿宋_GB2312" w:eastAsia="仿宋_GB2312"/>
        </w:rPr>
        <w:t>合同包预算金额：</w:t>
      </w:r>
      <w:r>
        <w:rPr>
          <w:rFonts w:ascii="仿宋_GB2312" w:hAnsi="仿宋_GB2312" w:cs="仿宋_GB2312" w:eastAsia="仿宋_GB2312"/>
        </w:rPr>
        <w:t>741,800.00元</w:t>
      </w:r>
    </w:p>
    <w:p>
      <w:pPr>
        <w:pStyle w:val="null3"/>
        <w:ind w:firstLine="630"/>
      </w:pPr>
      <w:r>
        <w:rPr>
          <w:rFonts w:ascii="仿宋_GB2312" w:hAnsi="仿宋_GB2312" w:cs="仿宋_GB2312" w:eastAsia="仿宋_GB2312"/>
        </w:rPr>
        <w:t xml:space="preserve"> 合同包最高限价：</w:t>
      </w:r>
      <w:r>
        <w:rPr>
          <w:rFonts w:ascii="仿宋_GB2312" w:hAnsi="仿宋_GB2312" w:cs="仿宋_GB2312" w:eastAsia="仿宋_GB2312"/>
        </w:rPr>
        <w:t>741,800.00元</w:t>
      </w:r>
    </w:p>
    <w:tbl>
      <w:tblPr>
        <w:tblW w:w="0" w:type="auto"/>
        <w:tblBorders>
          <w:top w:val="single"/>
          <w:left w:val="single"/>
          <w:bottom w:val="single"/>
          <w:right w:val="single"/>
          <w:insideH w:val="single"/>
          <w:insideV w:val="single"/>
        </w:tblBorders>
      </w:tblPr>
      <w:tblGrid>
        <w:gridCol w:w="1384"/>
        <w:gridCol w:w="1384"/>
        <w:gridCol w:w="1384"/>
        <w:gridCol w:w="1384"/>
        <w:gridCol w:w="1384"/>
        <w:gridCol w:w="1384"/>
      </w:tblGrid>
      <w:tr>
        <w:tc>
          <w:tcPr>
            <w:tcW w:type="dxa" w:w="1384"/>
          </w:tcPr>
          <w:p>
            <w:pPr>
              <w:pStyle w:val="null3"/>
            </w:pPr>
            <w:r>
              <w:rPr>
                <w:rFonts w:ascii="仿宋_GB2312" w:hAnsi="仿宋_GB2312" w:cs="仿宋_GB2312" w:eastAsia="仿宋_GB2312"/>
              </w:rPr>
              <w:t>品目号</w:t>
            </w:r>
          </w:p>
        </w:tc>
        <w:tc>
          <w:tcPr>
            <w:tcW w:type="dxa" w:w="1384"/>
          </w:tcPr>
          <w:p>
            <w:pPr>
              <w:pStyle w:val="null3"/>
            </w:pPr>
            <w:r>
              <w:rPr>
                <w:rFonts w:ascii="仿宋_GB2312" w:hAnsi="仿宋_GB2312" w:cs="仿宋_GB2312" w:eastAsia="仿宋_GB2312"/>
              </w:rPr>
              <w:t>品目名称</w:t>
            </w:r>
          </w:p>
        </w:tc>
        <w:tc>
          <w:tcPr>
            <w:tcW w:type="dxa" w:w="1384"/>
          </w:tcPr>
          <w:p>
            <w:pPr>
              <w:pStyle w:val="null3"/>
            </w:pPr>
            <w:r>
              <w:rPr>
                <w:rFonts w:ascii="仿宋_GB2312" w:hAnsi="仿宋_GB2312" w:cs="仿宋_GB2312" w:eastAsia="仿宋_GB2312"/>
              </w:rPr>
              <w:t>采购标的</w:t>
            </w:r>
          </w:p>
        </w:tc>
        <w:tc>
          <w:tcPr>
            <w:tcW w:type="dxa" w:w="1384"/>
          </w:tcPr>
          <w:p>
            <w:pPr>
              <w:pStyle w:val="null3"/>
            </w:pPr>
            <w:r>
              <w:rPr>
                <w:rFonts w:ascii="仿宋_GB2312" w:hAnsi="仿宋_GB2312" w:cs="仿宋_GB2312" w:eastAsia="仿宋_GB2312"/>
              </w:rPr>
              <w:t>数量（单位）</w:t>
            </w:r>
          </w:p>
        </w:tc>
        <w:tc>
          <w:tcPr>
            <w:tcW w:type="dxa" w:w="1384"/>
          </w:tcPr>
          <w:p>
            <w:pPr>
              <w:pStyle w:val="null3"/>
            </w:pPr>
            <w:r>
              <w:rPr>
                <w:rFonts w:ascii="仿宋_GB2312" w:hAnsi="仿宋_GB2312" w:cs="仿宋_GB2312" w:eastAsia="仿宋_GB2312"/>
              </w:rPr>
              <w:t>技术规格、参数及要求</w:t>
            </w:r>
          </w:p>
        </w:tc>
        <w:tc>
          <w:tcPr>
            <w:tcW w:type="dxa" w:w="1384"/>
          </w:tcPr>
          <w:p>
            <w:pPr>
              <w:pStyle w:val="null3"/>
            </w:pPr>
            <w:r>
              <w:rPr>
                <w:rFonts w:ascii="仿宋_GB2312" w:hAnsi="仿宋_GB2312" w:cs="仿宋_GB2312" w:eastAsia="仿宋_GB2312"/>
              </w:rPr>
              <w:t>品目预算(元)</w:t>
            </w:r>
          </w:p>
        </w:tc>
      </w:tr>
      <w:tr>
        <w:tc>
          <w:tcPr>
            <w:tcW w:type="dxa" w:w="1384"/>
          </w:tcPr>
          <w:p>
            <w:pPr>
              <w:pStyle w:val="null3"/>
            </w:pPr>
            <w:r>
              <w:rPr>
                <w:rFonts w:ascii="仿宋_GB2312" w:hAnsi="仿宋_GB2312" w:cs="仿宋_GB2312" w:eastAsia="仿宋_GB2312"/>
              </w:rPr>
              <w:t>1-1</w:t>
            </w:r>
          </w:p>
        </w:tc>
        <w:tc>
          <w:tcPr>
            <w:tcW w:type="dxa" w:w="1384"/>
          </w:tcPr>
          <w:p>
            <w:pPr>
              <w:pStyle w:val="null3"/>
            </w:pPr>
            <w:r>
              <w:rPr>
                <w:rFonts w:ascii="仿宋_GB2312" w:hAnsi="仿宋_GB2312" w:cs="仿宋_GB2312" w:eastAsia="仿宋_GB2312"/>
              </w:rPr>
              <w:t>市政公用设施管理服务</w:t>
            </w:r>
          </w:p>
        </w:tc>
        <w:tc>
          <w:tcPr>
            <w:tcW w:type="dxa" w:w="1384"/>
          </w:tcPr>
          <w:p>
            <w:pPr>
              <w:pStyle w:val="null3"/>
            </w:pPr>
            <w:r>
              <w:rPr>
                <w:rFonts w:ascii="仿宋_GB2312" w:hAnsi="仿宋_GB2312" w:cs="仿宋_GB2312" w:eastAsia="仿宋_GB2312"/>
              </w:rPr>
              <w:t>神木市两山亮化工程运维服务外包采购项目</w:t>
            </w:r>
          </w:p>
        </w:tc>
        <w:tc>
          <w:tcPr>
            <w:tcW w:type="dxa" w:w="1384"/>
          </w:tcPr>
          <w:p>
            <w:pPr>
              <w:pStyle w:val="null3"/>
            </w:pPr>
            <w:r>
              <w:rPr>
                <w:rFonts w:ascii="仿宋_GB2312" w:hAnsi="仿宋_GB2312" w:cs="仿宋_GB2312" w:eastAsia="仿宋_GB2312"/>
              </w:rPr>
              <w:t>1(项)</w:t>
            </w:r>
          </w:p>
        </w:tc>
        <w:tc>
          <w:tcPr>
            <w:tcW w:type="dxa" w:w="1384"/>
          </w:tcPr>
          <w:p>
            <w:pPr>
              <w:pStyle w:val="null3"/>
            </w:pPr>
            <w:r>
              <w:rPr>
                <w:rFonts w:ascii="仿宋_GB2312" w:hAnsi="仿宋_GB2312" w:cs="仿宋_GB2312" w:eastAsia="仿宋_GB2312"/>
              </w:rPr>
              <w:t>详见采购文件</w:t>
            </w:r>
          </w:p>
        </w:tc>
        <w:tc>
          <w:tcPr>
            <w:tcW w:type="dxa" w:w="1384"/>
          </w:tcPr>
          <w:p>
            <w:pPr>
              <w:pStyle w:val="null3"/>
            </w:pPr>
            <w:r>
              <w:rPr>
                <w:rFonts w:ascii="仿宋_GB2312" w:hAnsi="仿宋_GB2312" w:cs="仿宋_GB2312" w:eastAsia="仿宋_GB2312"/>
              </w:rPr>
              <w:t>741,800.00</w:t>
            </w:r>
          </w:p>
        </w:tc>
      </w:tr>
    </w:tbl>
    <w:p>
      <w:pPr>
        <w:pStyle w:val="null3"/>
      </w:pPr>
      <w:r>
        <w:rPr>
          <w:rFonts w:ascii="仿宋_GB2312" w:hAnsi="仿宋_GB2312" w:cs="仿宋_GB2312" w:eastAsia="仿宋_GB2312"/>
        </w:rPr>
        <w:t xml:space="preserve"> 本合同包</w:t>
      </w:r>
      <w:r>
        <w:rPr>
          <w:rFonts w:ascii="仿宋_GB2312" w:hAnsi="仿宋_GB2312" w:cs="仿宋_GB2312" w:eastAsia="仿宋_GB2312"/>
        </w:rPr>
        <w:t>不接受</w:t>
      </w:r>
      <w:r>
        <w:rPr>
          <w:rFonts w:ascii="仿宋_GB2312" w:hAnsi="仿宋_GB2312" w:cs="仿宋_GB2312" w:eastAsia="仿宋_GB2312"/>
        </w:rPr>
        <w:t>联合体投标</w:t>
      </w:r>
    </w:p>
    <w:p>
      <w:pPr>
        <w:pStyle w:val="null3"/>
      </w:pPr>
      <w:r>
        <w:rPr>
          <w:rFonts w:ascii="仿宋_GB2312" w:hAnsi="仿宋_GB2312" w:cs="仿宋_GB2312" w:eastAsia="仿宋_GB2312"/>
        </w:rPr>
        <w:t xml:space="preserve"> 合同履行期限：</w:t>
      </w:r>
      <w:r>
        <w:rPr>
          <w:rFonts w:ascii="仿宋_GB2312" w:hAnsi="仿宋_GB2312" w:cs="仿宋_GB2312" w:eastAsia="仿宋_GB2312"/>
        </w:rPr>
        <w:t>1年</w:t>
      </w:r>
    </w:p>
    <w:p>
      <w:pPr>
        <w:pStyle w:val="null3"/>
        <w:outlineLvl w:val="3"/>
      </w:pPr>
      <w:r>
        <w:rPr>
          <w:rFonts w:ascii="仿宋_GB2312" w:hAnsi="仿宋_GB2312" w:cs="仿宋_GB2312" w:eastAsia="仿宋_GB2312"/>
          <w:sz w:val="24"/>
          <w:b/>
        </w:rPr>
        <w:t>二、申请人的资格要求：</w:t>
      </w:r>
    </w:p>
    <w:p>
      <w:pPr>
        <w:pStyle w:val="null3"/>
      </w:pPr>
      <w:r>
        <w:rPr>
          <w:rFonts w:ascii="仿宋_GB2312" w:hAnsi="仿宋_GB2312" w:cs="仿宋_GB2312" w:eastAsia="仿宋_GB2312"/>
        </w:rPr>
        <w:t>1.满足《中华人民共和国政府采购法》第二十二条规定;</w:t>
      </w:r>
    </w:p>
    <w:p>
      <w:pPr>
        <w:pStyle w:val="null3"/>
      </w:pPr>
      <w:r>
        <w:rPr>
          <w:rFonts w:ascii="仿宋_GB2312" w:hAnsi="仿宋_GB2312" w:cs="仿宋_GB2312" w:eastAsia="仿宋_GB2312"/>
        </w:rPr>
        <w:t>2.落实政府采购政策需满足的资格要求：</w:t>
      </w:r>
    </w:p>
    <w:p>
      <w:pPr>
        <w:pStyle w:val="null3"/>
      </w:pPr>
      <w:r>
        <w:rPr>
          <w:rFonts w:ascii="仿宋_GB2312" w:hAnsi="仿宋_GB2312" w:cs="仿宋_GB2312" w:eastAsia="仿宋_GB2312"/>
        </w:rPr>
        <w:t>合同包1(神木市两山亮化工程运维服务外包采购项目)落实政府采购政策需满足的资格要求如下:</w:t>
      </w:r>
    </w:p>
    <w:p>
      <w:pPr>
        <w:pStyle w:val="null3"/>
        <w:ind w:left="480"/>
      </w:pPr>
      <w:r>
        <w:rPr>
          <w:rFonts w:ascii="仿宋_GB2312" w:hAnsi="仿宋_GB2312" w:cs="仿宋_GB2312" w:eastAsia="仿宋_GB2312"/>
        </w:rPr>
        <w:t xml:space="preserve">1.《节能产品政府采购实施意见》(财库〔2004〕185 号) ；    </w:t>
      </w:r>
      <w:r>
        <w:br/>
      </w:r>
      <w:r>
        <w:rPr>
          <w:rFonts w:ascii="仿宋_GB2312" w:hAnsi="仿宋_GB2312" w:cs="仿宋_GB2312" w:eastAsia="仿宋_GB2312"/>
        </w:rPr>
        <w:t>2.《环境标志产品政府采购实施的意见》(财库〔2006〕90 号) ；</w:t>
      </w:r>
      <w:r>
        <w:br/>
      </w:r>
      <w:r>
        <w:rPr>
          <w:rFonts w:ascii="仿宋_GB2312" w:hAnsi="仿宋_GB2312" w:cs="仿宋_GB2312" w:eastAsia="仿宋_GB2312"/>
        </w:rPr>
        <w:t>3.《国务院办公厅关于建立政府强制采购节能产品制度的通知》(国办发〔2007〕51 号) ；</w:t>
      </w:r>
      <w:r>
        <w:br/>
      </w:r>
      <w:r>
        <w:rPr>
          <w:rFonts w:ascii="仿宋_GB2312" w:hAnsi="仿宋_GB2312" w:cs="仿宋_GB2312" w:eastAsia="仿宋_GB2312"/>
        </w:rPr>
        <w:t>4.《榆林市财政局关于进一步加大政府采购支持中小企业力度的通知》 (陕财办采函〔2022〕10 号) ；</w:t>
      </w:r>
      <w:r>
        <w:br/>
      </w:r>
      <w:r>
        <w:rPr>
          <w:rFonts w:ascii="仿宋_GB2312" w:hAnsi="仿宋_GB2312" w:cs="仿宋_GB2312" w:eastAsia="仿宋_GB2312"/>
        </w:rPr>
        <w:t>5.《政府采购促进中小企业发展管理办法》(财库〔2020〕46 号) ；</w:t>
      </w:r>
      <w:r>
        <w:br/>
      </w:r>
      <w:r>
        <w:rPr>
          <w:rFonts w:ascii="仿宋_GB2312" w:hAnsi="仿宋_GB2312" w:cs="仿宋_GB2312" w:eastAsia="仿宋_GB2312"/>
        </w:rPr>
        <w:t>6.根据《陕西省财政厅关于进一步加大政府采购支持中小企业力度的通知》(陕财办采〔2022〕5 号) ；</w:t>
      </w:r>
      <w:r>
        <w:br/>
      </w:r>
      <w:r>
        <w:rPr>
          <w:rFonts w:ascii="仿宋_GB2312" w:hAnsi="仿宋_GB2312" w:cs="仿宋_GB2312" w:eastAsia="仿宋_GB2312"/>
        </w:rPr>
        <w:t>7.陕西省财政厅关于印发《陕西省中小企业政府采购信用融资办法》 (陕 财办采〔2018〕23号) 相关政策、业务流程、办理平台(http://www.ccgp-shaanxi.gov.cn/zcdservice/zcd/shanxi/) ；</w:t>
      </w:r>
      <w:r>
        <w:br/>
      </w:r>
      <w:r>
        <w:rPr>
          <w:rFonts w:ascii="仿宋_GB2312" w:hAnsi="仿宋_GB2312" w:cs="仿宋_GB2312" w:eastAsia="仿宋_GB2312"/>
        </w:rPr>
        <w:t>8.财政部司法部关于政府采购支持监狱企业发展有关问题的通知 (财库〔2014〕68 号) ；</w:t>
      </w:r>
      <w:r>
        <w:br/>
      </w:r>
      <w:r>
        <w:rPr>
          <w:rFonts w:ascii="仿宋_GB2312" w:hAnsi="仿宋_GB2312" w:cs="仿宋_GB2312" w:eastAsia="仿宋_GB2312"/>
        </w:rPr>
        <w:t>9.《财政部民政部中国残疾人联合会关于促进残疾人就业政府采购政策的 通知》  (财库〔2017〕141 号) ；</w:t>
      </w:r>
      <w:r>
        <w:br/>
      </w:r>
      <w:r>
        <w:rPr>
          <w:rFonts w:ascii="仿宋_GB2312" w:hAnsi="仿宋_GB2312" w:cs="仿宋_GB2312" w:eastAsia="仿宋_GB2312"/>
        </w:rPr>
        <w:t>10.《关于在政府采购活动中查询及使用信用记录有关问题的通知》  (财库〔2016〕125 号) ；</w:t>
      </w:r>
      <w:r>
        <w:br/>
      </w:r>
      <w:r>
        <w:rPr>
          <w:rFonts w:ascii="仿宋_GB2312" w:hAnsi="仿宋_GB2312" w:cs="仿宋_GB2312" w:eastAsia="仿宋_GB2312"/>
        </w:rPr>
        <w:t>11.其它需要落实的政府采购政策，详见采购文件要求。</w:t>
      </w:r>
    </w:p>
    <w:p>
      <w:pPr>
        <w:pStyle w:val="null3"/>
      </w:pPr>
      <w:r>
        <w:rPr>
          <w:rFonts w:ascii="仿宋_GB2312" w:hAnsi="仿宋_GB2312" w:cs="仿宋_GB2312" w:eastAsia="仿宋_GB2312"/>
        </w:rPr>
        <w:t>3.本项目的特定资格要求：</w:t>
      </w:r>
    </w:p>
    <w:p>
      <w:pPr>
        <w:pStyle w:val="null3"/>
      </w:pPr>
      <w:r>
        <w:rPr>
          <w:rFonts w:ascii="仿宋_GB2312" w:hAnsi="仿宋_GB2312" w:cs="仿宋_GB2312" w:eastAsia="仿宋_GB2312"/>
        </w:rPr>
        <w:t>合同包1(神木市两山亮化工程运维服务外包采购项目)特定资格要求如下:</w:t>
      </w:r>
    </w:p>
    <w:p>
      <w:pPr>
        <w:pStyle w:val="null3"/>
        <w:ind w:left="480"/>
      </w:pPr>
      <w:r>
        <w:rPr>
          <w:rFonts w:ascii="仿宋_GB2312" w:hAnsi="仿宋_GB2312" w:cs="仿宋_GB2312" w:eastAsia="仿宋_GB2312"/>
        </w:rPr>
        <w:t>（1）具有独立承担民事责任能力的法人或其他组织或自然人；企业法人应 提供有效存续的企业营业执照；事业法人应提供事业单位法人证书；其他组织应提供合法登记证明文件； 自然人应提供身份证；</w:t>
      </w:r>
      <w:r>
        <w:br/>
      </w:r>
      <w:r>
        <w:rPr>
          <w:rFonts w:ascii="仿宋_GB2312" w:hAnsi="仿宋_GB2312" w:cs="仿宋_GB2312" w:eastAsia="仿宋_GB2312"/>
        </w:rPr>
        <w:t>（2）供应商须具备市政公用工程施工总承包三级或以上（含三级）资质或具备城市及道路照明工程专业承包三级或以上（含三级）资质，具备有效的安全生产许可证，提供相关证明资料复印件或扫描件加盖公章或电子章。</w:t>
      </w:r>
      <w:r>
        <w:br/>
      </w:r>
      <w:r>
        <w:rPr>
          <w:rFonts w:ascii="仿宋_GB2312" w:hAnsi="仿宋_GB2312" w:cs="仿宋_GB2312" w:eastAsia="仿宋_GB2312"/>
        </w:rPr>
        <w:t>（3）提供完整且有效的2025年度赋码后的财务审计报告（提供的财务审计报告需在注册会计师行业统一监管平台（http://acc.mof.gov.cn/）可查询并提供网页截图）；成立时间至提交响应文件截止时间不足一年的，须提供其基本账户开户银行出具的银行资信证明及基本账户开户许可证或基本存款账户信息；</w:t>
      </w:r>
      <w:r>
        <w:br/>
      </w:r>
      <w:r>
        <w:rPr>
          <w:rFonts w:ascii="仿宋_GB2312" w:hAnsi="仿宋_GB2312" w:cs="仿宋_GB2312" w:eastAsia="仿宋_GB2312"/>
        </w:rPr>
        <w:t>（4）税收缴纳证明：提供2026年01月01日至今已缴纳的至少一个月的纳税证明（银行缴费凭证）或完税证明，依法免税的单位应提供相关证明材料；</w:t>
      </w:r>
      <w:r>
        <w:br/>
      </w:r>
      <w:r>
        <w:rPr>
          <w:rFonts w:ascii="仿宋_GB2312" w:hAnsi="仿宋_GB2312" w:cs="仿宋_GB2312" w:eastAsia="仿宋_GB2312"/>
        </w:rPr>
        <w:t>（5）社会保障资金缴纳证明：提供2026年01月01日至今已缴存的至少1个月 的社会保障资金的凭据；依法不需要缴纳社会保障资金的供应商应提供相关文件证明；</w:t>
      </w:r>
      <w:r>
        <w:br/>
      </w:r>
      <w:r>
        <w:rPr>
          <w:rFonts w:ascii="仿宋_GB2312" w:hAnsi="仿宋_GB2312" w:cs="仿宋_GB2312" w:eastAsia="仿宋_GB2312"/>
        </w:rPr>
        <w:t>（6）书面声明：参加本次政府采购活动前三年内在经营活动中没有重大违 纪，以及未被列入失信被执行人、重大税收违法失信主体、政府采购严重违法失信行为记录名单的书面声明；</w:t>
      </w:r>
      <w:r>
        <w:br/>
      </w:r>
      <w:r>
        <w:rPr>
          <w:rFonts w:ascii="仿宋_GB2312" w:hAnsi="仿宋_GB2312" w:cs="仿宋_GB2312" w:eastAsia="仿宋_GB2312"/>
        </w:rPr>
        <w:t>（7）提供具有履行合同所必须的设备和专业技术能力的证明资料或承诺书；</w:t>
      </w:r>
      <w:r>
        <w:br/>
      </w:r>
      <w:r>
        <w:rPr>
          <w:rFonts w:ascii="仿宋_GB2312" w:hAnsi="仿宋_GB2312" w:cs="仿宋_GB2312" w:eastAsia="仿宋_GB2312"/>
        </w:rPr>
        <w:t>（8）供应商提供在投标截止日前在信用中国网（www.creditchina.gov.cn）未被列入失信被执行人、重大税收违法失信主体和在中国政府采购网（www.ccgp.gov.cn）未被列入政府采购严重违法失信行为记录名单；须提供信用中国网下载的供应商信用信息信用报告及相对应的网站网查截图（查询日期为从发公告之日起至投标截止日前查询结果为准）；</w:t>
      </w:r>
      <w:r>
        <w:br/>
      </w:r>
      <w:r>
        <w:rPr>
          <w:rFonts w:ascii="仿宋_GB2312" w:hAnsi="仿宋_GB2312" w:cs="仿宋_GB2312" w:eastAsia="仿宋_GB2312"/>
        </w:rPr>
        <w:t>（9）本项目专门面向中小企业采购，预留份额为整体预留, 潜在供应商应填写《中小企业声明函》；</w:t>
      </w:r>
      <w:r>
        <w:br/>
      </w:r>
      <w:r>
        <w:rPr>
          <w:rFonts w:ascii="仿宋_GB2312" w:hAnsi="仿宋_GB2312" w:cs="仿宋_GB2312" w:eastAsia="仿宋_GB2312"/>
        </w:rPr>
        <w:t>（10）本项目不接受联合体投标，须提供非联合体投标声明（单位负责人为 同一人或者存在直接控股、管理关系的不同供应商，不得参加同一合同项下的政府采购活动）；</w:t>
      </w:r>
    </w:p>
    <w:p>
      <w:pPr>
        <w:pStyle w:val="null3"/>
        <w:outlineLvl w:val="3"/>
      </w:pPr>
      <w:r>
        <w:rPr>
          <w:rFonts w:ascii="仿宋_GB2312" w:hAnsi="仿宋_GB2312" w:cs="仿宋_GB2312" w:eastAsia="仿宋_GB2312"/>
          <w:sz w:val="24"/>
          <w:b/>
        </w:rPr>
        <w:t>三、获取采购文件</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2026年09月11日 </w:t>
      </w:r>
      <w:r>
        <w:rPr>
          <w:rFonts w:ascii="仿宋_GB2312" w:hAnsi="仿宋_GB2312" w:cs="仿宋_GB2312" w:eastAsia="仿宋_GB2312"/>
        </w:rPr>
        <w:t>至</w:t>
      </w:r>
      <w:r>
        <w:rPr>
          <w:rFonts w:ascii="仿宋_GB2312" w:hAnsi="仿宋_GB2312" w:cs="仿宋_GB2312" w:eastAsia="仿宋_GB2312"/>
        </w:rPr>
        <w:t xml:space="preserve"> 2026年09月17日 </w:t>
      </w:r>
      <w:r>
        <w:rPr>
          <w:rFonts w:ascii="仿宋_GB2312" w:hAnsi="仿宋_GB2312" w:cs="仿宋_GB2312" w:eastAsia="仿宋_GB2312"/>
        </w:rPr>
        <w:t>，每天上午</w:t>
      </w:r>
      <w:r>
        <w:rPr>
          <w:rFonts w:ascii="仿宋_GB2312" w:hAnsi="仿宋_GB2312" w:cs="仿宋_GB2312" w:eastAsia="仿宋_GB2312"/>
        </w:rPr>
        <w:t xml:space="preserve"> 08:00:00 </w:t>
      </w:r>
      <w:r>
        <w:rPr>
          <w:rFonts w:ascii="仿宋_GB2312" w:hAnsi="仿宋_GB2312" w:cs="仿宋_GB2312" w:eastAsia="仿宋_GB2312"/>
        </w:rPr>
        <w:t>至</w:t>
      </w:r>
      <w:r>
        <w:rPr>
          <w:rFonts w:ascii="仿宋_GB2312" w:hAnsi="仿宋_GB2312" w:cs="仿宋_GB2312" w:eastAsia="仿宋_GB2312"/>
        </w:rPr>
        <w:t xml:space="preserve"> 12:00:00 </w:t>
      </w:r>
      <w:r>
        <w:rPr>
          <w:rFonts w:ascii="仿宋_GB2312" w:hAnsi="仿宋_GB2312" w:cs="仿宋_GB2312" w:eastAsia="仿宋_GB2312"/>
        </w:rPr>
        <w:t>，下午</w:t>
      </w:r>
      <w:r>
        <w:rPr>
          <w:rFonts w:ascii="仿宋_GB2312" w:hAnsi="仿宋_GB2312" w:cs="仿宋_GB2312" w:eastAsia="仿宋_GB2312"/>
        </w:rPr>
        <w:t xml:space="preserve"> 14:00:00 </w:t>
      </w:r>
      <w:r>
        <w:rPr>
          <w:rFonts w:ascii="仿宋_GB2312" w:hAnsi="仿宋_GB2312" w:cs="仿宋_GB2312" w:eastAsia="仿宋_GB2312"/>
        </w:rPr>
        <w:t>至</w:t>
      </w:r>
      <w:r>
        <w:rPr>
          <w:rFonts w:ascii="仿宋_GB2312" w:hAnsi="仿宋_GB2312" w:cs="仿宋_GB2312" w:eastAsia="仿宋_GB2312"/>
        </w:rPr>
        <w:t xml:space="preserve"> 18:00:00 </w:t>
      </w:r>
      <w:r>
        <w:rPr>
          <w:rFonts w:ascii="仿宋_GB2312" w:hAnsi="仿宋_GB2312" w:cs="仿宋_GB2312" w:eastAsia="仿宋_GB2312"/>
        </w:rPr>
        <w:t>（北京时间）</w:t>
      </w:r>
    </w:p>
    <w:p>
      <w:pPr>
        <w:pStyle w:val="null3"/>
      </w:pPr>
      <w:r>
        <w:rPr>
          <w:rFonts w:ascii="仿宋_GB2312" w:hAnsi="仿宋_GB2312" w:cs="仿宋_GB2312" w:eastAsia="仿宋_GB2312"/>
        </w:rPr>
        <w:t>途径：</w:t>
      </w:r>
      <w:r>
        <w:rPr>
          <w:rFonts w:ascii="仿宋_GB2312" w:hAnsi="仿宋_GB2312" w:cs="仿宋_GB2312" w:eastAsia="仿宋_GB2312"/>
        </w:rPr>
        <w:t>陕西省公共资源交易平台通过CA锁自行</w:t>
      </w:r>
    </w:p>
    <w:p>
      <w:pPr>
        <w:pStyle w:val="null3"/>
      </w:pPr>
      <w:r>
        <w:rPr>
          <w:rFonts w:ascii="仿宋_GB2312" w:hAnsi="仿宋_GB2312" w:cs="仿宋_GB2312" w:eastAsia="仿宋_GB2312"/>
        </w:rPr>
        <w:t>方式：</w:t>
      </w:r>
      <w:r>
        <w:rPr>
          <w:rFonts w:ascii="仿宋_GB2312" w:hAnsi="仿宋_GB2312" w:cs="仿宋_GB2312" w:eastAsia="仿宋_GB2312"/>
        </w:rPr>
        <w:t>在线获取</w:t>
      </w:r>
    </w:p>
    <w:p>
      <w:pPr>
        <w:pStyle w:val="null3"/>
      </w:pPr>
      <w:r>
        <w:rPr>
          <w:rFonts w:ascii="仿宋_GB2312" w:hAnsi="仿宋_GB2312" w:cs="仿宋_GB2312" w:eastAsia="仿宋_GB2312"/>
        </w:rPr>
        <w:t>售价：</w:t>
      </w:r>
      <w:r>
        <w:rPr>
          <w:rFonts w:ascii="仿宋_GB2312" w:hAnsi="仿宋_GB2312" w:cs="仿宋_GB2312" w:eastAsia="仿宋_GB2312"/>
        </w:rPr>
        <w:t xml:space="preserve"> 0元</w:t>
      </w:r>
    </w:p>
    <w:p>
      <w:pPr>
        <w:pStyle w:val="null3"/>
        <w:outlineLvl w:val="3"/>
      </w:pPr>
      <w:r>
        <w:rPr>
          <w:rFonts w:ascii="仿宋_GB2312" w:hAnsi="仿宋_GB2312" w:cs="仿宋_GB2312" w:eastAsia="仿宋_GB2312"/>
          <w:sz w:val="24"/>
          <w:b/>
        </w:rPr>
        <w:t>四、响应文件提交</w:t>
      </w:r>
    </w:p>
    <w:p>
      <w:pPr>
        <w:pStyle w:val="null3"/>
      </w:pPr>
      <w:r>
        <w:rPr>
          <w:rFonts w:ascii="仿宋_GB2312" w:hAnsi="仿宋_GB2312" w:cs="仿宋_GB2312" w:eastAsia="仿宋_GB2312"/>
        </w:rPr>
        <w:t>截止时间：</w:t>
      </w:r>
      <w:r>
        <w:rPr>
          <w:rFonts w:ascii="仿宋_GB2312" w:hAnsi="仿宋_GB2312" w:cs="仿宋_GB2312" w:eastAsia="仿宋_GB2312"/>
        </w:rPr>
        <w:t xml:space="preserve"> 2026年09月22日 09时30分00秒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陕西省公共资源交易平台</w:t>
      </w:r>
    </w:p>
    <w:p>
      <w:pPr>
        <w:pStyle w:val="null3"/>
        <w:outlineLvl w:val="3"/>
      </w:pPr>
      <w:r>
        <w:rPr>
          <w:rFonts w:ascii="仿宋_GB2312" w:hAnsi="仿宋_GB2312" w:cs="仿宋_GB2312" w:eastAsia="仿宋_GB2312"/>
          <w:sz w:val="24"/>
          <w:b/>
        </w:rPr>
        <w:t>五、开启</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2026年09月22日 09时30分00秒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榆林市公共资源交易平台</w:t>
      </w:r>
    </w:p>
    <w:p>
      <w:pPr>
        <w:pStyle w:val="null3"/>
        <w:outlineLvl w:val="3"/>
      </w:pPr>
      <w:r>
        <w:rPr>
          <w:rFonts w:ascii="仿宋_GB2312" w:hAnsi="仿宋_GB2312" w:cs="仿宋_GB2312" w:eastAsia="仿宋_GB2312"/>
          <w:sz w:val="24"/>
          <w:b/>
        </w:rPr>
        <w:t>六、公告期限</w:t>
      </w:r>
    </w:p>
    <w:p>
      <w:pPr>
        <w:pStyle w:val="null3"/>
      </w:pPr>
      <w:r>
        <w:rPr>
          <w:rFonts w:ascii="仿宋_GB2312" w:hAnsi="仿宋_GB2312" w:cs="仿宋_GB2312" w:eastAsia="仿宋_GB2312"/>
        </w:rPr>
        <w:t>自本公告发布之日起</w:t>
      </w:r>
      <w:r>
        <w:rPr>
          <w:rFonts w:ascii="仿宋_GB2312" w:hAnsi="仿宋_GB2312" w:cs="仿宋_GB2312" w:eastAsia="仿宋_GB2312"/>
        </w:rPr>
        <w:t>3</w:t>
      </w:r>
      <w:r>
        <w:rPr>
          <w:rFonts w:ascii="仿宋_GB2312" w:hAnsi="仿宋_GB2312" w:cs="仿宋_GB2312" w:eastAsia="仿宋_GB2312"/>
        </w:rPr>
        <w:t>个工作日。</w:t>
      </w:r>
    </w:p>
    <w:p>
      <w:pPr>
        <w:pStyle w:val="null3"/>
        <w:outlineLvl w:val="3"/>
      </w:pPr>
      <w:r>
        <w:rPr>
          <w:rFonts w:ascii="仿宋_GB2312" w:hAnsi="仿宋_GB2312" w:cs="仿宋_GB2312" w:eastAsia="仿宋_GB2312"/>
          <w:sz w:val="24"/>
          <w:b/>
        </w:rPr>
        <w:t>七、其他补充事宜</w:t>
      </w:r>
    </w:p>
    <w:p>
      <w:pPr>
        <w:pStyle w:val="null3"/>
      </w:pPr>
      <w:r>
        <w:rPr>
          <w:rFonts w:ascii="仿宋_GB2312" w:hAnsi="仿宋_GB2312" w:cs="仿宋_GB2312" w:eastAsia="仿宋_GB2312"/>
          <w:sz w:val="24"/>
          <w:b/>
          <w:shd w:fill="FFFFFF" w:val="clear"/>
        </w:rPr>
        <w:t>（</w:t>
      </w:r>
      <w:r>
        <w:rPr>
          <w:rFonts w:ascii="仿宋_GB2312" w:hAnsi="仿宋_GB2312" w:cs="仿宋_GB2312" w:eastAsia="仿宋_GB2312"/>
          <w:sz w:val="24"/>
          <w:b/>
          <w:shd w:fill="FFFFFF" w:val="clear"/>
        </w:rPr>
        <w:t>1）投标人初次使用交易平台，须先完成诚信入库登记、CA锁认证及企业信息绑定。相关操作流程详见全国公共资源交易平台（陕西省）网站首页“服务指南”下载专区中的《陕西省公共资源交易中心政府采购项目投标指南》。（2）特别提醒：本项目采用电子化不见面招投标的方式，投标人使用CA锁对投标响应文件进行制作、签封、加密、递交、解密等相关招投标事宜。电子投标文件制作软件技术支持热线：400-998-0000；投标企业未办理陕西省公共资源交易中心CA锁的投标人可到榆林市市民中心三楼交易中心窗口办理或西安市高新三路信息港大厦一楼办事大厅，咨询电话0912-3515031、029-88661241或4006-369-888（陕西CA联系电话），投标报名成功与否以平台确认信息为准。（3）请供应商按照陕西省财政厅关于政府采购供应商注册登记有关事项的通知中的要求，通过陕西省政府采购网（http://www.ccgp-shaanxi.gov.cn/）注册登记加入陕西省政府采购投标人库。</w:t>
      </w:r>
    </w:p>
    <w:p>
      <w:pPr>
        <w:pStyle w:val="null3"/>
        <w:outlineLvl w:val="3"/>
      </w:pPr>
      <w:r>
        <w:rPr>
          <w:rFonts w:ascii="仿宋_GB2312" w:hAnsi="仿宋_GB2312" w:cs="仿宋_GB2312" w:eastAsia="仿宋_GB2312"/>
          <w:sz w:val="24"/>
          <w:b/>
        </w:rPr>
        <w:t>八、对本次招标提出询问，请按以下方式联系。</w:t>
      </w:r>
    </w:p>
    <w:p>
      <w:pPr>
        <w:pStyle w:val="null3"/>
        <w:outlineLvl w:val="5"/>
      </w:pPr>
      <w:r>
        <w:rPr>
          <w:rFonts w:ascii="仿宋_GB2312" w:hAnsi="仿宋_GB2312" w:cs="仿宋_GB2312" w:eastAsia="仿宋_GB2312"/>
          <w:sz w:val="15"/>
          <w:b/>
        </w:rPr>
        <w:t>1.采购人信息</w:t>
      </w:r>
    </w:p>
    <w:p>
      <w:pPr>
        <w:pStyle w:val="null3"/>
      </w:pPr>
      <w:r>
        <w:rPr>
          <w:rFonts w:ascii="仿宋_GB2312" w:hAnsi="仿宋_GB2312" w:cs="仿宋_GB2312" w:eastAsia="仿宋_GB2312"/>
        </w:rPr>
        <w:t>名称：</w:t>
      </w:r>
      <w:r>
        <w:rPr>
          <w:rFonts w:ascii="仿宋_GB2312" w:hAnsi="仿宋_GB2312" w:cs="仿宋_GB2312" w:eastAsia="仿宋_GB2312"/>
        </w:rPr>
        <w:t>神木市市政所</w:t>
      </w:r>
    </w:p>
    <w:p>
      <w:pPr>
        <w:pStyle w:val="null3"/>
      </w:pPr>
      <w:r>
        <w:rPr>
          <w:rFonts w:ascii="仿宋_GB2312" w:hAnsi="仿宋_GB2312" w:cs="仿宋_GB2312" w:eastAsia="仿宋_GB2312"/>
        </w:rPr>
        <w:t>地址：</w:t>
      </w:r>
      <w:r>
        <w:rPr>
          <w:rFonts w:ascii="仿宋_GB2312" w:hAnsi="仿宋_GB2312" w:cs="仿宋_GB2312" w:eastAsia="仿宋_GB2312"/>
        </w:rPr>
        <w:t>神木市迎宾路城建大夏4楼</w:t>
      </w:r>
    </w:p>
    <w:p>
      <w:pPr>
        <w:pStyle w:val="null3"/>
      </w:pPr>
      <w:r>
        <w:rPr>
          <w:rFonts w:ascii="仿宋_GB2312" w:hAnsi="仿宋_GB2312" w:cs="仿宋_GB2312" w:eastAsia="仿宋_GB2312"/>
        </w:rPr>
        <w:t>联系方式：</w:t>
      </w:r>
      <w:r>
        <w:rPr>
          <w:rFonts w:ascii="仿宋_GB2312" w:hAnsi="仿宋_GB2312" w:cs="仿宋_GB2312" w:eastAsia="仿宋_GB2312"/>
        </w:rPr>
        <w:t>13571202920</w:t>
      </w:r>
    </w:p>
    <w:p>
      <w:pPr>
        <w:pStyle w:val="null3"/>
        <w:outlineLvl w:val="5"/>
      </w:pPr>
      <w:r>
        <w:rPr>
          <w:rFonts w:ascii="仿宋_GB2312" w:hAnsi="仿宋_GB2312" w:cs="仿宋_GB2312" w:eastAsia="仿宋_GB2312"/>
          <w:sz w:val="15"/>
          <w:b/>
        </w:rPr>
        <w:t>2.采购代理机构信息</w:t>
      </w:r>
    </w:p>
    <w:p>
      <w:pPr>
        <w:pStyle w:val="null3"/>
      </w:pPr>
      <w:r>
        <w:rPr>
          <w:rFonts w:ascii="仿宋_GB2312" w:hAnsi="仿宋_GB2312" w:cs="仿宋_GB2312" w:eastAsia="仿宋_GB2312"/>
        </w:rPr>
        <w:t>名称：</w:t>
      </w:r>
      <w:r>
        <w:rPr>
          <w:rFonts w:ascii="仿宋_GB2312" w:hAnsi="仿宋_GB2312" w:cs="仿宋_GB2312" w:eastAsia="仿宋_GB2312"/>
        </w:rPr>
        <w:t>陕西众智诚笃项目管理有限公司</w:t>
      </w:r>
    </w:p>
    <w:p>
      <w:pPr>
        <w:pStyle w:val="null3"/>
      </w:pPr>
      <w:r>
        <w:rPr>
          <w:rFonts w:ascii="仿宋_GB2312" w:hAnsi="仿宋_GB2312" w:cs="仿宋_GB2312" w:eastAsia="仿宋_GB2312"/>
        </w:rPr>
        <w:t>地址：</w:t>
      </w:r>
      <w:r>
        <w:rPr>
          <w:rFonts w:ascii="仿宋_GB2312" w:hAnsi="仿宋_GB2312" w:cs="仿宋_GB2312" w:eastAsia="仿宋_GB2312"/>
        </w:rPr>
        <w:t>陕西省榆林市榆阳区尤苏二路祥安巷5排1号</w:t>
      </w:r>
    </w:p>
    <w:p>
      <w:pPr>
        <w:pStyle w:val="null3"/>
      </w:pPr>
      <w:r>
        <w:rPr>
          <w:rFonts w:ascii="仿宋_GB2312" w:hAnsi="仿宋_GB2312" w:cs="仿宋_GB2312" w:eastAsia="仿宋_GB2312"/>
        </w:rPr>
        <w:t>联系方式：</w:t>
      </w:r>
      <w:r>
        <w:rPr>
          <w:rFonts w:ascii="仿宋_GB2312" w:hAnsi="仿宋_GB2312" w:cs="仿宋_GB2312" w:eastAsia="仿宋_GB2312"/>
        </w:rPr>
        <w:t>13484443066</w:t>
      </w:r>
    </w:p>
    <w:p>
      <w:pPr>
        <w:pStyle w:val="null3"/>
        <w:outlineLvl w:val="5"/>
      </w:pPr>
      <w:r>
        <w:rPr>
          <w:rFonts w:ascii="仿宋_GB2312" w:hAnsi="仿宋_GB2312" w:cs="仿宋_GB2312" w:eastAsia="仿宋_GB2312"/>
          <w:sz w:val="15"/>
          <w:b/>
        </w:rPr>
        <w:t>3.项目联系方式</w:t>
      </w:r>
    </w:p>
    <w:p>
      <w:pPr>
        <w:pStyle w:val="null3"/>
      </w:pPr>
      <w:r>
        <w:rPr>
          <w:rFonts w:ascii="仿宋_GB2312" w:hAnsi="仿宋_GB2312" w:cs="仿宋_GB2312" w:eastAsia="仿宋_GB2312"/>
        </w:rPr>
        <w:t>项目联系人：</w:t>
      </w:r>
      <w:r>
        <w:rPr>
          <w:rFonts w:ascii="仿宋_GB2312" w:hAnsi="仿宋_GB2312" w:cs="仿宋_GB2312" w:eastAsia="仿宋_GB2312"/>
        </w:rPr>
        <w:t>陈工</w:t>
      </w:r>
    </w:p>
    <w:p>
      <w:pPr>
        <w:pStyle w:val="null3"/>
      </w:pPr>
      <w:r>
        <w:rPr>
          <w:rFonts w:ascii="仿宋_GB2312" w:hAnsi="仿宋_GB2312" w:cs="仿宋_GB2312" w:eastAsia="仿宋_GB2312"/>
        </w:rPr>
        <w:t>电话：</w:t>
      </w:r>
      <w:r>
        <w:rPr>
          <w:rFonts w:ascii="仿宋_GB2312" w:hAnsi="仿宋_GB2312" w:cs="仿宋_GB2312" w:eastAsia="仿宋_GB2312"/>
        </w:rPr>
        <w:t>13484443066</w:t>
      </w:r>
    </w:p>
    <w:p>
      <w:pPr>
        <w:pStyle w:val="null3"/>
        <w:jc w:val="right"/>
      </w:pPr>
      <w:r>
        <w:rPr>
          <w:rFonts w:ascii="仿宋_GB2312" w:hAnsi="仿宋_GB2312" w:cs="仿宋_GB2312" w:eastAsia="仿宋_GB2312"/>
        </w:rPr>
        <w:t>陕西众智诚笃项目管理有限公司</w:t>
      </w:r>
      <w:r>
        <w:br/>
      </w:r>
    </w:p>
    <w:p>
      <w:pPr>
        <w:pStyle w:val="null3"/>
        <w:rPr>
          <w:rFonts w:hint="eastAsia"/>
          <w:lang w:val="en-US" w:eastAsia="zh-Hans"/>
        </w:rPr>
      </w:pPr>
      <w:r>
        <w:rPr>
          <w:rFonts w:hint="eastAsia"/>
          <w:lang w:val="en-US" w:eastAsia="zh-Hans"/>
        </w:rPr>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pPrDefault>
      <w:pPr/>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customStyle="true" w:type="paragraph" w:styleId="null3">
    <w:name w:val="null3"/>
    <w:hidden/>
    <w:rPr>
      <w:rFonts w:hint="eastAsia"/>
      <w:lang w:val="en-US" w:eastAsia="zh-Hans"/>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theme/theme1.xml" Type="http://schemas.openxmlformats.org/officeDocument/2006/relationships/theme"/><Relationship Id="rId4" Target="../customXml/item1.xml" Type="http://schemas.openxmlformats.org/officeDocument/2006/relationships/customXml"/><Relationship Id="rId5" Target="fontTable.xml" Type="http://schemas.openxmlformats.org/officeDocument/2006/relationships/fontTabl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2022-04-08T19:57:00Z</dcterms:created>
  <dc:creator>陕西省政府采购综合管理平台</dc:creator>
  <dcterms:modified xsi:type="dcterms:W3CDTF">2022-04-27T17:40:01Z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