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版本号：SXKK2026-GK-00920260513001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城隍庙景区创建国家4A级旅游景区智慧旅游系统建设项目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SXKK2026-GK-009</w:t>
      </w:r>
      <w:r>
        <w:br/>
      </w:r>
      <w:r>
        <w:br/>
      </w:r>
      <w:r>
        <w:br/>
      </w:r>
    </w:p>
    <w:p>
      <w:pPr>
        <w:pStyle w:val="null3"/>
        <w:jc w:val="center"/>
        <w:outlineLvl w:val="2"/>
      </w:pPr>
      <w:r>
        <w:rPr>
          <w:rFonts w:ascii="仿宋_GB2312" w:hAnsi="仿宋_GB2312" w:cs="仿宋_GB2312" w:eastAsia="仿宋_GB2312"/>
          <w:sz w:val="28"/>
          <w:b/>
        </w:rPr>
        <w:t>三原县文化和旅游局</w:t>
      </w:r>
    </w:p>
    <w:p>
      <w:pPr>
        <w:pStyle w:val="null3"/>
        <w:jc w:val="center"/>
        <w:outlineLvl w:val="2"/>
      </w:pPr>
      <w:r>
        <w:rPr>
          <w:rFonts w:ascii="仿宋_GB2312" w:hAnsi="仿宋_GB2312" w:cs="仿宋_GB2312" w:eastAsia="仿宋_GB2312"/>
          <w:sz w:val="28"/>
          <w:b/>
        </w:rPr>
        <w:t>陕西夸克工程造价咨询有限公司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陕西夸克工程造价咨询有限公司</w:t>
      </w:r>
      <w:r>
        <w:rPr>
          <w:rFonts w:ascii="仿宋_GB2312" w:hAnsi="仿宋_GB2312" w:cs="仿宋_GB2312" w:eastAsia="仿宋_GB2312"/>
        </w:rPr>
        <w:t>（以下简称“代理机构”）受</w:t>
      </w:r>
      <w:r>
        <w:rPr>
          <w:rFonts w:ascii="仿宋_GB2312" w:hAnsi="仿宋_GB2312" w:cs="仿宋_GB2312" w:eastAsia="仿宋_GB2312"/>
        </w:rPr>
        <w:t>三原县文化和旅游局</w:t>
      </w:r>
      <w:r>
        <w:rPr>
          <w:rFonts w:ascii="仿宋_GB2312" w:hAnsi="仿宋_GB2312" w:cs="仿宋_GB2312" w:eastAsia="仿宋_GB2312"/>
        </w:rPr>
        <w:t>委托，拟对</w:t>
      </w:r>
      <w:r>
        <w:rPr>
          <w:rFonts w:ascii="仿宋_GB2312" w:hAnsi="仿宋_GB2312" w:cs="仿宋_GB2312" w:eastAsia="仿宋_GB2312"/>
        </w:rPr>
        <w:t>城隍庙景区创建国家4A级旅游景区智慧旅游系统建设项目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SXKK2026-GK-009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城隍庙景区创建国家4A级旅游景区智慧旅游系统建设项目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三原县城隍庙景区创建国家4A级旅游景区智慧旅游系统建设项目，建设地点为陕西省咸阳市三原县城东大街城隍庙内，景区为艺术类传统艺术专题博物馆，占地面积10034平方米，建筑面积6969平方米。本项目主要建设内容包括图纸设计范围内的信息发布、智慧导览、客流统计、行为分析、出入口控制、火点检测、紧急报警等功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1、响应主体：独立承担民事责任的法人或其他组织有效的营业执照（或统一社会信用代码的营业执照）等相应证明文件，自然人的提供身份证明文件；</w:t>
      </w:r>
    </w:p>
    <w:p>
      <w:pPr>
        <w:pStyle w:val="null3"/>
      </w:pPr>
      <w:r>
        <w:rPr>
          <w:rFonts w:ascii="仿宋_GB2312" w:hAnsi="仿宋_GB2312" w:cs="仿宋_GB2312" w:eastAsia="仿宋_GB2312"/>
        </w:rPr>
        <w:t>2、财务状况报告：供应商提供2024或2025年经审计的财务报告，或自公告发布之日起至响应文件截止时间前其基本存款账户开户银行出具的资信证明，并附基本存款账户开户许可证或提供基本存款账号编号；其他组织和自然人提供银行出具的资信证明；</w:t>
      </w:r>
    </w:p>
    <w:p>
      <w:pPr>
        <w:pStyle w:val="null3"/>
      </w:pPr>
      <w:r>
        <w:rPr>
          <w:rFonts w:ascii="仿宋_GB2312" w:hAnsi="仿宋_GB2312" w:cs="仿宋_GB2312" w:eastAsia="仿宋_GB2312"/>
        </w:rPr>
        <w:t>3、税收缴纳证明：提供开标截止时间前半年内任意一个月的纳税证明或完税证明；依法免税的单位应提供相关证明材料；</w:t>
      </w:r>
    </w:p>
    <w:p>
      <w:pPr>
        <w:pStyle w:val="null3"/>
      </w:pPr>
      <w:r>
        <w:rPr>
          <w:rFonts w:ascii="仿宋_GB2312" w:hAnsi="仿宋_GB2312" w:cs="仿宋_GB2312" w:eastAsia="仿宋_GB2312"/>
        </w:rPr>
        <w:t>4、社会保障资金缴纳证明：提供开标截止时间前半年内任意一个月的社保机构开具的社会保险参保缴费情况证明；依法不需要缴纳社会保障资金的单位应提供相关证明材料；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5、法定代表人授权委托书：法定代表人或负责人参加投标时，提供本人身份证，并与营业执照中法定代表人或负责人信息相符；授权代表参加投标时，提供授权书和被授权人身份证；</w:t>
      </w:r>
    </w:p>
    <w:p>
      <w:pPr>
        <w:pStyle w:val="null3"/>
      </w:pPr>
      <w:r>
        <w:rPr>
          <w:rFonts w:ascii="仿宋_GB2312" w:hAnsi="仿宋_GB2312" w:cs="仿宋_GB2312" w:eastAsia="仿宋_GB2312"/>
        </w:rPr>
        <w:t>6、信用中国：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7、重大违法声明：供应商参加采购活动近3年内经营活动中没有重大违法记录声明，以及未被列入失信被执行人、重大税收违法失信主体、政府采购严重违法失信行为记录名单的书面声明</w:t>
      </w:r>
    </w:p>
    <w:p>
      <w:pPr>
        <w:pStyle w:val="null3"/>
      </w:pPr>
      <w:r>
        <w:rPr>
          <w:rFonts w:ascii="仿宋_GB2312" w:hAnsi="仿宋_GB2312" w:cs="仿宋_GB2312" w:eastAsia="仿宋_GB2312"/>
        </w:rPr>
        <w:t>8、非联合体：供应商负责人不得为同一人或者存在控股、管理关系</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三原县文化和旅游局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三原县池阳大街150号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三原县文化和旅游局经办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32282682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陕西夸克工程造价咨询有限公司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陕西省西安市未央区萧家北巷文景尚品 12 楼 1218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邬经理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13325304067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采购包1：3,240,542.38元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 ，由成交供应商支付采购代理服务费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三原县文化和旅游局</w:t>
      </w:r>
      <w:r>
        <w:rPr>
          <w:rFonts w:ascii="仿宋_GB2312" w:hAnsi="仿宋_GB2312" w:cs="仿宋_GB2312" w:eastAsia="仿宋_GB2312"/>
        </w:rPr>
        <w:t>和</w:t>
      </w:r>
      <w:r>
        <w:rPr>
          <w:rFonts w:ascii="仿宋_GB2312" w:hAnsi="仿宋_GB2312" w:cs="仿宋_GB2312" w:eastAsia="仿宋_GB2312"/>
        </w:rPr>
        <w:t>陕西夸克工程造价咨询有限公司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三原县文化和旅游局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陕西夸克工程造价咨询有限公司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三原县文化和旅游局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陕西夸克工程造价咨询有限公司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本项目验收须符合国家 4A 级景区创建、文物安防及行业相关规范，系统功能完整、运行稳定、全域覆盖、子系统联动有效。按期完成建设，设备安装调试合格，商务与售后条款全面履约，整体满足景区智慧化管理与安全防控要求。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联系人：邬经理</w:t>
      </w:r>
    </w:p>
    <w:p>
      <w:pPr>
        <w:pStyle w:val="null3"/>
      </w:pPr>
      <w:r>
        <w:rPr>
          <w:rFonts w:ascii="仿宋_GB2312" w:hAnsi="仿宋_GB2312" w:cs="仿宋_GB2312" w:eastAsia="仿宋_GB2312"/>
        </w:rPr>
        <w:t>联系电话：13325304067</w:t>
      </w:r>
    </w:p>
    <w:p>
      <w:pPr>
        <w:pStyle w:val="null3"/>
      </w:pPr>
      <w:r>
        <w:rPr>
          <w:rFonts w:ascii="仿宋_GB2312" w:hAnsi="仿宋_GB2312" w:cs="仿宋_GB2312" w:eastAsia="仿宋_GB2312"/>
        </w:rPr>
        <w:t>地址：陕西省西安市未央区萧家北巷文景尚品 12 楼 1218 室</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城隍庙景区创建国家4A级旅游景区智慧旅游系统建设项目，建设地点为陕西省咸阳市三原县城东大街城隍庙内，景区为艺术类传统艺术专题博物馆，占地面积10034平方米，建筑面积6969平方米。本项目主要建设内容包括图纸设计范围内的信息发布、智慧导览、客流统计、行为分析、出入口控制、火点检测、紧急报警等功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3,240,542.38</w:t>
      </w:r>
    </w:p>
    <w:p>
      <w:pPr>
        <w:pStyle w:val="null3"/>
      </w:pPr>
      <w:r>
        <w:rPr>
          <w:rFonts w:ascii="仿宋_GB2312" w:hAnsi="仿宋_GB2312" w:cs="仿宋_GB2312" w:eastAsia="仿宋_GB2312"/>
        </w:rPr>
        <w:t>采购包最高限价（元）: 3,240,542.38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城隍庙景区创建国家4A级旅游景区智慧旅游系统建设项目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3,240,542.38</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标的名称：城隍庙景区创建国家4A级旅游景区智慧旅游系统建设项目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outlineLvl w:val="1"/>
            </w:pPr>
            <w:r>
              <w:rPr>
                <w:rFonts w:ascii="仿宋_GB2312" w:hAnsi="仿宋_GB2312" w:cs="仿宋_GB2312" w:eastAsia="仿宋_GB2312"/>
                <w:sz w:val="18"/>
                <w:b/>
                <w:color w:val="000000"/>
              </w:rPr>
              <w:t>一、总体技术要求</w:t>
            </w:r>
          </w:p>
          <w:p>
            <w:pPr>
              <w:pStyle w:val="null3"/>
              <w:ind w:firstLine="480"/>
            </w:pPr>
            <w:r>
              <w:rPr>
                <w:rFonts w:ascii="仿宋_GB2312" w:hAnsi="仿宋_GB2312" w:cs="仿宋_GB2312" w:eastAsia="仿宋_GB2312"/>
                <w:sz w:val="18"/>
                <w:color w:val="000000"/>
              </w:rPr>
              <w:t>1.</w:t>
            </w:r>
            <w:r>
              <w:rPr>
                <w:rFonts w:ascii="仿宋_GB2312" w:hAnsi="仿宋_GB2312" w:cs="仿宋_GB2312" w:eastAsia="仿宋_GB2312"/>
                <w:sz w:val="18"/>
                <w:color w:val="000000"/>
              </w:rPr>
              <w:t>项目须严格按照图纸设计范围实施，构建</w:t>
            </w:r>
            <w:r>
              <w:rPr>
                <w:rFonts w:ascii="仿宋_GB2312" w:hAnsi="仿宋_GB2312" w:cs="仿宋_GB2312" w:eastAsia="仿宋_GB2312"/>
                <w:sz w:val="18"/>
                <w:b/>
                <w:color w:val="000000"/>
              </w:rPr>
              <w:t>景区智慧化服务与管理平台</w:t>
            </w:r>
            <w:r>
              <w:rPr>
                <w:rFonts w:ascii="仿宋_GB2312" w:hAnsi="仿宋_GB2312" w:cs="仿宋_GB2312" w:eastAsia="仿宋_GB2312"/>
                <w:sz w:val="18"/>
                <w:color w:val="000000"/>
              </w:rPr>
              <w:t>，实现信息发布、智慧导览、客流统计、行为分析、出入口控制、火点检测、紧急报警等核心功能，联动视频监控、智慧票务、内部管理等子系统，形成</w:t>
            </w:r>
            <w:r>
              <w:rPr>
                <w:rFonts w:ascii="仿宋_GB2312" w:hAnsi="仿宋_GB2312" w:cs="仿宋_GB2312" w:eastAsia="仿宋_GB2312"/>
                <w:sz w:val="18"/>
                <w:color w:val="000000"/>
              </w:rPr>
              <w:t>“服务 — 管理 — 安防” 一体化闭环。</w:t>
            </w:r>
          </w:p>
          <w:p>
            <w:pPr>
              <w:pStyle w:val="null3"/>
              <w:ind w:firstLine="480"/>
            </w:pPr>
            <w:r>
              <w:rPr>
                <w:rFonts w:ascii="仿宋_GB2312" w:hAnsi="仿宋_GB2312" w:cs="仿宋_GB2312" w:eastAsia="仿宋_GB2312"/>
                <w:sz w:val="18"/>
                <w:color w:val="000000"/>
              </w:rPr>
              <w:t>2.</w:t>
            </w:r>
            <w:r>
              <w:rPr>
                <w:rFonts w:ascii="仿宋_GB2312" w:hAnsi="仿宋_GB2312" w:cs="仿宋_GB2312" w:eastAsia="仿宋_GB2312"/>
                <w:sz w:val="18"/>
                <w:color w:val="000000"/>
              </w:rPr>
              <w:t>系统建设适配</w:t>
            </w:r>
            <w:r>
              <w:rPr>
                <w:rFonts w:ascii="仿宋_GB2312" w:hAnsi="仿宋_GB2312" w:cs="仿宋_GB2312" w:eastAsia="仿宋_GB2312"/>
                <w:sz w:val="18"/>
                <w:b/>
                <w:color w:val="000000"/>
              </w:rPr>
              <w:t>古建筑文物环境</w:t>
            </w:r>
            <w:r>
              <w:rPr>
                <w:rFonts w:ascii="仿宋_GB2312" w:hAnsi="仿宋_GB2312" w:cs="仿宋_GB2312" w:eastAsia="仿宋_GB2312"/>
                <w:sz w:val="18"/>
                <w:color w:val="000000"/>
              </w:rPr>
              <w:t>与室外复杂场景，覆盖景区全域</w:t>
            </w:r>
            <w:r>
              <w:rPr>
                <w:rFonts w:ascii="仿宋_GB2312" w:hAnsi="仿宋_GB2312" w:cs="仿宋_GB2312" w:eastAsia="仿宋_GB2312"/>
                <w:sz w:val="18"/>
                <w:color w:val="000000"/>
              </w:rPr>
              <w:t>，不破坏文物本体与建筑结构，满足文物安全防护要求。</w:t>
            </w:r>
          </w:p>
          <w:p>
            <w:pPr>
              <w:pStyle w:val="null3"/>
              <w:ind w:firstLine="480"/>
            </w:pPr>
            <w:r>
              <w:rPr>
                <w:rFonts w:ascii="仿宋_GB2312" w:hAnsi="仿宋_GB2312" w:cs="仿宋_GB2312" w:eastAsia="仿宋_GB2312"/>
                <w:sz w:val="18"/>
                <w:color w:val="000000"/>
              </w:rPr>
              <w:t>3.</w:t>
            </w:r>
            <w:r>
              <w:rPr>
                <w:rFonts w:ascii="仿宋_GB2312" w:hAnsi="仿宋_GB2312" w:cs="仿宋_GB2312" w:eastAsia="仿宋_GB2312"/>
                <w:sz w:val="18"/>
                <w:color w:val="000000"/>
              </w:rPr>
              <w:t>所有设备、软件、系统集成须满足</w:t>
            </w:r>
            <w:r>
              <w:rPr>
                <w:rFonts w:ascii="仿宋_GB2312" w:hAnsi="仿宋_GB2312" w:cs="仿宋_GB2312" w:eastAsia="仿宋_GB2312"/>
                <w:sz w:val="18"/>
                <w:b/>
                <w:color w:val="000000"/>
              </w:rPr>
              <w:t>国家</w:t>
            </w:r>
            <w:r>
              <w:rPr>
                <w:rFonts w:ascii="仿宋_GB2312" w:hAnsi="仿宋_GB2312" w:cs="仿宋_GB2312" w:eastAsia="仿宋_GB2312"/>
                <w:sz w:val="18"/>
                <w:b/>
                <w:color w:val="000000"/>
              </w:rPr>
              <w:t>4A 级旅游景区创建标准</w:t>
            </w:r>
            <w:r>
              <w:rPr>
                <w:rFonts w:ascii="仿宋_GB2312" w:hAnsi="仿宋_GB2312" w:cs="仿宋_GB2312" w:eastAsia="仿宋_GB2312"/>
                <w:sz w:val="18"/>
                <w:color w:val="000000"/>
              </w:rPr>
              <w:t>、文物保护单位安防规范及现行行业技术标准，系统运行稳定、响应迅速、数据准确，支持长期连续使用。</w:t>
            </w:r>
          </w:p>
          <w:p>
            <w:pPr>
              <w:pStyle w:val="null3"/>
              <w:outlineLvl w:val="1"/>
            </w:pPr>
            <w:r>
              <w:rPr>
                <w:rFonts w:ascii="仿宋_GB2312" w:hAnsi="仿宋_GB2312" w:cs="仿宋_GB2312" w:eastAsia="仿宋_GB2312"/>
                <w:sz w:val="18"/>
                <w:b/>
                <w:color w:val="000000"/>
              </w:rPr>
              <w:t>二、功能技术要求</w:t>
            </w:r>
          </w:p>
          <w:p>
            <w:pPr>
              <w:pStyle w:val="null3"/>
              <w:ind w:firstLine="482"/>
            </w:pPr>
            <w:r>
              <w:rPr>
                <w:rFonts w:ascii="仿宋_GB2312" w:hAnsi="仿宋_GB2312" w:cs="仿宋_GB2312" w:eastAsia="仿宋_GB2312"/>
                <w:sz w:val="18"/>
                <w:b/>
                <w:color w:val="000000"/>
              </w:rPr>
              <w:t>1.</w:t>
            </w:r>
            <w:r>
              <w:rPr>
                <w:rFonts w:ascii="仿宋_GB2312" w:hAnsi="仿宋_GB2312" w:cs="仿宋_GB2312" w:eastAsia="仿宋_GB2312"/>
                <w:sz w:val="18"/>
                <w:b/>
                <w:color w:val="000000"/>
              </w:rPr>
              <w:t>信息发布系统</w:t>
            </w:r>
            <w:r>
              <w:rPr>
                <w:rFonts w:ascii="仿宋_GB2312" w:hAnsi="仿宋_GB2312" w:cs="仿宋_GB2312" w:eastAsia="仿宋_GB2312"/>
                <w:sz w:val="18"/>
                <w:color w:val="000000"/>
              </w:rPr>
              <w:t>：支持多终端内容推送、实时更新、分级管理，发布内容清晰、传输稳定，满足景区公告、导览、警示等信息展示需求。</w:t>
            </w:r>
          </w:p>
          <w:p>
            <w:pPr>
              <w:pStyle w:val="null3"/>
              <w:ind w:firstLine="482"/>
            </w:pPr>
            <w:r>
              <w:rPr>
                <w:rFonts w:ascii="仿宋_GB2312" w:hAnsi="仿宋_GB2312" w:cs="仿宋_GB2312" w:eastAsia="仿宋_GB2312"/>
                <w:sz w:val="18"/>
                <w:b/>
                <w:color w:val="000000"/>
              </w:rPr>
              <w:t>2.</w:t>
            </w:r>
            <w:r>
              <w:rPr>
                <w:rFonts w:ascii="仿宋_GB2312" w:hAnsi="仿宋_GB2312" w:cs="仿宋_GB2312" w:eastAsia="仿宋_GB2312"/>
                <w:sz w:val="18"/>
                <w:b/>
                <w:color w:val="000000"/>
              </w:rPr>
              <w:t>智慧导览系统</w:t>
            </w:r>
            <w:r>
              <w:rPr>
                <w:rFonts w:ascii="仿宋_GB2312" w:hAnsi="仿宋_GB2312" w:cs="仿宋_GB2312" w:eastAsia="仿宋_GB2312"/>
                <w:sz w:val="18"/>
                <w:color w:val="000000"/>
              </w:rPr>
              <w:t>：提供定位、路线规划、景点讲解、语音播报等功能，适配移动端与现场终端，导览信息准确完整，覆盖全景区。</w:t>
            </w:r>
          </w:p>
          <w:p>
            <w:pPr>
              <w:pStyle w:val="null3"/>
              <w:ind w:firstLine="482"/>
            </w:pPr>
            <w:r>
              <w:rPr>
                <w:rFonts w:ascii="仿宋_GB2312" w:hAnsi="仿宋_GB2312" w:cs="仿宋_GB2312" w:eastAsia="仿宋_GB2312"/>
                <w:sz w:val="18"/>
                <w:b/>
                <w:color w:val="000000"/>
              </w:rPr>
              <w:t>3.</w:t>
            </w:r>
            <w:r>
              <w:rPr>
                <w:rFonts w:ascii="仿宋_GB2312" w:hAnsi="仿宋_GB2312" w:cs="仿宋_GB2312" w:eastAsia="仿宋_GB2312"/>
                <w:sz w:val="18"/>
                <w:b/>
                <w:color w:val="000000"/>
              </w:rPr>
              <w:t>客流统计与行为分析</w:t>
            </w:r>
            <w:r>
              <w:rPr>
                <w:rFonts w:ascii="仿宋_GB2312" w:hAnsi="仿宋_GB2312" w:cs="仿宋_GB2312" w:eastAsia="仿宋_GB2312"/>
                <w:sz w:val="18"/>
                <w:color w:val="000000"/>
              </w:rPr>
              <w:t>：精准统计景区实时客流、峰值、滞留区域、流动趋势，支持数据回溯与报表生成，为管理决策提供依据。</w:t>
            </w:r>
          </w:p>
          <w:p>
            <w:pPr>
              <w:pStyle w:val="null3"/>
              <w:ind w:firstLine="482"/>
            </w:pPr>
            <w:r>
              <w:rPr>
                <w:rFonts w:ascii="仿宋_GB2312" w:hAnsi="仿宋_GB2312" w:cs="仿宋_GB2312" w:eastAsia="仿宋_GB2312"/>
                <w:sz w:val="18"/>
                <w:b/>
                <w:color w:val="000000"/>
              </w:rPr>
              <w:t>4.</w:t>
            </w:r>
            <w:r>
              <w:rPr>
                <w:rFonts w:ascii="仿宋_GB2312" w:hAnsi="仿宋_GB2312" w:cs="仿宋_GB2312" w:eastAsia="仿宋_GB2312"/>
                <w:sz w:val="18"/>
                <w:b/>
                <w:color w:val="000000"/>
              </w:rPr>
              <w:t>出入口控制</w:t>
            </w:r>
            <w:r>
              <w:rPr>
                <w:rFonts w:ascii="仿宋_GB2312" w:hAnsi="仿宋_GB2312" w:cs="仿宋_GB2312" w:eastAsia="仿宋_GB2312"/>
                <w:sz w:val="18"/>
                <w:color w:val="000000"/>
              </w:rPr>
              <w:t>：实现人员</w:t>
            </w:r>
            <w:r>
              <w:rPr>
                <w:rFonts w:ascii="仿宋_GB2312" w:hAnsi="仿宋_GB2312" w:cs="仿宋_GB2312" w:eastAsia="仿宋_GB2312"/>
                <w:sz w:val="18"/>
                <w:color w:val="000000"/>
              </w:rPr>
              <w:t>/ 票务核验、通行记录、权限管理，响应快、准确率高，与智慧票务系统无缝对接。</w:t>
            </w:r>
          </w:p>
          <w:p>
            <w:pPr>
              <w:pStyle w:val="null3"/>
              <w:ind w:firstLine="482"/>
            </w:pPr>
            <w:r>
              <w:rPr>
                <w:rFonts w:ascii="仿宋_GB2312" w:hAnsi="仿宋_GB2312" w:cs="仿宋_GB2312" w:eastAsia="仿宋_GB2312"/>
                <w:sz w:val="18"/>
                <w:b/>
                <w:color w:val="000000"/>
              </w:rPr>
              <w:t>5.</w:t>
            </w:r>
            <w:r>
              <w:rPr>
                <w:rFonts w:ascii="仿宋_GB2312" w:hAnsi="仿宋_GB2312" w:cs="仿宋_GB2312" w:eastAsia="仿宋_GB2312"/>
                <w:sz w:val="18"/>
                <w:b/>
                <w:color w:val="000000"/>
              </w:rPr>
              <w:t>火点检测系统</w:t>
            </w:r>
            <w:r>
              <w:rPr>
                <w:rFonts w:ascii="仿宋_GB2312" w:hAnsi="仿宋_GB2312" w:cs="仿宋_GB2312" w:eastAsia="仿宋_GB2312"/>
                <w:sz w:val="18"/>
                <w:color w:val="000000"/>
              </w:rPr>
              <w:t>：具备早期火情识别、实时告警、定位标注功能，与监控、报警系统联动，符合文物场所消防安防要求。</w:t>
            </w:r>
          </w:p>
          <w:p>
            <w:pPr>
              <w:pStyle w:val="null3"/>
              <w:ind w:firstLine="482"/>
            </w:pPr>
            <w:r>
              <w:rPr>
                <w:rFonts w:ascii="仿宋_GB2312" w:hAnsi="仿宋_GB2312" w:cs="仿宋_GB2312" w:eastAsia="仿宋_GB2312"/>
                <w:sz w:val="18"/>
                <w:b/>
                <w:color w:val="000000"/>
              </w:rPr>
              <w:t>6.</w:t>
            </w:r>
            <w:r>
              <w:rPr>
                <w:rFonts w:ascii="仿宋_GB2312" w:hAnsi="仿宋_GB2312" w:cs="仿宋_GB2312" w:eastAsia="仿宋_GB2312"/>
                <w:sz w:val="18"/>
                <w:b/>
                <w:color w:val="000000"/>
              </w:rPr>
              <w:t>紧急报警系统</w:t>
            </w:r>
            <w:r>
              <w:rPr>
                <w:rFonts w:ascii="仿宋_GB2312" w:hAnsi="仿宋_GB2312" w:cs="仿宋_GB2312" w:eastAsia="仿宋_GB2312"/>
                <w:sz w:val="18"/>
                <w:color w:val="000000"/>
              </w:rPr>
              <w:t>：支持一键报警、多方联动、事件记录，响应及时、传输可靠，满足应急处置与安全管理需求。</w:t>
            </w:r>
          </w:p>
          <w:p>
            <w:pPr>
              <w:pStyle w:val="null3"/>
              <w:ind w:firstLine="482"/>
            </w:pPr>
            <w:r>
              <w:rPr>
                <w:rFonts w:ascii="仿宋_GB2312" w:hAnsi="仿宋_GB2312" w:cs="仿宋_GB2312" w:eastAsia="仿宋_GB2312"/>
                <w:sz w:val="18"/>
                <w:b/>
                <w:color w:val="000000"/>
              </w:rPr>
              <w:t>7.</w:t>
            </w:r>
            <w:r>
              <w:rPr>
                <w:rFonts w:ascii="仿宋_GB2312" w:hAnsi="仿宋_GB2312" w:cs="仿宋_GB2312" w:eastAsia="仿宋_GB2312"/>
                <w:sz w:val="18"/>
                <w:b/>
                <w:color w:val="000000"/>
              </w:rPr>
              <w:t>系统集成</w:t>
            </w:r>
            <w:r>
              <w:rPr>
                <w:rFonts w:ascii="仿宋_GB2312" w:hAnsi="仿宋_GB2312" w:cs="仿宋_GB2312" w:eastAsia="仿宋_GB2312"/>
                <w:sz w:val="18"/>
                <w:color w:val="000000"/>
              </w:rPr>
              <w:t>：各子系统数据互通、界面统一、联动逻辑清晰，无兼容故障，支持远程管理、状态监控、日志留存。</w:t>
            </w:r>
          </w:p>
          <w:p>
            <w:pPr>
              <w:pStyle w:val="null3"/>
              <w:outlineLvl w:val="1"/>
            </w:pPr>
            <w:r>
              <w:rPr>
                <w:rFonts w:ascii="仿宋_GB2312" w:hAnsi="仿宋_GB2312" w:cs="仿宋_GB2312" w:eastAsia="仿宋_GB2312"/>
                <w:sz w:val="18"/>
                <w:b/>
                <w:color w:val="000000"/>
              </w:rPr>
              <w:t>三、设备与施工技术要求</w:t>
            </w:r>
          </w:p>
          <w:p>
            <w:pPr>
              <w:pStyle w:val="null3"/>
              <w:ind w:firstLine="480"/>
            </w:pPr>
            <w:r>
              <w:rPr>
                <w:rFonts w:ascii="仿宋_GB2312" w:hAnsi="仿宋_GB2312" w:cs="仿宋_GB2312" w:eastAsia="仿宋_GB2312"/>
                <w:sz w:val="18"/>
                <w:color w:val="000000"/>
              </w:rPr>
              <w:t>1.</w:t>
            </w:r>
            <w:r>
              <w:rPr>
                <w:rFonts w:ascii="仿宋_GB2312" w:hAnsi="仿宋_GB2312" w:cs="仿宋_GB2312" w:eastAsia="仿宋_GB2312"/>
                <w:sz w:val="18"/>
                <w:color w:val="000000"/>
              </w:rPr>
              <w:t>设备选型符合景区低干扰、高可靠、易维护要求，外观与环境协调，防护等级满足室内外使用条件。</w:t>
            </w:r>
          </w:p>
          <w:p>
            <w:pPr>
              <w:pStyle w:val="null3"/>
              <w:ind w:firstLine="480"/>
            </w:pPr>
            <w:r>
              <w:rPr>
                <w:rFonts w:ascii="仿宋_GB2312" w:hAnsi="仿宋_GB2312" w:cs="仿宋_GB2312" w:eastAsia="仿宋_GB2312"/>
                <w:sz w:val="18"/>
                <w:color w:val="000000"/>
              </w:rPr>
              <w:t>2.</w:t>
            </w:r>
            <w:r>
              <w:rPr>
                <w:rFonts w:ascii="仿宋_GB2312" w:hAnsi="仿宋_GB2312" w:cs="仿宋_GB2312" w:eastAsia="仿宋_GB2312"/>
                <w:sz w:val="18"/>
                <w:color w:val="000000"/>
              </w:rPr>
              <w:t>管线铺设、设备安装、布线工艺规范整齐，</w:t>
            </w:r>
            <w:r>
              <w:rPr>
                <w:rFonts w:ascii="仿宋_GB2312" w:hAnsi="仿宋_GB2312" w:cs="仿宋_GB2312" w:eastAsia="仿宋_GB2312"/>
                <w:sz w:val="18"/>
                <w:b/>
                <w:color w:val="000000"/>
              </w:rPr>
              <w:t>严禁损伤古建筑、文物与现有设施</w:t>
            </w:r>
            <w:r>
              <w:rPr>
                <w:rFonts w:ascii="仿宋_GB2312" w:hAnsi="仿宋_GB2312" w:cs="仿宋_GB2312" w:eastAsia="仿宋_GB2312"/>
                <w:sz w:val="18"/>
                <w:color w:val="000000"/>
              </w:rPr>
              <w:t>，施工过程采取文物保护专项措施。</w:t>
            </w:r>
          </w:p>
          <w:p>
            <w:pPr>
              <w:pStyle w:val="null3"/>
              <w:ind w:firstLine="480"/>
            </w:pPr>
            <w:r>
              <w:rPr>
                <w:rFonts w:ascii="仿宋_GB2312" w:hAnsi="仿宋_GB2312" w:cs="仿宋_GB2312" w:eastAsia="仿宋_GB2312"/>
                <w:sz w:val="18"/>
                <w:color w:val="000000"/>
              </w:rPr>
              <w:t>3.</w:t>
            </w:r>
            <w:r>
              <w:rPr>
                <w:rFonts w:ascii="仿宋_GB2312" w:hAnsi="仿宋_GB2312" w:cs="仿宋_GB2312" w:eastAsia="仿宋_GB2312"/>
                <w:sz w:val="18"/>
                <w:color w:val="000000"/>
              </w:rPr>
              <w:t>系统调试全面到位，功能逐项验证，无遗漏、无缺陷，达到设计与使用要求。</w:t>
            </w:r>
          </w:p>
          <w:p>
            <w:pPr>
              <w:pStyle w:val="null3"/>
              <w:outlineLvl w:val="1"/>
            </w:pPr>
            <w:r>
              <w:rPr>
                <w:rFonts w:ascii="仿宋_GB2312" w:hAnsi="仿宋_GB2312" w:cs="仿宋_GB2312" w:eastAsia="仿宋_GB2312"/>
                <w:sz w:val="18"/>
                <w:b/>
                <w:color w:val="000000"/>
              </w:rPr>
              <w:t>四、执行标准与规范</w:t>
            </w:r>
          </w:p>
          <w:p>
            <w:pPr>
              <w:pStyle w:val="null3"/>
              <w:ind w:firstLine="480"/>
            </w:pPr>
            <w:r>
              <w:rPr>
                <w:rFonts w:ascii="仿宋_GB2312" w:hAnsi="仿宋_GB2312" w:cs="仿宋_GB2312" w:eastAsia="仿宋_GB2312"/>
                <w:sz w:val="18"/>
                <w:color w:val="000000"/>
              </w:rPr>
              <w:t>1.</w:t>
            </w:r>
            <w:r>
              <w:rPr>
                <w:rFonts w:ascii="仿宋_GB2312" w:hAnsi="仿宋_GB2312" w:cs="仿宋_GB2312" w:eastAsia="仿宋_GB2312"/>
                <w:sz w:val="18"/>
                <w:color w:val="000000"/>
              </w:rPr>
              <w:t>《安全防范工程建设与维护保养费用最高限价编制办法》</w:t>
            </w:r>
          </w:p>
          <w:p>
            <w:pPr>
              <w:pStyle w:val="null3"/>
              <w:ind w:firstLine="480"/>
            </w:pPr>
            <w:r>
              <w:rPr>
                <w:rFonts w:ascii="仿宋_GB2312" w:hAnsi="仿宋_GB2312" w:cs="仿宋_GB2312" w:eastAsia="仿宋_GB2312"/>
                <w:sz w:val="18"/>
                <w:color w:val="000000"/>
              </w:rPr>
              <w:t>2.</w:t>
            </w:r>
            <w:r>
              <w:rPr>
                <w:rFonts w:ascii="仿宋_GB2312" w:hAnsi="仿宋_GB2312" w:cs="仿宋_GB2312" w:eastAsia="仿宋_GB2312"/>
                <w:sz w:val="18"/>
                <w:color w:val="000000"/>
              </w:rPr>
              <w:t>国家</w:t>
            </w:r>
            <w:r>
              <w:rPr>
                <w:rFonts w:ascii="仿宋_GB2312" w:hAnsi="仿宋_GB2312" w:cs="仿宋_GB2312" w:eastAsia="仿宋_GB2312"/>
                <w:sz w:val="18"/>
                <w:color w:val="000000"/>
              </w:rPr>
              <w:t>4A 级旅游景区评定标准与智慧景区建设相关规范</w:t>
            </w:r>
          </w:p>
          <w:p>
            <w:pPr>
              <w:pStyle w:val="null3"/>
              <w:ind w:firstLine="480"/>
            </w:pPr>
            <w:r>
              <w:rPr>
                <w:rFonts w:ascii="仿宋_GB2312" w:hAnsi="仿宋_GB2312" w:cs="仿宋_GB2312" w:eastAsia="仿宋_GB2312"/>
                <w:sz w:val="18"/>
                <w:color w:val="000000"/>
              </w:rPr>
              <w:t>3.</w:t>
            </w:r>
            <w:r>
              <w:rPr>
                <w:rFonts w:ascii="仿宋_GB2312" w:hAnsi="仿宋_GB2312" w:cs="仿宋_GB2312" w:eastAsia="仿宋_GB2312"/>
                <w:sz w:val="18"/>
                <w:color w:val="000000"/>
              </w:rPr>
              <w:t>文物保护单位安全防范工程技术标准</w:t>
            </w:r>
          </w:p>
          <w:p>
            <w:pPr>
              <w:pStyle w:val="null3"/>
              <w:ind w:firstLine="480"/>
            </w:pPr>
            <w:r>
              <w:rPr>
                <w:rFonts w:ascii="仿宋_GB2312" w:hAnsi="仿宋_GB2312" w:cs="仿宋_GB2312" w:eastAsia="仿宋_GB2312"/>
                <w:sz w:val="18"/>
                <w:color w:val="000000"/>
              </w:rPr>
              <w:t>4.</w:t>
            </w:r>
            <w:r>
              <w:rPr>
                <w:rFonts w:ascii="仿宋_GB2312" w:hAnsi="仿宋_GB2312" w:cs="仿宋_GB2312" w:eastAsia="仿宋_GB2312"/>
                <w:sz w:val="18"/>
                <w:color w:val="000000"/>
              </w:rPr>
              <w:t>国家及行业现行有效的信息系统集成、安防、消防、软件研发相关技术标准</w:t>
            </w:r>
          </w:p>
          <w:p>
            <w:pPr>
              <w:pStyle w:val="null3"/>
              <w:outlineLvl w:val="1"/>
            </w:pPr>
            <w:r>
              <w:rPr>
                <w:rFonts w:ascii="仿宋_GB2312" w:hAnsi="仿宋_GB2312" w:cs="仿宋_GB2312" w:eastAsia="仿宋_GB2312"/>
                <w:sz w:val="18"/>
                <w:b/>
                <w:color w:val="000000"/>
              </w:rPr>
              <w:t>五、验收与运维技术要求</w:t>
            </w:r>
          </w:p>
          <w:p>
            <w:pPr>
              <w:pStyle w:val="null3"/>
              <w:ind w:firstLine="480"/>
            </w:pPr>
            <w:r>
              <w:rPr>
                <w:rFonts w:ascii="仿宋_GB2312" w:hAnsi="仿宋_GB2312" w:cs="仿宋_GB2312" w:eastAsia="仿宋_GB2312"/>
                <w:sz w:val="18"/>
                <w:color w:val="000000"/>
              </w:rPr>
              <w:t>1.</w:t>
            </w:r>
            <w:r>
              <w:rPr>
                <w:rFonts w:ascii="仿宋_GB2312" w:hAnsi="仿宋_GB2312" w:cs="仿宋_GB2312" w:eastAsia="仿宋_GB2312"/>
                <w:sz w:val="18"/>
                <w:color w:val="000000"/>
              </w:rPr>
              <w:t>系统竣工后须通过全功能测试，提供完整技术文档、竣工资料、操作手册、培训记录。</w:t>
            </w:r>
          </w:p>
          <w:p>
            <w:pPr>
              <w:pStyle w:val="null3"/>
              <w:ind w:firstLine="480"/>
            </w:pPr>
            <w:r>
              <w:rPr>
                <w:rFonts w:ascii="仿宋_GB2312" w:hAnsi="仿宋_GB2312" w:cs="仿宋_GB2312" w:eastAsia="仿宋_GB2312"/>
                <w:sz w:val="18"/>
                <w:color w:val="000000"/>
              </w:rPr>
              <w:t>2.</w:t>
            </w:r>
            <w:r>
              <w:rPr>
                <w:rFonts w:ascii="仿宋_GB2312" w:hAnsi="仿宋_GB2312" w:cs="仿宋_GB2312" w:eastAsia="仿宋_GB2312"/>
                <w:sz w:val="18"/>
                <w:color w:val="000000"/>
              </w:rPr>
              <w:t>质保期内系统故障率低，故障响应不超过</w:t>
            </w:r>
            <w:r>
              <w:rPr>
                <w:rFonts w:ascii="仿宋_GB2312" w:hAnsi="仿宋_GB2312" w:cs="仿宋_GB2312" w:eastAsia="仿宋_GB2312"/>
                <w:sz w:val="18"/>
                <w:color w:val="000000"/>
              </w:rPr>
              <w:t>24 小时，提供升级、维护、培训等技术支持。</w:t>
            </w:r>
          </w:p>
          <w:p>
            <w:pPr>
              <w:pStyle w:val="null3"/>
            </w:pPr>
            <w:r>
              <w:rPr>
                <w:rFonts w:ascii="仿宋_GB2312" w:hAnsi="仿宋_GB2312" w:cs="仿宋_GB2312" w:eastAsia="仿宋_GB2312"/>
                <w:sz w:val="18"/>
                <w:color w:val="000000"/>
              </w:rPr>
              <w:t>3.</w:t>
            </w:r>
            <w:r>
              <w:rPr>
                <w:rFonts w:ascii="仿宋_GB2312" w:hAnsi="仿宋_GB2312" w:cs="仿宋_GB2312" w:eastAsia="仿宋_GB2312"/>
                <w:sz w:val="18"/>
                <w:color w:val="000000"/>
              </w:rPr>
              <w:t>所有技术指标、功能实现、施工质量均达到采购文件及主管部门要求，满足景区智慧化管理与文物安全防控需求。</w:t>
            </w:r>
          </w:p>
          <w:p>
            <w:pPr>
              <w:pStyle w:val="null3"/>
            </w:pPr>
            <w:r>
              <w:rPr>
                <w:rFonts w:ascii="仿宋_GB2312" w:hAnsi="仿宋_GB2312" w:cs="仿宋_GB2312" w:eastAsia="仿宋_GB2312"/>
                <w:sz w:val="18"/>
                <w:b/>
                <w:color w:val="000000"/>
              </w:rPr>
              <w:t>六、服务技术参数</w:t>
            </w:r>
          </w:p>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181"/>
              <w:gridCol w:w="382"/>
              <w:gridCol w:w="1517"/>
              <w:gridCol w:w="227"/>
              <w:gridCol w:w="243"/>
            </w:tblGrid>
            <w:tr>
              <w:tc>
                <w:tcPr>
                  <w:tcW w:type="dxa" w:w="2550"/>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参数要求</w:t>
                  </w:r>
                </w:p>
              </w:tc>
            </w:tr>
            <w:tr>
              <w:tc>
                <w:tcPr>
                  <w:tcW w:type="dxa" w:w="18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8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151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参数要求</w:t>
                  </w:r>
                </w:p>
              </w:tc>
              <w:tc>
                <w:tcPr>
                  <w:tcW w:type="dxa" w:w="22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24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r>
            <w:tr>
              <w:tc>
                <w:tcPr>
                  <w:tcW w:type="dxa" w:w="181"/>
                  <w:vMerge/>
                  <w:tcBorders>
                    <w:top w:val="single" w:color="000000" w:sz="4"/>
                    <w:left w:val="single" w:color="000000" w:sz="4"/>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517"/>
                  <w:vMerge/>
                  <w:tcBorders>
                    <w:top w:val="single" w:color="000000" w:sz="4"/>
                    <w:left w:val="single" w:color="000000" w:sz="4"/>
                    <w:bottom w:val="single" w:color="000000" w:sz="4"/>
                    <w:right w:val="single" w:color="000000" w:sz="4"/>
                  </w:tcBorders>
                </w:tcPr>
                <w:p/>
              </w:tc>
              <w:tc>
                <w:tcPr>
                  <w:tcW w:type="dxa" w:w="227"/>
                  <w:vMerge/>
                  <w:tcBorders>
                    <w:top w:val="single" w:color="000000" w:sz="4"/>
                    <w:left w:val="single" w:color="000000" w:sz="4"/>
                    <w:bottom w:val="single" w:color="000000" w:sz="4"/>
                    <w:right w:val="single" w:color="000000" w:sz="4"/>
                  </w:tcBorders>
                </w:tcPr>
                <w:p/>
              </w:tc>
              <w:tc>
                <w:tcPr>
                  <w:tcW w:type="dxa" w:w="243"/>
                  <w:vMerge/>
                  <w:tcBorders>
                    <w:top w:val="single" w:color="000000" w:sz="4"/>
                    <w:left w:val="single" w:color="000000" w:sz="4"/>
                    <w:bottom w:val="single" w:color="000000" w:sz="4"/>
                    <w:right w:val="single" w:color="000000" w:sz="4"/>
                  </w:tcBorders>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视频系统</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监控摄像设备</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名称:行为分析摄像机</w:t>
                  </w:r>
                  <w:r>
                    <w:br/>
                  </w:r>
                  <w:r>
                    <w:rPr>
                      <w:rFonts w:ascii="仿宋_GB2312" w:hAnsi="仿宋_GB2312" w:cs="仿宋_GB2312" w:eastAsia="仿宋_GB2312"/>
                      <w:sz w:val="19"/>
                      <w:color w:val="000000"/>
                    </w:rPr>
                    <w:t xml:space="preserve"> ≥200 万像素网络摄像机，1/2.8 英寸及以上传感器，定焦镜头，支持红外 + 暖光双光补光，红外补光距离≥80m，暖光补光距离≥30m；支持≥120dB 宽动态、2D/3D 降噪、强光抑制；支持 H.265/H.264 视频编码、三码流、OSD 叠加、隐私遮盖、区域增强；支持音频输入输出、内置 MIC 与扬声器；支持运动检测、智能抓拍、周界越界 / 区域入侵检测；★支持 ONVIF、GB/T 28181 等通用协议；支持 Micro SD 卡本地存储，最大支持≥512GB；★防护等级≥IP67，满足室外使用；电源适配，功耗合理。</w:t>
                  </w:r>
                  <w:r>
                    <w:br/>
                  </w:r>
                  <w:r>
                    <w:rPr>
                      <w:rFonts w:ascii="仿宋_GB2312" w:hAnsi="仿宋_GB2312" w:cs="仿宋_GB2312" w:eastAsia="仿宋_GB2312"/>
                      <w:sz w:val="19"/>
                      <w:color w:val="000000"/>
                    </w:rPr>
                    <w:t xml:space="preserve"> 设备接口、尺寸、供电与本项目系统完全适配，可无缝对接兼容。</w:t>
                  </w:r>
                  <w:r>
                    <w:br/>
                  </w:r>
                  <w:r>
                    <w:rPr>
                      <w:rFonts w:ascii="仿宋_GB2312" w:hAnsi="仿宋_GB2312" w:cs="仿宋_GB2312" w:eastAsia="仿宋_GB2312"/>
                      <w:sz w:val="19"/>
                      <w:color w:val="000000"/>
                    </w:rPr>
                    <w:t xml:space="preserve"> 外壳材质:铸铝+塑胶</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成品支架</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名称:摄像机支架</w:t>
                  </w:r>
                  <w:r>
                    <w:br/>
                  </w:r>
                  <w:r>
                    <w:rPr>
                      <w:rFonts w:ascii="仿宋_GB2312" w:hAnsi="仿宋_GB2312" w:cs="仿宋_GB2312" w:eastAsia="仿宋_GB2312"/>
                      <w:sz w:val="19"/>
                      <w:color w:val="000000"/>
                    </w:rPr>
                    <w:t xml:space="preserve"> 室外摄像机壁装支架，铝合金材质，安装调节灵活，满足设备安装使用要求</w:t>
                  </w:r>
                  <w:r>
                    <w:br/>
                  </w:r>
                  <w:r>
                    <w:rPr>
                      <w:rFonts w:ascii="仿宋_GB2312" w:hAnsi="仿宋_GB2312" w:cs="仿宋_GB2312" w:eastAsia="仿宋_GB2312"/>
                      <w:sz w:val="19"/>
                      <w:color w:val="000000"/>
                    </w:rPr>
                    <w:t xml:space="preserve"> 符合室外安防设备安装行业标准，材质及调节结构满足现场使用要求</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监控摄像设备</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名称:人脸识别摄像机</w:t>
                  </w:r>
                  <w:r>
                    <w:br/>
                  </w:r>
                  <w:r>
                    <w:rPr>
                      <w:rFonts w:ascii="仿宋_GB2312" w:hAnsi="仿宋_GB2312" w:cs="仿宋_GB2312" w:eastAsia="仿宋_GB2312"/>
                      <w:sz w:val="19"/>
                      <w:color w:val="000000"/>
                    </w:rPr>
                    <w:t xml:space="preserve"> ≥400 万像素网络智能摄像机，1/1.8 英寸及以上传感器，电动变焦镜头，最低照度≤0.001lux（彩色）；支持红外 + 白光双补光，宽动态≥120dB，强光抑制、畸变矫正、透雾、防抖功能；支持 H.265/H.264 编码，★兼容 GB/T 28181、ONVIF 等协议；支持人脸检测、人体检测、周界布防、人车分类检测、人数统计、人员密度检测；支持本地存储，内置音频与报警接口；★防护等级≥IP67，防爆等级≥IK10，满足室外复杂环境使用。</w:t>
                  </w:r>
                  <w:r>
                    <w:br/>
                  </w:r>
                  <w:r>
                    <w:rPr>
                      <w:rFonts w:ascii="仿宋_GB2312" w:hAnsi="仿宋_GB2312" w:cs="仿宋_GB2312" w:eastAsia="仿宋_GB2312"/>
                      <w:sz w:val="19"/>
                      <w:color w:val="000000"/>
                    </w:rPr>
                    <w:t xml:space="preserve"> 设备接口、尺寸、供电与本项目系统完全适配，可无缝对接兼容。</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成品支架</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名称:摄像机支架</w:t>
                  </w:r>
                  <w:r>
                    <w:br/>
                  </w:r>
                  <w:r>
                    <w:rPr>
                      <w:rFonts w:ascii="仿宋_GB2312" w:hAnsi="仿宋_GB2312" w:cs="仿宋_GB2312" w:eastAsia="仿宋_GB2312"/>
                      <w:sz w:val="19"/>
                      <w:color w:val="000000"/>
                    </w:rPr>
                    <w:t xml:space="preserve"> 室外摄像机壁装支架，铝合金材质，安装调节灵活，满足设备安装使用要求。</w:t>
                  </w:r>
                  <w:r>
                    <w:br/>
                  </w:r>
                  <w:r>
                    <w:rPr>
                      <w:rFonts w:ascii="仿宋_GB2312" w:hAnsi="仿宋_GB2312" w:cs="仿宋_GB2312" w:eastAsia="仿宋_GB2312"/>
                      <w:sz w:val="19"/>
                      <w:color w:val="000000"/>
                    </w:rPr>
                    <w:t xml:space="preserve"> 符合室外安防设备安装行业标准，材质及调节结构满足现场使用要求</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监控摄像设备</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名称:双光谱热成像摄像机</w:t>
                  </w:r>
                  <w:r>
                    <w:br/>
                  </w:r>
                  <w:r>
                    <w:rPr>
                      <w:rFonts w:ascii="仿宋_GB2312" w:hAnsi="仿宋_GB2312" w:cs="仿宋_GB2312" w:eastAsia="仿宋_GB2312"/>
                      <w:sz w:val="19"/>
                      <w:color w:val="000000"/>
                    </w:rPr>
                    <w:t xml:space="preserve"> 双光谱智能球机，可见光≥400 万像素，热成像分辨率≥384×288；可见光支持大变倍光学镜头，云台 360° 连续旋转，垂直旋转≥-15°~90°；★支持火点检测、烟雾检测、越界入侵检测、目标自动跟踪；支持 GPS / 北斗定位、电子罗盘、陀螺仪防抖；具备加热、雨刷、散热、除雾等环境适应功能；支持 H.265 编码、★GB/T 28181 协议、本地存储、多报警接口；工作温度满足 - 40℃~+70℃，★防护等级≥IP66，满足景区大范围安防与火情监测。</w:t>
                  </w:r>
                  <w:r>
                    <w:br/>
                  </w:r>
                  <w:r>
                    <w:rPr>
                      <w:rFonts w:ascii="仿宋_GB2312" w:hAnsi="仿宋_GB2312" w:cs="仿宋_GB2312" w:eastAsia="仿宋_GB2312"/>
                      <w:sz w:val="19"/>
                      <w:color w:val="000000"/>
                    </w:rPr>
                    <w:t xml:space="preserve"> 设备接口、尺寸、供电与本项目系统完全适配，可无缝对接兼容。</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存储设备</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名称：24盘位网络存储</w:t>
                  </w:r>
                  <w:r>
                    <w:br/>
                  </w:r>
                  <w:r>
                    <w:rPr>
                      <w:rFonts w:ascii="仿宋_GB2312" w:hAnsi="仿宋_GB2312" w:cs="仿宋_GB2312" w:eastAsia="仿宋_GB2312"/>
                      <w:sz w:val="19"/>
                      <w:color w:val="000000"/>
                    </w:rPr>
                    <w:t xml:space="preserve"> 24 盘位网络存储设备，支持 SATA/SSD 硬盘，支持 RAID 0/1/5/6 及热备功能；配置多核处理器，内存≥8GB；具备千兆及以上网络接口，支持链路聚合与负载均衡；★支持 GB/T 28181、ONVIF 协议接入，满足景区视频存储与转发需求；标准机架式安装，适配机房环境。</w:t>
                  </w:r>
                  <w:r>
                    <w:br/>
                  </w:r>
                  <w:r>
                    <w:rPr>
                      <w:rFonts w:ascii="仿宋_GB2312" w:hAnsi="仿宋_GB2312" w:cs="仿宋_GB2312" w:eastAsia="仿宋_GB2312"/>
                      <w:sz w:val="19"/>
                      <w:color w:val="000000"/>
                    </w:rPr>
                    <w:t xml:space="preserve"> 设备接口、尺寸、供电与本项目系统完全适配，可无缝对接兼容。</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2.接线</w:t>
                  </w:r>
                  <w:r>
                    <w:br/>
                  </w:r>
                  <w:r>
                    <w:rPr>
                      <w:rFonts w:ascii="仿宋_GB2312" w:hAnsi="仿宋_GB2312" w:cs="仿宋_GB2312" w:eastAsia="仿宋_GB2312"/>
                      <w:sz w:val="19"/>
                      <w:color w:val="000000"/>
                    </w:rPr>
                    <w:t xml:space="preserve"> 3.接地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存储设备</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名称：8TB企业级硬盘</w:t>
                  </w:r>
                  <w:r>
                    <w:br/>
                  </w:r>
                  <w:r>
                    <w:rPr>
                      <w:rFonts w:ascii="仿宋_GB2312" w:hAnsi="仿宋_GB2312" w:cs="仿宋_GB2312" w:eastAsia="仿宋_GB2312"/>
                      <w:sz w:val="19"/>
                      <w:color w:val="000000"/>
                    </w:rPr>
                    <w:t xml:space="preserve"> 企业级机械硬盘，容量≥8TB，3.5 英寸，转速≥7200RPM，缓存≥256MB，传输速率满足安防存储使用要求。</w:t>
                  </w:r>
                  <w:r>
                    <w:br/>
                  </w:r>
                  <w:r>
                    <w:rPr>
                      <w:rFonts w:ascii="仿宋_GB2312" w:hAnsi="仿宋_GB2312" w:cs="仿宋_GB2312" w:eastAsia="仿宋_GB2312"/>
                      <w:sz w:val="19"/>
                      <w:color w:val="000000"/>
                    </w:rPr>
                    <w:t xml:space="preserve"> 符合安防存储行业标准，适配本项目存储设备 RAID 及扩容需求。</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2.接线</w:t>
                  </w:r>
                  <w:r>
                    <w:br/>
                  </w:r>
                  <w:r>
                    <w:rPr>
                      <w:rFonts w:ascii="仿宋_GB2312" w:hAnsi="仿宋_GB2312" w:cs="仿宋_GB2312" w:eastAsia="仿宋_GB2312"/>
                      <w:sz w:val="19"/>
                      <w:color w:val="000000"/>
                    </w:rPr>
                    <w:t xml:space="preserve"> 3.接地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安防边缘智能小站</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名称：16路1盘位安防边缘智能小站</w:t>
                  </w:r>
                  <w:r>
                    <w:br/>
                  </w:r>
                  <w:r>
                    <w:rPr>
                      <w:rFonts w:ascii="仿宋_GB2312" w:hAnsi="仿宋_GB2312" w:cs="仿宋_GB2312" w:eastAsia="仿宋_GB2312"/>
                      <w:sz w:val="19"/>
                      <w:color w:val="000000"/>
                    </w:rPr>
                    <w:t xml:space="preserve"> 安防边缘智能分析设备，支持多路视频实时分析；具备景区必需智能分析功能：人像抓拍、区域入侵、越界检测、人数统计、明火检测、烟雾检测；支持本地存储、告警联动、多硬件接口；工作温度 - 40℃~+70℃，满足室外 / 机房部署，稳定可靠。</w:t>
                  </w:r>
                  <w:r>
                    <w:br/>
                  </w:r>
                  <w:r>
                    <w:rPr>
                      <w:rFonts w:ascii="仿宋_GB2312" w:hAnsi="仿宋_GB2312" w:cs="仿宋_GB2312" w:eastAsia="仿宋_GB2312"/>
                      <w:sz w:val="19"/>
                      <w:color w:val="000000"/>
                    </w:rPr>
                    <w:t xml:space="preserve"> 符合国家及行业现行相关标准，设备接口、尺寸、供电与本项目系统完全适配，可无缝对接兼容。</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2.接线</w:t>
                  </w:r>
                  <w:r>
                    <w:br/>
                  </w:r>
                  <w:r>
                    <w:rPr>
                      <w:rFonts w:ascii="仿宋_GB2312" w:hAnsi="仿宋_GB2312" w:cs="仿宋_GB2312" w:eastAsia="仿宋_GB2312"/>
                      <w:sz w:val="19"/>
                      <w:color w:val="000000"/>
                    </w:rPr>
                    <w:t xml:space="preserve"> 3.接地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服务器</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名称：1U通用国产GPU服务器</w:t>
                  </w:r>
                  <w:r>
                    <w:br/>
                  </w:r>
                  <w:r>
                    <w:rPr>
                      <w:rFonts w:ascii="仿宋_GB2312" w:hAnsi="仿宋_GB2312" w:cs="仿宋_GB2312" w:eastAsia="仿宋_GB2312"/>
                      <w:sz w:val="19"/>
                      <w:color w:val="000000"/>
                    </w:rPr>
                    <w:t xml:space="preserve"> 机架式服务器，配置≥8 核 16 线程处理器，主频≥3.0GHz；内存≥16GB，标配≥4TB 企业级硬盘；支持 RAID 功能，具备多千兆网口、USB、VGA 接口；支持主流操作系统与虚拟化平台；标准机架安装，满足景区管理平台运行。</w:t>
                  </w:r>
                  <w:r>
                    <w:br/>
                  </w:r>
                  <w:r>
                    <w:rPr>
                      <w:rFonts w:ascii="仿宋_GB2312" w:hAnsi="仿宋_GB2312" w:cs="仿宋_GB2312" w:eastAsia="仿宋_GB2312"/>
                      <w:sz w:val="19"/>
                      <w:color w:val="000000"/>
                    </w:rPr>
                    <w:t xml:space="preserve"> 设备接口、尺寸、供电与本项目系统完全适配，可无缝对接兼容。</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2.接线</w:t>
                  </w:r>
                  <w:r>
                    <w:br/>
                  </w:r>
                  <w:r>
                    <w:rPr>
                      <w:rFonts w:ascii="仿宋_GB2312" w:hAnsi="仿宋_GB2312" w:cs="仿宋_GB2312" w:eastAsia="仿宋_GB2312"/>
                      <w:sz w:val="19"/>
                      <w:color w:val="000000"/>
                    </w:rPr>
                    <w:t xml:space="preserve"> 3.接地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服务器</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名称：服务器</w:t>
                  </w:r>
                  <w:r>
                    <w:br/>
                  </w:r>
                  <w:r>
                    <w:rPr>
                      <w:rFonts w:ascii="仿宋_GB2312" w:hAnsi="仿宋_GB2312" w:cs="仿宋_GB2312" w:eastAsia="仿宋_GB2312"/>
                      <w:sz w:val="19"/>
                      <w:color w:val="000000"/>
                    </w:rPr>
                    <w:t xml:space="preserve"> 机架式服务器，配置≥16 核 32 线程处理器；内存≥128GB DDR5，标配≥480GB SSD；具备多网口、冗余电源，支持主流操作系统；标准机架安装，满足景区核心业务平台高可靠运行。</w:t>
                  </w:r>
                  <w:r>
                    <w:br/>
                  </w:r>
                  <w:r>
                    <w:rPr>
                      <w:rFonts w:ascii="仿宋_GB2312" w:hAnsi="仿宋_GB2312" w:cs="仿宋_GB2312" w:eastAsia="仿宋_GB2312"/>
                      <w:sz w:val="19"/>
                      <w:color w:val="000000"/>
                    </w:rPr>
                    <w:t xml:space="preserve"> 兼容通用协议，设备接口、尺寸、供电与本项目系统完全适配，可无缝对接兼容。</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2.接线</w:t>
                  </w:r>
                  <w:r>
                    <w:br/>
                  </w:r>
                  <w:r>
                    <w:rPr>
                      <w:rFonts w:ascii="仿宋_GB2312" w:hAnsi="仿宋_GB2312" w:cs="仿宋_GB2312" w:eastAsia="仿宋_GB2312"/>
                      <w:sz w:val="19"/>
                      <w:color w:val="000000"/>
                    </w:rPr>
                    <w:t xml:space="preserve"> 3.接地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[项目特征]</w:t>
                  </w:r>
                  <w:r>
                    <w:br/>
                  </w:r>
                  <w:r>
                    <w:rPr>
                      <w:rFonts w:ascii="仿宋_GB2312" w:hAnsi="仿宋_GB2312" w:cs="仿宋_GB2312" w:eastAsia="仿宋_GB2312"/>
                      <w:sz w:val="19"/>
                      <w:color w:val="000000"/>
                    </w:rPr>
                    <w:t xml:space="preserve"> 1.名称：摄像机电源</w:t>
                  </w:r>
                  <w:r>
                    <w:br/>
                  </w:r>
                  <w:r>
                    <w:rPr>
                      <w:rFonts w:ascii="仿宋_GB2312" w:hAnsi="仿宋_GB2312" w:cs="仿宋_GB2312" w:eastAsia="仿宋_GB2312"/>
                      <w:sz w:val="19"/>
                      <w:color w:val="000000"/>
                    </w:rPr>
                    <w:t xml:space="preserve"> 2.规格、型号：摄像机专用室外防雨电源，DC12V 输出，额定电流≥2A，具备过流、过压、短路保护，满足设备稳定供电，适配本项目所有摄像机稳定供电。</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2.接线</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显示设备</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名称：管理电脑</w:t>
                  </w:r>
                  <w:r>
                    <w:br/>
                  </w:r>
                  <w:r>
                    <w:rPr>
                      <w:rFonts w:ascii="仿宋_GB2312" w:hAnsi="仿宋_GB2312" w:cs="仿宋_GB2312" w:eastAsia="仿宋_GB2312"/>
                      <w:sz w:val="19"/>
                      <w:color w:val="000000"/>
                    </w:rPr>
                    <w:t xml:space="preserve"> 桌面管理终端，≥8 核 16 线程处理器，内存≥16GB，存储≥512GB SSD，独立显卡≥4GB；具备 VGA、HDMI、多 USB 接口；预装正版操作系统，配键盘鼠标，满足系统管理与操作使用。满足景区安防平台、票务平台日常运维管理操作需求。</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2.接线</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光缆终端盒</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1.名称:标准 8 口光纤终端盒，支持机架 / 壁挂安装，满足光纤熔接与配线使用。符合通信行业标准，通用接口，兼容本项目光纤链路。</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2.连接</w:t>
                  </w:r>
                  <w:r>
                    <w:br/>
                  </w:r>
                  <w:r>
                    <w:rPr>
                      <w:rFonts w:ascii="仿宋_GB2312" w:hAnsi="仿宋_GB2312" w:cs="仿宋_GB2312" w:eastAsia="仿宋_GB2312"/>
                      <w:sz w:val="19"/>
                      <w:color w:val="000000"/>
                    </w:rPr>
                    <w:t xml:space="preserve"> 3.标记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配线架</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1.名称:标准24口光纤配线架</w:t>
                  </w:r>
                  <w:r>
                    <w:br/>
                  </w:r>
                  <w:r>
                    <w:rPr>
                      <w:rFonts w:ascii="仿宋_GB2312" w:hAnsi="仿宋_GB2312" w:cs="仿宋_GB2312" w:eastAsia="仿宋_GB2312"/>
                      <w:sz w:val="19"/>
                      <w:color w:val="000000"/>
                    </w:rPr>
                    <w:t xml:space="preserve"> 2.规格、型号：24 口光纤配线架，适配通用光纤接口，标准机柜安装。通用接口，兼容本项目设备。</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2.接线</w:t>
                  </w:r>
                  <w:r>
                    <w:br/>
                  </w:r>
                  <w:r>
                    <w:rPr>
                      <w:rFonts w:ascii="仿宋_GB2312" w:hAnsi="仿宋_GB2312" w:cs="仿宋_GB2312" w:eastAsia="仿宋_GB2312"/>
                      <w:sz w:val="19"/>
                      <w:color w:val="000000"/>
                    </w:rPr>
                    <w:t xml:space="preserve"> 3.接地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架</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交换机</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1.名称:2光16电交换机</w:t>
                  </w:r>
                  <w:r>
                    <w:br/>
                  </w:r>
                  <w:r>
                    <w:rPr>
                      <w:rFonts w:ascii="仿宋_GB2312" w:hAnsi="仿宋_GB2312" w:cs="仿宋_GB2312" w:eastAsia="仿宋_GB2312"/>
                      <w:sz w:val="19"/>
                      <w:color w:val="000000"/>
                    </w:rPr>
                    <w:t xml:space="preserve"> 2.规格、型号：千兆交换机，≥16 个千兆电口，≥2 个千兆光口，标准机架安装，满足前端设备接入。</w:t>
                  </w:r>
                  <w:r>
                    <w:br/>
                  </w:r>
                  <w:r>
                    <w:rPr>
                      <w:rFonts w:ascii="仿宋_GB2312" w:hAnsi="仿宋_GB2312" w:cs="仿宋_GB2312" w:eastAsia="仿宋_GB2312"/>
                      <w:sz w:val="19"/>
                      <w:color w:val="000000"/>
                    </w:rPr>
                    <w:t xml:space="preserve"> 设备接口、尺寸、供电与本项目系统完全适配，可无缝对接兼容。</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2.接线</w:t>
                  </w:r>
                  <w:r>
                    <w:br/>
                  </w:r>
                  <w:r>
                    <w:rPr>
                      <w:rFonts w:ascii="仿宋_GB2312" w:hAnsi="仿宋_GB2312" w:cs="仿宋_GB2312" w:eastAsia="仿宋_GB2312"/>
                      <w:sz w:val="19"/>
                      <w:color w:val="000000"/>
                    </w:rPr>
                    <w:t xml:space="preserve"> 3.接地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交换机</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1.名称:汇聚交换机</w:t>
                  </w:r>
                  <w:r>
                    <w:br/>
                  </w:r>
                  <w:r>
                    <w:rPr>
                      <w:rFonts w:ascii="仿宋_GB2312" w:hAnsi="仿宋_GB2312" w:cs="仿宋_GB2312" w:eastAsia="仿宋_GB2312"/>
                      <w:sz w:val="19"/>
                      <w:color w:val="000000"/>
                    </w:rPr>
                    <w:t xml:space="preserve"> 2.三层管理型汇聚交换机，包转发率、交换容量满足景区网络承载；≥24 个千兆电口，支持 2.5G / 万兆光口扩展，支持 VLAN、MAC 管理，1U 机架式金属外壳。</w:t>
                  </w:r>
                  <w:r>
                    <w:br/>
                  </w:r>
                  <w:r>
                    <w:rPr>
                      <w:rFonts w:ascii="仿宋_GB2312" w:hAnsi="仿宋_GB2312" w:cs="仿宋_GB2312" w:eastAsia="仿宋_GB2312"/>
                      <w:sz w:val="19"/>
                      <w:color w:val="000000"/>
                    </w:rPr>
                    <w:t xml:space="preserve"> 兼容通用协议，设备接口、尺寸、供电与本项目系统完全适配，可无缝对接兼容。</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2.接线</w:t>
                  </w:r>
                  <w:r>
                    <w:br/>
                  </w:r>
                  <w:r>
                    <w:rPr>
                      <w:rFonts w:ascii="仿宋_GB2312" w:hAnsi="仿宋_GB2312" w:cs="仿宋_GB2312" w:eastAsia="仿宋_GB2312"/>
                      <w:sz w:val="19"/>
                      <w:color w:val="000000"/>
                    </w:rPr>
                    <w:t xml:space="preserve"> 3.接地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跳线、跳纤</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1.名称:光纤跳线</w:t>
                  </w:r>
                  <w:r>
                    <w:br/>
                  </w:r>
                  <w:r>
                    <w:rPr>
                      <w:rFonts w:ascii="仿宋_GB2312" w:hAnsi="仿宋_GB2312" w:cs="仿宋_GB2312" w:eastAsia="仿宋_GB2312"/>
                      <w:sz w:val="19"/>
                      <w:color w:val="000000"/>
                    </w:rPr>
                    <w:t xml:space="preserve"> 2.规格型号：单模双芯光纤跳线，通用接口，低损耗、阻燃、抗弯折，低损耗、兼容本项目光模块及配线设备。</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1.卡接</w:t>
                  </w:r>
                  <w:r>
                    <w:br/>
                  </w:r>
                  <w:r>
                    <w:rPr>
                      <w:rFonts w:ascii="仿宋_GB2312" w:hAnsi="仿宋_GB2312" w:cs="仿宋_GB2312" w:eastAsia="仿宋_GB2312"/>
                      <w:sz w:val="19"/>
                      <w:color w:val="000000"/>
                    </w:rPr>
                    <w:t xml:space="preserve"> 2.绑扎</w:t>
                  </w:r>
                  <w:r>
                    <w:br/>
                  </w:r>
                  <w:r>
                    <w:rPr>
                      <w:rFonts w:ascii="仿宋_GB2312" w:hAnsi="仿宋_GB2312" w:cs="仿宋_GB2312" w:eastAsia="仿宋_GB2312"/>
                      <w:sz w:val="19"/>
                      <w:color w:val="000000"/>
                    </w:rPr>
                    <w:t xml:space="preserve"> 3.标记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双绞线缆</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1.名称:HSYV-6</w:t>
                  </w:r>
                  <w:r>
                    <w:br/>
                  </w:r>
                  <w:r>
                    <w:rPr>
                      <w:rFonts w:ascii="仿宋_GB2312" w:hAnsi="仿宋_GB2312" w:cs="仿宋_GB2312" w:eastAsia="仿宋_GB2312"/>
                      <w:sz w:val="19"/>
                      <w:color w:val="000000"/>
                    </w:rPr>
                    <w:t xml:space="preserve"> 2.敷设方式:管内穿线</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1.敷设</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800</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插箱、机柜、机架</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1.名称:42U机柜</w:t>
                  </w:r>
                  <w:r>
                    <w:br/>
                  </w:r>
                  <w:r>
                    <w:rPr>
                      <w:rFonts w:ascii="仿宋_GB2312" w:hAnsi="仿宋_GB2312" w:cs="仿宋_GB2312" w:eastAsia="仿宋_GB2312"/>
                      <w:sz w:val="19"/>
                      <w:color w:val="000000"/>
                    </w:rPr>
                    <w:t xml:space="preserve"> 2.规格、型号：42U 标准服务器机柜，尺寸满足机房部署，含 PDU 电源分配单元，具备接地与散热设计。兼容通用协议，设备接口、尺寸、供电与本项目系统完全适配，可无缝对接兼容。</w:t>
                  </w:r>
                  <w:r>
                    <w:br/>
                  </w:r>
                  <w:r>
                    <w:rPr>
                      <w:rFonts w:ascii="仿宋_GB2312" w:hAnsi="仿宋_GB2312" w:cs="仿宋_GB2312" w:eastAsia="仿宋_GB2312"/>
                      <w:sz w:val="19"/>
                      <w:color w:val="000000"/>
                    </w:rPr>
                    <w:t xml:space="preserve"> 2.安装方式:落地安装</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2.接线</w:t>
                  </w:r>
                  <w:r>
                    <w:br/>
                  </w:r>
                  <w:r>
                    <w:rPr>
                      <w:rFonts w:ascii="仿宋_GB2312" w:hAnsi="仿宋_GB2312" w:cs="仿宋_GB2312" w:eastAsia="仿宋_GB2312"/>
                      <w:sz w:val="19"/>
                      <w:color w:val="000000"/>
                    </w:rPr>
                    <w:t xml:space="preserve"> 3.接地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插箱、机柜、机架</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1.名称:12U室外机柜</w:t>
                  </w:r>
                  <w:r>
                    <w:br/>
                  </w:r>
                  <w:r>
                    <w:rPr>
                      <w:rFonts w:ascii="仿宋_GB2312" w:hAnsi="仿宋_GB2312" w:cs="仿宋_GB2312" w:eastAsia="仿宋_GB2312"/>
                      <w:sz w:val="19"/>
                      <w:color w:val="000000"/>
                    </w:rPr>
                    <w:t xml:space="preserve"> 2.规格、型号：12U 室外防水机柜，含 PDU 电源，落地安装，满足室外设备防护。兼容通用协议。</w:t>
                  </w:r>
                  <w:r>
                    <w:br/>
                  </w:r>
                  <w:r>
                    <w:rPr>
                      <w:rFonts w:ascii="仿宋_GB2312" w:hAnsi="仿宋_GB2312" w:cs="仿宋_GB2312" w:eastAsia="仿宋_GB2312"/>
                      <w:sz w:val="19"/>
                      <w:color w:val="000000"/>
                    </w:rPr>
                    <w:t xml:space="preserve"> 2.安装方式:落地安装，设备接口、尺寸、供电与本项目系统完全适配，可无缝对接兼容。</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2.接线</w:t>
                  </w:r>
                  <w:r>
                    <w:br/>
                  </w:r>
                  <w:r>
                    <w:rPr>
                      <w:rFonts w:ascii="仿宋_GB2312" w:hAnsi="仿宋_GB2312" w:cs="仿宋_GB2312" w:eastAsia="仿宋_GB2312"/>
                      <w:sz w:val="19"/>
                      <w:color w:val="000000"/>
                    </w:rPr>
                    <w:t xml:space="preserve"> 3.接地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电力电缆</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1.名称：电力电缆</w:t>
                  </w:r>
                  <w:r>
                    <w:br/>
                  </w:r>
                  <w:r>
                    <w:rPr>
                      <w:rFonts w:ascii="仿宋_GB2312" w:hAnsi="仿宋_GB2312" w:cs="仿宋_GB2312" w:eastAsia="仿宋_GB2312"/>
                      <w:sz w:val="19"/>
                      <w:color w:val="000000"/>
                    </w:rPr>
                    <w:t xml:space="preserve"> 2.规格、型号：WDZB1-YJV-5x6</w:t>
                  </w:r>
                  <w:r>
                    <w:br/>
                  </w:r>
                  <w:r>
                    <w:rPr>
                      <w:rFonts w:ascii="仿宋_GB2312" w:hAnsi="仿宋_GB2312" w:cs="仿宋_GB2312" w:eastAsia="仿宋_GB2312"/>
                      <w:sz w:val="19"/>
                      <w:color w:val="000000"/>
                    </w:rPr>
                    <w:t xml:space="preserve"> 3.安装方式：穿管或桥架。</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1.电缆敷设</w:t>
                  </w:r>
                  <w:r>
                    <w:br/>
                  </w:r>
                  <w:r>
                    <w:rPr>
                      <w:rFonts w:ascii="仿宋_GB2312" w:hAnsi="仿宋_GB2312" w:cs="仿宋_GB2312" w:eastAsia="仿宋_GB2312"/>
                      <w:sz w:val="19"/>
                      <w:color w:val="000000"/>
                    </w:rPr>
                    <w:t xml:space="preserve"> 2.电缆防护</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402.34</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配线</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1.名称:WDZB1-RVV-3*1.5</w:t>
                  </w:r>
                  <w:r>
                    <w:br/>
                  </w:r>
                  <w:r>
                    <w:rPr>
                      <w:rFonts w:ascii="仿宋_GB2312" w:hAnsi="仿宋_GB2312" w:cs="仿宋_GB2312" w:eastAsia="仿宋_GB2312"/>
                      <w:sz w:val="19"/>
                      <w:color w:val="000000"/>
                    </w:rPr>
                    <w:t xml:space="preserve"> 2.配线形式:管内穿线</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1.配线</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777.26</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配线</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1.名称:WDZB1-RVV-3*2.5</w:t>
                  </w:r>
                  <w:r>
                    <w:br/>
                  </w:r>
                  <w:r>
                    <w:rPr>
                      <w:rFonts w:ascii="仿宋_GB2312" w:hAnsi="仿宋_GB2312" w:cs="仿宋_GB2312" w:eastAsia="仿宋_GB2312"/>
                      <w:sz w:val="19"/>
                      <w:color w:val="000000"/>
                    </w:rPr>
                    <w:t xml:space="preserve"> 2.配线形式:管内穿线</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1.配线</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519.85</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空气开关</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1.名称:空气开关</w:t>
                  </w:r>
                  <w:r>
                    <w:br/>
                  </w:r>
                  <w:r>
                    <w:rPr>
                      <w:rFonts w:ascii="仿宋_GB2312" w:hAnsi="仿宋_GB2312" w:cs="仿宋_GB2312" w:eastAsia="仿宋_GB2312"/>
                      <w:sz w:val="19"/>
                      <w:color w:val="000000"/>
                    </w:rPr>
                    <w:t xml:space="preserve"> 2.规格、型号：4P 32A 空气开关，具备过载、短路保护功能，满足配电安全。</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1.本体安装、调试</w:t>
                  </w:r>
                  <w:r>
                    <w:br/>
                  </w:r>
                  <w:r>
                    <w:rPr>
                      <w:rFonts w:ascii="仿宋_GB2312" w:hAnsi="仿宋_GB2312" w:cs="仿宋_GB2312" w:eastAsia="仿宋_GB2312"/>
                      <w:sz w:val="19"/>
                      <w:color w:val="000000"/>
                    </w:rPr>
                    <w:t xml:space="preserve"> 2.焊、压接线端子</w:t>
                  </w:r>
                  <w:r>
                    <w:br/>
                  </w:r>
                  <w:r>
                    <w:rPr>
                      <w:rFonts w:ascii="仿宋_GB2312" w:hAnsi="仿宋_GB2312" w:cs="仿宋_GB2312" w:eastAsia="仿宋_GB2312"/>
                      <w:sz w:val="19"/>
                      <w:color w:val="000000"/>
                    </w:rPr>
                    <w:t xml:space="preserve"> 3.接地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光缆</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 光缆4芯室外单模光缆，管内敷设，满足远距离光纤传输。</w:t>
                  </w:r>
                  <w:r>
                    <w:br/>
                  </w:r>
                  <w:r>
                    <w:rPr>
                      <w:rFonts w:ascii="仿宋_GB2312" w:hAnsi="仿宋_GB2312" w:cs="仿宋_GB2312" w:eastAsia="仿宋_GB2312"/>
                      <w:sz w:val="19"/>
                      <w:color w:val="000000"/>
                    </w:rPr>
                    <w:t xml:space="preserve"> 2.敷设方式:管内穿线</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1.敷设</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519.85</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监控模块</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1.名称:单模10KM</w:t>
                  </w:r>
                  <w:r>
                    <w:br/>
                  </w:r>
                  <w:r>
                    <w:rPr>
                      <w:rFonts w:ascii="仿宋_GB2312" w:hAnsi="仿宋_GB2312" w:cs="仿宋_GB2312" w:eastAsia="仿宋_GB2312"/>
                      <w:sz w:val="19"/>
                      <w:color w:val="000000"/>
                    </w:rPr>
                    <w:t xml:space="preserve"> 2.规格、型号:千兆单模光模块，传输距离≥10km，SFP 封装，热插拔，兼容主流网络设备。兼容本项目所有交换机、设备光口，即插即用。</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1.光模块安装、链路连接</w:t>
                  </w:r>
                  <w:r>
                    <w:br/>
                  </w:r>
                  <w:r>
                    <w:rPr>
                      <w:rFonts w:ascii="仿宋_GB2312" w:hAnsi="仿宋_GB2312" w:cs="仿宋_GB2312" w:eastAsia="仿宋_GB2312"/>
                      <w:sz w:val="19"/>
                      <w:color w:val="000000"/>
                    </w:rPr>
                    <w:t xml:space="preserve"> 2.通断测试、性能调试</w:t>
                  </w:r>
                  <w:r>
                    <w:br/>
                  </w:r>
                  <w:r>
                    <w:rPr>
                      <w:rFonts w:ascii="仿宋_GB2312" w:hAnsi="仿宋_GB2312" w:cs="仿宋_GB2312" w:eastAsia="仿宋_GB2312"/>
                      <w:sz w:val="19"/>
                      <w:color w:val="000000"/>
                    </w:rPr>
                    <w:t xml:space="preserve"> 3.标识张贴、现场清理</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配管</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1.名称:塑料管</w:t>
                  </w:r>
                  <w:r>
                    <w:br/>
                  </w:r>
                  <w:r>
                    <w:rPr>
                      <w:rFonts w:ascii="仿宋_GB2312" w:hAnsi="仿宋_GB2312" w:cs="仿宋_GB2312" w:eastAsia="仿宋_GB2312"/>
                      <w:sz w:val="19"/>
                      <w:color w:val="000000"/>
                    </w:rPr>
                    <w:t xml:space="preserve"> 2.规格:PE32</w:t>
                  </w:r>
                  <w:r>
                    <w:br/>
                  </w:r>
                  <w:r>
                    <w:rPr>
                      <w:rFonts w:ascii="仿宋_GB2312" w:hAnsi="仿宋_GB2312" w:cs="仿宋_GB2312" w:eastAsia="仿宋_GB2312"/>
                      <w:sz w:val="19"/>
                      <w:color w:val="000000"/>
                    </w:rPr>
                    <w:t xml:space="preserve"> 3.配置形式:埋地</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1.电线管路敷设</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1393.57</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配管</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1.材质:紧定式钢管</w:t>
                  </w:r>
                  <w:r>
                    <w:br/>
                  </w:r>
                  <w:r>
                    <w:rPr>
                      <w:rFonts w:ascii="仿宋_GB2312" w:hAnsi="仿宋_GB2312" w:cs="仿宋_GB2312" w:eastAsia="仿宋_GB2312"/>
                      <w:sz w:val="19"/>
                      <w:color w:val="000000"/>
                    </w:rPr>
                    <w:t xml:space="preserve"> 2.规格:JDG25</w:t>
                  </w:r>
                  <w:r>
                    <w:br/>
                  </w:r>
                  <w:r>
                    <w:rPr>
                      <w:rFonts w:ascii="仿宋_GB2312" w:hAnsi="仿宋_GB2312" w:cs="仿宋_GB2312" w:eastAsia="仿宋_GB2312"/>
                      <w:sz w:val="19"/>
                      <w:color w:val="000000"/>
                    </w:rPr>
                    <w:t xml:space="preserve"> 3.配置形式:暗配</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1.电线管路敷设</w:t>
                  </w:r>
                  <w:r>
                    <w:br/>
                  </w:r>
                  <w:r>
                    <w:rPr>
                      <w:rFonts w:ascii="仿宋_GB2312" w:hAnsi="仿宋_GB2312" w:cs="仿宋_GB2312" w:eastAsia="仿宋_GB2312"/>
                      <w:sz w:val="19"/>
                      <w:color w:val="000000"/>
                    </w:rPr>
                    <w:t xml:space="preserve"> 2.穿引线</w:t>
                  </w:r>
                  <w:r>
                    <w:br/>
                  </w:r>
                  <w:r>
                    <w:rPr>
                      <w:rFonts w:ascii="仿宋_GB2312" w:hAnsi="仿宋_GB2312" w:cs="仿宋_GB2312" w:eastAsia="仿宋_GB2312"/>
                      <w:sz w:val="19"/>
                      <w:color w:val="000000"/>
                    </w:rPr>
                    <w:t xml:space="preserve"> 3.接地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432.34</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安全防范全系统调试</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1.名称:安防系统调试</w:t>
                  </w:r>
                  <w:r>
                    <w:br/>
                  </w:r>
                  <w:r>
                    <w:rPr>
                      <w:rFonts w:ascii="仿宋_GB2312" w:hAnsi="仿宋_GB2312" w:cs="仿宋_GB2312" w:eastAsia="仿宋_GB2312"/>
                      <w:sz w:val="19"/>
                      <w:color w:val="000000"/>
                    </w:rPr>
                    <w:t xml:space="preserve"> 2.监控、周界报警、人脸抓拍、紧急报警、出入口控制、无线覆盖所有子系统联调。</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1.整体系统调试</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系统</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信息发布系统</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显示设备</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1.名称:信息发布屏</w:t>
                  </w:r>
                  <w:r>
                    <w:br/>
                  </w:r>
                  <w:r>
                    <w:rPr>
                      <w:rFonts w:ascii="仿宋_GB2312" w:hAnsi="仿宋_GB2312" w:cs="仿宋_GB2312" w:eastAsia="仿宋_GB2312"/>
                      <w:sz w:val="19"/>
                      <w:color w:val="000000"/>
                    </w:rPr>
                    <w:t xml:space="preserve"> 2.规格、型号：</w:t>
                  </w:r>
                  <w:r>
                    <w:br/>
                  </w:r>
                  <w:r>
                    <w:rPr>
                      <w:rFonts w:ascii="仿宋_GB2312" w:hAnsi="仿宋_GB2312" w:cs="仿宋_GB2312" w:eastAsia="仿宋_GB2312"/>
                      <w:sz w:val="19"/>
                      <w:color w:val="000000"/>
                    </w:rPr>
                    <w:t xml:space="preserve"> 55 英寸信息发布屏，IPS 面板，LED 背光，分辨率≥1920×1080，亮度≥400cd/㎡，视角≥178°；支持 USB、LAN、WiFi 网络接入，满足景区信息发布、导览展示。设备接口、尺寸、供电与本项目系统完全适配，可无缝对接兼容。</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2.接线</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显示设备</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名称:LED显示单元</w:t>
                  </w:r>
                  <w:r>
                    <w:br/>
                  </w:r>
                  <w:r>
                    <w:rPr>
                      <w:rFonts w:ascii="仿宋_GB2312" w:hAnsi="仿宋_GB2312" w:cs="仿宋_GB2312" w:eastAsia="仿宋_GB2312"/>
                      <w:sz w:val="19"/>
                      <w:color w:val="000000"/>
                    </w:rPr>
                    <w:t xml:space="preserve"> LED 显示屏，像素间距≤4mm，像素密度满足显示效果；支持后维护，亮度、功耗满足室外 / 半室外使用；箱体结构稳固，适配景区安装环境。兼容通用协议，设备接口、尺寸、供电与本项目系统完全适配，可无缝对接兼容。</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2.接线</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支架及安装-LED园区屏</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含 LED 屏支架制作安装、屏体安装、发送卡与配电柜安装、线缆敷设、系统调试、操作培训、收口包边、垃圾清理，确保显示效果与使用稳定。</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紧急报警系统</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报警装置</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名称:紧急报警柱</w:t>
                  </w:r>
                  <w:r>
                    <w:br/>
                  </w:r>
                  <w:r>
                    <w:rPr>
                      <w:rFonts w:ascii="仿宋_GB2312" w:hAnsi="仿宋_GB2312" w:cs="仿宋_GB2312" w:eastAsia="仿宋_GB2312"/>
                      <w:sz w:val="19"/>
                      <w:color w:val="000000"/>
                    </w:rPr>
                    <w:t xml:space="preserve"> 紧急求助报警终端，★支持音视频对讲，★兼容 GB/T 28181、ONVIF 协议；★具备网络与 4G 无线通信，铝合金外壳，防暴设计，满足景区室外紧急求助使用。设备接口、尺寸、供电与本项目系统完全适配，可无缝对接兼容。</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紧急求助产品</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名称:紧急求助产品</w:t>
                  </w:r>
                  <w:r>
                    <w:br/>
                  </w:r>
                  <w:r>
                    <w:rPr>
                      <w:rFonts w:ascii="仿宋_GB2312" w:hAnsi="仿宋_GB2312" w:cs="仿宋_GB2312" w:eastAsia="仿宋_GB2312"/>
                      <w:sz w:val="19"/>
                      <w:color w:val="000000"/>
                    </w:rPr>
                    <w:t xml:space="preserve"> 室内紧急求助终端，支持音视频对讲、网络通信，触摸屏操作，满足景区管理室 / 服务台使用。设备接口、尺寸、供电与本项目系统完全适配，可无缝对接兼容。</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出入口控制</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道闸机</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名称:人行闸机</w:t>
                  </w:r>
                  <w:r>
                    <w:br/>
                  </w:r>
                  <w:r>
                    <w:rPr>
                      <w:rFonts w:ascii="仿宋_GB2312" w:hAnsi="仿宋_GB2312" w:cs="仿宋_GB2312" w:eastAsia="仿宋_GB2312"/>
                      <w:sz w:val="19"/>
                      <w:color w:val="000000"/>
                    </w:rPr>
                    <w:t xml:space="preserve"> 人行通道闸机，304 不锈钢材质，直流无刷电机；具备红外防夹、防冲、防尾随、消防联动功能；通行顺畅，支持授权通行、报警提示，满足景区出入口管理。兼容通用协议，设备接口、尺寸、供电与本项目系统完全适配，可无缝对接兼容。</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2.接线</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无线覆盖系统</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路由器</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名称:室外无线 AP</w:t>
                  </w:r>
                  <w:r>
                    <w:br/>
                  </w:r>
                  <w:r>
                    <w:rPr>
                      <w:rFonts w:ascii="仿宋_GB2312" w:hAnsi="仿宋_GB2312" w:cs="仿宋_GB2312" w:eastAsia="仿宋_GB2312"/>
                      <w:sz w:val="19"/>
                      <w:color w:val="000000"/>
                    </w:rPr>
                    <w:t xml:space="preserve"> 防护等级≥IP68，双频并发，支持高速无线传输；支持千兆 / 万兆网口、POE 供电，满足景区设备接口、尺寸、供电与本项目系统完全适配，可无缝对接兼容。全域无线覆盖。兼容通用协议。</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2.接线</w:t>
                  </w:r>
                  <w:r>
                    <w:br/>
                  </w:r>
                  <w:r>
                    <w:rPr>
                      <w:rFonts w:ascii="仿宋_GB2312" w:hAnsi="仿宋_GB2312" w:cs="仿宋_GB2312" w:eastAsia="仿宋_GB2312"/>
                      <w:sz w:val="19"/>
                      <w:color w:val="000000"/>
                    </w:rPr>
                    <w:t xml:space="preserve"> 3.接地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交换机</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1.名称:8口交换机</w:t>
                  </w:r>
                  <w:r>
                    <w:br/>
                  </w:r>
                  <w:r>
                    <w:rPr>
                      <w:rFonts w:ascii="仿宋_GB2312" w:hAnsi="仿宋_GB2312" w:cs="仿宋_GB2312" w:eastAsia="仿宋_GB2312"/>
                      <w:sz w:val="19"/>
                      <w:color w:val="000000"/>
                    </w:rPr>
                    <w:t xml:space="preserve"> 千兆 POE 管理型交换机，≥8 个千兆电口，≥2 个 2.5G 光口，POE 总功率满足 AP 供电，桌面 / 壁挂安装。,桌面式,金属外壳，兼容通用协议，设备接口、尺寸、供电与本项目系统完全适配，可无缝对接兼容。</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2.接线</w:t>
                  </w:r>
                  <w:r>
                    <w:br/>
                  </w:r>
                  <w:r>
                    <w:rPr>
                      <w:rFonts w:ascii="仿宋_GB2312" w:hAnsi="仿宋_GB2312" w:cs="仿宋_GB2312" w:eastAsia="仿宋_GB2312"/>
                      <w:sz w:val="19"/>
                      <w:color w:val="000000"/>
                    </w:rPr>
                    <w:t xml:space="preserve"> 3.接地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服务器</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1.名称：AC管理器</w:t>
                  </w:r>
                  <w:r>
                    <w:br/>
                  </w:r>
                  <w:r>
                    <w:rPr>
                      <w:rFonts w:ascii="仿宋_GB2312" w:hAnsi="仿宋_GB2312" w:cs="仿宋_GB2312" w:eastAsia="仿宋_GB2312"/>
                      <w:sz w:val="19"/>
                      <w:color w:val="000000"/>
                    </w:rPr>
                    <w:t xml:space="preserve"> 无线 AC 控制器，支持多 AP 管理、用户接入、智能漫游、安全策略，满足景区无线统一管理。兼容通用协议，设备接口、尺寸、供电与本项目系统完全适配，可无缝对接兼容。</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2.接线</w:t>
                  </w:r>
                  <w:r>
                    <w:br/>
                  </w:r>
                  <w:r>
                    <w:rPr>
                      <w:rFonts w:ascii="仿宋_GB2312" w:hAnsi="仿宋_GB2312" w:cs="仿宋_GB2312" w:eastAsia="仿宋_GB2312"/>
                      <w:sz w:val="19"/>
                      <w:color w:val="000000"/>
                    </w:rPr>
                    <w:t xml:space="preserve"> 3.接地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交换机</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1.名称:24口交换机</w:t>
                  </w:r>
                  <w:r>
                    <w:br/>
                  </w:r>
                  <w:r>
                    <w:rPr>
                      <w:rFonts w:ascii="仿宋_GB2312" w:hAnsi="仿宋_GB2312" w:cs="仿宋_GB2312" w:eastAsia="仿宋_GB2312"/>
                      <w:sz w:val="19"/>
                      <w:color w:val="000000"/>
                    </w:rPr>
                    <w:t xml:space="preserve"> 三层管理型交换机，性能满足无线汇聚承载，≥24 千兆电口，支持 2.5G / 万兆光口，1U 机架式。兼容通用协议，设备接口、尺寸、供电与本项目系统完全适配，可无缝对接兼容。</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2.接线</w:t>
                  </w:r>
                  <w:r>
                    <w:br/>
                  </w:r>
                  <w:r>
                    <w:rPr>
                      <w:rFonts w:ascii="仿宋_GB2312" w:hAnsi="仿宋_GB2312" w:cs="仿宋_GB2312" w:eastAsia="仿宋_GB2312"/>
                      <w:sz w:val="19"/>
                      <w:color w:val="000000"/>
                    </w:rPr>
                    <w:t xml:space="preserve"> 3.接地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路由器</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1.名称:路由器</w:t>
                  </w:r>
                  <w:r>
                    <w:br/>
                  </w:r>
                  <w:r>
                    <w:rPr>
                      <w:rFonts w:ascii="仿宋_GB2312" w:hAnsi="仿宋_GB2312" w:cs="仿宋_GB2312" w:eastAsia="仿宋_GB2312"/>
                      <w:sz w:val="19"/>
                      <w:color w:val="000000"/>
                    </w:rPr>
                    <w:t xml:space="preserve"> 高性能企业路由器，带机量满足景区使用，多 WAN/LAN 口，支持 VPN、安全防护，标准机架安装。兼容通用协议，设备接口、尺寸、供电与本项目系统完全适配，可无缝对接兼容。</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2.接线</w:t>
                  </w:r>
                  <w:r>
                    <w:br/>
                  </w:r>
                  <w:r>
                    <w:rPr>
                      <w:rFonts w:ascii="仿宋_GB2312" w:hAnsi="仿宋_GB2312" w:cs="仿宋_GB2312" w:eastAsia="仿宋_GB2312"/>
                      <w:sz w:val="19"/>
                      <w:color w:val="000000"/>
                    </w:rPr>
                    <w:t xml:space="preserve"> 3.接地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防火墙</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1.名称:防火墙</w:t>
                  </w:r>
                  <w:r>
                    <w:br/>
                  </w:r>
                  <w:r>
                    <w:rPr>
                      <w:rFonts w:ascii="仿宋_GB2312" w:hAnsi="仿宋_GB2312" w:cs="仿宋_GB2312" w:eastAsia="仿宋_GB2312"/>
                      <w:sz w:val="19"/>
                      <w:color w:val="000000"/>
                    </w:rPr>
                    <w:t xml:space="preserve"> 企业级防火墙，吞吐量、并发连接满足景区网络安全；★具备入侵防御、应用识别、VPN、带宽管理功能，标准机架安装，兼容通用协议，设备接口、尺寸、供电与本项目系统完全适配，可无缝对接兼容。</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2.接线</w:t>
                  </w:r>
                  <w:r>
                    <w:br/>
                  </w:r>
                  <w:r>
                    <w:rPr>
                      <w:rFonts w:ascii="仿宋_GB2312" w:hAnsi="仿宋_GB2312" w:cs="仿宋_GB2312" w:eastAsia="仿宋_GB2312"/>
                      <w:sz w:val="19"/>
                      <w:color w:val="000000"/>
                    </w:rPr>
                    <w:t xml:space="preserve"> 3.接地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监控模块</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名称:单模 10KM 光模块（SFP 封装）</w:t>
                  </w:r>
                  <w:r>
                    <w:br/>
                  </w:r>
                  <w:r>
                    <w:rPr>
                      <w:rFonts w:ascii="仿宋_GB2312" w:hAnsi="仿宋_GB2312" w:cs="仿宋_GB2312" w:eastAsia="仿宋_GB2312"/>
                      <w:sz w:val="19"/>
                      <w:color w:val="000000"/>
                    </w:rPr>
                    <w:t xml:space="preserve"> 千兆单模光模块，传输距离≥10km，SFP 封装，热插拔，兼容主流设备，兼容本项目所有交换机、设备光口，即插即用。</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2.校接线</w:t>
                  </w:r>
                  <w:r>
                    <w:br/>
                  </w:r>
                  <w:r>
                    <w:rPr>
                      <w:rFonts w:ascii="仿宋_GB2312" w:hAnsi="仿宋_GB2312" w:cs="仿宋_GB2312" w:eastAsia="仿宋_GB2312"/>
                      <w:sz w:val="19"/>
                      <w:color w:val="000000"/>
                    </w:rPr>
                    <w:t xml:space="preserve"> 3.编码</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光缆</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1.名称:GYTXW-4B 4 芯室外单模光缆，管内敷设，满足无线传输。</w:t>
                  </w:r>
                  <w:r>
                    <w:br/>
                  </w:r>
                  <w:r>
                    <w:rPr>
                      <w:rFonts w:ascii="仿宋_GB2312" w:hAnsi="仿宋_GB2312" w:cs="仿宋_GB2312" w:eastAsia="仿宋_GB2312"/>
                      <w:sz w:val="19"/>
                      <w:color w:val="000000"/>
                    </w:rPr>
                    <w:t xml:space="preserve"> 2.敷设方式:管内穿线</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1.敷设</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双绞线缆</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1.名称:HSYV-6</w:t>
                  </w:r>
                  <w:r>
                    <w:br/>
                  </w:r>
                  <w:r>
                    <w:rPr>
                      <w:rFonts w:ascii="仿宋_GB2312" w:hAnsi="仿宋_GB2312" w:cs="仿宋_GB2312" w:eastAsia="仿宋_GB2312"/>
                      <w:sz w:val="19"/>
                      <w:color w:val="000000"/>
                    </w:rPr>
                    <w:t xml:space="preserve"> 2.敷设方式:管内穿线</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1.敷设</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600</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配管</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1.材质:紧定式钢管</w:t>
                  </w:r>
                  <w:r>
                    <w:br/>
                  </w:r>
                  <w:r>
                    <w:rPr>
                      <w:rFonts w:ascii="仿宋_GB2312" w:hAnsi="仿宋_GB2312" w:cs="仿宋_GB2312" w:eastAsia="仿宋_GB2312"/>
                      <w:sz w:val="19"/>
                      <w:color w:val="000000"/>
                    </w:rPr>
                    <w:t xml:space="preserve"> 2.规格:JDG25</w:t>
                  </w:r>
                  <w:r>
                    <w:br/>
                  </w:r>
                  <w:r>
                    <w:rPr>
                      <w:rFonts w:ascii="仿宋_GB2312" w:hAnsi="仿宋_GB2312" w:cs="仿宋_GB2312" w:eastAsia="仿宋_GB2312"/>
                      <w:sz w:val="19"/>
                      <w:color w:val="000000"/>
                    </w:rPr>
                    <w:t xml:space="preserve"> 3.配置形式:暗配</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1.电线管路敷设</w:t>
                  </w:r>
                  <w:r>
                    <w:br/>
                  </w:r>
                  <w:r>
                    <w:rPr>
                      <w:rFonts w:ascii="仿宋_GB2312" w:hAnsi="仿宋_GB2312" w:cs="仿宋_GB2312" w:eastAsia="仿宋_GB2312"/>
                      <w:sz w:val="19"/>
                      <w:color w:val="000000"/>
                    </w:rPr>
                    <w:t xml:space="preserve"> 2.穿引线</w:t>
                  </w:r>
                  <w:r>
                    <w:br/>
                  </w:r>
                  <w:r>
                    <w:rPr>
                      <w:rFonts w:ascii="仿宋_GB2312" w:hAnsi="仿宋_GB2312" w:cs="仿宋_GB2312" w:eastAsia="仿宋_GB2312"/>
                      <w:sz w:val="19"/>
                      <w:color w:val="000000"/>
                    </w:rPr>
                    <w:t xml:space="preserve"> 3.接地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配管</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1.名称:塑料管</w:t>
                  </w:r>
                  <w:r>
                    <w:br/>
                  </w:r>
                  <w:r>
                    <w:rPr>
                      <w:rFonts w:ascii="仿宋_GB2312" w:hAnsi="仿宋_GB2312" w:cs="仿宋_GB2312" w:eastAsia="仿宋_GB2312"/>
                      <w:sz w:val="19"/>
                      <w:color w:val="000000"/>
                    </w:rPr>
                    <w:t xml:space="preserve"> 2.规格:PE32</w:t>
                  </w:r>
                  <w:r>
                    <w:br/>
                  </w:r>
                  <w:r>
                    <w:rPr>
                      <w:rFonts w:ascii="仿宋_GB2312" w:hAnsi="仿宋_GB2312" w:cs="仿宋_GB2312" w:eastAsia="仿宋_GB2312"/>
                      <w:sz w:val="19"/>
                      <w:color w:val="000000"/>
                    </w:rPr>
                    <w:t xml:space="preserve"> 3.配置形式:埋地</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1.电线管路敷设</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配线架</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1.名称:24口光纤配线架</w:t>
                  </w:r>
                  <w:r>
                    <w:br/>
                  </w:r>
                  <w:r>
                    <w:rPr>
                      <w:rFonts w:ascii="仿宋_GB2312" w:hAnsi="仿宋_GB2312" w:cs="仿宋_GB2312" w:eastAsia="仿宋_GB2312"/>
                      <w:sz w:val="19"/>
                      <w:color w:val="000000"/>
                    </w:rPr>
                    <w:t xml:space="preserve"> 2.规格、型号：FC接口</w:t>
                  </w:r>
                  <w:r>
                    <w:br/>
                  </w:r>
                  <w:r>
                    <w:rPr>
                      <w:rFonts w:ascii="仿宋_GB2312" w:hAnsi="仿宋_GB2312" w:cs="仿宋_GB2312" w:eastAsia="仿宋_GB2312"/>
                      <w:sz w:val="19"/>
                      <w:color w:val="000000"/>
                    </w:rPr>
                    <w:t xml:space="preserve"> 2.安装方式:机柜挂耳安装</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2.接线</w:t>
                  </w:r>
                  <w:r>
                    <w:br/>
                  </w:r>
                  <w:r>
                    <w:rPr>
                      <w:rFonts w:ascii="仿宋_GB2312" w:hAnsi="仿宋_GB2312" w:cs="仿宋_GB2312" w:eastAsia="仿宋_GB2312"/>
                      <w:sz w:val="19"/>
                      <w:color w:val="000000"/>
                    </w:rPr>
                    <w:t xml:space="preserve"> 3.接地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架</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光缆终端盒</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1.名称:4口光纤终端盒</w:t>
                  </w:r>
                  <w:r>
                    <w:br/>
                  </w:r>
                  <w:r>
                    <w:rPr>
                      <w:rFonts w:ascii="仿宋_GB2312" w:hAnsi="仿宋_GB2312" w:cs="仿宋_GB2312" w:eastAsia="仿宋_GB2312"/>
                      <w:sz w:val="19"/>
                      <w:color w:val="000000"/>
                    </w:rPr>
                    <w:t xml:space="preserve"> 2.规格：符合行业标准，与本项目配套兼容。</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2.连接</w:t>
                  </w:r>
                  <w:r>
                    <w:br/>
                  </w:r>
                  <w:r>
                    <w:rPr>
                      <w:rFonts w:ascii="仿宋_GB2312" w:hAnsi="仿宋_GB2312" w:cs="仿宋_GB2312" w:eastAsia="仿宋_GB2312"/>
                      <w:sz w:val="19"/>
                      <w:color w:val="000000"/>
                    </w:rPr>
                    <w:t xml:space="preserve"> 3.标记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跳线、跳纤</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1.名称:光纤跳线</w:t>
                  </w:r>
                  <w:r>
                    <w:br/>
                  </w:r>
                  <w:r>
                    <w:rPr>
                      <w:rFonts w:ascii="仿宋_GB2312" w:hAnsi="仿宋_GB2312" w:cs="仿宋_GB2312" w:eastAsia="仿宋_GB2312"/>
                      <w:sz w:val="19"/>
                      <w:color w:val="000000"/>
                    </w:rPr>
                    <w:t xml:space="preserve"> 2.规格：符合行业通用标准，与本项目设备、链路兼容匹配，提供同等及以上性能产品。</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1.卡接</w:t>
                  </w:r>
                  <w:r>
                    <w:br/>
                  </w:r>
                  <w:r>
                    <w:rPr>
                      <w:rFonts w:ascii="仿宋_GB2312" w:hAnsi="仿宋_GB2312" w:cs="仿宋_GB2312" w:eastAsia="仿宋_GB2312"/>
                      <w:sz w:val="19"/>
                      <w:color w:val="000000"/>
                    </w:rPr>
                    <w:t xml:space="preserve"> 2.绑扎</w:t>
                  </w:r>
                  <w:r>
                    <w:br/>
                  </w:r>
                  <w:r>
                    <w:rPr>
                      <w:rFonts w:ascii="仿宋_GB2312" w:hAnsi="仿宋_GB2312" w:cs="仿宋_GB2312" w:eastAsia="仿宋_GB2312"/>
                      <w:sz w:val="19"/>
                      <w:color w:val="000000"/>
                    </w:rPr>
                    <w:t xml:space="preserve"> 3.标记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智慧票务平台</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智慧票务平台</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名称:智慧票务平台</w:t>
                  </w:r>
                  <w:r>
                    <w:br/>
                  </w:r>
                  <w:r>
                    <w:rPr>
                      <w:rFonts w:ascii="仿宋_GB2312" w:hAnsi="仿宋_GB2312" w:cs="仿宋_GB2312" w:eastAsia="仿宋_GB2312"/>
                      <w:sz w:val="19"/>
                      <w:color w:val="000000"/>
                    </w:rPr>
                    <w:t xml:space="preserve"> 满足景区智慧票务全流程管理：含电子票务、售票、检票、报表、员工管理、分销管理、微信端购票、OTA 对接、身份证检票、扫码检票；配套身份证阅读器、支付盒、条码打印机、安全 UKey 等硬件；支持数据统计、对账结算、预约管理，满足 4A 景区票务运营要求。开放标准 API 对接接口，支持后期系统扩容及第三方平台对接。</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2.调试</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智慧游客服务平台</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智慧游客服务平台</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名称:智慧游客服务平台</w:t>
                  </w:r>
                  <w:r>
                    <w:br/>
                  </w:r>
                  <w:r>
                    <w:rPr>
                      <w:rFonts w:ascii="仿宋_GB2312" w:hAnsi="仿宋_GB2312" w:cs="仿宋_GB2312" w:eastAsia="仿宋_GB2312"/>
                      <w:sz w:val="19"/>
                      <w:color w:val="000000"/>
                    </w:rPr>
                    <w:t xml:space="preserve"> 景区智慧导览服务系统：含景区电子地图、景点导览、语音讲解、路线推荐、通知公告、新闻资讯、天气查询、在线投诉、紧急求助、门票跳转、个人中心；支持定位导航、扫码讲解，满足游客一站式服务。开放标准 API 对接接口，支持后期系统扩容及第三方平台对接。</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2.调试</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监控综合平台</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视频综合管理台</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名称:视频综合管理台</w:t>
                  </w:r>
                  <w:r>
                    <w:br/>
                  </w:r>
                  <w:r>
                    <w:rPr>
                      <w:rFonts w:ascii="仿宋_GB2312" w:hAnsi="仿宋_GB2312" w:cs="仿宋_GB2312" w:eastAsia="仿宋_GB2312"/>
                      <w:sz w:val="19"/>
                      <w:color w:val="000000"/>
                    </w:rPr>
                    <w:t xml:space="preserve"> 视频综合管理平台，支持视频实况、回放、云台控制、电视墙、报警联动、门禁管理、巡更管理、事件处置；★支持 GB/T 28181 视频联网、运维监测、视频质量诊断；具备人员管控、客流统计功能，授权满足景区使用；统一登录、权限管理，操作便捷，满足景区安防集中管理。开放标准 API 对接接口，支持后期系统扩容及第三方平台对接。</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2.调试</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内部管理</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内部管理、权限系统</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名称:内部管理、权限系统</w:t>
                  </w:r>
                  <w:r>
                    <w:br/>
                  </w:r>
                  <w:r>
                    <w:rPr>
                      <w:rFonts w:ascii="仿宋_GB2312" w:hAnsi="仿宋_GB2312" w:cs="仿宋_GB2312" w:eastAsia="仿宋_GB2312"/>
                      <w:sz w:val="19"/>
                      <w:color w:val="000000"/>
                    </w:rPr>
                    <w:t xml:space="preserve"> 景区综合管理平台：含综合驾驶舱、态势监测、客流 / 车流 / 资源一图统揽、大数据分析、投诉管理、设施管理、基础配置、API 对接；支持数据可视化、运营监测、权限分级，满足景区智能化管理与决策支撑。API对接接口，支持后期系统扩容及第三方平台对接。</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2.调试</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服务器</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云服务器</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1.名称:存储节点服务器</w:t>
                  </w:r>
                  <w:r>
                    <w:br/>
                  </w:r>
                  <w:r>
                    <w:rPr>
                      <w:rFonts w:ascii="仿宋_GB2312" w:hAnsi="仿宋_GB2312" w:cs="仿宋_GB2312" w:eastAsia="仿宋_GB2312"/>
                      <w:sz w:val="19"/>
                      <w:color w:val="000000"/>
                    </w:rPr>
                    <w:t xml:space="preserve"> 2.X86 64 位架构，配置数量 1 台；CPU 物理核心≥8 核，内存≥16GB；预装 AlmaLinux 操作系统，整体综合性能不低于主流商用 8 核 16GB 通用型云服务器标准配置。兼容通用协议，设备接口、尺寸、供电与本项目系统完全适配，可无缝对接兼容。</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年</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云服务器</w:t>
                  </w:r>
                </w:p>
              </w:tc>
              <w:tc>
                <w:tcPr>
                  <w:tcW w:type="dxa" w:w="15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1.名称:计算节点服务器</w:t>
                  </w:r>
                  <w:r>
                    <w:br/>
                  </w:r>
                  <w:r>
                    <w:rPr>
                      <w:rFonts w:ascii="仿宋_GB2312" w:hAnsi="仿宋_GB2312" w:cs="仿宋_GB2312" w:eastAsia="仿宋_GB2312"/>
                      <w:sz w:val="19"/>
                      <w:color w:val="000000"/>
                    </w:rPr>
                    <w:t xml:space="preserve"> 2.采用 X86 64 位架构，数量 1 台；CPU≥8 核，内存≥16GB，综合整机性能不低于行业主流同规格通用型云服务器配置标准；预装兼容 Linux 企业版操作系统，兼容通用协议，设备接口、尺寸、供电与本项目系统完全适配，可无缝对接兼容。</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1.安装</w:t>
                  </w:r>
                  <w:r>
                    <w:br/>
                  </w:r>
                  <w:r>
                    <w:rPr>
                      <w:rFonts w:ascii="仿宋_GB2312" w:hAnsi="仿宋_GB2312" w:cs="仿宋_GB2312" w:eastAsia="仿宋_GB2312"/>
                      <w:sz w:val="19"/>
                      <w:color w:val="000000"/>
                    </w:rPr>
                    <w:t xml:space="preserve"> 2.调试</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年</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bl>
          <w:p>
            <w:pPr>
              <w:pStyle w:val="null3"/>
            </w:pPr>
            <w:r>
              <w:rPr>
                <w:rFonts w:ascii="仿宋_GB2312" w:hAnsi="仿宋_GB2312" w:cs="仿宋_GB2312" w:eastAsia="仿宋_GB2312"/>
              </w:rPr>
              <w:t>七、其他要求</w:t>
            </w:r>
          </w:p>
          <w:p>
            <w:pPr>
              <w:pStyle w:val="null3"/>
            </w:pPr>
            <w:r>
              <w:rPr>
                <w:rFonts w:ascii="仿宋_GB2312" w:hAnsi="仿宋_GB2312" w:cs="仿宋_GB2312" w:eastAsia="仿宋_GB2312"/>
              </w:rPr>
              <w:t>本项目</w:t>
            </w:r>
            <w:r>
              <w:rPr>
                <w:rFonts w:ascii="仿宋_GB2312" w:hAnsi="仿宋_GB2312" w:cs="仿宋_GB2312" w:eastAsia="仿宋_GB2312"/>
                <w:b/>
              </w:rPr>
              <w:t>暂列金额</w:t>
            </w:r>
            <w:r>
              <w:rPr>
                <w:rFonts w:ascii="仿宋_GB2312" w:hAnsi="仿宋_GB2312" w:cs="仿宋_GB2312" w:eastAsia="仿宋_GB2312"/>
              </w:rPr>
              <w:t>为</w:t>
            </w:r>
            <w:r>
              <w:rPr>
                <w:rFonts w:ascii="仿宋_GB2312" w:hAnsi="仿宋_GB2312" w:cs="仿宋_GB2312" w:eastAsia="仿宋_GB2312"/>
                <w:b/>
              </w:rPr>
              <w:t>400000.00 元（肆拾万元整）</w:t>
            </w:r>
            <w:r>
              <w:rPr>
                <w:rFonts w:ascii="仿宋_GB2312" w:hAnsi="仿宋_GB2312" w:cs="仿宋_GB2312" w:eastAsia="仿宋_GB2312"/>
              </w:rPr>
              <w:t>。该费用为</w:t>
            </w:r>
            <w:r>
              <w:rPr>
                <w:rFonts w:ascii="仿宋_GB2312" w:hAnsi="仿宋_GB2312" w:cs="仿宋_GB2312" w:eastAsia="仿宋_GB2312"/>
                <w:b/>
              </w:rPr>
              <w:t>固定不可调整费用</w:t>
            </w:r>
            <w:r>
              <w:rPr>
                <w:rFonts w:ascii="仿宋_GB2312" w:hAnsi="仿宋_GB2312" w:cs="仿宋_GB2312" w:eastAsia="仿宋_GB2312"/>
              </w:rPr>
              <w:t>，供应商在分项报价中须严格按此金额填报，</w:t>
            </w:r>
            <w:r>
              <w:rPr>
                <w:rFonts w:ascii="仿宋_GB2312" w:hAnsi="仿宋_GB2312" w:cs="仿宋_GB2312" w:eastAsia="仿宋_GB2312"/>
                <w:b/>
              </w:rPr>
              <w:t>不得擅自修改、调整或删减</w:t>
            </w:r>
            <w:r>
              <w:rPr>
                <w:rFonts w:ascii="仿宋_GB2312" w:hAnsi="仿宋_GB2312" w:cs="仿宋_GB2312" w:eastAsia="仿宋_GB2312"/>
              </w:rPr>
              <w:t>；若投标报价中对暂列金额进行更改，一律视为</w:t>
            </w:r>
            <w:r>
              <w:rPr>
                <w:rFonts w:ascii="仿宋_GB2312" w:hAnsi="仿宋_GB2312" w:cs="仿宋_GB2312" w:eastAsia="仿宋_GB2312"/>
                <w:b/>
              </w:rPr>
              <w:t>未响应招标文件实质性要求</w:t>
            </w:r>
            <w:r>
              <w:rPr>
                <w:rFonts w:ascii="仿宋_GB2312" w:hAnsi="仿宋_GB2312" w:cs="仿宋_GB2312" w:eastAsia="仿宋_GB2312"/>
              </w:rPr>
              <w:t>，作无效投标处理。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供应商根据项目实际情况配置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合同签订之日起180个日历天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陕西省咸阳市三原县城东大街城隍庙内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达到上级及主管部门相关行业标准要求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合同签订7日内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材料进场7日内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工程量完成50%后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工程整体完工验收后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本合同在履行过程中发生的与本合同有关的任何争议，由甲、乙双方友好协商解决，协商不成的，由甲方所在地仲裁机构裁决。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分项报价表.docx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独立承担民事责任的法人或其他组织有效的营业执照（或统一社会信用代码的营业执照）等相应证明文件，自然人的提供身份证明文件；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经审计的财务报告，或自公告发布之日起至响应文件截止时间前其基本存款账户开户银行出具的资信证明，并附基本存款账户开户许可证或提供基本存款账号编号；其他组织和自然人提供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提供开标截止时间前半年内任意一个月的社保机构开具的社会保险参保缴费情况证明；依法不需要缴纳社会保障资金的单位应提供相关证明材料；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法定代表人或负责人参加投标时，提供本人身份证，并与营业执照中法定代表人或负责人信息相符；授权代表参加投标时，提供授权书和被授权人身份证；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供应商负责人不得为同一人或者存在控股、管理关系</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投标人名称应与有效存续的企业营业执照/事业单位法人证书/专业服务机构执业许可证/民办非企业单位登记证书一致</w:t>
            </w:r>
          </w:p>
        </w:tc>
        <w:tc>
          <w:tcPr>
            <w:tcW w:type="dxa" w:w="1661"/>
          </w:tcPr>
          <w:p>
            <w:pPr>
              <w:pStyle w:val="null3"/>
            </w:pPr>
            <w:r>
              <w:rPr>
                <w:rFonts w:ascii="仿宋_GB2312" w:hAnsi="仿宋_GB2312" w:cs="仿宋_GB2312" w:eastAsia="仿宋_GB2312"/>
              </w:rPr>
              <w:t>开标一览表 分项报价表.docx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报价唯一，且没有超过采购预算(最高限价）</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招标有效期是否满足招标最低要求90天</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响应文件的签署、加盖印章合格有效；提供的各种证明文件、数据、资料真实有效</w:t>
            </w:r>
          </w:p>
        </w:tc>
        <w:tc>
          <w:tcPr>
            <w:tcW w:type="dxa" w:w="1661"/>
          </w:tcPr>
          <w:p>
            <w:pPr>
              <w:pStyle w:val="null3"/>
            </w:pPr>
            <w:r>
              <w:rPr>
                <w:rFonts w:ascii="仿宋_GB2312" w:hAnsi="仿宋_GB2312" w:cs="仿宋_GB2312" w:eastAsia="仿宋_GB2312"/>
              </w:rPr>
              <w:t>开标一览表 分项报价表.docx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开标一览表 分项报价表.docx 服务内容及服务邀请应答表 投标函 中小企业声明函 残疾人福利性单位声明函 商务应答表 服务方案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服务技术参数响应</w:t>
            </w:r>
          </w:p>
        </w:tc>
        <w:tc>
          <w:tcPr>
            <w:tcW w:type="dxa" w:w="2492"/>
          </w:tcPr>
          <w:p>
            <w:pPr>
              <w:pStyle w:val="null3"/>
            </w:pPr>
            <w:r>
              <w:rPr>
                <w:rFonts w:ascii="仿宋_GB2312" w:hAnsi="仿宋_GB2312" w:cs="仿宋_GB2312" w:eastAsia="仿宋_GB2312"/>
              </w:rPr>
              <w:t>服务技术参数评审： 技术参数清楚、明确并能逐条响应且完全满足招标文件服务技术参数要求的，得10分。 1. 招标文件中以“★”标注的关键参数，供应商必须100%响应，并提供有效的佐证材料（第三方/厂家检测报告或产品说明书或产品彩页或官网介绍截图等）。未提供佐证材料或佐证材料无法证明其响应性的，视为不响应招标文件，作无效投标处理。 2. 非“★”标注的参数，每出现1项负偏离扣0.5分，扣完本项10分为止。（未提供佐证材料或佐证材料无法证明其响应性的视为负偏离） 备注：佐证材料需清晰可辨，并加盖供应商公章。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总体架构设计</w:t>
            </w:r>
          </w:p>
        </w:tc>
        <w:tc>
          <w:tcPr>
            <w:tcW w:type="dxa" w:w="2492"/>
          </w:tcPr>
          <w:p>
            <w:pPr>
              <w:pStyle w:val="null3"/>
            </w:pPr>
            <w:r>
              <w:rPr>
                <w:rFonts w:ascii="仿宋_GB2312" w:hAnsi="仿宋_GB2312" w:cs="仿宋_GB2312" w:eastAsia="仿宋_GB2312"/>
              </w:rPr>
              <w:t>针对本项目总体架构设计理解，内容包括但不限于①平台架构合理性②4A 创建符合性③数据交互设计④安全架构设计⑤扩展性设计等。方案内容详细完整、针对性强、可行性高，符合项目实际要求。 每项满分2分，缺项不得分，每项内容存在 缺陷，扣1分。缺陷是指内 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施工与文物保护方案</w:t>
            </w:r>
          </w:p>
        </w:tc>
        <w:tc>
          <w:tcPr>
            <w:tcW w:type="dxa" w:w="2492"/>
          </w:tcPr>
          <w:p>
            <w:pPr>
              <w:pStyle w:val="null3"/>
            </w:pPr>
            <w:r>
              <w:rPr>
                <w:rFonts w:ascii="仿宋_GB2312" w:hAnsi="仿宋_GB2312" w:cs="仿宋_GB2312" w:eastAsia="仿宋_GB2312"/>
              </w:rPr>
              <w:t>针对本项目施工与文物保护方案的理解，内容包括但不限于①文物保护专项措施②安全文明施工③管线铺设与安装工艺④质量管控与验收计划等。方案内容详细完整、针对性强、可行性高，符合项目实际要求。 每项满分2分，缺项不得分，每项内容存在 缺陷，扣1分。缺陷是指内 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质量管控与验收方案</w:t>
            </w:r>
          </w:p>
        </w:tc>
        <w:tc>
          <w:tcPr>
            <w:tcW w:type="dxa" w:w="2492"/>
          </w:tcPr>
          <w:p>
            <w:pPr>
              <w:pStyle w:val="null3"/>
            </w:pPr>
            <w:r>
              <w:rPr>
                <w:rFonts w:ascii="仿宋_GB2312" w:hAnsi="仿宋_GB2312" w:cs="仿宋_GB2312" w:eastAsia="仿宋_GB2312"/>
              </w:rPr>
              <w:t>针对本项目的质量管控与验收方案理解，内容包括但不限于①质量标准体系②过程质检机制③调试测试方案④验收资料完整性等。方案内容详细完整、针对性强、可行性高，符合项目实际要求。 每项满分2分，缺项不得分，每项内容存在 缺陷，扣1分。缺陷是指内 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针对本项目的施工组织方案理解，内容包括但不限于①工期计划合理性②人员组织配置③施工工序安排④设备进场管理⑤进度管控措施等。方案内容详细完整、针对性强、可行性高，符合项目实际要求。 每项满分2分，缺项不得分，每项内容存在 缺陷，扣1分。缺陷是指内 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功能模块设计</w:t>
            </w:r>
          </w:p>
        </w:tc>
        <w:tc>
          <w:tcPr>
            <w:tcW w:type="dxa" w:w="2492"/>
          </w:tcPr>
          <w:p>
            <w:pPr>
              <w:pStyle w:val="null3"/>
            </w:pPr>
            <w:r>
              <w:rPr>
                <w:rFonts w:ascii="仿宋_GB2312" w:hAnsi="仿宋_GB2312" w:cs="仿宋_GB2312" w:eastAsia="仿宋_GB2312"/>
              </w:rPr>
              <w:t>针对本项目的功能模块设计理解，内容包括但不限于①核心功能完整性②业务流程合理性③操作便捷性④报表与管理能力⑤异常处理能力等。方案内容详细完整、针对性强、可行性高，符合项目实际要求。 每项满分2分，缺项不得分，每项内容存在 缺陷，扣1分。缺陷是指内 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项目创新与优化</w:t>
            </w:r>
          </w:p>
        </w:tc>
        <w:tc>
          <w:tcPr>
            <w:tcW w:type="dxa" w:w="2492"/>
          </w:tcPr>
          <w:p>
            <w:pPr>
              <w:pStyle w:val="null3"/>
            </w:pPr>
            <w:r>
              <w:rPr>
                <w:rFonts w:ascii="仿宋_GB2312" w:hAnsi="仿宋_GB2312" w:cs="仿宋_GB2312" w:eastAsia="仿宋_GB2312"/>
              </w:rPr>
              <w:t>针对本项目的项目创新与优化理解，内容包括但不限于①技术创新点②功能优化设计③节能低耗设计④管理效率提升⑤长期运维优势等。方案内容详细完整、针对性强、可行性高，符合项目实际要求。 每项满分2分，缺项不得分，每项内容存在 缺陷，扣1分。缺陷是指内 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技术团队实力</w:t>
            </w:r>
          </w:p>
        </w:tc>
        <w:tc>
          <w:tcPr>
            <w:tcW w:type="dxa" w:w="2492"/>
          </w:tcPr>
          <w:p>
            <w:pPr>
              <w:pStyle w:val="null3"/>
            </w:pPr>
            <w:r>
              <w:rPr>
                <w:rFonts w:ascii="仿宋_GB2312" w:hAnsi="仿宋_GB2312" w:cs="仿宋_GB2312" w:eastAsia="仿宋_GB2312"/>
              </w:rPr>
              <w:t>针对本项目技术团队实力的理解，内容包括但不限于①项目负责人综合管理能力②团队专业配置与岗位适配度③团队项目实施与风险管控能力④团队稳定性保障⑤持证上岗情况等。方案内容详细完整、针对性强、可行性高，符合项目实际要求。 每项满分2分，缺项不得分，每项内容存在 缺陷，扣1分。缺陷是指内 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售后服务与运维</w:t>
            </w:r>
          </w:p>
        </w:tc>
        <w:tc>
          <w:tcPr>
            <w:tcW w:type="dxa" w:w="2492"/>
          </w:tcPr>
          <w:p>
            <w:pPr>
              <w:pStyle w:val="null3"/>
            </w:pPr>
            <w:r>
              <w:rPr>
                <w:rFonts w:ascii="仿宋_GB2312" w:hAnsi="仿宋_GB2312" w:cs="仿宋_GB2312" w:eastAsia="仿宋_GB2312"/>
              </w:rPr>
              <w:t>针对本项目的售后服务与运维理解，内容包括但不限于①质保方案完整性②故障响应时效③本地化服务能力④技术培训方案⑤备品备件保障等。方案内容详细完整、针对性强、可行性高，符合项目实际要求。 每项满分2分，缺项不得分，每项内容存在 缺陷，扣1分。缺陷是指内 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供应商提供开标截止时间三年内至今类似项目业绩 ，每提供一份合同得2分，满分共计4分。（注：提供设计服务合同，时间以合同签订时间为准）。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1.满足招标文件要求且投标报价最低的为评标基准价，价格分按公式计算： 投标报价得分＝（评标基准价 ÷ 投标报价）×10 2.报价超过最高限价为无效投标。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 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