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版本号：0730-2622XA005120260529001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雁塔校区3号公寓楼2层维修改造项目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0730-2622XA0051</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中航招采科技（北京）有限公司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中航招采科技（北京）有限公司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雁塔校区3号公寓楼2层维修改造项目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0730-2622XA0051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雁塔校区3号公寓楼2层维修改造项目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外国语大学雁塔校区3号公寓楼2层维修改造项目，建设地点在陕西省西安市长安路西安外国语大学雁塔校区内，改造建设面积约661.30㎡，施工内容包括室内地面砖及木地板拆除换新、墙顶面原有乳胶漆打磨涂刷白色A级无机涂料、墙面贴壁布及卫生间地面防水处理、更换吸顶灯、卫生间马桶盖、浴帘、银镜、地漏、晾衣杆、防水卷帘、拆除建筑垃圾清理外运等。 项目预算：482931.68元（含税价） 最高限价：482931.68元（含税价） 合同履行期限：35个日历天 施工地点：西安外国语大学雁塔校区3号公寓2层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采购包1（西安外国语大学雁塔校区3号公寓楼2层维修改造项目）：属于专门面向小微企业采购。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中航招采科技（北京）有限公司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北京市朝阳区北京市朝阳区慧忠路5号20层B2001、B2003、B2006</w:t>
      </w:r>
    </w:p>
    <w:p>
      <w:pPr>
        <w:pStyle w:val="null3"/>
      </w:pPr>
      <w:r>
        <w:rPr>
          <w:rFonts w:ascii="仿宋_GB2312" w:hAnsi="仿宋_GB2312" w:cs="仿宋_GB2312" w:eastAsia="仿宋_GB2312"/>
        </w:rPr>
        <w:t xml:space="preserve"> 邮编： </w:t>
      </w:r>
      <w:r>
        <w:rPr>
          <w:rFonts w:ascii="仿宋_GB2312" w:hAnsi="仿宋_GB2312" w:cs="仿宋_GB2312" w:eastAsia="仿宋_GB2312"/>
        </w:rPr>
        <w:t>100101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郑怀洲、王小龙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13572221073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采购包1：482,931.68元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说明：中标/成交供应商在与采购人签订合同前，须缴纳履约保证金；履约保证金金额为成交金额的5%，不足1万元的按1万元收取。待验收合格后凭验收单和缴款收据，履约保证金予以无息退还。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成交供应商应向采购代理机构交纳招标代理服务费。采购代理服务费的收取参照国家计委颁布的《招标代理服务费收费管理暂行办法》（计价格[2002]1980号）中工程收费标准，按照成交金额差额定率累进法下浮10％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踏勘时间：2026-06-09 14:30:00</w:t>
            </w:r>
          </w:p>
          <w:p>
            <w:pPr>
              <w:pStyle w:val="null3"/>
              <w:ind w:firstLine="975"/>
            </w:pPr>
            <w:r>
              <w:rPr>
                <w:rFonts w:ascii="仿宋_GB2312" w:hAnsi="仿宋_GB2312" w:cs="仿宋_GB2312" w:eastAsia="仿宋_GB2312"/>
              </w:rPr>
              <w:t>踏勘地点：同施工地点</w:t>
            </w:r>
          </w:p>
          <w:p>
            <w:pPr>
              <w:pStyle w:val="null3"/>
              <w:ind w:firstLine="975"/>
            </w:pPr>
            <w:r>
              <w:rPr>
                <w:rFonts w:ascii="仿宋_GB2312" w:hAnsi="仿宋_GB2312" w:cs="仿宋_GB2312" w:eastAsia="仿宋_GB2312"/>
              </w:rPr>
              <w:t>联系人：王小龙</w:t>
            </w:r>
          </w:p>
          <w:p>
            <w:pPr>
              <w:pStyle w:val="null3"/>
              <w:ind w:firstLine="975"/>
            </w:pPr>
            <w:r>
              <w:rPr>
                <w:rFonts w:ascii="仿宋_GB2312" w:hAnsi="仿宋_GB2312" w:cs="仿宋_GB2312" w:eastAsia="仿宋_GB2312"/>
              </w:rPr>
              <w:t>联系电话号码：17801237875</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中航招采科技（北京）有限公司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西安外国语大学</w:t>
      </w:r>
      <w:r>
        <w:rPr>
          <w:rFonts w:ascii="仿宋_GB2312" w:hAnsi="仿宋_GB2312" w:cs="仿宋_GB2312" w:eastAsia="仿宋_GB2312"/>
        </w:rPr>
        <w:t>负责解释。除上述磋商文件内容，其他内容由</w:t>
      </w:r>
      <w:r>
        <w:rPr>
          <w:rFonts w:ascii="仿宋_GB2312" w:hAnsi="仿宋_GB2312" w:cs="仿宋_GB2312" w:eastAsia="仿宋_GB2312"/>
        </w:rPr>
        <w:t>中航招采科技（北京）有限公司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中航招采科技（北京）有限公司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合同文本及相关附件、谈判文件，国内相应的标准、规范。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中航招采科技（北京）有限公司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中航招采科技（北京）有限公司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中航招采科技（北京）有限公司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联系人：王小龙</w:t>
      </w:r>
    </w:p>
    <w:p>
      <w:pPr>
        <w:pStyle w:val="null3"/>
      </w:pPr>
      <w:r>
        <w:rPr>
          <w:rFonts w:ascii="仿宋_GB2312" w:hAnsi="仿宋_GB2312" w:cs="仿宋_GB2312" w:eastAsia="仿宋_GB2312"/>
        </w:rPr>
        <w:t>联系电话：17801237875</w:t>
      </w:r>
    </w:p>
    <w:p>
      <w:pPr>
        <w:pStyle w:val="null3"/>
      </w:pPr>
      <w:r>
        <w:rPr>
          <w:rFonts w:ascii="仿宋_GB2312" w:hAnsi="仿宋_GB2312" w:cs="仿宋_GB2312" w:eastAsia="仿宋_GB2312"/>
        </w:rPr>
        <w:t>地址：西安市雁塔区科创路168号外围商贸楼三层中航招采科技（北京）有限公司</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482,931.68</w:t>
      </w:r>
    </w:p>
    <w:p>
      <w:pPr>
        <w:pStyle w:val="null3"/>
      </w:pPr>
      <w:r>
        <w:rPr>
          <w:rFonts w:ascii="仿宋_GB2312" w:hAnsi="仿宋_GB2312" w:cs="仿宋_GB2312" w:eastAsia="仿宋_GB2312"/>
        </w:rPr>
        <w:t>采购包最高限价（元）: 482,931.68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公寓楼维修改造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482,931.68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标的名称：公寓楼维修改造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rPr>
              <w:t xml:space="preserve">         一、西安外国语大学雁塔校区3号公寓楼2层维修改造项目，建设地点在陕西省西安市长安路西安外国语大学雁塔校区内，改造建设面积约661.30㎡，施工内容包括室内地面砖及木地板拆除换新、墙顶面原有乳胶漆打磨涂刷白色A级无机涂料、墙面贴壁布及卫生间地面防水处理、更换吸顶灯、卫生间马桶盖、浴帘、银镜、地漏、晾衣杆、防水卷帘、拆除建筑垃圾清理外运等。</w:t>
            </w:r>
          </w:p>
          <w:p>
            <w:pPr>
              <w:pStyle w:val="null3"/>
            </w:pPr>
            <w:r>
              <w:rPr>
                <w:rFonts w:ascii="仿宋_GB2312" w:hAnsi="仿宋_GB2312" w:cs="仿宋_GB2312" w:eastAsia="仿宋_GB2312"/>
                <w:sz w:val="20"/>
              </w:rPr>
              <w:t xml:space="preserve">         二、供应商针对本项目的施工，必须达到国家及行业现行技术规范标准，符合国家及行业验收合格标准：</w:t>
            </w:r>
          </w:p>
          <w:p>
            <w:pPr>
              <w:pStyle w:val="null3"/>
            </w:pPr>
            <w:r>
              <w:rPr>
                <w:rFonts w:ascii="仿宋_GB2312" w:hAnsi="仿宋_GB2312" w:cs="仿宋_GB2312" w:eastAsia="仿宋_GB2312"/>
                <w:sz w:val="20"/>
              </w:rPr>
              <w:t>采购包</w:t>
            </w:r>
            <w:r>
              <w:rPr>
                <w:rFonts w:ascii="仿宋_GB2312" w:hAnsi="仿宋_GB2312" w:cs="仿宋_GB2312" w:eastAsia="仿宋_GB2312"/>
                <w:sz w:val="20"/>
              </w:rPr>
              <w:t>1</w:t>
            </w:r>
            <w:r>
              <w:rPr>
                <w:rFonts w:ascii="仿宋_GB2312" w:hAnsi="仿宋_GB2312" w:cs="仿宋_GB2312" w:eastAsia="仿宋_GB2312"/>
                <w:sz w:val="20"/>
              </w:rPr>
              <w:t>：依据国家建筑工程验收标准规范进行验收，符合国家法定验收条件，工程质量合格。</w:t>
            </w:r>
          </w:p>
          <w:p>
            <w:pPr>
              <w:pStyle w:val="null3"/>
            </w:pPr>
            <w:r>
              <w:rPr>
                <w:rFonts w:ascii="仿宋_GB2312" w:hAnsi="仿宋_GB2312" w:cs="仿宋_GB2312" w:eastAsia="仿宋_GB2312"/>
                <w:sz w:val="20"/>
              </w:rPr>
              <w:t xml:space="preserve">         三、针对本项目的其他技术服务要求：</w:t>
            </w:r>
          </w:p>
          <w:p>
            <w:pPr>
              <w:pStyle w:val="null3"/>
              <w:ind w:firstLine="400"/>
            </w:pPr>
            <w:r>
              <w:rPr>
                <w:rFonts w:ascii="仿宋_GB2312" w:hAnsi="仿宋_GB2312" w:cs="仿宋_GB2312" w:eastAsia="仿宋_GB2312"/>
                <w:sz w:val="20"/>
              </w:rPr>
              <w:t>工期：</w:t>
            </w:r>
            <w:r>
              <w:rPr>
                <w:rFonts w:ascii="仿宋_GB2312" w:hAnsi="仿宋_GB2312" w:cs="仿宋_GB2312" w:eastAsia="仿宋_GB2312"/>
                <w:sz w:val="20"/>
              </w:rPr>
              <w:t>35</w:t>
            </w:r>
            <w:r>
              <w:rPr>
                <w:rFonts w:ascii="仿宋_GB2312" w:hAnsi="仿宋_GB2312" w:cs="仿宋_GB2312" w:eastAsia="仿宋_GB2312"/>
                <w:sz w:val="20"/>
              </w:rPr>
              <w:t>个日历天</w:t>
            </w:r>
          </w:p>
          <w:p>
            <w:pPr>
              <w:pStyle w:val="null3"/>
              <w:ind w:firstLine="400"/>
            </w:pPr>
            <w:r>
              <w:rPr>
                <w:rFonts w:ascii="仿宋_GB2312" w:hAnsi="仿宋_GB2312" w:cs="仿宋_GB2312" w:eastAsia="仿宋_GB2312"/>
                <w:sz w:val="20"/>
              </w:rPr>
              <w:t>地点：西安外国语大学雁塔校区</w:t>
            </w:r>
            <w:r>
              <w:rPr>
                <w:rFonts w:ascii="仿宋_GB2312" w:hAnsi="仿宋_GB2312" w:cs="仿宋_GB2312" w:eastAsia="仿宋_GB2312"/>
                <w:sz w:val="20"/>
              </w:rPr>
              <w:t>3</w:t>
            </w:r>
            <w:r>
              <w:rPr>
                <w:rFonts w:ascii="仿宋_GB2312" w:hAnsi="仿宋_GB2312" w:cs="仿宋_GB2312" w:eastAsia="仿宋_GB2312"/>
                <w:sz w:val="20"/>
              </w:rPr>
              <w:t>号公寓</w:t>
            </w:r>
            <w:r>
              <w:rPr>
                <w:rFonts w:ascii="仿宋_GB2312" w:hAnsi="仿宋_GB2312" w:cs="仿宋_GB2312" w:eastAsia="仿宋_GB2312"/>
                <w:sz w:val="20"/>
              </w:rPr>
              <w:t>2</w:t>
            </w:r>
            <w:r>
              <w:rPr>
                <w:rFonts w:ascii="仿宋_GB2312" w:hAnsi="仿宋_GB2312" w:cs="仿宋_GB2312" w:eastAsia="仿宋_GB2312"/>
                <w:sz w:val="20"/>
              </w:rPr>
              <w:t>层</w:t>
            </w:r>
          </w:p>
          <w:p>
            <w:pPr>
              <w:pStyle w:val="null3"/>
              <w:ind w:firstLine="400"/>
            </w:pPr>
            <w:r>
              <w:rPr>
                <w:rFonts w:ascii="仿宋_GB2312" w:hAnsi="仿宋_GB2312" w:cs="仿宋_GB2312" w:eastAsia="仿宋_GB2312"/>
                <w:sz w:val="20"/>
              </w:rPr>
              <w:t>采购资金的支付方式：本项目无工程预付款，项目款项分</w:t>
            </w:r>
            <w:r>
              <w:rPr>
                <w:rFonts w:ascii="仿宋_GB2312" w:hAnsi="仿宋_GB2312" w:cs="仿宋_GB2312" w:eastAsia="仿宋_GB2312"/>
                <w:sz w:val="20"/>
              </w:rPr>
              <w:t>3</w:t>
            </w:r>
            <w:r>
              <w:rPr>
                <w:rFonts w:ascii="仿宋_GB2312" w:hAnsi="仿宋_GB2312" w:cs="仿宋_GB2312" w:eastAsia="仿宋_GB2312"/>
                <w:sz w:val="20"/>
              </w:rPr>
              <w:t>次付清。</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）首次付款：项目全部完工、乙方自检，提交第三方检测机构出具的室内空气检测报告，待竣工验收合格，支付合同金额的</w:t>
            </w:r>
            <w:r>
              <w:rPr>
                <w:rFonts w:ascii="仿宋_GB2312" w:hAnsi="仿宋_GB2312" w:cs="仿宋_GB2312" w:eastAsia="仿宋_GB2312"/>
                <w:sz w:val="20"/>
              </w:rPr>
              <w:t>50%</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）第二次付款：乙方提交完整的结算资料，经学校审计并出具审计报告后，支付至审定造价的</w:t>
            </w:r>
            <w:r>
              <w:rPr>
                <w:rFonts w:ascii="仿宋_GB2312" w:hAnsi="仿宋_GB2312" w:cs="仿宋_GB2312" w:eastAsia="仿宋_GB2312"/>
                <w:sz w:val="20"/>
              </w:rPr>
              <w:t>97%</w:t>
            </w:r>
            <w:r>
              <w:rPr>
                <w:rFonts w:ascii="仿宋_GB2312" w:hAnsi="仿宋_GB2312" w:cs="仿宋_GB2312" w:eastAsia="仿宋_GB2312"/>
                <w:sz w:val="20"/>
              </w:rPr>
              <w:t>，质保期满且无质量问题，一次性不计息支付剩余尾款，本项目质保期为</w:t>
            </w:r>
            <w:r>
              <w:rPr>
                <w:rFonts w:ascii="仿宋_GB2312" w:hAnsi="仿宋_GB2312" w:cs="仿宋_GB2312" w:eastAsia="仿宋_GB2312"/>
                <w:sz w:val="20"/>
              </w:rPr>
              <w:t xml:space="preserve"> 3</w:t>
            </w:r>
            <w:r>
              <w:rPr>
                <w:rFonts w:ascii="仿宋_GB2312" w:hAnsi="仿宋_GB2312" w:cs="仿宋_GB2312" w:eastAsia="仿宋_GB2312"/>
                <w:sz w:val="20"/>
              </w:rPr>
              <w:t>年。</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）第三次付款：质保期满后，不计息支付剩余尾款。</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）付款时间特别约定：如甲方付款期限恰逢寒暑假或学校假期期间，则付款时间顺延至甲方开学后支付，甲方不因此承担任何违约责任。</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）开票约定：甲方每次付款前，乙方须提供等额合规增值税专用发票。发票不合规、迟开或未开具的，甲方有权顺延或暂缓支付相应款项，不承担违约责任，付款期限自乙方提供合规发票之日起重新计算。</w:t>
            </w:r>
          </w:p>
          <w:p>
            <w:pPr>
              <w:pStyle w:val="null3"/>
              <w:ind w:firstLine="400"/>
            </w:pPr>
            <w:r>
              <w:rPr>
                <w:rFonts w:ascii="仿宋_GB2312" w:hAnsi="仿宋_GB2312" w:cs="仿宋_GB2312" w:eastAsia="仿宋_GB2312"/>
                <w:sz w:val="20"/>
              </w:rPr>
              <w:t>工程变更：工程量变更在合同总价±2%（含）以内的，合同总价不作调整；非乙方原因导致变更超出±25%的，超出部分按甲方核定的工程量及投标综合单价结算。因乙方资料报送、核对、签章等延误造成付款滞后的，相关责任由乙方自行承担。</w:t>
            </w:r>
          </w:p>
          <w:p>
            <w:pPr>
              <w:pStyle w:val="null3"/>
              <w:ind w:firstLine="400"/>
            </w:pPr>
            <w:r>
              <w:rPr>
                <w:rFonts w:ascii="仿宋_GB2312" w:hAnsi="仿宋_GB2312" w:cs="仿宋_GB2312" w:eastAsia="仿宋_GB2312"/>
                <w:sz w:val="20"/>
              </w:rPr>
              <w:t>售后质保及响应时效：</w:t>
            </w:r>
          </w:p>
          <w:p>
            <w:pPr>
              <w:pStyle w:val="null3"/>
              <w:ind w:firstLine="400"/>
            </w:pPr>
            <w:r>
              <w:rPr>
                <w:rFonts w:ascii="仿宋_GB2312" w:hAnsi="仿宋_GB2312" w:cs="仿宋_GB2312" w:eastAsia="仿宋_GB2312"/>
                <w:sz w:val="20"/>
              </w:rPr>
              <w:t>质保期：验收合格后</w:t>
            </w:r>
            <w:r>
              <w:rPr>
                <w:rFonts w:ascii="仿宋_GB2312" w:hAnsi="仿宋_GB2312" w:cs="仿宋_GB2312" w:eastAsia="仿宋_GB2312"/>
                <w:sz w:val="20"/>
              </w:rPr>
              <w:t>36</w:t>
            </w:r>
            <w:r>
              <w:rPr>
                <w:rFonts w:ascii="仿宋_GB2312" w:hAnsi="仿宋_GB2312" w:cs="仿宋_GB2312" w:eastAsia="仿宋_GB2312"/>
                <w:sz w:val="20"/>
              </w:rPr>
              <w:t>个月。</w:t>
            </w:r>
          </w:p>
          <w:p>
            <w:pPr>
              <w:pStyle w:val="null3"/>
              <w:ind w:firstLine="400"/>
            </w:pPr>
            <w:r>
              <w:rPr>
                <w:rFonts w:ascii="仿宋_GB2312" w:hAnsi="仿宋_GB2312" w:cs="仿宋_GB2312" w:eastAsia="仿宋_GB2312"/>
                <w:sz w:val="20"/>
              </w:rPr>
              <w:t>响应时效：即时响应（包括电话响应）；电话响应无法解决</w:t>
            </w:r>
            <w:r>
              <w:rPr>
                <w:rFonts w:ascii="仿宋_GB2312" w:hAnsi="仿宋_GB2312" w:cs="仿宋_GB2312" w:eastAsia="仿宋_GB2312"/>
                <w:sz w:val="20"/>
              </w:rPr>
              <w:t>2</w:t>
            </w:r>
            <w:r>
              <w:rPr>
                <w:rFonts w:ascii="仿宋_GB2312" w:hAnsi="仿宋_GB2312" w:cs="仿宋_GB2312" w:eastAsia="仿宋_GB2312"/>
                <w:sz w:val="20"/>
              </w:rPr>
              <w:t>小时内到达现场。修复时间</w:t>
            </w:r>
            <w:r>
              <w:rPr>
                <w:rFonts w:ascii="仿宋_GB2312" w:hAnsi="仿宋_GB2312" w:cs="仿宋_GB2312" w:eastAsia="仿宋_GB2312"/>
                <w:sz w:val="20"/>
              </w:rPr>
              <w:t>2</w:t>
            </w:r>
            <w:r>
              <w:rPr>
                <w:rFonts w:ascii="仿宋_GB2312" w:hAnsi="仿宋_GB2312" w:cs="仿宋_GB2312" w:eastAsia="仿宋_GB2312"/>
                <w:sz w:val="20"/>
              </w:rPr>
              <w:t>小时内解决；如</w:t>
            </w:r>
            <w:r>
              <w:rPr>
                <w:rFonts w:ascii="仿宋_GB2312" w:hAnsi="仿宋_GB2312" w:cs="仿宋_GB2312" w:eastAsia="仿宋_GB2312"/>
                <w:sz w:val="20"/>
              </w:rPr>
              <w:t>2</w:t>
            </w:r>
            <w:r>
              <w:rPr>
                <w:rFonts w:ascii="仿宋_GB2312" w:hAnsi="仿宋_GB2312" w:cs="仿宋_GB2312" w:eastAsia="仿宋_GB2312"/>
                <w:sz w:val="20"/>
              </w:rPr>
              <w:t>小时内无法修复，应提供相应解决方案。</w:t>
            </w:r>
          </w:p>
          <w:p>
            <w:pPr>
              <w:pStyle w:val="null3"/>
              <w:ind w:firstLine="400"/>
            </w:pPr>
            <w:r>
              <w:rPr>
                <w:rFonts w:ascii="仿宋_GB2312" w:hAnsi="仿宋_GB2312" w:cs="仿宋_GB2312" w:eastAsia="仿宋_GB2312"/>
                <w:sz w:val="20"/>
              </w:rPr>
              <w:t>四、工程量清单（详见附件）</w:t>
            </w:r>
          </w:p>
          <w:p>
            <w:pPr>
              <w:pStyle w:val="null3"/>
              <w:ind w:firstLine="400"/>
            </w:pPr>
            <w:r>
              <w:rPr>
                <w:rFonts w:ascii="仿宋_GB2312" w:hAnsi="仿宋_GB2312" w:cs="仿宋_GB2312" w:eastAsia="仿宋_GB2312"/>
                <w:sz w:val="20"/>
              </w:rPr>
              <w:t>五、双人间卧室改造要求</w:t>
            </w:r>
          </w:p>
          <w:p>
            <w:pPr>
              <w:pStyle w:val="null3"/>
              <w:ind w:firstLine="400"/>
            </w:pPr>
            <w:r>
              <w:rPr>
                <w:rFonts w:ascii="仿宋_GB2312" w:hAnsi="仿宋_GB2312" w:cs="仿宋_GB2312" w:eastAsia="仿宋_GB2312"/>
                <w:sz w:val="20"/>
              </w:rPr>
              <w:t>（一）墙面及顶面工程</w:t>
            </w:r>
          </w:p>
          <w:p>
            <w:pPr>
              <w:pStyle w:val="null3"/>
              <w:ind w:firstLine="400"/>
            </w:pPr>
            <w:r>
              <w:rPr>
                <w:rFonts w:ascii="仿宋_GB2312" w:hAnsi="仿宋_GB2312" w:cs="仿宋_GB2312" w:eastAsia="仿宋_GB2312"/>
                <w:sz w:val="20"/>
              </w:rPr>
              <w:t xml:space="preserve">1. </w:t>
            </w:r>
            <w:r>
              <w:rPr>
                <w:rFonts w:ascii="仿宋_GB2312" w:hAnsi="仿宋_GB2312" w:cs="仿宋_GB2312" w:eastAsia="仿宋_GB2312"/>
                <w:sz w:val="20"/>
              </w:rPr>
              <w:t>卧室墙面、顶面进行基层清理及找平处理，批刮腻子两遍，顶面打磨平整后涂刷白色无机涂料两遍；墙面打磨平整后批刮腻子贴环保壁布。</w:t>
            </w:r>
          </w:p>
          <w:p>
            <w:pPr>
              <w:pStyle w:val="null3"/>
              <w:ind w:firstLine="400"/>
            </w:pPr>
            <w:r>
              <w:rPr>
                <w:rFonts w:ascii="仿宋_GB2312" w:hAnsi="仿宋_GB2312" w:cs="仿宋_GB2312" w:eastAsia="仿宋_GB2312"/>
                <w:sz w:val="20"/>
              </w:rPr>
              <w:t xml:space="preserve">2. </w:t>
            </w:r>
            <w:r>
              <w:rPr>
                <w:rFonts w:ascii="仿宋_GB2312" w:hAnsi="仿宋_GB2312" w:cs="仿宋_GB2312" w:eastAsia="仿宋_GB2312"/>
                <w:sz w:val="20"/>
              </w:rPr>
              <w:t>所有阴阳角采用圆弧工艺收口处理。</w:t>
            </w:r>
          </w:p>
          <w:p>
            <w:pPr>
              <w:pStyle w:val="null3"/>
              <w:ind w:firstLine="400"/>
            </w:pPr>
            <w:r>
              <w:rPr>
                <w:rFonts w:ascii="仿宋_GB2312" w:hAnsi="仿宋_GB2312" w:cs="仿宋_GB2312" w:eastAsia="仿宋_GB2312"/>
                <w:sz w:val="20"/>
              </w:rPr>
              <w:t xml:space="preserve">3. </w:t>
            </w:r>
            <w:r>
              <w:rPr>
                <w:rFonts w:ascii="仿宋_GB2312" w:hAnsi="仿宋_GB2312" w:cs="仿宋_GB2312" w:eastAsia="仿宋_GB2312"/>
                <w:sz w:val="20"/>
              </w:rPr>
              <w:t>按照相关设计图高度在床头主背景墙面加装高品质木饰面墙板床屏，墙板以上部分与卧室墙面贴同品质壁布。</w:t>
            </w:r>
          </w:p>
          <w:p>
            <w:pPr>
              <w:pStyle w:val="null3"/>
              <w:ind w:firstLine="400"/>
            </w:pPr>
            <w:r>
              <w:rPr>
                <w:rFonts w:ascii="仿宋_GB2312" w:hAnsi="仿宋_GB2312" w:cs="仿宋_GB2312" w:eastAsia="仿宋_GB2312"/>
                <w:sz w:val="20"/>
              </w:rPr>
              <w:t xml:space="preserve">4. </w:t>
            </w:r>
            <w:r>
              <w:rPr>
                <w:rFonts w:ascii="仿宋_GB2312" w:hAnsi="仿宋_GB2312" w:cs="仿宋_GB2312" w:eastAsia="仿宋_GB2312"/>
                <w:sz w:val="20"/>
              </w:rPr>
              <w:t>结合现场空间布局，定制安装床头软包，优化空间层次及整体装饰效果。</w:t>
            </w:r>
          </w:p>
          <w:p>
            <w:pPr>
              <w:pStyle w:val="null3"/>
              <w:ind w:firstLine="400"/>
            </w:pPr>
            <w:r>
              <w:rPr>
                <w:rFonts w:ascii="仿宋_GB2312" w:hAnsi="仿宋_GB2312" w:cs="仿宋_GB2312" w:eastAsia="仿宋_GB2312"/>
                <w:sz w:val="20"/>
              </w:rPr>
              <w:t>（二）地面工程</w:t>
            </w:r>
          </w:p>
          <w:p>
            <w:pPr>
              <w:pStyle w:val="null3"/>
              <w:ind w:firstLine="400"/>
            </w:pPr>
            <w:r>
              <w:rPr>
                <w:rFonts w:ascii="仿宋_GB2312" w:hAnsi="仿宋_GB2312" w:cs="仿宋_GB2312" w:eastAsia="仿宋_GB2312"/>
                <w:sz w:val="20"/>
              </w:rPr>
              <w:t>拆除卧室原有发霉、变形老旧木地板，新铺设</w:t>
            </w:r>
            <w:r>
              <w:rPr>
                <w:rFonts w:ascii="仿宋_GB2312" w:hAnsi="仿宋_GB2312" w:cs="仿宋_GB2312" w:eastAsia="仿宋_GB2312"/>
                <w:sz w:val="20"/>
              </w:rPr>
              <w:t>8mm</w:t>
            </w:r>
            <w:r>
              <w:rPr>
                <w:rFonts w:ascii="仿宋_GB2312" w:hAnsi="仿宋_GB2312" w:cs="仿宋_GB2312" w:eastAsia="仿宋_GB2312"/>
                <w:sz w:val="20"/>
              </w:rPr>
              <w:t>厚环保强化复合木地板，板材须满足耐磨、防潮、静音标准；配套安装同材质一体化踢脚线。</w:t>
            </w:r>
          </w:p>
          <w:p>
            <w:pPr>
              <w:pStyle w:val="null3"/>
              <w:ind w:firstLine="400"/>
            </w:pPr>
            <w:r>
              <w:rPr>
                <w:rFonts w:ascii="仿宋_GB2312" w:hAnsi="仿宋_GB2312" w:cs="仿宋_GB2312" w:eastAsia="仿宋_GB2312"/>
                <w:sz w:val="20"/>
              </w:rPr>
              <w:t>（三）电路改造工程</w:t>
            </w:r>
          </w:p>
          <w:p>
            <w:pPr>
              <w:pStyle w:val="null3"/>
              <w:ind w:firstLine="400"/>
            </w:pPr>
            <w:r>
              <w:rPr>
                <w:rFonts w:ascii="仿宋_GB2312" w:hAnsi="仿宋_GB2312" w:cs="仿宋_GB2312" w:eastAsia="仿宋_GB2312"/>
                <w:sz w:val="20"/>
              </w:rPr>
              <w:t xml:space="preserve">1. </w:t>
            </w:r>
            <w:r>
              <w:rPr>
                <w:rFonts w:ascii="仿宋_GB2312" w:hAnsi="仿宋_GB2312" w:cs="仿宋_GB2312" w:eastAsia="仿宋_GB2312"/>
                <w:sz w:val="20"/>
              </w:rPr>
              <w:t>按新功能布局及设备用电需求，重新规划布设强弱电管线。</w:t>
            </w:r>
          </w:p>
          <w:p>
            <w:pPr>
              <w:pStyle w:val="null3"/>
              <w:ind w:firstLine="400"/>
            </w:pPr>
            <w:r>
              <w:rPr>
                <w:rFonts w:ascii="仿宋_GB2312" w:hAnsi="仿宋_GB2312" w:cs="仿宋_GB2312" w:eastAsia="仿宋_GB2312"/>
                <w:sz w:val="20"/>
              </w:rPr>
              <w:t xml:space="preserve">2. </w:t>
            </w:r>
            <w:r>
              <w:rPr>
                <w:rFonts w:ascii="仿宋_GB2312" w:hAnsi="仿宋_GB2312" w:cs="仿宋_GB2312" w:eastAsia="仿宋_GB2312"/>
                <w:sz w:val="20"/>
              </w:rPr>
              <w:t>合理布设插座、开关面板，点位布局规范、数量配置充足，单独设置设备专用供电回路。</w:t>
            </w:r>
          </w:p>
          <w:p>
            <w:pPr>
              <w:pStyle w:val="null3"/>
              <w:ind w:firstLine="400"/>
            </w:pPr>
            <w:r>
              <w:rPr>
                <w:rFonts w:ascii="仿宋_GB2312" w:hAnsi="仿宋_GB2312" w:cs="仿宋_GB2312" w:eastAsia="仿宋_GB2312"/>
                <w:sz w:val="20"/>
              </w:rPr>
              <w:t xml:space="preserve">3. </w:t>
            </w:r>
            <w:r>
              <w:rPr>
                <w:rFonts w:ascii="仿宋_GB2312" w:hAnsi="仿宋_GB2312" w:cs="仿宋_GB2312" w:eastAsia="仿宋_GB2312"/>
                <w:sz w:val="20"/>
              </w:rPr>
              <w:t>拆除原有灯具，更换适配房间照度、节能环保型吸顶灯。</w:t>
            </w:r>
            <w:r>
              <w:rPr>
                <w:rFonts w:ascii="仿宋_GB2312" w:hAnsi="仿宋_GB2312" w:cs="仿宋_GB2312" w:eastAsia="仿宋_GB2312"/>
                <w:sz w:val="20"/>
              </w:rPr>
              <w:t>拆除过程中吊顶有损坏的需补齐。</w:t>
            </w:r>
          </w:p>
          <w:p>
            <w:pPr>
              <w:pStyle w:val="null3"/>
              <w:ind w:firstLine="400"/>
            </w:pPr>
            <w:r>
              <w:rPr>
                <w:rFonts w:ascii="仿宋_GB2312" w:hAnsi="仿宋_GB2312" w:cs="仿宋_GB2312" w:eastAsia="仿宋_GB2312"/>
                <w:sz w:val="20"/>
              </w:rPr>
              <w:t>六、公共区域改造要求（客厅</w:t>
            </w:r>
            <w:r>
              <w:rPr>
                <w:rFonts w:ascii="仿宋_GB2312" w:hAnsi="仿宋_GB2312" w:cs="仿宋_GB2312" w:eastAsia="仿宋_GB2312"/>
                <w:sz w:val="20"/>
              </w:rPr>
              <w:t>+</w:t>
            </w:r>
            <w:r>
              <w:rPr>
                <w:rFonts w:ascii="仿宋_GB2312" w:hAnsi="仿宋_GB2312" w:cs="仿宋_GB2312" w:eastAsia="仿宋_GB2312"/>
                <w:sz w:val="20"/>
              </w:rPr>
              <w:t>卫生间）</w:t>
            </w:r>
          </w:p>
          <w:p>
            <w:pPr>
              <w:pStyle w:val="null3"/>
              <w:ind w:firstLine="400"/>
            </w:pPr>
            <w:r>
              <w:rPr>
                <w:rFonts w:ascii="仿宋_GB2312" w:hAnsi="仿宋_GB2312" w:cs="仿宋_GB2312" w:eastAsia="仿宋_GB2312"/>
                <w:sz w:val="20"/>
              </w:rPr>
              <w:t>（一）墙面及顶面工程</w:t>
            </w:r>
          </w:p>
          <w:p>
            <w:pPr>
              <w:pStyle w:val="null3"/>
              <w:ind w:firstLine="400"/>
            </w:pPr>
            <w:r>
              <w:rPr>
                <w:rFonts w:ascii="仿宋_GB2312" w:hAnsi="仿宋_GB2312" w:cs="仿宋_GB2312" w:eastAsia="仿宋_GB2312"/>
                <w:sz w:val="20"/>
              </w:rPr>
              <w:t>客厅墙面、顶面做基层处理，批刮腻子两遍，打磨平整后涂刷白色无机涂料两遍，阴阳角统一做圆弧收口处理。</w:t>
            </w:r>
          </w:p>
          <w:p>
            <w:pPr>
              <w:pStyle w:val="null3"/>
              <w:ind w:firstLine="400"/>
            </w:pPr>
            <w:r>
              <w:rPr>
                <w:rFonts w:ascii="仿宋_GB2312" w:hAnsi="仿宋_GB2312" w:cs="仿宋_GB2312" w:eastAsia="仿宋_GB2312"/>
                <w:sz w:val="20"/>
              </w:rPr>
              <w:t>（二）地面及防水工程</w:t>
            </w:r>
          </w:p>
          <w:p>
            <w:pPr>
              <w:pStyle w:val="null3"/>
              <w:ind w:firstLine="400"/>
            </w:pPr>
            <w:r>
              <w:rPr>
                <w:rFonts w:ascii="仿宋_GB2312" w:hAnsi="仿宋_GB2312" w:cs="仿宋_GB2312" w:eastAsia="仿宋_GB2312"/>
                <w:sz w:val="20"/>
              </w:rPr>
              <w:t xml:space="preserve">1. </w:t>
            </w:r>
            <w:r>
              <w:rPr>
                <w:rFonts w:ascii="仿宋_GB2312" w:hAnsi="仿宋_GB2312" w:cs="仿宋_GB2312" w:eastAsia="仿宋_GB2312"/>
                <w:sz w:val="20"/>
              </w:rPr>
              <w:t>拆除客厅原有老旧地砖，重新铺贴</w:t>
            </w:r>
            <w:r>
              <w:rPr>
                <w:rFonts w:ascii="仿宋_GB2312" w:hAnsi="仿宋_GB2312" w:cs="仿宋_GB2312" w:eastAsia="仿宋_GB2312"/>
                <w:sz w:val="20"/>
              </w:rPr>
              <w:t>600</w:t>
            </w:r>
            <w:r>
              <w:rPr>
                <w:rFonts w:ascii="仿宋_GB2312" w:hAnsi="仿宋_GB2312" w:cs="仿宋_GB2312" w:eastAsia="仿宋_GB2312"/>
                <w:sz w:val="20"/>
              </w:rPr>
              <w:t>×</w:t>
            </w:r>
            <w:r>
              <w:rPr>
                <w:rFonts w:ascii="仿宋_GB2312" w:hAnsi="仿宋_GB2312" w:cs="仿宋_GB2312" w:eastAsia="仿宋_GB2312"/>
                <w:sz w:val="20"/>
              </w:rPr>
              <w:t>600mm</w:t>
            </w:r>
            <w:r>
              <w:rPr>
                <w:rFonts w:ascii="仿宋_GB2312" w:hAnsi="仿宋_GB2312" w:cs="仿宋_GB2312" w:eastAsia="仿宋_GB2312"/>
                <w:sz w:val="20"/>
              </w:rPr>
              <w:t>通体防滑地砖，砖缝采用专业美缝工艺施工。</w:t>
            </w:r>
          </w:p>
          <w:p>
            <w:pPr>
              <w:pStyle w:val="null3"/>
              <w:ind w:firstLine="400"/>
            </w:pPr>
            <w:r>
              <w:rPr>
                <w:rFonts w:ascii="仿宋_GB2312" w:hAnsi="仿宋_GB2312" w:cs="仿宋_GB2312" w:eastAsia="仿宋_GB2312"/>
                <w:sz w:val="20"/>
              </w:rPr>
              <w:t xml:space="preserve">2. </w:t>
            </w:r>
            <w:r>
              <w:rPr>
                <w:rFonts w:ascii="仿宋_GB2312" w:hAnsi="仿宋_GB2312" w:cs="仿宋_GB2312" w:eastAsia="仿宋_GB2312"/>
                <w:sz w:val="20"/>
              </w:rPr>
              <w:t>卫生间原有地砖保留，全域重做防水处理（洗浴区域作为重点加强防水处理），确保防渗、防潮、不渗漏。</w:t>
            </w:r>
          </w:p>
          <w:p>
            <w:pPr>
              <w:pStyle w:val="null3"/>
              <w:ind w:firstLine="400"/>
            </w:pPr>
            <w:r>
              <w:rPr>
                <w:rFonts w:ascii="仿宋_GB2312" w:hAnsi="仿宋_GB2312" w:cs="仿宋_GB2312" w:eastAsia="仿宋_GB2312"/>
                <w:sz w:val="20"/>
              </w:rPr>
              <w:t>（三）电路改造工程</w:t>
            </w:r>
          </w:p>
          <w:p>
            <w:pPr>
              <w:pStyle w:val="null3"/>
              <w:ind w:firstLine="400"/>
            </w:pPr>
            <w:r>
              <w:rPr>
                <w:rFonts w:ascii="仿宋_GB2312" w:hAnsi="仿宋_GB2312" w:cs="仿宋_GB2312" w:eastAsia="仿宋_GB2312"/>
                <w:sz w:val="20"/>
              </w:rPr>
              <w:t>根据公共区域功能及设备使用需求，重新布设强弱电线路；合理设置插座、开关面板点位，配置充足，设置独立设备电源回路；更换适配空间亮度的节能型吸顶灯。</w:t>
            </w:r>
          </w:p>
          <w:p>
            <w:pPr>
              <w:pStyle w:val="null3"/>
              <w:ind w:firstLine="400"/>
            </w:pPr>
            <w:r>
              <w:rPr>
                <w:rFonts w:ascii="仿宋_GB2312" w:hAnsi="仿宋_GB2312" w:cs="仿宋_GB2312" w:eastAsia="仿宋_GB2312"/>
                <w:sz w:val="20"/>
              </w:rPr>
              <w:t>（四）门窗改造工程</w:t>
            </w:r>
          </w:p>
          <w:p>
            <w:pPr>
              <w:pStyle w:val="null3"/>
              <w:ind w:firstLine="400"/>
            </w:pPr>
            <w:r>
              <w:rPr>
                <w:rFonts w:ascii="仿宋_GB2312" w:hAnsi="仿宋_GB2312" w:cs="仿宋_GB2312" w:eastAsia="仿宋_GB2312"/>
                <w:sz w:val="20"/>
              </w:rPr>
              <w:t xml:space="preserve">1. </w:t>
            </w:r>
            <w:r>
              <w:rPr>
                <w:rFonts w:ascii="仿宋_GB2312" w:hAnsi="仿宋_GB2312" w:cs="仿宋_GB2312" w:eastAsia="仿宋_GB2312"/>
                <w:sz w:val="20"/>
              </w:rPr>
              <w:t>拆除客厅与卫生间之间原有老旧推拉门及轨道，更换安装铝塑钢或铝合金封边玻璃推拉门，门体做专业防潮防腐处理。</w:t>
            </w:r>
          </w:p>
          <w:p>
            <w:pPr>
              <w:pStyle w:val="null3"/>
              <w:ind w:firstLine="400"/>
            </w:pPr>
            <w:r>
              <w:rPr>
                <w:rFonts w:ascii="仿宋_GB2312" w:hAnsi="仿宋_GB2312" w:cs="仿宋_GB2312" w:eastAsia="仿宋_GB2312"/>
                <w:sz w:val="20"/>
              </w:rPr>
              <w:t xml:space="preserve">2. </w:t>
            </w:r>
            <w:r>
              <w:rPr>
                <w:rFonts w:ascii="仿宋_GB2312" w:hAnsi="仿宋_GB2312" w:cs="仿宋_GB2312" w:eastAsia="仿宋_GB2312"/>
                <w:sz w:val="20"/>
              </w:rPr>
              <w:t>更换全部破损门窗密封条，对破损、松动门框进行修缮加固</w:t>
            </w:r>
            <w:r>
              <w:rPr>
                <w:rFonts w:ascii="仿宋_GB2312" w:hAnsi="仿宋_GB2312" w:cs="仿宋_GB2312" w:eastAsia="仿宋_GB2312"/>
                <w:sz w:val="20"/>
              </w:rPr>
              <w:t>（含防水处理）</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 xml:space="preserve">3. </w:t>
            </w:r>
            <w:r>
              <w:rPr>
                <w:rFonts w:ascii="仿宋_GB2312" w:hAnsi="仿宋_GB2312" w:cs="仿宋_GB2312" w:eastAsia="仿宋_GB2312"/>
                <w:sz w:val="20"/>
              </w:rPr>
              <w:t>拆除卧室原有窗帘及罗马杆，经清洗、检修修缮后原位复位安装。</w:t>
            </w:r>
          </w:p>
          <w:p>
            <w:pPr>
              <w:pStyle w:val="null3"/>
              <w:ind w:firstLine="400"/>
            </w:pPr>
            <w:r>
              <w:rPr>
                <w:rFonts w:ascii="仿宋_GB2312" w:hAnsi="仿宋_GB2312" w:cs="仿宋_GB2312" w:eastAsia="仿宋_GB2312"/>
                <w:sz w:val="20"/>
              </w:rPr>
              <w:t>（五）配套设施更新</w:t>
            </w:r>
          </w:p>
          <w:p>
            <w:pPr>
              <w:pStyle w:val="null3"/>
              <w:ind w:firstLine="400"/>
            </w:pPr>
            <w:r>
              <w:rPr>
                <w:rFonts w:ascii="仿宋_GB2312" w:hAnsi="仿宋_GB2312" w:cs="仿宋_GB2312" w:eastAsia="仿宋_GB2312"/>
                <w:sz w:val="20"/>
              </w:rPr>
              <w:t xml:space="preserve">1. </w:t>
            </w:r>
            <w:r>
              <w:rPr>
                <w:rFonts w:ascii="仿宋_GB2312" w:hAnsi="仿宋_GB2312" w:cs="仿宋_GB2312" w:eastAsia="仿宋_GB2312"/>
                <w:sz w:val="20"/>
              </w:rPr>
              <w:t>拆除卫生间原有老旧马桶盖、浴帘、浴室银镜、地漏、晾衣杆、防水卷帘，全部更换</w:t>
            </w:r>
            <w:r>
              <w:rPr>
                <w:rFonts w:ascii="仿宋_GB2312" w:hAnsi="仿宋_GB2312" w:cs="仿宋_GB2312" w:eastAsia="仿宋_GB2312"/>
                <w:sz w:val="20"/>
              </w:rPr>
              <w:t>安装</w:t>
            </w:r>
            <w:r>
              <w:rPr>
                <w:rFonts w:ascii="仿宋_GB2312" w:hAnsi="仿宋_GB2312" w:cs="仿宋_GB2312" w:eastAsia="仿宋_GB2312"/>
                <w:sz w:val="20"/>
              </w:rPr>
              <w:t>全新优质同规格成品。</w:t>
            </w:r>
          </w:p>
          <w:p>
            <w:pPr>
              <w:pStyle w:val="null3"/>
              <w:ind w:firstLine="400"/>
            </w:pPr>
            <w:r>
              <w:rPr>
                <w:rFonts w:ascii="仿宋_GB2312" w:hAnsi="仿宋_GB2312" w:cs="仿宋_GB2312" w:eastAsia="仿宋_GB2312"/>
                <w:sz w:val="20"/>
              </w:rPr>
              <w:t xml:space="preserve">2. </w:t>
            </w:r>
            <w:r>
              <w:rPr>
                <w:rFonts w:ascii="仿宋_GB2312" w:hAnsi="仿宋_GB2312" w:cs="仿宋_GB2312" w:eastAsia="仿宋_GB2312"/>
                <w:sz w:val="20"/>
              </w:rPr>
              <w:t>拆除房间原有机械门锁，统一更换指纹、密码一体式智能电子锁，满足耐用、便捷、舒适及整体美观要求。</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拆除的地板砖、木地板、浴室银镜、抹灰等建筑垃圾按要求</w:t>
            </w:r>
            <w:r>
              <w:rPr>
                <w:rFonts w:ascii="仿宋_GB2312" w:hAnsi="仿宋_GB2312" w:cs="仿宋_GB2312" w:eastAsia="仿宋_GB2312"/>
                <w:sz w:val="20"/>
              </w:rPr>
              <w:t>自行</w:t>
            </w:r>
            <w:r>
              <w:rPr>
                <w:rFonts w:ascii="仿宋_GB2312" w:hAnsi="仿宋_GB2312" w:cs="仿宋_GB2312" w:eastAsia="仿宋_GB2312"/>
                <w:sz w:val="20"/>
              </w:rPr>
              <w:t>清理外运。</w:t>
            </w:r>
          </w:p>
          <w:p>
            <w:pPr>
              <w:pStyle w:val="null3"/>
            </w:pPr>
            <w:r>
              <w:rPr>
                <w:rFonts w:ascii="仿宋_GB2312" w:hAnsi="仿宋_GB2312" w:cs="仿宋_GB2312" w:eastAsia="仿宋_GB2312"/>
                <w:sz w:val="21"/>
              </w:rPr>
              <w:t xml:space="preserve">         4.</w:t>
            </w:r>
            <w:r>
              <w:rPr>
                <w:rFonts w:ascii="仿宋_GB2312" w:hAnsi="仿宋_GB2312" w:cs="仿宋_GB2312" w:eastAsia="仿宋_GB2312"/>
                <w:sz w:val="21"/>
              </w:rPr>
              <w:t>拆除的原有机械门锁等有残值或还可再利用的资产按校方</w:t>
            </w:r>
            <w:r>
              <w:rPr>
                <w:rFonts w:ascii="仿宋_GB2312" w:hAnsi="仿宋_GB2312" w:cs="仿宋_GB2312" w:eastAsia="仿宋_GB2312"/>
                <w:sz w:val="21"/>
              </w:rPr>
              <w:t>使用单位</w:t>
            </w:r>
            <w:r>
              <w:rPr>
                <w:rFonts w:ascii="仿宋_GB2312" w:hAnsi="仿宋_GB2312" w:cs="仿宋_GB2312" w:eastAsia="仿宋_GB2312"/>
                <w:sz w:val="21"/>
              </w:rPr>
              <w:t>要求进行保护性拆除和堆放在指定地点，如实移交给校方。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依据国家建筑工程验收标准规范进行验收，符合国家法定验收条件，工程质量合格。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工期：35个日历天 地点：西安外国语大学雁塔校区3号公寓2层 采购资金的支付方式：本项目无工程预付款，项目款项分3次付清。 （1）首次付款：项目全部完工、乙方自检，提交第三方检测机构出具的室内空气检测报告，待竣工验收合格，支付合同金额的50%。 （2）第二次付款：乙方提交完整的结算资料，经学校审计并出具审计报告后，支付至审定造价的97%，质保期满且无质量问题，一次性不计息支付剩余尾款，本项目质保期为 3年。 （3）第三次付款：质保期满后，不计息支付剩余尾款。 （4）付款时间特别约定：如甲方付款期限恰逢寒暑假或学校假期期间，则付款时间顺延至甲方开学后支付，甲方不因此承担任何违约责任。 （5）开票约定：甲方每次付款前，乙方须提供等额合规增值税专用发票。发票不合规、迟开或未开具的，甲方有权顺延或暂缓支付相应款项，不承担违约责任，付款期限自乙方提供合规发票之日起重新计算。 工程变更：工程量变更在合同总价±2%（含）以内的，合同总价不作调整；非乙方原因导致变更超出±25%的，超出部分按甲方核定的工程量及投标综合单价结算。因乙方资料报送、核对、签章等延误造成付款滞后的，相关责任由乙方自行承担。 售后质保及响应时效： 质保期：验收合格后36个月。 响应时效：即时响应（包括电话响应）；电话响应无法解决2小时内到达现场。修复时间2小时内解决；如2小时内无法修复，应提供相应解决方案。 双人间卧室改造要求 （一）墙面及顶面工程 1. 卧室墙面、顶面进行基层清理及找平处理，批刮腻子两遍，顶面打磨平整后涂刷白色无机涂料两遍；墙面打磨平整后批刮腻子贴环保壁布。 2. 所有阴阳角采用圆弧工艺收口处理。 3. 按照相关设计图高度在床头主背景墙面加装高品质木饰面墙板床屏，墙板以上部分与卧室墙面贴同品质壁布。 4. 结合现场空间布局，定制安装床头软包，优化空间层次及整体装饰效果。 （二）地面工程 拆除卧室原有发霉、变形老旧木地板，新铺设8mm厚环保强化复合木地板，板材须满足耐磨、防潮、静音标准；配套安装同材质一体化踢脚线。 （三）电路改造工程 1. 按新功能布局及设备用电需求，重新规划布设强弱电管线。 2. 合理布设插座、开关面板，点位布局规范、数量配置充足，单独设置设备专用供电回路。 3. 拆除原有灯具，更换适配房间照度、节能环保型吸顶灯。拆除过程中吊顶有损坏的需补齐。 公共区域改造要求（客厅+卫生间） （一）墙面及顶面工程 客厅墙面、顶面做基层处理，批刮腻子两遍，打磨平整后涂刷白色无机涂料两遍，阴阳角统一做圆弧收口处理。 （二）地面及防水工程 1. 拆除客厅原有老旧地砖，重新铺贴600×600mm通体防滑地砖，砖缝采用专业美缝工艺施工。 2. 卫生间原有地砖保留，全域重做防水处理（洗浴区域作为重点加强防水处理），确保防渗、防潮、不渗漏。 （三）电路改造工程 根据公共区域功能及设备使用需求，重新布设强弱电线路；合理设置插座、开关面板点位，配置充足，设置独立设备电源回路；更换适配空间亮度的节能型吸顶灯。 （四）门窗改造工程 1. 拆除客厅与卫生间之间原有老旧推拉门及轨道，更换安装铝塑钢或铝合金封边玻璃推拉门，门体做专业防潮防腐处理。 2. 更换全部破损门窗密封条，对破损、松动门框进行修缮加固（含防水处理）。 3. 拆除卧室原有窗帘及罗马杆，经清洗、检修修缮后原位复位安装。 （五）配套设施更新 1. 拆除卫生间原有老旧马桶盖、浴帘、浴室银镜、地漏、晾衣杆、防水卷帘，全部更换安装全新优质同规格成品。 2. 拆除房间原有机械门锁，统一更换指纹、密码一体式智能电子锁，满足耐用、便捷、舒适及整体美观要求。 3.拆除的地板砖、木地板、浴室银镜、抹灰等建筑垃圾按要求自行清理外运。 4.拆除的原有机械门锁等有残值或还可再利用的资产按校方使用单位要求进行保护性拆除和堆放在指定地点，如实移交给校方。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法人或其他组织磋商的，提供有效的营业执照或事业单位法人证书；分支机构磋商的，提供有效的分支机构营业执照及总公司的授权书；其他组织应提供合法证明文件）； 2）完整的2025年度经审计的财务报告或在磋商日期前12个月内银行出具的资信证明； 3）提供具有履行本合同所必需专业技术能力的说明及承诺； 4）依法缴纳税收和社会保障资金的良好记录（截止磋商日期前12个月内任意1个月的缴费凭据或提供税务部门和社保部门出具的纳税证明和社保证明）。依法免税的供应商提供相应文件证明其依法免税； 5）参加政府采购活动前3年内在经营活动中没有重大违法记录的书面声明。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供应商应授权合法的人员参加磋商，其中法定代表人直接参加的，须提供法定代表人身份证，并与营业执照上信息一致。法定代表人授权代表参加的，须提供法定代表人授权书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建筑工程施工总承包三级及以上资质</w:t>
            </w:r>
          </w:p>
        </w:tc>
        <w:tc>
          <w:tcPr>
            <w:tcW w:type="dxa" w:w="3322"/>
          </w:tcPr>
          <w:p>
            <w:pPr>
              <w:pStyle w:val="null3"/>
            </w:pPr>
            <w:r>
              <w:rPr>
                <w:rFonts w:ascii="仿宋_GB2312" w:hAnsi="仿宋_GB2312" w:cs="仿宋_GB2312" w:eastAsia="仿宋_GB2312"/>
              </w:rPr>
              <w:t>供应商具备建筑工程施工总承包三级及以上资质和有效的安全生产许可证；（不接受批准件）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具备建筑工程专业二级注册建造师或以上建造师执业资格。项目经理需具备建筑工程专业二级或以上注册建造师证书和安全生产考核合格证（B证），且无在建工程项目（提供承诺函）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供应商及项目经理信息在“陕西省住房和城乡建设厅系统平台”或“陕西省建筑市场监管与诚信信息发布平台”备案可查询，提供查询截图</w:t>
            </w:r>
          </w:p>
        </w:tc>
        <w:tc>
          <w:tcPr>
            <w:tcW w:type="dxa" w:w="3322"/>
          </w:tcPr>
          <w:p>
            <w:pPr>
              <w:pStyle w:val="null3"/>
            </w:pPr>
            <w:r>
              <w:rPr>
                <w:rFonts w:ascii="仿宋_GB2312" w:hAnsi="仿宋_GB2312" w:cs="仿宋_GB2312" w:eastAsia="仿宋_GB2312"/>
              </w:rPr>
              <w:t>供应商及项目经理信息在“陕西省住房和城乡建设厅系统平台”或“陕西省建筑市场监管与诚信信息发布平台”备案可查询，提供查询截图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评审中出现下列情形之一的，评审委员会应当启动异常低价投标（响应）审查程序：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评审委员会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35个日历天</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验收合格后36个月</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本项目无工程预付款，项目款项分3次付清。 （1）首次付款：项目全部完工、乙方自检，提交第三方检测机构出具的室内空气检测报告，待竣工验收合格，支付合同金额的50%。 （2）第二次付款：乙方提交完整的结算资料，经学校审计并出具审计报告后，支付至审定造价的97%，质保期满且无质量问题，一次性不计息支付剩余尾款，本项目质保期为 3年。 （3）第三次付款：质保期满后，不计息支付剩余尾款。 （4）付款时间特别约定：如甲方付款期限恰逢寒暑假或学校假期期间，则付款时间顺延至甲方开学后支付，甲方不因此承担任何违约责任。 （5）开票约定：甲方每次付款前，乙方须提供等额合规增值税专用发票。发票不合规、迟开或未开具的，甲方有权顺延或暂缓支付相应款项，不承担违约责任，付款期限自乙方提供合规发票之日起重新计算。</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针对本项目提供的实施方案进行综合评审。 A.实施方案完整详细、有针对性，完全满足项目实施，具有优化建议的得10分； B.实施方案完整，可行，能满足项目实施的全部要求的得8分； C.实施方案非专门针对本项目，存在少量逻辑漏洞或前后内容不一致的得5分； D.实施方案有较大缺陷，或完全套用其他项目且内容较少的得2分;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安全作业方案及安全配套措施</w:t>
            </w:r>
          </w:p>
        </w:tc>
        <w:tc>
          <w:tcPr>
            <w:tcW w:type="dxa" w:w="2492"/>
          </w:tcPr>
          <w:p>
            <w:pPr>
              <w:pStyle w:val="null3"/>
            </w:pPr>
            <w:r>
              <w:rPr>
                <w:rFonts w:ascii="仿宋_GB2312" w:hAnsi="仿宋_GB2312" w:cs="仿宋_GB2312" w:eastAsia="仿宋_GB2312"/>
              </w:rPr>
              <w:t>针对本项目提供具体的安全作业方案及安全配套措施进行综合评审。 A.提供具体详细、有针对性的安全作业方案及安全配套措施，完全符合采购人安全作业要求且具有优化建议的，得10分； B.提供安全作业方案及安全配套措施，符合采购人安全作业的要求，得8分； C.提供的安全作业方案及安全配套措施非专门针对本项目，套用其他项目内容，存在少量逻辑漏洞或前后内容不一致的得5分； D.提供的安全作业方案及安全配套措施简陋，存在影响采购人安全作业要求实现的，得2分。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文明施工措施计划</w:t>
            </w:r>
          </w:p>
        </w:tc>
        <w:tc>
          <w:tcPr>
            <w:tcW w:type="dxa" w:w="2492"/>
          </w:tcPr>
          <w:p>
            <w:pPr>
              <w:pStyle w:val="null3"/>
            </w:pPr>
            <w:r>
              <w:rPr>
                <w:rFonts w:ascii="仿宋_GB2312" w:hAnsi="仿宋_GB2312" w:cs="仿宋_GB2312" w:eastAsia="仿宋_GB2312"/>
              </w:rPr>
              <w:t>针对本项目提供的文明施工措施计划进行综合评审。 A.措施计划详细齐全、合理且切实可行，完全满足采购人需求，具有优化建议的得10分； B.措施计划齐全、合理、切实可行，满足采购人需求得8分； C.措施计划非专门针对本项目，存在少量逻辑漏洞或前后内容不一致的得5分； D.措施计划有较大缺陷，或完全套用其他项目且内容较少的得2分；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针对本项目提供的工程质量及工期的技术组织措施进行综合评审。 A.措施计划详细齐全、合理且切实可行，完全满足采购人需求，具有优化建议的得10分； B.措施计划齐全、合理、切实可行，满足采购人需求得8分； C.措施计划非专门针对本项目，存在少量逻辑漏洞或前后内容不一致的得5分； D.措施计划有较大缺陷，或完全套用其他项目且内容较少的得2分；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针对本项目的项目组织管理机构配备进行综合评审。 A.机构设置合理完善，人员配备齐全，技术经验丰富，人员专业性强，完全满足项目需求得10分； B.机构设置合理，人员配备齐全，且具备从业经验，满足项目需求得8分； C.机构设置非专门针对本项目，人员配备、技术经验有欠缺的得5分； D.机构设置、人员配备不完整，或完整但无相关经验的得2分；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针对本项目投入的施工机械配备和材料投入计划等进行综合评审。 A.施工机械配备合理并提供设备来源证明材料，证明材料齐全且投入材料环保性优于国家标准的得5分； B.施工机械配备合理和材料环保性较好，提供了设备来源证明材料的得4分； C.施工机械配备和材料投入计划基本合理、可行，但未提供其他证明材料的得3分； D.施工机械配备和材料投入计划较差，影响本项目实施的得1分； E.未提供得0分。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针对本项目的劳动力安排计划及劳务分包情况表，根据合理、可行程度进行综合评审。 A.劳动力安排计划及劳务分包完整、合理、可行，有利于本项目实施的得5分； B.劳动力安排计划及劳务分包合理、可行的，基本能满足项目实施的得3分； C.劳动力安排计划及劳务分包可行性较差，存在缺陷的得2分； D.未提供得0分。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提供供应商2023年1月至今同类项目业绩；每提供1份计2分，满分10分。（以合同签订日期为准）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满足磋商文件要求且最后报价最低的磋商报价为磋商基准价，其价格分为满分。其他供应商的价格分统一按照下列公式计算：报价得分=（磋商基准价/最后报价）×30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