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3586C">
      <w:pPr>
        <w:jc w:val="center"/>
        <w:rPr>
          <w:rFonts w:hint="eastAsia" w:ascii="宋体" w:hAnsi="宋体" w:eastAsia="宋体" w:cs="宋体"/>
          <w:b/>
          <w:bCs w:val="0"/>
          <w:kern w:val="44"/>
          <w:sz w:val="28"/>
          <w:szCs w:val="28"/>
          <w:lang w:val="en-US" w:eastAsia="zh-CN"/>
        </w:rPr>
      </w:pPr>
      <w:r>
        <w:rPr>
          <w:rFonts w:hint="eastAsia" w:ascii="宋体" w:hAnsi="宋体" w:eastAsia="宋体" w:cs="宋体"/>
          <w:b/>
          <w:bCs w:val="0"/>
          <w:kern w:val="44"/>
          <w:sz w:val="28"/>
          <w:szCs w:val="28"/>
          <w:lang w:val="en-US" w:eastAsia="zh-CN"/>
        </w:rPr>
        <w:t>公司资质</w:t>
      </w:r>
    </w:p>
    <w:p w14:paraId="1DD010AE">
      <w:pPr>
        <w:rPr>
          <w:rFonts w:hint="eastAsia"/>
          <w:lang w:val="en-US" w:eastAsia="zh-CN"/>
        </w:rPr>
      </w:pPr>
      <w:r>
        <w:rPr>
          <w:rFonts w:hint="eastAsia"/>
          <w:lang w:val="en-US" w:eastAsia="zh-CN"/>
        </w:rPr>
        <w:t>供应商具备合法有效的机电工程施工总承包三级及以上或者建筑机电安装工程专业承包二级及以上资质，合法有效的安全生产许可证。</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6267F6"/>
    <w:rsid w:val="78DF4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Words>
  <Characters>63</Characters>
  <Lines>0</Lines>
  <Paragraphs>0</Paragraphs>
  <TotalTime>0</TotalTime>
  <ScaleCrop>false</ScaleCrop>
  <LinksUpToDate>false</LinksUpToDate>
  <CharactersWithSpaces>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2026-06-17T09:26:00Z</dcterms:created>
  <dc:creator>admin</dc:creator>
  <cp:lastModifiedBy>发型不能乱</cp:lastModifiedBy>
  <dcterms:modified xsi:type="dcterms:W3CDTF">2026-06-25T08:26:11Z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eyJoZGlkIjoiMGI2YmJhYzlmMTQ1YzdmNzM2MTgxYWZlOWIxZTBmYjQiLCJ1c2VySWQiOiIzMTE3MTkxOTIifQ==</vt:lpwstr>
  </property>
  <property fmtid="{D5CDD505-2E9C-101B-9397-08002B2CF9AE}" pid="4" name="ICV">
    <vt:lpwstr>23E933F59AA34C6A9C557E36BEB5029D_12</vt:lpwstr>
  </property>
</Properties>
</file>