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版本号：SXHT2026-ZC-CS101120260709002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碑林分局督察审计办公场所修缮项目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SXHT2026-ZC-CS1011</w:t>
      </w:r>
      <w:r>
        <w:br/>
      </w:r>
      <w:r>
        <w:br/>
      </w:r>
      <w:r>
        <w:br/>
      </w:r>
    </w:p>
    <w:p>
      <w:pPr>
        <w:pStyle w:val="null3"/>
        <w:jc w:val="center"/>
        <w:outlineLvl w:val="2"/>
      </w:pPr>
      <w:r>
        <w:rPr>
          <w:rFonts w:ascii="仿宋_GB2312" w:hAnsi="仿宋_GB2312" w:cs="仿宋_GB2312" w:eastAsia="仿宋_GB2312"/>
          <w:sz w:val="28"/>
          <w:b/>
        </w:rPr>
        <w:t>西安市公安局碑林分局（本级）</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西安市公安局碑林分局（本级）</w:t>
      </w:r>
      <w:r>
        <w:rPr>
          <w:rFonts w:ascii="仿宋_GB2312" w:hAnsi="仿宋_GB2312" w:cs="仿宋_GB2312" w:eastAsia="仿宋_GB2312"/>
        </w:rPr>
        <w:t>委托，拟对</w:t>
      </w:r>
      <w:r>
        <w:rPr>
          <w:rFonts w:ascii="仿宋_GB2312" w:hAnsi="仿宋_GB2312" w:cs="仿宋_GB2312" w:eastAsia="仿宋_GB2312"/>
        </w:rPr>
        <w:t>碑林分局督察审计办公场所修缮项目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SXHT2026-ZC-CS1011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碑林分局督察审计办公场所修缮项目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碑林分局督察审计办公场所修缮项目，位于陕西省西安市碑林区；拟对原楼房、前楼屋面拆除部分工程，新做楼房砌筑、门、地面、墙面、天棚及水、电、暖、通风空调等其它工程。前楼增加防腐木格栅计部分钢构等其它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采购包1（碑林分局督察审计办公场所修缮项目）：属于专门面向中小企业采购。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2、资质证书：供应商具备建筑装修装饰工程专业承包二级及以上(含二级)资质，同时具有合格有效的安全生产许可证；</w:t>
      </w:r>
    </w:p>
    <w:p>
      <w:pPr>
        <w:pStyle w:val="null3"/>
      </w:pPr>
      <w:r>
        <w:rPr>
          <w:rFonts w:ascii="仿宋_GB2312" w:hAnsi="仿宋_GB2312" w:cs="仿宋_GB2312" w:eastAsia="仿宋_GB2312"/>
        </w:rPr>
        <w:t>3、项目经理：拟派项目经理具备建筑工程专业二级及以上注册建造师执业资格且在本单位注册，具有有效的安全生产考核合格证，且未担任其他在建工程项目的项目经理（提供无在建承诺书）；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西安市公安局碑林分局（本级）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西安市碑林区东大街243号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029-86752038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采购包1：490,118.95元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代理服务费收费标准：1固定金额，人民币伍仟元整（5000.00元）。2.支付方式：成交供应商应在领取通知书的同时，支付本项目代理服务费。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西安市公安局碑林分局（本级）</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西安市公安局碑林分局（本级）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西安市公安局碑林分局（本级）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490,118.95</w:t>
      </w:r>
    </w:p>
    <w:p>
      <w:pPr>
        <w:pStyle w:val="null3"/>
      </w:pPr>
      <w:r>
        <w:rPr>
          <w:rFonts w:ascii="仿宋_GB2312" w:hAnsi="仿宋_GB2312" w:cs="仿宋_GB2312" w:eastAsia="仿宋_GB2312"/>
        </w:rPr>
        <w:t>采购包最高限价（元）: 490,118.95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分局督察审计办公场所修缮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490,118.95</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标的名称：分局督察审计办公场所修缮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碑林分局督察审计办公场所修缮项目，位于陕西省西安市碑林区；拟对原楼房、前楼屋面拆除部分工程，新做楼房砌筑、门、地面、墙面、天棚及水、电、暖、通风空调等其它工程。前楼增加防腐木格栅计部分钢构等其它工程。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工程范围：</w:t>
            </w:r>
          </w:p>
          <w:p>
            <w:pPr>
              <w:pStyle w:val="null3"/>
            </w:pPr>
            <w:r>
              <w:rPr>
                <w:rFonts w:ascii="仿宋_GB2312" w:hAnsi="仿宋_GB2312" w:cs="仿宋_GB2312" w:eastAsia="仿宋_GB2312"/>
              </w:rPr>
              <w:t>本次施工范围为:原楼房、前楼屋面拆除部分工程，新做楼房砌筑、门、地面、墙面、天棚及水、电、暖、通风空调等其它工程。前楼增加防腐木格栅计部分钢构等其它工程。</w:t>
            </w:r>
          </w:p>
          <w:p>
            <w:pPr>
              <w:pStyle w:val="null3"/>
            </w:pPr>
            <w:r>
              <w:rPr>
                <w:rFonts w:ascii="仿宋_GB2312" w:hAnsi="仿宋_GB2312" w:cs="仿宋_GB2312" w:eastAsia="仿宋_GB2312"/>
              </w:rPr>
              <w:t>注意：详见图纸及工程量清单。</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1.垃圾外运工程量为暂估量，结算以现场实际为准。</w:t>
            </w:r>
          </w:p>
          <w:p>
            <w:pPr>
              <w:pStyle w:val="null3"/>
            </w:pPr>
            <w:r>
              <w:rPr>
                <w:rFonts w:ascii="仿宋_GB2312" w:hAnsi="仿宋_GB2312" w:cs="仿宋_GB2312" w:eastAsia="仿宋_GB2312"/>
              </w:rPr>
              <w:t>2.通风空调工程计人工、机械费，材料费未计。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1.施工地点：采购人指定地点。</w:t>
            </w:r>
          </w:p>
          <w:p>
            <w:pPr>
              <w:pStyle w:val="null3"/>
            </w:pPr>
            <w:r>
              <w:rPr>
                <w:rFonts w:ascii="仿宋_GB2312" w:hAnsi="仿宋_GB2312" w:cs="仿宋_GB2312" w:eastAsia="仿宋_GB2312"/>
              </w:rPr>
              <w:t>2.工期：自签订合同之日起60日历天内完成全部施工内容。</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1.依据陕建管发【2025】10号文，对建设工程费用规则等计价通知;</w:t>
            </w:r>
          </w:p>
          <w:p>
            <w:pPr>
              <w:pStyle w:val="null3"/>
            </w:pPr>
            <w:r>
              <w:rPr>
                <w:rFonts w:ascii="仿宋_GB2312" w:hAnsi="仿宋_GB2312" w:cs="仿宋_GB2312" w:eastAsia="仿宋_GB2312"/>
              </w:rPr>
              <w:t>2.陕西省《建设工程工程量清单计价标准》DB61/T5126-2025;</w:t>
            </w:r>
          </w:p>
          <w:p>
            <w:pPr>
              <w:pStyle w:val="null3"/>
            </w:pPr>
            <w:r>
              <w:rPr>
                <w:rFonts w:ascii="仿宋_GB2312" w:hAnsi="仿宋_GB2312" w:cs="仿宋_GB2312" w:eastAsia="仿宋_GB2312"/>
              </w:rPr>
              <w:t>3.《陕西省建设工程工程量清单计价计算标准(2025)》、《陕西省房屋建筑与装饰工程基价表》(2025)、《陕西省安装工程基价表》(2025)及其配套文件中工程量计算办法;</w:t>
            </w:r>
          </w:p>
          <w:p>
            <w:pPr>
              <w:pStyle w:val="null3"/>
            </w:pPr>
            <w:r>
              <w:rPr>
                <w:rFonts w:ascii="仿宋_GB2312" w:hAnsi="仿宋_GB2312" w:cs="仿宋_GB2312" w:eastAsia="仿宋_GB2312"/>
              </w:rPr>
              <w:t>4.材料价依据2026年4月信息价及市场价计入;</w:t>
            </w:r>
          </w:p>
          <w:p>
            <w:pPr>
              <w:pStyle w:val="null3"/>
            </w:pPr>
            <w:r>
              <w:rPr>
                <w:rFonts w:ascii="仿宋_GB2312" w:hAnsi="仿宋_GB2312" w:cs="仿宋_GB2312" w:eastAsia="仿宋_GB2312"/>
              </w:rPr>
              <w:t>5.工程量依据施工图纸计算工程量以及现场实际情况计算:</w:t>
            </w:r>
          </w:p>
          <w:p>
            <w:pPr>
              <w:pStyle w:val="null3"/>
            </w:pPr>
            <w:r>
              <w:rPr>
                <w:rFonts w:ascii="仿宋_GB2312" w:hAnsi="仿宋_GB2312" w:cs="仿宋_GB2312" w:eastAsia="仿宋_GB2312"/>
              </w:rPr>
              <w:t>6.依据施工现场情况、工程特点及常规施工方案、相关国家和陕西省建筑施工规范要求等；</w:t>
            </w:r>
          </w:p>
          <w:p>
            <w:pPr>
              <w:pStyle w:val="null3"/>
            </w:pPr>
            <w:r>
              <w:rPr>
                <w:rFonts w:ascii="仿宋_GB2312" w:hAnsi="仿宋_GB2312" w:cs="仿宋_GB2312" w:eastAsia="仿宋_GB2312"/>
              </w:rPr>
              <w:t>7.本工程量清单采用广联达软件7.5000.23.2版本。</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7.5000.23.2，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供应商具备建筑装修装饰工程专业承包二级及以上(含二级)资质，同时具有合格有效的安全生产许可证；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得2分，最高得4分；业绩证明（以合同（协议）或中标（成交）通知书并附银行流水，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详见附件：西安市公安局碑林分局碑林分局督察审计办公场所修缮项目合同.docx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