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B58CA">
      <w:pPr>
        <w:jc w:val="center"/>
        <w:rPr>
          <w:rFonts w:hint="eastAsia" w:ascii="宋体" w:hAnsi="宋体" w:eastAsia="宋体" w:cs="宋体"/>
          <w:b/>
          <w:bCs/>
          <w:color w:val="auto"/>
          <w:sz w:val="48"/>
          <w:szCs w:val="52"/>
          <w:highlight w:val="none"/>
          <w:lang w:eastAsia="zh-CN"/>
        </w:rPr>
      </w:pPr>
    </w:p>
    <w:p w14:paraId="58F412D2">
      <w:pPr>
        <w:jc w:val="center"/>
        <w:rPr>
          <w:rFonts w:hint="eastAsia" w:ascii="宋体" w:hAnsi="宋体" w:eastAsia="宋体" w:cs="宋体"/>
          <w:b/>
          <w:bCs/>
          <w:color w:val="auto"/>
          <w:sz w:val="48"/>
          <w:szCs w:val="52"/>
          <w:highlight w:val="none"/>
          <w:lang w:eastAsia="zh-CN"/>
        </w:rPr>
      </w:pPr>
    </w:p>
    <w:p w14:paraId="56480F7F">
      <w:pPr>
        <w:jc w:val="center"/>
        <w:rPr>
          <w:rFonts w:hint="eastAsia" w:ascii="宋体" w:hAnsi="宋体" w:eastAsia="宋体" w:cs="宋体"/>
          <w:b/>
          <w:bCs/>
          <w:color w:val="auto"/>
          <w:sz w:val="48"/>
          <w:szCs w:val="52"/>
          <w:highlight w:val="none"/>
          <w:lang w:eastAsia="zh-CN"/>
        </w:rPr>
      </w:pPr>
    </w:p>
    <w:p w14:paraId="080FC660">
      <w:pPr>
        <w:jc w:val="center"/>
        <w:rPr>
          <w:rFonts w:hint="eastAsia" w:ascii="宋体" w:hAnsi="宋体" w:eastAsia="宋体" w:cs="宋体"/>
          <w:b/>
          <w:bCs/>
          <w:color w:val="auto"/>
          <w:sz w:val="48"/>
          <w:szCs w:val="52"/>
          <w:highlight w:val="none"/>
          <w:lang w:eastAsia="zh-CN"/>
        </w:rPr>
      </w:pPr>
    </w:p>
    <w:p w14:paraId="11550729">
      <w:pPr>
        <w:jc w:val="center"/>
        <w:rPr>
          <w:rFonts w:hint="eastAsia" w:ascii="宋体" w:hAnsi="宋体" w:eastAsia="宋体" w:cs="宋体"/>
          <w:b/>
          <w:bCs/>
          <w:color w:val="auto"/>
          <w:sz w:val="48"/>
          <w:szCs w:val="52"/>
          <w:highlight w:val="none"/>
          <w:lang w:eastAsia="zh-CN"/>
        </w:rPr>
      </w:pPr>
      <w:bookmarkStart w:id="2" w:name="_GoBack"/>
      <w:bookmarkEnd w:id="2"/>
      <w:r>
        <w:rPr>
          <w:rFonts w:hint="eastAsia" w:ascii="宋体" w:hAnsi="宋体" w:eastAsia="宋体" w:cs="宋体"/>
          <w:b/>
          <w:bCs/>
          <w:color w:val="auto"/>
          <w:sz w:val="48"/>
          <w:szCs w:val="52"/>
          <w:highlight w:val="none"/>
          <w:lang w:eastAsia="zh-CN"/>
        </w:rPr>
        <w:t>西安市公安局碑林分局碑林分局督察审计办公场所修缮项目</w:t>
      </w:r>
    </w:p>
    <w:p w14:paraId="7866CB20">
      <w:pPr>
        <w:jc w:val="center"/>
        <w:rPr>
          <w:rFonts w:hint="eastAsia" w:ascii="宋体" w:hAnsi="宋体" w:eastAsia="宋体" w:cs="宋体"/>
          <w:b/>
          <w:color w:val="auto"/>
          <w:sz w:val="52"/>
          <w:szCs w:val="52"/>
          <w:highlight w:val="none"/>
        </w:rPr>
      </w:pPr>
      <w:r>
        <w:rPr>
          <w:rFonts w:hint="eastAsia" w:ascii="宋体" w:hAnsi="宋体" w:eastAsia="宋体" w:cs="宋体"/>
          <w:b/>
          <w:bCs/>
          <w:color w:val="auto"/>
          <w:sz w:val="52"/>
          <w:szCs w:val="52"/>
          <w:highlight w:val="none"/>
        </w:rPr>
        <w:t>施工合同</w:t>
      </w:r>
    </w:p>
    <w:p w14:paraId="03F5C59F">
      <w:pPr>
        <w:adjustRightInd w:val="0"/>
        <w:snapToGrid w:val="0"/>
        <w:spacing w:before="60" w:after="60" w:line="360" w:lineRule="auto"/>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（示范文本）</w:t>
      </w:r>
    </w:p>
    <w:p w14:paraId="14CE646A">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5F305D0">
      <w:pPr>
        <w:spacing w:before="156" w:beforeLines="50" w:line="360" w:lineRule="auto"/>
        <w:jc w:val="center"/>
        <w:rPr>
          <w:rFonts w:hint="eastAsia" w:ascii="宋体" w:hAnsi="宋体" w:eastAsia="宋体" w:cs="宋体"/>
          <w:b/>
          <w:bCs/>
          <w:color w:val="auto"/>
          <w:sz w:val="36"/>
          <w:szCs w:val="36"/>
          <w:highlight w:val="none"/>
        </w:rPr>
      </w:pPr>
      <w:bookmarkStart w:id="0" w:name="_sec_729_2"/>
      <w:bookmarkStart w:id="1" w:name="_Toc368316276"/>
    </w:p>
    <w:p w14:paraId="745637CE">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发包人（即采购人）：</w:t>
      </w:r>
      <w:r>
        <w:rPr>
          <w:rFonts w:hint="eastAsia" w:ascii="宋体" w:hAnsi="宋体" w:eastAsia="宋体" w:cs="宋体"/>
          <w:b/>
          <w:color w:val="auto"/>
          <w:sz w:val="24"/>
          <w:szCs w:val="24"/>
          <w:highlight w:val="none"/>
          <w:u w:val="single"/>
        </w:rPr>
        <w:t xml:space="preserve">              </w:t>
      </w:r>
    </w:p>
    <w:p w14:paraId="2264B91F">
      <w:pPr>
        <w:spacing w:line="360" w:lineRule="auto"/>
        <w:ind w:firstLine="482" w:firstLineChars="20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承包人（即</w:t>
      </w: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  </w:t>
      </w:r>
    </w:p>
    <w:p w14:paraId="532DE32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66121F3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一、工程概况</w:t>
      </w:r>
    </w:p>
    <w:p w14:paraId="000FACA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647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F5BD41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二、合同工期</w:t>
      </w:r>
    </w:p>
    <w:p w14:paraId="5418B0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9017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工期：自签订合同之日起</w:t>
      </w:r>
      <w:r>
        <w:rPr>
          <w:rFonts w:hint="eastAsia" w:ascii="宋体" w:hAnsi="宋体" w:eastAsia="宋体" w:cs="宋体"/>
          <w:color w:val="auto"/>
          <w:sz w:val="24"/>
          <w:szCs w:val="24"/>
          <w:highlight w:val="none"/>
          <w:u w:val="single"/>
          <w:lang w:val="en-US" w:eastAsia="zh-CN"/>
        </w:rPr>
        <w:t>60</w:t>
      </w:r>
      <w:r>
        <w:rPr>
          <w:rFonts w:hint="eastAsia" w:ascii="宋体" w:hAnsi="宋体" w:eastAsia="宋体" w:cs="宋体"/>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三、质量标准</w:t>
      </w:r>
    </w:p>
    <w:p w14:paraId="0CFC2A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w:t>
      </w:r>
    </w:p>
    <w:p w14:paraId="01C7C7A0">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四、签约合同价与合同价格形式</w:t>
      </w:r>
    </w:p>
    <w:p w14:paraId="57EF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38CF3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其中：安全文明施工费：人民币（大写）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A919F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材料和工程设备暂估价金额：人民币（大写）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49CCB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专业工程暂估价金额：人民币（大写）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8AB94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暂列金额：人民币（大写）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B0258F4">
      <w:pPr>
        <w:spacing w:line="360" w:lineRule="auto"/>
        <w:ind w:lef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B47A507">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五、合同形式与支付</w:t>
      </w:r>
    </w:p>
    <w:p w14:paraId="10ED92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1.本合同价款采用</w:t>
      </w:r>
      <w:r>
        <w:rPr>
          <w:rFonts w:hint="eastAsia" w:ascii="宋体" w:hAnsi="宋体" w:eastAsia="宋体" w:cs="宋体"/>
          <w:color w:val="auto"/>
          <w:sz w:val="24"/>
          <w:szCs w:val="24"/>
          <w:highlight w:val="none"/>
          <w:u w:val="single"/>
        </w:rPr>
        <w:t>固定</w:t>
      </w:r>
      <w:r>
        <w:rPr>
          <w:rFonts w:hint="eastAsia" w:ascii="宋体" w:hAnsi="宋体" w:eastAsia="宋体" w:cs="宋体"/>
          <w:color w:val="auto"/>
          <w:sz w:val="24"/>
          <w:szCs w:val="24"/>
          <w:highlight w:val="none"/>
          <w:u w:val="single"/>
          <w:lang w:val="en-US" w:eastAsia="zh-CN"/>
        </w:rPr>
        <w:t>综合单</w:t>
      </w:r>
      <w:r>
        <w:rPr>
          <w:rFonts w:hint="eastAsia" w:ascii="宋体" w:hAnsi="宋体" w:eastAsia="宋体" w:cs="宋体"/>
          <w:color w:val="auto"/>
          <w:sz w:val="24"/>
          <w:szCs w:val="24"/>
          <w:highlight w:val="none"/>
          <w:u w:val="single"/>
        </w:rPr>
        <w:t>价</w:t>
      </w:r>
      <w:r>
        <w:rPr>
          <w:rFonts w:hint="eastAsia" w:ascii="宋体" w:hAnsi="宋体" w:eastAsia="宋体" w:cs="宋体"/>
          <w:color w:val="auto"/>
          <w:sz w:val="24"/>
          <w:szCs w:val="24"/>
          <w:highlight w:val="none"/>
        </w:rPr>
        <w:t>的方式确定，固定综合单价不作调整。综合单价包含的风险范围：</w:t>
      </w:r>
      <w:r>
        <w:rPr>
          <w:rFonts w:hint="eastAsia" w:ascii="宋体" w:hAnsi="宋体" w:eastAsia="宋体" w:cs="宋体"/>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2.工程进度款的结算与支付</w:t>
      </w:r>
    </w:p>
    <w:p w14:paraId="0D271475">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1）合同签订后7个工作日内支付合同总价款60%作为预付款</w:t>
      </w:r>
      <w:r>
        <w:rPr>
          <w:rFonts w:hint="eastAsia" w:ascii="宋体" w:hAnsi="宋体" w:eastAsia="宋体" w:cs="宋体"/>
          <w:color w:val="auto"/>
          <w:sz w:val="24"/>
          <w:szCs w:val="24"/>
          <w:highlight w:val="none"/>
          <w:lang w:eastAsia="zh-CN"/>
        </w:rPr>
        <w:t>；</w:t>
      </w:r>
    </w:p>
    <w:p w14:paraId="7B07B7AE">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（2）工程竣工、验收合格后15个工作日内支付合同总价款的</w:t>
      </w: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w:t>
      </w:r>
    </w:p>
    <w:p w14:paraId="73D480DB">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3）留审定总价款3%的质保金或提交相应金额的保函等凭证，在竣工验收合格一年后支付。</w:t>
      </w:r>
    </w:p>
    <w:p w14:paraId="07D01E57">
      <w:pPr>
        <w:widowControl/>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3.竣工结算</w:t>
      </w:r>
    </w:p>
    <w:p w14:paraId="2C1A81D3">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六、项目经理</w:t>
      </w:r>
    </w:p>
    <w:p w14:paraId="04F25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p>
    <w:p w14:paraId="48CF95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职称：</w:t>
      </w:r>
      <w:r>
        <w:rPr>
          <w:rFonts w:hint="eastAsia" w:ascii="宋体" w:hAnsi="宋体" w:eastAsia="宋体" w:cs="宋体"/>
          <w:color w:val="auto"/>
          <w:sz w:val="24"/>
          <w:szCs w:val="24"/>
          <w:highlight w:val="none"/>
          <w:u w:val="single"/>
        </w:rPr>
        <w:t xml:space="preserve">                         </w:t>
      </w:r>
    </w:p>
    <w:p w14:paraId="391C78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注册执业证书编号：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p>
    <w:p w14:paraId="58F708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0257A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七、合同文件构成</w:t>
      </w:r>
    </w:p>
    <w:p w14:paraId="74C04E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51285B6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（1）中标通知书；</w:t>
      </w:r>
    </w:p>
    <w:p w14:paraId="7294132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（2）投标函；</w:t>
      </w:r>
    </w:p>
    <w:p w14:paraId="1CB0C9F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（3）技术标准和要求；</w:t>
      </w:r>
    </w:p>
    <w:p w14:paraId="0B90CE9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（4）图纸；</w:t>
      </w:r>
    </w:p>
    <w:p w14:paraId="21434A2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（5）已标价工程量清单；</w:t>
      </w:r>
    </w:p>
    <w:p w14:paraId="5E62A7A8">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八、承诺</w:t>
      </w:r>
    </w:p>
    <w:p w14:paraId="4ABE413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按照国家和当地政府有关规定应采取的任何必要安全防护措施已包含在</w:t>
      </w:r>
      <w:r>
        <w:rPr>
          <w:rFonts w:hint="eastAsia" w:ascii="宋体" w:hAnsi="宋体" w:eastAsia="宋体" w:cs="宋体"/>
          <w:bCs/>
          <w:color w:val="auto"/>
          <w:sz w:val="24"/>
          <w:szCs w:val="24"/>
          <w:highlight w:val="none"/>
        </w:rPr>
        <w:t>承包人</w:t>
      </w:r>
      <w:r>
        <w:rPr>
          <w:rFonts w:hint="eastAsia" w:ascii="宋体" w:hAnsi="宋体" w:eastAsia="宋体" w:cs="宋体"/>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九、争议解决</w:t>
      </w:r>
    </w:p>
    <w:p w14:paraId="411772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种方式解决：</w:t>
      </w:r>
    </w:p>
    <w:p w14:paraId="38DE69B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仲裁委员会申请仲裁；</w:t>
      </w:r>
    </w:p>
    <w:p w14:paraId="1786FB7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西安市</w:t>
      </w:r>
      <w:r>
        <w:rPr>
          <w:rFonts w:hint="eastAsia" w:ascii="宋体" w:hAnsi="宋体" w:eastAsia="宋体" w:cs="宋体"/>
          <w:color w:val="auto"/>
          <w:sz w:val="24"/>
          <w:szCs w:val="24"/>
          <w:highlight w:val="none"/>
        </w:rPr>
        <w:t>中级人民法院起诉。</w:t>
      </w:r>
    </w:p>
    <w:p w14:paraId="3705E8FF">
      <w:pPr>
        <w:spacing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十、签订时间：</w:t>
      </w: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6CA4E98B">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十一、签订地点：</w:t>
      </w: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6C5AEA7E">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十二、补充协议</w:t>
      </w:r>
    </w:p>
    <w:p w14:paraId="03273FB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十三、合同生效：</w:t>
      </w: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0F84CDBD">
      <w:pPr>
        <w:spacing w:before="120" w:after="120"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十四、合同份数</w:t>
      </w:r>
    </w:p>
    <w:p w14:paraId="3855965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3984CF3C">
      <w:pPr>
        <w:spacing w:line="360" w:lineRule="auto"/>
        <w:ind w:firstLine="480" w:firstLineChars="200"/>
        <w:rPr>
          <w:rFonts w:hint="eastAsia" w:ascii="宋体" w:hAnsi="宋体" w:eastAsia="宋体" w:cs="宋体"/>
          <w:color w:val="auto"/>
          <w:sz w:val="24"/>
          <w:szCs w:val="24"/>
          <w:highlight w:val="none"/>
        </w:rPr>
      </w:pPr>
    </w:p>
    <w:p w14:paraId="61F1B6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7A94D0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p>
    <w:p w14:paraId="48DF91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w:t>
      </w:r>
    </w:p>
    <w:p w14:paraId="10CCEE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   </w:t>
      </w:r>
    </w:p>
    <w:p w14:paraId="7FD472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50783D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  </w:t>
      </w:r>
    </w:p>
    <w:p w14:paraId="38F9E7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      </w:t>
      </w:r>
    </w:p>
    <w:p w14:paraId="660C86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      </w:t>
      </w:r>
    </w:p>
    <w:p w14:paraId="24672BD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      </w:t>
      </w:r>
    </w:p>
    <w:p w14:paraId="5A061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      </w:t>
      </w:r>
    </w:p>
    <w:p w14:paraId="72B1702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      </w:t>
      </w:r>
    </w:p>
    <w:p w14:paraId="68292BD9">
      <w:pPr>
        <w:spacing w:line="360" w:lineRule="auto"/>
        <w:rPr>
          <w:rFonts w:hint="eastAsia" w:ascii="宋体" w:hAnsi="宋体" w:eastAsia="宋体" w:cs="宋体"/>
          <w:color w:val="auto"/>
          <w:sz w:val="24"/>
          <w:szCs w:val="24"/>
          <w:highlight w:val="none"/>
        </w:rPr>
      </w:pPr>
    </w:p>
    <w:p w14:paraId="15BEBC26">
      <w:pPr>
        <w:pStyle w:val="3"/>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FBDFE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附件1：</w:t>
      </w:r>
    </w:p>
    <w:p w14:paraId="57C372A3">
      <w:pPr>
        <w:spacing w:line="360" w:lineRule="auto"/>
        <w:ind w:firstLine="562" w:firstLineChars="200"/>
        <w:jc w:val="center"/>
        <w:rPr>
          <w:rFonts w:hint="eastAsia" w:ascii="宋体" w:hAnsi="宋体" w:eastAsia="宋体" w:cs="宋体"/>
          <w:color w:val="auto"/>
          <w:sz w:val="36"/>
          <w:szCs w:val="32"/>
          <w:highlight w:val="none"/>
        </w:rPr>
      </w:pPr>
      <w:r>
        <w:rPr>
          <w:rFonts w:hint="eastAsia" w:ascii="宋体" w:hAnsi="宋体" w:eastAsia="宋体" w:cs="宋体"/>
          <w:b/>
          <w:bCs/>
          <w:color w:val="auto"/>
          <w:sz w:val="28"/>
          <w:szCs w:val="32"/>
          <w:highlight w:val="none"/>
        </w:rPr>
        <w:t>工程质量保修书</w:t>
      </w:r>
    </w:p>
    <w:p w14:paraId="7E5C87A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发包人(全称)：_________________________________</w:t>
      </w:r>
    </w:p>
    <w:p w14:paraId="3CFE4FCF">
      <w:pPr>
        <w:spacing w:line="360" w:lineRule="auto"/>
        <w:ind w:left="120" w:hanging="120" w:hanging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承包人(全称)：_________________________________</w:t>
      </w:r>
    </w:p>
    <w:p w14:paraId="562852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20A2AD14">
      <w:pPr>
        <w:rPr>
          <w:rFonts w:hint="eastAsia" w:ascii="宋体" w:hAnsi="宋体" w:eastAsia="宋体" w:cs="宋体"/>
          <w:color w:val="auto"/>
          <w:highlight w:val="none"/>
        </w:rPr>
      </w:pPr>
      <w:r>
        <w:rPr>
          <w:rFonts w:hint="eastAsia" w:ascii="宋体" w:hAnsi="宋体" w:eastAsia="宋体" w:cs="宋体"/>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4A70D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3.装修工程为2年；</w:t>
      </w:r>
    </w:p>
    <w:p w14:paraId="74C6E0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4.电气管线、给排水管道、设备安装工程为2年；</w:t>
      </w:r>
    </w:p>
    <w:p w14:paraId="56153A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5.供热与供冷系统为2个采暖期、供冷期；</w:t>
      </w:r>
    </w:p>
    <w:p w14:paraId="1842FD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6.住宅小区内的给排水设施、道路等配套工程为2年；</w:t>
      </w:r>
    </w:p>
    <w:p w14:paraId="4960044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lang w:val="en-US" w:eastAsia="zh-CN"/>
        </w:rPr>
        <w:t>2年</w:t>
      </w:r>
    </w:p>
    <w:p w14:paraId="6EC8A6E1">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质量保修期自工程竣工验收合格之日起计算。</w:t>
      </w:r>
    </w:p>
    <w:p w14:paraId="4036F733">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三、质量保修责任</w:t>
      </w:r>
    </w:p>
    <w:p w14:paraId="32650F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质量保修金的支付</w:t>
      </w:r>
    </w:p>
    <w:p w14:paraId="3A1B63DA">
      <w:pPr>
        <w:spacing w:line="360" w:lineRule="auto"/>
        <w:ind w:firstLine="482" w:firstLineChars="200"/>
        <w:jc w:val="left"/>
        <w:rPr>
          <w:rFonts w:hint="eastAsia" w:ascii="宋体" w:hAnsi="宋体" w:eastAsia="宋体" w:cs="宋体"/>
          <w:b/>
          <w:color w:val="auto"/>
          <w:sz w:val="24"/>
          <w:szCs w:val="24"/>
          <w:highlight w:val="none"/>
          <w:u w:val="none"/>
          <w:lang w:eastAsia="zh-CN"/>
        </w:rPr>
      </w:pPr>
      <w:r>
        <w:rPr>
          <w:rFonts w:hint="eastAsia" w:ascii="宋体" w:hAnsi="宋体" w:eastAsia="宋体" w:cs="宋体"/>
          <w:b/>
          <w:color w:val="auto"/>
          <w:sz w:val="24"/>
          <w:szCs w:val="24"/>
          <w:highlight w:val="none"/>
          <w:u w:val="none"/>
          <w:lang w:eastAsia="zh-CN"/>
        </w:rPr>
        <w:t>留审定总价款3%的质保金或提交相应金额的保函</w:t>
      </w:r>
      <w:r>
        <w:rPr>
          <w:rFonts w:hint="eastAsia" w:ascii="宋体" w:hAnsi="宋体" w:eastAsia="宋体" w:cs="宋体"/>
          <w:b/>
          <w:color w:val="auto"/>
          <w:sz w:val="24"/>
          <w:szCs w:val="24"/>
          <w:highlight w:val="none"/>
          <w:u w:val="none"/>
          <w:lang w:val="en-US" w:eastAsia="zh-CN"/>
        </w:rPr>
        <w:t>等凭证</w:t>
      </w:r>
      <w:r>
        <w:rPr>
          <w:rFonts w:hint="eastAsia" w:ascii="宋体" w:hAnsi="宋体" w:eastAsia="宋体" w:cs="宋体"/>
          <w:b/>
          <w:color w:val="auto"/>
          <w:sz w:val="24"/>
          <w:szCs w:val="24"/>
          <w:highlight w:val="none"/>
          <w:u w:val="none"/>
          <w:lang w:eastAsia="zh-CN"/>
        </w:rPr>
        <w:t>。</w:t>
      </w:r>
    </w:p>
    <w:p w14:paraId="2C39F543">
      <w:pPr>
        <w:numPr>
          <w:ilvl w:val="0"/>
          <w:numId w:val="1"/>
        </w:numPr>
        <w:spacing w:line="360" w:lineRule="auto"/>
        <w:ind w:left="360" w:hanging="36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质量保修金的返还</w:t>
      </w:r>
    </w:p>
    <w:p w14:paraId="1BBD2FDA">
      <w:pPr>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u w:val="none"/>
          <w:lang w:eastAsia="zh-CN"/>
        </w:rPr>
        <w:t>在竣工验收合格一年后支付，</w:t>
      </w:r>
      <w:r>
        <w:rPr>
          <w:rFonts w:hint="eastAsia" w:ascii="宋体" w:hAnsi="宋体" w:eastAsia="宋体" w:cs="宋体"/>
          <w:b/>
          <w:color w:val="auto"/>
          <w:sz w:val="24"/>
          <w:szCs w:val="24"/>
          <w:highlight w:val="none"/>
          <w:u w:val="none"/>
          <w:lang w:val="en-US" w:eastAsia="zh-CN"/>
        </w:rPr>
        <w:t>质保期内依然承担相应保修责任</w:t>
      </w:r>
      <w:r>
        <w:rPr>
          <w:rFonts w:hint="eastAsia" w:ascii="宋体" w:hAnsi="宋体" w:eastAsia="宋体" w:cs="宋体"/>
          <w:b/>
          <w:color w:val="auto"/>
          <w:sz w:val="24"/>
          <w:szCs w:val="24"/>
          <w:highlight w:val="none"/>
          <w:u w:val="none"/>
          <w:lang w:eastAsia="zh-CN"/>
        </w:rPr>
        <w:t>。</w:t>
      </w:r>
    </w:p>
    <w:p w14:paraId="43FC656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六、其他</w:t>
      </w:r>
    </w:p>
    <w:p w14:paraId="0AAF08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宋体" w:hAnsi="宋体" w:eastAsia="宋体" w:cs="宋体"/>
          <w:color w:val="auto"/>
          <w:sz w:val="24"/>
          <w:szCs w:val="24"/>
          <w:highlight w:val="none"/>
        </w:rPr>
      </w:pPr>
    </w:p>
    <w:p w14:paraId="305A31DD">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发包人（公章）：______________           承包人（公章）：____________</w:t>
      </w:r>
    </w:p>
    <w:p w14:paraId="191BB16A">
      <w:pPr>
        <w:spacing w:line="360" w:lineRule="auto"/>
        <w:ind w:firstLine="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法定代表人（签字）：</w:t>
      </w:r>
    </w:p>
    <w:p w14:paraId="5A41B967">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_____年_____月_____日                   _____年_____月_____日</w:t>
      </w:r>
    </w:p>
    <w:p w14:paraId="751DF14A">
      <w:pPr>
        <w:pStyle w:val="2"/>
        <w:rPr>
          <w:rFonts w:hint="eastAsia" w:ascii="宋体" w:hAnsi="宋体" w:eastAsia="宋体" w:cs="宋体"/>
          <w:color w:val="auto"/>
          <w:highlight w:val="none"/>
        </w:rPr>
      </w:pPr>
    </w:p>
    <w:p w14:paraId="69836B8E">
      <w:pPr>
        <w:pStyle w:val="3"/>
        <w:rPr>
          <w:rFonts w:hint="eastAsia" w:ascii="宋体" w:hAnsi="宋体" w:eastAsia="宋体" w:cs="宋体"/>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附件2：</w:t>
      </w:r>
    </w:p>
    <w:p w14:paraId="68BFF3B7">
      <w:pPr>
        <w:adjustRightInd w:val="0"/>
        <w:snapToGri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工程项目廉政承诺书</w:t>
      </w:r>
    </w:p>
    <w:p w14:paraId="47CE3381">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(以下简称发包人)与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第二条：发包人的承诺</w:t>
      </w:r>
    </w:p>
    <w:p w14:paraId="4C61477A">
      <w:pPr>
        <w:autoSpaceDE w:val="0"/>
        <w:autoSpaceDN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其它有关违反廉政规定的行为。</w:t>
      </w:r>
    </w:p>
    <w:p w14:paraId="3F1E3ABC">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第三条：承包人的承诺</w:t>
      </w:r>
    </w:p>
    <w:p w14:paraId="24D2D38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其它有关违反廉政规定的行为。</w:t>
      </w:r>
    </w:p>
    <w:p w14:paraId="345E826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第四条：责任追究</w:t>
      </w:r>
    </w:p>
    <w:p w14:paraId="2D73CDD7">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第五条：其他约定</w:t>
      </w:r>
    </w:p>
    <w:p w14:paraId="64317DBD">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宋体" w:hAnsi="宋体" w:eastAsia="宋体" w:cs="宋体"/>
          <w:b/>
          <w:bCs/>
          <w:color w:val="auto"/>
          <w:sz w:val="24"/>
          <w:highlight w:val="none"/>
        </w:rPr>
      </w:pPr>
    </w:p>
    <w:p w14:paraId="2979AD5E">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           法定代表人（或委托代理人）：</w:t>
      </w:r>
    </w:p>
    <w:p w14:paraId="298DD253">
      <w:pPr>
        <w:ind w:firstLine="480" w:firstLineChars="200"/>
      </w:pPr>
      <w:r>
        <w:rPr>
          <w:rFonts w:hint="eastAsia" w:ascii="宋体" w:hAnsi="宋体" w:eastAsia="宋体" w:cs="宋体"/>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642E3"/>
    <w:rsid w:val="02E80AFB"/>
    <w:rsid w:val="50526B81"/>
    <w:rsid w:val="6CF642E3"/>
    <w:rsid w:val="7DF8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2026-07-06T02:39:00Z</dcterms:created>
  <dc:creator>苍白假面</dc:creator>
  <cp:lastModifiedBy>苍白假面</cp:lastModifiedBy>
  <dcterms:modified xsi:type="dcterms:W3CDTF">2026-07-06T02:40:24Z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FF97D24888344E7B84E5AFA150D19D80_11</vt:lpwstr>
  </property>
  <property fmtid="{D5CDD505-2E9C-101B-9397-08002B2CF9AE}" pid="4" name="KSOTemplateDocerSaveRecord">
    <vt:lpwstr>eyJoZGlkIjoiY2U1ZTlkNThkYmUxMjkwM2M5Y2E1YWM0NWQ1ZjUwMDUiLCJ1c2VySWQiOiIyNzI4NDY5MDUifQ==</vt:lpwstr>
  </property>
</Properties>
</file>