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93B14A">
      <w:pPr>
        <w:jc w:val="center"/>
        <w:rPr>
          <w:b/>
        </w:rPr>
      </w:pPr>
      <w:r>
        <w:rPr>
          <w:rFonts w:hint="eastAsia" w:ascii="宋体" w:hAnsi="宋体"/>
          <w:b/>
          <w:sz w:val="32"/>
          <w:szCs w:val="32"/>
        </w:rPr>
        <w:t>合同范本（仅供参考）</w:t>
      </w:r>
    </w:p>
    <w:p w14:paraId="0D142CC5">
      <w:pPr>
        <w:spacing w:line="360" w:lineRule="auto"/>
        <w:ind w:firstLine="482" w:firstLineChars="200"/>
        <w:rPr>
          <w:rFonts w:ascii="宋体" w:hAnsi="宋体"/>
          <w:b/>
          <w:color w:val="FF0000"/>
          <w:sz w:val="24"/>
        </w:rPr>
      </w:pPr>
    </w:p>
    <w:p w14:paraId="63299C66">
      <w:pPr>
        <w:spacing w:line="360" w:lineRule="auto"/>
        <w:jc w:val="center"/>
        <w:rPr>
          <w:rFonts w:ascii="宋体" w:hAnsi="宋体"/>
          <w:sz w:val="32"/>
          <w:szCs w:val="32"/>
        </w:rPr>
      </w:pPr>
    </w:p>
    <w:p w14:paraId="07397AA1">
      <w:pPr>
        <w:jc w:val="center"/>
        <w:rPr>
          <w:rFonts w:ascii="宋体" w:hAnsi="宋体" w:cs="宋体"/>
          <w:bCs/>
          <w:sz w:val="32"/>
          <w:szCs w:val="32"/>
        </w:rPr>
      </w:pPr>
      <w:r>
        <w:rPr>
          <w:rFonts w:hint="eastAsia" w:ascii="宋体" w:hAnsi="宋体" w:cs="宋体"/>
          <w:bCs/>
          <w:sz w:val="32"/>
          <w:szCs w:val="32"/>
        </w:rPr>
        <w:t>（GF—2017—0201）</w:t>
      </w:r>
    </w:p>
    <w:p w14:paraId="482B36CF">
      <w:pPr>
        <w:jc w:val="center"/>
        <w:rPr>
          <w:rFonts w:ascii="宋体" w:hAnsi="宋体" w:cs="宋体"/>
          <w:b/>
          <w:sz w:val="52"/>
          <w:szCs w:val="52"/>
        </w:rPr>
      </w:pPr>
      <w:r>
        <w:rPr>
          <w:rFonts w:hint="eastAsia" w:ascii="宋体" w:hAnsi="宋体" w:cs="宋体"/>
          <w:b/>
          <w:sz w:val="52"/>
          <w:szCs w:val="52"/>
        </w:rPr>
        <w:t xml:space="preserve"> </w:t>
      </w:r>
    </w:p>
    <w:p w14:paraId="27E9AA38">
      <w:pPr>
        <w:pStyle w:val="7"/>
        <w:rPr>
          <w:rFonts w:ascii="宋体" w:hAnsi="宋体" w:cs="宋体"/>
          <w:color w:val="auto"/>
        </w:rPr>
      </w:pPr>
    </w:p>
    <w:p w14:paraId="4A7B97D2">
      <w:pPr>
        <w:rPr>
          <w:rFonts w:ascii="宋体" w:hAnsi="宋体" w:cs="宋体"/>
        </w:rPr>
      </w:pPr>
    </w:p>
    <w:p w14:paraId="1D4C3B04">
      <w:pPr>
        <w:jc w:val="center"/>
        <w:rPr>
          <w:rFonts w:ascii="宋体" w:hAnsi="宋体" w:cs="宋体"/>
          <w:b/>
          <w:sz w:val="52"/>
          <w:szCs w:val="52"/>
        </w:rPr>
      </w:pPr>
    </w:p>
    <w:p w14:paraId="153186A4">
      <w:pPr>
        <w:jc w:val="center"/>
        <w:rPr>
          <w:rFonts w:ascii="宋体" w:hAnsi="宋体" w:cs="宋体"/>
          <w:b/>
          <w:sz w:val="48"/>
          <w:szCs w:val="48"/>
        </w:rPr>
      </w:pPr>
      <w:r>
        <w:rPr>
          <w:rFonts w:hint="eastAsia" w:ascii="宋体" w:hAnsi="宋体" w:cs="宋体"/>
          <w:b/>
          <w:sz w:val="48"/>
          <w:szCs w:val="48"/>
        </w:rPr>
        <w:t>建设工程施工合同</w:t>
      </w:r>
    </w:p>
    <w:p w14:paraId="6F660B56">
      <w:pPr>
        <w:jc w:val="center"/>
        <w:rPr>
          <w:rFonts w:ascii="宋体" w:hAnsi="宋体" w:cs="宋体"/>
          <w:b/>
          <w:sz w:val="48"/>
          <w:szCs w:val="48"/>
        </w:rPr>
      </w:pPr>
      <w:r>
        <w:rPr>
          <w:rFonts w:hint="eastAsia" w:ascii="宋体" w:hAnsi="宋体" w:cs="宋体"/>
          <w:b/>
          <w:sz w:val="48"/>
          <w:szCs w:val="48"/>
        </w:rPr>
        <w:t>（示范文本）</w:t>
      </w:r>
    </w:p>
    <w:p w14:paraId="6CA01531">
      <w:pPr>
        <w:jc w:val="center"/>
        <w:rPr>
          <w:rFonts w:ascii="宋体" w:hAnsi="宋体" w:cs="宋体"/>
          <w:b/>
          <w:sz w:val="52"/>
          <w:szCs w:val="52"/>
        </w:rPr>
      </w:pPr>
    </w:p>
    <w:p w14:paraId="23D7A2FE">
      <w:pPr>
        <w:jc w:val="center"/>
        <w:rPr>
          <w:rFonts w:ascii="宋体" w:hAnsi="宋体" w:cs="宋体"/>
          <w:b/>
          <w:sz w:val="72"/>
          <w:szCs w:val="72"/>
        </w:rPr>
      </w:pPr>
    </w:p>
    <w:p w14:paraId="0735D4EF">
      <w:pPr>
        <w:rPr>
          <w:rFonts w:ascii="宋体" w:hAnsi="宋体" w:cs="宋体"/>
        </w:rPr>
      </w:pPr>
    </w:p>
    <w:p w14:paraId="4DC0FCD0">
      <w:pPr>
        <w:pStyle w:val="7"/>
        <w:rPr>
          <w:rFonts w:ascii="宋体" w:hAnsi="宋体" w:cs="宋体"/>
          <w:color w:val="auto"/>
        </w:rPr>
      </w:pPr>
    </w:p>
    <w:p w14:paraId="4F11AFD3">
      <w:pPr>
        <w:rPr>
          <w:rFonts w:ascii="宋体" w:hAnsi="宋体" w:cs="宋体"/>
        </w:rPr>
      </w:pPr>
    </w:p>
    <w:p w14:paraId="2E0DD2FF">
      <w:pPr>
        <w:pStyle w:val="7"/>
        <w:rPr>
          <w:rFonts w:ascii="宋体" w:hAnsi="宋体" w:cs="宋体"/>
          <w:color w:val="auto"/>
        </w:rPr>
      </w:pPr>
    </w:p>
    <w:p w14:paraId="2F044C7E">
      <w:pPr>
        <w:rPr>
          <w:rFonts w:ascii="宋体" w:hAnsi="宋体" w:cs="宋体"/>
        </w:rPr>
      </w:pPr>
    </w:p>
    <w:p w14:paraId="01522702">
      <w:pPr>
        <w:pStyle w:val="7"/>
        <w:rPr>
          <w:rFonts w:ascii="宋体" w:hAnsi="宋体" w:cs="宋体"/>
          <w:color w:val="auto"/>
        </w:rPr>
      </w:pPr>
    </w:p>
    <w:p w14:paraId="1F71FC26">
      <w:pPr>
        <w:pStyle w:val="7"/>
        <w:rPr>
          <w:rFonts w:ascii="宋体" w:hAnsi="宋体" w:cs="宋体"/>
          <w:color w:val="auto"/>
        </w:rPr>
      </w:pPr>
    </w:p>
    <w:p w14:paraId="40D4A7C0">
      <w:pPr>
        <w:rPr>
          <w:rFonts w:ascii="宋体" w:hAnsi="宋体" w:cs="宋体"/>
          <w:b/>
          <w:sz w:val="28"/>
          <w:szCs w:val="28"/>
        </w:rPr>
      </w:pPr>
      <w:bookmarkStart w:id="548" w:name="_GoBack"/>
      <w:bookmarkEnd w:id="548"/>
    </w:p>
    <w:p w14:paraId="69A743D9">
      <w:pPr>
        <w:ind w:right="2719" w:rightChars="1295"/>
        <w:jc w:val="center"/>
        <w:rPr>
          <w:rFonts w:ascii="宋体" w:hAnsi="宋体" w:cs="宋体"/>
          <w:b/>
          <w:sz w:val="32"/>
          <w:szCs w:val="28"/>
        </w:rPr>
      </w:pPr>
      <w:r>
        <w:rPr>
          <w:rFonts w:hint="eastAsia" w:ascii="宋体" w:hAnsi="宋体" w:cs="宋体"/>
          <w:b/>
          <w:sz w:val="32"/>
          <w:szCs w:val="28"/>
        </w:rPr>
        <w:t xml:space="preserve">                 住房城乡建设部</w:t>
      </w:r>
    </w:p>
    <w:p w14:paraId="30E7DDB0">
      <w:pPr>
        <w:ind w:right="2719" w:rightChars="1295" w:firstLine="2750" w:firstLineChars="856"/>
        <w:jc w:val="distribute"/>
        <w:rPr>
          <w:rFonts w:ascii="宋体" w:hAnsi="宋体" w:cs="宋体"/>
          <w:b/>
          <w:sz w:val="32"/>
          <w:szCs w:val="28"/>
        </w:rPr>
      </w:pPr>
      <w:r>
        <w:rPr>
          <w:rFonts w:hint="eastAsia" w:ascii="宋体" w:hAnsi="宋体" w:cs="宋体"/>
          <w:b/>
          <w:sz w:val="32"/>
          <w:szCs w:val="28"/>
        </w:rPr>
        <w:t>国家工商行政管理总局</w:t>
      </w:r>
    </w:p>
    <w:p w14:paraId="2052849F">
      <w:pPr>
        <w:spacing w:line="360" w:lineRule="auto"/>
        <w:rPr>
          <w:rFonts w:ascii="宋体" w:hAnsi="宋体" w:cs="宋体"/>
          <w:b/>
          <w:sz w:val="36"/>
          <w:szCs w:val="36"/>
        </w:rPr>
        <w:sectPr>
          <w:footerReference r:id="rId5" w:type="default"/>
          <w:pgSz w:w="11906" w:h="16838"/>
          <w:pgMar w:top="1418" w:right="1418" w:bottom="1418" w:left="1701" w:header="737" w:footer="1020" w:gutter="0"/>
          <w:pgNumType w:start="1"/>
          <w:cols w:space="720" w:num="1"/>
          <w:docGrid w:linePitch="312" w:charSpace="0"/>
        </w:sectPr>
      </w:pPr>
    </w:p>
    <w:p w14:paraId="4D917F24">
      <w:pPr>
        <w:spacing w:line="360" w:lineRule="auto"/>
        <w:jc w:val="center"/>
        <w:rPr>
          <w:rFonts w:ascii="宋体" w:hAnsi="宋体" w:cs="宋体"/>
          <w:b/>
          <w:sz w:val="36"/>
          <w:szCs w:val="36"/>
        </w:rPr>
      </w:pPr>
      <w:r>
        <w:rPr>
          <w:rFonts w:hint="eastAsia" w:ascii="宋体" w:hAnsi="宋体" w:cs="宋体"/>
          <w:b/>
          <w:sz w:val="36"/>
          <w:szCs w:val="36"/>
        </w:rPr>
        <w:t>目  录</w:t>
      </w:r>
    </w:p>
    <w:p w14:paraId="314D68F1">
      <w:pPr>
        <w:pStyle w:val="14"/>
        <w:widowControl w:val="0"/>
        <w:spacing w:line="360" w:lineRule="auto"/>
        <w:jc w:val="both"/>
        <w:rPr>
          <w:rFonts w:cs="宋体"/>
          <w:szCs w:val="24"/>
        </w:rPr>
      </w:pPr>
    </w:p>
    <w:p w14:paraId="392FC0E7">
      <w:pPr>
        <w:pStyle w:val="14"/>
        <w:tabs>
          <w:tab w:val="left" w:pos="8600"/>
        </w:tabs>
        <w:spacing w:line="360" w:lineRule="auto"/>
        <w:rPr>
          <w:rFonts w:cs="宋体"/>
          <w:b/>
          <w:szCs w:val="24"/>
        </w:rPr>
      </w:pPr>
      <w:r>
        <w:rPr>
          <w:rFonts w:hint="eastAsia" w:cs="宋体"/>
          <w:b/>
          <w:szCs w:val="24"/>
        </w:rPr>
        <w:t>第一部分  协议书</w:t>
      </w:r>
    </w:p>
    <w:p w14:paraId="04DF8987">
      <w:pPr>
        <w:pStyle w:val="14"/>
        <w:tabs>
          <w:tab w:val="left" w:pos="8600"/>
        </w:tabs>
        <w:spacing w:line="360" w:lineRule="auto"/>
        <w:rPr>
          <w:rFonts w:cs="宋体"/>
          <w:b/>
          <w:szCs w:val="24"/>
        </w:rPr>
      </w:pPr>
      <w:r>
        <w:rPr>
          <w:rFonts w:hint="eastAsia" w:cs="宋体"/>
          <w:b/>
          <w:szCs w:val="24"/>
        </w:rPr>
        <w:t>第二部分  通用合同条款</w:t>
      </w:r>
    </w:p>
    <w:p w14:paraId="18971F49">
      <w:pPr>
        <w:pStyle w:val="14"/>
        <w:tabs>
          <w:tab w:val="left" w:pos="8600"/>
        </w:tabs>
        <w:spacing w:line="360" w:lineRule="auto"/>
        <w:rPr>
          <w:rFonts w:cs="宋体"/>
          <w:b/>
          <w:szCs w:val="24"/>
        </w:rPr>
      </w:pPr>
      <w:r>
        <w:rPr>
          <w:rFonts w:hint="eastAsia" w:cs="宋体"/>
          <w:b/>
          <w:szCs w:val="24"/>
        </w:rPr>
        <w:t>第三部分  专用合同条款</w:t>
      </w:r>
    </w:p>
    <w:p w14:paraId="73AD91FA">
      <w:pPr>
        <w:rPr>
          <w:rFonts w:ascii="宋体" w:hAnsi="宋体" w:cs="宋体"/>
          <w:b/>
          <w:szCs w:val="21"/>
        </w:rPr>
      </w:pPr>
    </w:p>
    <w:p w14:paraId="18E0280B">
      <w:pPr>
        <w:jc w:val="left"/>
        <w:rPr>
          <w:rFonts w:ascii="宋体" w:hAnsi="宋体"/>
          <w:bCs/>
          <w:color w:val="000000"/>
          <w:sz w:val="32"/>
          <w:szCs w:val="32"/>
        </w:rPr>
      </w:pPr>
      <w:bookmarkStart w:id="0" w:name="_Toc296503025"/>
      <w:bookmarkEnd w:id="0"/>
      <w:r>
        <w:rPr>
          <w:rFonts w:hint="eastAsia" w:ascii="宋体" w:hAnsi="宋体" w:cs="宋体"/>
          <w:sz w:val="28"/>
          <w:szCs w:val="28"/>
        </w:rPr>
        <w:br w:type="column"/>
      </w:r>
    </w:p>
    <w:p w14:paraId="3786BC71">
      <w:pPr>
        <w:jc w:val="center"/>
        <w:rPr>
          <w:rFonts w:ascii="宋体" w:hAnsi="宋体"/>
          <w:bCs/>
          <w:color w:val="000000"/>
          <w:sz w:val="32"/>
          <w:szCs w:val="32"/>
        </w:rPr>
      </w:pPr>
      <w:r>
        <w:rPr>
          <w:rFonts w:ascii="宋体" w:hAnsi="宋体"/>
          <w:bCs/>
          <w:color w:val="000000"/>
          <w:sz w:val="32"/>
          <w:szCs w:val="32"/>
        </w:rPr>
        <w:t>（GF—201</w:t>
      </w:r>
      <w:r>
        <w:rPr>
          <w:rFonts w:hint="eastAsia" w:ascii="宋体" w:hAnsi="宋体"/>
          <w:bCs/>
          <w:color w:val="000000"/>
          <w:sz w:val="32"/>
          <w:szCs w:val="32"/>
        </w:rPr>
        <w:t>7</w:t>
      </w:r>
      <w:r>
        <w:rPr>
          <w:rFonts w:ascii="宋体" w:hAnsi="宋体"/>
          <w:bCs/>
          <w:color w:val="000000"/>
          <w:sz w:val="32"/>
          <w:szCs w:val="32"/>
        </w:rPr>
        <w:t>—</w:t>
      </w:r>
      <w:r>
        <w:rPr>
          <w:rFonts w:hint="eastAsia" w:ascii="宋体" w:hAnsi="宋体"/>
          <w:bCs/>
          <w:color w:val="000000"/>
          <w:sz w:val="32"/>
          <w:szCs w:val="32"/>
        </w:rPr>
        <w:t>0201）</w:t>
      </w:r>
    </w:p>
    <w:p w14:paraId="6CFC08D7">
      <w:pPr>
        <w:jc w:val="center"/>
        <w:rPr>
          <w:rFonts w:ascii="宋体" w:hAnsi="宋体"/>
          <w:b/>
          <w:color w:val="000000"/>
          <w:sz w:val="52"/>
          <w:szCs w:val="52"/>
        </w:rPr>
      </w:pPr>
      <w:r>
        <w:rPr>
          <w:rFonts w:ascii="宋体" w:hAnsi="宋体"/>
          <w:b/>
          <w:color w:val="000000"/>
          <w:sz w:val="52"/>
          <w:szCs w:val="52"/>
        </w:rPr>
        <w:t xml:space="preserve"> </w:t>
      </w:r>
    </w:p>
    <w:p w14:paraId="5CDB7CC0">
      <w:pPr>
        <w:pStyle w:val="7"/>
        <w:rPr>
          <w:rFonts w:ascii="宋体" w:hAnsi="宋体"/>
        </w:rPr>
      </w:pPr>
    </w:p>
    <w:p w14:paraId="168CB692">
      <w:pPr>
        <w:rPr>
          <w:rFonts w:ascii="宋体" w:hAnsi="宋体"/>
        </w:rPr>
      </w:pPr>
    </w:p>
    <w:p w14:paraId="41A60E46">
      <w:pPr>
        <w:jc w:val="center"/>
        <w:rPr>
          <w:rFonts w:ascii="宋体" w:hAnsi="宋体"/>
          <w:b/>
          <w:color w:val="000000"/>
          <w:sz w:val="52"/>
          <w:szCs w:val="52"/>
        </w:rPr>
      </w:pPr>
    </w:p>
    <w:p w14:paraId="151A73FB">
      <w:pPr>
        <w:jc w:val="center"/>
        <w:rPr>
          <w:rFonts w:ascii="宋体" w:hAnsi="宋体"/>
          <w:b/>
          <w:color w:val="000000"/>
          <w:sz w:val="48"/>
          <w:szCs w:val="48"/>
        </w:rPr>
      </w:pPr>
      <w:r>
        <w:rPr>
          <w:rFonts w:ascii="宋体" w:hAnsi="宋体"/>
          <w:b/>
          <w:color w:val="000000"/>
          <w:sz w:val="48"/>
          <w:szCs w:val="48"/>
        </w:rPr>
        <w:t>建设工程施工合同</w:t>
      </w:r>
    </w:p>
    <w:p w14:paraId="2DACEAA6">
      <w:pPr>
        <w:jc w:val="center"/>
        <w:rPr>
          <w:rFonts w:eastAsia="楷体_GB2312"/>
          <w:b/>
          <w:color w:val="000000"/>
          <w:sz w:val="72"/>
          <w:szCs w:val="72"/>
        </w:rPr>
      </w:pPr>
      <w:r>
        <w:rPr>
          <w:rFonts w:ascii="宋体" w:hAnsi="宋体"/>
          <w:b/>
          <w:color w:val="000000"/>
          <w:sz w:val="48"/>
          <w:szCs w:val="48"/>
        </w:rPr>
        <w:t>（示范文本）</w:t>
      </w:r>
    </w:p>
    <w:p w14:paraId="4FD315CC">
      <w:pPr>
        <w:pStyle w:val="7"/>
      </w:pPr>
    </w:p>
    <w:p w14:paraId="5B874BF8"/>
    <w:p w14:paraId="5AC627BD">
      <w:pPr>
        <w:pStyle w:val="7"/>
      </w:pPr>
    </w:p>
    <w:p w14:paraId="0D32E3E4"/>
    <w:p w14:paraId="6A393BE8">
      <w:pPr>
        <w:pStyle w:val="7"/>
      </w:pPr>
    </w:p>
    <w:p w14:paraId="2C8C4AD3"/>
    <w:p w14:paraId="3B49D461">
      <w:pPr>
        <w:pStyle w:val="7"/>
      </w:pPr>
    </w:p>
    <w:p w14:paraId="04F2297F">
      <w:pPr>
        <w:pStyle w:val="7"/>
      </w:pPr>
    </w:p>
    <w:p w14:paraId="0E1BF405"/>
    <w:p w14:paraId="10928719">
      <w:pPr>
        <w:rPr>
          <w:b/>
          <w:color w:val="000000"/>
          <w:sz w:val="28"/>
          <w:szCs w:val="28"/>
        </w:rPr>
      </w:pPr>
    </w:p>
    <w:p w14:paraId="5FF60A46">
      <w:pPr>
        <w:rPr>
          <w:b/>
          <w:color w:val="000000"/>
          <w:sz w:val="28"/>
          <w:szCs w:val="28"/>
        </w:rPr>
      </w:pPr>
    </w:p>
    <w:p w14:paraId="5AC1A9AF">
      <w:pPr>
        <w:rPr>
          <w:b/>
          <w:color w:val="000000"/>
          <w:sz w:val="28"/>
          <w:szCs w:val="28"/>
        </w:rPr>
      </w:pPr>
    </w:p>
    <w:p w14:paraId="20DB2488">
      <w:pPr>
        <w:rPr>
          <w:b/>
          <w:color w:val="000000"/>
          <w:sz w:val="28"/>
          <w:szCs w:val="28"/>
        </w:rPr>
      </w:pPr>
    </w:p>
    <w:p w14:paraId="4C7EB400">
      <w:pPr>
        <w:ind w:right="2719" w:rightChars="1295" w:firstLine="2738" w:firstLineChars="1304"/>
        <w:jc w:val="distribute"/>
        <w:rPr>
          <w:b/>
          <w:color w:val="000000"/>
          <w:sz w:val="32"/>
          <w:szCs w:val="28"/>
        </w:rPr>
      </w:pPr>
      <w:r>
        <w:rPr>
          <w:szCs w:val="24"/>
        </w:rPr>
        <mc:AlternateContent>
          <mc:Choice Requires="wps">
            <w:drawing>
              <wp:anchor distT="0" distB="0" distL="114300" distR="114300" simplePos="0" relativeHeight="251660288" behindDoc="0" locked="0" layoutInCell="1" allowOverlap="1">
                <wp:simplePos x="0" y="0"/>
                <wp:positionH relativeFrom="column">
                  <wp:posOffset>4326890</wp:posOffset>
                </wp:positionH>
                <wp:positionV relativeFrom="paragraph">
                  <wp:posOffset>179705</wp:posOffset>
                </wp:positionV>
                <wp:extent cx="723900" cy="4572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a:noFill/>
                        </a:ln>
                        <a:effectLst/>
                      </wps:spPr>
                      <wps:txbx>
                        <w:txbxContent>
                          <w:p w14:paraId="1C740893">
                            <w:pPr>
                              <w:rPr>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40.7pt;margin-top:14.15pt;height:36pt;width:57pt;z-index:251660288;mso-width-relative:page;mso-height-relative:page;" filled="f" stroked="f" coordsize="21600,21600" o:gfxdata="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BhAd5w&#10;1wAAAAoBAAAPAAAAAAAAAAEAIAAAACIAAABkcnMvZG93bnJldi54bWxQSwECFAAUAAAACACHTuJA&#10;/UhaV7ABAABbAwAADgAAAAAAAAABACAAAAAmAQAAZHJzL2Uyb0RvYy54bWxQSwUGAAAAAAYABgBZ&#10;AQAASAUAAAAA&#10;">
                <v:path/>
                <v:fill on="f" focussize="0,0"/>
                <v:stroke on="f" joinstyle="miter"/>
                <v:imagedata o:title=""/>
                <o:lock v:ext="edit"/>
                <v:textbox>
                  <w:txbxContent>
                    <w:p w14:paraId="1C740893">
                      <w:pPr>
                        <w:rPr>
                          <w:b/>
                          <w:bCs/>
                          <w:sz w:val="32"/>
                        </w:rPr>
                      </w:pPr>
                      <w:r>
                        <w:rPr>
                          <w:rFonts w:hint="eastAsia"/>
                          <w:b/>
                          <w:bCs/>
                          <w:sz w:val="32"/>
                        </w:rPr>
                        <w:t>制定</w:t>
                      </w:r>
                    </w:p>
                  </w:txbxContent>
                </v:textbox>
              </v:shape>
            </w:pict>
          </mc:Fallback>
        </mc:AlternateContent>
      </w:r>
      <w:r>
        <w:rPr>
          <w:b/>
          <w:color w:val="000000"/>
          <w:sz w:val="32"/>
          <w:szCs w:val="28"/>
        </w:rPr>
        <w:t>住房城乡建设部</w:t>
      </w:r>
    </w:p>
    <w:p w14:paraId="11BFA7F3">
      <w:pPr>
        <w:ind w:right="2719" w:rightChars="1295" w:firstLine="2750" w:firstLineChars="856"/>
        <w:jc w:val="distribute"/>
        <w:rPr>
          <w:b/>
          <w:color w:val="000000"/>
          <w:sz w:val="32"/>
          <w:szCs w:val="28"/>
        </w:rPr>
      </w:pPr>
      <w:r>
        <w:rPr>
          <w:b/>
          <w:color w:val="000000"/>
          <w:sz w:val="32"/>
          <w:szCs w:val="28"/>
        </w:rPr>
        <w:t>国家工商行政管理总局</w:t>
      </w:r>
    </w:p>
    <w:p w14:paraId="6F3656AE">
      <w:pPr>
        <w:spacing w:line="360" w:lineRule="auto"/>
        <w:rPr>
          <w:rFonts w:ascii="宋体" w:hAnsi="宋体"/>
          <w:b/>
          <w:sz w:val="36"/>
          <w:szCs w:val="36"/>
        </w:rPr>
        <w:sectPr>
          <w:footerReference r:id="rId6" w:type="first"/>
          <w:pgSz w:w="11906" w:h="16838"/>
          <w:pgMar w:top="1418" w:right="1418" w:bottom="1418" w:left="1701" w:header="737" w:footer="1020" w:gutter="0"/>
          <w:pgNumType w:start="1"/>
          <w:cols w:space="720" w:num="1"/>
          <w:docGrid w:linePitch="312" w:charSpace="0"/>
        </w:sectPr>
      </w:pPr>
    </w:p>
    <w:p w14:paraId="03DCA3FD">
      <w:pPr>
        <w:spacing w:line="360" w:lineRule="auto"/>
        <w:jc w:val="center"/>
        <w:rPr>
          <w:rFonts w:ascii="宋体" w:hAnsi="宋体"/>
          <w:b/>
          <w:sz w:val="36"/>
          <w:szCs w:val="36"/>
        </w:rPr>
      </w:pPr>
      <w:r>
        <w:rPr>
          <w:rFonts w:hint="eastAsia" w:ascii="宋体" w:hAnsi="宋体"/>
          <w:b/>
          <w:sz w:val="36"/>
          <w:szCs w:val="36"/>
        </w:rPr>
        <w:t>目  录</w:t>
      </w:r>
    </w:p>
    <w:p w14:paraId="52B2B18D">
      <w:pPr>
        <w:pStyle w:val="14"/>
        <w:widowControl w:val="0"/>
        <w:spacing w:line="360" w:lineRule="auto"/>
        <w:jc w:val="both"/>
      </w:pPr>
    </w:p>
    <w:p w14:paraId="7DC20EEE">
      <w:pPr>
        <w:pStyle w:val="14"/>
        <w:tabs>
          <w:tab w:val="left" w:pos="8600"/>
        </w:tabs>
        <w:spacing w:line="360" w:lineRule="auto"/>
        <w:rPr>
          <w:b/>
        </w:rPr>
      </w:pPr>
      <w:r>
        <w:rPr>
          <w:rFonts w:hint="eastAsia"/>
          <w:b/>
        </w:rPr>
        <w:t>第一部分  协议书</w:t>
      </w:r>
    </w:p>
    <w:p w14:paraId="12D40DB3">
      <w:pPr>
        <w:pStyle w:val="14"/>
        <w:tabs>
          <w:tab w:val="left" w:pos="8600"/>
        </w:tabs>
        <w:spacing w:line="360" w:lineRule="auto"/>
        <w:rPr>
          <w:b/>
        </w:rPr>
      </w:pPr>
      <w:r>
        <w:rPr>
          <w:rFonts w:hint="eastAsia"/>
          <w:b/>
        </w:rPr>
        <w:t>第二部分  通用合同条款</w:t>
      </w:r>
    </w:p>
    <w:p w14:paraId="48A00ED8">
      <w:pPr>
        <w:pStyle w:val="14"/>
        <w:tabs>
          <w:tab w:val="left" w:pos="8600"/>
        </w:tabs>
        <w:spacing w:line="360" w:lineRule="auto"/>
        <w:rPr>
          <w:b/>
        </w:rPr>
      </w:pPr>
      <w:r>
        <w:rPr>
          <w:rFonts w:hint="eastAsia"/>
          <w:b/>
        </w:rPr>
        <w:t>第三部分  专用合同条款</w:t>
      </w:r>
    </w:p>
    <w:p w14:paraId="59B3919E">
      <w:pPr>
        <w:rPr>
          <w:b/>
          <w:color w:val="000000"/>
          <w:szCs w:val="21"/>
        </w:rPr>
      </w:pPr>
    </w:p>
    <w:p w14:paraId="774AF733">
      <w:pPr>
        <w:pStyle w:val="15"/>
        <w:rPr>
          <w:rFonts w:ascii="Times New Roman" w:hAnsi="Times New Roman" w:eastAsia="华文中宋"/>
          <w:b w:val="0"/>
          <w:bCs w:val="0"/>
        </w:rPr>
        <w:sectPr>
          <w:footerReference r:id="rId8" w:type="first"/>
          <w:footerReference r:id="rId7" w:type="default"/>
          <w:pgSz w:w="11906" w:h="16838"/>
          <w:pgMar w:top="1418" w:right="1555" w:bottom="1418" w:left="1531" w:header="851" w:footer="992" w:gutter="0"/>
          <w:cols w:space="720" w:num="1"/>
          <w:titlePg/>
          <w:docGrid w:type="lines" w:linePitch="312" w:charSpace="0"/>
        </w:sectPr>
      </w:pPr>
      <w:r>
        <w:rPr>
          <w:rFonts w:eastAsia="华文中宋"/>
          <w:b w:val="0"/>
          <w:bCs w:val="0"/>
        </w:rPr>
        <w:t xml:space="preserve"> </w:t>
      </w:r>
    </w:p>
    <w:p w14:paraId="788001E2">
      <w:pPr>
        <w:pStyle w:val="2"/>
        <w:ind w:firstLine="562"/>
        <w:rPr>
          <w:rFonts w:ascii="仿宋" w:hAnsi="仿宋" w:eastAsia="仿宋"/>
          <w:b w:val="0"/>
          <w:color w:val="000000"/>
          <w:sz w:val="28"/>
          <w:szCs w:val="28"/>
        </w:rPr>
      </w:pPr>
      <w:bookmarkStart w:id="1" w:name="_Toc19230"/>
      <w:r>
        <w:rPr>
          <w:rFonts w:hint="eastAsia" w:ascii="仿宋" w:hAnsi="仿宋" w:eastAsia="仿宋"/>
          <w:sz w:val="28"/>
          <w:szCs w:val="28"/>
        </w:rPr>
        <w:t>第一部分 合同协议书</w:t>
      </w:r>
      <w:bookmarkEnd w:id="1"/>
    </w:p>
    <w:p w14:paraId="72494185">
      <w:pPr>
        <w:spacing w:line="360" w:lineRule="auto"/>
        <w:rPr>
          <w:rFonts w:eastAsia="仿宋_GB2312"/>
          <w:b/>
          <w:color w:val="000000"/>
          <w:sz w:val="24"/>
          <w:u w:val="single"/>
        </w:rPr>
      </w:pPr>
      <w:r>
        <w:rPr>
          <w:rFonts w:ascii="仿宋_GB2312" w:eastAsia="仿宋_GB2312"/>
          <w:b/>
          <w:color w:val="000000"/>
          <w:sz w:val="24"/>
        </w:rPr>
        <w:t>发包人（全称）：</w:t>
      </w:r>
      <w:r>
        <w:rPr>
          <w:rFonts w:hint="eastAsia" w:ascii="仿宋_GB2312" w:eastAsia="仿宋_GB2312"/>
          <w:b/>
          <w:color w:val="000000"/>
          <w:sz w:val="24"/>
          <w:u w:val="single"/>
        </w:rPr>
        <w:t>秦始皇帝陵博物院</w:t>
      </w:r>
      <w:r>
        <w:rPr>
          <w:rFonts w:hint="eastAsia" w:eastAsia="仿宋_GB2312"/>
          <w:b/>
          <w:color w:val="000000"/>
          <w:sz w:val="24"/>
          <w:u w:val="single"/>
        </w:rPr>
        <w:t xml:space="preserve">  </w:t>
      </w:r>
    </w:p>
    <w:p w14:paraId="29186C5C">
      <w:pPr>
        <w:spacing w:line="360" w:lineRule="auto"/>
        <w:rPr>
          <w:rFonts w:eastAsia="仿宋_GB2312"/>
          <w:b/>
          <w:color w:val="000000"/>
          <w:sz w:val="24"/>
          <w:u w:val="single"/>
        </w:rPr>
      </w:pPr>
      <w:r>
        <w:rPr>
          <w:rFonts w:ascii="仿宋_GB2312" w:eastAsia="仿宋_GB2312"/>
          <w:b/>
          <w:color w:val="000000"/>
          <w:sz w:val="24"/>
        </w:rPr>
        <w:t>承包人（全称）：</w:t>
      </w:r>
      <w:r>
        <w:rPr>
          <w:rFonts w:hint="eastAsia" w:ascii="仿宋_GB2312" w:eastAsia="仿宋_GB2312"/>
          <w:b/>
          <w:color w:val="000000"/>
          <w:sz w:val="24"/>
          <w:u w:val="single"/>
        </w:rPr>
        <w:t xml:space="preserve"> </w:t>
      </w:r>
      <w:r>
        <w:rPr>
          <w:rFonts w:eastAsia="仿宋_GB2312"/>
          <w:b/>
          <w:color w:val="000000"/>
          <w:sz w:val="24"/>
          <w:u w:val="single"/>
        </w:rPr>
        <w:t xml:space="preserve"> </w:t>
      </w:r>
    </w:p>
    <w:p w14:paraId="7A0B2376">
      <w:pPr>
        <w:spacing w:line="360" w:lineRule="auto"/>
        <w:ind w:firstLine="480" w:firstLineChars="200"/>
        <w:rPr>
          <w:rFonts w:eastAsia="仿宋_GB2312"/>
          <w:color w:val="000000"/>
          <w:sz w:val="24"/>
        </w:rPr>
      </w:pPr>
      <w:r>
        <w:rPr>
          <w:rFonts w:ascii="仿宋_GB2312" w:eastAsia="仿宋_GB2312"/>
          <w:color w:val="000000"/>
          <w:sz w:val="24"/>
        </w:rPr>
        <w:t>根据《中华人民共和国</w:t>
      </w:r>
      <w:r>
        <w:rPr>
          <w:rFonts w:hint="eastAsia" w:ascii="仿宋_GB2312" w:eastAsia="仿宋_GB2312"/>
          <w:color w:val="000000"/>
          <w:sz w:val="24"/>
        </w:rPr>
        <w:t>民法典</w:t>
      </w:r>
      <w:r>
        <w:rPr>
          <w:rFonts w:ascii="仿宋_GB2312" w:eastAsia="仿宋_GB2312"/>
          <w:color w:val="000000"/>
          <w:sz w:val="24"/>
        </w:rPr>
        <w:t>》、《中华人民共和国建筑法》及有关法律规定，遵循平等、自愿、公平和诚实信用的原则，双方就</w:t>
      </w:r>
      <w:r>
        <w:rPr>
          <w:rFonts w:hint="eastAsia" w:ascii="仿宋_GB2312" w:eastAsia="仿宋_GB2312"/>
          <w:color w:val="000000"/>
          <w:sz w:val="24"/>
          <w:u w:val="single"/>
        </w:rPr>
        <w:t>)</w:t>
      </w:r>
      <w:r>
        <w:rPr>
          <w:rFonts w:ascii="仿宋_GB2312" w:eastAsia="仿宋_GB2312"/>
          <w:color w:val="000000"/>
          <w:sz w:val="24"/>
        </w:rPr>
        <w:t>工程施工及有关事项协商一致</w:t>
      </w:r>
      <w:r>
        <w:rPr>
          <w:rFonts w:hint="eastAsia" w:ascii="仿宋_GB2312" w:eastAsia="仿宋_GB2312"/>
          <w:color w:val="000000"/>
          <w:sz w:val="24"/>
        </w:rPr>
        <w:t>，</w:t>
      </w:r>
      <w:r>
        <w:rPr>
          <w:rFonts w:ascii="仿宋_GB2312" w:eastAsia="仿宋_GB2312"/>
          <w:color w:val="000000"/>
          <w:sz w:val="24"/>
        </w:rPr>
        <w:t>共同达成如下协议：</w:t>
      </w:r>
    </w:p>
    <w:p w14:paraId="644E03D6">
      <w:pPr>
        <w:pStyle w:val="5"/>
        <w:spacing w:line="360" w:lineRule="auto"/>
        <w:rPr>
          <w:rFonts w:ascii="Times New Roman" w:hAnsi="Times New Roman"/>
          <w:bCs w:val="0"/>
          <w:color w:val="000000"/>
          <w:sz w:val="24"/>
          <w:szCs w:val="24"/>
        </w:rPr>
      </w:pPr>
      <w:r>
        <w:rPr>
          <w:rFonts w:ascii="Times New Roman" w:hAnsi="Times New Roman"/>
          <w:bCs w:val="0"/>
          <w:color w:val="000000"/>
          <w:sz w:val="24"/>
          <w:szCs w:val="24"/>
        </w:rPr>
        <w:t xml:space="preserve">   </w:t>
      </w:r>
      <w:r>
        <w:rPr>
          <w:rFonts w:ascii="Times New Roman" w:hAnsi="Times New Roman"/>
          <w:b w:val="0"/>
          <w:color w:val="000000"/>
          <w:sz w:val="24"/>
          <w:szCs w:val="24"/>
        </w:rPr>
        <w:t xml:space="preserve"> </w:t>
      </w:r>
      <w:bookmarkStart w:id="2" w:name="_Toc351203481"/>
      <w:r>
        <w:rPr>
          <w:rFonts w:ascii="黑体" w:hAnsi="黑体"/>
          <w:b w:val="0"/>
          <w:color w:val="000000"/>
          <w:sz w:val="24"/>
          <w:szCs w:val="24"/>
        </w:rPr>
        <w:t>一、工程概况</w:t>
      </w:r>
      <w:bookmarkEnd w:id="2"/>
    </w:p>
    <w:p w14:paraId="55C6E421">
      <w:pPr>
        <w:spacing w:line="360" w:lineRule="auto"/>
        <w:ind w:firstLine="470" w:firstLineChars="196"/>
        <w:rPr>
          <w:rFonts w:eastAsia="仿宋_GB2312"/>
          <w:color w:val="000000"/>
          <w:sz w:val="24"/>
          <w:u w:val="single"/>
        </w:rPr>
      </w:pPr>
      <w:r>
        <w:rPr>
          <w:rFonts w:eastAsia="仿宋_GB2312"/>
          <w:bCs/>
          <w:color w:val="000000"/>
          <w:sz w:val="24"/>
        </w:rPr>
        <w:t>1.</w:t>
      </w:r>
      <w:r>
        <w:rPr>
          <w:rFonts w:ascii="仿宋_GB2312" w:eastAsia="仿宋_GB2312"/>
          <w:bCs/>
          <w:color w:val="000000"/>
          <w:sz w:val="24"/>
        </w:rPr>
        <w:t>工程名称</w:t>
      </w:r>
      <w:r>
        <w:rPr>
          <w:rFonts w:ascii="仿宋_GB2312" w:eastAsia="仿宋_GB2312"/>
          <w:color w:val="000000"/>
          <w:sz w:val="24"/>
        </w:rPr>
        <w:t>：</w:t>
      </w:r>
      <w:r>
        <w:rPr>
          <w:rFonts w:hint="eastAsia" w:ascii="仿宋_GB2312" w:eastAsia="仿宋_GB2312"/>
          <w:color w:val="000000"/>
          <w:sz w:val="24"/>
          <w:u w:val="single"/>
        </w:rPr>
        <w:t xml:space="preserve">秦始皇帝陵博物院馆前区参观道路提升工程。  </w:t>
      </w:r>
      <w:r>
        <w:rPr>
          <w:rFonts w:hint="eastAsia" w:ascii="仿宋_GB2312" w:eastAsia="仿宋_GB2312"/>
          <w:color w:val="000000"/>
          <w:sz w:val="24"/>
        </w:rPr>
        <w:t xml:space="preserve">                               </w:t>
      </w:r>
    </w:p>
    <w:p w14:paraId="56245D45">
      <w:pPr>
        <w:spacing w:line="360" w:lineRule="auto"/>
        <w:ind w:firstLine="470" w:firstLineChars="196"/>
        <w:rPr>
          <w:rFonts w:eastAsia="仿宋_GB2312"/>
          <w:bCs/>
          <w:color w:val="000000"/>
          <w:sz w:val="24"/>
        </w:rPr>
      </w:pPr>
      <w:r>
        <w:rPr>
          <w:rFonts w:eastAsia="仿宋_GB2312"/>
          <w:bCs/>
          <w:color w:val="000000"/>
          <w:sz w:val="24"/>
        </w:rPr>
        <w:t>2.</w:t>
      </w:r>
      <w:r>
        <w:rPr>
          <w:rFonts w:ascii="仿宋_GB2312" w:eastAsia="仿宋_GB2312"/>
          <w:bCs/>
          <w:color w:val="000000"/>
          <w:sz w:val="24"/>
        </w:rPr>
        <w:t>工程地点：</w:t>
      </w:r>
      <w:r>
        <w:rPr>
          <w:rFonts w:hint="eastAsia" w:ascii="仿宋_GB2312" w:eastAsia="仿宋_GB2312"/>
          <w:color w:val="000000"/>
          <w:sz w:val="24"/>
          <w:u w:val="single"/>
        </w:rPr>
        <w:t>秦始皇帝陵博物院</w:t>
      </w:r>
      <w:r>
        <w:rPr>
          <w:rFonts w:hint="eastAsia" w:eastAsia="仿宋_GB2312"/>
          <w:color w:val="000000"/>
          <w:sz w:val="24"/>
          <w:u w:val="single"/>
        </w:rPr>
        <w:t xml:space="preserve"> </w:t>
      </w:r>
      <w:r>
        <w:rPr>
          <w:rFonts w:eastAsia="仿宋_GB2312"/>
          <w:color w:val="000000"/>
          <w:sz w:val="24"/>
          <w:u w:val="single"/>
        </w:rPr>
        <w:t xml:space="preserve">              </w:t>
      </w:r>
      <w:r>
        <w:rPr>
          <w:rFonts w:hint="eastAsia" w:eastAsia="仿宋_GB2312"/>
          <w:color w:val="000000"/>
          <w:sz w:val="24"/>
          <w:u w:val="single"/>
        </w:rPr>
        <w:t xml:space="preserve"> </w:t>
      </w:r>
      <w:r>
        <w:rPr>
          <w:rFonts w:eastAsia="仿宋_GB2312"/>
          <w:color w:val="000000"/>
          <w:sz w:val="24"/>
          <w:u w:val="single"/>
        </w:rPr>
        <w:t xml:space="preserve">      </w:t>
      </w:r>
      <w:r>
        <w:rPr>
          <w:rFonts w:hint="eastAsia" w:eastAsia="仿宋_GB2312"/>
          <w:color w:val="000000"/>
          <w:sz w:val="24"/>
          <w:u w:val="single"/>
        </w:rPr>
        <w:t xml:space="preserve">         </w:t>
      </w:r>
      <w:r>
        <w:rPr>
          <w:rFonts w:ascii="仿宋_GB2312" w:eastAsia="仿宋_GB2312"/>
          <w:color w:val="000000"/>
          <w:sz w:val="24"/>
        </w:rPr>
        <w:t>。</w:t>
      </w:r>
    </w:p>
    <w:p w14:paraId="418AEC99">
      <w:pPr>
        <w:spacing w:line="360" w:lineRule="auto"/>
        <w:ind w:firstLine="470" w:firstLineChars="196"/>
        <w:rPr>
          <w:rFonts w:eastAsia="仿宋_GB2312"/>
          <w:bCs/>
          <w:color w:val="000000"/>
          <w:sz w:val="24"/>
        </w:rPr>
      </w:pPr>
      <w:r>
        <w:rPr>
          <w:rFonts w:eastAsia="仿宋_GB2312"/>
          <w:bCs/>
          <w:color w:val="000000"/>
          <w:sz w:val="24"/>
        </w:rPr>
        <w:t>3.</w:t>
      </w:r>
      <w:r>
        <w:rPr>
          <w:rFonts w:ascii="仿宋_GB2312" w:eastAsia="仿宋_GB2312"/>
          <w:bCs/>
          <w:color w:val="000000"/>
          <w:sz w:val="24"/>
        </w:rPr>
        <w:t>工程立项批准文号：</w:t>
      </w:r>
      <w:r>
        <w:rPr>
          <w:rFonts w:eastAsia="仿宋_GB2312"/>
          <w:color w:val="000000"/>
          <w:sz w:val="24"/>
          <w:u w:val="single"/>
        </w:rPr>
        <w:t xml:space="preserve">                       </w:t>
      </w:r>
      <w:r>
        <w:rPr>
          <w:rFonts w:ascii="仿宋_GB2312" w:eastAsia="仿宋_GB2312"/>
          <w:bCs/>
          <w:color w:val="000000"/>
          <w:sz w:val="24"/>
        </w:rPr>
        <w:t>。</w:t>
      </w:r>
    </w:p>
    <w:p w14:paraId="555B6E1E">
      <w:pPr>
        <w:spacing w:line="360" w:lineRule="auto"/>
        <w:ind w:firstLine="470" w:firstLineChars="196"/>
        <w:rPr>
          <w:rFonts w:eastAsia="仿宋_GB2312"/>
          <w:bCs/>
          <w:color w:val="000000"/>
          <w:sz w:val="24"/>
        </w:rPr>
      </w:pPr>
      <w:r>
        <w:rPr>
          <w:rFonts w:hint="eastAsia" w:eastAsia="仿宋_GB2312"/>
          <w:bCs/>
          <w:color w:val="000000"/>
          <w:sz w:val="24"/>
        </w:rPr>
        <w:t>4.</w:t>
      </w:r>
      <w:r>
        <w:rPr>
          <w:rFonts w:hint="eastAsia" w:ascii="仿宋_GB2312" w:eastAsia="仿宋_GB2312"/>
          <w:bCs/>
          <w:color w:val="000000"/>
          <w:sz w:val="24"/>
        </w:rPr>
        <w:t>工程内容：</w:t>
      </w:r>
      <w:r>
        <w:rPr>
          <w:rFonts w:hint="eastAsia" w:eastAsia="仿宋_GB2312"/>
          <w:color w:val="000000"/>
          <w:sz w:val="24"/>
          <w:u w:val="single"/>
        </w:rPr>
        <w:t>详见图纸及工程量清单</w:t>
      </w:r>
      <w:r>
        <w:rPr>
          <w:rFonts w:ascii="仿宋_GB2312" w:eastAsia="仿宋_GB2312"/>
          <w:bCs/>
          <w:color w:val="000000"/>
          <w:sz w:val="24"/>
        </w:rPr>
        <w:t>。</w:t>
      </w:r>
    </w:p>
    <w:p w14:paraId="315BFC3A">
      <w:pPr>
        <w:spacing w:line="360" w:lineRule="auto"/>
        <w:ind w:firstLine="470" w:firstLineChars="196"/>
        <w:rPr>
          <w:rFonts w:eastAsia="仿宋_GB2312"/>
          <w:bCs/>
          <w:color w:val="000000"/>
          <w:sz w:val="24"/>
        </w:rPr>
      </w:pPr>
      <w:r>
        <w:rPr>
          <w:rFonts w:hint="eastAsia" w:ascii="仿宋_GB2312" w:eastAsia="仿宋_GB2312"/>
          <w:color w:val="000000"/>
          <w:sz w:val="24"/>
        </w:rPr>
        <w:t>群体工程应附《</w:t>
      </w:r>
      <w:r>
        <w:rPr>
          <w:rFonts w:ascii="仿宋_GB2312" w:eastAsia="仿宋_GB2312"/>
          <w:color w:val="000000"/>
          <w:sz w:val="24"/>
        </w:rPr>
        <w:t>承包人承揽工程项目一览表</w:t>
      </w:r>
      <w:r>
        <w:rPr>
          <w:rFonts w:hint="eastAsia" w:ascii="仿宋_GB2312" w:eastAsia="仿宋_GB2312"/>
          <w:color w:val="000000"/>
          <w:sz w:val="24"/>
        </w:rPr>
        <w:t>》（附件</w:t>
      </w:r>
      <w:r>
        <w:rPr>
          <w:rFonts w:hint="eastAsia" w:eastAsia="仿宋_GB2312"/>
          <w:color w:val="000000"/>
          <w:sz w:val="24"/>
        </w:rPr>
        <w:t>1</w:t>
      </w:r>
      <w:r>
        <w:rPr>
          <w:rFonts w:hint="eastAsia" w:ascii="仿宋_GB2312" w:eastAsia="仿宋_GB2312"/>
          <w:color w:val="000000"/>
          <w:sz w:val="24"/>
        </w:rPr>
        <w:t>）。</w:t>
      </w:r>
    </w:p>
    <w:p w14:paraId="4CBE5A38">
      <w:pPr>
        <w:spacing w:line="360" w:lineRule="auto"/>
        <w:ind w:firstLine="470" w:firstLineChars="196"/>
        <w:rPr>
          <w:rFonts w:eastAsia="仿宋_GB2312"/>
          <w:bCs/>
          <w:color w:val="000000"/>
          <w:sz w:val="24"/>
        </w:rPr>
      </w:pPr>
      <w:r>
        <w:rPr>
          <w:rFonts w:hint="eastAsia" w:eastAsia="仿宋_GB2312"/>
          <w:bCs/>
          <w:color w:val="000000"/>
          <w:sz w:val="24"/>
        </w:rPr>
        <w:t>5</w:t>
      </w:r>
      <w:r>
        <w:rPr>
          <w:rFonts w:eastAsia="仿宋_GB2312"/>
          <w:bCs/>
          <w:color w:val="000000"/>
          <w:sz w:val="24"/>
        </w:rPr>
        <w:t>.</w:t>
      </w:r>
      <w:r>
        <w:rPr>
          <w:rFonts w:ascii="仿宋_GB2312" w:eastAsia="仿宋_GB2312"/>
          <w:bCs/>
          <w:color w:val="000000"/>
          <w:sz w:val="24"/>
        </w:rPr>
        <w:t>工程承包范围：</w:t>
      </w:r>
    </w:p>
    <w:p w14:paraId="539A5EB0">
      <w:pPr>
        <w:spacing w:line="360" w:lineRule="auto"/>
        <w:ind w:firstLine="470" w:firstLineChars="196"/>
        <w:rPr>
          <w:rFonts w:eastAsia="仿宋_GB2312"/>
          <w:color w:val="000000"/>
          <w:sz w:val="24"/>
        </w:rPr>
      </w:pPr>
      <w:r>
        <w:rPr>
          <w:rFonts w:eastAsia="仿宋_GB2312"/>
          <w:color w:val="000000"/>
          <w:sz w:val="24"/>
          <w:u w:val="single"/>
        </w:rPr>
        <w:t></w:t>
      </w:r>
      <w:r>
        <w:rPr>
          <w:rFonts w:hint="eastAsia" w:eastAsia="仿宋_GB2312"/>
          <w:color w:val="000000"/>
          <w:sz w:val="24"/>
          <w:u w:val="single"/>
        </w:rPr>
        <w:t xml:space="preserve">          土建工程、绿化工程               </w:t>
      </w:r>
      <w:r>
        <w:rPr>
          <w:rFonts w:eastAsia="仿宋_GB2312"/>
          <w:color w:val="000000"/>
          <w:sz w:val="24"/>
          <w:u w:val="single"/>
        </w:rPr>
        <w:t></w:t>
      </w:r>
      <w:r>
        <w:rPr>
          <w:rFonts w:ascii="仿宋_GB2312" w:eastAsia="仿宋_GB2312"/>
          <w:color w:val="000000"/>
          <w:sz w:val="24"/>
        </w:rPr>
        <w:t>。</w:t>
      </w:r>
    </w:p>
    <w:p w14:paraId="14ED45A3">
      <w:pPr>
        <w:pStyle w:val="5"/>
        <w:spacing w:line="360" w:lineRule="auto"/>
        <w:rPr>
          <w:rFonts w:ascii="Times New Roman" w:hAnsi="Times New Roman"/>
          <w:b w:val="0"/>
          <w:color w:val="000000"/>
          <w:sz w:val="24"/>
          <w:szCs w:val="24"/>
        </w:rPr>
      </w:pPr>
      <w:r>
        <w:rPr>
          <w:rFonts w:ascii="Times New Roman" w:hAnsi="Times New Roman"/>
          <w:b w:val="0"/>
          <w:color w:val="000000"/>
          <w:sz w:val="24"/>
          <w:szCs w:val="24"/>
        </w:rPr>
        <w:t xml:space="preserve">   </w:t>
      </w:r>
      <w:bookmarkStart w:id="3" w:name="_Toc351203482"/>
      <w:r>
        <w:rPr>
          <w:rFonts w:ascii="黑体" w:hAnsi="黑体"/>
          <w:b w:val="0"/>
          <w:color w:val="000000"/>
          <w:sz w:val="24"/>
          <w:szCs w:val="24"/>
        </w:rPr>
        <w:t>二、合同工期</w:t>
      </w:r>
      <w:bookmarkEnd w:id="3"/>
    </w:p>
    <w:p w14:paraId="1EE0F088">
      <w:pPr>
        <w:spacing w:line="360" w:lineRule="auto"/>
        <w:ind w:firstLine="459"/>
        <w:rPr>
          <w:rFonts w:eastAsia="仿宋_GB2312"/>
          <w:color w:val="000000"/>
          <w:sz w:val="24"/>
        </w:rPr>
      </w:pPr>
      <w:r>
        <w:rPr>
          <w:rFonts w:ascii="仿宋_GB2312" w:eastAsia="仿宋_GB2312"/>
          <w:color w:val="000000"/>
          <w:sz w:val="24"/>
        </w:rPr>
        <w:t>计划开工日期：</w:t>
      </w:r>
      <w:r>
        <w:rPr>
          <w:rFonts w:eastAsia="仿宋_GB2312"/>
          <w:color w:val="000000"/>
          <w:sz w:val="24"/>
          <w:u w:val="single"/>
        </w:rPr>
        <w:t></w:t>
      </w:r>
      <w:r>
        <w:rPr>
          <w:rFonts w:ascii="仿宋_GB2312" w:eastAsia="仿宋_GB2312"/>
          <w:color w:val="000000"/>
          <w:sz w:val="24"/>
        </w:rPr>
        <w:t>年</w:t>
      </w:r>
      <w:r>
        <w:rPr>
          <w:rFonts w:eastAsia="仿宋_GB2312"/>
          <w:color w:val="000000"/>
          <w:sz w:val="24"/>
          <w:u w:val="single"/>
        </w:rPr>
        <w:t></w:t>
      </w:r>
      <w:r>
        <w:rPr>
          <w:rFonts w:ascii="仿宋_GB2312" w:eastAsia="仿宋_GB2312"/>
          <w:color w:val="000000"/>
          <w:sz w:val="24"/>
        </w:rPr>
        <w:t>月</w:t>
      </w:r>
      <w:r>
        <w:rPr>
          <w:rFonts w:eastAsia="仿宋_GB2312"/>
          <w:color w:val="000000"/>
          <w:sz w:val="24"/>
          <w:u w:val="single"/>
        </w:rPr>
        <w:t></w:t>
      </w:r>
      <w:r>
        <w:rPr>
          <w:rFonts w:ascii="仿宋_GB2312" w:eastAsia="仿宋_GB2312"/>
          <w:color w:val="000000"/>
          <w:sz w:val="24"/>
        </w:rPr>
        <w:t>日。</w:t>
      </w:r>
    </w:p>
    <w:p w14:paraId="0BD1A4C0">
      <w:pPr>
        <w:spacing w:line="360" w:lineRule="auto"/>
        <w:ind w:firstLine="459"/>
        <w:rPr>
          <w:rFonts w:eastAsia="仿宋_GB2312"/>
          <w:color w:val="000000"/>
          <w:sz w:val="24"/>
        </w:rPr>
      </w:pPr>
      <w:r>
        <w:rPr>
          <w:rFonts w:ascii="仿宋_GB2312" w:eastAsia="仿宋_GB2312"/>
          <w:color w:val="000000"/>
          <w:sz w:val="24"/>
        </w:rPr>
        <w:t>计划竣工日期：</w:t>
      </w:r>
      <w:r>
        <w:rPr>
          <w:rFonts w:eastAsia="仿宋_GB2312"/>
          <w:color w:val="000000"/>
          <w:sz w:val="24"/>
          <w:u w:val="single"/>
        </w:rPr>
        <w:t></w:t>
      </w:r>
      <w:r>
        <w:rPr>
          <w:rFonts w:ascii="仿宋_GB2312" w:eastAsia="仿宋_GB2312"/>
          <w:color w:val="000000"/>
          <w:sz w:val="24"/>
        </w:rPr>
        <w:t>年</w:t>
      </w:r>
      <w:r>
        <w:rPr>
          <w:rFonts w:eastAsia="仿宋_GB2312"/>
          <w:color w:val="000000"/>
          <w:sz w:val="24"/>
          <w:u w:val="single"/>
        </w:rPr>
        <w:t></w:t>
      </w:r>
      <w:r>
        <w:rPr>
          <w:rFonts w:hint="eastAsia" w:eastAsia="仿宋_GB2312"/>
          <w:color w:val="000000"/>
          <w:sz w:val="24"/>
          <w:u w:val="single"/>
        </w:rPr>
        <w:t xml:space="preserve">  </w:t>
      </w:r>
      <w:r>
        <w:rPr>
          <w:rFonts w:ascii="仿宋_GB2312" w:eastAsia="仿宋_GB2312"/>
          <w:color w:val="000000"/>
          <w:sz w:val="24"/>
        </w:rPr>
        <w:t>月</w:t>
      </w:r>
      <w:r>
        <w:rPr>
          <w:rFonts w:eastAsia="仿宋_GB2312"/>
          <w:color w:val="000000"/>
          <w:sz w:val="24"/>
          <w:u w:val="single"/>
        </w:rPr>
        <w:t></w:t>
      </w:r>
      <w:r>
        <w:rPr>
          <w:rFonts w:ascii="仿宋_GB2312" w:eastAsia="仿宋_GB2312"/>
          <w:color w:val="000000"/>
          <w:sz w:val="24"/>
        </w:rPr>
        <w:t>日。</w:t>
      </w:r>
    </w:p>
    <w:p w14:paraId="2AB4088D">
      <w:pPr>
        <w:spacing w:line="360" w:lineRule="auto"/>
        <w:ind w:firstLine="459"/>
        <w:rPr>
          <w:rFonts w:eastAsia="仿宋_GB2312"/>
          <w:color w:val="000000"/>
          <w:sz w:val="24"/>
        </w:rPr>
      </w:pPr>
      <w:r>
        <w:rPr>
          <w:rFonts w:ascii="仿宋_GB2312" w:eastAsia="仿宋_GB2312"/>
          <w:color w:val="000000"/>
          <w:sz w:val="24"/>
        </w:rPr>
        <w:t>工期总日历天数：</w:t>
      </w:r>
      <w:r>
        <w:rPr>
          <w:rFonts w:eastAsia="仿宋_GB2312"/>
          <w:color w:val="000000"/>
          <w:sz w:val="24"/>
          <w:u w:val="single"/>
        </w:rPr>
        <w:t></w:t>
      </w:r>
      <w:r>
        <w:rPr>
          <w:rFonts w:ascii="仿宋_GB2312" w:eastAsia="仿宋_GB2312"/>
          <w:color w:val="000000"/>
          <w:sz w:val="24"/>
        </w:rPr>
        <w:t>天。工期总日历天数与根据前述计划开竣工日期计算的工期天数不一致的，以工期总日历天数为准。</w:t>
      </w:r>
    </w:p>
    <w:p w14:paraId="050CE23D">
      <w:pPr>
        <w:pStyle w:val="5"/>
        <w:spacing w:line="360" w:lineRule="auto"/>
        <w:rPr>
          <w:rFonts w:ascii="Times New Roman" w:hAnsi="Times New Roman"/>
          <w:bCs w:val="0"/>
          <w:color w:val="000000"/>
          <w:sz w:val="24"/>
          <w:szCs w:val="24"/>
        </w:rPr>
      </w:pPr>
      <w:r>
        <w:rPr>
          <w:rFonts w:ascii="Times New Roman" w:hAnsi="Times New Roman"/>
          <w:bCs w:val="0"/>
          <w:color w:val="000000"/>
          <w:sz w:val="24"/>
          <w:szCs w:val="24"/>
        </w:rPr>
        <w:t xml:space="preserve">    </w:t>
      </w:r>
      <w:bookmarkStart w:id="4" w:name="_Toc351203483"/>
      <w:bookmarkEnd w:id="4"/>
      <w:r>
        <w:rPr>
          <w:rFonts w:ascii="黑体" w:hAnsi="黑体"/>
          <w:b w:val="0"/>
          <w:color w:val="000000"/>
          <w:sz w:val="24"/>
          <w:szCs w:val="24"/>
        </w:rPr>
        <w:t>三、质量标准</w:t>
      </w:r>
    </w:p>
    <w:p w14:paraId="57B984AF">
      <w:pPr>
        <w:spacing w:line="360" w:lineRule="auto"/>
        <w:ind w:firstLine="459"/>
        <w:rPr>
          <w:rFonts w:ascii="仿宋_GB2312" w:eastAsia="仿宋_GB2312"/>
          <w:color w:val="000000"/>
          <w:sz w:val="24"/>
        </w:rPr>
      </w:pPr>
      <w:r>
        <w:rPr>
          <w:rFonts w:ascii="仿宋_GB2312" w:eastAsia="仿宋_GB2312"/>
          <w:color w:val="000000"/>
          <w:sz w:val="24"/>
        </w:rPr>
        <w:t>工程质量符合工程质量</w:t>
      </w:r>
      <w:r>
        <w:rPr>
          <w:rFonts w:hint="eastAsia" w:ascii="仿宋_GB2312" w:eastAsia="仿宋_GB2312"/>
          <w:color w:val="000000"/>
          <w:sz w:val="24"/>
        </w:rPr>
        <w:t>符合国家及地方现行施工验收规范，达到合格</w:t>
      </w:r>
      <w:r>
        <w:rPr>
          <w:rFonts w:ascii="仿宋_GB2312" w:eastAsia="仿宋_GB2312"/>
          <w:color w:val="000000"/>
          <w:sz w:val="24"/>
        </w:rPr>
        <w:t>标准。</w:t>
      </w:r>
    </w:p>
    <w:p w14:paraId="2ADAEBA5">
      <w:pPr>
        <w:pStyle w:val="5"/>
        <w:spacing w:line="360" w:lineRule="auto"/>
        <w:rPr>
          <w:rFonts w:ascii="Times New Roman" w:hAnsi="Times New Roman"/>
          <w:bCs w:val="0"/>
          <w:color w:val="000000"/>
          <w:sz w:val="24"/>
          <w:szCs w:val="24"/>
        </w:rPr>
        <w:sectPr>
          <w:footerReference r:id="rId10" w:type="first"/>
          <w:footerReference r:id="rId9" w:type="default"/>
          <w:pgSz w:w="11906" w:h="16838"/>
          <w:pgMar w:top="1418" w:right="1555" w:bottom="1418" w:left="1531" w:header="851" w:footer="992" w:gutter="0"/>
          <w:cols w:space="720" w:num="1"/>
          <w:titlePg/>
          <w:docGrid w:type="lines" w:linePitch="312" w:charSpace="0"/>
        </w:sectPr>
      </w:pPr>
    </w:p>
    <w:p w14:paraId="27740BC9">
      <w:pPr>
        <w:pStyle w:val="5"/>
        <w:spacing w:line="360" w:lineRule="auto"/>
        <w:rPr>
          <w:rFonts w:ascii="Times New Roman" w:hAnsi="Times New Roman"/>
          <w:bCs w:val="0"/>
          <w:color w:val="000000"/>
          <w:sz w:val="24"/>
          <w:szCs w:val="24"/>
        </w:rPr>
      </w:pPr>
      <w:r>
        <w:rPr>
          <w:rFonts w:ascii="Times New Roman" w:hAnsi="Times New Roman"/>
          <w:bCs w:val="0"/>
          <w:color w:val="000000"/>
          <w:sz w:val="24"/>
          <w:szCs w:val="24"/>
        </w:rPr>
        <w:t xml:space="preserve">   </w:t>
      </w:r>
      <w:r>
        <w:rPr>
          <w:rFonts w:ascii="Times New Roman" w:hAnsi="Times New Roman"/>
          <w:b w:val="0"/>
          <w:color w:val="000000"/>
          <w:sz w:val="24"/>
          <w:szCs w:val="24"/>
        </w:rPr>
        <w:t xml:space="preserve"> </w:t>
      </w:r>
      <w:bookmarkStart w:id="5" w:name="_Toc351203484"/>
      <w:r>
        <w:rPr>
          <w:rFonts w:ascii="黑体" w:hAnsi="黑体"/>
          <w:b w:val="0"/>
          <w:color w:val="000000"/>
          <w:sz w:val="24"/>
          <w:szCs w:val="24"/>
        </w:rPr>
        <w:t>四、签约合同价与合同价格形式</w:t>
      </w:r>
      <w:bookmarkEnd w:id="5"/>
      <w:r>
        <w:rPr>
          <w:rFonts w:ascii="Times New Roman" w:hAnsi="Times New Roman"/>
          <w:b w:val="0"/>
          <w:color w:val="000000"/>
          <w:sz w:val="24"/>
          <w:szCs w:val="24"/>
        </w:rPr>
        <w:tab/>
      </w:r>
    </w:p>
    <w:p w14:paraId="2427D55A">
      <w:pPr>
        <w:spacing w:line="360" w:lineRule="auto"/>
        <w:ind w:firstLine="480" w:firstLineChars="200"/>
        <w:rPr>
          <w:rFonts w:eastAsia="仿宋_GB2312"/>
          <w:color w:val="000000"/>
          <w:sz w:val="24"/>
        </w:rPr>
      </w:pPr>
      <w:r>
        <w:rPr>
          <w:rFonts w:ascii="仿宋_GB2312" w:eastAsia="仿宋_GB2312"/>
          <w:color w:val="000000"/>
          <w:sz w:val="24"/>
        </w:rPr>
        <w:t>签约合同价为：</w:t>
      </w:r>
    </w:p>
    <w:p w14:paraId="5095B2F3">
      <w:pPr>
        <w:spacing w:line="360" w:lineRule="auto"/>
        <w:ind w:firstLine="600" w:firstLineChars="250"/>
        <w:rPr>
          <w:rFonts w:eastAsia="仿宋_GB2312"/>
          <w:color w:val="000000"/>
          <w:sz w:val="24"/>
        </w:rPr>
      </w:pPr>
      <w:r>
        <w:rPr>
          <w:rFonts w:hint="eastAsia" w:ascii="仿宋_GB2312" w:eastAsia="仿宋_GB2312"/>
          <w:color w:val="000000"/>
          <w:sz w:val="24"/>
        </w:rPr>
        <w:t>含税价</w:t>
      </w:r>
      <w:r>
        <w:rPr>
          <w:rFonts w:ascii="仿宋_GB2312" w:eastAsia="仿宋_GB2312"/>
          <w:color w:val="000000"/>
          <w:sz w:val="24"/>
        </w:rPr>
        <w:t>人民币（大写）元</w:t>
      </w:r>
      <w:r>
        <w:rPr>
          <w:rFonts w:eastAsia="仿宋_GB2312"/>
          <w:color w:val="000000"/>
          <w:sz w:val="24"/>
        </w:rPr>
        <w:t>)</w:t>
      </w:r>
      <w:r>
        <w:rPr>
          <w:rFonts w:ascii="仿宋_GB2312" w:eastAsia="仿宋_GB2312"/>
          <w:color w:val="000000"/>
          <w:sz w:val="24"/>
        </w:rPr>
        <w:t>；</w:t>
      </w:r>
    </w:p>
    <w:p w14:paraId="4CEB07D7">
      <w:pPr>
        <w:spacing w:line="360" w:lineRule="auto"/>
        <w:ind w:firstLine="480" w:firstLineChars="200"/>
        <w:rPr>
          <w:rFonts w:eastAsia="仿宋_GB2312"/>
          <w:color w:val="000000"/>
          <w:sz w:val="24"/>
        </w:rPr>
      </w:pPr>
      <w:r>
        <w:rPr>
          <w:rFonts w:ascii="仿宋_GB2312" w:eastAsia="仿宋_GB2312"/>
          <w:color w:val="000000"/>
          <w:sz w:val="24"/>
        </w:rPr>
        <w:t>其中：</w:t>
      </w:r>
    </w:p>
    <w:p w14:paraId="33D7B796">
      <w:pPr>
        <w:spacing w:line="360" w:lineRule="auto"/>
        <w:ind w:firstLine="480" w:firstLineChars="200"/>
        <w:rPr>
          <w:rFonts w:eastAsia="仿宋_GB2312"/>
          <w:color w:val="000000"/>
          <w:sz w:val="24"/>
        </w:rPr>
      </w:pPr>
      <w:r>
        <w:rPr>
          <w:rFonts w:ascii="仿宋_GB2312" w:eastAsia="仿宋_GB2312"/>
          <w:color w:val="000000"/>
          <w:sz w:val="24"/>
        </w:rPr>
        <w:t>安全文明施工费：</w:t>
      </w:r>
    </w:p>
    <w:p w14:paraId="2272AF83">
      <w:pPr>
        <w:spacing w:line="360" w:lineRule="auto"/>
        <w:ind w:firstLine="1080" w:firstLineChars="450"/>
        <w:rPr>
          <w:rFonts w:eastAsia="仿宋_GB2312"/>
          <w:color w:val="000000"/>
          <w:sz w:val="24"/>
        </w:rPr>
      </w:pPr>
      <w:r>
        <w:rPr>
          <w:rFonts w:ascii="仿宋_GB2312" w:eastAsia="仿宋_GB2312"/>
          <w:color w:val="000000"/>
          <w:sz w:val="24"/>
        </w:rPr>
        <w:t>人民币（大写）</w:t>
      </w:r>
      <w:r>
        <w:rPr>
          <w:rFonts w:eastAsia="仿宋_GB2312"/>
          <w:color w:val="000000"/>
          <w:sz w:val="24"/>
          <w:u w:val="single"/>
        </w:rPr>
        <w:t xml:space="preserve"> </w:t>
      </w:r>
      <w:r>
        <w:rPr>
          <w:rFonts w:eastAsia="仿宋_GB2312"/>
          <w:color w:val="000000"/>
          <w:sz w:val="24"/>
        </w:rPr>
        <w:t xml:space="preserve"> (¥</w:t>
      </w:r>
      <w:r>
        <w:rPr>
          <w:rFonts w:ascii="仿宋_GB2312" w:eastAsia="仿宋_GB2312"/>
          <w:color w:val="000000"/>
          <w:sz w:val="24"/>
        </w:rPr>
        <w:t>元</w:t>
      </w:r>
      <w:r>
        <w:rPr>
          <w:rFonts w:eastAsia="仿宋_GB2312"/>
          <w:color w:val="000000"/>
          <w:sz w:val="24"/>
        </w:rPr>
        <w:t>)</w:t>
      </w:r>
      <w:r>
        <w:rPr>
          <w:rFonts w:ascii="仿宋_GB2312" w:eastAsia="仿宋_GB2312"/>
          <w:color w:val="000000"/>
          <w:sz w:val="24"/>
        </w:rPr>
        <w:t>；</w:t>
      </w:r>
    </w:p>
    <w:p w14:paraId="4F95D146">
      <w:pPr>
        <w:pStyle w:val="5"/>
        <w:spacing w:line="360" w:lineRule="auto"/>
        <w:rPr>
          <w:rFonts w:ascii="Times New Roman" w:hAnsi="Times New Roman"/>
          <w:b w:val="0"/>
          <w:color w:val="000000"/>
          <w:sz w:val="24"/>
          <w:szCs w:val="24"/>
        </w:rPr>
      </w:pPr>
      <w:r>
        <w:rPr>
          <w:rFonts w:ascii="Times New Roman" w:hAnsi="Times New Roman"/>
          <w:bCs w:val="0"/>
          <w:color w:val="000000"/>
          <w:sz w:val="24"/>
          <w:szCs w:val="24"/>
        </w:rPr>
        <w:t xml:space="preserve">   </w:t>
      </w:r>
      <w:r>
        <w:rPr>
          <w:rFonts w:ascii="Times New Roman" w:hAnsi="Times New Roman"/>
          <w:b w:val="0"/>
          <w:color w:val="000000"/>
          <w:sz w:val="24"/>
          <w:szCs w:val="24"/>
        </w:rPr>
        <w:t xml:space="preserve"> </w:t>
      </w:r>
      <w:bookmarkStart w:id="6" w:name="_Toc351203485"/>
      <w:r>
        <w:rPr>
          <w:rFonts w:ascii="黑体" w:hAnsi="黑体"/>
          <w:b w:val="0"/>
          <w:color w:val="000000"/>
          <w:sz w:val="24"/>
          <w:szCs w:val="24"/>
        </w:rPr>
        <w:t>五、</w:t>
      </w:r>
      <w:bookmarkEnd w:id="6"/>
      <w:r>
        <w:rPr>
          <w:rFonts w:ascii="黑体" w:hAnsi="黑体"/>
          <w:b w:val="0"/>
          <w:color w:val="000000"/>
          <w:sz w:val="24"/>
          <w:szCs w:val="24"/>
        </w:rPr>
        <w:t>项目经理</w:t>
      </w:r>
    </w:p>
    <w:p w14:paraId="31A0366E">
      <w:pPr>
        <w:spacing w:line="360" w:lineRule="auto"/>
        <w:ind w:firstLine="480" w:firstLineChars="200"/>
        <w:rPr>
          <w:rFonts w:eastAsia="仿宋_GB2312"/>
          <w:color w:val="000000"/>
          <w:sz w:val="24"/>
        </w:rPr>
      </w:pPr>
      <w:r>
        <w:rPr>
          <w:rFonts w:ascii="仿宋_GB2312" w:eastAsia="仿宋_GB2312"/>
          <w:color w:val="000000"/>
          <w:sz w:val="24"/>
        </w:rPr>
        <w:t>承包人项目经理：</w:t>
      </w:r>
      <w:r>
        <w:rPr>
          <w:rFonts w:eastAsia="仿宋_GB2312"/>
          <w:color w:val="000000"/>
          <w:sz w:val="24"/>
          <w:u w:val="single"/>
        </w:rPr>
        <w:t xml:space="preserve">     </w:t>
      </w:r>
      <w:r>
        <w:rPr>
          <w:rFonts w:hint="eastAsia" w:eastAsia="仿宋_GB2312"/>
          <w:color w:val="000000"/>
          <w:sz w:val="24"/>
          <w:u w:val="single"/>
        </w:rPr>
        <w:t xml:space="preserve"> </w:t>
      </w:r>
      <w:r>
        <w:rPr>
          <w:rFonts w:eastAsia="仿宋_GB2312"/>
          <w:color w:val="000000"/>
          <w:sz w:val="24"/>
          <w:u w:val="single"/>
        </w:rPr>
        <w:t xml:space="preserve">  </w:t>
      </w:r>
      <w:r>
        <w:rPr>
          <w:rFonts w:hint="eastAsia" w:eastAsia="仿宋_GB2312"/>
          <w:color w:val="000000"/>
          <w:sz w:val="24"/>
          <w:u w:val="single"/>
        </w:rPr>
        <w:t xml:space="preserve"> </w:t>
      </w:r>
      <w:r>
        <w:rPr>
          <w:rFonts w:eastAsia="仿宋_GB2312"/>
          <w:color w:val="000000"/>
          <w:sz w:val="24"/>
          <w:u w:val="single"/>
        </w:rPr>
        <w:t>    </w:t>
      </w:r>
      <w:r>
        <w:rPr>
          <w:rFonts w:ascii="仿宋_GB2312" w:eastAsia="仿宋_GB2312"/>
          <w:color w:val="000000"/>
          <w:sz w:val="24"/>
        </w:rPr>
        <w:t>。</w:t>
      </w:r>
    </w:p>
    <w:p w14:paraId="4E167DFE">
      <w:pPr>
        <w:pStyle w:val="5"/>
        <w:spacing w:line="360" w:lineRule="auto"/>
        <w:rPr>
          <w:rFonts w:ascii="Times New Roman" w:hAnsi="Times New Roman"/>
          <w:bCs w:val="0"/>
          <w:color w:val="000000"/>
          <w:sz w:val="24"/>
          <w:szCs w:val="24"/>
        </w:rPr>
      </w:pPr>
      <w:r>
        <w:rPr>
          <w:rFonts w:ascii="Times New Roman" w:hAnsi="Times New Roman"/>
          <w:bCs w:val="0"/>
          <w:color w:val="000000"/>
          <w:sz w:val="24"/>
          <w:szCs w:val="24"/>
        </w:rPr>
        <w:t xml:space="preserve">   </w:t>
      </w:r>
      <w:r>
        <w:rPr>
          <w:rFonts w:ascii="Times New Roman" w:hAnsi="Times New Roman"/>
          <w:b w:val="0"/>
          <w:color w:val="000000"/>
          <w:sz w:val="24"/>
          <w:szCs w:val="24"/>
        </w:rPr>
        <w:t xml:space="preserve"> </w:t>
      </w:r>
      <w:bookmarkStart w:id="7" w:name="_Toc351203486"/>
      <w:r>
        <w:rPr>
          <w:rFonts w:ascii="黑体" w:hAnsi="黑体"/>
          <w:b w:val="0"/>
          <w:color w:val="000000"/>
          <w:sz w:val="24"/>
          <w:szCs w:val="24"/>
        </w:rPr>
        <w:t>六、合同文件构成</w:t>
      </w:r>
      <w:bookmarkEnd w:id="7"/>
    </w:p>
    <w:p w14:paraId="06B766FA">
      <w:pPr>
        <w:spacing w:line="360" w:lineRule="auto"/>
        <w:ind w:firstLine="480" w:firstLineChars="200"/>
        <w:rPr>
          <w:rFonts w:eastAsia="仿宋_GB2312"/>
          <w:bCs/>
          <w:color w:val="000000"/>
          <w:sz w:val="24"/>
        </w:rPr>
      </w:pPr>
      <w:r>
        <w:rPr>
          <w:rFonts w:ascii="仿宋_GB2312" w:eastAsia="仿宋_GB2312"/>
          <w:bCs/>
          <w:color w:val="000000"/>
          <w:sz w:val="24"/>
        </w:rPr>
        <w:t>本协议书与下列文件一起构成合同文件：</w:t>
      </w:r>
    </w:p>
    <w:p w14:paraId="3CE7F223">
      <w:pPr>
        <w:autoSpaceDE w:val="0"/>
        <w:autoSpaceDN w:val="0"/>
        <w:adjustRightInd w:val="0"/>
        <w:spacing w:line="360" w:lineRule="auto"/>
        <w:ind w:firstLine="480" w:firstLineChars="200"/>
        <w:jc w:val="left"/>
        <w:rPr>
          <w:rFonts w:eastAsia="仿宋_GB2312"/>
          <w:color w:val="000000"/>
          <w:sz w:val="24"/>
        </w:rPr>
      </w:pPr>
      <w:r>
        <w:rPr>
          <w:rFonts w:ascii="仿宋_GB2312" w:eastAsia="仿宋_GB2312"/>
          <w:color w:val="000000"/>
          <w:sz w:val="24"/>
        </w:rPr>
        <w:t>（</w:t>
      </w:r>
      <w:r>
        <w:rPr>
          <w:rFonts w:eastAsia="仿宋_GB2312"/>
          <w:color w:val="000000"/>
          <w:sz w:val="24"/>
        </w:rPr>
        <w:t>1</w:t>
      </w:r>
      <w:r>
        <w:rPr>
          <w:rFonts w:ascii="仿宋_GB2312" w:eastAsia="仿宋_GB2312"/>
          <w:color w:val="000000"/>
          <w:sz w:val="24"/>
        </w:rPr>
        <w:t>）中标通知书（如果有）；</w:t>
      </w:r>
    </w:p>
    <w:p w14:paraId="543D5E9B">
      <w:pPr>
        <w:autoSpaceDE w:val="0"/>
        <w:autoSpaceDN w:val="0"/>
        <w:adjustRightInd w:val="0"/>
        <w:spacing w:line="360" w:lineRule="auto"/>
        <w:ind w:firstLine="480" w:firstLineChars="200"/>
        <w:jc w:val="left"/>
        <w:rPr>
          <w:rFonts w:eastAsia="仿宋_GB2312"/>
          <w:color w:val="000000"/>
          <w:sz w:val="24"/>
        </w:rPr>
      </w:pPr>
      <w:r>
        <w:rPr>
          <w:rFonts w:ascii="仿宋_GB2312" w:eastAsia="仿宋_GB2312"/>
          <w:color w:val="000000"/>
          <w:sz w:val="24"/>
        </w:rPr>
        <w:t>（</w:t>
      </w:r>
      <w:r>
        <w:rPr>
          <w:rFonts w:eastAsia="仿宋_GB2312"/>
          <w:color w:val="000000"/>
          <w:sz w:val="24"/>
        </w:rPr>
        <w:t>2</w:t>
      </w:r>
      <w:r>
        <w:rPr>
          <w:rFonts w:ascii="仿宋_GB2312" w:eastAsia="仿宋_GB2312"/>
          <w:color w:val="000000"/>
          <w:sz w:val="24"/>
        </w:rPr>
        <w:t xml:space="preserve">）投标函及其附录（如果有）； </w:t>
      </w:r>
    </w:p>
    <w:p w14:paraId="401A8919">
      <w:pPr>
        <w:autoSpaceDE w:val="0"/>
        <w:autoSpaceDN w:val="0"/>
        <w:adjustRightInd w:val="0"/>
        <w:spacing w:line="360" w:lineRule="auto"/>
        <w:ind w:firstLine="480" w:firstLineChars="200"/>
        <w:jc w:val="left"/>
        <w:rPr>
          <w:rFonts w:eastAsia="仿宋_GB2312"/>
          <w:color w:val="000000"/>
          <w:sz w:val="24"/>
        </w:rPr>
      </w:pPr>
      <w:r>
        <w:rPr>
          <w:rFonts w:ascii="仿宋_GB2312" w:eastAsia="仿宋_GB2312"/>
          <w:color w:val="000000"/>
          <w:sz w:val="24"/>
        </w:rPr>
        <w:t>（</w:t>
      </w:r>
      <w:r>
        <w:rPr>
          <w:rFonts w:eastAsia="仿宋_GB2312"/>
          <w:color w:val="000000"/>
          <w:sz w:val="24"/>
        </w:rPr>
        <w:t>3</w:t>
      </w:r>
      <w:r>
        <w:rPr>
          <w:rFonts w:ascii="仿宋_GB2312" w:eastAsia="仿宋_GB2312"/>
          <w:color w:val="000000"/>
          <w:sz w:val="24"/>
        </w:rPr>
        <w:t>）专用合同条款及其附件；</w:t>
      </w:r>
    </w:p>
    <w:p w14:paraId="37FE7AE0">
      <w:pPr>
        <w:autoSpaceDE w:val="0"/>
        <w:autoSpaceDN w:val="0"/>
        <w:adjustRightInd w:val="0"/>
        <w:spacing w:line="360" w:lineRule="auto"/>
        <w:ind w:firstLine="480" w:firstLineChars="200"/>
        <w:jc w:val="left"/>
        <w:rPr>
          <w:rFonts w:eastAsia="仿宋_GB2312"/>
          <w:color w:val="000000"/>
          <w:sz w:val="24"/>
        </w:rPr>
      </w:pPr>
      <w:r>
        <w:rPr>
          <w:rFonts w:ascii="仿宋_GB2312" w:eastAsia="仿宋_GB2312"/>
          <w:color w:val="000000"/>
          <w:sz w:val="24"/>
        </w:rPr>
        <w:t>（</w:t>
      </w:r>
      <w:r>
        <w:rPr>
          <w:rFonts w:eastAsia="仿宋_GB2312"/>
          <w:color w:val="000000"/>
          <w:sz w:val="24"/>
        </w:rPr>
        <w:t>4</w:t>
      </w:r>
      <w:r>
        <w:rPr>
          <w:rFonts w:ascii="仿宋_GB2312" w:eastAsia="仿宋_GB2312"/>
          <w:color w:val="000000"/>
          <w:sz w:val="24"/>
        </w:rPr>
        <w:t>）通用合同条款；</w:t>
      </w:r>
    </w:p>
    <w:p w14:paraId="4247D830">
      <w:pPr>
        <w:autoSpaceDE w:val="0"/>
        <w:autoSpaceDN w:val="0"/>
        <w:adjustRightInd w:val="0"/>
        <w:spacing w:line="360" w:lineRule="auto"/>
        <w:ind w:firstLine="480" w:firstLineChars="200"/>
        <w:jc w:val="left"/>
        <w:rPr>
          <w:rFonts w:eastAsia="仿宋_GB2312"/>
          <w:color w:val="000000"/>
          <w:sz w:val="24"/>
        </w:rPr>
      </w:pPr>
      <w:r>
        <w:rPr>
          <w:rFonts w:ascii="仿宋_GB2312" w:eastAsia="仿宋_GB2312"/>
          <w:color w:val="000000"/>
          <w:sz w:val="24"/>
        </w:rPr>
        <w:t>（</w:t>
      </w:r>
      <w:r>
        <w:rPr>
          <w:rFonts w:eastAsia="仿宋_GB2312"/>
          <w:color w:val="000000"/>
          <w:sz w:val="24"/>
        </w:rPr>
        <w:t>5</w:t>
      </w:r>
      <w:r>
        <w:rPr>
          <w:rFonts w:ascii="仿宋_GB2312" w:eastAsia="仿宋_GB2312"/>
          <w:color w:val="000000"/>
          <w:sz w:val="24"/>
        </w:rPr>
        <w:t>）技术标准和要求；</w:t>
      </w:r>
    </w:p>
    <w:p w14:paraId="78DAF1A1">
      <w:pPr>
        <w:autoSpaceDE w:val="0"/>
        <w:autoSpaceDN w:val="0"/>
        <w:adjustRightInd w:val="0"/>
        <w:spacing w:line="360" w:lineRule="auto"/>
        <w:ind w:firstLine="480" w:firstLineChars="200"/>
        <w:jc w:val="left"/>
        <w:rPr>
          <w:rFonts w:eastAsia="仿宋_GB2312"/>
          <w:color w:val="000000"/>
          <w:sz w:val="24"/>
        </w:rPr>
      </w:pPr>
      <w:r>
        <w:rPr>
          <w:rFonts w:ascii="仿宋_GB2312" w:eastAsia="仿宋_GB2312"/>
          <w:color w:val="000000"/>
          <w:sz w:val="24"/>
        </w:rPr>
        <w:t>（</w:t>
      </w:r>
      <w:r>
        <w:rPr>
          <w:rFonts w:eastAsia="仿宋_GB2312"/>
          <w:color w:val="000000"/>
          <w:sz w:val="24"/>
        </w:rPr>
        <w:t>6</w:t>
      </w:r>
      <w:r>
        <w:rPr>
          <w:rFonts w:ascii="仿宋_GB2312" w:eastAsia="仿宋_GB2312"/>
          <w:color w:val="000000"/>
          <w:sz w:val="24"/>
        </w:rPr>
        <w:t>）图纸；</w:t>
      </w:r>
    </w:p>
    <w:p w14:paraId="622D46C0">
      <w:pPr>
        <w:autoSpaceDE w:val="0"/>
        <w:autoSpaceDN w:val="0"/>
        <w:adjustRightInd w:val="0"/>
        <w:spacing w:line="360" w:lineRule="auto"/>
        <w:ind w:firstLine="480" w:firstLineChars="200"/>
        <w:jc w:val="left"/>
        <w:rPr>
          <w:rFonts w:eastAsia="仿宋_GB2312"/>
          <w:color w:val="000000"/>
          <w:sz w:val="24"/>
        </w:rPr>
      </w:pPr>
      <w:r>
        <w:rPr>
          <w:rFonts w:ascii="仿宋_GB2312" w:eastAsia="仿宋_GB2312"/>
          <w:color w:val="000000"/>
          <w:sz w:val="24"/>
        </w:rPr>
        <w:t>（</w:t>
      </w:r>
      <w:r>
        <w:rPr>
          <w:rFonts w:eastAsia="仿宋_GB2312"/>
          <w:color w:val="000000"/>
          <w:sz w:val="24"/>
        </w:rPr>
        <w:t>7</w:t>
      </w:r>
      <w:r>
        <w:rPr>
          <w:rFonts w:ascii="仿宋_GB2312" w:eastAsia="仿宋_GB2312"/>
          <w:color w:val="000000"/>
          <w:sz w:val="24"/>
        </w:rPr>
        <w:t>）已标价工程量清单或预算书；</w:t>
      </w:r>
    </w:p>
    <w:p w14:paraId="503F60E9">
      <w:pPr>
        <w:autoSpaceDE w:val="0"/>
        <w:autoSpaceDN w:val="0"/>
        <w:adjustRightInd w:val="0"/>
        <w:spacing w:line="360" w:lineRule="auto"/>
        <w:ind w:firstLine="480" w:firstLineChars="200"/>
        <w:jc w:val="left"/>
        <w:rPr>
          <w:rFonts w:eastAsia="仿宋_GB2312"/>
          <w:color w:val="000000"/>
          <w:sz w:val="24"/>
        </w:rPr>
      </w:pPr>
      <w:r>
        <w:rPr>
          <w:rFonts w:ascii="仿宋_GB2312" w:eastAsia="仿宋_GB2312"/>
          <w:color w:val="000000"/>
          <w:sz w:val="24"/>
        </w:rPr>
        <w:t>（</w:t>
      </w:r>
      <w:r>
        <w:rPr>
          <w:rFonts w:eastAsia="仿宋_GB2312"/>
          <w:color w:val="000000"/>
          <w:sz w:val="24"/>
        </w:rPr>
        <w:t>8</w:t>
      </w:r>
      <w:r>
        <w:rPr>
          <w:rFonts w:ascii="仿宋_GB2312" w:eastAsia="仿宋_GB2312"/>
          <w:color w:val="000000"/>
          <w:sz w:val="24"/>
        </w:rPr>
        <w:t>）其他合同文件。</w:t>
      </w:r>
    </w:p>
    <w:p w14:paraId="34E43422">
      <w:pPr>
        <w:autoSpaceDE w:val="0"/>
        <w:autoSpaceDN w:val="0"/>
        <w:adjustRightInd w:val="0"/>
        <w:spacing w:line="360" w:lineRule="auto"/>
        <w:ind w:firstLine="480" w:firstLineChars="200"/>
        <w:jc w:val="left"/>
        <w:rPr>
          <w:rFonts w:eastAsia="仿宋_GB2312"/>
          <w:color w:val="000000"/>
          <w:sz w:val="24"/>
        </w:rPr>
      </w:pPr>
      <w:r>
        <w:rPr>
          <w:rFonts w:ascii="仿宋_GB2312" w:eastAsia="仿宋_GB2312"/>
          <w:color w:val="000000"/>
          <w:sz w:val="24"/>
        </w:rPr>
        <w:t>在合同订立及履行过程中形成的与合同有关的文件均构成合同文件组成部分。</w:t>
      </w:r>
    </w:p>
    <w:p w14:paraId="0D0C5C4D">
      <w:pPr>
        <w:autoSpaceDE w:val="0"/>
        <w:autoSpaceDN w:val="0"/>
        <w:adjustRightInd w:val="0"/>
        <w:spacing w:line="360" w:lineRule="auto"/>
        <w:ind w:firstLine="480" w:firstLineChars="200"/>
        <w:jc w:val="left"/>
        <w:rPr>
          <w:rFonts w:eastAsia="仿宋_GB2312"/>
          <w:color w:val="000000"/>
          <w:sz w:val="24"/>
        </w:rPr>
      </w:pPr>
      <w:r>
        <w:rPr>
          <w:rFonts w:ascii="仿宋_GB2312" w:eastAsia="仿宋_GB2312"/>
          <w:color w:val="000000"/>
          <w:sz w:val="24"/>
        </w:rPr>
        <w:t>上述各项合同文件包括合同当事人就该项合同文件所作出的补充和修改，属于同一类内容的文件，应以最新签署的为准。</w:t>
      </w:r>
      <w:r>
        <w:rPr>
          <w:rFonts w:hint="eastAsia" w:ascii="仿宋_GB2312" w:eastAsia="仿宋_GB2312"/>
          <w:color w:val="000000"/>
          <w:sz w:val="24"/>
        </w:rPr>
        <w:t>专用合同条款及其附件须经合同当事人签字或盖章。</w:t>
      </w:r>
    </w:p>
    <w:p w14:paraId="7B9ACD73">
      <w:pPr>
        <w:pStyle w:val="5"/>
        <w:spacing w:line="360" w:lineRule="auto"/>
        <w:rPr>
          <w:rFonts w:ascii="Times New Roman" w:hAnsi="Times New Roman"/>
          <w:b w:val="0"/>
          <w:bCs w:val="0"/>
          <w:color w:val="000000"/>
          <w:sz w:val="24"/>
          <w:szCs w:val="24"/>
        </w:rPr>
      </w:pPr>
      <w:r>
        <w:rPr>
          <w:rFonts w:ascii="Times New Roman" w:hAnsi="Times New Roman"/>
          <w:b w:val="0"/>
          <w:bCs w:val="0"/>
          <w:color w:val="000000"/>
          <w:sz w:val="24"/>
          <w:szCs w:val="24"/>
        </w:rPr>
        <w:t xml:space="preserve">   </w:t>
      </w:r>
      <w:r>
        <w:rPr>
          <w:rFonts w:ascii="Times New Roman" w:hAnsi="Times New Roman"/>
          <w:b w:val="0"/>
          <w:color w:val="000000"/>
          <w:sz w:val="24"/>
          <w:szCs w:val="24"/>
        </w:rPr>
        <w:t xml:space="preserve"> </w:t>
      </w:r>
      <w:bookmarkStart w:id="8" w:name="_Toc351203487"/>
      <w:r>
        <w:rPr>
          <w:rFonts w:ascii="黑体" w:hAnsi="黑体"/>
          <w:b w:val="0"/>
          <w:color w:val="000000"/>
          <w:sz w:val="24"/>
          <w:szCs w:val="24"/>
        </w:rPr>
        <w:t>七、承诺</w:t>
      </w:r>
      <w:bookmarkEnd w:id="8"/>
    </w:p>
    <w:p w14:paraId="29413A0D">
      <w:pPr>
        <w:spacing w:line="360" w:lineRule="auto"/>
        <w:ind w:firstLine="480" w:firstLineChars="200"/>
        <w:rPr>
          <w:rFonts w:eastAsia="仿宋_GB2312"/>
          <w:bCs/>
          <w:color w:val="000000"/>
          <w:sz w:val="24"/>
        </w:rPr>
      </w:pPr>
      <w:r>
        <w:rPr>
          <w:rFonts w:eastAsia="仿宋_GB2312"/>
          <w:bCs/>
          <w:color w:val="000000"/>
          <w:sz w:val="24"/>
        </w:rPr>
        <w:t>1.</w:t>
      </w:r>
      <w:r>
        <w:rPr>
          <w:rFonts w:ascii="仿宋_GB2312" w:eastAsia="仿宋_GB2312"/>
          <w:bCs/>
          <w:color w:val="000000"/>
          <w:sz w:val="24"/>
        </w:rPr>
        <w:t>发包人承诺按照法律规定履行项目审批手续、筹集工程建设资金并按照合同约定的期限和方式支付合同价款。</w:t>
      </w:r>
    </w:p>
    <w:p w14:paraId="0BCFE31F">
      <w:pPr>
        <w:spacing w:line="360" w:lineRule="auto"/>
        <w:ind w:firstLine="480" w:firstLineChars="200"/>
        <w:rPr>
          <w:rFonts w:eastAsia="仿宋_GB2312"/>
          <w:bCs/>
          <w:color w:val="000000"/>
          <w:sz w:val="24"/>
        </w:rPr>
      </w:pPr>
      <w:r>
        <w:rPr>
          <w:rFonts w:eastAsia="仿宋_GB2312"/>
          <w:bCs/>
          <w:color w:val="000000"/>
          <w:sz w:val="24"/>
        </w:rPr>
        <w:t>2.</w:t>
      </w:r>
      <w:r>
        <w:rPr>
          <w:rFonts w:ascii="仿宋_GB2312" w:eastAsia="仿宋_GB2312"/>
          <w:bCs/>
          <w:color w:val="000000"/>
          <w:sz w:val="24"/>
        </w:rPr>
        <w:t>承包人承诺按照法律规定及合同约定组织完成工程施工，确保工程质量和安全，不进行转包及违法分包，并在缺陷责任期及保修期内承担相应的工程维修责任。</w:t>
      </w:r>
    </w:p>
    <w:p w14:paraId="2D631840">
      <w:pPr>
        <w:spacing w:line="360" w:lineRule="auto"/>
        <w:ind w:firstLine="480" w:firstLineChars="200"/>
        <w:rPr>
          <w:rFonts w:eastAsia="仿宋_GB2312"/>
          <w:bCs/>
          <w:color w:val="000000"/>
          <w:sz w:val="24"/>
        </w:rPr>
      </w:pPr>
      <w:r>
        <w:rPr>
          <w:rFonts w:eastAsia="仿宋_GB2312"/>
          <w:bCs/>
          <w:color w:val="000000"/>
          <w:sz w:val="24"/>
        </w:rPr>
        <w:t>3.</w:t>
      </w:r>
      <w:r>
        <w:rPr>
          <w:rFonts w:ascii="仿宋_GB2312" w:eastAsia="仿宋_GB2312"/>
          <w:bCs/>
          <w:color w:val="000000"/>
          <w:sz w:val="24"/>
        </w:rPr>
        <w:t>发包人和承包人通过招投标形式签订合同的，双方理解并</w:t>
      </w:r>
      <w:r>
        <w:rPr>
          <w:rFonts w:hint="eastAsia" w:ascii="仿宋_GB2312" w:eastAsia="仿宋_GB2312"/>
          <w:bCs/>
          <w:color w:val="000000"/>
          <w:sz w:val="24"/>
        </w:rPr>
        <w:t>承诺</w:t>
      </w:r>
      <w:r>
        <w:rPr>
          <w:rFonts w:ascii="仿宋_GB2312" w:eastAsia="仿宋_GB2312"/>
          <w:bCs/>
          <w:color w:val="000000"/>
          <w:sz w:val="24"/>
        </w:rPr>
        <w:t>不再就同一工程另行签订与合同实质性内容相背离的协议。</w:t>
      </w:r>
    </w:p>
    <w:p w14:paraId="7486CE84">
      <w:pPr>
        <w:spacing w:line="360" w:lineRule="auto"/>
        <w:rPr>
          <w:rFonts w:eastAsia="黑体"/>
          <w:bCs/>
          <w:color w:val="000000"/>
          <w:sz w:val="24"/>
        </w:rPr>
      </w:pPr>
      <w:bookmarkStart w:id="9" w:name="_Toc351203488"/>
      <w:bookmarkEnd w:id="9"/>
      <w:r>
        <w:rPr>
          <w:rFonts w:hint="eastAsia" w:eastAsia="黑体"/>
          <w:b/>
          <w:color w:val="000000"/>
          <w:sz w:val="24"/>
        </w:rPr>
        <w:t xml:space="preserve">    </w:t>
      </w:r>
      <w:r>
        <w:rPr>
          <w:rFonts w:ascii="黑体" w:hAnsi="黑体" w:eastAsia="黑体"/>
          <w:b/>
          <w:color w:val="000000"/>
          <w:sz w:val="24"/>
        </w:rPr>
        <w:t>八、词语含义</w:t>
      </w:r>
    </w:p>
    <w:p w14:paraId="293E2E22">
      <w:pPr>
        <w:spacing w:line="360" w:lineRule="auto"/>
        <w:ind w:firstLine="480" w:firstLineChars="200"/>
        <w:rPr>
          <w:rFonts w:eastAsia="仿宋_GB2312"/>
          <w:bCs/>
          <w:color w:val="000000"/>
          <w:sz w:val="24"/>
        </w:rPr>
      </w:pPr>
      <w:r>
        <w:rPr>
          <w:rFonts w:ascii="仿宋_GB2312" w:eastAsia="仿宋_GB2312"/>
          <w:bCs/>
          <w:color w:val="000000"/>
          <w:sz w:val="24"/>
        </w:rPr>
        <w:t>本协议书中词语含义与第二部分通用合同条款中赋予的含义相同。</w:t>
      </w:r>
    </w:p>
    <w:p w14:paraId="1C8281E4">
      <w:pPr>
        <w:pStyle w:val="5"/>
        <w:spacing w:line="360" w:lineRule="auto"/>
        <w:rPr>
          <w:rFonts w:ascii="Times New Roman" w:hAnsi="Times New Roman"/>
          <w:bCs w:val="0"/>
          <w:color w:val="000000"/>
          <w:sz w:val="24"/>
          <w:szCs w:val="24"/>
        </w:rPr>
      </w:pPr>
      <w:r>
        <w:rPr>
          <w:rFonts w:ascii="Times New Roman" w:hAnsi="Times New Roman"/>
          <w:bCs w:val="0"/>
          <w:color w:val="000000"/>
          <w:sz w:val="24"/>
          <w:szCs w:val="24"/>
        </w:rPr>
        <w:t xml:space="preserve">  </w:t>
      </w:r>
      <w:r>
        <w:rPr>
          <w:rFonts w:ascii="Times New Roman" w:hAnsi="Times New Roman"/>
          <w:b w:val="0"/>
          <w:color w:val="000000"/>
          <w:sz w:val="24"/>
          <w:szCs w:val="24"/>
        </w:rPr>
        <w:t xml:space="preserve">  </w:t>
      </w:r>
      <w:bookmarkStart w:id="10" w:name="_Toc351203489"/>
      <w:r>
        <w:rPr>
          <w:rFonts w:ascii="黑体" w:hAnsi="黑体"/>
          <w:b w:val="0"/>
          <w:color w:val="000000"/>
          <w:sz w:val="24"/>
          <w:szCs w:val="24"/>
        </w:rPr>
        <w:t>九、签订时间</w:t>
      </w:r>
      <w:bookmarkEnd w:id="10"/>
    </w:p>
    <w:p w14:paraId="5D3DC964">
      <w:pPr>
        <w:spacing w:line="360" w:lineRule="auto"/>
        <w:ind w:firstLine="480" w:firstLineChars="200"/>
        <w:rPr>
          <w:rFonts w:eastAsia="仿宋_GB2312"/>
          <w:bCs/>
          <w:color w:val="000000"/>
          <w:sz w:val="24"/>
        </w:rPr>
      </w:pPr>
      <w:r>
        <w:rPr>
          <w:rFonts w:ascii="仿宋_GB2312" w:eastAsia="仿宋_GB2312"/>
          <w:bCs/>
          <w:color w:val="000000"/>
          <w:sz w:val="24"/>
        </w:rPr>
        <w:t>本合同于</w:t>
      </w:r>
      <w:r>
        <w:rPr>
          <w:rFonts w:eastAsia="仿宋_GB2312"/>
          <w:bCs/>
          <w:color w:val="000000"/>
          <w:sz w:val="24"/>
          <w:u w:val="single"/>
        </w:rPr>
        <w:t xml:space="preserve">  </w:t>
      </w:r>
      <w:r>
        <w:rPr>
          <w:rFonts w:hint="eastAsia" w:eastAsia="仿宋_GB2312"/>
          <w:bCs/>
          <w:color w:val="000000"/>
          <w:sz w:val="24"/>
          <w:u w:val="single"/>
        </w:rPr>
        <w:t>2026</w:t>
      </w:r>
      <w:r>
        <w:rPr>
          <w:rFonts w:eastAsia="仿宋_GB2312"/>
          <w:bCs/>
          <w:color w:val="000000"/>
          <w:sz w:val="24"/>
          <w:u w:val="single"/>
        </w:rPr>
        <w:t xml:space="preserve">  </w:t>
      </w:r>
      <w:r>
        <w:rPr>
          <w:rFonts w:ascii="仿宋_GB2312" w:eastAsia="仿宋_GB2312"/>
          <w:bCs/>
          <w:color w:val="000000"/>
          <w:sz w:val="24"/>
        </w:rPr>
        <w:t>年</w:t>
      </w:r>
      <w:r>
        <w:rPr>
          <w:rFonts w:eastAsia="仿宋_GB2312"/>
          <w:bCs/>
          <w:color w:val="000000"/>
          <w:sz w:val="24"/>
          <w:u w:val="single"/>
        </w:rPr>
        <w:t xml:space="preserve">    </w:t>
      </w:r>
      <w:r>
        <w:rPr>
          <w:rFonts w:ascii="仿宋_GB2312" w:eastAsia="仿宋_GB2312"/>
          <w:bCs/>
          <w:color w:val="000000"/>
          <w:sz w:val="24"/>
        </w:rPr>
        <w:t>月</w:t>
      </w:r>
      <w:r>
        <w:rPr>
          <w:rFonts w:eastAsia="仿宋_GB2312"/>
          <w:bCs/>
          <w:color w:val="000000"/>
          <w:sz w:val="24"/>
          <w:u w:val="single"/>
        </w:rPr>
        <w:t xml:space="preserve">    </w:t>
      </w:r>
      <w:r>
        <w:rPr>
          <w:rFonts w:ascii="仿宋_GB2312" w:eastAsia="仿宋_GB2312"/>
          <w:bCs/>
          <w:color w:val="000000"/>
          <w:sz w:val="24"/>
        </w:rPr>
        <w:t>日签订。</w:t>
      </w:r>
    </w:p>
    <w:p w14:paraId="62766341">
      <w:pPr>
        <w:pStyle w:val="5"/>
        <w:spacing w:line="360" w:lineRule="auto"/>
        <w:rPr>
          <w:rFonts w:ascii="Times New Roman" w:hAnsi="Times New Roman"/>
          <w:bCs w:val="0"/>
          <w:color w:val="000000"/>
          <w:sz w:val="24"/>
          <w:szCs w:val="24"/>
        </w:rPr>
      </w:pPr>
      <w:r>
        <w:rPr>
          <w:rFonts w:ascii="Times New Roman" w:hAnsi="Times New Roman"/>
          <w:bCs w:val="0"/>
          <w:color w:val="000000"/>
          <w:sz w:val="24"/>
          <w:szCs w:val="24"/>
        </w:rPr>
        <w:t xml:space="preserve">    </w:t>
      </w:r>
      <w:bookmarkStart w:id="11" w:name="_Toc351203490"/>
      <w:bookmarkEnd w:id="11"/>
      <w:r>
        <w:rPr>
          <w:rFonts w:ascii="黑体" w:hAnsi="黑体"/>
          <w:b w:val="0"/>
          <w:color w:val="000000"/>
          <w:sz w:val="24"/>
          <w:szCs w:val="24"/>
        </w:rPr>
        <w:t>十、签订地点</w:t>
      </w:r>
    </w:p>
    <w:p w14:paraId="77BBF28F">
      <w:pPr>
        <w:spacing w:line="360" w:lineRule="auto"/>
        <w:ind w:firstLine="480" w:firstLineChars="200"/>
        <w:rPr>
          <w:rFonts w:eastAsia="仿宋_GB2312"/>
          <w:bCs/>
          <w:color w:val="000000"/>
          <w:sz w:val="24"/>
        </w:rPr>
      </w:pPr>
      <w:r>
        <w:rPr>
          <w:rFonts w:ascii="仿宋_GB2312" w:eastAsia="仿宋_GB2312"/>
          <w:bCs/>
          <w:color w:val="000000"/>
          <w:sz w:val="24"/>
        </w:rPr>
        <w:t>本合同在</w:t>
      </w:r>
      <w:r>
        <w:rPr>
          <w:rFonts w:eastAsia="仿宋_GB2312"/>
          <w:bCs/>
          <w:color w:val="000000"/>
          <w:sz w:val="24"/>
          <w:u w:val="single"/>
        </w:rPr>
        <w:t xml:space="preserve">   </w:t>
      </w:r>
      <w:r>
        <w:rPr>
          <w:rFonts w:hint="eastAsia" w:eastAsia="仿宋_GB2312"/>
          <w:bCs/>
          <w:color w:val="000000"/>
          <w:sz w:val="24"/>
          <w:u w:val="single"/>
        </w:rPr>
        <w:t>秦始皇帝陵博物院</w:t>
      </w:r>
      <w:r>
        <w:rPr>
          <w:rFonts w:eastAsia="仿宋_GB2312"/>
          <w:bCs/>
          <w:color w:val="000000"/>
          <w:sz w:val="24"/>
          <w:u w:val="single"/>
        </w:rPr>
        <w:t xml:space="preserve">                                 </w:t>
      </w:r>
      <w:r>
        <w:rPr>
          <w:rFonts w:ascii="仿宋_GB2312" w:eastAsia="仿宋_GB2312"/>
          <w:bCs/>
          <w:color w:val="000000"/>
          <w:sz w:val="24"/>
        </w:rPr>
        <w:t>签订。</w:t>
      </w:r>
    </w:p>
    <w:p w14:paraId="0E5C7C8E">
      <w:pPr>
        <w:pStyle w:val="5"/>
        <w:spacing w:line="360" w:lineRule="auto"/>
        <w:rPr>
          <w:rFonts w:ascii="Times New Roman" w:hAnsi="Times New Roman"/>
          <w:bCs w:val="0"/>
          <w:color w:val="000000"/>
          <w:sz w:val="24"/>
          <w:szCs w:val="24"/>
        </w:rPr>
      </w:pPr>
      <w:r>
        <w:rPr>
          <w:rFonts w:ascii="Times New Roman" w:hAnsi="Times New Roman"/>
          <w:bCs w:val="0"/>
          <w:color w:val="000000"/>
          <w:sz w:val="24"/>
          <w:szCs w:val="24"/>
        </w:rPr>
        <w:t xml:space="preserve">    </w:t>
      </w:r>
      <w:bookmarkStart w:id="12" w:name="_Toc351203491"/>
      <w:bookmarkEnd w:id="12"/>
      <w:r>
        <w:rPr>
          <w:rFonts w:ascii="黑体" w:hAnsi="黑体"/>
          <w:b w:val="0"/>
          <w:color w:val="000000"/>
          <w:sz w:val="24"/>
          <w:szCs w:val="24"/>
        </w:rPr>
        <w:t>十一、补充协议</w:t>
      </w:r>
    </w:p>
    <w:p w14:paraId="2CF3E229">
      <w:pPr>
        <w:spacing w:line="360" w:lineRule="auto"/>
        <w:ind w:firstLine="480" w:firstLineChars="200"/>
        <w:rPr>
          <w:rFonts w:eastAsia="仿宋_GB2312"/>
          <w:b/>
          <w:bCs/>
          <w:color w:val="000000"/>
          <w:sz w:val="24"/>
        </w:rPr>
      </w:pPr>
      <w:r>
        <w:rPr>
          <w:rFonts w:ascii="仿宋_GB2312" w:eastAsia="仿宋_GB2312"/>
          <w:bCs/>
          <w:color w:val="000000"/>
          <w:sz w:val="24"/>
        </w:rPr>
        <w:t>合同未尽事宜，合同当事人另行签订补充协议</w:t>
      </w:r>
      <w:r>
        <w:rPr>
          <w:rFonts w:hint="eastAsia" w:ascii="仿宋_GB2312" w:eastAsia="仿宋_GB2312"/>
          <w:bCs/>
          <w:color w:val="000000"/>
          <w:sz w:val="24"/>
        </w:rPr>
        <w:t>，</w:t>
      </w:r>
      <w:r>
        <w:rPr>
          <w:rFonts w:ascii="仿宋_GB2312" w:eastAsia="仿宋_GB2312"/>
          <w:bCs/>
          <w:color w:val="000000"/>
          <w:sz w:val="24"/>
        </w:rPr>
        <w:t>补充协议是合同的组成部分。</w:t>
      </w:r>
    </w:p>
    <w:p w14:paraId="651CA11A">
      <w:pPr>
        <w:pStyle w:val="5"/>
        <w:spacing w:line="360" w:lineRule="auto"/>
        <w:rPr>
          <w:rFonts w:ascii="Times New Roman" w:hAnsi="Times New Roman"/>
          <w:bCs w:val="0"/>
          <w:color w:val="000000"/>
          <w:sz w:val="24"/>
          <w:szCs w:val="24"/>
        </w:rPr>
      </w:pPr>
      <w:r>
        <w:rPr>
          <w:rFonts w:ascii="Times New Roman" w:hAnsi="Times New Roman"/>
          <w:bCs w:val="0"/>
          <w:color w:val="000000"/>
          <w:sz w:val="24"/>
          <w:szCs w:val="24"/>
        </w:rPr>
        <w:t xml:space="preserve">    </w:t>
      </w:r>
      <w:bookmarkStart w:id="13" w:name="_Toc351203492"/>
      <w:bookmarkEnd w:id="13"/>
      <w:r>
        <w:rPr>
          <w:rFonts w:ascii="黑体" w:hAnsi="黑体"/>
          <w:b w:val="0"/>
          <w:color w:val="000000"/>
          <w:sz w:val="24"/>
          <w:szCs w:val="24"/>
        </w:rPr>
        <w:t>十二、合同生效</w:t>
      </w:r>
    </w:p>
    <w:p w14:paraId="4A3BB68F">
      <w:pPr>
        <w:spacing w:line="360" w:lineRule="auto"/>
        <w:ind w:firstLine="480" w:firstLineChars="200"/>
        <w:rPr>
          <w:rFonts w:eastAsia="仿宋_GB2312"/>
          <w:bCs/>
          <w:color w:val="000000"/>
          <w:sz w:val="24"/>
        </w:rPr>
      </w:pPr>
      <w:r>
        <w:rPr>
          <w:rFonts w:ascii="仿宋_GB2312" w:eastAsia="仿宋_GB2312"/>
          <w:bCs/>
          <w:color w:val="000000"/>
          <w:sz w:val="24"/>
        </w:rPr>
        <w:t>本合同自</w:t>
      </w:r>
      <w:r>
        <w:rPr>
          <w:rFonts w:eastAsia="仿宋_GB2312"/>
          <w:bCs/>
          <w:color w:val="000000"/>
          <w:sz w:val="24"/>
          <w:u w:val="single"/>
        </w:rPr>
        <w:t xml:space="preserve"> </w:t>
      </w:r>
      <w:r>
        <w:rPr>
          <w:rFonts w:hint="eastAsia" w:eastAsia="仿宋_GB2312"/>
          <w:bCs/>
          <w:color w:val="000000"/>
          <w:sz w:val="24"/>
          <w:u w:val="single"/>
        </w:rPr>
        <w:t xml:space="preserve">  双方法定代表人或授权代表签字并加盖公章后  </w:t>
      </w:r>
      <w:r>
        <w:rPr>
          <w:rFonts w:eastAsia="仿宋_GB2312"/>
          <w:bCs/>
          <w:color w:val="000000"/>
          <w:sz w:val="24"/>
          <w:u w:val="single"/>
        </w:rPr>
        <w:t xml:space="preserve"> </w:t>
      </w:r>
      <w:r>
        <w:rPr>
          <w:rFonts w:ascii="仿宋_GB2312" w:eastAsia="仿宋_GB2312"/>
          <w:bCs/>
          <w:color w:val="000000"/>
          <w:sz w:val="24"/>
        </w:rPr>
        <w:t>生效。</w:t>
      </w:r>
    </w:p>
    <w:p w14:paraId="47E428C9">
      <w:pPr>
        <w:pStyle w:val="5"/>
        <w:spacing w:line="360" w:lineRule="auto"/>
        <w:rPr>
          <w:rFonts w:ascii="Times New Roman" w:hAnsi="Times New Roman"/>
          <w:bCs w:val="0"/>
          <w:color w:val="000000"/>
          <w:sz w:val="24"/>
          <w:szCs w:val="24"/>
        </w:rPr>
      </w:pPr>
      <w:r>
        <w:rPr>
          <w:rFonts w:ascii="Times New Roman" w:hAnsi="Times New Roman"/>
          <w:bCs w:val="0"/>
          <w:color w:val="000000"/>
          <w:sz w:val="24"/>
          <w:szCs w:val="24"/>
        </w:rPr>
        <w:t xml:space="preserve">    </w:t>
      </w:r>
      <w:bookmarkStart w:id="14" w:name="_Toc351203493"/>
      <w:bookmarkEnd w:id="14"/>
      <w:r>
        <w:rPr>
          <w:rFonts w:ascii="黑体" w:hAnsi="黑体"/>
          <w:b w:val="0"/>
          <w:color w:val="000000"/>
          <w:sz w:val="24"/>
          <w:szCs w:val="24"/>
        </w:rPr>
        <w:t>十三、合同份数</w:t>
      </w:r>
    </w:p>
    <w:p w14:paraId="5BF9B7DD">
      <w:pPr>
        <w:spacing w:line="360" w:lineRule="auto"/>
        <w:ind w:firstLine="480" w:firstLineChars="200"/>
        <w:rPr>
          <w:rFonts w:eastAsia="仿宋_GB2312"/>
          <w:bCs/>
          <w:color w:val="000000"/>
          <w:sz w:val="24"/>
        </w:rPr>
      </w:pPr>
      <w:r>
        <w:rPr>
          <w:rFonts w:ascii="仿宋_GB2312" w:eastAsia="仿宋_GB2312"/>
          <w:bCs/>
          <w:color w:val="000000"/>
          <w:sz w:val="24"/>
        </w:rPr>
        <w:t>本合同一式</w:t>
      </w:r>
      <w:r>
        <w:rPr>
          <w:rFonts w:eastAsia="仿宋_GB2312"/>
          <w:bCs/>
          <w:color w:val="000000"/>
          <w:sz w:val="24"/>
          <w:u w:val="single"/>
        </w:rPr>
        <w:t xml:space="preserve"> </w:t>
      </w:r>
      <w:r>
        <w:rPr>
          <w:rFonts w:hint="eastAsia" w:eastAsia="仿宋_GB2312"/>
          <w:bCs/>
          <w:color w:val="000000"/>
          <w:sz w:val="24"/>
          <w:u w:val="single"/>
        </w:rPr>
        <w:t>拾陆</w:t>
      </w:r>
      <w:r>
        <w:rPr>
          <w:rFonts w:eastAsia="仿宋_GB2312"/>
          <w:bCs/>
          <w:color w:val="000000"/>
          <w:sz w:val="24"/>
          <w:u w:val="single"/>
        </w:rPr>
        <w:t xml:space="preserve"> </w:t>
      </w:r>
      <w:r>
        <w:rPr>
          <w:rFonts w:ascii="仿宋_GB2312" w:eastAsia="仿宋_GB2312"/>
          <w:bCs/>
          <w:color w:val="000000"/>
          <w:sz w:val="24"/>
        </w:rPr>
        <w:t>份，均具有同等法律效力，发包人执</w:t>
      </w:r>
      <w:r>
        <w:rPr>
          <w:rFonts w:eastAsia="仿宋_GB2312"/>
          <w:bCs/>
          <w:color w:val="000000"/>
          <w:sz w:val="24"/>
          <w:u w:val="single"/>
        </w:rPr>
        <w:t xml:space="preserve"> </w:t>
      </w:r>
      <w:r>
        <w:rPr>
          <w:rFonts w:hint="eastAsia" w:eastAsia="仿宋_GB2312"/>
          <w:bCs/>
          <w:color w:val="000000"/>
          <w:sz w:val="24"/>
          <w:u w:val="single"/>
        </w:rPr>
        <w:t>捌</w:t>
      </w:r>
      <w:r>
        <w:rPr>
          <w:rFonts w:eastAsia="仿宋_GB2312"/>
          <w:bCs/>
          <w:color w:val="000000"/>
          <w:sz w:val="24"/>
          <w:u w:val="single"/>
        </w:rPr>
        <w:t xml:space="preserve"> </w:t>
      </w:r>
      <w:r>
        <w:rPr>
          <w:rFonts w:ascii="仿宋_GB2312" w:eastAsia="仿宋_GB2312"/>
          <w:bCs/>
          <w:color w:val="000000"/>
          <w:sz w:val="24"/>
        </w:rPr>
        <w:t>份，承包人执</w:t>
      </w:r>
      <w:r>
        <w:rPr>
          <w:rFonts w:hint="eastAsia" w:ascii="仿宋_GB2312" w:eastAsia="仿宋_GB2312"/>
          <w:bCs/>
          <w:color w:val="000000"/>
          <w:sz w:val="24"/>
        </w:rPr>
        <w:t xml:space="preserve"> </w:t>
      </w:r>
      <w:r>
        <w:rPr>
          <w:rFonts w:hint="eastAsia" w:eastAsia="仿宋_GB2312"/>
          <w:bCs/>
          <w:color w:val="000000"/>
          <w:sz w:val="24"/>
          <w:u w:val="single"/>
        </w:rPr>
        <w:t xml:space="preserve">捌 </w:t>
      </w:r>
      <w:r>
        <w:rPr>
          <w:rFonts w:eastAsia="仿宋_GB2312"/>
          <w:bCs/>
          <w:color w:val="000000"/>
          <w:sz w:val="24"/>
          <w:u w:val="single"/>
        </w:rPr>
        <w:t xml:space="preserve">  </w:t>
      </w:r>
      <w:r>
        <w:rPr>
          <w:rFonts w:hint="eastAsia" w:eastAsia="仿宋_GB2312"/>
          <w:bCs/>
          <w:color w:val="000000"/>
          <w:sz w:val="24"/>
          <w:u w:val="single"/>
        </w:rPr>
        <w:t xml:space="preserve"> </w:t>
      </w:r>
      <w:r>
        <w:rPr>
          <w:rFonts w:eastAsia="仿宋_GB2312"/>
          <w:bCs/>
          <w:color w:val="000000"/>
          <w:sz w:val="24"/>
          <w:u w:val="single"/>
        </w:rPr>
        <w:t xml:space="preserve"> </w:t>
      </w:r>
      <w:r>
        <w:rPr>
          <w:rFonts w:ascii="仿宋_GB2312" w:eastAsia="仿宋_GB2312"/>
          <w:bCs/>
          <w:color w:val="000000"/>
          <w:sz w:val="24"/>
        </w:rPr>
        <w:t>份。</w:t>
      </w:r>
    </w:p>
    <w:p w14:paraId="07136FF5">
      <w:pPr>
        <w:spacing w:line="360" w:lineRule="auto"/>
        <w:rPr>
          <w:rFonts w:eastAsia="仿宋_GB2312" w:cs="宋体"/>
          <w:bCs/>
          <w:color w:val="000000"/>
          <w:sz w:val="24"/>
        </w:rPr>
      </w:pPr>
      <w:r>
        <w:rPr>
          <w:rFonts w:hint="eastAsia" w:eastAsia="仿宋_GB2312"/>
          <w:bCs/>
          <w:color w:val="000000"/>
          <w:sz w:val="24"/>
        </w:rPr>
        <w:t xml:space="preserve"> </w:t>
      </w:r>
    </w:p>
    <w:p w14:paraId="70FE8C8F">
      <w:pPr>
        <w:spacing w:line="360" w:lineRule="auto"/>
        <w:rPr>
          <w:rFonts w:eastAsia="仿宋_GB2312"/>
          <w:bCs/>
          <w:color w:val="000000"/>
          <w:sz w:val="24"/>
        </w:rPr>
      </w:pPr>
      <w:r>
        <w:rPr>
          <w:rFonts w:hint="eastAsia" w:eastAsia="仿宋_GB2312"/>
          <w:bCs/>
          <w:color w:val="000000"/>
          <w:sz w:val="24"/>
        </w:rPr>
        <w:t xml:space="preserve"> </w:t>
      </w:r>
    </w:p>
    <w:p w14:paraId="21E22C61">
      <w:pPr>
        <w:spacing w:line="360" w:lineRule="auto"/>
        <w:rPr>
          <w:rFonts w:eastAsia="仿宋_GB2312"/>
          <w:color w:val="000000"/>
          <w:sz w:val="24"/>
        </w:rPr>
      </w:pPr>
      <w:r>
        <w:rPr>
          <w:rFonts w:hint="eastAsia" w:eastAsia="仿宋_GB2312"/>
          <w:bCs/>
          <w:color w:val="000000"/>
          <w:sz w:val="24"/>
        </w:rPr>
        <w:t xml:space="preserve"> </w:t>
      </w:r>
    </w:p>
    <w:p w14:paraId="0E00C7B5">
      <w:pPr>
        <w:spacing w:line="360" w:lineRule="auto"/>
        <w:rPr>
          <w:rFonts w:eastAsia="仿宋_GB2312"/>
          <w:color w:val="000000"/>
          <w:sz w:val="24"/>
        </w:rPr>
      </w:pPr>
      <w:r>
        <w:rPr>
          <w:rFonts w:ascii="仿宋_GB2312" w:eastAsia="仿宋_GB2312"/>
          <w:color w:val="000000"/>
          <w:sz w:val="24"/>
        </w:rPr>
        <w:t>发包人</w:t>
      </w:r>
      <w:r>
        <w:rPr>
          <w:rFonts w:hint="eastAsia" w:ascii="仿宋_GB2312" w:eastAsia="仿宋_GB2312"/>
          <w:color w:val="000000"/>
          <w:sz w:val="24"/>
        </w:rPr>
        <w:t>：</w:t>
      </w:r>
      <w:r>
        <w:rPr>
          <w:rFonts w:hint="eastAsia" w:eastAsia="仿宋_GB2312"/>
          <w:color w:val="000000"/>
          <w:sz w:val="24"/>
        </w:rPr>
        <w:t xml:space="preserve">  </w:t>
      </w:r>
      <w:r>
        <w:rPr>
          <w:rFonts w:eastAsia="仿宋_GB2312"/>
          <w:color w:val="000000"/>
          <w:sz w:val="24"/>
        </w:rPr>
        <w:t>(</w:t>
      </w:r>
      <w:r>
        <w:rPr>
          <w:rFonts w:ascii="仿宋_GB2312" w:eastAsia="仿宋_GB2312"/>
          <w:color w:val="000000"/>
          <w:sz w:val="24"/>
        </w:rPr>
        <w:t>公章</w:t>
      </w:r>
      <w:r>
        <w:rPr>
          <w:rFonts w:eastAsia="仿宋_GB2312"/>
          <w:color w:val="000000"/>
          <w:sz w:val="24"/>
        </w:rPr>
        <w:t>)</w:t>
      </w:r>
      <w:r>
        <w:rPr>
          <w:rFonts w:hint="eastAsia" w:eastAsia="仿宋_GB2312"/>
          <w:color w:val="000000"/>
          <w:sz w:val="24"/>
        </w:rPr>
        <w:t xml:space="preserve">                </w:t>
      </w:r>
      <w:r>
        <w:rPr>
          <w:rFonts w:ascii="仿宋_GB2312" w:eastAsia="仿宋_GB2312"/>
          <w:color w:val="000000"/>
          <w:sz w:val="24"/>
        </w:rPr>
        <w:t>承包人</w:t>
      </w:r>
      <w:r>
        <w:rPr>
          <w:rFonts w:hint="eastAsia" w:ascii="仿宋_GB2312" w:eastAsia="仿宋_GB2312"/>
          <w:color w:val="000000"/>
          <w:sz w:val="24"/>
        </w:rPr>
        <w:t>：</w:t>
      </w:r>
      <w:r>
        <w:rPr>
          <w:rFonts w:hint="eastAsia" w:eastAsia="仿宋_GB2312"/>
          <w:color w:val="000000"/>
          <w:sz w:val="24"/>
        </w:rPr>
        <w:t xml:space="preserve">  </w:t>
      </w:r>
      <w:r>
        <w:rPr>
          <w:rFonts w:eastAsia="仿宋_GB2312"/>
          <w:color w:val="000000"/>
          <w:sz w:val="24"/>
        </w:rPr>
        <w:t>(</w:t>
      </w:r>
      <w:r>
        <w:rPr>
          <w:rFonts w:ascii="仿宋_GB2312" w:eastAsia="仿宋_GB2312"/>
          <w:color w:val="000000"/>
          <w:sz w:val="24"/>
        </w:rPr>
        <w:t>公章</w:t>
      </w:r>
      <w:r>
        <w:rPr>
          <w:rFonts w:eastAsia="仿宋_GB2312"/>
          <w:color w:val="000000"/>
          <w:sz w:val="24"/>
        </w:rPr>
        <w:t>)</w:t>
      </w:r>
    </w:p>
    <w:p w14:paraId="66B8EE6D">
      <w:pPr>
        <w:spacing w:line="360" w:lineRule="auto"/>
        <w:rPr>
          <w:rFonts w:eastAsia="仿宋_GB2312"/>
          <w:color w:val="000000"/>
          <w:sz w:val="24"/>
          <w:u w:val="single"/>
        </w:rPr>
      </w:pPr>
      <w:r>
        <w:rPr>
          <w:rFonts w:hint="eastAsia" w:eastAsia="仿宋_GB2312"/>
          <w:color w:val="000000"/>
          <w:sz w:val="24"/>
        </w:rPr>
        <w:t xml:space="preserve">                                 </w:t>
      </w:r>
    </w:p>
    <w:p w14:paraId="4A0BBBA0">
      <w:pPr>
        <w:spacing w:line="360" w:lineRule="auto"/>
        <w:rPr>
          <w:rFonts w:eastAsia="仿宋_GB2312"/>
          <w:color w:val="000000"/>
          <w:sz w:val="24"/>
        </w:rPr>
      </w:pPr>
      <w:r>
        <w:rPr>
          <w:rFonts w:hint="eastAsia" w:ascii="仿宋_GB2312" w:eastAsia="仿宋_GB2312"/>
          <w:color w:val="000000"/>
          <w:sz w:val="24"/>
        </w:rPr>
        <w:t>法定代表人或其委托代理人：</w:t>
      </w:r>
      <w:r>
        <w:rPr>
          <w:rFonts w:hint="eastAsia" w:eastAsia="仿宋_GB2312"/>
          <w:color w:val="000000"/>
          <w:sz w:val="24"/>
        </w:rPr>
        <w:t xml:space="preserve">     </w:t>
      </w:r>
      <w:r>
        <w:rPr>
          <w:rFonts w:hint="eastAsia" w:ascii="仿宋_GB2312" w:eastAsia="仿宋_GB2312"/>
          <w:color w:val="000000"/>
          <w:sz w:val="24"/>
        </w:rPr>
        <w:t>法定代表人或其委托代理人：</w:t>
      </w:r>
    </w:p>
    <w:p w14:paraId="52A7F473">
      <w:pPr>
        <w:spacing w:line="360" w:lineRule="auto"/>
        <w:rPr>
          <w:rFonts w:eastAsia="仿宋_GB2312"/>
          <w:color w:val="000000"/>
          <w:sz w:val="24"/>
        </w:rPr>
      </w:pPr>
      <w:r>
        <w:rPr>
          <w:rFonts w:hint="eastAsia" w:ascii="仿宋_GB2312" w:eastAsia="仿宋_GB2312"/>
          <w:color w:val="000000"/>
          <w:sz w:val="24"/>
        </w:rPr>
        <w:t>（签字）</w:t>
      </w:r>
      <w:r>
        <w:rPr>
          <w:rFonts w:hint="eastAsia" w:eastAsia="仿宋_GB2312"/>
          <w:color w:val="000000"/>
          <w:sz w:val="24"/>
        </w:rPr>
        <w:t xml:space="preserve">                      </w:t>
      </w:r>
      <w:r>
        <w:rPr>
          <w:rFonts w:hint="eastAsia" w:ascii="仿宋_GB2312" w:eastAsia="仿宋_GB2312"/>
          <w:color w:val="000000"/>
          <w:sz w:val="24"/>
        </w:rPr>
        <w:t>（签字）</w:t>
      </w:r>
    </w:p>
    <w:p w14:paraId="56B9DE6C">
      <w:pPr>
        <w:spacing w:line="360" w:lineRule="auto"/>
        <w:rPr>
          <w:rFonts w:eastAsia="仿宋_GB2312"/>
          <w:color w:val="000000"/>
          <w:sz w:val="24"/>
        </w:rPr>
      </w:pPr>
      <w:r>
        <w:rPr>
          <w:rFonts w:hint="eastAsia" w:ascii="仿宋_GB2312" w:eastAsia="仿宋_GB2312"/>
          <w:color w:val="000000"/>
          <w:sz w:val="24"/>
        </w:rPr>
        <w:t>组织机构代码：</w:t>
      </w:r>
      <w:r>
        <w:rPr>
          <w:rFonts w:eastAsia="仿宋_GB2312"/>
          <w:color w:val="000000"/>
          <w:sz w:val="24"/>
          <w:u w:val="single"/>
        </w:rPr>
        <w:t xml:space="preserve"> </w:t>
      </w:r>
      <w:r>
        <w:rPr>
          <w:rFonts w:hint="eastAsia" w:eastAsia="仿宋_GB2312"/>
          <w:color w:val="000000"/>
          <w:sz w:val="24"/>
          <w:u w:val="single"/>
        </w:rPr>
        <w:t xml:space="preserve"> </w:t>
      </w:r>
      <w:r>
        <w:rPr>
          <w:rFonts w:eastAsia="仿宋_GB2312"/>
          <w:color w:val="000000"/>
          <w:sz w:val="24"/>
          <w:u w:val="single"/>
        </w:rPr>
        <w:t xml:space="preserve">     </w:t>
      </w:r>
      <w:r>
        <w:rPr>
          <w:rFonts w:eastAsia="仿宋_GB2312"/>
          <w:color w:val="000000"/>
          <w:sz w:val="24"/>
        </w:rPr>
        <w:t xml:space="preserve"> </w:t>
      </w:r>
      <w:r>
        <w:rPr>
          <w:rFonts w:hint="eastAsia" w:eastAsia="仿宋_GB2312"/>
          <w:color w:val="000000"/>
          <w:sz w:val="24"/>
        </w:rPr>
        <w:t xml:space="preserve">   </w:t>
      </w:r>
      <w:r>
        <w:rPr>
          <w:rFonts w:hint="eastAsia" w:ascii="仿宋_GB2312" w:eastAsia="仿宋_GB2312"/>
          <w:color w:val="000000"/>
          <w:sz w:val="24"/>
        </w:rPr>
        <w:t>组织机构代码：</w:t>
      </w:r>
    </w:p>
    <w:p w14:paraId="42D5E7FF">
      <w:pPr>
        <w:spacing w:line="360" w:lineRule="auto"/>
        <w:ind w:left="4649" w:hanging="4648" w:hangingChars="1937"/>
        <w:jc w:val="left"/>
        <w:rPr>
          <w:rFonts w:eastAsia="仿宋_GB2312"/>
          <w:color w:val="000000"/>
          <w:sz w:val="24"/>
        </w:rPr>
      </w:pPr>
      <w:r>
        <w:rPr>
          <w:rFonts w:ascii="仿宋_GB2312" w:eastAsia="仿宋_GB2312"/>
          <w:color w:val="000000"/>
          <w:sz w:val="24"/>
        </w:rPr>
        <w:t>地</w:t>
      </w:r>
      <w:r>
        <w:rPr>
          <w:rFonts w:eastAsia="仿宋_GB2312"/>
          <w:color w:val="000000"/>
          <w:sz w:val="24"/>
        </w:rPr>
        <w:t xml:space="preserve">    </w:t>
      </w:r>
      <w:r>
        <w:rPr>
          <w:rFonts w:ascii="仿宋_GB2312" w:eastAsia="仿宋_GB2312"/>
          <w:color w:val="000000"/>
          <w:sz w:val="24"/>
        </w:rPr>
        <w:t>址：</w:t>
      </w:r>
      <w:r>
        <w:rPr>
          <w:rFonts w:eastAsia="仿宋_GB2312"/>
          <w:color w:val="000000"/>
          <w:sz w:val="24"/>
          <w:u w:val="single"/>
        </w:rPr>
        <w:t xml:space="preserve">     </w:t>
      </w:r>
      <w:r>
        <w:rPr>
          <w:rFonts w:hint="eastAsia" w:eastAsia="仿宋_GB2312"/>
          <w:color w:val="000000"/>
          <w:sz w:val="24"/>
        </w:rPr>
        <w:t xml:space="preserve">  </w:t>
      </w:r>
      <w:r>
        <w:rPr>
          <w:rFonts w:ascii="仿宋_GB2312" w:eastAsia="仿宋_GB2312"/>
          <w:color w:val="000000"/>
          <w:sz w:val="24"/>
        </w:rPr>
        <w:t>地</w:t>
      </w:r>
      <w:r>
        <w:rPr>
          <w:rFonts w:eastAsia="仿宋_GB2312"/>
          <w:color w:val="000000"/>
          <w:sz w:val="24"/>
        </w:rPr>
        <w:t xml:space="preserve">  </w:t>
      </w:r>
      <w:r>
        <w:rPr>
          <w:rFonts w:ascii="仿宋_GB2312" w:eastAsia="仿宋_GB2312"/>
          <w:color w:val="000000"/>
          <w:sz w:val="24"/>
        </w:rPr>
        <w:t>址：</w:t>
      </w:r>
      <w:r>
        <w:rPr>
          <w:rFonts w:hint="eastAsia" w:eastAsia="仿宋_GB2312"/>
          <w:color w:val="000000"/>
          <w:sz w:val="24"/>
          <w:u w:val="single"/>
        </w:rPr>
        <w:t>号</w:t>
      </w:r>
    </w:p>
    <w:p w14:paraId="491AB200">
      <w:pPr>
        <w:spacing w:line="360" w:lineRule="auto"/>
        <w:rPr>
          <w:rFonts w:eastAsia="仿宋_GB2312"/>
          <w:color w:val="000000"/>
          <w:sz w:val="24"/>
        </w:rPr>
      </w:pPr>
      <w:r>
        <w:rPr>
          <w:rFonts w:ascii="仿宋_GB2312" w:eastAsia="仿宋_GB2312"/>
          <w:color w:val="000000"/>
          <w:sz w:val="24"/>
        </w:rPr>
        <w:t>邮政编码：</w:t>
      </w:r>
      <w:r>
        <w:rPr>
          <w:rFonts w:eastAsia="仿宋_GB2312"/>
          <w:color w:val="000000"/>
          <w:sz w:val="24"/>
          <w:u w:val="single"/>
        </w:rPr>
        <w:t xml:space="preserve"> </w:t>
      </w:r>
      <w:r>
        <w:rPr>
          <w:rFonts w:hint="eastAsia" w:eastAsia="仿宋_GB2312"/>
          <w:color w:val="000000"/>
          <w:sz w:val="24"/>
          <w:u w:val="single"/>
        </w:rPr>
        <w:t xml:space="preserve"> </w:t>
      </w:r>
      <w:r>
        <w:rPr>
          <w:rFonts w:eastAsia="仿宋_GB2312"/>
          <w:color w:val="000000"/>
          <w:sz w:val="24"/>
          <w:u w:val="single"/>
        </w:rPr>
        <w:t xml:space="preserve">  </w:t>
      </w:r>
      <w:r>
        <w:rPr>
          <w:rFonts w:hint="eastAsia" w:eastAsia="仿宋_GB2312"/>
          <w:color w:val="000000"/>
          <w:sz w:val="24"/>
          <w:u w:val="single"/>
        </w:rPr>
        <w:t xml:space="preserve"> </w:t>
      </w:r>
      <w:r>
        <w:rPr>
          <w:rFonts w:eastAsia="仿宋_GB2312"/>
          <w:color w:val="000000"/>
          <w:sz w:val="24"/>
          <w:u w:val="single"/>
        </w:rPr>
        <w:t xml:space="preserve"> </w:t>
      </w:r>
      <w:r>
        <w:rPr>
          <w:rFonts w:eastAsia="仿宋_GB2312"/>
          <w:color w:val="000000"/>
          <w:sz w:val="24"/>
        </w:rPr>
        <w:t xml:space="preserve"> </w:t>
      </w:r>
      <w:r>
        <w:rPr>
          <w:rFonts w:hint="eastAsia" w:eastAsia="仿宋_GB2312"/>
          <w:color w:val="000000"/>
          <w:sz w:val="24"/>
        </w:rPr>
        <w:t xml:space="preserve"> </w:t>
      </w:r>
      <w:r>
        <w:rPr>
          <w:rFonts w:eastAsia="仿宋_GB2312"/>
          <w:color w:val="000000"/>
          <w:sz w:val="24"/>
        </w:rPr>
        <w:t xml:space="preserve"> </w:t>
      </w:r>
      <w:r>
        <w:rPr>
          <w:rFonts w:ascii="仿宋_GB2312" w:eastAsia="仿宋_GB2312"/>
          <w:color w:val="000000"/>
          <w:sz w:val="24"/>
        </w:rPr>
        <w:t>邮政编码：</w:t>
      </w:r>
      <w:r>
        <w:rPr>
          <w:rFonts w:eastAsia="仿宋_GB2312"/>
          <w:color w:val="000000"/>
          <w:sz w:val="24"/>
          <w:u w:val="single"/>
        </w:rPr>
        <w:t></w:t>
      </w:r>
      <w:r>
        <w:rPr>
          <w:rFonts w:hint="eastAsia" w:eastAsia="仿宋_GB2312"/>
          <w:color w:val="000000"/>
          <w:sz w:val="24"/>
          <w:u w:val="single"/>
        </w:rPr>
        <w:t></w:t>
      </w:r>
      <w:r>
        <w:rPr>
          <w:rFonts w:eastAsia="仿宋_GB2312"/>
          <w:color w:val="000000"/>
          <w:sz w:val="24"/>
          <w:u w:val="single"/>
        </w:rPr>
        <w:t xml:space="preserve">  </w:t>
      </w:r>
    </w:p>
    <w:p w14:paraId="3A58AB82">
      <w:pPr>
        <w:spacing w:line="360" w:lineRule="auto"/>
        <w:rPr>
          <w:rFonts w:eastAsia="仿宋_GB2312"/>
          <w:color w:val="000000"/>
          <w:sz w:val="24"/>
        </w:rPr>
      </w:pPr>
      <w:r>
        <w:rPr>
          <w:rFonts w:ascii="仿宋_GB2312" w:eastAsia="仿宋_GB2312"/>
          <w:color w:val="000000"/>
          <w:sz w:val="24"/>
        </w:rPr>
        <w:t>法定代表人：</w:t>
      </w:r>
      <w:r>
        <w:rPr>
          <w:rFonts w:eastAsia="仿宋_GB2312"/>
          <w:color w:val="000000"/>
          <w:sz w:val="24"/>
          <w:u w:val="single"/>
        </w:rPr>
        <w:t></w:t>
      </w:r>
      <w:r>
        <w:rPr>
          <w:rFonts w:hint="eastAsia" w:eastAsia="仿宋_GB2312"/>
          <w:color w:val="000000"/>
          <w:sz w:val="24"/>
          <w:u w:val="single"/>
        </w:rPr>
        <w:t xml:space="preserve">     </w:t>
      </w:r>
      <w:r>
        <w:rPr>
          <w:rFonts w:eastAsia="仿宋_GB2312"/>
          <w:color w:val="000000"/>
          <w:sz w:val="24"/>
          <w:u w:val="single"/>
        </w:rPr>
        <w:t></w:t>
      </w:r>
      <w:r>
        <w:rPr>
          <w:rFonts w:hint="eastAsia" w:eastAsia="仿宋_GB2312"/>
          <w:color w:val="000000"/>
          <w:sz w:val="24"/>
          <w:u w:val="single"/>
        </w:rPr>
        <w:t xml:space="preserve">     </w:t>
      </w:r>
      <w:r>
        <w:rPr>
          <w:rFonts w:eastAsia="仿宋_GB2312"/>
          <w:color w:val="000000"/>
          <w:sz w:val="24"/>
          <w:u w:val="single"/>
        </w:rPr>
        <w:t xml:space="preserve"> </w:t>
      </w:r>
      <w:r>
        <w:rPr>
          <w:rFonts w:eastAsia="仿宋_GB2312"/>
          <w:color w:val="000000"/>
          <w:sz w:val="24"/>
        </w:rPr>
        <w:t xml:space="preserve"> </w:t>
      </w:r>
      <w:r>
        <w:rPr>
          <w:rFonts w:hint="eastAsia" w:eastAsia="仿宋_GB2312"/>
          <w:color w:val="000000"/>
          <w:sz w:val="24"/>
        </w:rPr>
        <w:t xml:space="preserve">   </w:t>
      </w:r>
      <w:r>
        <w:rPr>
          <w:rFonts w:ascii="仿宋_GB2312" w:eastAsia="仿宋_GB2312"/>
          <w:color w:val="000000"/>
          <w:sz w:val="24"/>
        </w:rPr>
        <w:t>法定代表人：</w:t>
      </w:r>
      <w:r>
        <w:rPr>
          <w:rFonts w:eastAsia="仿宋_GB2312"/>
          <w:color w:val="000000"/>
          <w:sz w:val="24"/>
          <w:u w:val="single"/>
        </w:rPr>
        <w:t></w:t>
      </w:r>
      <w:r>
        <w:rPr>
          <w:rFonts w:hint="eastAsia" w:eastAsia="仿宋_GB2312"/>
          <w:color w:val="000000"/>
          <w:sz w:val="24"/>
          <w:u w:val="single"/>
        </w:rPr>
        <w:t xml:space="preserve">      </w:t>
      </w:r>
      <w:r>
        <w:rPr>
          <w:rFonts w:eastAsia="仿宋_GB2312"/>
          <w:color w:val="000000"/>
          <w:sz w:val="24"/>
          <w:u w:val="single"/>
        </w:rPr>
        <w:t></w:t>
      </w:r>
      <w:r>
        <w:rPr>
          <w:rFonts w:hint="eastAsia" w:eastAsia="仿宋_GB2312"/>
          <w:color w:val="000000"/>
          <w:sz w:val="24"/>
          <w:u w:val="single"/>
        </w:rPr>
        <w:t xml:space="preserve">      </w:t>
      </w:r>
    </w:p>
    <w:p w14:paraId="53D5948B">
      <w:pPr>
        <w:spacing w:line="360" w:lineRule="auto"/>
        <w:rPr>
          <w:rFonts w:eastAsia="仿宋_GB2312"/>
          <w:color w:val="000000"/>
          <w:sz w:val="24"/>
        </w:rPr>
      </w:pPr>
      <w:r>
        <w:rPr>
          <w:rFonts w:ascii="仿宋_GB2312" w:eastAsia="仿宋_GB2312"/>
          <w:color w:val="000000"/>
          <w:sz w:val="24"/>
        </w:rPr>
        <w:t>委托代理人：</w:t>
      </w:r>
      <w:r>
        <w:rPr>
          <w:rFonts w:eastAsia="仿宋_GB2312"/>
          <w:color w:val="000000"/>
          <w:sz w:val="24"/>
          <w:u w:val="single"/>
        </w:rPr>
        <w:t xml:space="preserve"> </w:t>
      </w:r>
      <w:r>
        <w:rPr>
          <w:rFonts w:hint="eastAsia" w:eastAsia="仿宋_GB2312"/>
          <w:color w:val="000000"/>
          <w:sz w:val="24"/>
          <w:u w:val="single"/>
        </w:rPr>
        <w:t xml:space="preserve">     </w:t>
      </w:r>
      <w:r>
        <w:rPr>
          <w:rFonts w:eastAsia="仿宋_GB2312"/>
          <w:color w:val="000000"/>
          <w:sz w:val="24"/>
          <w:u w:val="single"/>
        </w:rPr>
        <w:t xml:space="preserve"> </w:t>
      </w:r>
      <w:r>
        <w:rPr>
          <w:rFonts w:hint="eastAsia" w:eastAsia="仿宋_GB2312"/>
          <w:color w:val="000000"/>
          <w:sz w:val="24"/>
          <w:u w:val="single"/>
        </w:rPr>
        <w:t xml:space="preserve"> </w:t>
      </w:r>
      <w:r>
        <w:rPr>
          <w:rFonts w:eastAsia="仿宋_GB2312"/>
          <w:color w:val="000000"/>
          <w:sz w:val="24"/>
          <w:u w:val="single"/>
        </w:rPr>
        <w:t xml:space="preserve">   </w:t>
      </w:r>
      <w:r>
        <w:rPr>
          <w:rFonts w:eastAsia="仿宋_GB2312"/>
          <w:color w:val="000000"/>
          <w:sz w:val="24"/>
        </w:rPr>
        <w:t xml:space="preserve"> </w:t>
      </w:r>
      <w:r>
        <w:rPr>
          <w:rFonts w:hint="eastAsia" w:eastAsia="仿宋_GB2312"/>
          <w:color w:val="000000"/>
          <w:sz w:val="24"/>
        </w:rPr>
        <w:t xml:space="preserve">   </w:t>
      </w:r>
      <w:r>
        <w:rPr>
          <w:rFonts w:ascii="仿宋_GB2312" w:eastAsia="仿宋_GB2312"/>
          <w:color w:val="000000"/>
          <w:sz w:val="24"/>
        </w:rPr>
        <w:t>委托代理人：</w:t>
      </w:r>
      <w:r>
        <w:rPr>
          <w:rFonts w:eastAsia="仿宋_GB2312"/>
          <w:color w:val="000000"/>
          <w:sz w:val="24"/>
          <w:u w:val="single"/>
        </w:rPr>
        <w:t xml:space="preserve">  </w:t>
      </w:r>
      <w:r>
        <w:rPr>
          <w:rFonts w:hint="eastAsia" w:eastAsia="仿宋_GB2312"/>
          <w:color w:val="000000"/>
          <w:sz w:val="24"/>
          <w:u w:val="single"/>
        </w:rPr>
        <w:t xml:space="preserve">       </w:t>
      </w:r>
      <w:r>
        <w:rPr>
          <w:rFonts w:eastAsia="仿宋_GB2312"/>
          <w:color w:val="000000"/>
          <w:sz w:val="24"/>
          <w:u w:val="single"/>
        </w:rPr>
        <w:t xml:space="preserve">   </w:t>
      </w:r>
    </w:p>
    <w:p w14:paraId="068F9B41">
      <w:pPr>
        <w:spacing w:line="360" w:lineRule="auto"/>
        <w:rPr>
          <w:rFonts w:eastAsia="仿宋_GB2312"/>
          <w:color w:val="000000"/>
          <w:sz w:val="24"/>
        </w:rPr>
      </w:pPr>
      <w:r>
        <w:rPr>
          <w:rFonts w:ascii="仿宋_GB2312" w:eastAsia="仿宋_GB2312"/>
          <w:color w:val="000000"/>
          <w:sz w:val="24"/>
        </w:rPr>
        <w:t>电</w:t>
      </w:r>
      <w:r>
        <w:rPr>
          <w:rFonts w:eastAsia="仿宋_GB2312"/>
          <w:color w:val="000000"/>
          <w:sz w:val="24"/>
        </w:rPr>
        <w:t xml:space="preserve">    </w:t>
      </w:r>
      <w:r>
        <w:rPr>
          <w:rFonts w:ascii="仿宋_GB2312" w:eastAsia="仿宋_GB2312"/>
          <w:color w:val="000000"/>
          <w:sz w:val="24"/>
        </w:rPr>
        <w:t>话：</w:t>
      </w:r>
      <w:r>
        <w:rPr>
          <w:rFonts w:eastAsia="仿宋_GB2312"/>
          <w:color w:val="000000"/>
          <w:sz w:val="24"/>
          <w:u w:val="single"/>
        </w:rPr>
        <w:t></w:t>
      </w:r>
      <w:r>
        <w:rPr>
          <w:rFonts w:hint="eastAsia" w:eastAsia="仿宋_GB2312"/>
          <w:color w:val="000000"/>
          <w:sz w:val="24"/>
          <w:u w:val="single"/>
        </w:rPr>
        <w:t xml:space="preserve"> </w:t>
      </w:r>
      <w:r>
        <w:rPr>
          <w:rFonts w:eastAsia="仿宋_GB2312"/>
          <w:color w:val="000000"/>
          <w:sz w:val="24"/>
          <w:u w:val="single"/>
        </w:rPr>
        <w:t xml:space="preserve">  </w:t>
      </w:r>
      <w:r>
        <w:rPr>
          <w:rFonts w:eastAsia="仿宋_GB2312"/>
          <w:color w:val="000000"/>
          <w:sz w:val="24"/>
        </w:rPr>
        <w:t xml:space="preserve"> </w:t>
      </w:r>
      <w:r>
        <w:rPr>
          <w:rFonts w:hint="eastAsia" w:eastAsia="仿宋_GB2312"/>
          <w:color w:val="000000"/>
          <w:sz w:val="24"/>
        </w:rPr>
        <w:t xml:space="preserve"> </w:t>
      </w:r>
      <w:r>
        <w:rPr>
          <w:rFonts w:ascii="仿宋_GB2312" w:eastAsia="仿宋_GB2312"/>
          <w:color w:val="000000"/>
          <w:sz w:val="24"/>
        </w:rPr>
        <w:t>电</w:t>
      </w:r>
      <w:r>
        <w:rPr>
          <w:rFonts w:eastAsia="仿宋_GB2312"/>
          <w:color w:val="000000"/>
          <w:sz w:val="24"/>
        </w:rPr>
        <w:t xml:space="preserve">  </w:t>
      </w:r>
      <w:r>
        <w:rPr>
          <w:rFonts w:ascii="仿宋_GB2312" w:eastAsia="仿宋_GB2312"/>
          <w:color w:val="000000"/>
          <w:sz w:val="24"/>
        </w:rPr>
        <w:t>话：</w:t>
      </w:r>
      <w:r>
        <w:rPr>
          <w:rFonts w:eastAsia="仿宋_GB2312"/>
          <w:color w:val="000000"/>
          <w:sz w:val="24"/>
          <w:u w:val="single"/>
        </w:rPr>
        <w:t></w:t>
      </w:r>
      <w:r>
        <w:rPr>
          <w:rFonts w:hint="eastAsia" w:eastAsia="仿宋_GB2312"/>
          <w:color w:val="000000"/>
          <w:sz w:val="24"/>
          <w:u w:val="single"/>
        </w:rPr>
        <w:t xml:space="preserve">  </w:t>
      </w:r>
      <w:r>
        <w:rPr>
          <w:rFonts w:eastAsia="仿宋_GB2312"/>
          <w:color w:val="000000"/>
          <w:sz w:val="24"/>
          <w:u w:val="single"/>
        </w:rPr>
        <w:t xml:space="preserve">    </w:t>
      </w:r>
    </w:p>
    <w:p w14:paraId="0437EE18">
      <w:pPr>
        <w:spacing w:line="360" w:lineRule="auto"/>
        <w:rPr>
          <w:rFonts w:eastAsia="仿宋_GB2312"/>
          <w:color w:val="000000"/>
          <w:sz w:val="24"/>
        </w:rPr>
      </w:pPr>
      <w:r>
        <w:rPr>
          <w:rFonts w:ascii="仿宋_GB2312" w:eastAsia="仿宋_GB2312"/>
          <w:color w:val="000000"/>
          <w:sz w:val="24"/>
        </w:rPr>
        <w:t>传</w:t>
      </w:r>
      <w:r>
        <w:rPr>
          <w:rFonts w:eastAsia="仿宋_GB2312"/>
          <w:color w:val="000000"/>
          <w:sz w:val="24"/>
        </w:rPr>
        <w:t xml:space="preserve">    </w:t>
      </w:r>
      <w:r>
        <w:rPr>
          <w:rFonts w:ascii="仿宋_GB2312" w:eastAsia="仿宋_GB2312"/>
          <w:color w:val="000000"/>
          <w:sz w:val="24"/>
        </w:rPr>
        <w:t>真：</w:t>
      </w:r>
      <w:r>
        <w:rPr>
          <w:rFonts w:eastAsia="仿宋_GB2312"/>
          <w:color w:val="000000"/>
          <w:sz w:val="24"/>
          <w:u w:val="single"/>
        </w:rPr>
        <w:t xml:space="preserve"> </w:t>
      </w:r>
      <w:r>
        <w:rPr>
          <w:rFonts w:hint="eastAsia" w:eastAsia="仿宋_GB2312"/>
          <w:color w:val="000000"/>
          <w:sz w:val="24"/>
          <w:u w:val="single"/>
        </w:rPr>
        <w:t xml:space="preserve"> </w:t>
      </w:r>
      <w:r>
        <w:rPr>
          <w:rFonts w:eastAsia="仿宋_GB2312"/>
          <w:color w:val="000000"/>
          <w:sz w:val="24"/>
          <w:u w:val="single"/>
        </w:rPr>
        <w:t xml:space="preserve"> </w:t>
      </w:r>
      <w:r>
        <w:rPr>
          <w:rFonts w:eastAsia="仿宋_GB2312"/>
          <w:color w:val="000000"/>
          <w:sz w:val="24"/>
        </w:rPr>
        <w:t xml:space="preserve"> </w:t>
      </w:r>
      <w:r>
        <w:rPr>
          <w:rFonts w:hint="eastAsia" w:eastAsia="仿宋_GB2312"/>
          <w:color w:val="000000"/>
          <w:sz w:val="24"/>
        </w:rPr>
        <w:t xml:space="preserve"> </w:t>
      </w:r>
      <w:r>
        <w:rPr>
          <w:rFonts w:ascii="仿宋_GB2312" w:eastAsia="仿宋_GB2312"/>
          <w:color w:val="000000"/>
          <w:sz w:val="24"/>
        </w:rPr>
        <w:t>传</w:t>
      </w:r>
      <w:r>
        <w:rPr>
          <w:rFonts w:eastAsia="仿宋_GB2312"/>
          <w:color w:val="000000"/>
          <w:sz w:val="24"/>
        </w:rPr>
        <w:t xml:space="preserve">  </w:t>
      </w:r>
      <w:r>
        <w:rPr>
          <w:rFonts w:ascii="仿宋_GB2312" w:eastAsia="仿宋_GB2312"/>
          <w:color w:val="000000"/>
          <w:sz w:val="24"/>
        </w:rPr>
        <w:t>真：</w:t>
      </w:r>
      <w:r>
        <w:rPr>
          <w:rFonts w:eastAsia="仿宋_GB2312"/>
          <w:color w:val="000000"/>
          <w:sz w:val="24"/>
          <w:u w:val="single"/>
        </w:rPr>
        <w:t></w:t>
      </w:r>
      <w:r>
        <w:rPr>
          <w:rFonts w:hint="eastAsia" w:eastAsia="仿宋_GB2312"/>
          <w:color w:val="000000"/>
          <w:sz w:val="24"/>
          <w:u w:val="single"/>
        </w:rPr>
        <w:t></w:t>
      </w:r>
      <w:r>
        <w:rPr>
          <w:rFonts w:eastAsia="仿宋_GB2312"/>
          <w:color w:val="000000"/>
          <w:sz w:val="24"/>
          <w:u w:val="single"/>
        </w:rPr>
        <w:t xml:space="preserve">     </w:t>
      </w:r>
    </w:p>
    <w:p w14:paraId="0D01178B">
      <w:pPr>
        <w:spacing w:line="360" w:lineRule="auto"/>
        <w:rPr>
          <w:rFonts w:eastAsia="仿宋_GB2312"/>
          <w:color w:val="000000"/>
          <w:sz w:val="24"/>
        </w:rPr>
      </w:pPr>
      <w:r>
        <w:rPr>
          <w:rFonts w:ascii="仿宋_GB2312" w:eastAsia="仿宋_GB2312"/>
          <w:color w:val="000000"/>
          <w:sz w:val="24"/>
        </w:rPr>
        <w:t>电子信箱：</w:t>
      </w:r>
      <w:r>
        <w:rPr>
          <w:rFonts w:eastAsia="仿宋_GB2312"/>
          <w:color w:val="000000"/>
          <w:sz w:val="24"/>
          <w:u w:val="single"/>
        </w:rPr>
        <w:t xml:space="preserve">               </w:t>
      </w:r>
      <w:r>
        <w:rPr>
          <w:rFonts w:eastAsia="仿宋_GB2312"/>
          <w:color w:val="000000"/>
          <w:sz w:val="24"/>
        </w:rPr>
        <w:t xml:space="preserve">   </w:t>
      </w:r>
      <w:r>
        <w:rPr>
          <w:rFonts w:hint="eastAsia" w:eastAsia="仿宋_GB2312"/>
          <w:color w:val="000000"/>
          <w:sz w:val="24"/>
        </w:rPr>
        <w:t xml:space="preserve">   </w:t>
      </w:r>
      <w:r>
        <w:rPr>
          <w:rFonts w:ascii="仿宋_GB2312" w:eastAsia="仿宋_GB2312"/>
          <w:color w:val="000000"/>
          <w:sz w:val="24"/>
        </w:rPr>
        <w:t>电子信箱：</w:t>
      </w:r>
      <w:r>
        <w:rPr>
          <w:rFonts w:eastAsia="仿宋_GB2312"/>
          <w:color w:val="000000"/>
          <w:sz w:val="24"/>
          <w:u w:val="single"/>
        </w:rPr>
        <w:t xml:space="preserve">     </w:t>
      </w:r>
    </w:p>
    <w:p w14:paraId="71C33BBA">
      <w:pPr>
        <w:spacing w:line="360" w:lineRule="auto"/>
        <w:ind w:left="4958" w:hanging="4958" w:hangingChars="2066"/>
        <w:rPr>
          <w:rFonts w:eastAsia="仿宋_GB2312"/>
          <w:color w:val="000000"/>
          <w:sz w:val="24"/>
          <w:u w:val="single"/>
        </w:rPr>
      </w:pPr>
      <w:r>
        <w:rPr>
          <w:rFonts w:ascii="仿宋_GB2312" w:eastAsia="仿宋_GB2312"/>
          <w:color w:val="000000"/>
          <w:sz w:val="24"/>
        </w:rPr>
        <w:t>开户银行：</w:t>
      </w:r>
      <w:r>
        <w:rPr>
          <w:rFonts w:eastAsia="仿宋_GB2312"/>
          <w:color w:val="000000"/>
          <w:sz w:val="24"/>
          <w:u w:val="single"/>
        </w:rPr>
        <w:t xml:space="preserve">   </w:t>
      </w:r>
      <w:r>
        <w:rPr>
          <w:rFonts w:eastAsia="仿宋_GB2312"/>
          <w:color w:val="000000"/>
          <w:sz w:val="24"/>
        </w:rPr>
        <w:t xml:space="preserve"> </w:t>
      </w:r>
      <w:r>
        <w:rPr>
          <w:rFonts w:hint="eastAsia" w:eastAsia="仿宋_GB2312"/>
          <w:color w:val="000000"/>
          <w:sz w:val="24"/>
        </w:rPr>
        <w:t xml:space="preserve"> </w:t>
      </w:r>
      <w:r>
        <w:rPr>
          <w:rFonts w:eastAsia="仿宋_GB2312"/>
          <w:color w:val="000000"/>
          <w:sz w:val="24"/>
        </w:rPr>
        <w:t xml:space="preserve">  </w:t>
      </w:r>
      <w:r>
        <w:rPr>
          <w:rFonts w:ascii="仿宋_GB2312" w:eastAsia="仿宋_GB2312"/>
          <w:color w:val="000000"/>
          <w:sz w:val="24"/>
        </w:rPr>
        <w:t>开户银行：</w:t>
      </w:r>
      <w:r>
        <w:rPr>
          <w:rFonts w:hint="eastAsia" w:eastAsia="仿宋_GB2312"/>
          <w:color w:val="000000"/>
          <w:sz w:val="24"/>
          <w:u w:val="single"/>
        </w:rPr>
        <w:t>行</w:t>
      </w:r>
    </w:p>
    <w:p w14:paraId="05629466">
      <w:pPr>
        <w:spacing w:line="360" w:lineRule="auto"/>
        <w:rPr>
          <w:rFonts w:eastAsia="仿宋_GB2312"/>
          <w:color w:val="000000"/>
          <w:sz w:val="24"/>
        </w:rPr>
      </w:pPr>
      <w:r>
        <w:rPr>
          <w:rFonts w:ascii="仿宋_GB2312" w:eastAsia="仿宋_GB2312"/>
          <w:color w:val="000000"/>
          <w:sz w:val="24"/>
        </w:rPr>
        <w:t>账</w:t>
      </w:r>
      <w:r>
        <w:rPr>
          <w:rFonts w:eastAsia="仿宋_GB2312"/>
          <w:color w:val="000000"/>
          <w:sz w:val="24"/>
        </w:rPr>
        <w:t xml:space="preserve">    </w:t>
      </w:r>
      <w:r>
        <w:rPr>
          <w:rFonts w:ascii="仿宋_GB2312" w:eastAsia="仿宋_GB2312"/>
          <w:color w:val="000000"/>
          <w:sz w:val="24"/>
        </w:rPr>
        <w:t>号：</w:t>
      </w:r>
      <w:r>
        <w:rPr>
          <w:rFonts w:eastAsia="仿宋_GB2312"/>
          <w:color w:val="000000"/>
          <w:sz w:val="24"/>
          <w:u w:val="single"/>
        </w:rPr>
        <w:t xml:space="preserve">       </w:t>
      </w:r>
      <w:r>
        <w:rPr>
          <w:rFonts w:hint="eastAsia" w:eastAsia="仿宋_GB2312"/>
          <w:color w:val="000000"/>
          <w:sz w:val="24"/>
        </w:rPr>
        <w:t xml:space="preserve">   </w:t>
      </w:r>
      <w:r>
        <w:rPr>
          <w:rFonts w:ascii="仿宋_GB2312" w:eastAsia="仿宋_GB2312"/>
          <w:color w:val="000000"/>
          <w:sz w:val="24"/>
        </w:rPr>
        <w:t>账</w:t>
      </w:r>
      <w:r>
        <w:rPr>
          <w:rFonts w:hint="eastAsia" w:eastAsia="仿宋_GB2312"/>
          <w:color w:val="000000"/>
          <w:sz w:val="24"/>
        </w:rPr>
        <w:t xml:space="preserve"> </w:t>
      </w:r>
      <w:r>
        <w:rPr>
          <w:rFonts w:eastAsia="仿宋_GB2312"/>
          <w:color w:val="000000"/>
          <w:sz w:val="24"/>
        </w:rPr>
        <w:t xml:space="preserve">   </w:t>
      </w:r>
      <w:r>
        <w:rPr>
          <w:rFonts w:ascii="仿宋_GB2312" w:eastAsia="仿宋_GB2312"/>
          <w:color w:val="000000"/>
          <w:sz w:val="24"/>
        </w:rPr>
        <w:t>号：</w:t>
      </w:r>
      <w:r>
        <w:rPr>
          <w:rFonts w:eastAsia="仿宋_GB2312"/>
          <w:color w:val="000000"/>
          <w:sz w:val="24"/>
          <w:u w:val="single"/>
        </w:rPr>
        <w:t></w:t>
      </w:r>
      <w:r>
        <w:rPr>
          <w:rFonts w:hint="eastAsia" w:eastAsia="仿宋_GB2312"/>
          <w:color w:val="000000"/>
          <w:sz w:val="24"/>
          <w:u w:val="single"/>
        </w:rPr>
        <w:t xml:space="preserve"> </w:t>
      </w:r>
    </w:p>
    <w:p w14:paraId="601A455F">
      <w:pPr>
        <w:pStyle w:val="4"/>
        <w:ind w:firstLine="482"/>
        <w:jc w:val="center"/>
        <w:rPr>
          <w:rFonts w:ascii="仿宋" w:hAnsi="仿宋" w:eastAsia="仿宋"/>
          <w:sz w:val="28"/>
          <w:szCs w:val="28"/>
        </w:rPr>
      </w:pPr>
      <w:r>
        <w:rPr>
          <w:rFonts w:eastAsia="仿宋_GB2312"/>
          <w:sz w:val="24"/>
          <w:szCs w:val="24"/>
        </w:rPr>
        <w:br w:type="page"/>
      </w:r>
      <w:bookmarkStart w:id="15" w:name="_Toc351203494"/>
      <w:bookmarkEnd w:id="15"/>
      <w:bookmarkStart w:id="16" w:name="_Toc20529"/>
      <w:r>
        <w:rPr>
          <w:rFonts w:hint="eastAsia" w:ascii="仿宋" w:hAnsi="仿宋" w:eastAsia="仿宋"/>
          <w:sz w:val="28"/>
          <w:szCs w:val="28"/>
        </w:rPr>
        <w:t>第二部分 通用合同条款</w:t>
      </w:r>
      <w:bookmarkEnd w:id="16"/>
      <w:bookmarkStart w:id="17" w:name="_Toc337558727"/>
      <w:bookmarkEnd w:id="17"/>
    </w:p>
    <w:p w14:paraId="02174997">
      <w:pPr>
        <w:jc w:val="center"/>
        <w:rPr>
          <w:rFonts w:eastAsia="仿宋_GB2312"/>
          <w:color w:val="000000"/>
          <w:sz w:val="30"/>
          <w:szCs w:val="30"/>
        </w:rPr>
      </w:pPr>
      <w:bookmarkStart w:id="18" w:name="_Toc351203632"/>
      <w:bookmarkEnd w:id="18"/>
      <w:r>
        <w:rPr>
          <w:rFonts w:hint="eastAsia" w:ascii="仿宋_GB2312" w:eastAsia="仿宋_GB2312"/>
          <w:color w:val="000000"/>
          <w:sz w:val="30"/>
          <w:szCs w:val="30"/>
        </w:rPr>
        <w:t>（略，执行</w:t>
      </w:r>
      <w:r>
        <w:rPr>
          <w:rFonts w:eastAsia="仿宋_GB2312"/>
          <w:color w:val="000000"/>
          <w:sz w:val="30"/>
          <w:szCs w:val="30"/>
        </w:rPr>
        <w:t>GF</w:t>
      </w:r>
      <w:r>
        <w:rPr>
          <w:rFonts w:hint="eastAsia" w:ascii="仿宋_GB2312" w:eastAsia="仿宋_GB2312"/>
          <w:color w:val="000000"/>
          <w:sz w:val="30"/>
          <w:szCs w:val="30"/>
        </w:rPr>
        <w:t>—</w:t>
      </w:r>
      <w:r>
        <w:rPr>
          <w:rFonts w:eastAsia="仿宋_GB2312"/>
          <w:color w:val="000000"/>
          <w:sz w:val="30"/>
          <w:szCs w:val="30"/>
        </w:rPr>
        <w:t>2017</w:t>
      </w:r>
      <w:r>
        <w:rPr>
          <w:rFonts w:hint="eastAsia" w:ascii="仿宋_GB2312" w:eastAsia="仿宋_GB2312"/>
          <w:color w:val="000000"/>
          <w:sz w:val="30"/>
          <w:szCs w:val="30"/>
        </w:rPr>
        <w:t>—</w:t>
      </w:r>
      <w:r>
        <w:rPr>
          <w:rFonts w:eastAsia="仿宋_GB2312"/>
          <w:color w:val="000000"/>
          <w:sz w:val="30"/>
          <w:szCs w:val="30"/>
        </w:rPr>
        <w:t>0201</w:t>
      </w:r>
      <w:r>
        <w:rPr>
          <w:rFonts w:hint="eastAsia" w:ascii="仿宋_GB2312" w:eastAsia="仿宋_GB2312"/>
          <w:color w:val="000000"/>
          <w:sz w:val="30"/>
          <w:szCs w:val="30"/>
        </w:rPr>
        <w:t>通用合同条款内容）</w:t>
      </w:r>
    </w:p>
    <w:p w14:paraId="75C59B97">
      <w:pPr>
        <w:rPr>
          <w:rFonts w:ascii="Calibri" w:hAnsi="Calibri" w:eastAsia="仿宋_GB2312"/>
          <w:color w:val="000000"/>
          <w:sz w:val="30"/>
          <w:szCs w:val="30"/>
        </w:rPr>
      </w:pPr>
      <w:r>
        <w:rPr>
          <w:rFonts w:eastAsia="仿宋_GB2312"/>
          <w:color w:val="000000"/>
          <w:sz w:val="30"/>
          <w:szCs w:val="30"/>
        </w:rPr>
        <w:t xml:space="preserve"> </w:t>
      </w:r>
    </w:p>
    <w:p w14:paraId="401E7B4E">
      <w:pPr>
        <w:pStyle w:val="3"/>
        <w:keepNext w:val="0"/>
        <w:keepLines w:val="0"/>
        <w:adjustRightInd w:val="0"/>
        <w:snapToGrid w:val="0"/>
        <w:rPr>
          <w:rFonts w:ascii="仿宋_GB2312" w:hAnsi="仿宋_GB2312" w:eastAsia="仿宋_GB2312" w:cs="仿宋_GB2312"/>
          <w:szCs w:val="28"/>
        </w:rPr>
      </w:pPr>
      <w:r>
        <w:rPr>
          <w:rFonts w:hint="eastAsia" w:ascii="华文中宋" w:hAnsi="华文中宋" w:eastAsia="华文中宋"/>
          <w:sz w:val="44"/>
          <w:szCs w:val="44"/>
        </w:rPr>
        <w:br w:type="page"/>
      </w:r>
      <w:r>
        <w:rPr>
          <w:rFonts w:hint="eastAsia" w:ascii="仿宋_GB2312" w:hAnsi="仿宋_GB2312" w:eastAsia="仿宋_GB2312" w:cs="仿宋_GB2312"/>
          <w:szCs w:val="28"/>
        </w:rPr>
        <w:t>第三部分 专用合同条款</w:t>
      </w:r>
    </w:p>
    <w:p w14:paraId="51B56A48">
      <w:pPr>
        <w:pStyle w:val="5"/>
        <w:keepNext w:val="0"/>
        <w:adjustRightInd w:val="0"/>
        <w:snapToGrid w:val="0"/>
        <w:spacing w:line="360" w:lineRule="auto"/>
        <w:rPr>
          <w:rFonts w:ascii="仿宋_GB2312" w:hAnsi="仿宋_GB2312" w:eastAsia="仿宋_GB2312" w:cs="仿宋_GB2312"/>
        </w:rPr>
      </w:pPr>
      <w:bookmarkStart w:id="19" w:name="_Toc351203633"/>
      <w:r>
        <w:rPr>
          <w:rFonts w:hint="eastAsia" w:ascii="仿宋_GB2312" w:hAnsi="仿宋_GB2312" w:eastAsia="仿宋_GB2312" w:cs="仿宋_GB2312"/>
        </w:rPr>
        <w:t>1</w:t>
      </w:r>
      <w:bookmarkStart w:id="20" w:name="_Toc297048342"/>
      <w:bookmarkStart w:id="21" w:name="_Toc292559361"/>
      <w:bookmarkStart w:id="22" w:name="_Toc292559866"/>
      <w:bookmarkStart w:id="23" w:name="_Toc297120456"/>
      <w:bookmarkStart w:id="24" w:name="_Toc296347155"/>
      <w:bookmarkStart w:id="25" w:name="_Toc296944495"/>
      <w:bookmarkStart w:id="26" w:name="_Toc296890984"/>
      <w:bookmarkStart w:id="27" w:name="_Toc296891196"/>
      <w:bookmarkStart w:id="28" w:name="_Toc296503156"/>
      <w:bookmarkStart w:id="29" w:name="_Toc296346657"/>
      <w:r>
        <w:rPr>
          <w:rFonts w:hint="eastAsia" w:ascii="仿宋_GB2312" w:hAnsi="仿宋_GB2312" w:eastAsia="仿宋_GB2312" w:cs="仿宋_GB2312"/>
        </w:rPr>
        <w:t>. 一般约定</w:t>
      </w:r>
      <w:bookmarkEnd w:id="19"/>
    </w:p>
    <w:bookmarkEnd w:id="20"/>
    <w:bookmarkEnd w:id="21"/>
    <w:bookmarkEnd w:id="22"/>
    <w:bookmarkEnd w:id="23"/>
    <w:bookmarkEnd w:id="24"/>
    <w:bookmarkEnd w:id="25"/>
    <w:bookmarkEnd w:id="26"/>
    <w:bookmarkEnd w:id="27"/>
    <w:bookmarkEnd w:id="28"/>
    <w:bookmarkEnd w:id="29"/>
    <w:p w14:paraId="5EA2CFDD">
      <w:pPr>
        <w:adjustRightInd w:val="0"/>
        <w:snapToGrid w:val="0"/>
        <w:spacing w:line="360" w:lineRule="auto"/>
        <w:ind w:firstLine="480" w:firstLineChars="200"/>
        <w:rPr>
          <w:rFonts w:ascii="仿宋" w:hAnsi="仿宋" w:eastAsia="仿宋" w:cs="仿宋_GB2312"/>
          <w:sz w:val="24"/>
        </w:rPr>
      </w:pPr>
      <w:r>
        <w:rPr>
          <w:rFonts w:hint="eastAsia" w:ascii="仿宋" w:hAnsi="仿宋" w:eastAsia="仿宋" w:cs="仿宋_GB2312"/>
          <w:sz w:val="24"/>
        </w:rPr>
        <w:t>1.1 词语定义</w:t>
      </w:r>
    </w:p>
    <w:p w14:paraId="3ACAFA96">
      <w:pPr>
        <w:adjustRightInd w:val="0"/>
        <w:snapToGrid w:val="0"/>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1.1.1合同</w:t>
      </w:r>
    </w:p>
    <w:p w14:paraId="5E6DCF03">
      <w:pPr>
        <w:adjustRightInd w:val="0"/>
        <w:snapToGrid w:val="0"/>
        <w:spacing w:line="360" w:lineRule="auto"/>
        <w:ind w:firstLine="480" w:firstLineChars="200"/>
        <w:rPr>
          <w:rFonts w:ascii="仿宋" w:hAnsi="仿宋" w:eastAsia="仿宋" w:cs="仿宋_GB2312"/>
          <w:kern w:val="0"/>
          <w:sz w:val="24"/>
          <w:u w:val="single"/>
        </w:rPr>
      </w:pPr>
      <w:r>
        <w:rPr>
          <w:rFonts w:hint="eastAsia" w:ascii="仿宋" w:hAnsi="仿宋" w:eastAsia="仿宋" w:cs="仿宋_GB2312"/>
          <w:kern w:val="0"/>
          <w:sz w:val="24"/>
        </w:rPr>
        <w:t>1.1.1.10其他合同文件包括：</w:t>
      </w:r>
      <w:r>
        <w:rPr>
          <w:rFonts w:hint="eastAsia" w:ascii="仿宋" w:hAnsi="仿宋" w:eastAsia="仿宋" w:cs="仿宋_GB2312"/>
          <w:kern w:val="0"/>
          <w:sz w:val="24"/>
          <w:u w:val="single"/>
        </w:rPr>
        <w:t>本合同协议书、合同专用条款、招标文件（含工程量清单及经修订的工程量清单）、答疑纪要、签证、设计变更、图纸、标准规范及有关技术文件（其中强制性于其它条件）等资料</w:t>
      </w:r>
      <w:r>
        <w:rPr>
          <w:rFonts w:hint="eastAsia" w:ascii="仿宋" w:hAnsi="仿宋" w:eastAsia="仿宋" w:cs="仿宋_GB2312"/>
          <w:sz w:val="24"/>
          <w:u w:val="single"/>
        </w:rPr>
        <w:t>。</w:t>
      </w:r>
    </w:p>
    <w:p w14:paraId="4A2F30CC">
      <w:pPr>
        <w:adjustRightInd w:val="0"/>
        <w:snapToGrid w:val="0"/>
        <w:spacing w:line="360" w:lineRule="auto"/>
        <w:ind w:firstLine="480" w:firstLineChars="200"/>
        <w:rPr>
          <w:rFonts w:ascii="仿宋" w:hAnsi="仿宋" w:eastAsia="仿宋" w:cs="仿宋_GB2312"/>
          <w:sz w:val="24"/>
        </w:rPr>
      </w:pPr>
      <w:r>
        <w:rPr>
          <w:rFonts w:hint="eastAsia" w:ascii="仿宋" w:hAnsi="仿宋" w:eastAsia="仿宋" w:cs="仿宋_GB2312"/>
          <w:sz w:val="24"/>
        </w:rPr>
        <w:t>1.1.2 合同当事人及其他相关方</w:t>
      </w:r>
    </w:p>
    <w:p w14:paraId="4A784572">
      <w:pPr>
        <w:adjustRightInd w:val="0"/>
        <w:snapToGrid w:val="0"/>
        <w:spacing w:line="360" w:lineRule="auto"/>
        <w:ind w:firstLine="480" w:firstLineChars="200"/>
        <w:rPr>
          <w:rFonts w:ascii="仿宋" w:hAnsi="仿宋" w:eastAsia="仿宋" w:cs="仿宋_GB2312"/>
          <w:sz w:val="24"/>
        </w:rPr>
      </w:pPr>
      <w:r>
        <w:rPr>
          <w:rFonts w:hint="eastAsia" w:ascii="仿宋" w:hAnsi="仿宋" w:eastAsia="仿宋" w:cs="仿宋_GB2312"/>
          <w:sz w:val="24"/>
        </w:rPr>
        <w:t>1.1.2.4监理人：</w:t>
      </w:r>
    </w:p>
    <w:p w14:paraId="641B1372">
      <w:pPr>
        <w:adjustRightInd w:val="0"/>
        <w:snapToGrid w:val="0"/>
        <w:spacing w:line="360" w:lineRule="auto"/>
        <w:ind w:firstLine="480" w:firstLineChars="200"/>
        <w:rPr>
          <w:rFonts w:ascii="仿宋" w:hAnsi="仿宋" w:eastAsia="仿宋" w:cs="仿宋_GB2312"/>
          <w:sz w:val="24"/>
        </w:rPr>
      </w:pPr>
      <w:r>
        <w:rPr>
          <w:rFonts w:hint="eastAsia" w:ascii="仿宋" w:hAnsi="仿宋" w:eastAsia="仿宋" w:cs="仿宋_GB2312"/>
          <w:sz w:val="24"/>
        </w:rPr>
        <w:t>名    称：</w:t>
      </w:r>
      <w:r>
        <w:rPr>
          <w:rFonts w:hint="eastAsia" w:ascii="仿宋" w:hAnsi="仿宋" w:eastAsia="仿宋" w:cs="仿宋_GB2312"/>
          <w:sz w:val="24"/>
          <w:u w:val="single"/>
        </w:rPr>
        <w:t xml:space="preserve">                         </w:t>
      </w:r>
      <w:r>
        <w:rPr>
          <w:rFonts w:hint="eastAsia" w:ascii="仿宋" w:hAnsi="仿宋" w:eastAsia="仿宋" w:cs="仿宋_GB2312"/>
          <w:sz w:val="24"/>
        </w:rPr>
        <w:t>；</w:t>
      </w:r>
    </w:p>
    <w:p w14:paraId="0640A1AB">
      <w:pPr>
        <w:adjustRightInd w:val="0"/>
        <w:snapToGrid w:val="0"/>
        <w:spacing w:line="360" w:lineRule="auto"/>
        <w:ind w:firstLine="480" w:firstLineChars="200"/>
        <w:rPr>
          <w:rFonts w:ascii="仿宋" w:hAnsi="仿宋" w:eastAsia="仿宋" w:cs="仿宋_GB2312"/>
          <w:sz w:val="24"/>
        </w:rPr>
      </w:pPr>
      <w:r>
        <w:rPr>
          <w:rFonts w:hint="eastAsia" w:ascii="仿宋" w:hAnsi="仿宋" w:eastAsia="仿宋" w:cs="仿宋_GB2312"/>
          <w:sz w:val="24"/>
        </w:rPr>
        <w:t>资质类别和等级：</w:t>
      </w:r>
      <w:r>
        <w:rPr>
          <w:rFonts w:hint="eastAsia" w:ascii="仿宋" w:hAnsi="仿宋" w:eastAsia="仿宋" w:cs="仿宋_GB2312"/>
          <w:sz w:val="24"/>
          <w:u w:val="single"/>
        </w:rPr>
        <w:t xml:space="preserve">      </w:t>
      </w:r>
      <w:r>
        <w:rPr>
          <w:rFonts w:hint="eastAsia" w:ascii="仿宋" w:hAnsi="仿宋" w:eastAsia="仿宋" w:cs="仿宋_GB2312"/>
          <w:sz w:val="24"/>
        </w:rPr>
        <w:t>；</w:t>
      </w:r>
    </w:p>
    <w:p w14:paraId="29D7DEA0">
      <w:pPr>
        <w:adjustRightInd w:val="0"/>
        <w:snapToGrid w:val="0"/>
        <w:spacing w:line="360" w:lineRule="auto"/>
        <w:ind w:firstLine="480" w:firstLineChars="200"/>
        <w:rPr>
          <w:rFonts w:ascii="仿宋" w:hAnsi="仿宋" w:eastAsia="仿宋" w:cs="仿宋_GB2312"/>
          <w:sz w:val="24"/>
        </w:rPr>
      </w:pPr>
      <w:r>
        <w:rPr>
          <w:rFonts w:hint="eastAsia" w:ascii="仿宋" w:hAnsi="仿宋" w:eastAsia="仿宋" w:cs="仿宋_GB2312"/>
          <w:sz w:val="24"/>
        </w:rPr>
        <w:t>1.1.2.5 设计人：</w:t>
      </w:r>
    </w:p>
    <w:p w14:paraId="25623D5B">
      <w:pPr>
        <w:adjustRightInd w:val="0"/>
        <w:snapToGrid w:val="0"/>
        <w:spacing w:line="360" w:lineRule="auto"/>
        <w:ind w:firstLine="480" w:firstLineChars="200"/>
        <w:rPr>
          <w:rFonts w:ascii="仿宋" w:hAnsi="仿宋" w:eastAsia="仿宋" w:cs="仿宋_GB2312"/>
          <w:sz w:val="24"/>
        </w:rPr>
      </w:pPr>
      <w:r>
        <w:rPr>
          <w:rFonts w:hint="eastAsia" w:ascii="仿宋" w:hAnsi="仿宋" w:eastAsia="仿宋" w:cs="仿宋_GB2312"/>
          <w:sz w:val="24"/>
        </w:rPr>
        <w:t>名    称：</w:t>
      </w:r>
      <w:r>
        <w:rPr>
          <w:rFonts w:hint="eastAsia" w:ascii="仿宋" w:hAnsi="仿宋" w:eastAsia="仿宋" w:cs="仿宋_GB2312"/>
          <w:sz w:val="24"/>
          <w:u w:val="single"/>
        </w:rPr>
        <w:t xml:space="preserve">                         </w:t>
      </w:r>
      <w:r>
        <w:rPr>
          <w:rFonts w:hint="eastAsia" w:ascii="仿宋" w:hAnsi="仿宋" w:eastAsia="仿宋" w:cs="仿宋_GB2312"/>
          <w:sz w:val="24"/>
        </w:rPr>
        <w:t>；</w:t>
      </w:r>
    </w:p>
    <w:p w14:paraId="5C827C18">
      <w:pPr>
        <w:adjustRightInd w:val="0"/>
        <w:snapToGrid w:val="0"/>
        <w:spacing w:line="360" w:lineRule="auto"/>
        <w:ind w:firstLine="480" w:firstLineChars="200"/>
        <w:rPr>
          <w:rFonts w:ascii="仿宋" w:hAnsi="仿宋" w:eastAsia="仿宋" w:cs="仿宋_GB2312"/>
          <w:sz w:val="24"/>
        </w:rPr>
      </w:pPr>
      <w:r>
        <w:rPr>
          <w:rFonts w:hint="eastAsia" w:ascii="仿宋" w:hAnsi="仿宋" w:eastAsia="仿宋" w:cs="仿宋_GB2312"/>
          <w:sz w:val="24"/>
        </w:rPr>
        <w:t>资质类别和等级</w:t>
      </w:r>
      <w:r>
        <w:rPr>
          <w:rFonts w:hint="eastAsia" w:ascii="仿宋" w:hAnsi="仿宋" w:eastAsia="仿宋" w:cs="仿宋_GB2312"/>
          <w:sz w:val="24"/>
          <w:u w:val="single"/>
        </w:rPr>
        <w:t xml:space="preserve">           </w:t>
      </w:r>
      <w:r>
        <w:rPr>
          <w:rFonts w:hint="eastAsia" w:ascii="仿宋" w:hAnsi="仿宋" w:eastAsia="仿宋" w:cs="仿宋_GB2312"/>
          <w:sz w:val="24"/>
        </w:rPr>
        <w:t>；</w:t>
      </w:r>
    </w:p>
    <w:p w14:paraId="18B28FAE">
      <w:pPr>
        <w:adjustRightInd w:val="0"/>
        <w:snapToGrid w:val="0"/>
        <w:spacing w:line="360" w:lineRule="auto"/>
        <w:ind w:firstLine="480" w:firstLineChars="200"/>
        <w:rPr>
          <w:rFonts w:ascii="仿宋" w:hAnsi="仿宋" w:eastAsia="仿宋" w:cs="仿宋_GB2312"/>
          <w:sz w:val="24"/>
        </w:rPr>
      </w:pPr>
      <w:r>
        <w:rPr>
          <w:rFonts w:hint="eastAsia" w:ascii="仿宋" w:hAnsi="仿宋" w:eastAsia="仿宋" w:cs="仿宋_GB2312"/>
          <w:sz w:val="24"/>
        </w:rPr>
        <w:t>1.1.3 工程和设备</w:t>
      </w:r>
    </w:p>
    <w:p w14:paraId="5CA7D966">
      <w:pPr>
        <w:adjustRightInd w:val="0"/>
        <w:snapToGrid w:val="0"/>
        <w:spacing w:line="360" w:lineRule="auto"/>
        <w:ind w:firstLine="480" w:firstLineChars="200"/>
        <w:rPr>
          <w:rFonts w:ascii="仿宋" w:hAnsi="仿宋" w:eastAsia="仿宋" w:cs="仿宋_GB2312"/>
          <w:sz w:val="24"/>
        </w:rPr>
      </w:pPr>
      <w:r>
        <w:rPr>
          <w:rFonts w:hint="eastAsia" w:ascii="仿宋" w:hAnsi="仿宋" w:eastAsia="仿宋" w:cs="仿宋_GB2312"/>
          <w:sz w:val="24"/>
        </w:rPr>
        <w:t>1.1.3.7 作为施工现场组成部分的其他场所包括：</w:t>
      </w:r>
      <w:r>
        <w:rPr>
          <w:rFonts w:hint="eastAsia" w:ascii="仿宋" w:hAnsi="仿宋" w:eastAsia="仿宋" w:cs="仿宋_GB2312"/>
          <w:sz w:val="24"/>
          <w:u w:val="single"/>
        </w:rPr>
        <w:t xml:space="preserve"> 发包人提供的施工场地 </w:t>
      </w:r>
      <w:r>
        <w:rPr>
          <w:rFonts w:hint="eastAsia" w:ascii="仿宋" w:hAnsi="仿宋" w:eastAsia="仿宋" w:cs="仿宋_GB2312"/>
          <w:sz w:val="24"/>
        </w:rPr>
        <w:t>。</w:t>
      </w:r>
    </w:p>
    <w:p w14:paraId="6AB9612F">
      <w:pPr>
        <w:adjustRightInd w:val="0"/>
        <w:snapToGrid w:val="0"/>
        <w:spacing w:line="360" w:lineRule="auto"/>
        <w:ind w:firstLine="480" w:firstLineChars="200"/>
        <w:rPr>
          <w:rFonts w:ascii="仿宋" w:hAnsi="仿宋" w:eastAsia="仿宋" w:cs="仿宋_GB2312"/>
          <w:sz w:val="24"/>
        </w:rPr>
      </w:pPr>
      <w:r>
        <w:rPr>
          <w:rFonts w:hint="eastAsia" w:ascii="仿宋" w:hAnsi="仿宋" w:eastAsia="仿宋" w:cs="仿宋_GB2312"/>
          <w:sz w:val="24"/>
        </w:rPr>
        <w:t>1.1.3.9 永久占地包括：</w:t>
      </w:r>
      <w:r>
        <w:rPr>
          <w:rFonts w:hint="eastAsia" w:ascii="仿宋" w:hAnsi="仿宋" w:eastAsia="仿宋" w:cs="仿宋_GB2312"/>
          <w:sz w:val="24"/>
          <w:u w:val="single"/>
        </w:rPr>
        <w:t xml:space="preserve"> 依据设计图纸确定 </w:t>
      </w:r>
      <w:r>
        <w:rPr>
          <w:rFonts w:hint="eastAsia" w:ascii="仿宋" w:hAnsi="仿宋" w:eastAsia="仿宋" w:cs="仿宋_GB2312"/>
          <w:sz w:val="24"/>
        </w:rPr>
        <w:t>。</w:t>
      </w:r>
    </w:p>
    <w:p w14:paraId="48563733">
      <w:pPr>
        <w:adjustRightInd w:val="0"/>
        <w:snapToGrid w:val="0"/>
        <w:spacing w:line="360" w:lineRule="auto"/>
        <w:ind w:firstLine="480" w:firstLineChars="200"/>
        <w:rPr>
          <w:rFonts w:ascii="仿宋" w:hAnsi="仿宋" w:eastAsia="仿宋" w:cs="仿宋_GB2312"/>
          <w:sz w:val="24"/>
        </w:rPr>
      </w:pPr>
      <w:r>
        <w:rPr>
          <w:rFonts w:hint="eastAsia" w:ascii="仿宋" w:hAnsi="仿宋" w:eastAsia="仿宋" w:cs="仿宋_GB2312"/>
          <w:sz w:val="24"/>
        </w:rPr>
        <w:t>1.1.3.10 临时占地包括：</w:t>
      </w:r>
      <w:r>
        <w:rPr>
          <w:rFonts w:hint="eastAsia" w:ascii="仿宋" w:hAnsi="仿宋" w:eastAsia="仿宋" w:cs="仿宋_GB2312"/>
          <w:sz w:val="24"/>
          <w:u w:val="single"/>
        </w:rPr>
        <w:t xml:space="preserve"> 承包人自行考虑，但须经发包人书面同意 </w:t>
      </w:r>
      <w:r>
        <w:rPr>
          <w:rFonts w:hint="eastAsia" w:ascii="仿宋" w:hAnsi="仿宋" w:eastAsia="仿宋" w:cs="仿宋_GB2312"/>
          <w:sz w:val="24"/>
        </w:rPr>
        <w:t>。</w:t>
      </w:r>
    </w:p>
    <w:p w14:paraId="6A0D7046">
      <w:pPr>
        <w:spacing w:line="360" w:lineRule="auto"/>
        <w:ind w:firstLine="480" w:firstLineChars="200"/>
        <w:rPr>
          <w:rFonts w:ascii="仿宋" w:hAnsi="仿宋" w:eastAsia="仿宋" w:cs="仿宋_GB2312"/>
          <w:sz w:val="24"/>
        </w:rPr>
      </w:pPr>
      <w:r>
        <w:rPr>
          <w:rFonts w:hint="eastAsia" w:ascii="仿宋" w:hAnsi="仿宋" w:eastAsia="仿宋" w:cs="仿宋_GB2312"/>
          <w:sz w:val="24"/>
        </w:rPr>
        <w:t xml:space="preserve">1.3 法律 </w:t>
      </w:r>
    </w:p>
    <w:p w14:paraId="5CDF3787">
      <w:pPr>
        <w:spacing w:line="360" w:lineRule="auto"/>
        <w:ind w:firstLine="480" w:firstLineChars="200"/>
        <w:rPr>
          <w:rFonts w:ascii="仿宋" w:hAnsi="仿宋" w:eastAsia="仿宋" w:cs="仿宋_GB2312"/>
          <w:sz w:val="24"/>
          <w:u w:val="single"/>
        </w:rPr>
      </w:pPr>
      <w:r>
        <w:rPr>
          <w:rFonts w:hint="eastAsia" w:ascii="仿宋" w:hAnsi="仿宋" w:eastAsia="仿宋" w:cs="仿宋_GB2312"/>
          <w:sz w:val="24"/>
        </w:rPr>
        <w:t>适用于合同的其他规范性文件：</w:t>
      </w:r>
      <w:r>
        <w:rPr>
          <w:rFonts w:hint="eastAsia" w:ascii="仿宋" w:hAnsi="仿宋" w:eastAsia="仿宋" w:cs="仿宋_GB2312"/>
          <w:sz w:val="24"/>
          <w:u w:val="single"/>
        </w:rPr>
        <w:t xml:space="preserve">﹙1﹚国家现行和相关技术规程；﹙2﹚工程所在地建设主管部门的标准、规范；﹙3﹚工程所在地行业的标准、规范 </w:t>
      </w:r>
      <w:r>
        <w:rPr>
          <w:rFonts w:hint="eastAsia" w:ascii="仿宋" w:hAnsi="仿宋" w:eastAsia="仿宋" w:cs="仿宋_GB2312"/>
          <w:sz w:val="24"/>
        </w:rPr>
        <w:t>。</w:t>
      </w:r>
    </w:p>
    <w:p w14:paraId="50A36CF3">
      <w:pPr>
        <w:spacing w:line="360" w:lineRule="auto"/>
        <w:ind w:firstLine="480" w:firstLineChars="200"/>
        <w:rPr>
          <w:rFonts w:ascii="仿宋" w:hAnsi="仿宋" w:eastAsia="仿宋" w:cs="仿宋_GB2312"/>
          <w:sz w:val="24"/>
        </w:rPr>
      </w:pPr>
      <w:r>
        <w:rPr>
          <w:rFonts w:hint="eastAsia" w:ascii="仿宋" w:hAnsi="仿宋" w:eastAsia="仿宋" w:cs="仿宋_GB2312"/>
          <w:sz w:val="24"/>
        </w:rPr>
        <w:t>1.4 标准和规范</w:t>
      </w:r>
    </w:p>
    <w:p w14:paraId="1BF10ECC">
      <w:pPr>
        <w:spacing w:line="360" w:lineRule="auto"/>
        <w:ind w:firstLine="475" w:firstLineChars="198"/>
        <w:rPr>
          <w:rFonts w:ascii="仿宋" w:hAnsi="仿宋" w:eastAsia="仿宋" w:cs="仿宋_GB2312"/>
          <w:sz w:val="24"/>
          <w:u w:val="single"/>
        </w:rPr>
      </w:pPr>
      <w:r>
        <w:rPr>
          <w:rFonts w:hint="eastAsia" w:ascii="仿宋" w:hAnsi="仿宋" w:eastAsia="仿宋" w:cs="仿宋_GB2312"/>
          <w:sz w:val="24"/>
        </w:rPr>
        <w:t>1.4.1适用于工程的标准规范包括：</w:t>
      </w:r>
      <w:r>
        <w:rPr>
          <w:rFonts w:hint="eastAsia" w:ascii="仿宋" w:hAnsi="仿宋" w:eastAsia="仿宋" w:cs="仿宋_GB2312"/>
          <w:sz w:val="24"/>
          <w:u w:val="single"/>
        </w:rPr>
        <w:t xml:space="preserve">执行国家现行的技术标准、施工验收规范及质量检验评定标准，以及材料、设备所涉及的现行国家、省、市或行业的工程建设标准、规范的要求 </w:t>
      </w:r>
      <w:r>
        <w:rPr>
          <w:rFonts w:hint="eastAsia" w:ascii="仿宋" w:hAnsi="仿宋" w:eastAsia="仿宋" w:cs="仿宋_GB2312"/>
          <w:sz w:val="24"/>
        </w:rPr>
        <w:t>。</w:t>
      </w:r>
    </w:p>
    <w:p w14:paraId="2FCC65E1">
      <w:pPr>
        <w:spacing w:line="360" w:lineRule="auto"/>
        <w:ind w:firstLine="475" w:firstLineChars="198"/>
        <w:rPr>
          <w:rFonts w:ascii="仿宋" w:hAnsi="仿宋" w:eastAsia="仿宋" w:cs="仿宋_GB2312"/>
          <w:sz w:val="24"/>
          <w:u w:val="single"/>
        </w:rPr>
      </w:pPr>
      <w:r>
        <w:rPr>
          <w:rFonts w:hint="eastAsia" w:ascii="仿宋" w:hAnsi="仿宋" w:eastAsia="仿宋" w:cs="仿宋_GB2312"/>
          <w:sz w:val="24"/>
        </w:rPr>
        <w:t>1.4.3发包人对工程的技术标准和功能要求的特殊要求：</w:t>
      </w:r>
      <w:r>
        <w:rPr>
          <w:rFonts w:hint="eastAsia" w:ascii="仿宋" w:hAnsi="仿宋" w:eastAsia="仿宋" w:cs="仿宋_GB2312"/>
          <w:sz w:val="24"/>
          <w:u w:val="single"/>
        </w:rPr>
        <w:t xml:space="preserve">采用行业或地方标准及规范 </w:t>
      </w:r>
      <w:r>
        <w:rPr>
          <w:rFonts w:hint="eastAsia" w:ascii="仿宋" w:hAnsi="仿宋" w:eastAsia="仿宋" w:cs="仿宋_GB2312"/>
          <w:sz w:val="24"/>
        </w:rPr>
        <w:t>。</w:t>
      </w:r>
    </w:p>
    <w:p w14:paraId="20D59FE3">
      <w:pPr>
        <w:spacing w:line="360" w:lineRule="auto"/>
        <w:ind w:firstLine="480" w:firstLineChars="200"/>
        <w:rPr>
          <w:rFonts w:ascii="仿宋" w:hAnsi="仿宋" w:eastAsia="仿宋" w:cs="仿宋_GB2312"/>
          <w:sz w:val="24"/>
        </w:rPr>
      </w:pPr>
      <w:r>
        <w:rPr>
          <w:rFonts w:hint="eastAsia" w:ascii="仿宋" w:hAnsi="仿宋" w:eastAsia="仿宋" w:cs="仿宋_GB2312"/>
          <w:sz w:val="24"/>
        </w:rPr>
        <w:t>1.5 合同文件的优先顺序</w:t>
      </w:r>
    </w:p>
    <w:p w14:paraId="30EE750E">
      <w:pPr>
        <w:spacing w:line="360" w:lineRule="auto"/>
        <w:ind w:firstLine="480" w:firstLineChars="200"/>
        <w:rPr>
          <w:rFonts w:ascii="仿宋" w:hAnsi="仿宋" w:eastAsia="仿宋" w:cs="仿宋_GB2312"/>
          <w:sz w:val="24"/>
        </w:rPr>
      </w:pPr>
      <w:r>
        <w:rPr>
          <w:rFonts w:hint="eastAsia" w:ascii="仿宋" w:hAnsi="仿宋" w:eastAsia="仿宋" w:cs="仿宋_GB2312"/>
          <w:sz w:val="24"/>
        </w:rPr>
        <w:t>合同文件组成及优先顺序为：</w:t>
      </w:r>
      <w:r>
        <w:rPr>
          <w:rFonts w:hint="eastAsia" w:ascii="仿宋" w:hAnsi="仿宋" w:eastAsia="仿宋" w:cs="仿宋_GB2312"/>
          <w:sz w:val="24"/>
          <w:u w:val="single"/>
        </w:rPr>
        <w:t xml:space="preserve">（1）合同签署及履行中承发包双方之间澄清、洽商、变更等明确双方权利义务的纪要、补充协议；（2）本合同协议书；（3）中标通知书；（4）本合同专用条款及其附件；（5）本合同通用条款；（6）施工招标文件及附件；（7）标准、规范及有关技术文件；（8）施工投标文件及附件；（9）工程量清单；（10）工程报价单或预算书，以及其他合同文件 </w:t>
      </w:r>
      <w:r>
        <w:rPr>
          <w:rFonts w:hint="eastAsia" w:ascii="仿宋" w:hAnsi="仿宋" w:eastAsia="仿宋" w:cs="仿宋_GB2312"/>
          <w:sz w:val="24"/>
        </w:rPr>
        <w:t>。</w:t>
      </w:r>
    </w:p>
    <w:p w14:paraId="2EBBF1D4">
      <w:pPr>
        <w:spacing w:line="360" w:lineRule="auto"/>
        <w:ind w:firstLine="480" w:firstLineChars="200"/>
        <w:rPr>
          <w:rFonts w:ascii="仿宋" w:hAnsi="仿宋" w:eastAsia="仿宋" w:cs="仿宋_GB2312"/>
          <w:sz w:val="24"/>
        </w:rPr>
      </w:pPr>
      <w:r>
        <w:rPr>
          <w:rFonts w:hint="eastAsia" w:ascii="仿宋" w:hAnsi="仿宋" w:eastAsia="仿宋" w:cs="仿宋_GB2312"/>
          <w:sz w:val="24"/>
        </w:rPr>
        <w:t>1.6 图纸和承包人文件</w:t>
      </w:r>
      <w:r>
        <w:rPr>
          <w:rFonts w:hint="eastAsia" w:ascii="仿宋" w:hAnsi="仿宋" w:eastAsia="仿宋" w:cs="仿宋_GB2312"/>
          <w:sz w:val="24"/>
        </w:rPr>
        <w:tab/>
      </w:r>
    </w:p>
    <w:p w14:paraId="4D19F62E">
      <w:pPr>
        <w:spacing w:line="360" w:lineRule="auto"/>
        <w:ind w:firstLine="480" w:firstLineChars="200"/>
        <w:rPr>
          <w:rFonts w:ascii="仿宋" w:hAnsi="仿宋" w:eastAsia="仿宋" w:cs="仿宋_GB2312"/>
          <w:sz w:val="24"/>
        </w:rPr>
      </w:pPr>
      <w:r>
        <w:rPr>
          <w:rFonts w:hint="eastAsia" w:ascii="仿宋" w:hAnsi="仿宋" w:eastAsia="仿宋" w:cs="仿宋_GB2312"/>
          <w:sz w:val="24"/>
        </w:rPr>
        <w:t>1.6.1 图纸的提供</w:t>
      </w:r>
    </w:p>
    <w:p w14:paraId="636C6F91">
      <w:pPr>
        <w:spacing w:line="360" w:lineRule="auto"/>
        <w:ind w:firstLine="480" w:firstLineChars="200"/>
        <w:rPr>
          <w:rFonts w:ascii="仿宋" w:hAnsi="仿宋" w:eastAsia="仿宋" w:cs="仿宋_GB2312"/>
          <w:sz w:val="24"/>
        </w:rPr>
      </w:pPr>
      <w:r>
        <w:rPr>
          <w:rFonts w:hint="eastAsia" w:ascii="仿宋" w:hAnsi="仿宋" w:eastAsia="仿宋" w:cs="仿宋_GB2312"/>
          <w:sz w:val="24"/>
        </w:rPr>
        <w:t>发包人向承包人提供图纸的期限：</w:t>
      </w:r>
      <w:r>
        <w:rPr>
          <w:rFonts w:hint="eastAsia" w:ascii="仿宋" w:hAnsi="仿宋" w:eastAsia="仿宋" w:cs="仿宋_GB2312"/>
          <w:sz w:val="24"/>
          <w:u w:val="single"/>
        </w:rPr>
        <w:t xml:space="preserve"> 开工前7日内 </w:t>
      </w:r>
      <w:r>
        <w:rPr>
          <w:rFonts w:hint="eastAsia" w:ascii="仿宋" w:hAnsi="仿宋" w:eastAsia="仿宋" w:cs="仿宋_GB2312"/>
          <w:sz w:val="24"/>
        </w:rPr>
        <w:t>；</w:t>
      </w:r>
    </w:p>
    <w:p w14:paraId="2063ECBA">
      <w:pPr>
        <w:spacing w:line="360" w:lineRule="auto"/>
        <w:ind w:firstLine="480" w:firstLineChars="200"/>
        <w:rPr>
          <w:rFonts w:ascii="仿宋" w:hAnsi="仿宋" w:eastAsia="仿宋" w:cs="仿宋_GB2312"/>
          <w:sz w:val="24"/>
        </w:rPr>
      </w:pPr>
      <w:r>
        <w:rPr>
          <w:rFonts w:hint="eastAsia" w:ascii="仿宋" w:hAnsi="仿宋" w:eastAsia="仿宋" w:cs="仿宋_GB2312"/>
          <w:sz w:val="24"/>
        </w:rPr>
        <w:t>发包人向承包人提供图纸的数量：</w:t>
      </w:r>
      <w:r>
        <w:rPr>
          <w:rFonts w:hint="eastAsia" w:ascii="仿宋" w:hAnsi="仿宋" w:eastAsia="仿宋" w:cs="仿宋_GB2312"/>
          <w:sz w:val="24"/>
          <w:u w:val="single"/>
        </w:rPr>
        <w:t xml:space="preserve"> 4套 </w:t>
      </w:r>
      <w:r>
        <w:rPr>
          <w:rFonts w:hint="eastAsia" w:ascii="仿宋" w:hAnsi="仿宋" w:eastAsia="仿宋" w:cs="仿宋_GB2312"/>
          <w:sz w:val="24"/>
        </w:rPr>
        <w:t>；</w:t>
      </w:r>
    </w:p>
    <w:p w14:paraId="1C1EF871">
      <w:pPr>
        <w:spacing w:line="360" w:lineRule="auto"/>
        <w:ind w:firstLine="480" w:firstLineChars="200"/>
        <w:rPr>
          <w:rFonts w:ascii="仿宋" w:hAnsi="仿宋" w:eastAsia="仿宋" w:cs="仿宋_GB2312"/>
          <w:sz w:val="24"/>
        </w:rPr>
      </w:pPr>
      <w:r>
        <w:rPr>
          <w:rFonts w:hint="eastAsia" w:ascii="仿宋" w:hAnsi="仿宋" w:eastAsia="仿宋" w:cs="仿宋_GB2312"/>
          <w:sz w:val="24"/>
        </w:rPr>
        <w:t>发包人向承包人提供图纸的内容：</w:t>
      </w:r>
      <w:r>
        <w:rPr>
          <w:rFonts w:hint="eastAsia" w:ascii="仿宋" w:hAnsi="仿宋" w:eastAsia="仿宋" w:cs="仿宋_GB2312"/>
          <w:sz w:val="24"/>
          <w:u w:val="single"/>
        </w:rPr>
        <w:t xml:space="preserve">4套施工图纸，1套电子版施工图纸,如承包人因工程需要,需增加图纸时,发包人可代为协调加晒,相应的费用由承包人承担 </w:t>
      </w:r>
      <w:r>
        <w:rPr>
          <w:rFonts w:hint="eastAsia" w:ascii="仿宋" w:hAnsi="仿宋" w:eastAsia="仿宋" w:cs="仿宋_GB2312"/>
          <w:sz w:val="24"/>
        </w:rPr>
        <w:t>。</w:t>
      </w:r>
    </w:p>
    <w:p w14:paraId="1DEDF981">
      <w:pPr>
        <w:spacing w:line="360" w:lineRule="auto"/>
        <w:ind w:firstLine="480" w:firstLineChars="200"/>
        <w:rPr>
          <w:rFonts w:ascii="仿宋" w:hAnsi="仿宋" w:eastAsia="仿宋" w:cs="仿宋_GB2312"/>
          <w:sz w:val="24"/>
        </w:rPr>
      </w:pPr>
      <w:r>
        <w:rPr>
          <w:rFonts w:hint="eastAsia" w:ascii="仿宋" w:hAnsi="仿宋" w:eastAsia="仿宋" w:cs="仿宋_GB2312"/>
          <w:sz w:val="24"/>
        </w:rPr>
        <w:t>1.6.4 承包人文件</w:t>
      </w:r>
    </w:p>
    <w:p w14:paraId="7FE76722">
      <w:pPr>
        <w:spacing w:line="360" w:lineRule="auto"/>
        <w:ind w:firstLine="480" w:firstLineChars="200"/>
        <w:jc w:val="left"/>
        <w:rPr>
          <w:rFonts w:ascii="仿宋" w:hAnsi="仿宋" w:eastAsia="仿宋" w:cs="仿宋_GB2312"/>
          <w:sz w:val="24"/>
          <w:u w:val="single"/>
        </w:rPr>
      </w:pPr>
      <w:r>
        <w:rPr>
          <w:rFonts w:hint="eastAsia" w:ascii="仿宋" w:hAnsi="仿宋" w:eastAsia="仿宋" w:cs="仿宋_GB2312"/>
          <w:sz w:val="24"/>
        </w:rPr>
        <w:t>需要由承包人提供的文件，包括：</w:t>
      </w:r>
      <w:r>
        <w:rPr>
          <w:rFonts w:hint="eastAsia" w:ascii="仿宋" w:hAnsi="仿宋" w:eastAsia="仿宋" w:cs="仿宋_GB2312"/>
          <w:sz w:val="24"/>
          <w:u w:val="single"/>
        </w:rPr>
        <w:t xml:space="preserve"> 双方另行确定 </w:t>
      </w:r>
      <w:r>
        <w:rPr>
          <w:rFonts w:hint="eastAsia" w:ascii="仿宋" w:hAnsi="仿宋" w:eastAsia="仿宋" w:cs="仿宋_GB2312"/>
          <w:sz w:val="24"/>
        </w:rPr>
        <w:t>；</w:t>
      </w:r>
    </w:p>
    <w:p w14:paraId="5F384DDD">
      <w:pPr>
        <w:spacing w:line="360" w:lineRule="auto"/>
        <w:ind w:firstLine="480" w:firstLineChars="200"/>
        <w:rPr>
          <w:rFonts w:ascii="仿宋" w:hAnsi="仿宋" w:eastAsia="仿宋" w:cs="仿宋_GB2312"/>
          <w:sz w:val="24"/>
        </w:rPr>
      </w:pPr>
      <w:r>
        <w:rPr>
          <w:rFonts w:hint="eastAsia" w:ascii="仿宋" w:hAnsi="仿宋" w:eastAsia="仿宋" w:cs="仿宋_GB2312"/>
          <w:sz w:val="24"/>
        </w:rPr>
        <w:t>承包人提供的文件的期限为：</w:t>
      </w:r>
      <w:r>
        <w:rPr>
          <w:rFonts w:hint="eastAsia" w:ascii="仿宋" w:hAnsi="仿宋" w:eastAsia="仿宋" w:cs="仿宋_GB2312"/>
          <w:sz w:val="24"/>
          <w:u w:val="single"/>
        </w:rPr>
        <w:t>开工前5日内</w:t>
      </w:r>
      <w:r>
        <w:rPr>
          <w:rFonts w:hint="eastAsia" w:ascii="仿宋" w:hAnsi="仿宋" w:eastAsia="仿宋" w:cs="仿宋_GB2312"/>
          <w:sz w:val="24"/>
        </w:rPr>
        <w:t>；</w:t>
      </w:r>
    </w:p>
    <w:p w14:paraId="270C42E2">
      <w:pPr>
        <w:spacing w:line="360" w:lineRule="auto"/>
        <w:ind w:firstLine="480" w:firstLineChars="200"/>
        <w:rPr>
          <w:rFonts w:ascii="仿宋" w:hAnsi="仿宋" w:eastAsia="仿宋" w:cs="仿宋_GB2312"/>
          <w:sz w:val="24"/>
        </w:rPr>
      </w:pPr>
      <w:r>
        <w:rPr>
          <w:rFonts w:hint="eastAsia" w:ascii="仿宋" w:hAnsi="仿宋" w:eastAsia="仿宋" w:cs="仿宋_GB2312"/>
          <w:sz w:val="24"/>
        </w:rPr>
        <w:t>承包人提供的文件的数量为：</w:t>
      </w:r>
      <w:r>
        <w:rPr>
          <w:rFonts w:hint="eastAsia" w:ascii="仿宋" w:hAnsi="仿宋" w:eastAsia="仿宋" w:cs="仿宋_GB2312"/>
          <w:sz w:val="24"/>
          <w:u w:val="single"/>
        </w:rPr>
        <w:t>不少于5份</w:t>
      </w:r>
      <w:r>
        <w:rPr>
          <w:rFonts w:hint="eastAsia" w:ascii="仿宋" w:hAnsi="仿宋" w:eastAsia="仿宋" w:cs="仿宋_GB2312"/>
          <w:sz w:val="24"/>
        </w:rPr>
        <w:t>；</w:t>
      </w:r>
    </w:p>
    <w:p w14:paraId="5A3E7868">
      <w:pPr>
        <w:spacing w:line="360" w:lineRule="auto"/>
        <w:ind w:firstLine="480" w:firstLineChars="200"/>
        <w:rPr>
          <w:rFonts w:ascii="仿宋" w:hAnsi="仿宋" w:eastAsia="仿宋" w:cs="仿宋_GB2312"/>
          <w:sz w:val="24"/>
        </w:rPr>
      </w:pPr>
      <w:r>
        <w:rPr>
          <w:rFonts w:hint="eastAsia" w:ascii="仿宋" w:hAnsi="仿宋" w:eastAsia="仿宋" w:cs="仿宋_GB2312"/>
          <w:sz w:val="24"/>
        </w:rPr>
        <w:t>承包人提供的文件的形式为：</w:t>
      </w:r>
      <w:r>
        <w:rPr>
          <w:rFonts w:hint="eastAsia" w:ascii="仿宋" w:hAnsi="仿宋" w:eastAsia="仿宋" w:cs="仿宋_GB2312"/>
          <w:sz w:val="24"/>
          <w:u w:val="single"/>
        </w:rPr>
        <w:t xml:space="preserve">纸质文件及电子文档 </w:t>
      </w:r>
      <w:r>
        <w:rPr>
          <w:rFonts w:hint="eastAsia" w:ascii="仿宋" w:hAnsi="仿宋" w:eastAsia="仿宋" w:cs="仿宋_GB2312"/>
          <w:sz w:val="24"/>
        </w:rPr>
        <w:t>；</w:t>
      </w:r>
    </w:p>
    <w:p w14:paraId="5D0A4B01">
      <w:pPr>
        <w:spacing w:line="360" w:lineRule="auto"/>
        <w:ind w:firstLine="480" w:firstLineChars="200"/>
        <w:rPr>
          <w:rFonts w:ascii="仿宋" w:hAnsi="仿宋" w:eastAsia="仿宋" w:cs="仿宋_GB2312"/>
          <w:sz w:val="24"/>
        </w:rPr>
      </w:pPr>
      <w:r>
        <w:rPr>
          <w:rFonts w:hint="eastAsia" w:ascii="仿宋" w:hAnsi="仿宋" w:eastAsia="仿宋" w:cs="仿宋_GB2312"/>
          <w:sz w:val="24"/>
        </w:rPr>
        <w:t>发包人审批承包人文件的期限：</w:t>
      </w:r>
      <w:r>
        <w:rPr>
          <w:rFonts w:hint="eastAsia" w:ascii="仿宋" w:hAnsi="仿宋" w:eastAsia="仿宋" w:cs="仿宋_GB2312"/>
          <w:sz w:val="24"/>
          <w:u w:val="single"/>
        </w:rPr>
        <w:t xml:space="preserve">接到承包人文件后7日内 </w:t>
      </w:r>
      <w:r>
        <w:rPr>
          <w:rFonts w:hint="eastAsia" w:ascii="仿宋" w:hAnsi="仿宋" w:eastAsia="仿宋" w:cs="仿宋_GB2312"/>
          <w:sz w:val="24"/>
        </w:rPr>
        <w:t>。</w:t>
      </w:r>
    </w:p>
    <w:p w14:paraId="1C71A67F">
      <w:pPr>
        <w:spacing w:line="360" w:lineRule="auto"/>
        <w:ind w:firstLine="480" w:firstLineChars="200"/>
        <w:rPr>
          <w:rFonts w:ascii="仿宋" w:hAnsi="仿宋" w:eastAsia="仿宋" w:cs="仿宋_GB2312"/>
          <w:sz w:val="24"/>
        </w:rPr>
      </w:pPr>
      <w:r>
        <w:rPr>
          <w:rFonts w:hint="eastAsia" w:ascii="仿宋" w:hAnsi="仿宋" w:eastAsia="仿宋" w:cs="仿宋_GB2312"/>
          <w:sz w:val="24"/>
        </w:rPr>
        <w:t>1.6.5 现场图纸准备</w:t>
      </w:r>
    </w:p>
    <w:p w14:paraId="48318AE5">
      <w:pPr>
        <w:spacing w:line="360" w:lineRule="auto"/>
        <w:ind w:firstLine="480" w:firstLineChars="200"/>
        <w:rPr>
          <w:rFonts w:ascii="仿宋" w:hAnsi="仿宋" w:eastAsia="仿宋" w:cs="仿宋_GB2312"/>
          <w:sz w:val="24"/>
        </w:rPr>
      </w:pPr>
      <w:r>
        <w:rPr>
          <w:rFonts w:hint="eastAsia" w:ascii="仿宋" w:hAnsi="仿宋" w:eastAsia="仿宋" w:cs="仿宋_GB2312"/>
          <w:sz w:val="24"/>
        </w:rPr>
        <w:t>关于现场图纸准备的约定：</w:t>
      </w:r>
      <w:r>
        <w:rPr>
          <w:rFonts w:hint="eastAsia" w:ascii="仿宋" w:hAnsi="仿宋" w:eastAsia="仿宋" w:cs="仿宋_GB2312"/>
          <w:sz w:val="24"/>
          <w:u w:val="single"/>
        </w:rPr>
        <w:t>执行通用条款</w:t>
      </w:r>
      <w:r>
        <w:rPr>
          <w:rFonts w:hint="eastAsia" w:ascii="仿宋" w:hAnsi="仿宋" w:eastAsia="仿宋" w:cs="仿宋_GB2312"/>
          <w:sz w:val="24"/>
        </w:rPr>
        <w:t>。</w:t>
      </w:r>
    </w:p>
    <w:p w14:paraId="3521837D">
      <w:pPr>
        <w:spacing w:line="360" w:lineRule="auto"/>
        <w:ind w:firstLine="480" w:firstLineChars="200"/>
        <w:rPr>
          <w:rFonts w:ascii="仿宋" w:hAnsi="仿宋" w:eastAsia="仿宋" w:cs="仿宋_GB2312"/>
          <w:sz w:val="24"/>
        </w:rPr>
      </w:pPr>
      <w:r>
        <w:rPr>
          <w:rFonts w:hint="eastAsia" w:ascii="仿宋" w:hAnsi="仿宋" w:eastAsia="仿宋" w:cs="仿宋_GB2312"/>
          <w:sz w:val="24"/>
        </w:rPr>
        <w:t>1.7 联络</w:t>
      </w:r>
    </w:p>
    <w:p w14:paraId="7EE13D7B">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1.7.1发包人和承包人应当在</w:t>
      </w:r>
      <w:r>
        <w:rPr>
          <w:rFonts w:hint="eastAsia" w:ascii="仿宋" w:hAnsi="仿宋" w:eastAsia="仿宋" w:cs="仿宋_GB2312"/>
          <w:sz w:val="24"/>
          <w:u w:val="single"/>
        </w:rPr>
        <w:t xml:space="preserve">7  </w:t>
      </w:r>
      <w:r>
        <w:rPr>
          <w:rFonts w:hint="eastAsia" w:ascii="仿宋" w:hAnsi="仿宋" w:eastAsia="仿宋" w:cs="仿宋_GB2312"/>
          <w:kern w:val="0"/>
          <w:sz w:val="24"/>
        </w:rPr>
        <w:t>天内将与合同有关的通知、批准、证明、证书、指示、指令、要求、请求、同意、意见、确定和决定等书面函件送达对方当事人。</w:t>
      </w:r>
    </w:p>
    <w:p w14:paraId="7A7E7323">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1.7.2 发包人接收文件的地点：</w:t>
      </w:r>
      <w:r>
        <w:rPr>
          <w:rFonts w:hint="eastAsia" w:ascii="仿宋" w:hAnsi="仿宋" w:eastAsia="仿宋" w:cs="仿宋_GB2312"/>
          <w:sz w:val="24"/>
          <w:u w:val="single"/>
        </w:rPr>
        <w:t>项目所在地发包人的现场办公室</w:t>
      </w:r>
      <w:r>
        <w:rPr>
          <w:rFonts w:hint="eastAsia" w:ascii="仿宋" w:hAnsi="仿宋" w:eastAsia="仿宋" w:cs="仿宋_GB2312"/>
          <w:kern w:val="0"/>
          <w:sz w:val="24"/>
        </w:rPr>
        <w:t>；</w:t>
      </w:r>
    </w:p>
    <w:p w14:paraId="1C9BEDA3">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发包人指定的接收人为：</w:t>
      </w:r>
      <w:r>
        <w:rPr>
          <w:rFonts w:hint="eastAsia" w:ascii="仿宋" w:hAnsi="仿宋" w:eastAsia="仿宋" w:cs="仿宋_GB2312"/>
          <w:sz w:val="24"/>
          <w:u w:val="single"/>
        </w:rPr>
        <w:t>发包人驻工地代表</w:t>
      </w:r>
      <w:r>
        <w:rPr>
          <w:rFonts w:hint="eastAsia" w:ascii="仿宋" w:hAnsi="仿宋" w:eastAsia="仿宋" w:cs="仿宋_GB2312"/>
          <w:kern w:val="0"/>
          <w:sz w:val="24"/>
        </w:rPr>
        <w:t>。</w:t>
      </w:r>
    </w:p>
    <w:p w14:paraId="3ECD89A1">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承包人接收文件的地点：</w:t>
      </w:r>
      <w:r>
        <w:rPr>
          <w:rFonts w:hint="eastAsia" w:ascii="仿宋" w:hAnsi="仿宋" w:eastAsia="仿宋" w:cs="仿宋_GB2312"/>
          <w:kern w:val="0"/>
          <w:sz w:val="24"/>
          <w:u w:val="single"/>
        </w:rPr>
        <w:t>项目所在地承包人的</w:t>
      </w:r>
      <w:r>
        <w:rPr>
          <w:rFonts w:hint="eastAsia" w:ascii="仿宋" w:hAnsi="仿宋" w:eastAsia="仿宋" w:cs="仿宋_GB2312"/>
          <w:sz w:val="24"/>
          <w:u w:val="single"/>
        </w:rPr>
        <w:t>办公室</w:t>
      </w:r>
      <w:r>
        <w:rPr>
          <w:rFonts w:hint="eastAsia" w:ascii="仿宋" w:hAnsi="仿宋" w:eastAsia="仿宋" w:cs="仿宋_GB2312"/>
          <w:kern w:val="0"/>
          <w:sz w:val="24"/>
        </w:rPr>
        <w:t>；</w:t>
      </w:r>
    </w:p>
    <w:p w14:paraId="220BC7A7">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承包人指定的接收人为：</w:t>
      </w:r>
      <w:r>
        <w:rPr>
          <w:rFonts w:hint="eastAsia" w:ascii="仿宋" w:hAnsi="仿宋" w:eastAsia="仿宋" w:cs="仿宋_GB2312"/>
          <w:sz w:val="24"/>
          <w:u w:val="single"/>
        </w:rPr>
        <w:t>项目经理</w:t>
      </w:r>
      <w:r>
        <w:rPr>
          <w:rFonts w:hint="eastAsia" w:ascii="仿宋" w:hAnsi="仿宋" w:eastAsia="仿宋" w:cs="仿宋_GB2312"/>
          <w:kern w:val="0"/>
          <w:sz w:val="24"/>
        </w:rPr>
        <w:t>。</w:t>
      </w:r>
    </w:p>
    <w:p w14:paraId="00B511D1">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监理人接收文件的地点：</w:t>
      </w:r>
      <w:r>
        <w:rPr>
          <w:rFonts w:hint="eastAsia" w:ascii="仿宋" w:hAnsi="仿宋" w:eastAsia="仿宋" w:cs="仿宋_GB2312"/>
          <w:sz w:val="24"/>
          <w:u w:val="single"/>
        </w:rPr>
        <w:t>项目所在地监理人的办公室</w:t>
      </w:r>
      <w:r>
        <w:rPr>
          <w:rFonts w:hint="eastAsia" w:ascii="仿宋" w:hAnsi="仿宋" w:eastAsia="仿宋" w:cs="仿宋_GB2312"/>
          <w:kern w:val="0"/>
          <w:sz w:val="24"/>
        </w:rPr>
        <w:t>；</w:t>
      </w:r>
    </w:p>
    <w:p w14:paraId="41AA96D4">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监理人指定的接收人为：</w:t>
      </w:r>
      <w:r>
        <w:rPr>
          <w:rFonts w:hint="eastAsia" w:ascii="仿宋" w:hAnsi="仿宋" w:eastAsia="仿宋" w:cs="仿宋_GB2312"/>
          <w:kern w:val="0"/>
          <w:sz w:val="24"/>
          <w:u w:val="single"/>
        </w:rPr>
        <w:t>总</w:t>
      </w:r>
      <w:r>
        <w:rPr>
          <w:rFonts w:hint="eastAsia" w:ascii="仿宋" w:hAnsi="仿宋" w:eastAsia="仿宋" w:cs="仿宋_GB2312"/>
          <w:sz w:val="24"/>
          <w:u w:val="single"/>
        </w:rPr>
        <w:t>监理工程师</w:t>
      </w:r>
      <w:r>
        <w:rPr>
          <w:rFonts w:hint="eastAsia" w:ascii="仿宋" w:hAnsi="仿宋" w:eastAsia="仿宋" w:cs="仿宋_GB2312"/>
          <w:sz w:val="24"/>
        </w:rPr>
        <w:t>。</w:t>
      </w:r>
    </w:p>
    <w:p w14:paraId="35010896">
      <w:pPr>
        <w:spacing w:line="360" w:lineRule="auto"/>
        <w:ind w:firstLine="480" w:firstLineChars="200"/>
        <w:rPr>
          <w:rFonts w:ascii="仿宋" w:hAnsi="仿宋" w:eastAsia="仿宋" w:cs="仿宋_GB2312"/>
          <w:sz w:val="24"/>
        </w:rPr>
      </w:pPr>
      <w:r>
        <w:rPr>
          <w:rFonts w:hint="eastAsia" w:ascii="仿宋" w:hAnsi="仿宋" w:eastAsia="仿宋" w:cs="仿宋_GB2312"/>
          <w:sz w:val="24"/>
        </w:rPr>
        <w:t>1.10 交通运输</w:t>
      </w:r>
    </w:p>
    <w:p w14:paraId="0FF86CDE">
      <w:pPr>
        <w:spacing w:line="360" w:lineRule="auto"/>
        <w:ind w:firstLine="480" w:firstLineChars="200"/>
        <w:rPr>
          <w:rFonts w:ascii="仿宋" w:hAnsi="仿宋" w:eastAsia="仿宋" w:cs="仿宋_GB2312"/>
          <w:sz w:val="24"/>
        </w:rPr>
      </w:pPr>
      <w:r>
        <w:rPr>
          <w:rFonts w:hint="eastAsia" w:ascii="仿宋" w:hAnsi="仿宋" w:eastAsia="仿宋" w:cs="仿宋_GB2312"/>
          <w:sz w:val="24"/>
        </w:rPr>
        <w:t>1</w:t>
      </w:r>
      <w:bookmarkStart w:id="30" w:name="_Toc303539100"/>
      <w:bookmarkStart w:id="31" w:name="_Toc304295521"/>
      <w:bookmarkStart w:id="32" w:name="_Toc300934943"/>
      <w:bookmarkStart w:id="33" w:name="_Toc318581155"/>
      <w:bookmarkStart w:id="34" w:name="_Toc312677986"/>
      <w:r>
        <w:rPr>
          <w:rFonts w:hint="eastAsia" w:ascii="仿宋" w:hAnsi="仿宋" w:eastAsia="仿宋" w:cs="仿宋_GB2312"/>
          <w:sz w:val="24"/>
        </w:rPr>
        <w:t>.10.1 出入现场的权利</w:t>
      </w:r>
    </w:p>
    <w:p w14:paraId="16017736">
      <w:pPr>
        <w:spacing w:line="360" w:lineRule="auto"/>
        <w:ind w:firstLine="480" w:firstLineChars="200"/>
        <w:rPr>
          <w:rFonts w:ascii="仿宋" w:hAnsi="仿宋" w:eastAsia="仿宋" w:cs="仿宋_GB2312"/>
          <w:sz w:val="24"/>
        </w:rPr>
      </w:pPr>
      <w:r>
        <w:rPr>
          <w:rFonts w:hint="eastAsia" w:ascii="仿宋" w:hAnsi="仿宋" w:eastAsia="仿宋" w:cs="仿宋_GB2312"/>
          <w:sz w:val="24"/>
        </w:rPr>
        <w:t>关于出入现场的权利的约定：</w:t>
      </w:r>
      <w:r>
        <w:rPr>
          <w:rFonts w:hint="eastAsia" w:ascii="仿宋" w:hAnsi="仿宋" w:eastAsia="仿宋" w:cs="仿宋_GB2312"/>
          <w:sz w:val="24"/>
          <w:u w:val="single"/>
        </w:rPr>
        <w:t xml:space="preserve">由承包人按发包人要求负责取得出入施工现场所需的批准手续和权利，以及取得因施工所需修建道路、以及其他基础设施的权利，并承担相关手续费用和建设费用 </w:t>
      </w:r>
      <w:r>
        <w:rPr>
          <w:rFonts w:hint="eastAsia" w:ascii="仿宋" w:hAnsi="仿宋" w:eastAsia="仿宋" w:cs="仿宋_GB2312"/>
          <w:sz w:val="24"/>
        </w:rPr>
        <w:t>。</w:t>
      </w:r>
    </w:p>
    <w:bookmarkEnd w:id="30"/>
    <w:bookmarkEnd w:id="31"/>
    <w:bookmarkEnd w:id="32"/>
    <w:bookmarkEnd w:id="33"/>
    <w:bookmarkEnd w:id="34"/>
    <w:p w14:paraId="26850D11">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1</w:t>
      </w:r>
      <w:bookmarkStart w:id="35" w:name="_Toc300934944"/>
      <w:bookmarkStart w:id="36" w:name="_Toc312677987"/>
      <w:bookmarkStart w:id="37" w:name="_Toc303539101"/>
      <w:bookmarkStart w:id="38" w:name="_Toc318581156"/>
      <w:bookmarkStart w:id="39" w:name="_Toc304295522"/>
      <w:r>
        <w:rPr>
          <w:rFonts w:hint="eastAsia" w:ascii="仿宋" w:hAnsi="仿宋" w:eastAsia="仿宋" w:cs="仿宋_GB2312"/>
          <w:sz w:val="24"/>
        </w:rPr>
        <w:t>.10.3 场内交通</w:t>
      </w:r>
    </w:p>
    <w:p w14:paraId="31F7B052">
      <w:pPr>
        <w:spacing w:line="360" w:lineRule="auto"/>
        <w:ind w:firstLine="480" w:firstLineChars="200"/>
        <w:jc w:val="left"/>
        <w:rPr>
          <w:rFonts w:ascii="仿宋" w:hAnsi="仿宋" w:eastAsia="仿宋" w:cs="仿宋_GB2312"/>
          <w:kern w:val="0"/>
          <w:sz w:val="24"/>
        </w:rPr>
      </w:pPr>
      <w:r>
        <w:rPr>
          <w:rFonts w:hint="eastAsia" w:ascii="仿宋" w:hAnsi="仿宋" w:eastAsia="仿宋" w:cs="仿宋_GB2312"/>
          <w:kern w:val="0"/>
          <w:sz w:val="24"/>
        </w:rPr>
        <w:t>关于场外交通和场内交通的边界的约定：</w:t>
      </w:r>
      <w:r>
        <w:rPr>
          <w:rFonts w:hint="eastAsia" w:ascii="仿宋" w:hAnsi="仿宋" w:eastAsia="仿宋" w:cs="仿宋_GB2312"/>
          <w:kern w:val="0"/>
          <w:sz w:val="24"/>
          <w:u w:val="single"/>
        </w:rPr>
        <w:t>以施工现场围挡范围划分</w:t>
      </w:r>
      <w:r>
        <w:rPr>
          <w:rFonts w:hint="eastAsia" w:ascii="仿宋" w:hAnsi="仿宋" w:eastAsia="仿宋" w:cs="仿宋_GB2312"/>
          <w:sz w:val="24"/>
        </w:rPr>
        <w:t>。</w:t>
      </w:r>
    </w:p>
    <w:p w14:paraId="1A3F0CB5">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关于发包人向承包人免费提供满足工程施工需要的场内道路和交通设施的约定：</w:t>
      </w:r>
      <w:r>
        <w:rPr>
          <w:rFonts w:hint="eastAsia" w:ascii="仿宋" w:hAnsi="仿宋" w:eastAsia="仿宋" w:cs="仿宋_GB2312"/>
          <w:sz w:val="24"/>
          <w:u w:val="single"/>
        </w:rPr>
        <w:t xml:space="preserve">由承包人按投标时场地的规划，文明工地施工要求自行解决场内道路和交通设施，其费用包含在报价内。确保满足施工运输的需要，保证施工期间的畅通 </w:t>
      </w:r>
      <w:r>
        <w:rPr>
          <w:rFonts w:hint="eastAsia" w:ascii="仿宋" w:hAnsi="仿宋" w:eastAsia="仿宋" w:cs="仿宋_GB2312"/>
          <w:sz w:val="24"/>
        </w:rPr>
        <w:t>。</w:t>
      </w:r>
      <w:bookmarkEnd w:id="35"/>
      <w:bookmarkEnd w:id="36"/>
      <w:bookmarkEnd w:id="37"/>
      <w:bookmarkEnd w:id="38"/>
      <w:bookmarkEnd w:id="39"/>
      <w:r>
        <w:rPr>
          <w:rFonts w:hint="eastAsia" w:ascii="仿宋" w:hAnsi="仿宋" w:eastAsia="仿宋" w:cs="仿宋_GB2312"/>
          <w:sz w:val="24"/>
        </w:rPr>
        <w:t xml:space="preserve">  </w:t>
      </w:r>
      <w:bookmarkStart w:id="40" w:name="_Toc318581157"/>
    </w:p>
    <w:p w14:paraId="0A18F991">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1.10.4超大件和超重件的运输</w:t>
      </w:r>
    </w:p>
    <w:p w14:paraId="46B1C7B6">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运输超大件或超重件所需的道路和桥梁临时加固改造费用和其他有关费用由</w:t>
      </w:r>
      <w:r>
        <w:rPr>
          <w:rFonts w:hint="eastAsia" w:ascii="仿宋" w:hAnsi="仿宋" w:eastAsia="仿宋" w:cs="仿宋_GB2312"/>
          <w:sz w:val="24"/>
          <w:u w:val="single"/>
        </w:rPr>
        <w:t xml:space="preserve"> 承包人 </w:t>
      </w:r>
      <w:r>
        <w:rPr>
          <w:rFonts w:hint="eastAsia" w:ascii="仿宋" w:hAnsi="仿宋" w:eastAsia="仿宋" w:cs="仿宋_GB2312"/>
          <w:sz w:val="24"/>
        </w:rPr>
        <w:t>承担。</w:t>
      </w:r>
    </w:p>
    <w:bookmarkEnd w:id="40"/>
    <w:p w14:paraId="0C87B717">
      <w:pPr>
        <w:spacing w:line="360" w:lineRule="auto"/>
        <w:ind w:firstLine="480" w:firstLineChars="200"/>
        <w:rPr>
          <w:rFonts w:ascii="仿宋" w:hAnsi="仿宋" w:eastAsia="仿宋" w:cs="仿宋_GB2312"/>
          <w:sz w:val="24"/>
        </w:rPr>
      </w:pPr>
      <w:r>
        <w:rPr>
          <w:rFonts w:hint="eastAsia" w:ascii="仿宋" w:hAnsi="仿宋" w:eastAsia="仿宋" w:cs="仿宋_GB2312"/>
          <w:sz w:val="24"/>
        </w:rPr>
        <w:t>1.11 知识产权</w:t>
      </w:r>
    </w:p>
    <w:p w14:paraId="25D591C4">
      <w:pPr>
        <w:spacing w:line="360" w:lineRule="auto"/>
        <w:ind w:firstLine="480" w:firstLineChars="200"/>
        <w:rPr>
          <w:rFonts w:ascii="仿宋" w:hAnsi="仿宋" w:eastAsia="仿宋" w:cs="仿宋_GB2312"/>
          <w:sz w:val="24"/>
        </w:rPr>
      </w:pPr>
      <w:r>
        <w:rPr>
          <w:rFonts w:hint="eastAsia" w:ascii="仿宋" w:hAnsi="仿宋" w:eastAsia="仿宋" w:cs="仿宋_GB2312"/>
          <w:sz w:val="24"/>
        </w:rPr>
        <w:t>1.11.1关于发包人提供给承包人的图纸、发包人为实施工程自行编制或委托编制的技术规范以及反映发包人关于合同要求或其他类似性质的文件的著作权的归属：</w:t>
      </w:r>
      <w:r>
        <w:rPr>
          <w:rFonts w:hint="eastAsia" w:ascii="仿宋" w:hAnsi="仿宋" w:eastAsia="仿宋" w:cs="仿宋_GB2312"/>
          <w:sz w:val="24"/>
          <w:u w:val="single"/>
        </w:rPr>
        <w:t xml:space="preserve"> 发包人 </w:t>
      </w:r>
      <w:r>
        <w:rPr>
          <w:rFonts w:hint="eastAsia" w:ascii="仿宋" w:hAnsi="仿宋" w:eastAsia="仿宋" w:cs="仿宋_GB2312"/>
          <w:sz w:val="24"/>
        </w:rPr>
        <w:t>。</w:t>
      </w:r>
    </w:p>
    <w:p w14:paraId="4F2B24E3">
      <w:pPr>
        <w:spacing w:line="360" w:lineRule="auto"/>
        <w:ind w:firstLine="480" w:firstLineChars="200"/>
        <w:rPr>
          <w:rFonts w:ascii="仿宋" w:hAnsi="仿宋" w:eastAsia="仿宋" w:cs="仿宋_GB2312"/>
          <w:sz w:val="24"/>
        </w:rPr>
      </w:pPr>
      <w:r>
        <w:rPr>
          <w:rFonts w:hint="eastAsia" w:ascii="仿宋" w:hAnsi="仿宋" w:eastAsia="仿宋" w:cs="仿宋_GB2312"/>
          <w:sz w:val="24"/>
        </w:rPr>
        <w:t>关于发包人提供的上述文件的使用限制的要求：</w:t>
      </w:r>
      <w:r>
        <w:rPr>
          <w:rFonts w:hint="eastAsia" w:ascii="仿宋" w:hAnsi="仿宋" w:eastAsia="仿宋" w:cs="仿宋_GB2312"/>
          <w:sz w:val="24"/>
          <w:u w:val="single"/>
        </w:rPr>
        <w:t xml:space="preserve">执行通用条款承包人对上述文件复制应经发包人书面同意并记录，按受控文件要求进行管理，不得外传、外借 </w:t>
      </w:r>
      <w:r>
        <w:rPr>
          <w:rFonts w:hint="eastAsia" w:ascii="仿宋" w:hAnsi="仿宋" w:eastAsia="仿宋" w:cs="仿宋_GB2312"/>
          <w:sz w:val="24"/>
        </w:rPr>
        <w:t>。</w:t>
      </w:r>
    </w:p>
    <w:p w14:paraId="1F8AC5C5">
      <w:pPr>
        <w:spacing w:line="360" w:lineRule="auto"/>
        <w:ind w:firstLine="480" w:firstLineChars="200"/>
        <w:rPr>
          <w:rFonts w:ascii="仿宋" w:hAnsi="仿宋" w:eastAsia="仿宋" w:cs="仿宋_GB2312"/>
          <w:sz w:val="24"/>
        </w:rPr>
      </w:pPr>
      <w:r>
        <w:rPr>
          <w:rFonts w:hint="eastAsia" w:ascii="仿宋" w:hAnsi="仿宋" w:eastAsia="仿宋" w:cs="仿宋_GB2312"/>
          <w:sz w:val="24"/>
        </w:rPr>
        <w:t>1.11.2 关于承包人为实施工程所编制文件的著作权的归属：</w:t>
      </w:r>
      <w:r>
        <w:rPr>
          <w:rFonts w:hint="eastAsia" w:ascii="仿宋" w:hAnsi="仿宋" w:eastAsia="仿宋" w:cs="仿宋_GB2312"/>
          <w:sz w:val="24"/>
          <w:u w:val="single"/>
        </w:rPr>
        <w:t xml:space="preserve">发包人 </w:t>
      </w:r>
      <w:r>
        <w:rPr>
          <w:rFonts w:hint="eastAsia" w:ascii="仿宋" w:hAnsi="仿宋" w:eastAsia="仿宋" w:cs="仿宋_GB2312"/>
          <w:sz w:val="24"/>
        </w:rPr>
        <w:t>。</w:t>
      </w:r>
    </w:p>
    <w:p w14:paraId="70165EDF">
      <w:pPr>
        <w:spacing w:line="360" w:lineRule="auto"/>
        <w:ind w:firstLine="480" w:firstLineChars="200"/>
        <w:rPr>
          <w:rFonts w:ascii="仿宋" w:hAnsi="仿宋" w:eastAsia="仿宋" w:cs="仿宋_GB2312"/>
          <w:sz w:val="24"/>
        </w:rPr>
      </w:pPr>
      <w:r>
        <w:rPr>
          <w:rFonts w:hint="eastAsia" w:ascii="仿宋" w:hAnsi="仿宋" w:eastAsia="仿宋" w:cs="仿宋_GB2312"/>
          <w:sz w:val="24"/>
        </w:rPr>
        <w:t>关于承包人提供的上述文件的使用限制的要求：</w:t>
      </w:r>
      <w:r>
        <w:rPr>
          <w:rFonts w:hint="eastAsia" w:ascii="仿宋" w:hAnsi="仿宋" w:eastAsia="仿宋" w:cs="仿宋_GB2312"/>
          <w:sz w:val="24"/>
          <w:u w:val="single"/>
        </w:rPr>
        <w:t xml:space="preserve">承包人对上述文件复制应经发包人书面同意并记录，按受控文件要求进行管理，不得外传、外借 </w:t>
      </w:r>
      <w:r>
        <w:rPr>
          <w:rFonts w:hint="eastAsia" w:ascii="仿宋" w:hAnsi="仿宋" w:eastAsia="仿宋" w:cs="仿宋_GB2312"/>
          <w:sz w:val="24"/>
        </w:rPr>
        <w:t>。</w:t>
      </w:r>
    </w:p>
    <w:p w14:paraId="25B0DB50">
      <w:pPr>
        <w:spacing w:line="360" w:lineRule="auto"/>
        <w:ind w:firstLine="480" w:firstLineChars="200"/>
        <w:rPr>
          <w:rFonts w:ascii="仿宋" w:hAnsi="仿宋" w:eastAsia="仿宋" w:cs="仿宋_GB2312"/>
          <w:kern w:val="0"/>
          <w:sz w:val="24"/>
        </w:rPr>
      </w:pPr>
      <w:r>
        <w:rPr>
          <w:rFonts w:hint="eastAsia" w:ascii="仿宋" w:hAnsi="仿宋" w:eastAsia="仿宋" w:cs="仿宋_GB2312"/>
          <w:sz w:val="24"/>
        </w:rPr>
        <w:t>1.11.4 承包人在施工过程中所采用的专利、专有技术、技术秘密的使用费的承担方式：</w:t>
      </w:r>
      <w:r>
        <w:rPr>
          <w:rFonts w:hint="eastAsia" w:ascii="仿宋" w:hAnsi="仿宋" w:eastAsia="仿宋" w:cs="仿宋_GB2312"/>
          <w:sz w:val="24"/>
          <w:u w:val="single"/>
        </w:rPr>
        <w:t xml:space="preserve"> 承包人自行承担 </w:t>
      </w:r>
      <w:r>
        <w:rPr>
          <w:rFonts w:hint="eastAsia" w:ascii="仿宋" w:hAnsi="仿宋" w:eastAsia="仿宋" w:cs="仿宋_GB2312"/>
          <w:sz w:val="24"/>
        </w:rPr>
        <w:t>。</w:t>
      </w:r>
    </w:p>
    <w:p w14:paraId="1719A7D4">
      <w:pPr>
        <w:spacing w:line="360" w:lineRule="auto"/>
        <w:ind w:firstLine="480" w:firstLineChars="200"/>
        <w:rPr>
          <w:rFonts w:ascii="仿宋" w:hAnsi="仿宋" w:eastAsia="仿宋" w:cs="仿宋_GB2312"/>
          <w:sz w:val="24"/>
        </w:rPr>
      </w:pPr>
      <w:r>
        <w:rPr>
          <w:rFonts w:hint="eastAsia" w:ascii="仿宋" w:hAnsi="仿宋" w:eastAsia="仿宋" w:cs="仿宋_GB2312"/>
          <w:sz w:val="24"/>
        </w:rPr>
        <w:t>1.13工程量清单错误的修正</w:t>
      </w:r>
    </w:p>
    <w:p w14:paraId="23D58013">
      <w:pPr>
        <w:spacing w:after="120" w:line="360" w:lineRule="auto"/>
        <w:ind w:firstLine="480" w:firstLineChars="200"/>
        <w:rPr>
          <w:rFonts w:ascii="仿宋" w:hAnsi="仿宋" w:eastAsia="仿宋" w:cs="仿宋_GB2312"/>
          <w:sz w:val="24"/>
        </w:rPr>
      </w:pPr>
      <w:bookmarkStart w:id="41" w:name="_Toc351203634"/>
      <w:r>
        <w:rPr>
          <w:rFonts w:hint="eastAsia" w:ascii="仿宋" w:hAnsi="仿宋" w:eastAsia="仿宋" w:cs="仿宋_GB2312"/>
          <w:sz w:val="24"/>
        </w:rPr>
        <w:t>出现工程量清单错误时，是否调整合同价格：</w:t>
      </w:r>
      <w:r>
        <w:rPr>
          <w:rFonts w:ascii="仿宋" w:hAnsi="仿宋" w:eastAsia="仿宋"/>
          <w:sz w:val="24"/>
          <w:u w:val="single"/>
        </w:rPr>
        <w:t xml:space="preserve"> </w:t>
      </w:r>
      <w:r>
        <w:rPr>
          <w:rFonts w:hint="eastAsia" w:ascii="仿宋" w:hAnsi="仿宋" w:eastAsia="仿宋"/>
          <w:sz w:val="24"/>
          <w:u w:val="single"/>
        </w:rPr>
        <w:t>调整。</w:t>
      </w:r>
      <w:r>
        <w:rPr>
          <w:rFonts w:hint="eastAsia" w:ascii="仿宋" w:hAnsi="仿宋" w:eastAsia="仿宋" w:cs="仿宋_GB2312"/>
          <w:sz w:val="24"/>
          <w:u w:val="single"/>
        </w:rPr>
        <w:t xml:space="preserve">图纸内容已在清单中进行编制并体现了图纸基本要求和内容，但清单描述不清或未明确描述，应按照此条规定遵循“按图施工”的原则，对因此产生的调整诉求或争议，应依据图纸内容施工，不予调整 </w:t>
      </w:r>
      <w:r>
        <w:rPr>
          <w:rFonts w:hint="eastAsia" w:ascii="仿宋" w:hAnsi="仿宋" w:eastAsia="仿宋" w:cs="仿宋_GB2312"/>
          <w:sz w:val="24"/>
        </w:rPr>
        <w:t>。</w:t>
      </w:r>
    </w:p>
    <w:p w14:paraId="6A82BB33">
      <w:pPr>
        <w:spacing w:after="120" w:line="360" w:lineRule="auto"/>
        <w:ind w:firstLine="480" w:firstLineChars="200"/>
        <w:rPr>
          <w:rFonts w:ascii="仿宋" w:hAnsi="仿宋" w:eastAsia="仿宋" w:cs="仿宋_GB2312"/>
          <w:sz w:val="24"/>
        </w:rPr>
      </w:pPr>
      <w:r>
        <w:rPr>
          <w:rFonts w:hint="eastAsia" w:ascii="仿宋" w:hAnsi="仿宋" w:eastAsia="仿宋" w:cs="仿宋_GB2312"/>
          <w:sz w:val="24"/>
        </w:rPr>
        <w:t>允许调整合同价格的工程量偏差范围：</w:t>
      </w:r>
      <w:r>
        <w:rPr>
          <w:rFonts w:hint="eastAsia" w:ascii="仿宋" w:hAnsi="仿宋" w:eastAsia="仿宋" w:cs="仿宋_GB2312"/>
          <w:sz w:val="24"/>
          <w:u w:val="single"/>
        </w:rPr>
        <w:t xml:space="preserve">工程量按实调整，发包人原因漏项〔图纸有清单无〕，经确认后予以增加。当实际验收的工程数量与招标所发清单工程数量有偏差时，超出合同约定范围部分按实调整价款，工程量偏差在15%以内时（含15%）综合单价不变，超过15%以外的量偏差综合单价双方协商，其综合单价由承包人提出、发包人确认 </w:t>
      </w:r>
      <w:r>
        <w:rPr>
          <w:rFonts w:hint="eastAsia" w:ascii="仿宋" w:hAnsi="仿宋" w:eastAsia="仿宋" w:cs="仿宋_GB2312"/>
          <w:sz w:val="24"/>
        </w:rPr>
        <w:t>。</w:t>
      </w:r>
    </w:p>
    <w:p w14:paraId="1508280F">
      <w:pPr>
        <w:pStyle w:val="5"/>
        <w:spacing w:line="360" w:lineRule="auto"/>
        <w:rPr>
          <w:rFonts w:ascii="仿宋" w:hAnsi="仿宋" w:eastAsia="仿宋" w:cs="仿宋_GB2312"/>
          <w:bCs w:val="0"/>
          <w:sz w:val="24"/>
          <w:szCs w:val="24"/>
        </w:rPr>
      </w:pPr>
      <w:r>
        <w:rPr>
          <w:rFonts w:hint="eastAsia" w:ascii="仿宋" w:hAnsi="仿宋" w:eastAsia="仿宋" w:cs="仿宋_GB2312"/>
          <w:bCs w:val="0"/>
          <w:sz w:val="24"/>
          <w:szCs w:val="24"/>
        </w:rPr>
        <w:t>2</w:t>
      </w:r>
      <w:bookmarkStart w:id="42" w:name="_Toc296890985"/>
      <w:bookmarkStart w:id="43" w:name="_Toc292559867"/>
      <w:bookmarkStart w:id="44" w:name="_Toc296347156"/>
      <w:bookmarkStart w:id="45" w:name="_Toc292559362"/>
      <w:bookmarkStart w:id="46" w:name="_Toc296503157"/>
      <w:bookmarkStart w:id="47" w:name="_Toc297048343"/>
      <w:bookmarkStart w:id="48" w:name="_Toc296346658"/>
      <w:bookmarkStart w:id="49" w:name="_Toc297120457"/>
      <w:bookmarkStart w:id="50" w:name="_Toc296891197"/>
      <w:bookmarkStart w:id="51" w:name="_Toc296944496"/>
      <w:r>
        <w:rPr>
          <w:rFonts w:hint="eastAsia" w:ascii="仿宋" w:hAnsi="仿宋" w:eastAsia="仿宋" w:cs="仿宋_GB2312"/>
          <w:bCs w:val="0"/>
          <w:sz w:val="24"/>
          <w:szCs w:val="24"/>
        </w:rPr>
        <w:t>. 发包人</w:t>
      </w:r>
      <w:bookmarkEnd w:id="41"/>
    </w:p>
    <w:bookmarkEnd w:id="42"/>
    <w:bookmarkEnd w:id="43"/>
    <w:bookmarkEnd w:id="44"/>
    <w:bookmarkEnd w:id="45"/>
    <w:bookmarkEnd w:id="46"/>
    <w:bookmarkEnd w:id="47"/>
    <w:bookmarkEnd w:id="48"/>
    <w:bookmarkEnd w:id="49"/>
    <w:bookmarkEnd w:id="50"/>
    <w:bookmarkEnd w:id="51"/>
    <w:p w14:paraId="4E771AD2">
      <w:pPr>
        <w:spacing w:line="360" w:lineRule="auto"/>
        <w:ind w:firstLine="480" w:firstLineChars="200"/>
        <w:rPr>
          <w:rFonts w:ascii="仿宋" w:hAnsi="仿宋" w:eastAsia="仿宋" w:cs="仿宋_GB2312"/>
          <w:bCs/>
          <w:sz w:val="24"/>
        </w:rPr>
      </w:pPr>
      <w:r>
        <w:rPr>
          <w:rFonts w:hint="eastAsia" w:ascii="仿宋" w:hAnsi="仿宋" w:eastAsia="仿宋" w:cs="仿宋_GB2312"/>
          <w:bCs/>
          <w:sz w:val="24"/>
        </w:rPr>
        <w:t>2.2 发包人代表</w:t>
      </w:r>
    </w:p>
    <w:p w14:paraId="31716F88">
      <w:pPr>
        <w:spacing w:line="360" w:lineRule="auto"/>
        <w:ind w:firstLine="480" w:firstLineChars="200"/>
        <w:rPr>
          <w:rFonts w:ascii="仿宋" w:hAnsi="仿宋" w:eastAsia="仿宋" w:cs="仿宋_GB2312"/>
          <w:sz w:val="24"/>
        </w:rPr>
      </w:pPr>
      <w:r>
        <w:rPr>
          <w:rFonts w:hint="eastAsia" w:ascii="仿宋" w:hAnsi="仿宋" w:eastAsia="仿宋" w:cs="仿宋_GB2312"/>
          <w:sz w:val="24"/>
        </w:rPr>
        <w:t>发包人代表：</w:t>
      </w:r>
    </w:p>
    <w:p w14:paraId="23B36004">
      <w:pPr>
        <w:spacing w:line="360" w:lineRule="auto"/>
        <w:ind w:firstLine="480" w:firstLineChars="200"/>
        <w:rPr>
          <w:rFonts w:ascii="仿宋" w:hAnsi="仿宋" w:eastAsia="仿宋" w:cs="仿宋_GB2312"/>
          <w:sz w:val="24"/>
        </w:rPr>
      </w:pPr>
      <w:r>
        <w:rPr>
          <w:rFonts w:hint="eastAsia" w:ascii="仿宋" w:hAnsi="仿宋" w:eastAsia="仿宋" w:cs="仿宋_GB2312"/>
          <w:sz w:val="24"/>
        </w:rPr>
        <w:t>姓    名：</w:t>
      </w:r>
      <w:r>
        <w:rPr>
          <w:rFonts w:hint="eastAsia" w:ascii="仿宋" w:hAnsi="仿宋" w:eastAsia="仿宋" w:cs="MingLiU_HKSCS"/>
          <w:sz w:val="24"/>
          <w:u w:val="single"/>
        </w:rPr>
        <w:t xml:space="preserve">                                      </w:t>
      </w:r>
      <w:r>
        <w:rPr>
          <w:rFonts w:hint="eastAsia" w:ascii="仿宋" w:hAnsi="仿宋" w:eastAsia="仿宋" w:cs="仿宋_GB2312"/>
          <w:sz w:val="24"/>
        </w:rPr>
        <w:t>；</w:t>
      </w:r>
    </w:p>
    <w:p w14:paraId="37A41D98">
      <w:pPr>
        <w:spacing w:line="360" w:lineRule="auto"/>
        <w:ind w:firstLine="480" w:firstLineChars="200"/>
        <w:rPr>
          <w:rFonts w:ascii="仿宋" w:hAnsi="仿宋" w:eastAsia="仿宋" w:cs="仿宋_GB2312"/>
          <w:sz w:val="24"/>
        </w:rPr>
      </w:pPr>
      <w:r>
        <w:rPr>
          <w:rFonts w:hint="eastAsia" w:ascii="仿宋" w:hAnsi="仿宋" w:eastAsia="仿宋" w:cs="仿宋_GB2312"/>
          <w:sz w:val="24"/>
        </w:rPr>
        <w:t>发包人对发包人代表的授权范围如下：</w:t>
      </w:r>
      <w:r>
        <w:rPr>
          <w:rFonts w:hint="eastAsia" w:ascii="仿宋" w:hAnsi="仿宋" w:eastAsia="仿宋" w:cs="仿宋_GB2312"/>
          <w:sz w:val="24"/>
          <w:u w:val="single"/>
        </w:rPr>
        <w:t xml:space="preserve">（1）负责对施工单位、设计单位、监理单位、主要设备材料供应单位等各方的协调管理；（2）负责对工程质量、进度、造价、安全、文明施工、环境保护等施工环节进行监督、检查；（3）负责工程款项支付的审核、办理；（4）负责工程材料调研、到场验收工作；（5）负责隐蔽工程、阶段性工程验收、工程竣工验收工作；（6）负责解决合同规定的、应由发包方解决的问题 </w:t>
      </w:r>
      <w:r>
        <w:rPr>
          <w:rFonts w:hint="eastAsia" w:ascii="仿宋" w:hAnsi="仿宋" w:eastAsia="仿宋" w:cs="仿宋_GB2312"/>
          <w:sz w:val="24"/>
        </w:rPr>
        <w:t>。</w:t>
      </w:r>
    </w:p>
    <w:p w14:paraId="7D2DD92E">
      <w:pPr>
        <w:spacing w:line="360" w:lineRule="auto"/>
        <w:ind w:firstLine="480" w:firstLineChars="200"/>
        <w:rPr>
          <w:rFonts w:ascii="仿宋" w:hAnsi="仿宋" w:eastAsia="仿宋" w:cs="仿宋_GB2312"/>
          <w:sz w:val="24"/>
        </w:rPr>
      </w:pPr>
      <w:r>
        <w:rPr>
          <w:rFonts w:hint="eastAsia" w:ascii="仿宋" w:hAnsi="仿宋" w:eastAsia="仿宋" w:cs="仿宋_GB2312"/>
          <w:sz w:val="24"/>
        </w:rPr>
        <w:t>2.4 施工现场、施工条件和基础资料的提供</w:t>
      </w:r>
    </w:p>
    <w:p w14:paraId="055D43C2">
      <w:pPr>
        <w:spacing w:line="360" w:lineRule="auto"/>
        <w:ind w:firstLine="480" w:firstLineChars="200"/>
        <w:rPr>
          <w:rFonts w:ascii="仿宋" w:hAnsi="仿宋" w:eastAsia="仿宋" w:cs="仿宋_GB2312"/>
          <w:sz w:val="24"/>
        </w:rPr>
      </w:pPr>
      <w:r>
        <w:rPr>
          <w:rFonts w:hint="eastAsia" w:ascii="仿宋" w:hAnsi="仿宋" w:eastAsia="仿宋" w:cs="仿宋_GB2312"/>
          <w:sz w:val="24"/>
        </w:rPr>
        <w:t>2.4.1 提供施工现场</w:t>
      </w:r>
    </w:p>
    <w:p w14:paraId="1E1EBD9A">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关于发包人移交施工现场的期限要求：</w:t>
      </w:r>
      <w:r>
        <w:rPr>
          <w:rFonts w:hint="eastAsia" w:ascii="仿宋" w:hAnsi="仿宋" w:eastAsia="仿宋" w:cs="仿宋_GB2312"/>
          <w:sz w:val="24"/>
          <w:u w:val="single"/>
        </w:rPr>
        <w:t xml:space="preserve">按通用条款执行，满足工程开工条件 </w:t>
      </w:r>
      <w:r>
        <w:rPr>
          <w:rFonts w:hint="eastAsia" w:ascii="仿宋" w:hAnsi="仿宋" w:eastAsia="仿宋" w:cs="仿宋_GB2312"/>
          <w:sz w:val="24"/>
        </w:rPr>
        <w:t xml:space="preserve">。 </w:t>
      </w:r>
    </w:p>
    <w:p w14:paraId="606AE0CF">
      <w:pPr>
        <w:spacing w:line="360" w:lineRule="auto"/>
        <w:ind w:firstLine="480" w:firstLineChars="200"/>
        <w:rPr>
          <w:rFonts w:ascii="仿宋" w:hAnsi="仿宋" w:eastAsia="仿宋" w:cs="仿宋_GB2312"/>
          <w:sz w:val="24"/>
        </w:rPr>
      </w:pPr>
      <w:r>
        <w:rPr>
          <w:rFonts w:hint="eastAsia" w:ascii="仿宋" w:hAnsi="仿宋" w:eastAsia="仿宋" w:cs="仿宋_GB2312"/>
          <w:sz w:val="24"/>
        </w:rPr>
        <w:t>2.4.2 提供施工条件</w:t>
      </w:r>
    </w:p>
    <w:p w14:paraId="31604083">
      <w:pPr>
        <w:spacing w:line="360" w:lineRule="auto"/>
        <w:ind w:firstLine="480" w:firstLineChars="200"/>
        <w:rPr>
          <w:rFonts w:ascii="仿宋" w:hAnsi="仿宋" w:eastAsia="仿宋" w:cs="仿宋_GB2312"/>
          <w:sz w:val="24"/>
        </w:rPr>
      </w:pPr>
      <w:r>
        <w:rPr>
          <w:rFonts w:hint="eastAsia" w:ascii="仿宋" w:hAnsi="仿宋" w:eastAsia="仿宋" w:cs="仿宋_GB2312"/>
          <w:sz w:val="24"/>
        </w:rPr>
        <w:t>关于发包人应负责提供施工所需要的条件，包括：</w:t>
      </w:r>
    </w:p>
    <w:p w14:paraId="5BB50F08">
      <w:pPr>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s="仿宋_GB2312"/>
          <w:color w:val="000000"/>
          <w:sz w:val="24"/>
          <w:u w:val="single"/>
        </w:rPr>
        <w:t xml:space="preserve">将施工所需的水、电、电讯线路接至施工场地的时间、地点和供应要求：发包人提供水电的接入点,施工现场内水、电接引工作及费用由承包人自理（接点至施工现场段管道/管线、计量设备由承包人自行解决）。水费、电费按照国家规定计取，由发包人计算、代缴,结算时以发包人出具的施工用水电费计量单为准，在工程结算时一次性扣除 </w:t>
      </w:r>
      <w:r>
        <w:rPr>
          <w:rFonts w:hint="eastAsia" w:ascii="仿宋" w:hAnsi="仿宋" w:eastAsia="仿宋" w:cs="仿宋_GB2312"/>
          <w:color w:val="000000"/>
          <w:sz w:val="24"/>
        </w:rPr>
        <w:t>。</w:t>
      </w:r>
    </w:p>
    <w:p w14:paraId="64CA527E">
      <w:pPr>
        <w:spacing w:line="360" w:lineRule="auto"/>
        <w:ind w:firstLine="480" w:firstLineChars="200"/>
        <w:rPr>
          <w:rFonts w:ascii="仿宋" w:hAnsi="仿宋" w:eastAsia="仿宋" w:cs="仿宋_GB2312"/>
          <w:sz w:val="24"/>
        </w:rPr>
      </w:pPr>
      <w:r>
        <w:rPr>
          <w:rFonts w:hint="eastAsia" w:ascii="仿宋" w:hAnsi="仿宋" w:eastAsia="仿宋" w:cs="仿宋_GB2312"/>
          <w:sz w:val="24"/>
        </w:rPr>
        <w:t>2.5 资金来源证明及支付担保</w:t>
      </w:r>
    </w:p>
    <w:p w14:paraId="5C11DB2F">
      <w:pPr>
        <w:spacing w:line="360" w:lineRule="auto"/>
        <w:ind w:firstLine="480" w:firstLineChars="200"/>
        <w:rPr>
          <w:rFonts w:ascii="仿宋" w:hAnsi="仿宋" w:eastAsia="仿宋" w:cs="仿宋_GB2312"/>
          <w:sz w:val="24"/>
        </w:rPr>
      </w:pPr>
      <w:r>
        <w:rPr>
          <w:rFonts w:hint="eastAsia" w:ascii="仿宋" w:hAnsi="仿宋" w:eastAsia="仿宋" w:cs="仿宋_GB2312"/>
          <w:sz w:val="24"/>
        </w:rPr>
        <w:t>发包人提供资金来源证明的期限要求：</w:t>
      </w:r>
      <w:r>
        <w:rPr>
          <w:rFonts w:hint="eastAsia" w:ascii="仿宋" w:hAnsi="仿宋" w:eastAsia="仿宋" w:cs="仿宋_GB2312"/>
          <w:sz w:val="24"/>
          <w:u w:val="single"/>
        </w:rPr>
        <w:t xml:space="preserve">    /    </w:t>
      </w:r>
      <w:r>
        <w:rPr>
          <w:rFonts w:hint="eastAsia" w:ascii="仿宋" w:hAnsi="仿宋" w:eastAsia="仿宋" w:cs="仿宋_GB2312"/>
          <w:sz w:val="24"/>
        </w:rPr>
        <w:t>。</w:t>
      </w:r>
    </w:p>
    <w:p w14:paraId="39154781">
      <w:pPr>
        <w:spacing w:line="360" w:lineRule="auto"/>
        <w:ind w:firstLine="480" w:firstLineChars="200"/>
        <w:rPr>
          <w:rFonts w:ascii="仿宋" w:hAnsi="仿宋" w:eastAsia="仿宋" w:cs="仿宋_GB2312"/>
          <w:sz w:val="24"/>
        </w:rPr>
      </w:pPr>
      <w:r>
        <w:rPr>
          <w:rFonts w:hint="eastAsia" w:ascii="仿宋" w:hAnsi="仿宋" w:eastAsia="仿宋" w:cs="仿宋_GB2312"/>
          <w:sz w:val="24"/>
        </w:rPr>
        <w:t>发包人是否提供支付担保：</w:t>
      </w:r>
      <w:r>
        <w:rPr>
          <w:rFonts w:hint="eastAsia" w:ascii="仿宋" w:hAnsi="仿宋" w:eastAsia="仿宋" w:cs="仿宋_GB2312"/>
          <w:sz w:val="24"/>
          <w:u w:val="single"/>
        </w:rPr>
        <w:t xml:space="preserve">      /            </w:t>
      </w:r>
      <w:r>
        <w:rPr>
          <w:rFonts w:hint="eastAsia" w:ascii="仿宋" w:hAnsi="仿宋" w:eastAsia="仿宋" w:cs="仿宋_GB2312"/>
          <w:sz w:val="24"/>
        </w:rPr>
        <w:t>。</w:t>
      </w:r>
    </w:p>
    <w:p w14:paraId="782443D8">
      <w:pPr>
        <w:spacing w:line="360" w:lineRule="auto"/>
        <w:ind w:firstLine="480" w:firstLineChars="200"/>
        <w:rPr>
          <w:rFonts w:ascii="仿宋" w:hAnsi="仿宋" w:eastAsia="仿宋" w:cs="仿宋_GB2312"/>
          <w:sz w:val="24"/>
          <w:u w:val="single"/>
        </w:rPr>
      </w:pPr>
      <w:r>
        <w:rPr>
          <w:rFonts w:hint="eastAsia" w:ascii="仿宋" w:hAnsi="仿宋" w:eastAsia="仿宋" w:cs="仿宋_GB2312"/>
          <w:sz w:val="24"/>
        </w:rPr>
        <w:t>发包人提供支付担保的形式：</w:t>
      </w:r>
      <w:r>
        <w:rPr>
          <w:rFonts w:hint="eastAsia" w:ascii="仿宋" w:hAnsi="仿宋" w:eastAsia="仿宋" w:cs="仿宋_GB2312"/>
          <w:sz w:val="24"/>
          <w:u w:val="single"/>
        </w:rPr>
        <w:t xml:space="preserve">     /           </w:t>
      </w:r>
      <w:r>
        <w:rPr>
          <w:rFonts w:hint="eastAsia" w:ascii="仿宋" w:hAnsi="仿宋" w:eastAsia="仿宋" w:cs="仿宋_GB2312"/>
          <w:sz w:val="24"/>
        </w:rPr>
        <w:t>。</w:t>
      </w:r>
    </w:p>
    <w:p w14:paraId="0761A2F1">
      <w:pPr>
        <w:pStyle w:val="5"/>
        <w:spacing w:line="360" w:lineRule="auto"/>
        <w:rPr>
          <w:rFonts w:ascii="仿宋" w:hAnsi="仿宋" w:eastAsia="仿宋" w:cs="仿宋_GB2312"/>
          <w:bCs w:val="0"/>
          <w:sz w:val="24"/>
          <w:szCs w:val="24"/>
        </w:rPr>
      </w:pPr>
      <w:bookmarkStart w:id="52" w:name="_Toc351203635"/>
      <w:r>
        <w:rPr>
          <w:rFonts w:hint="eastAsia" w:ascii="仿宋" w:hAnsi="仿宋" w:eastAsia="仿宋" w:cs="仿宋_GB2312"/>
          <w:bCs w:val="0"/>
          <w:sz w:val="24"/>
          <w:szCs w:val="24"/>
        </w:rPr>
        <w:t>3</w:t>
      </w:r>
      <w:bookmarkStart w:id="53" w:name="_Toc296890986"/>
      <w:bookmarkStart w:id="54" w:name="_Toc296347157"/>
      <w:bookmarkStart w:id="55" w:name="_Toc296346659"/>
      <w:bookmarkStart w:id="56" w:name="_Toc297048344"/>
      <w:bookmarkStart w:id="57" w:name="_Toc296503158"/>
      <w:bookmarkStart w:id="58" w:name="_Toc292559868"/>
      <w:bookmarkStart w:id="59" w:name="_Toc296891198"/>
      <w:bookmarkStart w:id="60" w:name="_Toc297120458"/>
      <w:bookmarkStart w:id="61" w:name="_Toc296944497"/>
      <w:bookmarkStart w:id="62" w:name="_Toc292559363"/>
      <w:r>
        <w:rPr>
          <w:rFonts w:hint="eastAsia" w:ascii="仿宋" w:hAnsi="仿宋" w:eastAsia="仿宋" w:cs="仿宋_GB2312"/>
          <w:bCs w:val="0"/>
          <w:sz w:val="24"/>
          <w:szCs w:val="24"/>
        </w:rPr>
        <w:t>. 承包人</w:t>
      </w:r>
      <w:bookmarkEnd w:id="52"/>
    </w:p>
    <w:bookmarkEnd w:id="53"/>
    <w:bookmarkEnd w:id="54"/>
    <w:bookmarkEnd w:id="55"/>
    <w:bookmarkEnd w:id="56"/>
    <w:bookmarkEnd w:id="57"/>
    <w:bookmarkEnd w:id="58"/>
    <w:bookmarkEnd w:id="59"/>
    <w:bookmarkEnd w:id="60"/>
    <w:bookmarkEnd w:id="61"/>
    <w:bookmarkEnd w:id="62"/>
    <w:p w14:paraId="78228AD1">
      <w:pPr>
        <w:spacing w:line="360" w:lineRule="auto"/>
        <w:ind w:firstLine="480" w:firstLineChars="200"/>
        <w:rPr>
          <w:rFonts w:ascii="仿宋" w:hAnsi="仿宋" w:eastAsia="仿宋" w:cs="仿宋_GB2312"/>
          <w:sz w:val="24"/>
        </w:rPr>
      </w:pPr>
      <w:r>
        <w:rPr>
          <w:rFonts w:hint="eastAsia" w:ascii="仿宋" w:hAnsi="仿宋" w:eastAsia="仿宋" w:cs="仿宋_GB2312"/>
          <w:sz w:val="24"/>
        </w:rPr>
        <w:t>3.1 承包人的一般义务</w:t>
      </w:r>
    </w:p>
    <w:p w14:paraId="2AD18729">
      <w:pPr>
        <w:spacing w:line="360" w:lineRule="auto"/>
        <w:ind w:firstLine="480" w:firstLineChars="200"/>
        <w:rPr>
          <w:rFonts w:ascii="仿宋" w:hAnsi="仿宋" w:eastAsia="仿宋" w:cs="仿宋_GB2312"/>
          <w:sz w:val="24"/>
        </w:rPr>
      </w:pPr>
      <w:r>
        <w:rPr>
          <w:rFonts w:hint="eastAsia" w:ascii="仿宋" w:hAnsi="仿宋" w:eastAsia="仿宋" w:cs="仿宋_GB2312"/>
          <w:kern w:val="0"/>
          <w:sz w:val="24"/>
        </w:rPr>
        <w:t>（9）</w:t>
      </w:r>
      <w:r>
        <w:rPr>
          <w:rFonts w:hint="eastAsia" w:ascii="仿宋" w:hAnsi="仿宋" w:eastAsia="仿宋" w:cs="仿宋_GB2312"/>
          <w:sz w:val="24"/>
        </w:rPr>
        <w:t>承包人提交的竣工资料的内容：</w:t>
      </w:r>
      <w:r>
        <w:rPr>
          <w:rFonts w:hint="eastAsia" w:ascii="仿宋" w:hAnsi="仿宋" w:eastAsia="仿宋" w:cs="仿宋_GB2312"/>
          <w:sz w:val="24"/>
          <w:u w:val="single"/>
        </w:rPr>
        <w:t>工程具备竣工验收条件,承包人按国家工程竣工有关规定,向发包人提供完整竣工资料三份(均为原件)和竣工验收报告。承包人在发包人竣工验收批准后30天内向发包人提交竣工图四份及电子版一套,竣工图纸必须将所有的变更标注到图纸上,竣工图纸上的变更和变更资料反映的内容应一致,竣工图纸变更反映不全面或不真实的,发包人不予受理。其它内容不清晰的,按不利于承包人的情况进行结算。竣工图（含电子版本）的费用均已包含在投标价中。</w:t>
      </w:r>
    </w:p>
    <w:p w14:paraId="223234F5">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承包人需要提交的竣工资料套数：</w:t>
      </w:r>
      <w:r>
        <w:rPr>
          <w:rFonts w:hint="eastAsia" w:ascii="仿宋" w:hAnsi="仿宋" w:eastAsia="仿宋" w:cs="仿宋_GB2312"/>
          <w:sz w:val="24"/>
          <w:u w:val="single"/>
        </w:rPr>
        <w:t xml:space="preserve"> 3套（均为原件） </w:t>
      </w:r>
      <w:r>
        <w:rPr>
          <w:rFonts w:hint="eastAsia" w:ascii="仿宋" w:hAnsi="仿宋" w:eastAsia="仿宋" w:cs="仿宋_GB2312"/>
          <w:sz w:val="24"/>
        </w:rPr>
        <w:t>。</w:t>
      </w:r>
    </w:p>
    <w:p w14:paraId="79003DA8">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承包人提交的竣工资料的费用承担：</w:t>
      </w:r>
      <w:r>
        <w:rPr>
          <w:rFonts w:hint="eastAsia" w:ascii="仿宋" w:hAnsi="仿宋" w:eastAsia="仿宋" w:cs="仿宋_GB2312"/>
          <w:sz w:val="24"/>
          <w:u w:val="single"/>
        </w:rPr>
        <w:t xml:space="preserve"> 承包人自行承担，费用包含在投标报价内 </w:t>
      </w:r>
      <w:r>
        <w:rPr>
          <w:rFonts w:hint="eastAsia" w:ascii="仿宋" w:hAnsi="仿宋" w:eastAsia="仿宋" w:cs="仿宋_GB2312"/>
          <w:sz w:val="24"/>
        </w:rPr>
        <w:t>。</w:t>
      </w:r>
    </w:p>
    <w:p w14:paraId="3354B212">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承包人提交的竣工资料移交时间：</w:t>
      </w:r>
      <w:r>
        <w:rPr>
          <w:rFonts w:hint="eastAsia" w:ascii="仿宋" w:hAnsi="仿宋" w:eastAsia="仿宋" w:cs="仿宋_GB2312"/>
          <w:sz w:val="24"/>
          <w:u w:val="single"/>
        </w:rPr>
        <w:t xml:space="preserve"> 工程竣工验收合格后1个月内 </w:t>
      </w:r>
      <w:r>
        <w:rPr>
          <w:rFonts w:hint="eastAsia" w:ascii="仿宋" w:hAnsi="仿宋" w:eastAsia="仿宋" w:cs="仿宋_GB2312"/>
          <w:sz w:val="24"/>
        </w:rPr>
        <w:t>。</w:t>
      </w:r>
    </w:p>
    <w:p w14:paraId="67EBA4B6">
      <w:pPr>
        <w:spacing w:line="360" w:lineRule="auto"/>
        <w:ind w:firstLine="480" w:firstLineChars="200"/>
        <w:jc w:val="left"/>
        <w:rPr>
          <w:rFonts w:ascii="仿宋" w:hAnsi="仿宋" w:eastAsia="仿宋" w:cs="仿宋_GB2312"/>
          <w:sz w:val="24"/>
          <w:u w:val="single"/>
        </w:rPr>
      </w:pPr>
      <w:r>
        <w:rPr>
          <w:rFonts w:hint="eastAsia" w:ascii="仿宋" w:hAnsi="仿宋" w:eastAsia="仿宋" w:cs="仿宋_GB2312"/>
          <w:sz w:val="24"/>
        </w:rPr>
        <w:t>承包人提交的竣工资料形式要求：</w:t>
      </w:r>
      <w:r>
        <w:rPr>
          <w:rFonts w:hint="eastAsia" w:ascii="仿宋" w:hAnsi="仿宋" w:eastAsia="仿宋" w:cs="仿宋_GB2312"/>
          <w:sz w:val="24"/>
          <w:u w:val="single"/>
        </w:rPr>
        <w:t xml:space="preserve"> 按陕西省相关规定提供书面及电子文档 </w:t>
      </w:r>
      <w:r>
        <w:rPr>
          <w:rFonts w:hint="eastAsia" w:ascii="仿宋" w:hAnsi="仿宋" w:eastAsia="仿宋" w:cs="仿宋_GB2312"/>
          <w:sz w:val="24"/>
        </w:rPr>
        <w:t>。</w:t>
      </w:r>
    </w:p>
    <w:p w14:paraId="61AF1923">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（10）承包人应履行的其他义务：</w:t>
      </w:r>
    </w:p>
    <w:p w14:paraId="37D9AD91">
      <w:pPr>
        <w:spacing w:line="360" w:lineRule="auto"/>
        <w:ind w:firstLine="480" w:firstLineChars="200"/>
        <w:jc w:val="left"/>
        <w:rPr>
          <w:rFonts w:ascii="仿宋" w:hAnsi="仿宋" w:eastAsia="仿宋" w:cs="仿宋_GB2312"/>
          <w:color w:val="000000"/>
          <w:sz w:val="24"/>
        </w:rPr>
      </w:pPr>
      <w:r>
        <w:rPr>
          <w:rFonts w:hint="eastAsia" w:ascii="仿宋" w:hAnsi="仿宋" w:eastAsia="仿宋" w:cs="仿宋_GB2312"/>
          <w:color w:val="000000"/>
          <w:sz w:val="24"/>
        </w:rPr>
        <w:t>①承担施工安全保卫工作及非夜间施工照明的责任和要求：</w:t>
      </w:r>
      <w:r>
        <w:rPr>
          <w:rFonts w:hint="eastAsia" w:ascii="仿宋" w:hAnsi="仿宋" w:eastAsia="仿宋" w:cs="仿宋_GB2312"/>
          <w:color w:val="000000"/>
          <w:sz w:val="24"/>
          <w:u w:val="single"/>
        </w:rPr>
        <w:t>承包人应提供施工现场安全保卫及施工、交通、巡查等必要的照明、危险物的警示、围栏设施等，并负责施工现场的防火、防盗等施工安全保卫工作，相关费用已包含在合同价款中；承包人应严格按照《施工现场临时用电安全技术规范JGJ 46</w:t>
      </w:r>
      <w:r>
        <w:rPr>
          <w:rFonts w:hint="eastAsia" w:ascii="仿宋" w:hAnsi="仿宋" w:eastAsia="仿宋" w:cs="仿宋_GB2312"/>
          <w:color w:val="000000"/>
          <w:sz w:val="24"/>
          <w:u w:val="single"/>
        </w:rPr>
        <w:sym w:font="Symbol" w:char="F02D"/>
      </w:r>
      <w:r>
        <w:rPr>
          <w:rFonts w:hint="eastAsia" w:ascii="仿宋" w:hAnsi="仿宋" w:eastAsia="仿宋" w:cs="仿宋_GB2312"/>
          <w:color w:val="000000"/>
          <w:sz w:val="24"/>
          <w:u w:val="single"/>
        </w:rPr>
        <w:t>2012》和《建设工程施工现场供用电安全规范GB 50194</w:t>
      </w:r>
      <w:r>
        <w:rPr>
          <w:rFonts w:hint="eastAsia" w:ascii="仿宋" w:hAnsi="仿宋" w:eastAsia="仿宋" w:cs="仿宋_GB2312"/>
          <w:color w:val="000000"/>
          <w:sz w:val="24"/>
          <w:u w:val="single"/>
        </w:rPr>
        <w:sym w:font="Symbol" w:char="F02D"/>
      </w:r>
      <w:r>
        <w:rPr>
          <w:rFonts w:hint="eastAsia" w:ascii="仿宋" w:hAnsi="仿宋" w:eastAsia="仿宋" w:cs="仿宋_GB2312"/>
          <w:color w:val="000000"/>
          <w:sz w:val="24"/>
          <w:u w:val="single"/>
        </w:rPr>
        <w:t xml:space="preserve">2014》组织施工，相关费用已包含在合同价款中 </w:t>
      </w:r>
      <w:r>
        <w:rPr>
          <w:rFonts w:hint="eastAsia" w:ascii="仿宋" w:hAnsi="仿宋" w:eastAsia="仿宋" w:cs="仿宋_GB2312"/>
          <w:color w:val="000000"/>
          <w:sz w:val="24"/>
        </w:rPr>
        <w:t>。</w:t>
      </w:r>
    </w:p>
    <w:p w14:paraId="5BEF6968">
      <w:pPr>
        <w:spacing w:line="360" w:lineRule="auto"/>
        <w:ind w:firstLine="480" w:firstLineChars="200"/>
        <w:jc w:val="left"/>
        <w:rPr>
          <w:rFonts w:ascii="仿宋" w:hAnsi="仿宋" w:eastAsia="仿宋" w:cs="仿宋_GB2312"/>
          <w:color w:val="000000"/>
          <w:sz w:val="24"/>
        </w:rPr>
      </w:pPr>
      <w:r>
        <w:rPr>
          <w:rFonts w:hint="eastAsia" w:ascii="仿宋" w:hAnsi="仿宋" w:eastAsia="仿宋" w:cs="仿宋_GB2312"/>
          <w:color w:val="000000"/>
          <w:sz w:val="24"/>
        </w:rPr>
        <w:t>②需承包人办理的有关施工场地交通、环卫和施工噪音管理等手续：</w:t>
      </w:r>
      <w:r>
        <w:rPr>
          <w:rFonts w:hint="eastAsia" w:ascii="仿宋" w:hAnsi="仿宋" w:eastAsia="仿宋" w:cs="仿宋_GB2312"/>
          <w:color w:val="000000"/>
          <w:sz w:val="24"/>
          <w:u w:val="single"/>
        </w:rPr>
        <w:t xml:space="preserve">施工场地交通、道路硬化、环卫和施工噪音管理在开工前完成 </w:t>
      </w:r>
      <w:r>
        <w:rPr>
          <w:rFonts w:hint="eastAsia" w:ascii="仿宋" w:hAnsi="仿宋" w:eastAsia="仿宋" w:cs="仿宋_GB2312"/>
          <w:color w:val="000000"/>
          <w:sz w:val="24"/>
        </w:rPr>
        <w:t>。</w:t>
      </w:r>
    </w:p>
    <w:p w14:paraId="18C8B7C5">
      <w:pPr>
        <w:spacing w:line="360" w:lineRule="auto"/>
        <w:ind w:firstLine="480" w:firstLineChars="200"/>
        <w:jc w:val="left"/>
        <w:rPr>
          <w:rFonts w:ascii="仿宋" w:hAnsi="仿宋" w:eastAsia="仿宋" w:cs="仿宋_GB2312"/>
          <w:color w:val="000000"/>
          <w:sz w:val="24"/>
        </w:rPr>
      </w:pPr>
      <w:r>
        <w:rPr>
          <w:rFonts w:hint="eastAsia" w:ascii="仿宋" w:hAnsi="仿宋" w:eastAsia="仿宋" w:cs="仿宋_GB2312"/>
          <w:color w:val="000000"/>
          <w:sz w:val="24"/>
        </w:rPr>
        <w:t>③已完工程成品保护的特殊要求及费用承担：</w:t>
      </w:r>
      <w:r>
        <w:rPr>
          <w:rFonts w:hint="eastAsia" w:ascii="仿宋" w:hAnsi="仿宋" w:eastAsia="仿宋" w:cs="仿宋_GB2312"/>
          <w:color w:val="000000"/>
          <w:sz w:val="24"/>
          <w:u w:val="single"/>
        </w:rPr>
        <w:t xml:space="preserve">已完成工程未正式向发包人移交之前，承包人应当按照专用条款约定负责对已完工程的保护工作（包括发包人对工程某些特殊部位和部分设施、设备保护提出的特殊要求），费用由承包人承担。在此期间发生的损坏由承包人自费负责予以修复 </w:t>
      </w:r>
      <w:r>
        <w:rPr>
          <w:rFonts w:hint="eastAsia" w:ascii="仿宋" w:hAnsi="仿宋" w:eastAsia="仿宋" w:cs="仿宋_GB2312"/>
          <w:color w:val="000000"/>
          <w:sz w:val="24"/>
        </w:rPr>
        <w:t>。</w:t>
      </w:r>
    </w:p>
    <w:p w14:paraId="38DCA7AB">
      <w:pPr>
        <w:spacing w:line="360" w:lineRule="auto"/>
        <w:ind w:firstLine="480" w:firstLineChars="200"/>
        <w:jc w:val="left"/>
        <w:rPr>
          <w:rFonts w:ascii="仿宋" w:hAnsi="仿宋" w:eastAsia="仿宋" w:cs="仿宋_GB2312"/>
          <w:color w:val="000000"/>
          <w:sz w:val="24"/>
        </w:rPr>
      </w:pPr>
      <w:r>
        <w:rPr>
          <w:rFonts w:hint="eastAsia" w:ascii="仿宋" w:hAnsi="仿宋" w:eastAsia="仿宋" w:cs="仿宋_GB2312"/>
          <w:color w:val="000000"/>
          <w:sz w:val="24"/>
        </w:rPr>
        <w:t>④施工场地周围地下管线和邻近建筑物、构筑物（含文物保护建筑）、古树名木的保护要求及费用承担：</w:t>
      </w:r>
      <w:r>
        <w:rPr>
          <w:rFonts w:hint="eastAsia" w:ascii="仿宋" w:hAnsi="仿宋" w:eastAsia="仿宋" w:cs="仿宋_GB2312"/>
          <w:color w:val="000000"/>
          <w:sz w:val="24"/>
          <w:u w:val="single"/>
        </w:rPr>
        <w:t xml:space="preserve">工程竣工移交前由承包人负责。由于施工方法不当造成损失、损坏发生的费用由承包方承担 </w:t>
      </w:r>
      <w:r>
        <w:rPr>
          <w:rFonts w:hint="eastAsia" w:ascii="仿宋" w:hAnsi="仿宋" w:eastAsia="仿宋" w:cs="仿宋_GB2312"/>
          <w:color w:val="000000"/>
          <w:sz w:val="24"/>
        </w:rPr>
        <w:t>。</w:t>
      </w:r>
    </w:p>
    <w:p w14:paraId="1E2BB6C0">
      <w:pPr>
        <w:spacing w:line="360" w:lineRule="auto"/>
        <w:ind w:firstLine="480" w:firstLineChars="200"/>
        <w:jc w:val="left"/>
        <w:rPr>
          <w:rFonts w:ascii="仿宋" w:hAnsi="仿宋" w:eastAsia="仿宋" w:cs="仿宋_GB2312"/>
          <w:color w:val="FF0000"/>
          <w:sz w:val="24"/>
        </w:rPr>
      </w:pPr>
      <w:r>
        <w:rPr>
          <w:rFonts w:hint="eastAsia" w:ascii="仿宋" w:hAnsi="仿宋" w:eastAsia="仿宋" w:cs="仿宋_GB2312"/>
          <w:color w:val="000000"/>
          <w:sz w:val="24"/>
        </w:rPr>
        <w:t>⑤施工场地清洁卫生的要求：</w:t>
      </w:r>
      <w:r>
        <w:rPr>
          <w:rFonts w:hint="eastAsia" w:ascii="仿宋" w:hAnsi="仿宋" w:eastAsia="仿宋" w:cs="仿宋_GB2312"/>
          <w:color w:val="000000"/>
          <w:sz w:val="24"/>
          <w:u w:val="single"/>
        </w:rPr>
        <w:t xml:space="preserve">参照省、市级文明工地要求并符合创卫标准，做到工完场清、构件、材料、设施分类堆放，做好标志、道路清洁、给排水畅通 </w:t>
      </w:r>
      <w:r>
        <w:rPr>
          <w:rFonts w:hint="eastAsia" w:ascii="仿宋" w:hAnsi="仿宋" w:eastAsia="仿宋" w:cs="仿宋_GB2312"/>
          <w:color w:val="000000"/>
          <w:sz w:val="24"/>
        </w:rPr>
        <w:t>。</w:t>
      </w:r>
    </w:p>
    <w:p w14:paraId="4F48A318">
      <w:pPr>
        <w:spacing w:line="360" w:lineRule="auto"/>
        <w:ind w:firstLine="480" w:firstLineChars="200"/>
        <w:jc w:val="left"/>
        <w:rPr>
          <w:rFonts w:ascii="仿宋" w:hAnsi="仿宋" w:eastAsia="仿宋" w:cs="仿宋_GB2312"/>
          <w:color w:val="000000"/>
          <w:sz w:val="24"/>
        </w:rPr>
      </w:pPr>
      <w:r>
        <w:rPr>
          <w:rFonts w:hint="eastAsia" w:ascii="仿宋" w:hAnsi="仿宋" w:eastAsia="仿宋" w:cs="仿宋_GB2312"/>
          <w:color w:val="000000"/>
          <w:sz w:val="24"/>
        </w:rPr>
        <w:t>⑥双方约定承包人应做的其它工作：a、按照设计施工图纸与说明进行施工，确保工程按合同规定的时间如期完工和交付；并应接受发包人代表或委派人员的检查、检验，承包人应为发包人人员检查提供便利条件，对不合格的部分按发包人代表及委派人员的要求返工修改，承担由自身原因导致的返工修改费用，工期不予顺延；b、承包人提供的主要材料、设备必须有质量合格证等相关证件方可用于工程，对材料改变或代用必须经原设计单位同意，并发书面通知和发包人代表签证后，方可用于工程，任何一方认为对方提供的材料需要复检的，应允许复检。经复检符合质量要求的，方可用于工程，其复检费由要求一方承担，不符合质量要求的，应按有关规定处理，其复检费由提供材料、设备一方承担；c、承包人应在设备运行过程中，对安全隐患进行全面的不定期检查与维护，并对不按安全规程操作的施工单位及时制止，并报发包人进行处理;d、本工程对工期要求严格，承包人不能按合同规定的工期竣工的，应向发包人支付违约金，每逾期一日，支付合同总价款千分之零点五的违约金，造成发包人损失的，还应赔偿发包人损失;e、根据发包人委托，在其设计资质等级和业务允许的范围内，完成施工图设计或与工程配套的设计，承包人自行承担由此发生的费用。</w:t>
      </w:r>
    </w:p>
    <w:p w14:paraId="68D47683">
      <w:pPr>
        <w:spacing w:line="360" w:lineRule="auto"/>
        <w:ind w:firstLine="480" w:firstLineChars="200"/>
        <w:rPr>
          <w:rFonts w:ascii="仿宋" w:hAnsi="仿宋" w:eastAsia="仿宋" w:cs="仿宋_GB2312"/>
          <w:sz w:val="24"/>
        </w:rPr>
      </w:pPr>
      <w:r>
        <w:rPr>
          <w:rFonts w:hint="eastAsia" w:ascii="仿宋" w:hAnsi="仿宋" w:eastAsia="仿宋" w:cs="仿宋_GB2312"/>
          <w:sz w:val="24"/>
        </w:rPr>
        <w:t>3.2 项目经理</w:t>
      </w:r>
    </w:p>
    <w:p w14:paraId="40CC38D5">
      <w:pPr>
        <w:spacing w:line="360" w:lineRule="auto"/>
        <w:ind w:firstLine="480" w:firstLineChars="200"/>
        <w:rPr>
          <w:rFonts w:ascii="仿宋" w:hAnsi="仿宋" w:eastAsia="仿宋" w:cs="仿宋_GB2312"/>
          <w:sz w:val="24"/>
        </w:rPr>
      </w:pPr>
      <w:r>
        <w:rPr>
          <w:rFonts w:hint="eastAsia" w:ascii="仿宋" w:hAnsi="仿宋" w:eastAsia="仿宋" w:cs="仿宋_GB2312"/>
          <w:kern w:val="0"/>
          <w:sz w:val="24"/>
        </w:rPr>
        <w:t xml:space="preserve">3.2.1 </w:t>
      </w:r>
      <w:r>
        <w:rPr>
          <w:rFonts w:hint="eastAsia" w:ascii="仿宋" w:hAnsi="仿宋" w:eastAsia="仿宋" w:cs="仿宋_GB2312"/>
          <w:sz w:val="24"/>
        </w:rPr>
        <w:t>项目经理：</w:t>
      </w:r>
    </w:p>
    <w:p w14:paraId="35B6561F">
      <w:pPr>
        <w:spacing w:line="360" w:lineRule="auto"/>
        <w:ind w:firstLine="480" w:firstLineChars="200"/>
        <w:rPr>
          <w:rFonts w:ascii="仿宋" w:hAnsi="仿宋" w:eastAsia="仿宋" w:cs="仿宋_GB2312"/>
          <w:sz w:val="24"/>
        </w:rPr>
      </w:pPr>
      <w:r>
        <w:rPr>
          <w:rFonts w:hint="eastAsia" w:ascii="仿宋" w:hAnsi="仿宋" w:eastAsia="仿宋" w:cs="仿宋_GB2312"/>
          <w:sz w:val="24"/>
        </w:rPr>
        <w:t>姓    名：</w:t>
      </w:r>
      <w:r>
        <w:rPr>
          <w:rFonts w:hint="eastAsia" w:ascii="仿宋" w:hAnsi="仿宋" w:eastAsia="仿宋" w:cs="仿宋_GB2312"/>
          <w:sz w:val="24"/>
          <w:u w:val="single"/>
        </w:rPr>
        <w:t xml:space="preserve">                  </w:t>
      </w:r>
      <w:r>
        <w:rPr>
          <w:rFonts w:hint="eastAsia" w:ascii="仿宋" w:hAnsi="仿宋" w:eastAsia="仿宋" w:cs="仿宋_GB2312"/>
          <w:sz w:val="24"/>
        </w:rPr>
        <w:t>；</w:t>
      </w:r>
    </w:p>
    <w:p w14:paraId="6C42DD0F">
      <w:pPr>
        <w:spacing w:line="360" w:lineRule="auto"/>
        <w:ind w:firstLine="480" w:firstLineChars="200"/>
        <w:rPr>
          <w:rFonts w:ascii="仿宋" w:hAnsi="仿宋" w:eastAsia="仿宋" w:cs="仿宋_GB2312"/>
          <w:sz w:val="24"/>
        </w:rPr>
      </w:pPr>
      <w:r>
        <w:rPr>
          <w:rFonts w:hint="eastAsia" w:ascii="仿宋" w:hAnsi="仿宋" w:eastAsia="仿宋" w:cs="仿宋_GB2312"/>
          <w:sz w:val="24"/>
        </w:rPr>
        <w:t>身份证号：</w:t>
      </w:r>
      <w:r>
        <w:rPr>
          <w:rFonts w:hint="eastAsia" w:ascii="仿宋" w:hAnsi="仿宋" w:eastAsia="仿宋" w:cs="仿宋_GB2312"/>
          <w:sz w:val="24"/>
          <w:u w:val="single"/>
        </w:rPr>
        <w:t xml:space="preserve">       </w:t>
      </w:r>
      <w:r>
        <w:rPr>
          <w:rFonts w:hint="eastAsia" w:ascii="仿宋" w:hAnsi="仿宋" w:eastAsia="仿宋" w:cs="仿宋_GB2312"/>
          <w:sz w:val="24"/>
        </w:rPr>
        <w:t>；</w:t>
      </w:r>
    </w:p>
    <w:p w14:paraId="755AE160">
      <w:pPr>
        <w:spacing w:line="360" w:lineRule="auto"/>
        <w:ind w:firstLine="480" w:firstLineChars="200"/>
        <w:rPr>
          <w:rFonts w:ascii="仿宋" w:hAnsi="仿宋" w:eastAsia="仿宋" w:cs="仿宋_GB2312"/>
          <w:sz w:val="24"/>
        </w:rPr>
      </w:pPr>
      <w:r>
        <w:rPr>
          <w:rFonts w:hint="eastAsia" w:ascii="仿宋" w:hAnsi="仿宋" w:eastAsia="仿宋" w:cs="仿宋_GB2312"/>
          <w:sz w:val="24"/>
        </w:rPr>
        <w:t>承包人对项目经理的授权范围如下：</w:t>
      </w:r>
      <w:r>
        <w:rPr>
          <w:rFonts w:hint="eastAsia" w:ascii="仿宋" w:hAnsi="仿宋" w:eastAsia="仿宋" w:cs="仿宋_GB2312"/>
          <w:sz w:val="24"/>
          <w:u w:val="single"/>
        </w:rPr>
        <w:t xml:space="preserve"> 施工现场的进度、安全、质量、费用等项目管理工作 </w:t>
      </w:r>
      <w:r>
        <w:rPr>
          <w:rFonts w:hint="eastAsia" w:ascii="仿宋" w:hAnsi="仿宋" w:eastAsia="仿宋" w:cs="仿宋_GB2312"/>
          <w:sz w:val="24"/>
        </w:rPr>
        <w:t>。</w:t>
      </w:r>
    </w:p>
    <w:p w14:paraId="7782635C">
      <w:pPr>
        <w:spacing w:line="360" w:lineRule="auto"/>
        <w:ind w:firstLine="480" w:firstLineChars="200"/>
        <w:jc w:val="left"/>
        <w:rPr>
          <w:rFonts w:ascii="仿宋" w:hAnsi="仿宋" w:eastAsia="仿宋" w:cs="仿宋_GB2312"/>
          <w:kern w:val="0"/>
          <w:sz w:val="24"/>
        </w:rPr>
      </w:pPr>
      <w:r>
        <w:rPr>
          <w:rFonts w:hint="eastAsia" w:ascii="仿宋" w:hAnsi="仿宋" w:eastAsia="仿宋" w:cs="仿宋_GB2312"/>
          <w:kern w:val="0"/>
          <w:sz w:val="24"/>
        </w:rPr>
        <w:t>关于项目经理每周在施工现场的时间要求：</w:t>
      </w:r>
      <w:r>
        <w:rPr>
          <w:rFonts w:hint="eastAsia" w:ascii="仿宋" w:hAnsi="仿宋" w:eastAsia="仿宋" w:cs="仿宋_GB2312"/>
          <w:sz w:val="24"/>
          <w:u w:val="single"/>
        </w:rPr>
        <w:t xml:space="preserve"> 项目经理必须坚守工地，每周在现场工作日不少于5天，暂时离开工地现场2天以上，应事先征得总监理工程师和发包人的许可。项目经理每次请假时间不超过5天 </w:t>
      </w:r>
      <w:r>
        <w:rPr>
          <w:rFonts w:hint="eastAsia" w:ascii="仿宋" w:hAnsi="仿宋" w:eastAsia="仿宋" w:cs="仿宋_GB2312"/>
          <w:sz w:val="24"/>
        </w:rPr>
        <w:t>。</w:t>
      </w:r>
    </w:p>
    <w:p w14:paraId="572049BB">
      <w:pPr>
        <w:spacing w:line="360" w:lineRule="auto"/>
        <w:ind w:firstLine="480" w:firstLineChars="200"/>
        <w:rPr>
          <w:rFonts w:ascii="仿宋" w:hAnsi="仿宋" w:eastAsia="仿宋" w:cs="仿宋_GB2312"/>
          <w:kern w:val="0"/>
          <w:sz w:val="24"/>
        </w:rPr>
      </w:pPr>
      <w:r>
        <w:rPr>
          <w:rFonts w:hint="eastAsia" w:ascii="仿宋" w:hAnsi="仿宋" w:eastAsia="仿宋" w:cs="仿宋_GB2312"/>
          <w:kern w:val="0"/>
          <w:sz w:val="24"/>
        </w:rPr>
        <w:t>承包人未提交劳动合同，以及没有为项目经理缴纳社会保险证明的违约责任：</w:t>
      </w:r>
      <w:r>
        <w:rPr>
          <w:rFonts w:hint="eastAsia" w:ascii="仿宋" w:hAnsi="仿宋" w:eastAsia="仿宋" w:cs="仿宋_GB2312"/>
          <w:sz w:val="24"/>
          <w:u w:val="single"/>
        </w:rPr>
        <w:t xml:space="preserve"> 由承包人自行承担 </w:t>
      </w:r>
      <w:r>
        <w:rPr>
          <w:rFonts w:hint="eastAsia" w:ascii="仿宋" w:hAnsi="仿宋" w:eastAsia="仿宋" w:cs="仿宋_GB2312"/>
          <w:sz w:val="24"/>
        </w:rPr>
        <w:t>。</w:t>
      </w:r>
    </w:p>
    <w:p w14:paraId="00401432">
      <w:pPr>
        <w:spacing w:line="360" w:lineRule="auto"/>
        <w:ind w:firstLine="480" w:firstLineChars="200"/>
        <w:rPr>
          <w:rFonts w:ascii="仿宋" w:hAnsi="仿宋" w:eastAsia="仿宋" w:cs="仿宋_GB2312"/>
          <w:sz w:val="24"/>
          <w:u w:val="single"/>
        </w:rPr>
      </w:pPr>
      <w:r>
        <w:rPr>
          <w:rFonts w:hint="eastAsia" w:ascii="仿宋" w:hAnsi="仿宋" w:eastAsia="仿宋" w:cs="仿宋_GB2312"/>
          <w:kern w:val="0"/>
          <w:sz w:val="24"/>
        </w:rPr>
        <w:t>项目经理未经批准，擅自离开施工现场的违约责任：</w:t>
      </w:r>
      <w:r>
        <w:rPr>
          <w:rFonts w:hint="eastAsia" w:ascii="仿宋" w:hAnsi="仿宋" w:eastAsia="仿宋" w:cs="仿宋_GB2312"/>
          <w:sz w:val="24"/>
          <w:u w:val="single"/>
        </w:rPr>
        <w:t xml:space="preserve">随意离开工地的，发包人有权作出罚款2000元/天的决定 </w:t>
      </w:r>
      <w:r>
        <w:rPr>
          <w:rFonts w:hint="eastAsia" w:ascii="仿宋" w:hAnsi="仿宋" w:eastAsia="仿宋" w:cs="仿宋_GB2312"/>
          <w:sz w:val="24"/>
        </w:rPr>
        <w:t>。</w:t>
      </w:r>
    </w:p>
    <w:p w14:paraId="1ABC5D88">
      <w:pPr>
        <w:spacing w:line="360" w:lineRule="auto"/>
        <w:ind w:firstLine="480" w:firstLineChars="200"/>
        <w:rPr>
          <w:rFonts w:ascii="仿宋" w:hAnsi="仿宋" w:eastAsia="仿宋" w:cs="仿宋_GB2312"/>
          <w:sz w:val="24"/>
        </w:rPr>
      </w:pPr>
      <w:r>
        <w:rPr>
          <w:rFonts w:hint="eastAsia" w:ascii="仿宋" w:hAnsi="仿宋" w:eastAsia="仿宋" w:cs="仿宋_GB2312"/>
          <w:sz w:val="24"/>
        </w:rPr>
        <w:t>3.2.3 承包人擅自更换项目经理的违约责任：</w:t>
      </w:r>
      <w:r>
        <w:rPr>
          <w:rFonts w:hint="eastAsia" w:ascii="仿宋" w:hAnsi="仿宋" w:eastAsia="仿宋" w:cs="仿宋_GB2312"/>
          <w:sz w:val="24"/>
          <w:u w:val="single"/>
        </w:rPr>
        <w:t xml:space="preserve">承包人不得更换经发包人认定的项目经理。如需要更换项目技术负责人及其它专业工程师，应至少提前15天以书面形式通知发包人，并征得发包人书面同意；后任继续行使合同文件约定的前任的职权，履行前任的义务 </w:t>
      </w:r>
      <w:r>
        <w:rPr>
          <w:rFonts w:hint="eastAsia" w:ascii="仿宋" w:hAnsi="仿宋" w:eastAsia="仿宋" w:cs="仿宋_GB2312"/>
          <w:sz w:val="24"/>
        </w:rPr>
        <w:t>。</w:t>
      </w:r>
    </w:p>
    <w:p w14:paraId="25CF02DA">
      <w:pPr>
        <w:spacing w:line="360" w:lineRule="auto"/>
        <w:ind w:firstLine="420"/>
        <w:rPr>
          <w:rFonts w:ascii="仿宋" w:hAnsi="仿宋" w:eastAsia="仿宋" w:cs="仿宋_GB2312"/>
          <w:kern w:val="0"/>
          <w:sz w:val="24"/>
          <w:u w:val="single"/>
        </w:rPr>
      </w:pPr>
      <w:r>
        <w:rPr>
          <w:rFonts w:hint="eastAsia" w:ascii="仿宋" w:hAnsi="仿宋" w:eastAsia="仿宋" w:cs="仿宋_GB2312"/>
          <w:sz w:val="24"/>
        </w:rPr>
        <w:t>3.2.4 承包人无正当理由拒绝更换项目经理的违约责任：</w:t>
      </w:r>
      <w:r>
        <w:rPr>
          <w:rFonts w:hint="eastAsia" w:ascii="仿宋" w:hAnsi="仿宋" w:eastAsia="仿宋" w:cs="仿宋_GB2312"/>
          <w:kern w:val="0"/>
          <w:sz w:val="24"/>
          <w:u w:val="single"/>
        </w:rPr>
        <w:t xml:space="preserve">发包人有权单方面全部或部分解除合同 </w:t>
      </w:r>
      <w:r>
        <w:rPr>
          <w:rFonts w:hint="eastAsia" w:ascii="仿宋" w:hAnsi="仿宋" w:eastAsia="仿宋" w:cs="仿宋_GB2312"/>
          <w:kern w:val="0"/>
          <w:sz w:val="24"/>
        </w:rPr>
        <w:t>。</w:t>
      </w:r>
    </w:p>
    <w:p w14:paraId="14D0F752">
      <w:pPr>
        <w:spacing w:line="360" w:lineRule="auto"/>
        <w:ind w:firstLine="420"/>
        <w:rPr>
          <w:rFonts w:ascii="仿宋" w:hAnsi="仿宋" w:eastAsia="仿宋" w:cs="仿宋_GB2312"/>
          <w:kern w:val="0"/>
          <w:sz w:val="24"/>
          <w:u w:val="single"/>
        </w:rPr>
      </w:pPr>
      <w:r>
        <w:rPr>
          <w:rFonts w:hint="eastAsia" w:ascii="仿宋" w:hAnsi="仿宋" w:eastAsia="仿宋" w:cs="仿宋_GB2312"/>
          <w:kern w:val="0"/>
          <w:sz w:val="24"/>
          <w:u w:val="single"/>
        </w:rPr>
        <w:t xml:space="preserve">若发包人对承包人选派的候任者不满意的，承包人应当另行选派，直至发包人满意后才能进行项目经理的更换，候任者继续行使合同文件约定，行使前任的职权，履行前任的义务 </w:t>
      </w:r>
      <w:r>
        <w:rPr>
          <w:rFonts w:hint="eastAsia" w:ascii="仿宋" w:hAnsi="仿宋" w:eastAsia="仿宋" w:cs="仿宋_GB2312"/>
          <w:kern w:val="0"/>
          <w:sz w:val="24"/>
        </w:rPr>
        <w:t>。</w:t>
      </w:r>
    </w:p>
    <w:p w14:paraId="5591648A">
      <w:pPr>
        <w:spacing w:line="360" w:lineRule="auto"/>
        <w:ind w:firstLine="480" w:firstLineChars="200"/>
        <w:rPr>
          <w:rFonts w:ascii="仿宋" w:hAnsi="仿宋" w:eastAsia="仿宋" w:cs="仿宋_GB2312"/>
          <w:sz w:val="24"/>
        </w:rPr>
      </w:pPr>
      <w:r>
        <w:rPr>
          <w:rFonts w:hint="eastAsia" w:ascii="仿宋" w:hAnsi="仿宋" w:eastAsia="仿宋" w:cs="仿宋_GB2312"/>
          <w:sz w:val="24"/>
        </w:rPr>
        <w:t>3.3 承包人人员</w:t>
      </w:r>
    </w:p>
    <w:p w14:paraId="2F61BB98">
      <w:pPr>
        <w:spacing w:line="360" w:lineRule="auto"/>
        <w:ind w:firstLine="480" w:firstLineChars="200"/>
        <w:rPr>
          <w:rFonts w:ascii="仿宋" w:hAnsi="仿宋" w:eastAsia="仿宋" w:cs="仿宋_GB2312"/>
          <w:sz w:val="24"/>
        </w:rPr>
      </w:pPr>
      <w:r>
        <w:rPr>
          <w:rFonts w:hint="eastAsia" w:ascii="仿宋" w:hAnsi="仿宋" w:eastAsia="仿宋" w:cs="仿宋_GB2312"/>
          <w:sz w:val="24"/>
        </w:rPr>
        <w:t>3.3.1 承包人提交项目管理机构及施工现场管理人员安排报告的期限：</w:t>
      </w:r>
      <w:r>
        <w:rPr>
          <w:rFonts w:hint="eastAsia" w:ascii="仿宋" w:hAnsi="仿宋" w:eastAsia="仿宋" w:cs="仿宋_GB2312"/>
          <w:sz w:val="24"/>
          <w:u w:val="single"/>
        </w:rPr>
        <w:t xml:space="preserve">合同签订后7日内 </w:t>
      </w:r>
      <w:r>
        <w:rPr>
          <w:rFonts w:hint="eastAsia" w:ascii="仿宋" w:hAnsi="仿宋" w:eastAsia="仿宋" w:cs="仿宋_GB2312"/>
          <w:sz w:val="24"/>
        </w:rPr>
        <w:t>。</w:t>
      </w:r>
    </w:p>
    <w:p w14:paraId="67C03164">
      <w:pPr>
        <w:spacing w:line="360" w:lineRule="auto"/>
        <w:ind w:firstLine="480" w:firstLineChars="200"/>
        <w:rPr>
          <w:rFonts w:ascii="仿宋" w:hAnsi="仿宋" w:eastAsia="仿宋" w:cs="仿宋_GB2312"/>
          <w:sz w:val="24"/>
        </w:rPr>
      </w:pPr>
      <w:r>
        <w:rPr>
          <w:rFonts w:hint="eastAsia" w:ascii="仿宋" w:hAnsi="仿宋" w:eastAsia="仿宋" w:cs="仿宋_GB2312"/>
          <w:sz w:val="24"/>
        </w:rPr>
        <w:t>3.3.3 承包人无正当理由拒绝撤换主要施工管理人员的违约责任：</w:t>
      </w:r>
      <w:r>
        <w:rPr>
          <w:rFonts w:hint="eastAsia" w:ascii="仿宋" w:hAnsi="仿宋" w:eastAsia="仿宋" w:cs="仿宋_GB2312"/>
          <w:sz w:val="24"/>
          <w:u w:val="single"/>
        </w:rPr>
        <w:t xml:space="preserve">视为承包人违约，发包人有权解除合同 </w:t>
      </w:r>
      <w:r>
        <w:rPr>
          <w:rFonts w:hint="eastAsia" w:ascii="仿宋" w:hAnsi="仿宋" w:eastAsia="仿宋" w:cs="仿宋_GB2312"/>
          <w:sz w:val="24"/>
        </w:rPr>
        <w:t>。</w:t>
      </w:r>
    </w:p>
    <w:p w14:paraId="14F49CB8">
      <w:pPr>
        <w:spacing w:line="360" w:lineRule="auto"/>
        <w:ind w:firstLine="480" w:firstLineChars="200"/>
        <w:rPr>
          <w:rFonts w:ascii="仿宋" w:hAnsi="仿宋" w:eastAsia="仿宋" w:cs="仿宋_GB2312"/>
          <w:sz w:val="24"/>
          <w:u w:val="single"/>
        </w:rPr>
      </w:pPr>
      <w:r>
        <w:rPr>
          <w:rFonts w:hint="eastAsia" w:ascii="仿宋" w:hAnsi="仿宋" w:eastAsia="仿宋" w:cs="仿宋_GB2312"/>
          <w:sz w:val="24"/>
        </w:rPr>
        <w:t>3.3.4 承包人主要施工管理人员离开施工现场的批准要求：</w:t>
      </w:r>
      <w:r>
        <w:rPr>
          <w:rFonts w:hint="eastAsia" w:ascii="仿宋" w:hAnsi="仿宋" w:eastAsia="仿宋" w:cs="仿宋_GB2312"/>
          <w:sz w:val="24"/>
          <w:u w:val="single"/>
        </w:rPr>
        <w:t xml:space="preserve">应事先征得总监理工程师和发包人的许可 </w:t>
      </w:r>
      <w:r>
        <w:rPr>
          <w:rFonts w:hint="eastAsia" w:ascii="仿宋" w:hAnsi="仿宋" w:eastAsia="仿宋" w:cs="仿宋_GB2312"/>
          <w:sz w:val="24"/>
        </w:rPr>
        <w:t>。</w:t>
      </w:r>
    </w:p>
    <w:p w14:paraId="5D862519">
      <w:pPr>
        <w:spacing w:line="360" w:lineRule="auto"/>
        <w:ind w:firstLine="480" w:firstLineChars="200"/>
        <w:rPr>
          <w:rFonts w:ascii="仿宋" w:hAnsi="仿宋" w:eastAsia="仿宋" w:cs="仿宋_GB2312"/>
          <w:sz w:val="24"/>
        </w:rPr>
      </w:pPr>
      <w:r>
        <w:rPr>
          <w:rFonts w:hint="eastAsia" w:ascii="仿宋" w:hAnsi="仿宋" w:eastAsia="仿宋" w:cs="仿宋_GB2312"/>
          <w:sz w:val="24"/>
        </w:rPr>
        <w:t>3.3.5承包人擅自更换主要施工管理人员的违约责任：</w:t>
      </w:r>
      <w:r>
        <w:rPr>
          <w:rFonts w:hint="eastAsia" w:ascii="仿宋" w:hAnsi="仿宋" w:eastAsia="仿宋" w:cs="仿宋_GB2312"/>
          <w:sz w:val="24"/>
          <w:u w:val="single"/>
        </w:rPr>
        <w:t xml:space="preserve">如需更换，需提前征得发包人书面同意；未经发包人同意擅自更换主要施工管理人员，承担违约金5万元 </w:t>
      </w:r>
      <w:r>
        <w:rPr>
          <w:rFonts w:hint="eastAsia" w:ascii="仿宋" w:hAnsi="仿宋" w:eastAsia="仿宋" w:cs="仿宋_GB2312"/>
          <w:sz w:val="24"/>
        </w:rPr>
        <w:t>。</w:t>
      </w:r>
    </w:p>
    <w:p w14:paraId="3A8FDE32">
      <w:pPr>
        <w:spacing w:line="360" w:lineRule="auto"/>
        <w:ind w:firstLine="480" w:firstLineChars="200"/>
        <w:rPr>
          <w:rFonts w:ascii="仿宋" w:hAnsi="仿宋" w:eastAsia="仿宋" w:cs="仿宋_GB2312"/>
          <w:sz w:val="24"/>
        </w:rPr>
      </w:pPr>
      <w:r>
        <w:rPr>
          <w:rFonts w:hint="eastAsia" w:ascii="仿宋" w:hAnsi="仿宋" w:eastAsia="仿宋" w:cs="仿宋_GB2312"/>
          <w:sz w:val="24"/>
        </w:rPr>
        <w:t>承包人主要施工管理人员擅自离开施工现场的违约责任：</w:t>
      </w:r>
      <w:r>
        <w:rPr>
          <w:rFonts w:hint="eastAsia" w:ascii="仿宋" w:hAnsi="仿宋" w:eastAsia="仿宋" w:cs="仿宋_GB2312"/>
          <w:sz w:val="24"/>
          <w:u w:val="single"/>
        </w:rPr>
        <w:t xml:space="preserve">项目技术负责人、水电安装负责人、安全员随意离开工地的，工程师有权作出罚款1000元/天的决定并在当期工程款中扣除 </w:t>
      </w:r>
      <w:r>
        <w:rPr>
          <w:rFonts w:hint="eastAsia" w:ascii="仿宋" w:hAnsi="仿宋" w:eastAsia="仿宋" w:cs="仿宋_GB2312"/>
          <w:sz w:val="24"/>
        </w:rPr>
        <w:t>。</w:t>
      </w:r>
    </w:p>
    <w:p w14:paraId="3AE11F86">
      <w:pPr>
        <w:spacing w:line="360" w:lineRule="auto"/>
        <w:ind w:firstLine="480" w:firstLineChars="200"/>
        <w:rPr>
          <w:rFonts w:ascii="仿宋" w:hAnsi="仿宋" w:eastAsia="仿宋" w:cs="仿宋_GB2312"/>
          <w:sz w:val="24"/>
        </w:rPr>
      </w:pPr>
      <w:r>
        <w:rPr>
          <w:rFonts w:hint="eastAsia" w:ascii="仿宋" w:hAnsi="仿宋" w:eastAsia="仿宋" w:cs="仿宋_GB2312"/>
          <w:sz w:val="24"/>
        </w:rPr>
        <w:t>3</w:t>
      </w:r>
      <w:bookmarkStart w:id="63" w:name="_Toc296346660"/>
      <w:bookmarkStart w:id="64" w:name="_Toc292559364"/>
      <w:bookmarkStart w:id="65" w:name="_Toc296890987"/>
      <w:bookmarkStart w:id="66" w:name="_Toc312677988"/>
      <w:bookmarkStart w:id="67" w:name="_Toc296503159"/>
      <w:bookmarkStart w:id="68" w:name="_Toc303539102"/>
      <w:bookmarkStart w:id="69" w:name="_Toc292559869"/>
      <w:bookmarkStart w:id="70" w:name="_Toc300934945"/>
      <w:bookmarkStart w:id="71" w:name="_Toc297048345"/>
      <w:bookmarkStart w:id="72" w:name="_Toc296944498"/>
      <w:bookmarkStart w:id="73" w:name="_Toc297216151"/>
      <w:bookmarkStart w:id="74" w:name="_Toc297120459"/>
      <w:bookmarkStart w:id="75" w:name="_Toc304295523"/>
      <w:bookmarkStart w:id="76" w:name="_Toc296891199"/>
      <w:bookmarkStart w:id="77" w:name="_Toc297123492"/>
      <w:bookmarkStart w:id="78" w:name="_Toc296347158"/>
      <w:r>
        <w:rPr>
          <w:rFonts w:hint="eastAsia" w:ascii="仿宋" w:hAnsi="仿宋" w:eastAsia="仿宋" w:cs="仿宋_GB2312"/>
          <w:sz w:val="24"/>
        </w:rPr>
        <w:t>.5 分包</w:t>
      </w:r>
    </w:p>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14:paraId="66F0A0AA">
      <w:pPr>
        <w:spacing w:line="360" w:lineRule="auto"/>
        <w:ind w:firstLine="480" w:firstLineChars="200"/>
        <w:rPr>
          <w:rFonts w:ascii="仿宋" w:hAnsi="仿宋" w:eastAsia="仿宋" w:cs="仿宋_GB2312"/>
          <w:sz w:val="24"/>
        </w:rPr>
      </w:pPr>
      <w:r>
        <w:rPr>
          <w:rFonts w:hint="eastAsia" w:ascii="仿宋" w:hAnsi="仿宋" w:eastAsia="仿宋" w:cs="仿宋_GB2312"/>
          <w:sz w:val="24"/>
        </w:rPr>
        <w:t>3</w:t>
      </w:r>
      <w:bookmarkStart w:id="79" w:name="_Toc296503160"/>
      <w:bookmarkStart w:id="80" w:name="_Toc297120460"/>
      <w:bookmarkStart w:id="81" w:name="_Toc297123493"/>
      <w:bookmarkStart w:id="82" w:name="_Toc296347159"/>
      <w:bookmarkStart w:id="83" w:name="_Toc304295524"/>
      <w:bookmarkStart w:id="84" w:name="_Toc292559365"/>
      <w:bookmarkStart w:id="85" w:name="_Toc292559870"/>
      <w:bookmarkStart w:id="86" w:name="_Toc300934946"/>
      <w:bookmarkStart w:id="87" w:name="_Toc297216152"/>
      <w:bookmarkStart w:id="88" w:name="_Toc296890988"/>
      <w:bookmarkStart w:id="89" w:name="_Toc303539103"/>
      <w:bookmarkStart w:id="90" w:name="_Toc297048346"/>
      <w:bookmarkStart w:id="91" w:name="_Toc296891200"/>
      <w:bookmarkStart w:id="92" w:name="_Toc296346661"/>
      <w:bookmarkStart w:id="93" w:name="_Toc296944499"/>
      <w:bookmarkStart w:id="94" w:name="_Toc318581158"/>
      <w:bookmarkStart w:id="95" w:name="_Toc312677989"/>
      <w:r>
        <w:rPr>
          <w:rFonts w:hint="eastAsia" w:ascii="仿宋" w:hAnsi="仿宋" w:eastAsia="仿宋" w:cs="仿宋_GB2312"/>
          <w:sz w:val="24"/>
        </w:rPr>
        <w:t>.5.1 分包的一般约定</w:t>
      </w:r>
    </w:p>
    <w:p w14:paraId="63D0D40A">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禁止分包的工程包括：</w:t>
      </w:r>
      <w:r>
        <w:rPr>
          <w:rFonts w:hint="eastAsia" w:ascii="仿宋" w:hAnsi="仿宋" w:eastAsia="仿宋" w:cs="仿宋_GB2312"/>
          <w:sz w:val="24"/>
          <w:u w:val="single"/>
        </w:rPr>
        <w:t xml:space="preserve">            全部工程范围          </w:t>
      </w:r>
      <w:r>
        <w:rPr>
          <w:rFonts w:hint="eastAsia" w:ascii="仿宋" w:hAnsi="仿宋" w:eastAsia="仿宋" w:cs="仿宋_GB2312"/>
          <w:sz w:val="24"/>
        </w:rPr>
        <w:t xml:space="preserve">。 </w:t>
      </w:r>
    </w:p>
    <w:p w14:paraId="26B8597E">
      <w:pPr>
        <w:spacing w:line="360" w:lineRule="auto"/>
        <w:ind w:firstLine="480" w:firstLineChars="200"/>
        <w:jc w:val="left"/>
        <w:rPr>
          <w:rFonts w:ascii="仿宋" w:hAnsi="仿宋" w:eastAsia="仿宋" w:cs="仿宋_GB2312"/>
          <w:sz w:val="24"/>
          <w:u w:val="single"/>
        </w:rPr>
      </w:pPr>
      <w:r>
        <w:rPr>
          <w:rFonts w:hint="eastAsia" w:ascii="仿宋" w:hAnsi="仿宋" w:eastAsia="仿宋" w:cs="仿宋_GB2312"/>
          <w:sz w:val="24"/>
        </w:rPr>
        <w:t>主体结构、关键性工作的范围：</w:t>
      </w:r>
      <w:r>
        <w:rPr>
          <w:rFonts w:hint="eastAsia" w:ascii="仿宋" w:hAnsi="仿宋" w:eastAsia="仿宋" w:cs="仿宋_GB2312"/>
          <w:sz w:val="24"/>
          <w:u w:val="single"/>
        </w:rPr>
        <w:t></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Start w:id="96" w:name="_Toc296944500"/>
      <w:bookmarkStart w:id="97" w:name="_Toc296890989"/>
      <w:bookmarkStart w:id="98" w:name="_Toc304295525"/>
      <w:bookmarkStart w:id="99" w:name="_Toc296503161"/>
      <w:bookmarkStart w:id="100" w:name="_Toc297120461"/>
      <w:bookmarkStart w:id="101" w:name="_Toc296891201"/>
      <w:bookmarkStart w:id="102" w:name="_Toc303539104"/>
      <w:bookmarkStart w:id="103" w:name="_Toc296346662"/>
      <w:bookmarkStart w:id="104" w:name="_Toc297123494"/>
      <w:bookmarkStart w:id="105" w:name="_Toc297048347"/>
      <w:bookmarkStart w:id="106" w:name="_Toc297216153"/>
      <w:bookmarkStart w:id="107" w:name="_Toc296347160"/>
      <w:bookmarkStart w:id="108" w:name="_Toc300934947"/>
      <w:r>
        <w:rPr>
          <w:rFonts w:hint="eastAsia" w:ascii="仿宋" w:hAnsi="仿宋" w:eastAsia="仿宋" w:cs="仿宋_GB2312"/>
          <w:sz w:val="24"/>
          <w:u w:val="single"/>
        </w:rPr>
        <w:t xml:space="preserve">       /        </w:t>
      </w:r>
      <w:r>
        <w:rPr>
          <w:rFonts w:hint="eastAsia" w:ascii="仿宋" w:hAnsi="仿宋" w:eastAsia="仿宋" w:cs="仿宋_GB2312"/>
          <w:sz w:val="24"/>
        </w:rPr>
        <w:t>。</w:t>
      </w: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14:paraId="787A357A">
      <w:pPr>
        <w:spacing w:line="360" w:lineRule="auto"/>
        <w:rPr>
          <w:rFonts w:ascii="仿宋" w:hAnsi="仿宋" w:eastAsia="仿宋" w:cs="仿宋_GB2312"/>
          <w:sz w:val="24"/>
        </w:rPr>
      </w:pPr>
      <w:r>
        <w:rPr>
          <w:rFonts w:hint="eastAsia" w:ascii="仿宋" w:hAnsi="仿宋" w:eastAsia="仿宋" w:cs="仿宋_GB2312"/>
          <w:sz w:val="24"/>
        </w:rPr>
        <w:t xml:space="preserve">    3</w:t>
      </w:r>
      <w:bookmarkStart w:id="109" w:name="_Toc318581159"/>
      <w:bookmarkStart w:id="110" w:name="_Toc312677990"/>
      <w:r>
        <w:rPr>
          <w:rFonts w:hint="eastAsia" w:ascii="仿宋" w:hAnsi="仿宋" w:eastAsia="仿宋" w:cs="仿宋_GB2312"/>
          <w:sz w:val="24"/>
        </w:rPr>
        <w:t>.5.2分包的确定</w:t>
      </w:r>
    </w:p>
    <w:p w14:paraId="19DB8A26">
      <w:pPr>
        <w:spacing w:line="360" w:lineRule="auto"/>
        <w:ind w:firstLine="480" w:firstLineChars="200"/>
        <w:rPr>
          <w:rFonts w:ascii="仿宋" w:hAnsi="仿宋" w:eastAsia="仿宋" w:cs="仿宋_GB2312"/>
          <w:sz w:val="24"/>
          <w:u w:val="single"/>
        </w:rPr>
      </w:pPr>
      <w:r>
        <w:rPr>
          <w:rFonts w:hint="eastAsia" w:ascii="仿宋" w:hAnsi="仿宋" w:eastAsia="仿宋" w:cs="仿宋_GB2312"/>
          <w:sz w:val="24"/>
        </w:rPr>
        <w:t>允许分包的专业工程包括：</w:t>
      </w:r>
      <w:r>
        <w:rPr>
          <w:rFonts w:hint="eastAsia" w:ascii="仿宋" w:hAnsi="仿宋" w:eastAsia="仿宋" w:cs="仿宋_GB2312"/>
          <w:sz w:val="24"/>
          <w:u w:val="single"/>
        </w:rPr>
        <w:t xml:space="preserve">              /             </w:t>
      </w:r>
      <w:r>
        <w:rPr>
          <w:rFonts w:hint="eastAsia" w:ascii="仿宋" w:hAnsi="仿宋" w:eastAsia="仿宋" w:cs="仿宋_GB2312"/>
          <w:sz w:val="24"/>
        </w:rPr>
        <w:t>。</w:t>
      </w:r>
    </w:p>
    <w:p w14:paraId="0736138A">
      <w:pPr>
        <w:spacing w:line="360" w:lineRule="auto"/>
        <w:ind w:firstLine="480" w:firstLineChars="200"/>
        <w:rPr>
          <w:rFonts w:ascii="仿宋" w:hAnsi="仿宋" w:eastAsia="仿宋" w:cs="仿宋_GB2312"/>
          <w:sz w:val="24"/>
          <w:u w:val="single"/>
        </w:rPr>
      </w:pPr>
      <w:r>
        <w:rPr>
          <w:rFonts w:hint="eastAsia" w:ascii="仿宋" w:hAnsi="仿宋" w:eastAsia="仿宋" w:cs="仿宋_GB2312"/>
          <w:sz w:val="24"/>
        </w:rPr>
        <w:t>其他关于分包的约定：</w:t>
      </w:r>
      <w:r>
        <w:rPr>
          <w:rFonts w:hint="eastAsia" w:ascii="仿宋" w:hAnsi="仿宋" w:eastAsia="仿宋" w:cs="仿宋_GB2312"/>
          <w:sz w:val="24"/>
          <w:u w:val="single"/>
        </w:rPr>
        <w:t xml:space="preserve"> 承包人需要将专业工程或劳务进行分包的，须经发包人书面同意，分包给具有相应资质的专业或劳务企业，承包人还应当按照相关规定程序才能分包给第三人，并与分包企业签订分包合同。其余工程未经发包人许可不得以任何形式分包或转包给第三人，承包人非法转包、违法分包、无资质的实际施工人借用有资质的施工企业名义承包工程，分包合同无效，发包人有权单方解除本合同并追究承包人的相应的法律责任，给发包人造成的工期延误和经济损失由原承包人承担 </w:t>
      </w:r>
      <w:r>
        <w:rPr>
          <w:rFonts w:hint="eastAsia" w:ascii="仿宋" w:hAnsi="仿宋" w:eastAsia="仿宋" w:cs="仿宋_GB2312"/>
          <w:sz w:val="24"/>
        </w:rPr>
        <w:t>。</w:t>
      </w:r>
    </w:p>
    <w:p w14:paraId="005D0785">
      <w:pPr>
        <w:spacing w:line="360" w:lineRule="auto"/>
        <w:ind w:firstLine="480" w:firstLineChars="200"/>
        <w:rPr>
          <w:rFonts w:ascii="仿宋" w:hAnsi="仿宋" w:eastAsia="仿宋" w:cs="仿宋_GB2312"/>
          <w:sz w:val="24"/>
          <w:u w:val="single"/>
        </w:rPr>
      </w:pPr>
      <w:r>
        <w:rPr>
          <w:rFonts w:hint="eastAsia" w:ascii="仿宋" w:hAnsi="仿宋" w:eastAsia="仿宋" w:cs="仿宋_GB2312"/>
          <w:sz w:val="24"/>
          <w:u w:val="single"/>
        </w:rPr>
        <w:t xml:space="preserve">未经监理、发包人认定和许可，擅自分包的，除承担相应法律责任外，发包人有权向承包人收取10000元/次的违约金 </w:t>
      </w:r>
      <w:r>
        <w:rPr>
          <w:rFonts w:hint="eastAsia" w:ascii="仿宋" w:hAnsi="仿宋" w:eastAsia="仿宋" w:cs="仿宋_GB2312"/>
          <w:sz w:val="24"/>
        </w:rPr>
        <w:t>。</w:t>
      </w:r>
    </w:p>
    <w:p w14:paraId="2510309B">
      <w:pPr>
        <w:spacing w:line="360" w:lineRule="auto"/>
        <w:ind w:firstLine="480" w:firstLineChars="200"/>
        <w:rPr>
          <w:rFonts w:ascii="仿宋" w:hAnsi="仿宋" w:eastAsia="仿宋" w:cs="仿宋_GB2312"/>
          <w:sz w:val="24"/>
        </w:rPr>
      </w:pPr>
      <w:r>
        <w:rPr>
          <w:rFonts w:hint="eastAsia" w:ascii="仿宋" w:hAnsi="仿宋" w:eastAsia="仿宋" w:cs="仿宋_GB2312"/>
          <w:sz w:val="24"/>
        </w:rPr>
        <w:t>3.5.4 分包合同价款</w:t>
      </w:r>
    </w:p>
    <w:p w14:paraId="66DD96F4">
      <w:pPr>
        <w:spacing w:line="360" w:lineRule="auto"/>
        <w:ind w:firstLine="480" w:firstLineChars="200"/>
        <w:rPr>
          <w:rFonts w:ascii="仿宋" w:hAnsi="仿宋" w:eastAsia="仿宋" w:cs="仿宋_GB2312"/>
          <w:sz w:val="24"/>
        </w:rPr>
      </w:pPr>
      <w:r>
        <w:rPr>
          <w:rFonts w:hint="eastAsia" w:ascii="仿宋" w:hAnsi="仿宋" w:eastAsia="仿宋" w:cs="仿宋_GB2312"/>
          <w:sz w:val="24"/>
        </w:rPr>
        <w:t>关于分包合同价款支付的约定：</w:t>
      </w:r>
      <w:r>
        <w:rPr>
          <w:rFonts w:hint="eastAsia" w:ascii="仿宋" w:hAnsi="仿宋" w:eastAsia="仿宋" w:cs="仿宋_GB2312"/>
          <w:sz w:val="24"/>
          <w:u w:val="single"/>
        </w:rPr>
        <w:t xml:space="preserve">由承包人向分包人支付，当承包人无故拒付分包人合同价款并经查实，发包人有权从承包人的工程款中直接扣除，并向第三方代为支付 </w:t>
      </w:r>
      <w:r>
        <w:rPr>
          <w:rFonts w:hint="eastAsia" w:ascii="仿宋" w:hAnsi="仿宋" w:eastAsia="仿宋" w:cs="仿宋_GB2312"/>
          <w:sz w:val="24"/>
        </w:rPr>
        <w:t>。</w:t>
      </w:r>
    </w:p>
    <w:bookmarkEnd w:id="109"/>
    <w:bookmarkEnd w:id="110"/>
    <w:p w14:paraId="0CEB1D35">
      <w:pPr>
        <w:spacing w:line="360" w:lineRule="auto"/>
        <w:ind w:firstLine="480" w:firstLineChars="200"/>
        <w:rPr>
          <w:rFonts w:ascii="仿宋" w:hAnsi="仿宋" w:eastAsia="仿宋" w:cs="仿宋_GB2312"/>
          <w:sz w:val="24"/>
        </w:rPr>
      </w:pPr>
      <w:r>
        <w:rPr>
          <w:rFonts w:hint="eastAsia" w:ascii="仿宋" w:hAnsi="仿宋" w:eastAsia="仿宋" w:cs="仿宋_GB2312"/>
          <w:sz w:val="24"/>
        </w:rPr>
        <w:t>3.6 工程照管与成品、半成品保护</w:t>
      </w:r>
    </w:p>
    <w:p w14:paraId="595046A2">
      <w:pPr>
        <w:spacing w:line="360" w:lineRule="auto"/>
        <w:ind w:firstLine="480" w:firstLineChars="200"/>
        <w:rPr>
          <w:rFonts w:ascii="仿宋" w:hAnsi="仿宋" w:eastAsia="仿宋" w:cs="仿宋_GB2312"/>
          <w:kern w:val="0"/>
          <w:sz w:val="24"/>
          <w:u w:val="single"/>
        </w:rPr>
      </w:pPr>
      <w:r>
        <w:rPr>
          <w:rFonts w:hint="eastAsia" w:ascii="仿宋" w:hAnsi="仿宋" w:eastAsia="仿宋" w:cs="仿宋_GB2312"/>
          <w:kern w:val="0"/>
          <w:sz w:val="24"/>
        </w:rPr>
        <w:t>承包人负责照管工程及工程相关的材料、工程设备的起始时间：</w:t>
      </w:r>
      <w:r>
        <w:rPr>
          <w:rFonts w:hint="eastAsia" w:ascii="仿宋" w:hAnsi="仿宋" w:eastAsia="仿宋" w:cs="仿宋_GB2312"/>
          <w:kern w:val="0"/>
          <w:sz w:val="24"/>
          <w:u w:val="single"/>
        </w:rPr>
        <w:t xml:space="preserve">从承包人进场之日起直至颁发整个工程的竣工移交证书日期止，承包人应对工程以及材料和待安装的工程设备等的照管与半成品保护负全部责任 </w:t>
      </w:r>
      <w:r>
        <w:rPr>
          <w:rFonts w:hint="eastAsia" w:ascii="仿宋" w:hAnsi="仿宋" w:eastAsia="仿宋" w:cs="仿宋_GB2312"/>
          <w:kern w:val="0"/>
          <w:sz w:val="24"/>
        </w:rPr>
        <w:t>。</w:t>
      </w:r>
    </w:p>
    <w:p w14:paraId="2EAD46FA">
      <w:pPr>
        <w:spacing w:line="360" w:lineRule="auto"/>
        <w:ind w:firstLine="480" w:firstLineChars="200"/>
        <w:rPr>
          <w:rFonts w:ascii="仿宋" w:hAnsi="仿宋" w:eastAsia="仿宋" w:cs="仿宋_GB2312"/>
          <w:sz w:val="24"/>
        </w:rPr>
      </w:pPr>
      <w:r>
        <w:rPr>
          <w:rFonts w:hint="eastAsia" w:ascii="仿宋" w:hAnsi="仿宋" w:eastAsia="仿宋" w:cs="仿宋_GB2312"/>
          <w:sz w:val="24"/>
        </w:rPr>
        <w:t>3.7 履约担保</w:t>
      </w:r>
    </w:p>
    <w:p w14:paraId="2C63D609">
      <w:pPr>
        <w:spacing w:line="360" w:lineRule="auto"/>
        <w:ind w:firstLine="480" w:firstLineChars="200"/>
        <w:rPr>
          <w:rFonts w:ascii="仿宋" w:hAnsi="仿宋" w:eastAsia="仿宋" w:cs="仿宋_GB2312"/>
          <w:sz w:val="24"/>
        </w:rPr>
      </w:pPr>
      <w:r>
        <w:rPr>
          <w:rFonts w:hint="eastAsia" w:ascii="仿宋" w:hAnsi="仿宋" w:eastAsia="仿宋" w:cs="仿宋_GB2312"/>
          <w:sz w:val="24"/>
        </w:rPr>
        <w:t>承包人是否提供履约担保：</w:t>
      </w:r>
      <w:r>
        <w:rPr>
          <w:rFonts w:hint="eastAsia" w:ascii="仿宋" w:hAnsi="仿宋" w:eastAsia="仿宋" w:cs="仿宋_GB2312"/>
          <w:sz w:val="24"/>
          <w:u w:val="single"/>
        </w:rPr>
        <w:t xml:space="preserve">   否   </w:t>
      </w:r>
      <w:r>
        <w:rPr>
          <w:rFonts w:hint="eastAsia" w:ascii="仿宋" w:hAnsi="仿宋" w:eastAsia="仿宋" w:cs="仿宋_GB2312"/>
          <w:sz w:val="24"/>
        </w:rPr>
        <w:t>。</w:t>
      </w:r>
    </w:p>
    <w:p w14:paraId="66DEE778">
      <w:pPr>
        <w:spacing w:line="360" w:lineRule="auto"/>
        <w:ind w:firstLine="480" w:firstLineChars="200"/>
        <w:rPr>
          <w:rFonts w:ascii="仿宋" w:hAnsi="仿宋" w:eastAsia="仿宋" w:cs="仿宋_GB2312"/>
          <w:sz w:val="24"/>
        </w:rPr>
      </w:pPr>
      <w:bookmarkStart w:id="111" w:name="_Toc351203636"/>
      <w:r>
        <w:rPr>
          <w:rFonts w:hint="eastAsia" w:ascii="仿宋" w:hAnsi="仿宋" w:eastAsia="仿宋" w:cs="仿宋_GB2312"/>
          <w:sz w:val="24"/>
        </w:rPr>
        <w:t>承包人提供履约担保的形式、金额及期限的：</w:t>
      </w:r>
      <w:r>
        <w:rPr>
          <w:rFonts w:hint="eastAsia" w:ascii="仿宋" w:hAnsi="仿宋" w:eastAsia="仿宋" w:cs="仿宋_GB2312"/>
          <w:sz w:val="24"/>
          <w:u w:val="single"/>
        </w:rPr>
        <w:t xml:space="preserve">       /        </w:t>
      </w:r>
      <w:r>
        <w:rPr>
          <w:rFonts w:hint="eastAsia" w:ascii="仿宋" w:hAnsi="仿宋" w:eastAsia="仿宋" w:cs="仿宋_GB2312"/>
          <w:sz w:val="24"/>
        </w:rPr>
        <w:t>。</w:t>
      </w:r>
    </w:p>
    <w:p w14:paraId="5A7B238D">
      <w:pPr>
        <w:pStyle w:val="5"/>
        <w:spacing w:line="360" w:lineRule="auto"/>
        <w:rPr>
          <w:rFonts w:ascii="仿宋" w:hAnsi="仿宋" w:eastAsia="仿宋" w:cs="仿宋_GB2312"/>
          <w:bCs w:val="0"/>
          <w:sz w:val="24"/>
          <w:szCs w:val="24"/>
        </w:rPr>
      </w:pPr>
      <w:r>
        <w:rPr>
          <w:rFonts w:hint="eastAsia" w:ascii="仿宋" w:hAnsi="仿宋" w:eastAsia="仿宋" w:cs="仿宋_GB2312"/>
          <w:bCs w:val="0"/>
          <w:sz w:val="24"/>
          <w:szCs w:val="24"/>
        </w:rPr>
        <w:t>4</w:t>
      </w:r>
      <w:bookmarkStart w:id="112" w:name="_Toc292559871"/>
      <w:bookmarkStart w:id="113" w:name="_Toc296503162"/>
      <w:bookmarkStart w:id="114" w:name="_Toc292559366"/>
      <w:bookmarkStart w:id="115" w:name="_Toc267251413"/>
      <w:bookmarkStart w:id="116" w:name="_Toc297120462"/>
      <w:bookmarkStart w:id="117" w:name="_Toc296944501"/>
      <w:bookmarkStart w:id="118" w:name="_Toc296347161"/>
      <w:bookmarkStart w:id="119" w:name="_Toc297048348"/>
      <w:bookmarkStart w:id="120" w:name="_Toc296890990"/>
      <w:bookmarkStart w:id="121" w:name="_Toc296346663"/>
      <w:bookmarkStart w:id="122" w:name="_Toc296891202"/>
      <w:r>
        <w:rPr>
          <w:rFonts w:hint="eastAsia" w:ascii="仿宋" w:hAnsi="仿宋" w:eastAsia="仿宋" w:cs="仿宋_GB2312"/>
          <w:bCs w:val="0"/>
          <w:sz w:val="24"/>
          <w:szCs w:val="24"/>
        </w:rPr>
        <w:t>. 监</w:t>
      </w:r>
      <w:bookmarkEnd w:id="112"/>
      <w:bookmarkEnd w:id="113"/>
      <w:bookmarkEnd w:id="114"/>
      <w:bookmarkEnd w:id="115"/>
      <w:bookmarkEnd w:id="116"/>
      <w:bookmarkEnd w:id="117"/>
      <w:bookmarkEnd w:id="118"/>
      <w:bookmarkEnd w:id="119"/>
      <w:bookmarkEnd w:id="120"/>
      <w:bookmarkEnd w:id="121"/>
      <w:bookmarkEnd w:id="122"/>
      <w:r>
        <w:rPr>
          <w:rFonts w:hint="eastAsia" w:ascii="仿宋" w:hAnsi="仿宋" w:eastAsia="仿宋" w:cs="仿宋_GB2312"/>
          <w:bCs w:val="0"/>
          <w:sz w:val="24"/>
          <w:szCs w:val="24"/>
        </w:rPr>
        <w:t>理人</w:t>
      </w:r>
      <w:bookmarkEnd w:id="111"/>
    </w:p>
    <w:p w14:paraId="516E06AD">
      <w:pPr>
        <w:spacing w:line="360" w:lineRule="auto"/>
        <w:ind w:firstLine="480" w:firstLineChars="200"/>
        <w:rPr>
          <w:rFonts w:ascii="仿宋" w:hAnsi="仿宋" w:eastAsia="仿宋" w:cs="仿宋_GB2312"/>
          <w:sz w:val="24"/>
        </w:rPr>
      </w:pPr>
      <w:r>
        <w:rPr>
          <w:rFonts w:hint="eastAsia" w:ascii="仿宋" w:hAnsi="仿宋" w:eastAsia="仿宋" w:cs="仿宋_GB2312"/>
          <w:sz w:val="24"/>
        </w:rPr>
        <w:t>4.1监理人的一般规定</w:t>
      </w:r>
    </w:p>
    <w:p w14:paraId="1C5D7E4B">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关于监理人的监理内容：</w:t>
      </w:r>
      <w:r>
        <w:rPr>
          <w:rFonts w:hint="eastAsia" w:ascii="仿宋" w:hAnsi="仿宋" w:eastAsia="仿宋" w:cs="仿宋_GB2312"/>
          <w:sz w:val="24"/>
          <w:u w:val="single"/>
        </w:rPr>
        <w:t>监理合同范围内以及发包人指定的所有监理内容</w:t>
      </w:r>
      <w:r>
        <w:rPr>
          <w:rFonts w:hint="eastAsia" w:ascii="仿宋" w:hAnsi="仿宋" w:eastAsia="仿宋" w:cs="仿宋_GB2312"/>
          <w:sz w:val="24"/>
        </w:rPr>
        <w:t>。</w:t>
      </w:r>
    </w:p>
    <w:p w14:paraId="4A314D74">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关于监理人的监理权限：</w:t>
      </w:r>
      <w:r>
        <w:rPr>
          <w:rFonts w:hint="eastAsia" w:ascii="仿宋" w:hAnsi="仿宋" w:eastAsia="仿宋" w:cs="仿宋_GB2312"/>
          <w:sz w:val="24"/>
          <w:u w:val="single"/>
        </w:rPr>
        <w:t xml:space="preserve">详见监理合同 </w:t>
      </w:r>
      <w:r>
        <w:rPr>
          <w:rFonts w:hint="eastAsia" w:ascii="仿宋" w:hAnsi="仿宋" w:eastAsia="仿宋" w:cs="仿宋_GB2312"/>
          <w:sz w:val="24"/>
        </w:rPr>
        <w:t>。</w:t>
      </w:r>
    </w:p>
    <w:p w14:paraId="27114334">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关于监理人在施工现场的办公场所、生活场所的提供和费用承担的约定：</w:t>
      </w:r>
      <w:r>
        <w:rPr>
          <w:rFonts w:hint="eastAsia" w:ascii="仿宋" w:hAnsi="仿宋" w:eastAsia="仿宋" w:cs="仿宋_GB2312"/>
          <w:sz w:val="24"/>
          <w:u w:val="single"/>
        </w:rPr>
        <w:t xml:space="preserve"> 详见监理合同 </w:t>
      </w:r>
      <w:r>
        <w:rPr>
          <w:rFonts w:hint="eastAsia" w:ascii="仿宋" w:hAnsi="仿宋" w:eastAsia="仿宋" w:cs="仿宋_GB2312"/>
          <w:sz w:val="24"/>
        </w:rPr>
        <w:t xml:space="preserve">。 </w:t>
      </w:r>
    </w:p>
    <w:p w14:paraId="76941E34">
      <w:pPr>
        <w:spacing w:line="360" w:lineRule="auto"/>
        <w:ind w:firstLine="480" w:firstLineChars="200"/>
        <w:rPr>
          <w:rFonts w:ascii="仿宋" w:hAnsi="仿宋" w:eastAsia="仿宋" w:cs="仿宋_GB2312"/>
          <w:sz w:val="24"/>
        </w:rPr>
      </w:pPr>
      <w:r>
        <w:rPr>
          <w:rFonts w:hint="eastAsia" w:ascii="仿宋" w:hAnsi="仿宋" w:eastAsia="仿宋" w:cs="仿宋_GB2312"/>
          <w:sz w:val="24"/>
        </w:rPr>
        <w:t>4.2 监理人员</w:t>
      </w:r>
    </w:p>
    <w:p w14:paraId="427C453D">
      <w:pPr>
        <w:spacing w:line="360" w:lineRule="auto"/>
        <w:ind w:firstLine="480" w:firstLineChars="200"/>
        <w:rPr>
          <w:rFonts w:ascii="仿宋" w:hAnsi="仿宋" w:eastAsia="仿宋" w:cs="仿宋_GB2312"/>
          <w:sz w:val="24"/>
        </w:rPr>
      </w:pPr>
      <w:r>
        <w:rPr>
          <w:rFonts w:hint="eastAsia" w:ascii="仿宋" w:hAnsi="仿宋" w:eastAsia="仿宋" w:cs="仿宋_GB2312"/>
          <w:sz w:val="24"/>
        </w:rPr>
        <w:t>总监理工程师：</w:t>
      </w:r>
    </w:p>
    <w:p w14:paraId="6D01345E">
      <w:pPr>
        <w:spacing w:line="360" w:lineRule="auto"/>
        <w:ind w:firstLine="480" w:firstLineChars="200"/>
        <w:rPr>
          <w:rFonts w:ascii="仿宋" w:hAnsi="仿宋" w:eastAsia="仿宋" w:cs="仿宋_GB2312"/>
          <w:sz w:val="24"/>
        </w:rPr>
      </w:pPr>
      <w:r>
        <w:rPr>
          <w:rFonts w:hint="eastAsia" w:ascii="仿宋" w:hAnsi="仿宋" w:eastAsia="仿宋" w:cs="仿宋_GB2312"/>
          <w:sz w:val="24"/>
        </w:rPr>
        <w:t>姓    名：</w:t>
      </w:r>
      <w:r>
        <w:rPr>
          <w:rFonts w:hint="eastAsia" w:ascii="仿宋" w:hAnsi="仿宋" w:eastAsia="仿宋" w:cs="仿宋_GB2312"/>
          <w:sz w:val="24"/>
          <w:u w:val="single"/>
        </w:rPr>
        <w:t xml:space="preserve">                            </w:t>
      </w:r>
      <w:r>
        <w:rPr>
          <w:rFonts w:hint="eastAsia" w:ascii="仿宋" w:hAnsi="仿宋" w:eastAsia="仿宋" w:cs="仿宋_GB2312"/>
          <w:sz w:val="24"/>
        </w:rPr>
        <w:t>；</w:t>
      </w:r>
    </w:p>
    <w:p w14:paraId="00EADDEA">
      <w:pPr>
        <w:spacing w:line="360" w:lineRule="auto"/>
        <w:ind w:firstLine="480" w:firstLineChars="200"/>
        <w:rPr>
          <w:rFonts w:ascii="仿宋" w:hAnsi="仿宋" w:eastAsia="仿宋" w:cs="仿宋_GB2312"/>
          <w:sz w:val="24"/>
        </w:rPr>
      </w:pPr>
      <w:r>
        <w:rPr>
          <w:rFonts w:hint="eastAsia" w:ascii="仿宋" w:hAnsi="仿宋" w:eastAsia="仿宋" w:cs="仿宋_GB2312"/>
          <w:sz w:val="24"/>
        </w:rPr>
        <w:t>4.4 商定或确定</w:t>
      </w:r>
    </w:p>
    <w:p w14:paraId="51567400">
      <w:pPr>
        <w:spacing w:line="360" w:lineRule="auto"/>
        <w:ind w:firstLine="480" w:firstLineChars="200"/>
        <w:rPr>
          <w:rFonts w:ascii="仿宋" w:hAnsi="仿宋" w:eastAsia="仿宋" w:cs="仿宋_GB2312"/>
          <w:sz w:val="24"/>
        </w:rPr>
      </w:pPr>
      <w:bookmarkStart w:id="123" w:name="_Toc267251418"/>
      <w:r>
        <w:rPr>
          <w:rFonts w:hint="eastAsia" w:ascii="仿宋" w:hAnsi="仿宋" w:eastAsia="仿宋" w:cs="仿宋_GB2312"/>
          <w:sz w:val="24"/>
        </w:rPr>
        <w:t>在发包人和承包人不能通过协商达成一致意见时，发包人授权监理人对以下事项进行确定：</w:t>
      </w:r>
    </w:p>
    <w:p w14:paraId="5BA5ABDF">
      <w:pPr>
        <w:autoSpaceDE w:val="0"/>
        <w:autoSpaceDN w:val="0"/>
        <w:adjustRightInd w:val="0"/>
        <w:spacing w:line="360" w:lineRule="auto"/>
        <w:ind w:firstLine="480" w:firstLineChars="200"/>
        <w:jc w:val="left"/>
        <w:rPr>
          <w:rFonts w:ascii="仿宋" w:hAnsi="仿宋" w:eastAsia="仿宋" w:cs="仿宋_GB2312"/>
          <w:kern w:val="0"/>
          <w:sz w:val="24"/>
        </w:rPr>
      </w:pPr>
      <w:r>
        <w:rPr>
          <w:rFonts w:hint="eastAsia" w:ascii="仿宋" w:hAnsi="仿宋" w:eastAsia="仿宋" w:cs="仿宋_GB2312"/>
          <w:kern w:val="0"/>
          <w:sz w:val="24"/>
        </w:rPr>
        <w:t>（1）</w:t>
      </w:r>
      <w:r>
        <w:rPr>
          <w:rFonts w:hint="eastAsia" w:ascii="仿宋" w:hAnsi="仿宋" w:eastAsia="仿宋" w:cs="仿宋_GB2312"/>
          <w:sz w:val="24"/>
          <w:u w:val="single"/>
        </w:rPr>
        <w:t xml:space="preserve">            详见监理合同          </w:t>
      </w:r>
      <w:r>
        <w:rPr>
          <w:rFonts w:hint="eastAsia" w:ascii="仿宋" w:hAnsi="仿宋" w:eastAsia="仿宋" w:cs="仿宋_GB2312"/>
          <w:sz w:val="24"/>
        </w:rPr>
        <w:t>；</w:t>
      </w:r>
    </w:p>
    <w:p w14:paraId="43B4B443">
      <w:pPr>
        <w:autoSpaceDE w:val="0"/>
        <w:autoSpaceDN w:val="0"/>
        <w:adjustRightInd w:val="0"/>
        <w:spacing w:line="360" w:lineRule="auto"/>
        <w:ind w:firstLine="480" w:firstLineChars="200"/>
        <w:jc w:val="left"/>
        <w:rPr>
          <w:rFonts w:ascii="仿宋" w:hAnsi="仿宋" w:eastAsia="仿宋" w:cs="仿宋_GB2312"/>
          <w:kern w:val="0"/>
          <w:sz w:val="24"/>
        </w:rPr>
      </w:pPr>
      <w:r>
        <w:rPr>
          <w:rFonts w:hint="eastAsia" w:ascii="仿宋" w:hAnsi="仿宋" w:eastAsia="仿宋" w:cs="仿宋_GB2312"/>
          <w:kern w:val="0"/>
          <w:sz w:val="24"/>
        </w:rPr>
        <w:t>（2）</w:t>
      </w:r>
      <w:r>
        <w:rPr>
          <w:rFonts w:hint="eastAsia" w:ascii="仿宋" w:hAnsi="仿宋" w:eastAsia="仿宋" w:cs="仿宋_GB2312"/>
          <w:sz w:val="24"/>
          <w:u w:val="single"/>
        </w:rPr>
        <w:t xml:space="preserve">                /                 </w:t>
      </w:r>
      <w:r>
        <w:rPr>
          <w:rFonts w:hint="eastAsia" w:ascii="仿宋" w:hAnsi="仿宋" w:eastAsia="仿宋" w:cs="仿宋_GB2312"/>
          <w:sz w:val="24"/>
        </w:rPr>
        <w:t>；</w:t>
      </w:r>
    </w:p>
    <w:p w14:paraId="6ACC9B57">
      <w:pPr>
        <w:autoSpaceDE w:val="0"/>
        <w:autoSpaceDN w:val="0"/>
        <w:adjustRightInd w:val="0"/>
        <w:spacing w:line="360" w:lineRule="auto"/>
        <w:ind w:firstLine="480" w:firstLineChars="200"/>
        <w:jc w:val="left"/>
        <w:rPr>
          <w:rFonts w:ascii="仿宋" w:hAnsi="仿宋" w:eastAsia="仿宋" w:cs="仿宋_GB2312"/>
          <w:kern w:val="0"/>
          <w:sz w:val="24"/>
        </w:rPr>
      </w:pPr>
      <w:r>
        <w:rPr>
          <w:rFonts w:hint="eastAsia" w:ascii="仿宋" w:hAnsi="仿宋" w:eastAsia="仿宋" w:cs="仿宋_GB2312"/>
          <w:kern w:val="0"/>
          <w:sz w:val="24"/>
        </w:rPr>
        <w:t>（3）</w:t>
      </w:r>
      <w:r>
        <w:rPr>
          <w:rFonts w:hint="eastAsia" w:ascii="仿宋" w:hAnsi="仿宋" w:eastAsia="仿宋" w:cs="仿宋_GB2312"/>
          <w:sz w:val="24"/>
          <w:u w:val="single"/>
        </w:rPr>
        <w:t xml:space="preserve">                /                 </w:t>
      </w:r>
      <w:r>
        <w:rPr>
          <w:rFonts w:hint="eastAsia" w:ascii="仿宋" w:hAnsi="仿宋" w:eastAsia="仿宋" w:cs="仿宋_GB2312"/>
          <w:sz w:val="24"/>
        </w:rPr>
        <w:t>。</w:t>
      </w:r>
    </w:p>
    <w:p w14:paraId="3FA18BA9">
      <w:pPr>
        <w:pStyle w:val="5"/>
        <w:spacing w:line="360" w:lineRule="auto"/>
        <w:rPr>
          <w:rFonts w:ascii="仿宋" w:hAnsi="仿宋" w:eastAsia="仿宋" w:cs="仿宋_GB2312"/>
          <w:bCs w:val="0"/>
          <w:sz w:val="24"/>
          <w:szCs w:val="24"/>
        </w:rPr>
      </w:pPr>
      <w:bookmarkStart w:id="124" w:name="_Toc351203637"/>
      <w:r>
        <w:rPr>
          <w:rFonts w:hint="eastAsia" w:ascii="仿宋" w:hAnsi="仿宋" w:eastAsia="仿宋" w:cs="仿宋_GB2312"/>
          <w:bCs w:val="0"/>
          <w:sz w:val="24"/>
          <w:szCs w:val="24"/>
        </w:rPr>
        <w:t>5</w:t>
      </w:r>
      <w:bookmarkEnd w:id="123"/>
      <w:bookmarkStart w:id="125" w:name="_Toc296347162"/>
      <w:bookmarkStart w:id="126" w:name="_Toc292559872"/>
      <w:bookmarkStart w:id="127" w:name="_Toc296503163"/>
      <w:bookmarkStart w:id="128" w:name="_Toc292559367"/>
      <w:bookmarkStart w:id="129" w:name="_Toc296891203"/>
      <w:bookmarkStart w:id="130" w:name="_Toc296890991"/>
      <w:bookmarkStart w:id="131" w:name="_Toc297048349"/>
      <w:bookmarkStart w:id="132" w:name="_Toc297120463"/>
      <w:bookmarkStart w:id="133" w:name="_Toc296346664"/>
      <w:bookmarkStart w:id="134" w:name="_Toc296944502"/>
      <w:r>
        <w:rPr>
          <w:rFonts w:hint="eastAsia" w:ascii="仿宋" w:hAnsi="仿宋" w:eastAsia="仿宋" w:cs="仿宋_GB2312"/>
          <w:bCs w:val="0"/>
          <w:sz w:val="24"/>
          <w:szCs w:val="24"/>
        </w:rPr>
        <w:t>. 工程质量</w:t>
      </w:r>
      <w:bookmarkEnd w:id="124"/>
    </w:p>
    <w:p w14:paraId="66484030">
      <w:pPr>
        <w:spacing w:line="360" w:lineRule="auto"/>
        <w:ind w:firstLine="480" w:firstLineChars="200"/>
        <w:rPr>
          <w:rFonts w:ascii="仿宋" w:hAnsi="仿宋" w:eastAsia="仿宋" w:cs="仿宋_GB2312"/>
          <w:sz w:val="24"/>
        </w:rPr>
      </w:pPr>
      <w:r>
        <w:rPr>
          <w:rFonts w:hint="eastAsia" w:ascii="仿宋" w:hAnsi="仿宋" w:eastAsia="仿宋" w:cs="仿宋_GB2312"/>
          <w:sz w:val="24"/>
        </w:rPr>
        <w:t>5.1 质量要求</w:t>
      </w:r>
    </w:p>
    <w:p w14:paraId="4B161398">
      <w:pPr>
        <w:spacing w:line="360" w:lineRule="auto"/>
        <w:ind w:firstLine="480" w:firstLineChars="200"/>
        <w:rPr>
          <w:rFonts w:ascii="仿宋" w:hAnsi="仿宋" w:eastAsia="仿宋" w:cs="仿宋_GB2312"/>
          <w:sz w:val="24"/>
        </w:rPr>
      </w:pPr>
      <w:r>
        <w:rPr>
          <w:rFonts w:hint="eastAsia" w:ascii="仿宋" w:hAnsi="仿宋" w:eastAsia="仿宋" w:cs="仿宋_GB2312"/>
          <w:sz w:val="24"/>
        </w:rPr>
        <w:t>5</w:t>
      </w:r>
      <w:bookmarkStart w:id="135" w:name="_Toc303539106"/>
      <w:bookmarkStart w:id="136" w:name="_Toc304295527"/>
      <w:bookmarkStart w:id="137" w:name="_Toc297216155"/>
      <w:bookmarkStart w:id="138" w:name="_Toc300934949"/>
      <w:bookmarkStart w:id="139" w:name="_Toc312677997"/>
      <w:bookmarkStart w:id="140" w:name="_Toc318581164"/>
      <w:bookmarkStart w:id="141" w:name="_Toc297123496"/>
      <w:r>
        <w:rPr>
          <w:rFonts w:hint="eastAsia" w:ascii="仿宋" w:hAnsi="仿宋" w:eastAsia="仿宋" w:cs="仿宋_GB2312"/>
          <w:sz w:val="24"/>
        </w:rPr>
        <w:t>.1.1 特殊质量标准和要求：</w:t>
      </w:r>
      <w:r>
        <w:rPr>
          <w:rFonts w:hint="eastAsia" w:ascii="仿宋" w:hAnsi="仿宋" w:eastAsia="仿宋" w:cs="仿宋_GB2312"/>
          <w:sz w:val="24"/>
          <w:u w:val="single"/>
        </w:rPr>
        <w:t xml:space="preserve"> 符合国家及地方现行施工验收规范，达到合格标准 </w:t>
      </w:r>
      <w:r>
        <w:rPr>
          <w:rFonts w:hint="eastAsia" w:ascii="仿宋" w:hAnsi="仿宋" w:eastAsia="仿宋" w:cs="仿宋_GB2312"/>
          <w:sz w:val="24"/>
        </w:rPr>
        <w:t>。</w:t>
      </w:r>
    </w:p>
    <w:p w14:paraId="6165E9DD">
      <w:pPr>
        <w:spacing w:line="360" w:lineRule="auto"/>
        <w:ind w:firstLine="480" w:firstLineChars="200"/>
        <w:jc w:val="left"/>
        <w:rPr>
          <w:rFonts w:ascii="仿宋" w:hAnsi="仿宋" w:eastAsia="仿宋" w:cs="仿宋_GB2312"/>
          <w:b/>
          <w:sz w:val="24"/>
          <w:u w:val="single"/>
        </w:rPr>
      </w:pPr>
      <w:r>
        <w:rPr>
          <w:rFonts w:hint="eastAsia" w:ascii="仿宋" w:hAnsi="仿宋" w:eastAsia="仿宋" w:cs="仿宋_GB2312"/>
          <w:sz w:val="24"/>
        </w:rPr>
        <w:t>关于工程奖项的约定：</w:t>
      </w:r>
      <w:r>
        <w:rPr>
          <w:rFonts w:hint="eastAsia" w:ascii="仿宋" w:hAnsi="仿宋" w:eastAsia="仿宋" w:cs="仿宋_GB2312"/>
          <w:b/>
          <w:sz w:val="24"/>
          <w:u w:val="single"/>
        </w:rPr>
        <w:t xml:space="preserve">          </w:t>
      </w:r>
      <w:r>
        <w:rPr>
          <w:rFonts w:hint="eastAsia" w:ascii="仿宋" w:hAnsi="仿宋" w:eastAsia="仿宋" w:cs="仿宋_GB2312"/>
          <w:sz w:val="24"/>
          <w:u w:val="single"/>
        </w:rPr>
        <w:t>/</w:t>
      </w:r>
      <w:r>
        <w:rPr>
          <w:rFonts w:hint="eastAsia" w:ascii="仿宋" w:hAnsi="仿宋" w:eastAsia="仿宋" w:cs="仿宋_GB2312"/>
          <w:b/>
          <w:sz w:val="24"/>
          <w:u w:val="single"/>
        </w:rPr>
        <w:t xml:space="preserve">         </w:t>
      </w:r>
      <w:r>
        <w:rPr>
          <w:rFonts w:hint="eastAsia" w:ascii="仿宋" w:hAnsi="仿宋" w:eastAsia="仿宋" w:cs="仿宋_GB2312"/>
          <w:sz w:val="24"/>
        </w:rPr>
        <w:t>。</w:t>
      </w:r>
    </w:p>
    <w:p w14:paraId="0BC826AF">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5.3 隐蔽工程检查</w:t>
      </w:r>
    </w:p>
    <w:p w14:paraId="664C5AFA">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5.3.2承包人提前通知监理人隐蔽工程检查的期限的约定：</w:t>
      </w:r>
      <w:r>
        <w:rPr>
          <w:rFonts w:hint="eastAsia" w:ascii="仿宋" w:hAnsi="仿宋" w:eastAsia="仿宋" w:cs="仿宋_GB2312"/>
          <w:sz w:val="24"/>
          <w:u w:val="single"/>
        </w:rPr>
        <w:t xml:space="preserve"> 共同检查前24小时书面通知监理人</w:t>
      </w:r>
      <w:r>
        <w:rPr>
          <w:rFonts w:hint="eastAsia" w:ascii="仿宋" w:hAnsi="仿宋" w:eastAsia="仿宋" w:cs="仿宋_GB2312"/>
          <w:sz w:val="24"/>
        </w:rPr>
        <w:t>。</w:t>
      </w:r>
    </w:p>
    <w:p w14:paraId="20C97C8D">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监理人不能按时进行检查时，应提前</w:t>
      </w:r>
      <w:r>
        <w:rPr>
          <w:rFonts w:hint="eastAsia" w:ascii="仿宋" w:hAnsi="仿宋" w:eastAsia="仿宋" w:cs="仿宋_GB2312"/>
          <w:sz w:val="24"/>
          <w:u w:val="single"/>
        </w:rPr>
        <w:t xml:space="preserve"> 12 </w:t>
      </w:r>
      <w:r>
        <w:rPr>
          <w:rFonts w:hint="eastAsia" w:ascii="仿宋" w:hAnsi="仿宋" w:eastAsia="仿宋" w:cs="仿宋_GB2312"/>
          <w:sz w:val="24"/>
        </w:rPr>
        <w:t>小时提交书面延期要求。</w:t>
      </w:r>
    </w:p>
    <w:p w14:paraId="0B665A70">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关于延期最长不得超过：</w:t>
      </w:r>
      <w:r>
        <w:rPr>
          <w:rFonts w:hint="eastAsia" w:ascii="仿宋" w:hAnsi="仿宋" w:eastAsia="仿宋" w:cs="仿宋_GB2312"/>
          <w:sz w:val="24"/>
          <w:u w:val="single"/>
        </w:rPr>
        <w:t xml:space="preserve"> 24 </w:t>
      </w:r>
      <w:r>
        <w:rPr>
          <w:rFonts w:hint="eastAsia" w:ascii="仿宋" w:hAnsi="仿宋" w:eastAsia="仿宋" w:cs="仿宋_GB2312"/>
          <w:sz w:val="24"/>
        </w:rPr>
        <w:t>小时。</w:t>
      </w:r>
    </w:p>
    <w:p w14:paraId="643079A2">
      <w:pPr>
        <w:pStyle w:val="5"/>
        <w:spacing w:line="360" w:lineRule="auto"/>
        <w:rPr>
          <w:rFonts w:ascii="仿宋" w:hAnsi="仿宋" w:eastAsia="仿宋" w:cs="仿宋_GB2312"/>
          <w:bCs w:val="0"/>
          <w:sz w:val="24"/>
          <w:szCs w:val="24"/>
        </w:rPr>
      </w:pPr>
      <w:bookmarkStart w:id="142" w:name="_Toc351203638"/>
      <w:r>
        <w:rPr>
          <w:rFonts w:hint="eastAsia" w:ascii="仿宋" w:hAnsi="仿宋" w:eastAsia="仿宋" w:cs="仿宋_GB2312"/>
          <w:bCs w:val="0"/>
          <w:sz w:val="24"/>
          <w:szCs w:val="24"/>
        </w:rPr>
        <w:t>6. 安全文明施工与环境保护</w:t>
      </w:r>
      <w:bookmarkEnd w:id="142"/>
    </w:p>
    <w:p w14:paraId="28103DAB">
      <w:pPr>
        <w:spacing w:line="360" w:lineRule="auto"/>
        <w:ind w:firstLine="480" w:firstLineChars="200"/>
        <w:rPr>
          <w:rFonts w:ascii="仿宋" w:hAnsi="仿宋" w:eastAsia="仿宋" w:cs="仿宋_GB2312"/>
          <w:sz w:val="24"/>
        </w:rPr>
      </w:pPr>
      <w:r>
        <w:rPr>
          <w:rFonts w:hint="eastAsia" w:ascii="仿宋" w:hAnsi="仿宋" w:eastAsia="仿宋" w:cs="仿宋_GB2312"/>
          <w:sz w:val="24"/>
        </w:rPr>
        <w:t>6.1安全文明施工</w:t>
      </w:r>
    </w:p>
    <w:p w14:paraId="481A0A65">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6.1.1 项目安全生产的达标目标及相应事项的约定：</w:t>
      </w:r>
      <w:r>
        <w:rPr>
          <w:rFonts w:hint="eastAsia" w:ascii="仿宋" w:hAnsi="仿宋" w:eastAsia="仿宋" w:cs="仿宋_GB2312"/>
          <w:sz w:val="24"/>
          <w:u w:val="single"/>
        </w:rPr>
        <w:t xml:space="preserve">（1）执行《通用条款》全部条款和国家、省、市关于安全文明施工的要求规定和创卫标准，因承包方原因达不到安全文明施工的要求规定和创卫标准时，承包人应切实整改达到此要求，所需费用均由承包人承担；（2）承包人应遵守发包人施工场地的规章制度和管理，做到安全文明施工，做好成品保护，对发包人提出的问题应在24小时内予以解决或处理；遵守有关施工规范和安全操作规程，如发生安全事故，承包人应及时通知发包人，积极采取有效的补救措施，如因此造成发包人、承包人或第三方人身或财产损失，全部责任由承包人自行承担；（3）承包人应建立安全防护和文明施工制度，采取有效的安全保障措施，严格按照安全防护和文明施工的规定组织施工，并做好下列工作：在施工出入口处、临时用电设施、脚手架、出入通道口、楼梯口电梯井口、孔洞口、爆破物及有害危险气体和液体存放处等危险部位，设置明显的安全警示标志，装设围栏；保持现场道路畅通、排水及排水设施通畅，做必要的现场地面硬化处理；妥善存放和处理材料设备和施工机械，水泥和其他易飞扬细颗粒的建筑材料应密闭存放或采取覆盖等措施，易燃易爆和有毒有害气体应分类存放；现场设置消防通道、配置消防设施和灭火器材，保证施工现场安全；施工垃圾、生活垃圾应分类存放，并及时从现场清运 </w:t>
      </w:r>
      <w:r>
        <w:rPr>
          <w:rFonts w:hint="eastAsia" w:ascii="仿宋" w:hAnsi="仿宋" w:eastAsia="仿宋" w:cs="仿宋_GB2312"/>
          <w:sz w:val="24"/>
        </w:rPr>
        <w:t>。</w:t>
      </w:r>
    </w:p>
    <w:p w14:paraId="4DB9F3C0">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6.1.4 关于治安保卫的特别约定：</w:t>
      </w:r>
      <w:r>
        <w:rPr>
          <w:rFonts w:hint="eastAsia" w:ascii="仿宋" w:hAnsi="仿宋" w:eastAsia="仿宋" w:cs="仿宋_GB2312"/>
          <w:sz w:val="24"/>
          <w:u w:val="single"/>
        </w:rPr>
        <w:t xml:space="preserve">（1）施工现场内外供本项目承包人使用的生产区、办公区、生活区治安保卫工作由承包人全面负责；（2）上述区域内若发生群殴、械斗等群体性治安事件的，每发生一起承包人对发包人支付违约金5万元 </w:t>
      </w:r>
      <w:r>
        <w:rPr>
          <w:rFonts w:hint="eastAsia" w:ascii="仿宋" w:hAnsi="仿宋" w:eastAsia="仿宋" w:cs="仿宋_GB2312"/>
          <w:sz w:val="24"/>
        </w:rPr>
        <w:t>。</w:t>
      </w:r>
    </w:p>
    <w:p w14:paraId="2E0AA2CF">
      <w:pPr>
        <w:spacing w:line="360" w:lineRule="auto"/>
        <w:ind w:firstLine="480" w:firstLineChars="200"/>
        <w:jc w:val="left"/>
        <w:rPr>
          <w:rFonts w:ascii="仿宋" w:hAnsi="仿宋" w:eastAsia="仿宋" w:cs="仿宋_GB2312"/>
          <w:sz w:val="24"/>
          <w:u w:val="single"/>
        </w:rPr>
      </w:pPr>
      <w:r>
        <w:rPr>
          <w:rFonts w:hint="eastAsia" w:ascii="仿宋" w:hAnsi="仿宋" w:eastAsia="仿宋" w:cs="仿宋_GB2312"/>
          <w:sz w:val="24"/>
        </w:rPr>
        <w:t>关于编制施工场地治安管理计划的约定：</w:t>
      </w:r>
      <w:r>
        <w:rPr>
          <w:rFonts w:hint="eastAsia" w:ascii="仿宋" w:hAnsi="仿宋" w:eastAsia="仿宋" w:cs="仿宋_GB2312"/>
          <w:sz w:val="24"/>
          <w:u w:val="single"/>
        </w:rPr>
        <w:t xml:space="preserve">由承包人在工程开工后7天内编制施工场地治安管理计划，并上报经总监理工程师及发包人 </w:t>
      </w:r>
      <w:r>
        <w:rPr>
          <w:rFonts w:hint="eastAsia" w:ascii="仿宋" w:hAnsi="仿宋" w:eastAsia="仿宋" w:cs="仿宋_GB2312"/>
          <w:sz w:val="24"/>
        </w:rPr>
        <w:t>。</w:t>
      </w:r>
    </w:p>
    <w:p w14:paraId="7F86D80B">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u w:val="single"/>
        </w:rPr>
        <w:t>因本项目施工场地位于重点文物保护区，进入施工场地人员必须持当地派出所开具的无犯罪记录证明或由施工单位统一提供无犯罪记录承诺书，后由施工单位或用工部门填写《秦始皇帝陵博物院工作联络单/人员信息登记表》至监管部门（安全保卫部）办理人员出入申请</w:t>
      </w:r>
      <w:r>
        <w:rPr>
          <w:rFonts w:hint="eastAsia" w:ascii="仿宋" w:hAnsi="仿宋" w:eastAsia="仿宋" w:cs="仿宋_GB2312"/>
          <w:sz w:val="24"/>
        </w:rPr>
        <w:t>。</w:t>
      </w:r>
    </w:p>
    <w:p w14:paraId="3F21F887">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6.1.5 文明施工</w:t>
      </w:r>
    </w:p>
    <w:p w14:paraId="0713A02C">
      <w:pPr>
        <w:spacing w:line="360" w:lineRule="auto"/>
        <w:ind w:firstLine="360" w:firstLineChars="150"/>
        <w:jc w:val="left"/>
        <w:rPr>
          <w:rFonts w:ascii="仿宋" w:hAnsi="仿宋" w:eastAsia="仿宋" w:cs="仿宋_GB2312"/>
          <w:sz w:val="24"/>
          <w:u w:val="single"/>
        </w:rPr>
      </w:pPr>
      <w:r>
        <w:rPr>
          <w:rFonts w:hint="eastAsia" w:ascii="仿宋" w:hAnsi="仿宋" w:eastAsia="仿宋" w:cs="仿宋_GB2312"/>
          <w:sz w:val="24"/>
        </w:rPr>
        <w:t>合同当事人对文明施工的要求：</w:t>
      </w:r>
    </w:p>
    <w:p w14:paraId="57729770">
      <w:pPr>
        <w:tabs>
          <w:tab w:val="left" w:pos="1752"/>
          <w:tab w:val="left" w:pos="2355"/>
        </w:tabs>
        <w:spacing w:line="360" w:lineRule="auto"/>
        <w:ind w:firstLine="480" w:firstLineChars="200"/>
        <w:jc w:val="left"/>
        <w:rPr>
          <w:rFonts w:ascii="仿宋" w:hAnsi="仿宋" w:eastAsia="仿宋" w:cs="仿宋_GB2312"/>
          <w:sz w:val="24"/>
          <w:u w:val="single"/>
        </w:rPr>
      </w:pPr>
      <w:r>
        <w:rPr>
          <w:rFonts w:hint="eastAsia" w:ascii="仿宋" w:hAnsi="仿宋" w:eastAsia="仿宋" w:cs="仿宋_GB2312"/>
          <w:sz w:val="24"/>
          <w:u w:val="single"/>
        </w:rPr>
        <w:t xml:space="preserve">承包人应按照合同认真履行安全施工与检查职责及做好施工中的安全防护工作外，还应认真执行国务院颁布的《建设工程安全生产管理条例》、《陕西省建设工程质量和安全生产管理条例》及国家和地方制定的有关安全生产法律、法规的规定，制定切实可行的安全施工措施和安全管理制度，确保本工程施工安全 </w:t>
      </w:r>
      <w:r>
        <w:rPr>
          <w:rFonts w:hint="eastAsia" w:ascii="仿宋" w:hAnsi="仿宋" w:eastAsia="仿宋" w:cs="仿宋_GB2312"/>
          <w:sz w:val="24"/>
        </w:rPr>
        <w:t>。</w:t>
      </w:r>
    </w:p>
    <w:p w14:paraId="55BC7AF5">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u w:val="single"/>
        </w:rPr>
        <w:t xml:space="preserve">施工期间需严格遵守现行有关环境保护方面的规定和原则，按建设行政主管部门要求封闭（含施工场区、有污染的工序。围栏、警示牌等设施须符合规定要求并承担费用）施工，严格控制向施工区域（包含为完成本合同施工任务所必须的操作过程和环节的施工现场以外的范围）既有环境内排放粉尘、废气、污水、强光、垃圾、废水，一旦发生树木死亡、环境污染影响、景区游客投诉和反映、甲方和行政管理（及行业主管）处罚等事件，乙方除积极采取措施消除直接影响以及由此引发的不良后果并承担费用外，还须承担由此造成及引发的全部违约处罚责任和费用。乙方应充分掌握国家、地方政府和建设及环保部门相关“治污减霾”方面的要求、规定，以及采取的临时停工等特殊措施；对此乙方有义务在做好自身环保施工的基础上，采取积极的劳动力分流、工序调整等应对措施，此不可预见的风险和相应措施费用由乙方承担。甲方、监理组织的安全、文明施工检查如发现有严重影响安全或环保行为的，将出具安全/文明施工管理处罚单，处罚金额1000-2000元；违约事实清楚的情况下，责任单位拒不签字或拒不整改的，加倍处罚 </w:t>
      </w:r>
      <w:r>
        <w:rPr>
          <w:rFonts w:hint="eastAsia" w:ascii="仿宋" w:hAnsi="仿宋" w:eastAsia="仿宋" w:cs="仿宋_GB2312"/>
          <w:sz w:val="24"/>
        </w:rPr>
        <w:t>。</w:t>
      </w:r>
    </w:p>
    <w:p w14:paraId="3394A048">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6.1.6关于安全文明施工费支付比例和支付期限的约定：</w:t>
      </w:r>
      <w:r>
        <w:rPr>
          <w:rFonts w:hint="eastAsia" w:ascii="仿宋" w:hAnsi="仿宋" w:eastAsia="仿宋" w:cs="仿宋_GB2312"/>
          <w:color w:val="000000"/>
          <w:sz w:val="24"/>
          <w:u w:val="single"/>
        </w:rPr>
        <w:t xml:space="preserve">安全文明施工措施费计入工程造价，并在开工前一次性100%足额给付承包方，承包方应当确保安全文明施工措施费专款专用，在财务管理中单独列出安全文明施工措施项目费用清单，承包方不得挪用安全文明施工措施项目费 </w:t>
      </w:r>
      <w:r>
        <w:rPr>
          <w:rFonts w:hint="eastAsia" w:ascii="仿宋" w:hAnsi="仿宋" w:eastAsia="仿宋" w:cs="仿宋_GB2312"/>
          <w:color w:val="000000"/>
          <w:sz w:val="24"/>
        </w:rPr>
        <w:t>。</w:t>
      </w:r>
    </w:p>
    <w:bookmarkEnd w:id="135"/>
    <w:bookmarkEnd w:id="136"/>
    <w:bookmarkEnd w:id="137"/>
    <w:bookmarkEnd w:id="138"/>
    <w:bookmarkEnd w:id="139"/>
    <w:bookmarkEnd w:id="140"/>
    <w:bookmarkEnd w:id="141"/>
    <w:p w14:paraId="7F5603B7">
      <w:pPr>
        <w:pStyle w:val="5"/>
        <w:spacing w:line="360" w:lineRule="auto"/>
        <w:rPr>
          <w:rFonts w:ascii="仿宋" w:hAnsi="仿宋" w:eastAsia="仿宋" w:cs="仿宋_GB2312"/>
          <w:bCs w:val="0"/>
          <w:sz w:val="24"/>
          <w:szCs w:val="24"/>
        </w:rPr>
      </w:pPr>
      <w:bookmarkStart w:id="143" w:name="_Toc351203639"/>
      <w:r>
        <w:rPr>
          <w:rFonts w:hint="eastAsia" w:ascii="仿宋" w:hAnsi="仿宋" w:eastAsia="仿宋" w:cs="仿宋_GB2312"/>
          <w:bCs w:val="0"/>
          <w:sz w:val="24"/>
          <w:szCs w:val="24"/>
        </w:rPr>
        <w:t>7. 工期和进度</w:t>
      </w:r>
      <w:bookmarkEnd w:id="143"/>
    </w:p>
    <w:p w14:paraId="45CDF63A">
      <w:pPr>
        <w:spacing w:line="360" w:lineRule="auto"/>
        <w:ind w:firstLine="480" w:firstLineChars="200"/>
        <w:rPr>
          <w:rFonts w:ascii="仿宋" w:hAnsi="仿宋" w:eastAsia="仿宋" w:cs="仿宋_GB2312"/>
          <w:sz w:val="24"/>
        </w:rPr>
      </w:pPr>
      <w:r>
        <w:rPr>
          <w:rFonts w:hint="eastAsia" w:ascii="仿宋" w:hAnsi="仿宋" w:eastAsia="仿宋" w:cs="仿宋_GB2312"/>
          <w:sz w:val="24"/>
        </w:rPr>
        <w:t>7.1 施工组织设计</w:t>
      </w:r>
    </w:p>
    <w:p w14:paraId="7829C953">
      <w:pPr>
        <w:autoSpaceDE w:val="0"/>
        <w:autoSpaceDN w:val="0"/>
        <w:adjustRightInd w:val="0"/>
        <w:spacing w:line="360" w:lineRule="auto"/>
        <w:ind w:firstLine="480" w:firstLineChars="200"/>
        <w:jc w:val="left"/>
        <w:rPr>
          <w:rFonts w:ascii="仿宋" w:hAnsi="仿宋" w:eastAsia="仿宋" w:cs="仿宋_GB2312"/>
          <w:sz w:val="24"/>
          <w:u w:val="single"/>
        </w:rPr>
      </w:pPr>
      <w:r>
        <w:rPr>
          <w:rFonts w:hint="eastAsia" w:ascii="仿宋" w:hAnsi="仿宋" w:eastAsia="仿宋" w:cs="仿宋_GB2312"/>
          <w:sz w:val="24"/>
        </w:rPr>
        <w:t>7.1.1 合</w:t>
      </w:r>
      <w:r>
        <w:rPr>
          <w:rFonts w:hint="eastAsia" w:ascii="仿宋" w:hAnsi="仿宋" w:eastAsia="仿宋" w:cs="仿宋_GB2312"/>
          <w:kern w:val="0"/>
          <w:sz w:val="24"/>
        </w:rPr>
        <w:t>同当事人约定的施工组织设计应包括的其他内容：</w:t>
      </w:r>
      <w:r>
        <w:rPr>
          <w:rFonts w:hint="eastAsia" w:ascii="仿宋" w:hAnsi="仿宋" w:eastAsia="仿宋" w:cs="仿宋_GB2312"/>
          <w:sz w:val="24"/>
          <w:u w:val="single"/>
        </w:rPr>
        <w:t xml:space="preserve"> 按招标文件约定或双方另行约定 </w:t>
      </w:r>
      <w:r>
        <w:rPr>
          <w:rFonts w:hint="eastAsia" w:ascii="仿宋" w:hAnsi="仿宋" w:eastAsia="仿宋" w:cs="仿宋_GB2312"/>
          <w:sz w:val="24"/>
        </w:rPr>
        <w:t>。</w:t>
      </w:r>
    </w:p>
    <w:p w14:paraId="056DA48C">
      <w:pPr>
        <w:autoSpaceDE w:val="0"/>
        <w:autoSpaceDN w:val="0"/>
        <w:adjustRightInd w:val="0"/>
        <w:spacing w:line="360" w:lineRule="auto"/>
        <w:ind w:firstLine="480" w:firstLineChars="200"/>
        <w:jc w:val="left"/>
        <w:rPr>
          <w:rFonts w:ascii="仿宋" w:hAnsi="仿宋" w:eastAsia="仿宋" w:cs="仿宋_GB2312"/>
          <w:kern w:val="0"/>
          <w:sz w:val="24"/>
        </w:rPr>
      </w:pPr>
      <w:r>
        <w:rPr>
          <w:rFonts w:hint="eastAsia" w:ascii="仿宋" w:hAnsi="仿宋" w:eastAsia="仿宋" w:cs="仿宋_GB2312"/>
          <w:sz w:val="24"/>
        </w:rPr>
        <w:t xml:space="preserve">7.1.2 </w:t>
      </w:r>
      <w:r>
        <w:rPr>
          <w:rFonts w:hint="eastAsia" w:ascii="仿宋" w:hAnsi="仿宋" w:eastAsia="仿宋" w:cs="仿宋_GB2312"/>
          <w:kern w:val="0"/>
          <w:sz w:val="24"/>
        </w:rPr>
        <w:t>施工组织设计的提交和修改</w:t>
      </w:r>
    </w:p>
    <w:p w14:paraId="529EE3DD">
      <w:pPr>
        <w:autoSpaceDE w:val="0"/>
        <w:autoSpaceDN w:val="0"/>
        <w:adjustRightInd w:val="0"/>
        <w:spacing w:line="360" w:lineRule="auto"/>
        <w:ind w:firstLine="480" w:firstLineChars="200"/>
        <w:jc w:val="left"/>
        <w:rPr>
          <w:rFonts w:ascii="仿宋" w:hAnsi="仿宋" w:eastAsia="仿宋" w:cs="仿宋_GB2312"/>
          <w:kern w:val="0"/>
          <w:sz w:val="24"/>
        </w:rPr>
      </w:pPr>
      <w:r>
        <w:rPr>
          <w:rFonts w:hint="eastAsia" w:ascii="仿宋" w:hAnsi="仿宋" w:eastAsia="仿宋" w:cs="仿宋_GB2312"/>
          <w:kern w:val="0"/>
          <w:sz w:val="24"/>
        </w:rPr>
        <w:t>承包人提交详细施工组织设计的期限的约定：</w:t>
      </w:r>
      <w:r>
        <w:rPr>
          <w:rFonts w:hint="eastAsia" w:ascii="仿宋" w:hAnsi="仿宋" w:eastAsia="仿宋" w:cs="仿宋_GB2312"/>
          <w:sz w:val="24"/>
          <w:u w:val="single"/>
        </w:rPr>
        <w:t xml:space="preserve"> 合同签订后7天内 </w:t>
      </w:r>
      <w:r>
        <w:rPr>
          <w:rFonts w:hint="eastAsia" w:ascii="仿宋" w:hAnsi="仿宋" w:eastAsia="仿宋" w:cs="仿宋_GB2312"/>
          <w:sz w:val="24"/>
        </w:rPr>
        <w:t>。</w:t>
      </w:r>
    </w:p>
    <w:p w14:paraId="0A09BE7E">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发包人和监理人在收到详细的施工组织设计后确认或提出修改意见的期限：</w:t>
      </w:r>
      <w:r>
        <w:rPr>
          <w:rFonts w:hint="eastAsia" w:ascii="仿宋" w:hAnsi="仿宋" w:eastAsia="仿宋" w:cs="仿宋_GB2312"/>
          <w:sz w:val="24"/>
          <w:u w:val="single"/>
        </w:rPr>
        <w:t xml:space="preserve"> 执行通用条款 </w:t>
      </w:r>
      <w:r>
        <w:rPr>
          <w:rFonts w:hint="eastAsia" w:ascii="仿宋" w:hAnsi="仿宋" w:eastAsia="仿宋" w:cs="仿宋_GB2312"/>
          <w:sz w:val="24"/>
        </w:rPr>
        <w:t>。</w:t>
      </w:r>
    </w:p>
    <w:p w14:paraId="0F5B71AA">
      <w:pPr>
        <w:spacing w:line="360" w:lineRule="auto"/>
        <w:ind w:firstLine="480" w:firstLineChars="200"/>
        <w:rPr>
          <w:rFonts w:ascii="仿宋" w:hAnsi="仿宋" w:eastAsia="仿宋" w:cs="仿宋_GB2312"/>
          <w:sz w:val="24"/>
        </w:rPr>
      </w:pPr>
      <w:r>
        <w:rPr>
          <w:rFonts w:hint="eastAsia" w:ascii="仿宋" w:hAnsi="仿宋" w:eastAsia="仿宋" w:cs="仿宋_GB2312"/>
          <w:sz w:val="24"/>
        </w:rPr>
        <w:t>7</w:t>
      </w:r>
      <w:bookmarkStart w:id="144" w:name="_Toc297123514"/>
      <w:bookmarkStart w:id="145" w:name="_Toc312677479"/>
      <w:bookmarkStart w:id="146" w:name="_Toc304295541"/>
      <w:bookmarkStart w:id="147" w:name="_Toc297216173"/>
      <w:bookmarkStart w:id="148" w:name="_Toc312678005"/>
      <w:bookmarkStart w:id="149" w:name="_Toc300934966"/>
      <w:bookmarkStart w:id="150" w:name="_Toc303539123"/>
      <w:r>
        <w:rPr>
          <w:rFonts w:hint="eastAsia" w:ascii="仿宋" w:hAnsi="仿宋" w:eastAsia="仿宋" w:cs="仿宋_GB2312"/>
          <w:sz w:val="24"/>
        </w:rPr>
        <w:t>.2 施工进度计划</w:t>
      </w:r>
    </w:p>
    <w:p w14:paraId="33EF3E51">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7.2.2 施工进度计划的修订</w:t>
      </w:r>
    </w:p>
    <w:p w14:paraId="086C5E39">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发包人和监理人在收到修订的施工进度计划后确认或提出修改意见的期限：</w:t>
      </w:r>
      <w:r>
        <w:rPr>
          <w:rFonts w:hint="eastAsia" w:ascii="仿宋" w:hAnsi="仿宋" w:eastAsia="仿宋" w:cs="仿宋_GB2312"/>
          <w:sz w:val="24"/>
          <w:u w:val="single"/>
        </w:rPr>
        <w:t xml:space="preserve"> 执行通用条款 </w:t>
      </w:r>
      <w:r>
        <w:rPr>
          <w:rFonts w:hint="eastAsia" w:ascii="仿宋" w:hAnsi="仿宋" w:eastAsia="仿宋" w:cs="仿宋_GB2312"/>
          <w:sz w:val="24"/>
        </w:rPr>
        <w:t>。</w:t>
      </w:r>
    </w:p>
    <w:p w14:paraId="618A3784">
      <w:pPr>
        <w:spacing w:line="360" w:lineRule="auto"/>
        <w:ind w:firstLine="480" w:firstLineChars="200"/>
        <w:rPr>
          <w:rFonts w:ascii="仿宋" w:hAnsi="仿宋" w:eastAsia="仿宋" w:cs="仿宋_GB2312"/>
          <w:sz w:val="24"/>
        </w:rPr>
      </w:pPr>
      <w:r>
        <w:rPr>
          <w:rFonts w:hint="eastAsia" w:ascii="仿宋" w:hAnsi="仿宋" w:eastAsia="仿宋" w:cs="仿宋_GB2312"/>
          <w:sz w:val="24"/>
        </w:rPr>
        <w:t>7.3 开工</w:t>
      </w:r>
    </w:p>
    <w:p w14:paraId="15B8D2BC">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7.3.1 开工准备</w:t>
      </w:r>
    </w:p>
    <w:p w14:paraId="6A8898A4">
      <w:pPr>
        <w:spacing w:line="360" w:lineRule="auto"/>
        <w:ind w:firstLine="480" w:firstLineChars="200"/>
        <w:jc w:val="left"/>
        <w:rPr>
          <w:rFonts w:ascii="仿宋" w:hAnsi="仿宋" w:eastAsia="仿宋" w:cs="仿宋_GB2312"/>
          <w:sz w:val="24"/>
          <w:u w:val="single"/>
        </w:rPr>
      </w:pPr>
      <w:r>
        <w:rPr>
          <w:rFonts w:hint="eastAsia" w:ascii="仿宋" w:hAnsi="仿宋" w:eastAsia="仿宋" w:cs="仿宋_GB2312"/>
          <w:sz w:val="24"/>
        </w:rPr>
        <w:t>关于承包人提交</w:t>
      </w:r>
      <w:r>
        <w:rPr>
          <w:rFonts w:hint="eastAsia" w:ascii="仿宋" w:hAnsi="仿宋" w:eastAsia="仿宋" w:cs="仿宋_GB2312"/>
          <w:kern w:val="0"/>
          <w:sz w:val="24"/>
        </w:rPr>
        <w:t>工程开工报审表的期限：</w:t>
      </w:r>
      <w:r>
        <w:rPr>
          <w:rFonts w:hint="eastAsia" w:ascii="仿宋" w:hAnsi="仿宋" w:eastAsia="仿宋" w:cs="仿宋_GB2312"/>
          <w:sz w:val="24"/>
          <w:u w:val="single"/>
        </w:rPr>
        <w:t xml:space="preserve"> 最迟不得晚于通用条款第7.3.2项〔开工通知〕载明的开工日期前3天 </w:t>
      </w:r>
      <w:r>
        <w:rPr>
          <w:rFonts w:hint="eastAsia" w:ascii="仿宋" w:hAnsi="仿宋" w:eastAsia="仿宋" w:cs="仿宋_GB2312"/>
          <w:sz w:val="24"/>
        </w:rPr>
        <w:t>。</w:t>
      </w:r>
    </w:p>
    <w:p w14:paraId="720416B7">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关于发包人应完成的其他开工准备工作及期限：</w:t>
      </w:r>
      <w:r>
        <w:rPr>
          <w:rFonts w:hint="eastAsia" w:ascii="仿宋" w:hAnsi="仿宋" w:eastAsia="仿宋" w:cs="仿宋_GB2312"/>
          <w:sz w:val="24"/>
          <w:u w:val="single"/>
        </w:rPr>
        <w:t xml:space="preserve">       /       </w:t>
      </w:r>
      <w:r>
        <w:rPr>
          <w:rFonts w:hint="eastAsia" w:ascii="仿宋" w:hAnsi="仿宋" w:eastAsia="仿宋" w:cs="仿宋_GB2312"/>
          <w:sz w:val="24"/>
        </w:rPr>
        <w:t>。</w:t>
      </w:r>
    </w:p>
    <w:p w14:paraId="4130A022">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关于承包人应完成的其他开工准备工作及期限：</w:t>
      </w:r>
      <w:r>
        <w:rPr>
          <w:rFonts w:hint="eastAsia" w:ascii="仿宋" w:hAnsi="仿宋" w:eastAsia="仿宋" w:cs="仿宋_GB2312"/>
          <w:sz w:val="24"/>
          <w:u w:val="single"/>
        </w:rPr>
        <w:t xml:space="preserve"> 扬尘治理专项方案，合同签订后15个日历天内 </w:t>
      </w:r>
      <w:r>
        <w:rPr>
          <w:rFonts w:hint="eastAsia" w:ascii="仿宋" w:hAnsi="仿宋" w:eastAsia="仿宋" w:cs="仿宋_GB2312"/>
          <w:sz w:val="24"/>
        </w:rPr>
        <w:t>。</w:t>
      </w:r>
    </w:p>
    <w:p w14:paraId="3184E069">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7.3.2开工通知</w:t>
      </w:r>
    </w:p>
    <w:p w14:paraId="5C0A0373">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因发包人原因造成监理人未能在计划开工日期之日起</w:t>
      </w:r>
      <w:r>
        <w:rPr>
          <w:rFonts w:hint="eastAsia" w:ascii="仿宋" w:hAnsi="仿宋" w:eastAsia="仿宋" w:cs="仿宋_GB2312"/>
          <w:sz w:val="24"/>
          <w:u w:val="single"/>
        </w:rPr>
        <w:t xml:space="preserve">   /   </w:t>
      </w:r>
      <w:r>
        <w:rPr>
          <w:rFonts w:hint="eastAsia" w:ascii="仿宋" w:hAnsi="仿宋" w:eastAsia="仿宋" w:cs="仿宋_GB2312"/>
          <w:sz w:val="24"/>
        </w:rPr>
        <w:t>天内发出开工通知的，承包人有权提出价格调整要求，或者解除合同。</w:t>
      </w:r>
    </w:p>
    <w:bookmarkEnd w:id="144"/>
    <w:bookmarkEnd w:id="145"/>
    <w:bookmarkEnd w:id="146"/>
    <w:bookmarkEnd w:id="147"/>
    <w:bookmarkEnd w:id="148"/>
    <w:bookmarkEnd w:id="149"/>
    <w:bookmarkEnd w:id="150"/>
    <w:p w14:paraId="673AC017">
      <w:pPr>
        <w:spacing w:line="360" w:lineRule="auto"/>
        <w:ind w:firstLine="480" w:firstLineChars="200"/>
        <w:rPr>
          <w:rFonts w:ascii="仿宋" w:hAnsi="仿宋" w:eastAsia="仿宋" w:cs="仿宋_GB2312"/>
          <w:sz w:val="24"/>
        </w:rPr>
      </w:pPr>
      <w:r>
        <w:rPr>
          <w:rFonts w:hint="eastAsia" w:ascii="仿宋" w:hAnsi="仿宋" w:eastAsia="仿宋" w:cs="仿宋_GB2312"/>
          <w:sz w:val="24"/>
        </w:rPr>
        <w:t>7.4 测量放线</w:t>
      </w:r>
    </w:p>
    <w:p w14:paraId="0563DACF">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7.4.1发包人通过监理人向承包人提供测量基准点、基准线和水准点及其书面资料的期限：</w:t>
      </w:r>
      <w:r>
        <w:rPr>
          <w:rFonts w:hint="eastAsia" w:ascii="仿宋" w:hAnsi="仿宋" w:eastAsia="仿宋" w:cs="仿宋_GB2312"/>
          <w:sz w:val="24"/>
          <w:u w:val="single"/>
        </w:rPr>
        <w:t xml:space="preserve"> 工程正式开工前7日 </w:t>
      </w:r>
      <w:r>
        <w:rPr>
          <w:rFonts w:hint="eastAsia" w:ascii="仿宋" w:hAnsi="仿宋" w:eastAsia="仿宋" w:cs="仿宋_GB2312"/>
          <w:sz w:val="24"/>
        </w:rPr>
        <w:t>。</w:t>
      </w:r>
    </w:p>
    <w:p w14:paraId="52A47EAF">
      <w:pPr>
        <w:spacing w:line="360" w:lineRule="auto"/>
        <w:ind w:firstLine="480" w:firstLineChars="200"/>
        <w:jc w:val="left"/>
        <w:rPr>
          <w:rFonts w:ascii="仿宋" w:hAnsi="仿宋" w:eastAsia="仿宋" w:cs="仿宋_GB2312"/>
          <w:sz w:val="24"/>
          <w:u w:val="single"/>
        </w:rPr>
      </w:pPr>
      <w:r>
        <w:rPr>
          <w:rFonts w:hint="eastAsia" w:ascii="仿宋" w:hAnsi="仿宋" w:eastAsia="仿宋" w:cs="仿宋_GB2312"/>
          <w:kern w:val="0"/>
          <w:sz w:val="24"/>
        </w:rPr>
        <w:t>承包人负责施工过程中的全部施工测量放线工作，测量时应有监理工程师及甲方代表在场，测量结束三方确认，形成符合要求的测量成果文件（网格图、原始地貌图、定位图等）。</w:t>
      </w:r>
    </w:p>
    <w:p w14:paraId="5E118C0D">
      <w:pPr>
        <w:spacing w:line="360" w:lineRule="auto"/>
        <w:ind w:firstLine="480" w:firstLineChars="200"/>
        <w:rPr>
          <w:rFonts w:ascii="仿宋" w:hAnsi="仿宋" w:eastAsia="仿宋" w:cs="仿宋_GB2312"/>
          <w:sz w:val="24"/>
        </w:rPr>
      </w:pPr>
      <w:r>
        <w:rPr>
          <w:rFonts w:hint="eastAsia" w:ascii="仿宋" w:hAnsi="仿宋" w:eastAsia="仿宋" w:cs="仿宋_GB2312"/>
          <w:sz w:val="24"/>
        </w:rPr>
        <w:t>7</w:t>
      </w:r>
      <w:bookmarkStart w:id="151" w:name="_Toc304295546"/>
      <w:bookmarkStart w:id="152" w:name="_Toc297123516"/>
      <w:bookmarkStart w:id="153" w:name="_Toc312677484"/>
      <w:bookmarkStart w:id="154" w:name="_Toc312678010"/>
      <w:bookmarkStart w:id="155" w:name="_Toc303539125"/>
      <w:bookmarkStart w:id="156" w:name="_Toc300934968"/>
      <w:bookmarkStart w:id="157" w:name="_Toc297216175"/>
      <w:r>
        <w:rPr>
          <w:rFonts w:hint="eastAsia" w:ascii="仿宋" w:hAnsi="仿宋" w:eastAsia="仿宋" w:cs="仿宋_GB2312"/>
          <w:sz w:val="24"/>
        </w:rPr>
        <w:t>.5 工期延误</w:t>
      </w:r>
    </w:p>
    <w:bookmarkEnd w:id="151"/>
    <w:bookmarkEnd w:id="152"/>
    <w:bookmarkEnd w:id="153"/>
    <w:bookmarkEnd w:id="154"/>
    <w:bookmarkEnd w:id="155"/>
    <w:bookmarkEnd w:id="156"/>
    <w:bookmarkEnd w:id="157"/>
    <w:p w14:paraId="63ACCF15">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7.5.1 因发包人原因导致工期延误</w:t>
      </w:r>
    </w:p>
    <w:p w14:paraId="0F5B5E5A">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（7）因发包人原因导致工期延误的其他情形：</w:t>
      </w:r>
      <w:r>
        <w:rPr>
          <w:rFonts w:hint="eastAsia" w:ascii="仿宋" w:hAnsi="仿宋" w:eastAsia="仿宋" w:cs="仿宋_GB2312"/>
          <w:sz w:val="24"/>
          <w:u w:val="single"/>
        </w:rPr>
        <w:t xml:space="preserve"> 文物遗址的现场保护或发掘（含随工清理）、施工现场地下管线和邻近建筑物、构筑物的迁移而影响施工进度关键线路的。以上原因造成的工期延误须在发生后7天内办理延期，逾期不予认可 </w:t>
      </w:r>
      <w:r>
        <w:rPr>
          <w:rFonts w:hint="eastAsia" w:ascii="仿宋" w:hAnsi="仿宋" w:eastAsia="仿宋" w:cs="仿宋_GB2312"/>
          <w:sz w:val="24"/>
        </w:rPr>
        <w:t>。</w:t>
      </w:r>
    </w:p>
    <w:p w14:paraId="5CB81375">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7</w:t>
      </w:r>
      <w:bookmarkStart w:id="158" w:name="_Toc318581169"/>
      <w:bookmarkStart w:id="159" w:name="_Toc312678012"/>
      <w:bookmarkStart w:id="160" w:name="_Toc312677486"/>
      <w:bookmarkStart w:id="161" w:name="_Toc297123518"/>
      <w:bookmarkStart w:id="162" w:name="_Toc300934970"/>
      <w:bookmarkStart w:id="163" w:name="_Toc304295548"/>
      <w:bookmarkStart w:id="164" w:name="_Toc297216177"/>
      <w:bookmarkStart w:id="165" w:name="_Toc303539127"/>
      <w:r>
        <w:rPr>
          <w:rFonts w:hint="eastAsia" w:ascii="仿宋" w:hAnsi="仿宋" w:eastAsia="仿宋" w:cs="仿宋_GB2312"/>
          <w:sz w:val="24"/>
        </w:rPr>
        <w:t>.5.2 因承包人原因导致工期延误</w:t>
      </w:r>
    </w:p>
    <w:bookmarkEnd w:id="158"/>
    <w:bookmarkEnd w:id="159"/>
    <w:bookmarkEnd w:id="160"/>
    <w:p w14:paraId="16BB7B15">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因</w:t>
      </w:r>
      <w:bookmarkStart w:id="166" w:name="_Toc312677487"/>
      <w:bookmarkStart w:id="167" w:name="_Toc312678013"/>
      <w:bookmarkStart w:id="168" w:name="_Toc318581170"/>
      <w:r>
        <w:rPr>
          <w:rFonts w:hint="eastAsia" w:ascii="仿宋" w:hAnsi="仿宋" w:eastAsia="仿宋" w:cs="仿宋_GB2312"/>
          <w:sz w:val="24"/>
        </w:rPr>
        <w:t>承包人原因造成工期延误，逾期竣工违约金的计算方法为：</w:t>
      </w:r>
      <w:r>
        <w:rPr>
          <w:rFonts w:hint="eastAsia" w:ascii="仿宋" w:hAnsi="仿宋" w:eastAsia="仿宋" w:cs="仿宋_GB2312"/>
          <w:sz w:val="24"/>
          <w:u w:val="single"/>
        </w:rPr>
        <w:t xml:space="preserve"> 每延迟一天，支付合同总价款千分之零点五的违约金，还须承担由此给发包人造成的其他经济损失以及其他法律责任 </w:t>
      </w:r>
      <w:r>
        <w:rPr>
          <w:rFonts w:hint="eastAsia" w:ascii="仿宋" w:hAnsi="仿宋" w:eastAsia="仿宋" w:cs="仿宋_GB2312"/>
          <w:sz w:val="24"/>
        </w:rPr>
        <w:t>。</w:t>
      </w:r>
      <w:bookmarkEnd w:id="161"/>
      <w:bookmarkEnd w:id="162"/>
      <w:bookmarkEnd w:id="163"/>
      <w:bookmarkEnd w:id="164"/>
      <w:bookmarkEnd w:id="165"/>
      <w:bookmarkEnd w:id="166"/>
      <w:bookmarkEnd w:id="167"/>
      <w:bookmarkEnd w:id="168"/>
    </w:p>
    <w:p w14:paraId="645E43FB">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因承包人原因造成工期延误，逾</w:t>
      </w:r>
      <w:bookmarkStart w:id="169" w:name="_Toc318581171"/>
      <w:bookmarkStart w:id="170" w:name="_Toc312678014"/>
      <w:r>
        <w:rPr>
          <w:rFonts w:hint="eastAsia" w:ascii="仿宋" w:hAnsi="仿宋" w:eastAsia="仿宋" w:cs="仿宋_GB2312"/>
          <w:sz w:val="24"/>
        </w:rPr>
        <w:t>期竣工违约金的上限：</w:t>
      </w:r>
      <w:r>
        <w:rPr>
          <w:rFonts w:hint="eastAsia" w:ascii="仿宋" w:hAnsi="仿宋" w:eastAsia="仿宋" w:cs="仿宋_GB2312"/>
          <w:sz w:val="24"/>
          <w:u w:val="single"/>
        </w:rPr>
        <w:t xml:space="preserve">    /    </w:t>
      </w:r>
      <w:r>
        <w:rPr>
          <w:rFonts w:hint="eastAsia" w:ascii="仿宋" w:hAnsi="仿宋" w:eastAsia="仿宋" w:cs="仿宋_GB2312"/>
          <w:sz w:val="24"/>
        </w:rPr>
        <w:t>。</w:t>
      </w:r>
    </w:p>
    <w:bookmarkEnd w:id="169"/>
    <w:bookmarkEnd w:id="170"/>
    <w:p w14:paraId="18458298">
      <w:pPr>
        <w:spacing w:line="360" w:lineRule="auto"/>
        <w:ind w:firstLine="480" w:firstLineChars="200"/>
        <w:rPr>
          <w:rFonts w:ascii="仿宋" w:hAnsi="仿宋" w:eastAsia="仿宋" w:cs="仿宋_GB2312"/>
          <w:sz w:val="24"/>
        </w:rPr>
      </w:pPr>
      <w:r>
        <w:rPr>
          <w:rFonts w:hint="eastAsia" w:ascii="仿宋" w:hAnsi="仿宋" w:eastAsia="仿宋" w:cs="仿宋_GB2312"/>
          <w:sz w:val="24"/>
        </w:rPr>
        <w:t>7</w:t>
      </w:r>
      <w:bookmarkStart w:id="171" w:name="_Toc300934971"/>
      <w:bookmarkStart w:id="172" w:name="_Toc297216178"/>
      <w:bookmarkStart w:id="173" w:name="_Toc312678015"/>
      <w:bookmarkStart w:id="174" w:name="_Toc297123519"/>
      <w:bookmarkStart w:id="175" w:name="_Toc304295549"/>
      <w:bookmarkStart w:id="176" w:name="_Toc303539128"/>
      <w:r>
        <w:rPr>
          <w:rFonts w:hint="eastAsia" w:ascii="仿宋" w:hAnsi="仿宋" w:eastAsia="仿宋" w:cs="仿宋_GB2312"/>
          <w:sz w:val="24"/>
        </w:rPr>
        <w:t>.6 不</w:t>
      </w:r>
      <w:bookmarkEnd w:id="171"/>
      <w:bookmarkEnd w:id="172"/>
      <w:bookmarkEnd w:id="173"/>
      <w:bookmarkEnd w:id="174"/>
      <w:bookmarkEnd w:id="175"/>
      <w:bookmarkEnd w:id="176"/>
      <w:r>
        <w:rPr>
          <w:rFonts w:hint="eastAsia" w:ascii="仿宋" w:hAnsi="仿宋" w:eastAsia="仿宋" w:cs="仿宋_GB2312"/>
          <w:sz w:val="24"/>
        </w:rPr>
        <w:t>利物质条件</w:t>
      </w:r>
      <w:bookmarkStart w:id="177" w:name="_Toc303539129"/>
      <w:bookmarkStart w:id="178" w:name="_Toc297216179"/>
      <w:bookmarkStart w:id="179" w:name="_Toc318581172"/>
      <w:bookmarkStart w:id="180" w:name="_Toc297123520"/>
      <w:bookmarkStart w:id="181" w:name="_Toc300934972"/>
      <w:bookmarkStart w:id="182" w:name="_Toc304295550"/>
      <w:bookmarkStart w:id="183" w:name="_Toc312678016"/>
    </w:p>
    <w:p w14:paraId="5D705550">
      <w:pPr>
        <w:spacing w:line="360" w:lineRule="auto"/>
        <w:ind w:firstLine="480" w:firstLineChars="200"/>
        <w:rPr>
          <w:rFonts w:ascii="仿宋" w:hAnsi="仿宋" w:eastAsia="仿宋" w:cs="仿宋_GB2312"/>
          <w:sz w:val="24"/>
        </w:rPr>
      </w:pPr>
      <w:r>
        <w:rPr>
          <w:rFonts w:hint="eastAsia" w:ascii="仿宋" w:hAnsi="仿宋" w:eastAsia="仿宋" w:cs="仿宋_GB2312"/>
          <w:sz w:val="24"/>
        </w:rPr>
        <w:t>不利物质条件的其他情形和有关约定：</w:t>
      </w:r>
      <w:r>
        <w:rPr>
          <w:rFonts w:hint="eastAsia" w:ascii="仿宋" w:hAnsi="仿宋" w:eastAsia="仿宋" w:cs="仿宋_GB2312"/>
          <w:sz w:val="24"/>
          <w:u w:val="single"/>
        </w:rPr>
        <w:t xml:space="preserve">        /        </w:t>
      </w:r>
      <w:r>
        <w:rPr>
          <w:rFonts w:hint="eastAsia" w:ascii="仿宋" w:hAnsi="仿宋" w:eastAsia="仿宋" w:cs="仿宋_GB2312"/>
          <w:sz w:val="24"/>
        </w:rPr>
        <w:t>。</w:t>
      </w:r>
    </w:p>
    <w:bookmarkEnd w:id="177"/>
    <w:bookmarkEnd w:id="178"/>
    <w:bookmarkEnd w:id="179"/>
    <w:bookmarkEnd w:id="180"/>
    <w:bookmarkEnd w:id="181"/>
    <w:bookmarkEnd w:id="182"/>
    <w:bookmarkEnd w:id="183"/>
    <w:p w14:paraId="0A11496F">
      <w:pPr>
        <w:spacing w:line="360" w:lineRule="auto"/>
        <w:ind w:firstLine="480" w:firstLineChars="200"/>
        <w:rPr>
          <w:rFonts w:ascii="仿宋" w:hAnsi="仿宋" w:eastAsia="仿宋" w:cs="仿宋_GB2312"/>
          <w:sz w:val="24"/>
        </w:rPr>
      </w:pPr>
      <w:r>
        <w:rPr>
          <w:rFonts w:hint="eastAsia" w:ascii="仿宋" w:hAnsi="仿宋" w:eastAsia="仿宋" w:cs="仿宋_GB2312"/>
          <w:sz w:val="24"/>
        </w:rPr>
        <w:t>7</w:t>
      </w:r>
      <w:bookmarkStart w:id="184" w:name="_Toc312678017"/>
      <w:bookmarkStart w:id="185" w:name="_Toc297216180"/>
      <w:bookmarkStart w:id="186" w:name="_Toc300934973"/>
      <w:bookmarkStart w:id="187" w:name="_Toc303539130"/>
      <w:bookmarkStart w:id="188" w:name="_Toc297123521"/>
      <w:bookmarkStart w:id="189" w:name="_Toc304295551"/>
      <w:r>
        <w:rPr>
          <w:rFonts w:hint="eastAsia" w:ascii="仿宋" w:hAnsi="仿宋" w:eastAsia="仿宋" w:cs="仿宋_GB2312"/>
          <w:sz w:val="24"/>
        </w:rPr>
        <w:t>.7异常恶劣的气候条件</w:t>
      </w:r>
    </w:p>
    <w:bookmarkEnd w:id="184"/>
    <w:bookmarkEnd w:id="185"/>
    <w:bookmarkEnd w:id="186"/>
    <w:bookmarkEnd w:id="187"/>
    <w:bookmarkEnd w:id="188"/>
    <w:bookmarkEnd w:id="189"/>
    <w:p w14:paraId="670DEA5A">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发包人和承包人同意以下情形视为异常恶劣的气候条件：</w:t>
      </w:r>
    </w:p>
    <w:p w14:paraId="5C0D39C5">
      <w:pPr>
        <w:spacing w:line="360" w:lineRule="auto"/>
        <w:ind w:firstLine="480" w:firstLineChars="200"/>
        <w:jc w:val="left"/>
        <w:rPr>
          <w:rFonts w:ascii="仿宋" w:hAnsi="仿宋" w:eastAsia="仿宋" w:cs="仿宋_GB2312"/>
          <w:sz w:val="24"/>
          <w:u w:val="single"/>
        </w:rPr>
      </w:pPr>
      <w:r>
        <w:rPr>
          <w:rFonts w:hint="eastAsia" w:ascii="仿宋" w:hAnsi="仿宋" w:eastAsia="仿宋" w:cs="仿宋_GB2312"/>
          <w:sz w:val="24"/>
          <w:u w:val="single"/>
        </w:rPr>
        <w:t xml:space="preserve">（1）异常气候是指项目所在地30年以上一遇的罕见气候现象(包括温度、降水、降雪、风等)、7级以上大风、3小时内降雨量将达50毫米以上或者已达50毫米以上且降雨可能持续 </w:t>
      </w:r>
      <w:r>
        <w:rPr>
          <w:rFonts w:hint="eastAsia" w:ascii="仿宋" w:hAnsi="仿宋" w:eastAsia="仿宋" w:cs="仿宋_GB2312"/>
          <w:sz w:val="24"/>
        </w:rPr>
        <w:t>。</w:t>
      </w:r>
    </w:p>
    <w:p w14:paraId="3C8B861D">
      <w:pPr>
        <w:spacing w:line="360" w:lineRule="auto"/>
        <w:ind w:firstLine="480" w:firstLineChars="200"/>
        <w:jc w:val="left"/>
        <w:rPr>
          <w:rFonts w:ascii="仿宋" w:hAnsi="仿宋" w:eastAsia="仿宋" w:cs="仿宋_GB2312"/>
          <w:sz w:val="24"/>
          <w:u w:val="single"/>
        </w:rPr>
      </w:pPr>
      <w:r>
        <w:rPr>
          <w:rFonts w:hint="eastAsia" w:ascii="仿宋" w:hAnsi="仿宋" w:eastAsia="仿宋" w:cs="仿宋_GB2312"/>
          <w:sz w:val="24"/>
          <w:u w:val="single"/>
        </w:rPr>
        <w:t>（2）不利降水的衡量标准为：</w:t>
      </w:r>
    </w:p>
    <w:p w14:paraId="7A39BC81">
      <w:pPr>
        <w:spacing w:line="360" w:lineRule="auto"/>
        <w:ind w:firstLine="480" w:firstLineChars="200"/>
        <w:jc w:val="left"/>
        <w:rPr>
          <w:rFonts w:ascii="仿宋" w:hAnsi="仿宋" w:eastAsia="仿宋" w:cs="仿宋_GB2312"/>
          <w:sz w:val="24"/>
          <w:u w:val="single"/>
        </w:rPr>
      </w:pPr>
      <w:r>
        <w:rPr>
          <w:rFonts w:hint="eastAsia" w:ascii="仿宋" w:hAnsi="仿宋" w:eastAsia="仿宋" w:cs="仿宋_GB2312"/>
          <w:sz w:val="24"/>
          <w:u w:val="single"/>
        </w:rPr>
        <w:t xml:space="preserve">①以陕西省气象部门统计的降水资料，取最近30年的平均降水天数和平均降水量为标准 </w:t>
      </w:r>
      <w:r>
        <w:rPr>
          <w:rFonts w:hint="eastAsia" w:ascii="仿宋" w:hAnsi="仿宋" w:eastAsia="仿宋" w:cs="仿宋_GB2312"/>
          <w:sz w:val="24"/>
        </w:rPr>
        <w:t>；</w:t>
      </w:r>
    </w:p>
    <w:p w14:paraId="5D691486">
      <w:pPr>
        <w:spacing w:line="360" w:lineRule="auto"/>
        <w:ind w:firstLine="480" w:firstLineChars="200"/>
        <w:jc w:val="left"/>
        <w:rPr>
          <w:rFonts w:ascii="仿宋" w:hAnsi="仿宋" w:eastAsia="仿宋" w:cs="仿宋_GB2312"/>
          <w:sz w:val="24"/>
          <w:u w:val="single"/>
        </w:rPr>
      </w:pPr>
      <w:r>
        <w:rPr>
          <w:rFonts w:hint="eastAsia" w:ascii="仿宋" w:hAnsi="仿宋" w:eastAsia="仿宋" w:cs="仿宋_GB2312"/>
          <w:sz w:val="24"/>
          <w:u w:val="single"/>
        </w:rPr>
        <w:t xml:space="preserve">②按实际统计的年降水天数、降水量与①所指的年平均降水天数、平均降水量之差，每年计算一次 </w:t>
      </w:r>
      <w:r>
        <w:rPr>
          <w:rFonts w:hint="eastAsia" w:ascii="仿宋" w:hAnsi="仿宋" w:eastAsia="仿宋" w:cs="仿宋_GB2312"/>
          <w:sz w:val="24"/>
        </w:rPr>
        <w:t>。</w:t>
      </w:r>
    </w:p>
    <w:p w14:paraId="13AE7553">
      <w:pPr>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s="仿宋_GB2312"/>
          <w:color w:val="000000"/>
          <w:sz w:val="24"/>
          <w:u w:val="single"/>
        </w:rPr>
        <w:fldChar w:fldCharType="begin"/>
      </w:r>
      <w:r>
        <w:rPr>
          <w:rFonts w:hint="eastAsia" w:ascii="仿宋" w:hAnsi="仿宋" w:eastAsia="仿宋" w:cs="仿宋_GB2312"/>
          <w:color w:val="000000"/>
          <w:sz w:val="24"/>
          <w:u w:val="single"/>
        </w:rPr>
        <w:instrText xml:space="preserve"> = 3 \* GB3 </w:instrText>
      </w:r>
      <w:r>
        <w:rPr>
          <w:rFonts w:hint="eastAsia" w:ascii="仿宋" w:hAnsi="仿宋" w:eastAsia="仿宋" w:cs="仿宋_GB2312"/>
          <w:color w:val="000000"/>
          <w:sz w:val="24"/>
          <w:u w:val="single"/>
        </w:rPr>
        <w:fldChar w:fldCharType="separate"/>
      </w:r>
      <w:r>
        <w:rPr>
          <w:rFonts w:hint="eastAsia" w:ascii="仿宋" w:hAnsi="仿宋" w:eastAsia="仿宋" w:cs="仿宋_GB2312"/>
          <w:color w:val="000000"/>
          <w:sz w:val="24"/>
          <w:u w:val="single"/>
        </w:rPr>
        <w:t>③</w:t>
      </w:r>
      <w:r>
        <w:rPr>
          <w:rFonts w:hint="eastAsia" w:ascii="仿宋" w:hAnsi="仿宋" w:eastAsia="仿宋" w:cs="仿宋_GB2312"/>
          <w:color w:val="000000"/>
          <w:sz w:val="24"/>
          <w:u w:val="single"/>
        </w:rPr>
        <w:fldChar w:fldCharType="end"/>
      </w:r>
      <w:r>
        <w:rPr>
          <w:rFonts w:hint="eastAsia" w:ascii="仿宋" w:hAnsi="仿宋" w:eastAsia="仿宋" w:cs="仿宋_GB2312"/>
          <w:color w:val="000000"/>
          <w:sz w:val="24"/>
          <w:u w:val="single"/>
        </w:rPr>
        <w:t xml:space="preserve">正常情况的风、雨、雪、雾天气不属于异常恶劣气候条件，因本项目改造工程的特殊性，如发生连阴雨天气确实影响施工进度的，经发包人、承包人、监理人三方据实协商认定，合理顺延工期 </w:t>
      </w:r>
      <w:r>
        <w:rPr>
          <w:rFonts w:hint="eastAsia" w:ascii="仿宋" w:hAnsi="仿宋" w:eastAsia="仿宋" w:cs="仿宋_GB2312"/>
          <w:color w:val="000000"/>
          <w:sz w:val="24"/>
        </w:rPr>
        <w:t>。</w:t>
      </w:r>
    </w:p>
    <w:p w14:paraId="569CF31E">
      <w:pPr>
        <w:spacing w:line="360" w:lineRule="auto"/>
        <w:ind w:firstLine="480" w:firstLineChars="200"/>
        <w:rPr>
          <w:rFonts w:ascii="仿宋" w:hAnsi="仿宋" w:eastAsia="仿宋" w:cs="仿宋_GB2312"/>
          <w:sz w:val="24"/>
        </w:rPr>
      </w:pPr>
      <w:r>
        <w:rPr>
          <w:rFonts w:hint="eastAsia" w:ascii="仿宋" w:hAnsi="仿宋" w:eastAsia="仿宋" w:cs="仿宋_GB2312"/>
          <w:sz w:val="24"/>
        </w:rPr>
        <w:t>7.9 提前竣工的奖励</w:t>
      </w:r>
    </w:p>
    <w:p w14:paraId="51C8C204">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7.9.2 提前竣工的奖励：</w:t>
      </w:r>
      <w:r>
        <w:rPr>
          <w:rFonts w:hint="eastAsia" w:ascii="仿宋" w:hAnsi="仿宋" w:eastAsia="仿宋" w:cs="仿宋_GB2312"/>
          <w:sz w:val="24"/>
          <w:u w:val="single"/>
        </w:rPr>
        <w:t xml:space="preserve">        /       </w:t>
      </w:r>
      <w:r>
        <w:rPr>
          <w:rFonts w:hint="eastAsia" w:ascii="仿宋" w:hAnsi="仿宋" w:eastAsia="仿宋" w:cs="仿宋_GB2312"/>
          <w:sz w:val="24"/>
        </w:rPr>
        <w:t>。</w:t>
      </w:r>
    </w:p>
    <w:p w14:paraId="028E58E2">
      <w:pPr>
        <w:pStyle w:val="5"/>
        <w:spacing w:line="360" w:lineRule="auto"/>
        <w:rPr>
          <w:rFonts w:ascii="仿宋" w:hAnsi="仿宋" w:eastAsia="仿宋" w:cs="仿宋_GB2312"/>
          <w:bCs w:val="0"/>
          <w:sz w:val="24"/>
          <w:szCs w:val="24"/>
        </w:rPr>
      </w:pPr>
      <w:bookmarkStart w:id="190" w:name="_Toc351203640"/>
      <w:r>
        <w:rPr>
          <w:rFonts w:hint="eastAsia" w:ascii="仿宋" w:hAnsi="仿宋" w:eastAsia="仿宋" w:cs="仿宋_GB2312"/>
          <w:bCs w:val="0"/>
          <w:sz w:val="24"/>
          <w:szCs w:val="24"/>
        </w:rPr>
        <w:t>8. 材料与设备</w:t>
      </w:r>
      <w:bookmarkEnd w:id="190"/>
    </w:p>
    <w:bookmarkEnd w:id="125"/>
    <w:bookmarkEnd w:id="126"/>
    <w:bookmarkEnd w:id="127"/>
    <w:bookmarkEnd w:id="128"/>
    <w:bookmarkEnd w:id="129"/>
    <w:bookmarkEnd w:id="130"/>
    <w:bookmarkEnd w:id="131"/>
    <w:bookmarkEnd w:id="132"/>
    <w:bookmarkEnd w:id="133"/>
    <w:bookmarkEnd w:id="134"/>
    <w:p w14:paraId="78328C51">
      <w:pPr>
        <w:spacing w:line="360" w:lineRule="auto"/>
        <w:ind w:firstLine="480" w:firstLineChars="200"/>
        <w:rPr>
          <w:rFonts w:ascii="仿宋" w:hAnsi="仿宋" w:eastAsia="仿宋" w:cs="仿宋_GB2312"/>
          <w:sz w:val="24"/>
        </w:rPr>
      </w:pPr>
      <w:r>
        <w:rPr>
          <w:rFonts w:hint="eastAsia" w:ascii="仿宋" w:hAnsi="仿宋" w:eastAsia="仿宋" w:cs="仿宋_GB2312"/>
          <w:sz w:val="24"/>
        </w:rPr>
        <w:t>8</w:t>
      </w:r>
      <w:bookmarkStart w:id="191" w:name="_Toc297123527"/>
      <w:bookmarkStart w:id="192" w:name="_Toc292559877"/>
      <w:bookmarkStart w:id="193" w:name="_Toc297216186"/>
      <w:bookmarkStart w:id="194" w:name="_Toc303539136"/>
      <w:bookmarkStart w:id="195" w:name="_Toc296347166"/>
      <w:bookmarkStart w:id="196" w:name="_Toc292559372"/>
      <w:bookmarkStart w:id="197" w:name="_Toc297048353"/>
      <w:bookmarkStart w:id="198" w:name="_Toc296891207"/>
      <w:bookmarkStart w:id="199" w:name="_Toc297120467"/>
      <w:bookmarkStart w:id="200" w:name="_Toc304295556"/>
      <w:bookmarkStart w:id="201" w:name="_Toc312677493"/>
      <w:bookmarkStart w:id="202" w:name="_Toc296346668"/>
      <w:bookmarkStart w:id="203" w:name="_Toc300934979"/>
      <w:bookmarkStart w:id="204" w:name="_Toc296944506"/>
      <w:bookmarkStart w:id="205" w:name="_Toc312678019"/>
      <w:bookmarkStart w:id="206" w:name="_Toc296503167"/>
      <w:bookmarkStart w:id="207" w:name="_Toc296890995"/>
      <w:bookmarkStart w:id="208" w:name="_Toc280868654"/>
      <w:bookmarkStart w:id="209" w:name="_Toc280868655"/>
      <w:bookmarkStart w:id="210" w:name="_Toc267251424"/>
      <w:bookmarkStart w:id="211" w:name="_Toc280868656"/>
      <w:r>
        <w:rPr>
          <w:rFonts w:hint="eastAsia" w:ascii="仿宋" w:hAnsi="仿宋" w:eastAsia="仿宋" w:cs="仿宋_GB2312"/>
          <w:sz w:val="24"/>
        </w:rPr>
        <w:t>.4材料与工程设备的保管与使用</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055F1AD3">
      <w:pPr>
        <w:spacing w:line="360" w:lineRule="auto"/>
        <w:ind w:firstLine="480" w:firstLineChars="200"/>
        <w:rPr>
          <w:rFonts w:ascii="仿宋" w:hAnsi="仿宋" w:eastAsia="仿宋" w:cs="仿宋_GB2312"/>
          <w:sz w:val="24"/>
          <w:u w:val="single"/>
        </w:rPr>
      </w:pPr>
      <w:r>
        <w:rPr>
          <w:rFonts w:hint="eastAsia" w:ascii="仿宋" w:hAnsi="仿宋" w:eastAsia="仿宋" w:cs="仿宋_GB2312"/>
          <w:sz w:val="24"/>
        </w:rPr>
        <w:t>8</w:t>
      </w:r>
      <w:bookmarkStart w:id="212" w:name="_Toc292559878"/>
      <w:bookmarkStart w:id="213" w:name="_Toc292559373"/>
      <w:bookmarkStart w:id="214" w:name="_Toc296944507"/>
      <w:bookmarkStart w:id="215" w:name="_Toc296890996"/>
      <w:bookmarkStart w:id="216" w:name="_Toc297048354"/>
      <w:bookmarkStart w:id="217" w:name="_Toc296347167"/>
      <w:bookmarkStart w:id="218" w:name="_Toc304295557"/>
      <w:bookmarkStart w:id="219" w:name="_Toc312677494"/>
      <w:bookmarkStart w:id="220" w:name="_Toc297216187"/>
      <w:bookmarkStart w:id="221" w:name="_Toc300934980"/>
      <w:bookmarkStart w:id="222" w:name="_Toc296503168"/>
      <w:bookmarkStart w:id="223" w:name="_Toc303539137"/>
      <w:bookmarkStart w:id="224" w:name="_Toc297120468"/>
      <w:bookmarkStart w:id="225" w:name="_Toc318581173"/>
      <w:bookmarkStart w:id="226" w:name="_Toc296891208"/>
      <w:bookmarkStart w:id="227" w:name="_Toc297123528"/>
      <w:bookmarkStart w:id="228" w:name="_Toc296346669"/>
      <w:bookmarkStart w:id="229" w:name="_Toc312678020"/>
      <w:r>
        <w:rPr>
          <w:rFonts w:hint="eastAsia" w:ascii="仿宋" w:hAnsi="仿宋" w:eastAsia="仿宋" w:cs="仿宋_GB2312"/>
          <w:sz w:val="24"/>
        </w:rPr>
        <w:t>.4.1 发包人供应的材料设备的保管费用的承担：</w:t>
      </w:r>
      <w:r>
        <w:rPr>
          <w:rFonts w:hint="eastAsia" w:ascii="仿宋" w:hAnsi="仿宋" w:eastAsia="仿宋" w:cs="仿宋_GB2312"/>
          <w:sz w:val="24"/>
          <w:u w:val="single"/>
        </w:rPr>
        <w:t xml:space="preserve"> 发包人供应的材料设备与一览表不符时，双方约定发包人承担责任如下：（1）材料设备单价与一览表不符： /  ；（2）材料设备的品种、规格、型号、质量等级与一览表不符： /  ；（3）承包人可代为调剂串换的材料： /  ；（4）到货地点与一览表不符： /  ；（5）供应数量与一览表不符： /  ；（6）到货时间与一览表不符： /   </w:t>
      </w:r>
      <w:r>
        <w:rPr>
          <w:rFonts w:hint="eastAsia" w:ascii="仿宋" w:hAnsi="仿宋" w:eastAsia="仿宋" w:cs="仿宋_GB2312"/>
          <w:sz w:val="24"/>
        </w:rPr>
        <w:t>。</w:t>
      </w:r>
    </w:p>
    <w:bookmarkEnd w:id="212"/>
    <w:bookmarkEnd w:id="213"/>
    <w:p w14:paraId="254C35BF">
      <w:pPr>
        <w:spacing w:line="360" w:lineRule="auto"/>
        <w:ind w:firstLine="480" w:firstLineChars="200"/>
        <w:rPr>
          <w:rFonts w:ascii="仿宋" w:hAnsi="仿宋" w:eastAsia="仿宋" w:cs="仿宋_GB2312"/>
          <w:sz w:val="24"/>
          <w:u w:val="single"/>
        </w:rPr>
      </w:pPr>
      <w:r>
        <w:rPr>
          <w:rFonts w:hint="eastAsia" w:ascii="仿宋" w:hAnsi="仿宋" w:eastAsia="仿宋" w:cs="仿宋_GB2312"/>
          <w:sz w:val="24"/>
        </w:rPr>
        <w:t>8.4.2 承包人供应的材料设备的保管费用的承担：</w:t>
      </w:r>
      <w:r>
        <w:rPr>
          <w:rFonts w:hint="eastAsia" w:ascii="仿宋" w:hAnsi="仿宋" w:eastAsia="仿宋" w:cs="仿宋_GB2312"/>
          <w:sz w:val="24"/>
          <w:u w:val="single"/>
        </w:rPr>
        <w:t xml:space="preserve"> （1）除发包人所供材料、设备外，其余材料全部由承包人采购，其中大宗、特种、主要材料、设备的采购，发包人将参与其看样、定货（或现场封样，承包人最终采购的材料必须与已封样品同质）；（2）暂定价材料、设备的采购：施工期间由承包人提出使用计划，发包人参与其看样、订货并履行发包人监督和审批程序，最终确认品牌和价格；（3）本工程所用材料、设备的质量，必须符合设计要求及国家有关规定，并有出厂合格证及必要的检验报告、环保合格证等；（4）由承包人采购的主要材料进场后，须履行经监理工程师组织到场验货（或抽样检查）合格后方可使用。</w:t>
      </w:r>
    </w:p>
    <w:p w14:paraId="03F6D178">
      <w:pPr>
        <w:spacing w:line="360" w:lineRule="auto"/>
        <w:ind w:firstLine="480" w:firstLineChars="200"/>
        <w:rPr>
          <w:rFonts w:ascii="仿宋" w:hAnsi="仿宋" w:eastAsia="仿宋" w:cs="仿宋_GB2312"/>
          <w:sz w:val="24"/>
        </w:rPr>
      </w:pPr>
      <w:r>
        <w:rPr>
          <w:rFonts w:hint="eastAsia" w:ascii="仿宋" w:hAnsi="仿宋" w:eastAsia="仿宋" w:cs="仿宋_GB2312"/>
          <w:sz w:val="24"/>
          <w:u w:val="single"/>
        </w:rPr>
        <w:t xml:space="preserve">注：招标时暂定价、暂定品牌的，承包人若未能按规定报价，结算时按不利于承包人的原则调整。 </w:t>
      </w:r>
      <w:r>
        <w:rPr>
          <w:rFonts w:hint="eastAsia" w:ascii="仿宋" w:hAnsi="仿宋" w:eastAsia="仿宋" w:cs="仿宋_GB2312"/>
          <w:sz w:val="24"/>
        </w:rPr>
        <w:t>。</w:t>
      </w:r>
    </w:p>
    <w:p w14:paraId="051CB7B6">
      <w:pPr>
        <w:spacing w:line="360" w:lineRule="auto"/>
        <w:ind w:firstLine="480" w:firstLineChars="200"/>
        <w:rPr>
          <w:rFonts w:ascii="仿宋" w:hAnsi="仿宋" w:eastAsia="仿宋" w:cs="仿宋_GB2312"/>
          <w:sz w:val="24"/>
        </w:rPr>
      </w:pPr>
      <w:r>
        <w:rPr>
          <w:rFonts w:hint="eastAsia" w:ascii="仿宋" w:hAnsi="仿宋" w:eastAsia="仿宋" w:cs="仿宋_GB2312"/>
          <w:sz w:val="24"/>
        </w:rPr>
        <w:t>8.6 样品</w:t>
      </w:r>
    </w:p>
    <w:p w14:paraId="208E51D2">
      <w:pPr>
        <w:autoSpaceDE w:val="0"/>
        <w:autoSpaceDN w:val="0"/>
        <w:adjustRightInd w:val="0"/>
        <w:spacing w:line="360" w:lineRule="auto"/>
        <w:ind w:firstLine="480" w:firstLineChars="200"/>
        <w:jc w:val="left"/>
        <w:rPr>
          <w:rFonts w:ascii="仿宋" w:hAnsi="仿宋" w:eastAsia="仿宋" w:cs="仿宋_GB2312"/>
          <w:kern w:val="0"/>
          <w:sz w:val="24"/>
        </w:rPr>
      </w:pPr>
      <w:r>
        <w:rPr>
          <w:rFonts w:hint="eastAsia" w:ascii="仿宋" w:hAnsi="仿宋" w:eastAsia="仿宋" w:cs="仿宋_GB2312"/>
          <w:kern w:val="0"/>
          <w:sz w:val="24"/>
        </w:rPr>
        <w:t>8.6.1 样品的报送与封存</w:t>
      </w:r>
    </w:p>
    <w:p w14:paraId="0E47AFFC">
      <w:pPr>
        <w:autoSpaceDE w:val="0"/>
        <w:autoSpaceDN w:val="0"/>
        <w:adjustRightInd w:val="0"/>
        <w:spacing w:line="360" w:lineRule="auto"/>
        <w:ind w:firstLine="480" w:firstLineChars="200"/>
        <w:jc w:val="left"/>
        <w:rPr>
          <w:rFonts w:ascii="仿宋" w:hAnsi="仿宋" w:eastAsia="仿宋" w:cs="仿宋_GB2312"/>
          <w:sz w:val="24"/>
        </w:rPr>
      </w:pPr>
      <w:r>
        <w:rPr>
          <w:rFonts w:hint="eastAsia" w:ascii="仿宋" w:hAnsi="仿宋" w:eastAsia="仿宋" w:cs="仿宋_GB2312"/>
          <w:kern w:val="0"/>
          <w:sz w:val="24"/>
        </w:rPr>
        <w:t>需要承包人报送样品的材料或工程设备，样品的种类、名称、规格、数量要求：</w:t>
      </w:r>
      <w:r>
        <w:rPr>
          <w:rFonts w:hint="eastAsia" w:ascii="仿宋" w:hAnsi="仿宋" w:eastAsia="仿宋" w:cs="仿宋_GB2312"/>
          <w:kern w:val="0"/>
          <w:sz w:val="24"/>
          <w:u w:val="single"/>
        </w:rPr>
        <w:t xml:space="preserve">执行通用条款 </w:t>
      </w:r>
      <w:r>
        <w:rPr>
          <w:rFonts w:hint="eastAsia" w:ascii="仿宋" w:hAnsi="仿宋" w:eastAsia="仿宋" w:cs="仿宋_GB2312"/>
          <w:sz w:val="24"/>
        </w:rPr>
        <w:t>。</w:t>
      </w:r>
    </w:p>
    <w:p w14:paraId="03354819">
      <w:pPr>
        <w:spacing w:line="360" w:lineRule="auto"/>
        <w:ind w:firstLine="480" w:firstLineChars="200"/>
        <w:rPr>
          <w:rFonts w:ascii="仿宋" w:hAnsi="仿宋" w:eastAsia="仿宋" w:cs="仿宋_GB2312"/>
          <w:sz w:val="24"/>
        </w:rPr>
      </w:pPr>
      <w:r>
        <w:rPr>
          <w:rFonts w:hint="eastAsia" w:ascii="仿宋" w:hAnsi="仿宋" w:eastAsia="仿宋" w:cs="仿宋_GB2312"/>
          <w:sz w:val="24"/>
        </w:rPr>
        <w:t>8.8 施工设备和临时设施</w:t>
      </w:r>
    </w:p>
    <w:p w14:paraId="6B93156F">
      <w:pPr>
        <w:autoSpaceDE w:val="0"/>
        <w:autoSpaceDN w:val="0"/>
        <w:adjustRightInd w:val="0"/>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8.8.1 承包人提供的施工设备和临时设施</w:t>
      </w:r>
    </w:p>
    <w:p w14:paraId="2DB355FB">
      <w:pPr>
        <w:autoSpaceDE w:val="0"/>
        <w:autoSpaceDN w:val="0"/>
        <w:adjustRightInd w:val="0"/>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关于修建临时设施费用承担的约定：</w:t>
      </w:r>
      <w:r>
        <w:rPr>
          <w:rFonts w:hint="eastAsia" w:ascii="仿宋" w:hAnsi="仿宋" w:eastAsia="仿宋" w:cs="仿宋_GB2312"/>
          <w:sz w:val="24"/>
          <w:u w:val="single"/>
        </w:rPr>
        <w:t xml:space="preserve"> 承包人自主承担 </w:t>
      </w:r>
      <w:r>
        <w:rPr>
          <w:rFonts w:hint="eastAsia" w:ascii="仿宋" w:hAnsi="仿宋" w:eastAsia="仿宋" w:cs="仿宋_GB2312"/>
          <w:sz w:val="24"/>
        </w:rPr>
        <w:t>。</w:t>
      </w:r>
    </w:p>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14:paraId="6C2D7274">
      <w:pPr>
        <w:pStyle w:val="5"/>
        <w:spacing w:line="360" w:lineRule="auto"/>
        <w:rPr>
          <w:rFonts w:ascii="仿宋" w:hAnsi="仿宋" w:eastAsia="仿宋" w:cs="仿宋_GB2312"/>
          <w:bCs w:val="0"/>
          <w:sz w:val="24"/>
          <w:szCs w:val="24"/>
        </w:rPr>
      </w:pPr>
      <w:bookmarkStart w:id="230" w:name="_Toc351203641"/>
      <w:r>
        <w:rPr>
          <w:rFonts w:hint="eastAsia" w:ascii="仿宋" w:hAnsi="仿宋" w:eastAsia="仿宋" w:cs="仿宋_GB2312"/>
          <w:bCs w:val="0"/>
          <w:sz w:val="24"/>
          <w:szCs w:val="24"/>
        </w:rPr>
        <w:t>9</w:t>
      </w:r>
      <w:bookmarkEnd w:id="209"/>
      <w:bookmarkEnd w:id="210"/>
      <w:bookmarkEnd w:id="211"/>
      <w:bookmarkStart w:id="231" w:name="_Toc312678021"/>
      <w:bookmarkStart w:id="232" w:name="_Toc297216192"/>
      <w:bookmarkStart w:id="233" w:name="_Toc304295559"/>
      <w:bookmarkStart w:id="234" w:name="_Toc303539139"/>
      <w:bookmarkStart w:id="235" w:name="_Toc297123533"/>
      <w:bookmarkStart w:id="236" w:name="_Toc300934982"/>
      <w:bookmarkStart w:id="237" w:name="_Toc312677495"/>
      <w:bookmarkStart w:id="238" w:name="_Toc296347172"/>
      <w:bookmarkStart w:id="239" w:name="_Toc296346674"/>
      <w:bookmarkStart w:id="240" w:name="_Toc297048359"/>
      <w:bookmarkStart w:id="241" w:name="_Toc296503173"/>
      <w:bookmarkStart w:id="242" w:name="_Toc296944512"/>
      <w:bookmarkStart w:id="243" w:name="_Toc267251428"/>
      <w:bookmarkStart w:id="244" w:name="_Toc292559378"/>
      <w:bookmarkStart w:id="245" w:name="_Toc297120473"/>
      <w:bookmarkStart w:id="246" w:name="_Toc267251427"/>
      <w:bookmarkStart w:id="247" w:name="_Toc292559883"/>
      <w:bookmarkStart w:id="248" w:name="_Toc296891213"/>
      <w:bookmarkStart w:id="249" w:name="_Toc296891001"/>
      <w:r>
        <w:rPr>
          <w:rFonts w:hint="eastAsia" w:ascii="仿宋" w:hAnsi="仿宋" w:eastAsia="仿宋" w:cs="仿宋_GB2312"/>
          <w:bCs w:val="0"/>
          <w:sz w:val="24"/>
          <w:szCs w:val="24"/>
        </w:rPr>
        <w:t>. 试验与检验</w:t>
      </w:r>
      <w:bookmarkEnd w:id="230"/>
    </w:p>
    <w:bookmarkEnd w:id="231"/>
    <w:bookmarkEnd w:id="232"/>
    <w:bookmarkEnd w:id="233"/>
    <w:bookmarkEnd w:id="234"/>
    <w:bookmarkEnd w:id="235"/>
    <w:bookmarkEnd w:id="236"/>
    <w:bookmarkEnd w:id="237"/>
    <w:p w14:paraId="7CF0DB35">
      <w:pPr>
        <w:spacing w:line="360" w:lineRule="auto"/>
        <w:ind w:firstLine="480" w:firstLineChars="200"/>
        <w:rPr>
          <w:rFonts w:ascii="仿宋" w:hAnsi="仿宋" w:eastAsia="仿宋" w:cs="仿宋_GB2312"/>
          <w:sz w:val="24"/>
        </w:rPr>
      </w:pPr>
      <w:r>
        <w:rPr>
          <w:rFonts w:hint="eastAsia" w:ascii="仿宋" w:hAnsi="仿宋" w:eastAsia="仿宋" w:cs="仿宋_GB2312"/>
          <w:sz w:val="24"/>
        </w:rPr>
        <w:t>9</w:t>
      </w:r>
      <w:bookmarkStart w:id="250" w:name="_Toc303539140"/>
      <w:bookmarkStart w:id="251" w:name="_Toc312678022"/>
      <w:bookmarkStart w:id="252" w:name="_Toc304295560"/>
      <w:bookmarkStart w:id="253" w:name="_Toc312677496"/>
      <w:bookmarkStart w:id="254" w:name="_Toc300934983"/>
      <w:bookmarkStart w:id="255" w:name="_Toc297123534"/>
      <w:bookmarkStart w:id="256" w:name="_Toc297216193"/>
      <w:r>
        <w:rPr>
          <w:rFonts w:hint="eastAsia" w:ascii="仿宋" w:hAnsi="仿宋" w:eastAsia="仿宋" w:cs="仿宋_GB2312"/>
          <w:sz w:val="24"/>
        </w:rPr>
        <w:t>.1试验设备与试验人员</w:t>
      </w:r>
    </w:p>
    <w:bookmarkEnd w:id="250"/>
    <w:bookmarkEnd w:id="251"/>
    <w:bookmarkEnd w:id="252"/>
    <w:bookmarkEnd w:id="253"/>
    <w:bookmarkEnd w:id="254"/>
    <w:bookmarkEnd w:id="255"/>
    <w:bookmarkEnd w:id="256"/>
    <w:p w14:paraId="3B829111">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9</w:t>
      </w:r>
      <w:bookmarkStart w:id="257" w:name="_Toc303539141"/>
      <w:bookmarkStart w:id="258" w:name="_Toc312677497"/>
      <w:bookmarkStart w:id="259" w:name="_Toc297123535"/>
      <w:bookmarkStart w:id="260" w:name="_Toc304295561"/>
      <w:bookmarkStart w:id="261" w:name="_Toc312678023"/>
      <w:bookmarkStart w:id="262" w:name="_Toc297216194"/>
      <w:bookmarkStart w:id="263" w:name="_Toc300934984"/>
      <w:bookmarkStart w:id="264" w:name="_Toc318581174"/>
      <w:r>
        <w:rPr>
          <w:rFonts w:hint="eastAsia" w:ascii="仿宋" w:hAnsi="仿宋" w:eastAsia="仿宋" w:cs="仿宋_GB2312"/>
          <w:sz w:val="24"/>
        </w:rPr>
        <w:t>.1.2 试验设备</w:t>
      </w:r>
    </w:p>
    <w:bookmarkEnd w:id="257"/>
    <w:bookmarkEnd w:id="258"/>
    <w:bookmarkEnd w:id="259"/>
    <w:bookmarkEnd w:id="260"/>
    <w:bookmarkEnd w:id="261"/>
    <w:bookmarkEnd w:id="262"/>
    <w:bookmarkEnd w:id="263"/>
    <w:p w14:paraId="6F5C72CA">
      <w:pPr>
        <w:spacing w:line="360" w:lineRule="auto"/>
        <w:ind w:firstLine="480" w:firstLineChars="200"/>
        <w:jc w:val="left"/>
        <w:rPr>
          <w:rFonts w:ascii="仿宋" w:hAnsi="仿宋" w:eastAsia="仿宋" w:cs="仿宋_GB2312"/>
          <w:sz w:val="24"/>
        </w:rPr>
      </w:pPr>
      <w:bookmarkStart w:id="265" w:name="_Toc297123536"/>
      <w:bookmarkStart w:id="266" w:name="_Toc312677498"/>
      <w:bookmarkStart w:id="267" w:name="_Toc300934985"/>
      <w:bookmarkStart w:id="268" w:name="_Toc297216195"/>
      <w:bookmarkStart w:id="269" w:name="_Toc303539142"/>
      <w:bookmarkStart w:id="270" w:name="_Toc312678024"/>
      <w:bookmarkStart w:id="271" w:name="_Toc304295562"/>
      <w:r>
        <w:rPr>
          <w:rFonts w:hint="eastAsia" w:ascii="仿宋" w:hAnsi="仿宋" w:eastAsia="仿宋" w:cs="仿宋_GB2312"/>
          <w:sz w:val="24"/>
        </w:rPr>
        <w:t>施工现场需要配置的试验场所：</w:t>
      </w:r>
      <w:r>
        <w:rPr>
          <w:rFonts w:hint="eastAsia" w:ascii="仿宋" w:hAnsi="仿宋" w:eastAsia="仿宋" w:cs="仿宋_GB2312"/>
          <w:sz w:val="24"/>
          <w:u w:val="single"/>
        </w:rPr>
        <w:t xml:space="preserve">按有关规定及发包人或监理人的指示配置 </w:t>
      </w:r>
      <w:r>
        <w:rPr>
          <w:rFonts w:hint="eastAsia" w:ascii="仿宋" w:hAnsi="仿宋" w:eastAsia="仿宋" w:cs="仿宋_GB2312"/>
          <w:sz w:val="24"/>
        </w:rPr>
        <w:t>。</w:t>
      </w:r>
    </w:p>
    <w:p w14:paraId="6696FECA">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施工现场需要配备的试验设备：</w:t>
      </w:r>
      <w:r>
        <w:rPr>
          <w:rFonts w:hint="eastAsia" w:ascii="仿宋" w:hAnsi="仿宋" w:eastAsia="仿宋" w:cs="仿宋_GB2312"/>
          <w:sz w:val="24"/>
          <w:u w:val="single"/>
        </w:rPr>
        <w:t xml:space="preserve">按有关规定及发包人或监理人的指示配置 </w:t>
      </w:r>
      <w:r>
        <w:rPr>
          <w:rFonts w:hint="eastAsia" w:ascii="仿宋" w:hAnsi="仿宋" w:eastAsia="仿宋" w:cs="仿宋_GB2312"/>
          <w:sz w:val="24"/>
        </w:rPr>
        <w:t>。</w:t>
      </w:r>
    </w:p>
    <w:p w14:paraId="3905FA32">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施工现场需要具备的其他试验条件：</w:t>
      </w:r>
      <w:r>
        <w:rPr>
          <w:rFonts w:hint="eastAsia" w:ascii="仿宋" w:hAnsi="仿宋" w:eastAsia="仿宋" w:cs="仿宋_GB2312"/>
          <w:sz w:val="24"/>
          <w:u w:val="single"/>
        </w:rPr>
        <w:t xml:space="preserve">按有关规定及发包人或监理人的指示配置 </w:t>
      </w:r>
      <w:r>
        <w:rPr>
          <w:rFonts w:hint="eastAsia" w:ascii="仿宋" w:hAnsi="仿宋" w:eastAsia="仿宋" w:cs="仿宋_GB2312"/>
          <w:sz w:val="24"/>
        </w:rPr>
        <w:t>。</w:t>
      </w:r>
    </w:p>
    <w:p w14:paraId="09073225">
      <w:pPr>
        <w:spacing w:line="360" w:lineRule="auto"/>
        <w:ind w:firstLine="480" w:firstLineChars="200"/>
        <w:rPr>
          <w:rFonts w:ascii="仿宋" w:hAnsi="仿宋" w:eastAsia="仿宋" w:cs="仿宋_GB2312"/>
          <w:sz w:val="24"/>
        </w:rPr>
      </w:pPr>
      <w:r>
        <w:rPr>
          <w:rFonts w:hint="eastAsia" w:ascii="仿宋" w:hAnsi="仿宋" w:eastAsia="仿宋" w:cs="仿宋_GB2312"/>
          <w:sz w:val="24"/>
        </w:rPr>
        <w:t xml:space="preserve">9.4 现场工艺试验 </w:t>
      </w:r>
    </w:p>
    <w:p w14:paraId="0AC32914">
      <w:pPr>
        <w:spacing w:line="360" w:lineRule="auto"/>
        <w:ind w:firstLine="480" w:firstLineChars="200"/>
        <w:rPr>
          <w:rFonts w:ascii="仿宋" w:hAnsi="仿宋" w:eastAsia="仿宋" w:cs="仿宋_GB2312"/>
          <w:sz w:val="24"/>
        </w:rPr>
      </w:pPr>
      <w:r>
        <w:rPr>
          <w:rFonts w:hint="eastAsia" w:ascii="仿宋" w:hAnsi="仿宋" w:eastAsia="仿宋" w:cs="仿宋_GB2312"/>
          <w:sz w:val="24"/>
        </w:rPr>
        <w:t>现场工艺试验的有关约定：</w:t>
      </w:r>
      <w:r>
        <w:rPr>
          <w:rFonts w:hint="eastAsia" w:ascii="仿宋" w:hAnsi="仿宋" w:eastAsia="仿宋" w:cs="仿宋_GB2312"/>
          <w:sz w:val="24"/>
          <w:u w:val="single"/>
        </w:rPr>
        <w:t xml:space="preserve">   按照相关行业规定、和发包人或监理人的指示进行现场工艺试验  </w:t>
      </w:r>
      <w:r>
        <w:rPr>
          <w:rFonts w:hint="eastAsia" w:ascii="仿宋" w:hAnsi="仿宋" w:eastAsia="仿宋" w:cs="仿宋_GB2312"/>
          <w:sz w:val="24"/>
        </w:rPr>
        <w:t>。</w:t>
      </w:r>
    </w:p>
    <w:bookmarkEnd w:id="264"/>
    <w:bookmarkEnd w:id="265"/>
    <w:bookmarkEnd w:id="266"/>
    <w:bookmarkEnd w:id="267"/>
    <w:bookmarkEnd w:id="268"/>
    <w:bookmarkEnd w:id="269"/>
    <w:bookmarkEnd w:id="270"/>
    <w:bookmarkEnd w:id="271"/>
    <w:p w14:paraId="1780A450">
      <w:pPr>
        <w:pStyle w:val="5"/>
        <w:spacing w:line="360" w:lineRule="auto"/>
        <w:rPr>
          <w:rFonts w:ascii="仿宋" w:hAnsi="仿宋" w:eastAsia="仿宋" w:cs="仿宋_GB2312"/>
          <w:bCs w:val="0"/>
          <w:sz w:val="24"/>
          <w:szCs w:val="24"/>
        </w:rPr>
      </w:pPr>
      <w:bookmarkStart w:id="272" w:name="_Toc351203642"/>
      <w:r>
        <w:rPr>
          <w:rFonts w:hint="eastAsia" w:ascii="仿宋" w:hAnsi="仿宋" w:eastAsia="仿宋" w:cs="仿宋_GB2312"/>
          <w:bCs w:val="0"/>
          <w:sz w:val="24"/>
          <w:szCs w:val="24"/>
        </w:rPr>
        <w:t>1</w:t>
      </w:r>
      <w:bookmarkEnd w:id="238"/>
      <w:bookmarkEnd w:id="239"/>
      <w:bookmarkEnd w:id="240"/>
      <w:bookmarkEnd w:id="241"/>
      <w:bookmarkEnd w:id="242"/>
      <w:bookmarkEnd w:id="243"/>
      <w:bookmarkEnd w:id="244"/>
      <w:bookmarkEnd w:id="245"/>
      <w:bookmarkEnd w:id="246"/>
      <w:bookmarkEnd w:id="247"/>
      <w:bookmarkEnd w:id="248"/>
      <w:bookmarkEnd w:id="249"/>
      <w:bookmarkStart w:id="273" w:name="_Toc297120493"/>
      <w:bookmarkStart w:id="274" w:name="_Toc297048379"/>
      <w:bookmarkStart w:id="275" w:name="_Toc296944532"/>
      <w:bookmarkStart w:id="276" w:name="_Toc296503193"/>
      <w:bookmarkStart w:id="277" w:name="_Toc296891233"/>
      <w:bookmarkStart w:id="278" w:name="_Toc297123540"/>
      <w:bookmarkStart w:id="279" w:name="_Toc292559398"/>
      <w:bookmarkStart w:id="280" w:name="_Toc303539146"/>
      <w:bookmarkStart w:id="281" w:name="_Toc296891021"/>
      <w:bookmarkStart w:id="282" w:name="_Toc296347192"/>
      <w:bookmarkStart w:id="283" w:name="_Toc300934989"/>
      <w:bookmarkStart w:id="284" w:name="_Toc292559903"/>
      <w:bookmarkStart w:id="285" w:name="_Toc304295566"/>
      <w:bookmarkStart w:id="286" w:name="_Toc296346694"/>
      <w:bookmarkStart w:id="287" w:name="_Toc297216199"/>
      <w:bookmarkStart w:id="288" w:name="_Toc312677499"/>
      <w:bookmarkStart w:id="289" w:name="_Toc312678025"/>
      <w:bookmarkStart w:id="290" w:name="_Toc267251440"/>
      <w:bookmarkStart w:id="291" w:name="_Toc267251439"/>
      <w:bookmarkStart w:id="292" w:name="_Toc267251435"/>
      <w:bookmarkStart w:id="293" w:name="_Toc267251437"/>
      <w:bookmarkStart w:id="294" w:name="_Toc267251433"/>
      <w:bookmarkStart w:id="295" w:name="_Toc267251441"/>
      <w:bookmarkStart w:id="296" w:name="_Toc267251442"/>
      <w:r>
        <w:rPr>
          <w:rFonts w:hint="eastAsia" w:ascii="仿宋" w:hAnsi="仿宋" w:eastAsia="仿宋" w:cs="仿宋_GB2312"/>
          <w:bCs w:val="0"/>
          <w:sz w:val="24"/>
          <w:szCs w:val="24"/>
        </w:rPr>
        <w:t>0. 变更</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bookmarkEnd w:id="288"/>
    <w:bookmarkEnd w:id="289"/>
    <w:p w14:paraId="1E6ECC56">
      <w:pPr>
        <w:spacing w:line="360" w:lineRule="auto"/>
        <w:ind w:firstLine="480" w:firstLineChars="200"/>
        <w:rPr>
          <w:rFonts w:ascii="仿宋" w:hAnsi="仿宋" w:eastAsia="仿宋" w:cs="仿宋_GB2312"/>
          <w:sz w:val="24"/>
        </w:rPr>
      </w:pPr>
      <w:r>
        <w:rPr>
          <w:rFonts w:hint="eastAsia" w:ascii="仿宋" w:hAnsi="仿宋" w:eastAsia="仿宋" w:cs="仿宋_GB2312"/>
          <w:sz w:val="24"/>
        </w:rPr>
        <w:t>1</w:t>
      </w:r>
      <w:bookmarkStart w:id="297" w:name="_Toc296944533"/>
      <w:bookmarkStart w:id="298" w:name="_Toc297216200"/>
      <w:bookmarkStart w:id="299" w:name="_Toc296891234"/>
      <w:bookmarkStart w:id="300" w:name="_Toc297123541"/>
      <w:bookmarkStart w:id="301" w:name="_Toc296503194"/>
      <w:bookmarkStart w:id="302" w:name="_Toc297048380"/>
      <w:bookmarkStart w:id="303" w:name="_Toc297120494"/>
      <w:bookmarkStart w:id="304" w:name="_Toc292559399"/>
      <w:bookmarkStart w:id="305" w:name="_Toc304295567"/>
      <w:bookmarkStart w:id="306" w:name="_Toc312678026"/>
      <w:bookmarkStart w:id="307" w:name="_Toc303539147"/>
      <w:bookmarkStart w:id="308" w:name="_Toc292559904"/>
      <w:bookmarkStart w:id="309" w:name="_Toc296891022"/>
      <w:bookmarkStart w:id="310" w:name="_Toc300934990"/>
      <w:bookmarkStart w:id="311" w:name="_Toc296346695"/>
      <w:bookmarkStart w:id="312" w:name="_Toc312677500"/>
      <w:bookmarkStart w:id="313" w:name="_Toc296347193"/>
      <w:r>
        <w:rPr>
          <w:rFonts w:hint="eastAsia" w:ascii="仿宋" w:hAnsi="仿宋" w:eastAsia="仿宋" w:cs="仿宋_GB2312"/>
          <w:sz w:val="24"/>
        </w:rPr>
        <w:t>0.1变更的范围</w:t>
      </w:r>
    </w:p>
    <w:p w14:paraId="3557D538">
      <w:pPr>
        <w:spacing w:line="360" w:lineRule="auto"/>
        <w:ind w:firstLine="480" w:firstLineChars="200"/>
        <w:rPr>
          <w:rFonts w:ascii="仿宋" w:hAnsi="仿宋" w:eastAsia="仿宋" w:cs="仿宋_GB2312"/>
          <w:sz w:val="24"/>
          <w:u w:val="single"/>
        </w:rPr>
      </w:pPr>
      <w:r>
        <w:rPr>
          <w:rFonts w:hint="eastAsia" w:ascii="仿宋" w:hAnsi="仿宋" w:eastAsia="仿宋" w:cs="仿宋_GB2312"/>
          <w:sz w:val="24"/>
        </w:rPr>
        <w:t>关于变更的范围的约定：</w:t>
      </w:r>
      <w:r>
        <w:rPr>
          <w:rFonts w:hint="eastAsia" w:ascii="仿宋" w:hAnsi="仿宋" w:eastAsia="仿宋" w:cs="仿宋_GB2312"/>
          <w:sz w:val="24"/>
          <w:u w:val="single"/>
        </w:rPr>
        <w:t xml:space="preserve">除通用条款外，承包人在施工中提出的合理化建议涉及到对设计图纸或施工组织设计的更改及对材料、设备的换用，须经总监理工程师审核后，并报发包人批准后，经原设计单位同意，以设计变更单的形式通知承包人实施，否则不作为工程设计变更对待。任何变更的提出都应当依据合同或国家有关规范和标准提出 </w:t>
      </w:r>
      <w:r>
        <w:rPr>
          <w:rFonts w:hint="eastAsia" w:ascii="仿宋" w:hAnsi="仿宋" w:eastAsia="仿宋" w:cs="仿宋_GB2312"/>
          <w:sz w:val="24"/>
        </w:rPr>
        <w:t>。</w:t>
      </w:r>
    </w:p>
    <w:p w14:paraId="14ED3EEC">
      <w:pPr>
        <w:spacing w:line="360" w:lineRule="auto"/>
        <w:ind w:firstLine="480" w:firstLineChars="200"/>
        <w:rPr>
          <w:rFonts w:ascii="仿宋" w:hAnsi="仿宋" w:eastAsia="仿宋" w:cs="仿宋_GB2312"/>
          <w:sz w:val="24"/>
          <w:u w:val="single"/>
        </w:rPr>
      </w:pPr>
      <w:r>
        <w:rPr>
          <w:rFonts w:hint="eastAsia" w:ascii="仿宋" w:hAnsi="仿宋" w:eastAsia="仿宋" w:cs="仿宋_GB2312"/>
          <w:sz w:val="24"/>
          <w:u w:val="single"/>
        </w:rPr>
        <w:t>工程变更。因发包人原因引起的工程变更，承包人必须予以执行。承包人不得以变更过多或以变更量较大等因素为由停止施工或故意拖延工期，否则，由此给发包人造成的损失由承包人承担。由变更引起的工程价款变更执行合同专用条款第12.1条。</w:t>
      </w:r>
    </w:p>
    <w:p w14:paraId="031FACC0">
      <w:pPr>
        <w:spacing w:line="360" w:lineRule="auto"/>
        <w:ind w:firstLine="480" w:firstLineChars="200"/>
        <w:rPr>
          <w:rFonts w:ascii="仿宋" w:hAnsi="仿宋" w:eastAsia="仿宋" w:cs="仿宋_GB2312"/>
          <w:sz w:val="24"/>
          <w:u w:val="single"/>
        </w:rPr>
      </w:pPr>
      <w:r>
        <w:rPr>
          <w:rFonts w:hint="eastAsia" w:ascii="仿宋" w:hAnsi="仿宋" w:eastAsia="仿宋" w:cs="仿宋_GB2312"/>
          <w:sz w:val="24"/>
          <w:u w:val="single"/>
        </w:rPr>
        <w:t xml:space="preserve">任何变更都必须取得发包人和总监理工程师及原设计单位的签字确认 </w:t>
      </w:r>
      <w:r>
        <w:rPr>
          <w:rFonts w:hint="eastAsia" w:ascii="仿宋" w:hAnsi="仿宋" w:eastAsia="仿宋" w:cs="仿宋_GB2312"/>
          <w:sz w:val="24"/>
        </w:rPr>
        <w:t>。</w:t>
      </w:r>
    </w:p>
    <w:p w14:paraId="26E91984">
      <w:pPr>
        <w:spacing w:line="360" w:lineRule="auto"/>
        <w:ind w:firstLine="480" w:firstLineChars="200"/>
        <w:rPr>
          <w:rFonts w:ascii="仿宋" w:hAnsi="仿宋" w:eastAsia="仿宋" w:cs="仿宋_GB2312"/>
          <w:sz w:val="24"/>
        </w:rPr>
      </w:pPr>
      <w:r>
        <w:rPr>
          <w:rFonts w:hint="eastAsia" w:ascii="仿宋" w:hAnsi="仿宋" w:eastAsia="仿宋" w:cs="仿宋_GB2312"/>
          <w:sz w:val="24"/>
        </w:rPr>
        <w:t>10.4 变更估价</w:t>
      </w:r>
    </w:p>
    <w:p w14:paraId="7BE13A62">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10.4.1 变更估价原则</w:t>
      </w:r>
    </w:p>
    <w:p w14:paraId="651B85EB">
      <w:pPr>
        <w:tabs>
          <w:tab w:val="left" w:pos="1752"/>
          <w:tab w:val="left" w:pos="2355"/>
        </w:tabs>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s="仿宋_GB2312"/>
          <w:sz w:val="24"/>
        </w:rPr>
        <w:t xml:space="preserve">关于变更估价的约定: </w:t>
      </w:r>
      <w:r>
        <w:rPr>
          <w:rFonts w:hint="eastAsia" w:ascii="仿宋" w:hAnsi="仿宋" w:eastAsia="仿宋" w:cs="仿宋_GB2312"/>
          <w:color w:val="000000"/>
          <w:sz w:val="24"/>
          <w:u w:val="single"/>
        </w:rPr>
        <w:t>发包人签发的设计变更文件，承包人应无条件接受并实施，否则发包人有权自行组织实施，并按照本合同变更计价规则双倍价格从承包人结算款中予以扣除。/</w:t>
      </w:r>
    </w:p>
    <w:p w14:paraId="3B1DC283">
      <w:pPr>
        <w:tabs>
          <w:tab w:val="left" w:pos="1752"/>
          <w:tab w:val="left" w:pos="2355"/>
        </w:tabs>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s="仿宋_GB2312"/>
          <w:color w:val="000000"/>
          <w:sz w:val="24"/>
          <w:u w:val="single"/>
        </w:rPr>
        <w:t>（1）为避免不平衡报价，本项目同一类型的工程量清单投标报价应基本一致，若出现重大偏离，在施工过程中，发包人有权按照报价低的投标报价进行调整。</w:t>
      </w:r>
    </w:p>
    <w:p w14:paraId="28F4DB82">
      <w:pPr>
        <w:tabs>
          <w:tab w:val="left" w:pos="1752"/>
          <w:tab w:val="left" w:pos="2355"/>
        </w:tabs>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s="仿宋_GB2312"/>
          <w:color w:val="000000"/>
          <w:sz w:val="24"/>
          <w:u w:val="single"/>
        </w:rPr>
        <w:t>（2）在本工程施工过程中，若发生设计变更，清单中工程量偏差，漏项及新增变更项目发生时，工程量以实际签证量为准，所发生的工程量按合同授予时双方确认的综合单价进行结算。</w:t>
      </w:r>
    </w:p>
    <w:p w14:paraId="7C177609">
      <w:pPr>
        <w:tabs>
          <w:tab w:val="left" w:pos="1752"/>
          <w:tab w:val="left" w:pos="2355"/>
        </w:tabs>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s="仿宋_GB2312"/>
          <w:color w:val="000000"/>
          <w:sz w:val="24"/>
          <w:u w:val="single"/>
        </w:rPr>
        <w:t>（3）变更合同价款其对应的综合单价按下列方法进行调整：</w:t>
      </w:r>
    </w:p>
    <w:p w14:paraId="563D6638">
      <w:pPr>
        <w:tabs>
          <w:tab w:val="left" w:pos="1752"/>
          <w:tab w:val="left" w:pos="2355"/>
        </w:tabs>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s="仿宋_GB2312"/>
          <w:color w:val="000000"/>
          <w:sz w:val="24"/>
          <w:u w:val="single"/>
        </w:rPr>
        <w:t>①合同中已有适用于变更工程的价格，按相应项目合同已确认的综合单价办理结算；</w:t>
      </w:r>
    </w:p>
    <w:p w14:paraId="198E9847">
      <w:pPr>
        <w:tabs>
          <w:tab w:val="left" w:pos="1752"/>
          <w:tab w:val="left" w:pos="2355"/>
        </w:tabs>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s="仿宋_GB2312"/>
          <w:color w:val="000000"/>
          <w:sz w:val="24"/>
          <w:u w:val="single"/>
        </w:rPr>
        <w:t>②合同中只有类似于变更工程的价格，只调整相应的主材费，主材单价按投标文件主材价格计算，若投标文件中无相同主材单价时，由发承包双方共同认质认价，差价只计取规费和税金，在类似工程价格的基础上组成新的单价，按新的单价办理结算；</w:t>
      </w:r>
    </w:p>
    <w:p w14:paraId="5D606CBF">
      <w:pPr>
        <w:tabs>
          <w:tab w:val="left" w:pos="1752"/>
          <w:tab w:val="left" w:pos="2355"/>
        </w:tabs>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s="仿宋_GB2312"/>
          <w:color w:val="000000"/>
          <w:sz w:val="24"/>
          <w:u w:val="single"/>
        </w:rPr>
        <w:t>③合同中没有适用或类似于工程变更的价格，按招标文件编制招标最高限价综合单价的原则组价，并按原中标价同原最高限价相比下浮相同比例确定结算单价，按确认的结算单价办理结算。</w:t>
      </w:r>
    </w:p>
    <w:p w14:paraId="7D83DF01">
      <w:pPr>
        <w:tabs>
          <w:tab w:val="left" w:pos="1752"/>
          <w:tab w:val="left" w:pos="2355"/>
        </w:tabs>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s="仿宋_GB2312"/>
          <w:color w:val="000000"/>
          <w:sz w:val="24"/>
          <w:u w:val="single"/>
        </w:rPr>
        <w:t>（4）新增工程量相应措施项目费按以下办法调整：除原合同承包价中所含已完工程及设备保护费、大型机械安拆及进出场费不变外，承包人原中标价以综合单价计算的措施项目按上述第（2）条综合单价调整方法办理；承包人原中标价以系数计算的措施项目，按原中标系数计算。</w:t>
      </w:r>
    </w:p>
    <w:p w14:paraId="7E564041">
      <w:pPr>
        <w:tabs>
          <w:tab w:val="left" w:pos="1752"/>
          <w:tab w:val="left" w:pos="2355"/>
        </w:tabs>
        <w:spacing w:line="360" w:lineRule="auto"/>
        <w:ind w:firstLine="480" w:firstLineChars="200"/>
        <w:jc w:val="left"/>
        <w:rPr>
          <w:rFonts w:ascii="仿宋" w:hAnsi="仿宋" w:eastAsia="仿宋"/>
          <w:sz w:val="24"/>
        </w:rPr>
      </w:pPr>
      <w:r>
        <w:rPr>
          <w:rFonts w:hint="eastAsia" w:ascii="仿宋" w:hAnsi="仿宋" w:eastAsia="仿宋" w:cs="仿宋_GB2312"/>
          <w:color w:val="000000"/>
          <w:sz w:val="24"/>
          <w:u w:val="single"/>
        </w:rPr>
        <w:t>（5）发包人认可的变更项目的工程量以及新增工程量超过原工程量15％时，在经过发包人审核确认后，依据合同约定的支付原则按已完成工程量支付至该部分款项的60％，其余部分待工程竣工审计完成后支付。</w:t>
      </w:r>
    </w:p>
    <w:p w14:paraId="0215E7D7">
      <w:pPr>
        <w:spacing w:line="360" w:lineRule="auto"/>
        <w:ind w:firstLine="480" w:firstLineChars="200"/>
        <w:rPr>
          <w:rFonts w:ascii="仿宋" w:hAnsi="仿宋" w:eastAsia="仿宋" w:cs="仿宋_GB2312"/>
          <w:sz w:val="24"/>
        </w:rPr>
      </w:pPr>
      <w:r>
        <w:rPr>
          <w:rFonts w:hint="eastAsia" w:ascii="仿宋" w:hAnsi="仿宋" w:eastAsia="仿宋" w:cs="仿宋_GB2312"/>
          <w:sz w:val="24"/>
        </w:rPr>
        <w:t>1</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Start w:id="314" w:name="_Toc297120497"/>
      <w:bookmarkStart w:id="315" w:name="_Toc296944536"/>
      <w:bookmarkStart w:id="316" w:name="_Toc296347196"/>
      <w:bookmarkStart w:id="317" w:name="_Toc292559907"/>
      <w:bookmarkStart w:id="318" w:name="_Toc296346698"/>
      <w:bookmarkStart w:id="319" w:name="_Toc300934993"/>
      <w:bookmarkStart w:id="320" w:name="_Toc296891025"/>
      <w:bookmarkStart w:id="321" w:name="_Toc292559402"/>
      <w:bookmarkStart w:id="322" w:name="_Toc297048383"/>
      <w:bookmarkStart w:id="323" w:name="_Toc297123544"/>
      <w:bookmarkStart w:id="324" w:name="_Toc303539150"/>
      <w:bookmarkStart w:id="325" w:name="_Toc296503197"/>
      <w:bookmarkStart w:id="326" w:name="_Toc296891237"/>
      <w:bookmarkStart w:id="327" w:name="_Toc297216203"/>
      <w:bookmarkStart w:id="328" w:name="_Toc312677503"/>
      <w:bookmarkStart w:id="329" w:name="_Toc312678029"/>
      <w:bookmarkStart w:id="330" w:name="_Toc304295570"/>
      <w:r>
        <w:rPr>
          <w:rFonts w:hint="eastAsia" w:ascii="仿宋" w:hAnsi="仿宋" w:eastAsia="仿宋" w:cs="仿宋_GB2312"/>
          <w:sz w:val="24"/>
        </w:rPr>
        <w:t>0.5承</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Start w:id="331" w:name="_Toc296891243"/>
      <w:bookmarkStart w:id="332" w:name="_Toc297048389"/>
      <w:bookmarkStart w:id="333" w:name="_Toc296503203"/>
      <w:bookmarkStart w:id="334" w:name="_Toc292559913"/>
      <w:bookmarkStart w:id="335" w:name="_Toc300934994"/>
      <w:bookmarkStart w:id="336" w:name="_Toc292559408"/>
      <w:bookmarkStart w:id="337" w:name="_Toc297216204"/>
      <w:bookmarkStart w:id="338" w:name="_Toc296346704"/>
      <w:bookmarkStart w:id="339" w:name="_Toc296944542"/>
      <w:bookmarkStart w:id="340" w:name="_Toc297123545"/>
      <w:bookmarkStart w:id="341" w:name="_Toc297120503"/>
      <w:bookmarkStart w:id="342" w:name="_Toc296891031"/>
      <w:bookmarkStart w:id="343" w:name="_Toc296347202"/>
      <w:bookmarkStart w:id="344" w:name="_Toc303539151"/>
      <w:r>
        <w:rPr>
          <w:rFonts w:hint="eastAsia" w:ascii="仿宋" w:hAnsi="仿宋" w:eastAsia="仿宋" w:cs="仿宋_GB2312"/>
          <w:sz w:val="24"/>
        </w:rPr>
        <w:t>包人的合理化建议</w:t>
      </w:r>
    </w:p>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14:paraId="127783CA">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监理人审查承包人合理化建议的期限：</w:t>
      </w:r>
      <w:r>
        <w:rPr>
          <w:rFonts w:hint="eastAsia" w:ascii="仿宋" w:hAnsi="仿宋" w:eastAsia="仿宋" w:cs="仿宋_GB2312"/>
          <w:sz w:val="24"/>
          <w:u w:val="single"/>
        </w:rPr>
        <w:t xml:space="preserve"> 7天内审核完毕 </w:t>
      </w:r>
      <w:r>
        <w:rPr>
          <w:rFonts w:hint="eastAsia" w:ascii="仿宋" w:hAnsi="仿宋" w:eastAsia="仿宋" w:cs="仿宋_GB2312"/>
          <w:sz w:val="24"/>
        </w:rPr>
        <w:t>。</w:t>
      </w:r>
    </w:p>
    <w:p w14:paraId="2DC0C78A">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发包人审批承包人合理化建议的期限：</w:t>
      </w:r>
      <w:r>
        <w:rPr>
          <w:rFonts w:hint="eastAsia" w:ascii="仿宋" w:hAnsi="仿宋" w:eastAsia="仿宋" w:cs="仿宋_GB2312"/>
          <w:sz w:val="24"/>
          <w:u w:val="single"/>
        </w:rPr>
        <w:t xml:space="preserve"> 14天内审核完毕 </w:t>
      </w:r>
      <w:r>
        <w:rPr>
          <w:rFonts w:hint="eastAsia" w:ascii="仿宋" w:hAnsi="仿宋" w:eastAsia="仿宋" w:cs="仿宋_GB2312"/>
          <w:sz w:val="24"/>
        </w:rPr>
        <w:t>。</w:t>
      </w:r>
    </w:p>
    <w:p w14:paraId="423687CE">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承</w:t>
      </w:r>
      <w:bookmarkStart w:id="345" w:name="_Toc297123546"/>
      <w:bookmarkStart w:id="346" w:name="_Toc296891032"/>
      <w:bookmarkStart w:id="347" w:name="_Toc297048390"/>
      <w:bookmarkStart w:id="348" w:name="_Toc300934995"/>
      <w:bookmarkStart w:id="349" w:name="_Toc292559914"/>
      <w:bookmarkStart w:id="350" w:name="_Toc304295571"/>
      <w:bookmarkStart w:id="351" w:name="_Toc296891244"/>
      <w:bookmarkStart w:id="352" w:name="_Toc312677504"/>
      <w:bookmarkStart w:id="353" w:name="_Toc296503204"/>
      <w:bookmarkStart w:id="354" w:name="_Toc296944543"/>
      <w:bookmarkStart w:id="355" w:name="_Toc297216205"/>
      <w:bookmarkStart w:id="356" w:name="_Toc292559409"/>
      <w:bookmarkStart w:id="357" w:name="_Toc297120504"/>
      <w:bookmarkStart w:id="358" w:name="_Toc303539152"/>
      <w:bookmarkStart w:id="359" w:name="_Toc296347203"/>
      <w:bookmarkStart w:id="360" w:name="_Toc318581175"/>
      <w:bookmarkStart w:id="361" w:name="_Toc312678030"/>
      <w:bookmarkStart w:id="362" w:name="_Toc296346705"/>
      <w:r>
        <w:rPr>
          <w:rFonts w:hint="eastAsia" w:ascii="仿宋" w:hAnsi="仿宋" w:eastAsia="仿宋" w:cs="仿宋_GB2312"/>
          <w:sz w:val="24"/>
        </w:rPr>
        <w:t>包人提出的合理化建议降低了合同价格或者提高了工程经济效益的奖励的方法和金额为：</w:t>
      </w:r>
      <w:r>
        <w:rPr>
          <w:rFonts w:hint="eastAsia" w:ascii="仿宋" w:hAnsi="仿宋" w:eastAsia="仿宋" w:cs="仿宋_GB2312"/>
          <w:sz w:val="24"/>
          <w:u w:val="single"/>
        </w:rPr>
        <w:t xml:space="preserve">         /         </w:t>
      </w:r>
      <w:r>
        <w:rPr>
          <w:rFonts w:hint="eastAsia" w:ascii="仿宋" w:hAnsi="仿宋" w:eastAsia="仿宋" w:cs="仿宋_GB2312"/>
          <w:sz w:val="24"/>
        </w:rPr>
        <w:t>。</w:t>
      </w:r>
    </w:p>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14:paraId="571E2AE9">
      <w:pPr>
        <w:spacing w:line="360" w:lineRule="auto"/>
        <w:ind w:firstLine="480" w:firstLineChars="200"/>
        <w:rPr>
          <w:rFonts w:ascii="仿宋" w:hAnsi="仿宋" w:eastAsia="仿宋" w:cs="仿宋_GB2312"/>
          <w:sz w:val="24"/>
        </w:rPr>
      </w:pPr>
      <w:r>
        <w:rPr>
          <w:rFonts w:hint="eastAsia" w:ascii="仿宋" w:hAnsi="仿宋" w:eastAsia="仿宋" w:cs="仿宋_GB2312"/>
          <w:sz w:val="24"/>
        </w:rPr>
        <w:t>1</w:t>
      </w:r>
      <w:bookmarkStart w:id="363" w:name="_Toc303539154"/>
      <w:bookmarkStart w:id="364" w:name="_Toc297120499"/>
      <w:bookmarkStart w:id="365" w:name="_Toc296891027"/>
      <w:bookmarkStart w:id="366" w:name="_Toc304295574"/>
      <w:bookmarkStart w:id="367" w:name="_Toc296346700"/>
      <w:bookmarkStart w:id="368" w:name="_Toc297216207"/>
      <w:bookmarkStart w:id="369" w:name="_Toc296503199"/>
      <w:bookmarkStart w:id="370" w:name="_Toc312677507"/>
      <w:bookmarkStart w:id="371" w:name="_Toc292559909"/>
      <w:bookmarkStart w:id="372" w:name="_Toc300934997"/>
      <w:bookmarkStart w:id="373" w:name="_Toc296347198"/>
      <w:bookmarkStart w:id="374" w:name="_Toc297048385"/>
      <w:bookmarkStart w:id="375" w:name="_Toc297123548"/>
      <w:bookmarkStart w:id="376" w:name="_Toc292559404"/>
      <w:bookmarkStart w:id="377" w:name="_Toc296944538"/>
      <w:bookmarkStart w:id="378" w:name="_Toc312678033"/>
      <w:bookmarkStart w:id="379" w:name="_Toc296891239"/>
      <w:r>
        <w:rPr>
          <w:rFonts w:hint="eastAsia" w:ascii="仿宋" w:hAnsi="仿宋" w:eastAsia="仿宋" w:cs="仿宋_GB2312"/>
          <w:sz w:val="24"/>
        </w:rPr>
        <w:t>0.7 暂估价</w:t>
      </w:r>
    </w:p>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14:paraId="16EB0FC2">
      <w:pPr>
        <w:spacing w:line="360" w:lineRule="auto"/>
        <w:ind w:firstLine="480" w:firstLineChars="200"/>
        <w:jc w:val="left"/>
        <w:rPr>
          <w:rFonts w:ascii="仿宋" w:hAnsi="仿宋" w:eastAsia="仿宋" w:cs="仿宋_GB2312"/>
          <w:sz w:val="24"/>
          <w:u w:val="single"/>
        </w:rPr>
      </w:pPr>
      <w:r>
        <w:rPr>
          <w:rFonts w:hint="eastAsia" w:ascii="仿宋" w:hAnsi="仿宋" w:eastAsia="仿宋" w:cs="仿宋_GB2312"/>
          <w:kern w:val="0"/>
          <w:sz w:val="24"/>
        </w:rPr>
        <w:t>暂</w:t>
      </w:r>
      <w:bookmarkStart w:id="380" w:name="_Toc312678034"/>
      <w:bookmarkStart w:id="381" w:name="_Toc312677508"/>
      <w:bookmarkStart w:id="382" w:name="_Toc318581176"/>
      <w:r>
        <w:rPr>
          <w:rFonts w:hint="eastAsia" w:ascii="仿宋" w:hAnsi="仿宋" w:eastAsia="仿宋" w:cs="仿宋_GB2312"/>
          <w:kern w:val="0"/>
          <w:sz w:val="24"/>
        </w:rPr>
        <w:t>估价材料和工程设备的明细</w:t>
      </w:r>
      <w:r>
        <w:rPr>
          <w:rFonts w:hint="eastAsia" w:ascii="仿宋" w:hAnsi="仿宋" w:eastAsia="仿宋" w:cs="仿宋_GB2312"/>
          <w:color w:val="000000"/>
          <w:kern w:val="0"/>
          <w:sz w:val="24"/>
        </w:rPr>
        <w:t>附件8：《暂估价一览表》</w:t>
      </w:r>
      <w:r>
        <w:rPr>
          <w:rFonts w:hint="eastAsia" w:ascii="仿宋" w:hAnsi="仿宋" w:eastAsia="仿宋" w:cs="仿宋_GB2312"/>
          <w:kern w:val="0"/>
          <w:sz w:val="24"/>
        </w:rPr>
        <w:t>。</w:t>
      </w:r>
    </w:p>
    <w:bookmarkEnd w:id="380"/>
    <w:bookmarkEnd w:id="381"/>
    <w:bookmarkEnd w:id="382"/>
    <w:p w14:paraId="19806498">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1</w:t>
      </w:r>
      <w:bookmarkStart w:id="383" w:name="_Toc312678035"/>
      <w:bookmarkStart w:id="384" w:name="_Toc318581177"/>
      <w:bookmarkStart w:id="385" w:name="_Toc312677509"/>
      <w:r>
        <w:rPr>
          <w:rFonts w:hint="eastAsia" w:ascii="仿宋" w:hAnsi="仿宋" w:eastAsia="仿宋" w:cs="仿宋_GB2312"/>
          <w:sz w:val="24"/>
        </w:rPr>
        <w:t>0.7.1 依法必须招标的暂估价项目</w:t>
      </w:r>
    </w:p>
    <w:bookmarkEnd w:id="383"/>
    <w:bookmarkEnd w:id="384"/>
    <w:bookmarkEnd w:id="385"/>
    <w:p w14:paraId="213ABA9A">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对于依法必须招标的暂估价项目的确认和批准采取</w:t>
      </w:r>
      <w:r>
        <w:rPr>
          <w:rFonts w:hint="eastAsia" w:ascii="仿宋" w:hAnsi="仿宋" w:eastAsia="仿宋" w:cs="仿宋_GB2312"/>
          <w:sz w:val="24"/>
          <w:u w:val="single"/>
        </w:rPr>
        <w:t xml:space="preserve"> </w:t>
      </w:r>
      <w:r>
        <w:rPr>
          <w:rFonts w:hint="eastAsia" w:ascii="仿宋" w:hAnsi="仿宋" w:eastAsia="仿宋" w:cs="仿宋_GB2312"/>
          <w:color w:val="000000"/>
          <w:sz w:val="24"/>
          <w:u w:val="single"/>
        </w:rPr>
        <w:t xml:space="preserve">通用条款中第10.7.1条第1种 </w:t>
      </w:r>
      <w:r>
        <w:rPr>
          <w:rFonts w:hint="eastAsia" w:ascii="仿宋" w:hAnsi="仿宋" w:eastAsia="仿宋" w:cs="仿宋_GB2312"/>
          <w:sz w:val="24"/>
        </w:rPr>
        <w:t>方式确定。</w:t>
      </w:r>
    </w:p>
    <w:p w14:paraId="7B15050A">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10.7.2 不属于依法必须招标的暂估价项目</w:t>
      </w:r>
    </w:p>
    <w:p w14:paraId="3AE0E126">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对于不属于依法必须招标的暂估价项目的确认和批准采取</w:t>
      </w:r>
      <w:r>
        <w:rPr>
          <w:rFonts w:hint="eastAsia" w:ascii="仿宋" w:hAnsi="仿宋" w:eastAsia="仿宋" w:cs="仿宋_GB2312"/>
          <w:color w:val="000000"/>
          <w:sz w:val="24"/>
          <w:u w:val="single"/>
        </w:rPr>
        <w:t>除非发包人书面通知承包人直接实施外，均按照上述条款由发包人与承包人协商</w:t>
      </w:r>
      <w:r>
        <w:rPr>
          <w:rFonts w:hint="eastAsia" w:ascii="仿宋" w:hAnsi="仿宋" w:eastAsia="仿宋" w:cs="仿宋_GB2312"/>
          <w:sz w:val="24"/>
        </w:rPr>
        <w:t>方式确定。</w:t>
      </w:r>
    </w:p>
    <w:p w14:paraId="2C4A1BC9">
      <w:pPr>
        <w:spacing w:line="360" w:lineRule="auto"/>
        <w:ind w:firstLine="480" w:firstLineChars="200"/>
        <w:jc w:val="left"/>
        <w:rPr>
          <w:rFonts w:ascii="仿宋" w:hAnsi="仿宋" w:eastAsia="仿宋" w:cs="仿宋_GB2312"/>
          <w:kern w:val="0"/>
          <w:sz w:val="24"/>
        </w:rPr>
      </w:pPr>
      <w:r>
        <w:rPr>
          <w:rFonts w:hint="eastAsia" w:ascii="仿宋" w:hAnsi="仿宋" w:eastAsia="仿宋" w:cs="仿宋_GB2312"/>
          <w:sz w:val="24"/>
        </w:rPr>
        <w:t>第3种方式：</w:t>
      </w:r>
      <w:r>
        <w:rPr>
          <w:rFonts w:hint="eastAsia" w:ascii="仿宋" w:hAnsi="仿宋" w:eastAsia="仿宋" w:cs="仿宋_GB2312"/>
          <w:kern w:val="0"/>
          <w:sz w:val="24"/>
        </w:rPr>
        <w:t>承包人直接实施的暂估价项目</w:t>
      </w:r>
    </w:p>
    <w:p w14:paraId="1974B0B4">
      <w:pPr>
        <w:spacing w:line="360" w:lineRule="auto"/>
        <w:ind w:firstLine="480" w:firstLineChars="200"/>
        <w:jc w:val="left"/>
        <w:rPr>
          <w:rFonts w:ascii="仿宋" w:hAnsi="仿宋" w:eastAsia="仿宋" w:cs="仿宋_GB2312"/>
          <w:kern w:val="0"/>
          <w:sz w:val="24"/>
        </w:rPr>
      </w:pPr>
      <w:r>
        <w:rPr>
          <w:rFonts w:hint="eastAsia" w:ascii="仿宋" w:hAnsi="仿宋" w:eastAsia="仿宋" w:cs="仿宋_GB2312"/>
          <w:sz w:val="24"/>
        </w:rPr>
        <w:t>承包人直接实施的暂估价项目的约定：</w:t>
      </w:r>
      <w:r>
        <w:rPr>
          <w:rFonts w:hint="eastAsia" w:ascii="仿宋" w:hAnsi="仿宋" w:eastAsia="仿宋" w:cs="仿宋_GB2312"/>
          <w:sz w:val="24"/>
          <w:u w:val="single"/>
        </w:rPr>
        <w:t xml:space="preserve"> 发包人认质认价后实施 </w:t>
      </w:r>
      <w:r>
        <w:rPr>
          <w:rFonts w:hint="eastAsia" w:ascii="仿宋" w:hAnsi="仿宋" w:eastAsia="仿宋" w:cs="仿宋_GB2312"/>
          <w:sz w:val="24"/>
        </w:rPr>
        <w:t>。</w:t>
      </w:r>
    </w:p>
    <w:p w14:paraId="2BCA9E96">
      <w:pPr>
        <w:spacing w:line="360" w:lineRule="auto"/>
        <w:ind w:firstLine="480" w:firstLineChars="200"/>
        <w:rPr>
          <w:rFonts w:ascii="仿宋" w:hAnsi="仿宋" w:eastAsia="仿宋" w:cs="仿宋_GB2312"/>
          <w:sz w:val="24"/>
        </w:rPr>
      </w:pPr>
      <w:r>
        <w:rPr>
          <w:rFonts w:hint="eastAsia" w:ascii="仿宋" w:hAnsi="仿宋" w:eastAsia="仿宋" w:cs="仿宋_GB2312"/>
          <w:sz w:val="24"/>
        </w:rPr>
        <w:t>10.8 暂列金额</w:t>
      </w:r>
    </w:p>
    <w:p w14:paraId="63CFBD78">
      <w:pPr>
        <w:spacing w:line="360" w:lineRule="auto"/>
        <w:ind w:firstLine="480" w:firstLineChars="200"/>
        <w:rPr>
          <w:rFonts w:ascii="仿宋" w:hAnsi="仿宋" w:eastAsia="仿宋" w:cs="仿宋_GB2312"/>
          <w:sz w:val="24"/>
        </w:rPr>
      </w:pPr>
      <w:r>
        <w:rPr>
          <w:rFonts w:hint="eastAsia" w:ascii="仿宋" w:hAnsi="仿宋" w:eastAsia="仿宋" w:cs="仿宋_GB2312"/>
          <w:kern w:val="0"/>
          <w:sz w:val="24"/>
        </w:rPr>
        <w:t>合同当事人关于暂列金额使用的约定：</w:t>
      </w:r>
      <w:r>
        <w:rPr>
          <w:rFonts w:hint="eastAsia" w:ascii="仿宋" w:hAnsi="仿宋" w:eastAsia="仿宋" w:cs="仿宋_GB2312"/>
          <w:kern w:val="0"/>
          <w:sz w:val="24"/>
          <w:u w:val="single"/>
        </w:rPr>
        <w:t xml:space="preserve"> </w:t>
      </w:r>
      <w:r>
        <w:rPr>
          <w:rFonts w:hint="eastAsia" w:ascii="仿宋" w:hAnsi="仿宋" w:eastAsia="仿宋" w:cs="仿宋_GB2312"/>
          <w:sz w:val="24"/>
          <w:u w:val="single"/>
        </w:rPr>
        <w:t xml:space="preserve">暂列金是指发包人为可能发生工程变更而暂列的金额，包括因发包人提供的工程量清单漏项、清单有误引起的工程数量增加和施工过程中设计变更引起新的清单项目或工程数量增加等需要增加的金额。暂列金是发包人自行确定设立的，承包人无权使用此笔费用。此费用按实际发生时经发包人签证后确定全部使用、部分使用或不使用。暂列金不计入工程款付款的基数 </w:t>
      </w:r>
      <w:r>
        <w:rPr>
          <w:rFonts w:hint="eastAsia" w:ascii="仿宋" w:hAnsi="仿宋" w:eastAsia="仿宋" w:cs="仿宋_GB2312"/>
          <w:kern w:val="0"/>
          <w:sz w:val="24"/>
        </w:rPr>
        <w:t>。</w:t>
      </w:r>
    </w:p>
    <w:p w14:paraId="5112351D">
      <w:pPr>
        <w:pStyle w:val="5"/>
        <w:spacing w:line="360" w:lineRule="auto"/>
        <w:rPr>
          <w:rFonts w:ascii="仿宋" w:hAnsi="仿宋" w:eastAsia="仿宋" w:cs="仿宋_GB2312"/>
          <w:bCs w:val="0"/>
          <w:sz w:val="24"/>
          <w:szCs w:val="24"/>
        </w:rPr>
      </w:pPr>
      <w:bookmarkStart w:id="386" w:name="_Toc351203643"/>
      <w:r>
        <w:rPr>
          <w:rFonts w:hint="eastAsia" w:ascii="仿宋" w:hAnsi="仿宋" w:eastAsia="仿宋" w:cs="仿宋_GB2312"/>
          <w:bCs w:val="0"/>
          <w:sz w:val="24"/>
          <w:szCs w:val="24"/>
        </w:rPr>
        <w:t>11. 价格调整</w:t>
      </w:r>
      <w:bookmarkEnd w:id="386"/>
    </w:p>
    <w:p w14:paraId="0825A64E">
      <w:pPr>
        <w:spacing w:line="360" w:lineRule="auto"/>
        <w:ind w:firstLine="480" w:firstLineChars="200"/>
        <w:rPr>
          <w:rFonts w:ascii="仿宋" w:hAnsi="仿宋" w:eastAsia="仿宋" w:cs="仿宋_GB2312"/>
          <w:sz w:val="24"/>
        </w:rPr>
      </w:pPr>
      <w:bookmarkStart w:id="387" w:name="_Toc296891241"/>
      <w:bookmarkStart w:id="388" w:name="_Toc303539157"/>
      <w:bookmarkStart w:id="389" w:name="_Toc297120501"/>
      <w:bookmarkStart w:id="390" w:name="_Toc297216209"/>
      <w:bookmarkStart w:id="391" w:name="_Toc304295577"/>
      <w:bookmarkStart w:id="392" w:name="_Toc292559911"/>
      <w:bookmarkStart w:id="393" w:name="_Toc297048387"/>
      <w:bookmarkStart w:id="394" w:name="_Toc296503201"/>
      <w:bookmarkStart w:id="395" w:name="_Toc296944540"/>
      <w:bookmarkStart w:id="396" w:name="_Toc296347200"/>
      <w:bookmarkStart w:id="397" w:name="_Toc300935000"/>
      <w:bookmarkStart w:id="398" w:name="_Toc292559406"/>
      <w:bookmarkStart w:id="399" w:name="_Toc296346702"/>
      <w:bookmarkStart w:id="400" w:name="_Toc297123550"/>
      <w:bookmarkStart w:id="401" w:name="_Toc296891029"/>
      <w:bookmarkStart w:id="402" w:name="_Toc312678039"/>
      <w:r>
        <w:rPr>
          <w:rFonts w:hint="eastAsia" w:ascii="仿宋" w:hAnsi="仿宋" w:eastAsia="仿宋" w:cs="仿宋_GB2312"/>
          <w:sz w:val="24"/>
        </w:rPr>
        <w:t>11.1 市场价格波动引起的调整</w:t>
      </w:r>
    </w:p>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14:paraId="48B2818D">
      <w:pPr>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s="仿宋_GB2312"/>
          <w:kern w:val="0"/>
          <w:sz w:val="24"/>
        </w:rPr>
        <w:t>市场价格波动是否调整合同价格的约定：</w:t>
      </w:r>
      <w:r>
        <w:rPr>
          <w:rFonts w:hint="eastAsia" w:ascii="仿宋" w:hAnsi="仿宋" w:eastAsia="仿宋" w:cs="仿宋_GB2312"/>
          <w:color w:val="000000"/>
          <w:sz w:val="24"/>
          <w:u w:val="single"/>
        </w:rPr>
        <w:t>人工费，税金调整执行陕西省、国家最新规定，按照结算时生效文件确定。</w:t>
      </w:r>
    </w:p>
    <w:p w14:paraId="5617D31F">
      <w:pPr>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s="仿宋_GB2312"/>
          <w:color w:val="000000"/>
          <w:sz w:val="24"/>
          <w:u w:val="single"/>
        </w:rPr>
        <w:t>材料价执行关于主要建筑材料价格风险约定及调整的通知（陕建发[2009]3号）文的规定，约定的调价主要材料为：钢材、水泥、商砼、预拌砂浆、砂石，除主要材料外的其他材料、工程设备及施工机械使用费的市场价格发生波动，价格不予调整。</w:t>
      </w:r>
    </w:p>
    <w:p w14:paraId="7A2B65B4">
      <w:pPr>
        <w:spacing w:line="360" w:lineRule="auto"/>
        <w:ind w:firstLine="480" w:firstLineChars="200"/>
        <w:jc w:val="left"/>
        <w:rPr>
          <w:rFonts w:ascii="仿宋" w:hAnsi="仿宋" w:eastAsia="仿宋" w:cs="仿宋_GB2312"/>
          <w:color w:val="000000"/>
          <w:sz w:val="24"/>
        </w:rPr>
      </w:pPr>
      <w:r>
        <w:rPr>
          <w:rFonts w:hint="eastAsia" w:ascii="仿宋" w:hAnsi="仿宋" w:eastAsia="仿宋" w:cs="仿宋_GB2312"/>
          <w:color w:val="000000"/>
          <w:sz w:val="24"/>
        </w:rPr>
        <w:t>采用以下方式对合同价格进行调整：</w:t>
      </w:r>
    </w:p>
    <w:p w14:paraId="23B3896A">
      <w:pPr>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s="仿宋_GB2312"/>
          <w:color w:val="000000"/>
          <w:sz w:val="24"/>
        </w:rPr>
        <w:t>施工期内主要材料价格调整计算办法：</w:t>
      </w:r>
      <w:r>
        <w:rPr>
          <w:rFonts w:hint="eastAsia" w:ascii="仿宋" w:hAnsi="仿宋" w:eastAsia="仿宋" w:cs="仿宋_GB2312"/>
          <w:color w:val="000000"/>
          <w:sz w:val="24"/>
          <w:u w:val="single"/>
        </w:rPr>
        <w:t>以约定的调价主要材料施工期的《陕西工程造价信息》材料信息价减投标当期的《陕西工程造价信息》材料信息价，钢材、水泥、商砼、预拌砂浆、砂石增减在5%以内的不予调整。增减超过5%的部分结合施工当期的调价材料的使用量根据本合同12.1条调价规则进行调整。</w:t>
      </w:r>
    </w:p>
    <w:p w14:paraId="264BD241">
      <w:pPr>
        <w:spacing w:line="360" w:lineRule="auto"/>
        <w:ind w:firstLine="480" w:firstLineChars="200"/>
        <w:jc w:val="left"/>
        <w:rPr>
          <w:rFonts w:ascii="仿宋" w:hAnsi="仿宋" w:eastAsia="仿宋" w:cs="仿宋_GB2312"/>
          <w:color w:val="FF0000"/>
          <w:sz w:val="24"/>
          <w:u w:val="single"/>
        </w:rPr>
      </w:pPr>
      <w:r>
        <w:rPr>
          <w:rFonts w:hint="eastAsia" w:ascii="仿宋" w:hAnsi="仿宋" w:eastAsia="仿宋" w:cs="仿宋_GB2312"/>
          <w:color w:val="000000"/>
          <w:sz w:val="24"/>
          <w:u w:val="single"/>
        </w:rPr>
        <w:t>人工费、材料费、税金等调整除执行以上条款约定，承包人应提供真实、有效的基础性调整依据，如形象进度确认单、施工日志、监理日志，确定调整区间范围。</w:t>
      </w:r>
    </w:p>
    <w:bookmarkEnd w:id="290"/>
    <w:bookmarkEnd w:id="291"/>
    <w:bookmarkEnd w:id="292"/>
    <w:bookmarkEnd w:id="293"/>
    <w:bookmarkEnd w:id="294"/>
    <w:bookmarkEnd w:id="295"/>
    <w:p w14:paraId="5AB11BD8">
      <w:pPr>
        <w:pStyle w:val="5"/>
        <w:spacing w:line="360" w:lineRule="auto"/>
        <w:rPr>
          <w:rFonts w:ascii="仿宋" w:hAnsi="仿宋" w:eastAsia="仿宋" w:cs="仿宋_GB2312"/>
          <w:bCs w:val="0"/>
          <w:sz w:val="24"/>
          <w:szCs w:val="24"/>
        </w:rPr>
      </w:pPr>
      <w:bookmarkStart w:id="403" w:name="_Toc296347204"/>
      <w:bookmarkStart w:id="404" w:name="_Toc296891033"/>
      <w:bookmarkStart w:id="405" w:name="_Toc296503205"/>
      <w:bookmarkStart w:id="406" w:name="_Toc292559410"/>
      <w:bookmarkStart w:id="407" w:name="_Toc297120505"/>
      <w:bookmarkStart w:id="408" w:name="_Toc296346706"/>
      <w:bookmarkStart w:id="409" w:name="_Toc296944544"/>
      <w:bookmarkStart w:id="410" w:name="_Toc296891245"/>
      <w:bookmarkStart w:id="411" w:name="_Toc292559915"/>
      <w:bookmarkStart w:id="412" w:name="_Toc297048391"/>
      <w:bookmarkStart w:id="413" w:name="_Toc351203644"/>
      <w:bookmarkStart w:id="414" w:name="_Toc303539159"/>
      <w:bookmarkStart w:id="415" w:name="_Toc300935002"/>
      <w:bookmarkStart w:id="416" w:name="_Toc312678040"/>
      <w:bookmarkStart w:id="417" w:name="_Toc297123552"/>
      <w:bookmarkStart w:id="418" w:name="_Toc304295579"/>
      <w:bookmarkStart w:id="419" w:name="_Toc297216211"/>
      <w:r>
        <w:rPr>
          <w:rFonts w:hint="eastAsia" w:ascii="仿宋" w:hAnsi="仿宋" w:eastAsia="仿宋" w:cs="仿宋_GB2312"/>
          <w:bCs w:val="0"/>
          <w:sz w:val="24"/>
          <w:szCs w:val="24"/>
        </w:rPr>
        <w:t xml:space="preserve">12. </w:t>
      </w:r>
      <w:bookmarkEnd w:id="403"/>
      <w:bookmarkEnd w:id="404"/>
      <w:bookmarkEnd w:id="405"/>
      <w:bookmarkEnd w:id="406"/>
      <w:bookmarkEnd w:id="407"/>
      <w:bookmarkEnd w:id="408"/>
      <w:bookmarkEnd w:id="409"/>
      <w:bookmarkEnd w:id="410"/>
      <w:bookmarkEnd w:id="411"/>
      <w:bookmarkEnd w:id="412"/>
      <w:r>
        <w:rPr>
          <w:rFonts w:hint="eastAsia" w:ascii="仿宋" w:hAnsi="仿宋" w:eastAsia="仿宋" w:cs="仿宋_GB2312"/>
          <w:bCs w:val="0"/>
          <w:sz w:val="24"/>
          <w:szCs w:val="24"/>
        </w:rPr>
        <w:t>合同价格、计量与支付</w:t>
      </w:r>
      <w:bookmarkEnd w:id="413"/>
    </w:p>
    <w:bookmarkEnd w:id="414"/>
    <w:bookmarkEnd w:id="415"/>
    <w:bookmarkEnd w:id="416"/>
    <w:bookmarkEnd w:id="417"/>
    <w:bookmarkEnd w:id="418"/>
    <w:bookmarkEnd w:id="419"/>
    <w:p w14:paraId="11E51121">
      <w:pPr>
        <w:spacing w:line="360" w:lineRule="auto"/>
        <w:ind w:firstLine="480" w:firstLineChars="200"/>
        <w:rPr>
          <w:rFonts w:ascii="仿宋" w:hAnsi="仿宋" w:eastAsia="仿宋" w:cs="仿宋_GB2312"/>
          <w:sz w:val="24"/>
        </w:rPr>
      </w:pPr>
      <w:bookmarkStart w:id="420" w:name="_Toc292559916"/>
      <w:bookmarkStart w:id="421" w:name="_Toc292559411"/>
      <w:bookmarkStart w:id="422" w:name="_Toc267251461"/>
      <w:bookmarkStart w:id="423" w:name="_Toc296891034"/>
      <w:bookmarkStart w:id="424" w:name="_Toc297048392"/>
      <w:bookmarkStart w:id="425" w:name="_Toc296503206"/>
      <w:bookmarkStart w:id="426" w:name="_Toc297120506"/>
      <w:bookmarkStart w:id="427" w:name="_Toc296347205"/>
      <w:bookmarkStart w:id="428" w:name="_Toc296346707"/>
      <w:bookmarkStart w:id="429" w:name="_Toc296891246"/>
      <w:bookmarkStart w:id="430" w:name="_Toc296944545"/>
      <w:bookmarkStart w:id="431" w:name="_Toc300935003"/>
      <w:bookmarkStart w:id="432" w:name="_Toc297216212"/>
      <w:bookmarkStart w:id="433" w:name="_Toc312678041"/>
      <w:bookmarkStart w:id="434" w:name="_Toc304295580"/>
      <w:bookmarkStart w:id="435" w:name="_Toc303539160"/>
      <w:bookmarkStart w:id="436" w:name="_Toc297123553"/>
      <w:r>
        <w:rPr>
          <w:rFonts w:hint="eastAsia" w:ascii="仿宋" w:hAnsi="仿宋" w:eastAsia="仿宋" w:cs="仿宋_GB2312"/>
          <w:sz w:val="24"/>
        </w:rPr>
        <w:t>12.1 合</w:t>
      </w:r>
      <w:bookmarkEnd w:id="420"/>
      <w:bookmarkEnd w:id="421"/>
      <w:bookmarkEnd w:id="422"/>
      <w:r>
        <w:rPr>
          <w:rFonts w:hint="eastAsia" w:ascii="仿宋" w:hAnsi="仿宋" w:eastAsia="仿宋" w:cs="仿宋_GB2312"/>
          <w:sz w:val="24"/>
        </w:rPr>
        <w:t>同价</w:t>
      </w:r>
      <w:bookmarkEnd w:id="423"/>
      <w:bookmarkEnd w:id="424"/>
      <w:bookmarkEnd w:id="425"/>
      <w:bookmarkEnd w:id="426"/>
      <w:bookmarkEnd w:id="427"/>
      <w:bookmarkEnd w:id="428"/>
      <w:bookmarkEnd w:id="429"/>
      <w:bookmarkEnd w:id="430"/>
      <w:r>
        <w:rPr>
          <w:rFonts w:hint="eastAsia" w:ascii="仿宋" w:hAnsi="仿宋" w:eastAsia="仿宋" w:cs="仿宋_GB2312"/>
          <w:sz w:val="24"/>
        </w:rPr>
        <w:t>格形式</w:t>
      </w:r>
    </w:p>
    <w:bookmarkEnd w:id="431"/>
    <w:bookmarkEnd w:id="432"/>
    <w:bookmarkEnd w:id="433"/>
    <w:bookmarkEnd w:id="434"/>
    <w:bookmarkEnd w:id="435"/>
    <w:bookmarkEnd w:id="436"/>
    <w:p w14:paraId="5D595608">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1、单价合同。</w:t>
      </w:r>
    </w:p>
    <w:p w14:paraId="5A1C582A">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综合单价包含的风险范围：</w:t>
      </w:r>
    </w:p>
    <w:p w14:paraId="68DCAFE3">
      <w:pPr>
        <w:spacing w:line="360" w:lineRule="auto"/>
        <w:ind w:firstLine="360" w:firstLineChars="150"/>
        <w:jc w:val="left"/>
        <w:rPr>
          <w:rFonts w:ascii="仿宋" w:hAnsi="仿宋" w:eastAsia="仿宋" w:cs="仿宋_GB2312"/>
          <w:sz w:val="24"/>
          <w:u w:val="single"/>
        </w:rPr>
      </w:pPr>
      <w:r>
        <w:rPr>
          <w:rFonts w:hint="eastAsia" w:ascii="仿宋" w:hAnsi="仿宋" w:eastAsia="仿宋" w:cs="仿宋_GB2312"/>
          <w:sz w:val="24"/>
          <w:u w:val="single"/>
        </w:rPr>
        <w:t>因设计变更、现场签证、工程量清单误差等原因引起的工程量的变增、变减。（除合同另有约定外，综合单价不会因人工、物料、汇率、政府收费等因素的变化而调整）</w:t>
      </w:r>
      <w:r>
        <w:rPr>
          <w:rFonts w:hint="eastAsia" w:ascii="仿宋" w:hAnsi="仿宋" w:eastAsia="仿宋" w:cs="仿宋_GB2312"/>
          <w:sz w:val="24"/>
        </w:rPr>
        <w:t>。</w:t>
      </w:r>
    </w:p>
    <w:p w14:paraId="013CDAC0">
      <w:pPr>
        <w:spacing w:line="360" w:lineRule="auto"/>
        <w:ind w:firstLine="480" w:firstLineChars="200"/>
        <w:jc w:val="left"/>
        <w:rPr>
          <w:rFonts w:ascii="仿宋" w:hAnsi="仿宋" w:eastAsia="仿宋" w:cs="仿宋_GB2312"/>
          <w:color w:val="000000"/>
          <w:sz w:val="24"/>
        </w:rPr>
      </w:pPr>
      <w:r>
        <w:rPr>
          <w:rFonts w:hint="eastAsia" w:ascii="仿宋" w:hAnsi="仿宋" w:eastAsia="仿宋" w:cs="仿宋_GB2312"/>
          <w:color w:val="000000"/>
          <w:sz w:val="24"/>
        </w:rPr>
        <w:t>风险范围以外综合单价的调整方法：</w:t>
      </w:r>
      <w:r>
        <w:rPr>
          <w:rFonts w:hint="eastAsia" w:ascii="仿宋" w:hAnsi="仿宋" w:eastAsia="仿宋" w:cs="仿宋_GB2312"/>
          <w:color w:val="000000"/>
          <w:sz w:val="24"/>
          <w:u w:val="single"/>
        </w:rPr>
        <w:t xml:space="preserve">主要材料（钢材、水泥等主材）采购时的实际市场价格A（即由发包人组织监理单位、监督部门、承包人共同进行市场调研后确定的材料价格）与招标上限控制价中对应价格B增、减浮度超出±5%时，亦即-5%&gt;（A-B）÷B或（A-B）÷B &gt;5%时，仅超出部分据实调整，差价只计取规费、税金。前述所指主要材料的品种范围有争议时，由监理、建设、上限控制价编制审核单位商定 </w:t>
      </w:r>
      <w:r>
        <w:rPr>
          <w:rFonts w:hint="eastAsia" w:ascii="仿宋" w:hAnsi="仿宋" w:eastAsia="仿宋" w:cs="仿宋_GB2312"/>
          <w:color w:val="000000"/>
          <w:sz w:val="24"/>
        </w:rPr>
        <w:t>。</w:t>
      </w:r>
    </w:p>
    <w:p w14:paraId="4D692892">
      <w:pPr>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s="仿宋_GB2312"/>
          <w:sz w:val="24"/>
        </w:rPr>
        <w:t>风险费用的计算方法：</w:t>
      </w:r>
      <w:r>
        <w:rPr>
          <w:rFonts w:hint="eastAsia" w:ascii="仿宋" w:hAnsi="仿宋" w:eastAsia="仿宋" w:cs="仿宋_GB2312"/>
          <w:color w:val="000000"/>
          <w:sz w:val="24"/>
          <w:u w:val="single"/>
        </w:rPr>
        <w:t>超出部分=(投标价格÷信息价1)×信息价2-(1±5%)×投标价格</w:t>
      </w:r>
    </w:p>
    <w:p w14:paraId="40FBCDB4">
      <w:pPr>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s="仿宋_GB2312"/>
          <w:color w:val="000000"/>
          <w:sz w:val="24"/>
          <w:u w:val="single"/>
        </w:rPr>
        <w:t>式中：当材料价格上涨时为“+”,下降为“一”；</w:t>
      </w:r>
    </w:p>
    <w:p w14:paraId="4933037E">
      <w:pPr>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s="仿宋_GB2312"/>
          <w:color w:val="000000"/>
          <w:sz w:val="24"/>
          <w:u w:val="single"/>
        </w:rPr>
        <w:t>信息价1 代表投标当期陕西工程造价信息信息价；信息价2 代表施工期间材料价上涨或下降的陕西工程造价信息信息价。/应由承包人承担的风险费用已由承包人根据自身经验作了充分估计并已计入合同协议确定的合同价款中，风险费用未单独计列的，应认为已经包含在合同价款中。</w:t>
      </w:r>
    </w:p>
    <w:p w14:paraId="5F7E1601">
      <w:pPr>
        <w:spacing w:line="360" w:lineRule="auto"/>
        <w:ind w:firstLine="480" w:firstLineChars="200"/>
        <w:rPr>
          <w:rFonts w:ascii="仿宋" w:hAnsi="仿宋" w:eastAsia="仿宋" w:cs="仿宋_GB2312"/>
          <w:color w:val="000000"/>
          <w:sz w:val="24"/>
          <w:u w:val="single"/>
        </w:rPr>
      </w:pPr>
      <w:r>
        <w:rPr>
          <w:rFonts w:hint="eastAsia" w:ascii="仿宋" w:hAnsi="仿宋" w:eastAsia="仿宋" w:cs="仿宋_GB2312"/>
          <w:color w:val="000000"/>
          <w:sz w:val="24"/>
        </w:rPr>
        <w:t>风险范围以外合同价格的调整方法：</w:t>
      </w:r>
      <w:r>
        <w:rPr>
          <w:rFonts w:hint="eastAsia" w:ascii="仿宋" w:hAnsi="仿宋" w:eastAsia="仿宋" w:cs="仿宋_GB2312"/>
          <w:color w:val="000000"/>
          <w:sz w:val="24"/>
          <w:u w:val="single"/>
        </w:rPr>
        <w:t>若施工过程中发生设计变更、现场签证或工程量清单误差，依实际发生、变动的工程量，经工程师确认，结算时按下列有关规定调整合同价款：</w:t>
      </w:r>
    </w:p>
    <w:p w14:paraId="577E73F7">
      <w:pPr>
        <w:spacing w:line="360" w:lineRule="auto"/>
        <w:ind w:firstLine="480" w:firstLineChars="200"/>
        <w:rPr>
          <w:rFonts w:ascii="仿宋" w:hAnsi="仿宋" w:eastAsia="仿宋" w:cs="仿宋_GB2312"/>
          <w:color w:val="000000"/>
          <w:sz w:val="24"/>
          <w:u w:val="single"/>
        </w:rPr>
      </w:pPr>
      <w:r>
        <w:rPr>
          <w:rFonts w:hint="eastAsia" w:ascii="仿宋" w:hAnsi="仿宋" w:eastAsia="仿宋" w:cs="仿宋_GB2312"/>
          <w:color w:val="000000"/>
          <w:sz w:val="24"/>
          <w:u w:val="single"/>
        </w:rPr>
        <w:t>（1）合同已有适应设计变更、现场签证、工程量调的综合单价，按合同已有的综合单价结算；</w:t>
      </w:r>
    </w:p>
    <w:p w14:paraId="1223736A">
      <w:pPr>
        <w:spacing w:line="360" w:lineRule="auto"/>
        <w:ind w:firstLine="480" w:firstLineChars="200"/>
        <w:rPr>
          <w:rFonts w:ascii="仿宋" w:hAnsi="仿宋" w:eastAsia="仿宋" w:cs="仿宋_GB2312"/>
          <w:color w:val="000000"/>
          <w:sz w:val="24"/>
          <w:u w:val="single"/>
        </w:rPr>
      </w:pPr>
      <w:r>
        <w:rPr>
          <w:rFonts w:hint="eastAsia" w:ascii="仿宋" w:hAnsi="仿宋" w:eastAsia="仿宋" w:cs="仿宋_GB2312"/>
          <w:color w:val="000000"/>
          <w:sz w:val="24"/>
          <w:u w:val="single"/>
        </w:rPr>
        <w:t>（2）合同中只有类似于设计变更、现场签证、工程量调整的综合单价，经工程师认定后，可参照类似综合单价换算后进行结算；</w:t>
      </w:r>
    </w:p>
    <w:p w14:paraId="2CA90573">
      <w:pPr>
        <w:spacing w:line="360" w:lineRule="auto"/>
        <w:ind w:firstLine="480" w:firstLineChars="200"/>
        <w:rPr>
          <w:rFonts w:ascii="仿宋" w:hAnsi="仿宋" w:eastAsia="仿宋" w:cs="仿宋_GB2312"/>
          <w:color w:val="000000"/>
          <w:sz w:val="24"/>
          <w:u w:val="single"/>
        </w:rPr>
      </w:pPr>
      <w:r>
        <w:rPr>
          <w:rFonts w:hint="eastAsia" w:ascii="仿宋" w:hAnsi="仿宋" w:eastAsia="仿宋" w:cs="仿宋_GB2312"/>
          <w:color w:val="000000"/>
          <w:sz w:val="24"/>
          <w:u w:val="single"/>
        </w:rPr>
        <w:t>（3）合同中没有适应或类似于设计变更、现场签证、工程量调整的综合单价时，按工程上限控制价的编制原则编制出其综合单价，再依中标价与工程上限控制价的下浮比例下浮，作为结算依据。</w:t>
      </w:r>
    </w:p>
    <w:p w14:paraId="547F31C0">
      <w:pPr>
        <w:spacing w:line="360" w:lineRule="auto"/>
        <w:ind w:firstLine="480" w:firstLineChars="200"/>
        <w:jc w:val="left"/>
        <w:rPr>
          <w:rFonts w:ascii="仿宋" w:hAnsi="仿宋" w:eastAsia="仿宋" w:cs="仿宋_GB2312"/>
          <w:color w:val="000000"/>
          <w:sz w:val="24"/>
        </w:rPr>
      </w:pPr>
      <w:r>
        <w:rPr>
          <w:rFonts w:hint="eastAsia" w:ascii="仿宋" w:hAnsi="仿宋" w:eastAsia="仿宋" w:cs="仿宋_GB2312"/>
          <w:color w:val="000000"/>
          <w:sz w:val="24"/>
          <w:u w:val="single"/>
        </w:rPr>
        <w:t xml:space="preserve">措施项目费按计价规则规定的调整办法调整 </w:t>
      </w:r>
      <w:r>
        <w:rPr>
          <w:rFonts w:hint="eastAsia" w:ascii="仿宋" w:hAnsi="仿宋" w:eastAsia="仿宋" w:cs="仿宋_GB2312"/>
          <w:color w:val="000000"/>
          <w:sz w:val="24"/>
        </w:rPr>
        <w:t>。</w:t>
      </w:r>
    </w:p>
    <w:p w14:paraId="49D2C8CE">
      <w:pPr>
        <w:spacing w:line="360" w:lineRule="auto"/>
        <w:ind w:firstLine="480" w:firstLineChars="200"/>
        <w:rPr>
          <w:rFonts w:ascii="仿宋" w:hAnsi="仿宋" w:eastAsia="仿宋" w:cs="仿宋_GB2312"/>
          <w:color w:val="000000"/>
          <w:sz w:val="24"/>
        </w:rPr>
      </w:pPr>
      <w:bookmarkStart w:id="437" w:name="_Toc303539161"/>
      <w:bookmarkStart w:id="438" w:name="_Toc304295581"/>
      <w:bookmarkStart w:id="439" w:name="_Toc297123554"/>
      <w:bookmarkStart w:id="440" w:name="_Toc297216213"/>
      <w:bookmarkStart w:id="441" w:name="_Toc312678042"/>
      <w:bookmarkStart w:id="442" w:name="_Toc300935004"/>
      <w:bookmarkStart w:id="443" w:name="_Toc296346708"/>
      <w:bookmarkStart w:id="444" w:name="_Toc296347206"/>
      <w:bookmarkStart w:id="445" w:name="_Toc296503207"/>
      <w:bookmarkStart w:id="446" w:name="_Toc297120507"/>
      <w:bookmarkStart w:id="447" w:name="_Toc292559917"/>
      <w:bookmarkStart w:id="448" w:name="_Toc296891247"/>
      <w:bookmarkStart w:id="449" w:name="_Toc296891035"/>
      <w:bookmarkStart w:id="450" w:name="_Toc292559412"/>
      <w:bookmarkStart w:id="451" w:name="_Toc296944546"/>
      <w:bookmarkStart w:id="452" w:name="_Toc297048393"/>
      <w:r>
        <w:rPr>
          <w:rFonts w:hint="eastAsia" w:ascii="仿宋" w:hAnsi="仿宋" w:eastAsia="仿宋" w:cs="仿宋_GB2312"/>
          <w:color w:val="000000"/>
          <w:sz w:val="24"/>
        </w:rPr>
        <w:t>12.2 预付款</w:t>
      </w:r>
    </w:p>
    <w:bookmarkEnd w:id="437"/>
    <w:bookmarkEnd w:id="438"/>
    <w:bookmarkEnd w:id="439"/>
    <w:bookmarkEnd w:id="440"/>
    <w:bookmarkEnd w:id="441"/>
    <w:bookmarkEnd w:id="442"/>
    <w:p w14:paraId="60F242CA">
      <w:pPr>
        <w:spacing w:line="360" w:lineRule="auto"/>
        <w:ind w:firstLine="480" w:firstLineChars="200"/>
        <w:jc w:val="left"/>
        <w:rPr>
          <w:rFonts w:ascii="仿宋" w:hAnsi="仿宋" w:eastAsia="仿宋" w:cs="仿宋_GB2312"/>
          <w:color w:val="000000"/>
          <w:sz w:val="24"/>
        </w:rPr>
      </w:pPr>
      <w:r>
        <w:rPr>
          <w:rFonts w:hint="eastAsia" w:ascii="仿宋" w:hAnsi="仿宋" w:eastAsia="仿宋" w:cs="仿宋_GB2312"/>
          <w:color w:val="000000"/>
          <w:sz w:val="24"/>
        </w:rPr>
        <w:t>12.2.1 预付款的支付</w:t>
      </w:r>
    </w:p>
    <w:p w14:paraId="06B55B2F">
      <w:pPr>
        <w:spacing w:line="360" w:lineRule="auto"/>
        <w:ind w:firstLine="480" w:firstLineChars="200"/>
        <w:jc w:val="left"/>
        <w:rPr>
          <w:rFonts w:ascii="仿宋" w:hAnsi="仿宋" w:eastAsia="仿宋" w:cs="宋体"/>
          <w:color w:val="000000"/>
          <w:sz w:val="24"/>
          <w:u w:val="single"/>
        </w:rPr>
      </w:pPr>
      <w:r>
        <w:rPr>
          <w:rFonts w:hint="eastAsia" w:ascii="仿宋" w:hAnsi="仿宋" w:eastAsia="仿宋" w:cs="宋体"/>
          <w:color w:val="000000"/>
          <w:sz w:val="24"/>
        </w:rPr>
        <w:t>预付款支付比例或金额：</w:t>
      </w:r>
      <w:r>
        <w:rPr>
          <w:rFonts w:hint="eastAsia" w:ascii="仿宋" w:hAnsi="仿宋" w:eastAsia="仿宋" w:cs="宋体"/>
          <w:color w:val="000000"/>
          <w:sz w:val="24"/>
          <w:u w:val="single"/>
        </w:rPr>
        <w:t xml:space="preserve">发包人向承包人支付合同暂定价款的30%作为预付工程款 </w:t>
      </w:r>
      <w:r>
        <w:rPr>
          <w:rFonts w:hint="eastAsia" w:ascii="仿宋" w:hAnsi="仿宋" w:eastAsia="仿宋" w:cs="宋体"/>
          <w:color w:val="000000"/>
          <w:sz w:val="24"/>
        </w:rPr>
        <w:t>。</w:t>
      </w:r>
    </w:p>
    <w:p w14:paraId="3F90E91A">
      <w:pPr>
        <w:spacing w:line="360" w:lineRule="auto"/>
        <w:ind w:firstLine="480" w:firstLineChars="200"/>
        <w:jc w:val="left"/>
        <w:rPr>
          <w:rFonts w:ascii="仿宋" w:hAnsi="仿宋" w:eastAsia="仿宋" w:cs="宋体"/>
          <w:color w:val="000000"/>
          <w:sz w:val="24"/>
        </w:rPr>
      </w:pPr>
      <w:r>
        <w:rPr>
          <w:rFonts w:hint="eastAsia" w:ascii="仿宋" w:hAnsi="仿宋" w:eastAsia="仿宋" w:cs="仿宋_GB2312"/>
          <w:color w:val="000000"/>
          <w:sz w:val="24"/>
          <w:u w:val="single"/>
        </w:rPr>
        <w:t xml:space="preserve">安全文明施工措施费在工程开工前一次性支付，承包方应当确保安全文明施工措施费专款专用，在财务管理中单独列出安全文明施工措施项目费用清单，承包人不得挪用安全文明施工措施项目费 </w:t>
      </w:r>
      <w:r>
        <w:rPr>
          <w:rFonts w:hint="eastAsia" w:ascii="仿宋" w:hAnsi="仿宋" w:eastAsia="仿宋" w:cs="仿宋_GB2312"/>
          <w:color w:val="000000"/>
          <w:sz w:val="24"/>
        </w:rPr>
        <w:t>。</w:t>
      </w:r>
    </w:p>
    <w:p w14:paraId="72B6CD0A">
      <w:pPr>
        <w:spacing w:line="360" w:lineRule="auto"/>
        <w:ind w:firstLine="480" w:firstLineChars="200"/>
        <w:jc w:val="left"/>
        <w:rPr>
          <w:rFonts w:ascii="仿宋" w:hAnsi="仿宋" w:eastAsia="仿宋" w:cs="宋体"/>
          <w:sz w:val="24"/>
        </w:rPr>
      </w:pPr>
      <w:r>
        <w:rPr>
          <w:rFonts w:hint="eastAsia" w:ascii="仿宋" w:hAnsi="仿宋" w:eastAsia="仿宋" w:cs="宋体"/>
          <w:color w:val="000000"/>
          <w:sz w:val="24"/>
        </w:rPr>
        <w:t>预付款支付期限：</w:t>
      </w:r>
      <w:r>
        <w:rPr>
          <w:rFonts w:hint="eastAsia" w:ascii="仿宋" w:hAnsi="仿宋" w:eastAsia="仿宋" w:cs="宋体"/>
          <w:color w:val="000000"/>
          <w:sz w:val="24"/>
          <w:u w:val="single"/>
        </w:rPr>
        <w:t xml:space="preserve">合同签订后、开工前7日内 </w:t>
      </w:r>
      <w:r>
        <w:rPr>
          <w:rFonts w:hint="eastAsia" w:ascii="仿宋" w:hAnsi="仿宋" w:eastAsia="仿宋" w:cs="宋体"/>
          <w:color w:val="000000"/>
          <w:sz w:val="24"/>
        </w:rPr>
        <w:t>。</w:t>
      </w:r>
    </w:p>
    <w:p w14:paraId="56F746BB">
      <w:pPr>
        <w:spacing w:line="360" w:lineRule="auto"/>
        <w:ind w:firstLine="480" w:firstLineChars="200"/>
        <w:jc w:val="left"/>
        <w:rPr>
          <w:rFonts w:ascii="仿宋" w:hAnsi="仿宋" w:eastAsia="仿宋" w:cs="宋体"/>
          <w:sz w:val="24"/>
          <w:u w:val="single"/>
        </w:rPr>
      </w:pPr>
      <w:r>
        <w:rPr>
          <w:rFonts w:hint="eastAsia" w:ascii="仿宋" w:hAnsi="仿宋" w:eastAsia="仿宋" w:cs="宋体"/>
          <w:sz w:val="24"/>
        </w:rPr>
        <w:t>预付款扣回的方式：</w:t>
      </w:r>
      <w:r>
        <w:rPr>
          <w:rFonts w:hint="eastAsia" w:ascii="仿宋" w:hAnsi="仿宋" w:eastAsia="仿宋" w:cs="宋体"/>
          <w:color w:val="000000"/>
          <w:sz w:val="24"/>
          <w:u w:val="single"/>
        </w:rPr>
        <w:t xml:space="preserve">从开始支付第二次工程进度款起、分二次等比例扣回，扣完为止 </w:t>
      </w:r>
      <w:r>
        <w:rPr>
          <w:rFonts w:hint="eastAsia" w:ascii="仿宋" w:hAnsi="仿宋" w:eastAsia="仿宋" w:cs="宋体"/>
          <w:color w:val="000000"/>
          <w:sz w:val="24"/>
        </w:rPr>
        <w:t>。</w:t>
      </w:r>
    </w:p>
    <w:p w14:paraId="7A59E3A4">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12.2.2 预付款担保</w:t>
      </w:r>
    </w:p>
    <w:p w14:paraId="29556471">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承包人提交预付款担保的期限：</w:t>
      </w:r>
      <w:r>
        <w:rPr>
          <w:rFonts w:hint="eastAsia" w:ascii="仿宋" w:hAnsi="仿宋" w:eastAsia="仿宋" w:cs="仿宋_GB2312"/>
          <w:sz w:val="24"/>
          <w:u w:val="single"/>
        </w:rPr>
        <w:t xml:space="preserve"> </w:t>
      </w:r>
      <w:r>
        <w:rPr>
          <w:rFonts w:hint="eastAsia" w:ascii="仿宋" w:hAnsi="仿宋" w:eastAsia="仿宋" w:cs="宋体"/>
          <w:color w:val="000000"/>
          <w:sz w:val="24"/>
          <w:u w:val="single"/>
        </w:rPr>
        <w:t>合同暂定价款的10%</w:t>
      </w:r>
      <w:r>
        <w:rPr>
          <w:rFonts w:hint="eastAsia" w:ascii="仿宋" w:hAnsi="仿宋" w:eastAsia="仿宋" w:cs="仿宋_GB2312"/>
          <w:sz w:val="24"/>
          <w:u w:val="single"/>
        </w:rPr>
        <w:t xml:space="preserve"> </w:t>
      </w:r>
      <w:r>
        <w:rPr>
          <w:rFonts w:hint="eastAsia" w:ascii="仿宋" w:hAnsi="仿宋" w:eastAsia="仿宋" w:cs="仿宋_GB2312"/>
          <w:sz w:val="24"/>
        </w:rPr>
        <w:t>。</w:t>
      </w:r>
    </w:p>
    <w:p w14:paraId="74920B09">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预付款担保的形式为：</w:t>
      </w:r>
      <w:r>
        <w:rPr>
          <w:rFonts w:hint="eastAsia" w:ascii="仿宋" w:hAnsi="仿宋" w:eastAsia="仿宋" w:cs="仿宋_GB2312"/>
          <w:sz w:val="24"/>
          <w:u w:val="single"/>
        </w:rPr>
        <w:t xml:space="preserve">     /     </w:t>
      </w:r>
      <w:r>
        <w:rPr>
          <w:rFonts w:hint="eastAsia" w:ascii="仿宋" w:hAnsi="仿宋" w:eastAsia="仿宋" w:cs="仿宋_GB2312"/>
          <w:sz w:val="24"/>
        </w:rPr>
        <w:t>。</w:t>
      </w:r>
    </w:p>
    <w:bookmarkEnd w:id="443"/>
    <w:bookmarkEnd w:id="444"/>
    <w:bookmarkEnd w:id="445"/>
    <w:bookmarkEnd w:id="446"/>
    <w:bookmarkEnd w:id="447"/>
    <w:bookmarkEnd w:id="448"/>
    <w:bookmarkEnd w:id="449"/>
    <w:bookmarkEnd w:id="450"/>
    <w:bookmarkEnd w:id="451"/>
    <w:bookmarkEnd w:id="452"/>
    <w:p w14:paraId="6379647E">
      <w:pPr>
        <w:spacing w:line="360" w:lineRule="auto"/>
        <w:ind w:firstLine="480" w:firstLineChars="200"/>
        <w:rPr>
          <w:rFonts w:ascii="仿宋" w:hAnsi="仿宋" w:eastAsia="仿宋" w:cs="仿宋_GB2312"/>
          <w:sz w:val="24"/>
        </w:rPr>
      </w:pPr>
      <w:r>
        <w:rPr>
          <w:rFonts w:hint="eastAsia" w:ascii="仿宋" w:hAnsi="仿宋" w:eastAsia="仿宋" w:cs="仿宋_GB2312"/>
          <w:sz w:val="24"/>
        </w:rPr>
        <w:t>12.3 计量</w:t>
      </w:r>
    </w:p>
    <w:p w14:paraId="0FAE0D5B">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12.3.1 计量原则</w:t>
      </w:r>
    </w:p>
    <w:p w14:paraId="55CFF5FF">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工程量计算规则：</w:t>
      </w:r>
      <w:r>
        <w:rPr>
          <w:rFonts w:hint="eastAsia" w:ascii="仿宋" w:hAnsi="仿宋" w:eastAsia="仿宋" w:cs="仿宋_GB2312"/>
          <w:color w:val="000000"/>
          <w:sz w:val="24"/>
          <w:u w:val="single"/>
        </w:rPr>
        <w:t xml:space="preserve">施工项目图纸编制工程量；《陕西省建设工程工程量清单计价规则》【2009】；陕西省建设厅《陕西省建筑、安装、市政、园林绿化工程消耗量定额》【2004】；陕西省建设厅《陕西省建筑、安装、市政、园林绿化工程价目表》【2009】；土建拆除工程根据《全统修缮定额土建工程陕西省价目表（2001）》；安装拆除工程根据《全统修缮定额安装工程陕西省价目表（2001）》；《关于调整陕西省建设工程计价依据的通知》（陕建发【2019】45号文）；《关于增加建设工程扬尘治理专项措施费》（陕建发【2017】270号文件）；《关于发布我省落实建筑工人实名制管理计价依据的通知》（陕建发【2019】1246号文件）；《关于建筑施工安全生产责任保险费用计价的通知》（陕建发【2020】1097号文件）；《关于调整房屋建筑和市政基础设施工程工程量清单计价综合人工单价的通知》（陕建发〔2021〕1097号）；《关于全省统一停止收缴建筑业劳保费用的通知》（陕建发【2021】1021号文件）等 </w:t>
      </w:r>
      <w:r>
        <w:rPr>
          <w:rFonts w:hint="eastAsia" w:ascii="仿宋" w:hAnsi="仿宋" w:eastAsia="仿宋" w:cs="仿宋_GB2312"/>
          <w:sz w:val="24"/>
        </w:rPr>
        <w:t>。</w:t>
      </w:r>
    </w:p>
    <w:p w14:paraId="64D9B689">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12.3.2 计量周期</w:t>
      </w:r>
    </w:p>
    <w:p w14:paraId="25030BC1">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关于计量周期的约定：</w:t>
      </w:r>
      <w:r>
        <w:rPr>
          <w:rFonts w:hint="eastAsia" w:ascii="仿宋" w:hAnsi="仿宋" w:eastAsia="仿宋" w:cs="仿宋_GB2312"/>
          <w:color w:val="000000"/>
          <w:sz w:val="24"/>
          <w:u w:val="single"/>
        </w:rPr>
        <w:t xml:space="preserve">按工程形象进度分段计量，与专用条款12.4.1（付款周期）约定的付款周期及节点保持一致 </w:t>
      </w:r>
      <w:r>
        <w:rPr>
          <w:rFonts w:hint="eastAsia" w:ascii="仿宋" w:hAnsi="仿宋" w:eastAsia="仿宋" w:cs="仿宋_GB2312"/>
          <w:sz w:val="24"/>
        </w:rPr>
        <w:t>。</w:t>
      </w:r>
    </w:p>
    <w:p w14:paraId="3CD36E21">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12.3.3 单价合同的计量</w:t>
      </w:r>
    </w:p>
    <w:p w14:paraId="4997B593">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关于单价合同计量的约定：</w:t>
      </w:r>
      <w:r>
        <w:rPr>
          <w:rFonts w:hint="eastAsia" w:ascii="仿宋" w:hAnsi="仿宋" w:eastAsia="仿宋" w:cs="仿宋_GB2312"/>
          <w:color w:val="000000"/>
          <w:sz w:val="24"/>
          <w:u w:val="single"/>
        </w:rPr>
        <w:t xml:space="preserve">（1）承包人完成专用条款12.4.1条支付节点要求的阶段形象进度后，应于每月25日向监理人报送当月已完成的工程量报告，并附具进度付款申请单、已完成工程量报表和有关资料；（2）监理人应在收到承包人提交的工程量报告后14天内完成对承包人提交的工程量报表的审核并报送发包人，以确定当期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 </w:t>
      </w:r>
      <w:r>
        <w:rPr>
          <w:rFonts w:hint="eastAsia" w:ascii="仿宋" w:hAnsi="仿宋" w:eastAsia="仿宋" w:cs="仿宋_GB2312"/>
          <w:sz w:val="24"/>
        </w:rPr>
        <w:t>。</w:t>
      </w:r>
    </w:p>
    <w:p w14:paraId="792C54AF">
      <w:pPr>
        <w:spacing w:line="360" w:lineRule="auto"/>
        <w:ind w:firstLine="480" w:firstLineChars="200"/>
        <w:rPr>
          <w:rFonts w:ascii="仿宋" w:hAnsi="仿宋" w:eastAsia="仿宋" w:cs="仿宋_GB2312"/>
          <w:sz w:val="24"/>
        </w:rPr>
      </w:pPr>
      <w:r>
        <w:rPr>
          <w:rFonts w:hint="eastAsia" w:ascii="仿宋" w:hAnsi="仿宋" w:eastAsia="仿宋" w:cs="仿宋_GB2312"/>
          <w:sz w:val="24"/>
        </w:rPr>
        <w:t>12.4 工程进度款支付</w:t>
      </w:r>
    </w:p>
    <w:p w14:paraId="0CF5C421">
      <w:pPr>
        <w:spacing w:line="360" w:lineRule="auto"/>
        <w:ind w:firstLine="480" w:firstLineChars="200"/>
        <w:jc w:val="left"/>
        <w:rPr>
          <w:rFonts w:ascii="仿宋" w:hAnsi="仿宋" w:eastAsia="仿宋" w:cs="仿宋_GB2312"/>
          <w:sz w:val="24"/>
        </w:rPr>
      </w:pPr>
      <w:bookmarkStart w:id="453" w:name="_Toc296346712"/>
      <w:bookmarkStart w:id="454" w:name="_Toc296891251"/>
      <w:bookmarkStart w:id="455" w:name="_Toc297216215"/>
      <w:bookmarkStart w:id="456" w:name="_Toc297048397"/>
      <w:bookmarkStart w:id="457" w:name="_Toc297120511"/>
      <w:bookmarkStart w:id="458" w:name="_Toc297123556"/>
      <w:bookmarkStart w:id="459" w:name="_Toc296944550"/>
      <w:bookmarkStart w:id="460" w:name="_Toc292559921"/>
      <w:bookmarkStart w:id="461" w:name="_Toc296347210"/>
      <w:bookmarkStart w:id="462" w:name="_Toc292559416"/>
      <w:bookmarkStart w:id="463" w:name="_Toc296891039"/>
      <w:bookmarkStart w:id="464" w:name="_Toc296503211"/>
      <w:bookmarkStart w:id="465" w:name="_Toc303539163"/>
      <w:bookmarkStart w:id="466" w:name="_Toc300935006"/>
      <w:r>
        <w:rPr>
          <w:rFonts w:hint="eastAsia" w:ascii="仿宋" w:hAnsi="仿宋" w:eastAsia="仿宋" w:cs="仿宋_GB2312"/>
          <w:sz w:val="24"/>
        </w:rPr>
        <w:t>12.4.1 付款周期</w:t>
      </w:r>
    </w:p>
    <w:p w14:paraId="43899F27">
      <w:pPr>
        <w:spacing w:line="360" w:lineRule="auto"/>
        <w:ind w:firstLine="480" w:firstLineChars="200"/>
        <w:rPr>
          <w:rFonts w:ascii="仿宋" w:hAnsi="仿宋" w:eastAsia="仿宋" w:cs="宋体"/>
          <w:sz w:val="24"/>
        </w:rPr>
      </w:pPr>
    </w:p>
    <w:p w14:paraId="4949F2D9">
      <w:pPr>
        <w:spacing w:line="360" w:lineRule="auto"/>
        <w:ind w:firstLine="482" w:firstLineChars="200"/>
        <w:rPr>
          <w:rFonts w:ascii="仿宋" w:hAnsi="仿宋" w:eastAsia="仿宋" w:cs="宋体"/>
          <w:b/>
          <w:sz w:val="24"/>
        </w:rPr>
      </w:pPr>
      <w:r>
        <w:rPr>
          <w:rFonts w:hint="eastAsia" w:ascii="仿宋" w:hAnsi="仿宋" w:eastAsia="仿宋" w:cs="宋体"/>
          <w:b/>
          <w:sz w:val="24"/>
        </w:rPr>
        <w:t>特别提示：发包人受年度财政预算申报审批影响，每年约12月20日停止支付各种款项，至次年约4月20日左右待年度预算下达后方能给付；此为发包人资金不到位时承包人需要承担的风险；</w:t>
      </w:r>
    </w:p>
    <w:p w14:paraId="525C4EFB">
      <w:pPr>
        <w:spacing w:line="360" w:lineRule="auto"/>
        <w:ind w:firstLine="480" w:firstLineChars="200"/>
        <w:rPr>
          <w:rFonts w:ascii="仿宋" w:hAnsi="仿宋" w:eastAsia="仿宋" w:cs="宋体"/>
          <w:sz w:val="24"/>
        </w:rPr>
      </w:pPr>
      <w:r>
        <w:rPr>
          <w:rFonts w:hint="eastAsia" w:ascii="仿宋" w:hAnsi="仿宋" w:eastAsia="仿宋" w:cs="宋体"/>
          <w:sz w:val="24"/>
        </w:rPr>
        <w:t>发包人支付工程款时，承包人须向发包人提供合规等额的增值税专用发票，否则发包人有权顺延付款时间且不承担任何违约责任。承包人应派专人或使用挂号信件或特快专递等方式在发票开具后及时送达发包人，否则，承包人须承担逾期送达发票导致的一切损失及违约责任。</w:t>
      </w:r>
    </w:p>
    <w:p w14:paraId="148F2CAF">
      <w:pPr>
        <w:spacing w:line="360" w:lineRule="auto"/>
        <w:ind w:firstLine="480" w:firstLineChars="200"/>
        <w:rPr>
          <w:rFonts w:ascii="仿宋" w:hAnsi="仿宋" w:eastAsia="仿宋" w:cs="仿宋_GB2312"/>
          <w:sz w:val="24"/>
          <w:u w:val="single"/>
        </w:rPr>
      </w:pPr>
      <w:r>
        <w:rPr>
          <w:rFonts w:hint="eastAsia" w:ascii="仿宋" w:hAnsi="仿宋" w:eastAsia="仿宋" w:cs="宋体"/>
          <w:sz w:val="24"/>
        </w:rPr>
        <w:t>如承包人开具的发票不规范、不合法或涉嫌虚开，承包人应承担包括但不限于因此造成发包人受到税务机关处罚等一切经济损失且不免除其继续开具合法发票的义务。</w:t>
      </w:r>
    </w:p>
    <w:p w14:paraId="10B269BE">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12.4.2 进度付款申请单的编制</w:t>
      </w:r>
    </w:p>
    <w:p w14:paraId="01203841">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关于进度付款申请单编制的约定：</w:t>
      </w:r>
      <w:r>
        <w:rPr>
          <w:rFonts w:hint="eastAsia" w:ascii="仿宋" w:hAnsi="仿宋" w:eastAsia="仿宋" w:cs="仿宋_GB2312"/>
          <w:sz w:val="24"/>
          <w:u w:val="single"/>
        </w:rPr>
        <w:t xml:space="preserve">执行发包人的相关制度 </w:t>
      </w:r>
      <w:r>
        <w:rPr>
          <w:rFonts w:hint="eastAsia" w:ascii="仿宋" w:hAnsi="仿宋" w:eastAsia="仿宋" w:cs="仿宋_GB2312"/>
          <w:sz w:val="24"/>
        </w:rPr>
        <w:t>。</w:t>
      </w:r>
    </w:p>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14:paraId="59DCB343">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12.4.3 进度付款申请单的提交</w:t>
      </w:r>
    </w:p>
    <w:p w14:paraId="55354A11">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单价合同进度付款申请单提交的约定：</w:t>
      </w:r>
      <w:r>
        <w:rPr>
          <w:rFonts w:hint="eastAsia" w:ascii="仿宋" w:hAnsi="仿宋" w:eastAsia="仿宋" w:cs="仿宋_GB2312"/>
          <w:sz w:val="24"/>
          <w:u w:val="single"/>
        </w:rPr>
        <w:t xml:space="preserve">           /           </w:t>
      </w:r>
      <w:r>
        <w:rPr>
          <w:rFonts w:hint="eastAsia" w:ascii="仿宋" w:hAnsi="仿宋" w:eastAsia="仿宋" w:cs="仿宋_GB2312"/>
          <w:sz w:val="24"/>
        </w:rPr>
        <w:t>。</w:t>
      </w:r>
    </w:p>
    <w:p w14:paraId="305037B8">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12.4.4 进度款审核和支付</w:t>
      </w:r>
    </w:p>
    <w:p w14:paraId="6E548297">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（1）监理人审查并报送发包人的期限：</w:t>
      </w:r>
      <w:r>
        <w:rPr>
          <w:rFonts w:hint="eastAsia" w:ascii="仿宋" w:hAnsi="仿宋" w:eastAsia="仿宋" w:cs="仿宋_GB2312"/>
          <w:sz w:val="24"/>
          <w:u w:val="single"/>
        </w:rPr>
        <w:t xml:space="preserve">           /          </w:t>
      </w:r>
      <w:r>
        <w:rPr>
          <w:rFonts w:hint="eastAsia" w:ascii="仿宋" w:hAnsi="仿宋" w:eastAsia="仿宋" w:cs="仿宋_GB2312"/>
          <w:sz w:val="24"/>
        </w:rPr>
        <w:t>。</w:t>
      </w:r>
    </w:p>
    <w:p w14:paraId="1A962DB6">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发包人完成审批并签发进度款支付证书的期限：</w:t>
      </w:r>
      <w:r>
        <w:rPr>
          <w:rFonts w:hint="eastAsia" w:ascii="仿宋" w:hAnsi="仿宋" w:eastAsia="仿宋" w:cs="仿宋_GB2312"/>
          <w:sz w:val="24"/>
          <w:u w:val="single"/>
        </w:rPr>
        <w:t xml:space="preserve">      /        </w:t>
      </w:r>
      <w:r>
        <w:rPr>
          <w:rFonts w:hint="eastAsia" w:ascii="仿宋" w:hAnsi="仿宋" w:eastAsia="仿宋" w:cs="仿宋_GB2312"/>
          <w:sz w:val="24"/>
        </w:rPr>
        <w:t>。</w:t>
      </w:r>
    </w:p>
    <w:p w14:paraId="69172B25">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（2）发包人支付进度款的期限：</w:t>
      </w:r>
      <w:r>
        <w:rPr>
          <w:rFonts w:hint="eastAsia" w:ascii="仿宋" w:hAnsi="仿宋" w:eastAsia="仿宋" w:cs="仿宋_GB2312"/>
          <w:sz w:val="24"/>
          <w:u w:val="single"/>
        </w:rPr>
        <w:t xml:space="preserve">               /            </w:t>
      </w:r>
      <w:r>
        <w:rPr>
          <w:rFonts w:hint="eastAsia" w:ascii="仿宋" w:hAnsi="仿宋" w:eastAsia="仿宋" w:cs="仿宋_GB2312"/>
          <w:sz w:val="24"/>
        </w:rPr>
        <w:t>。</w:t>
      </w:r>
    </w:p>
    <w:p w14:paraId="33F470D9">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发包人逾期支付进度款的违约金的计算方式：</w:t>
      </w:r>
      <w:r>
        <w:rPr>
          <w:rFonts w:hint="eastAsia" w:ascii="仿宋" w:hAnsi="仿宋" w:eastAsia="仿宋" w:cs="仿宋_GB2312"/>
          <w:sz w:val="24"/>
          <w:u w:val="single"/>
        </w:rPr>
        <w:t xml:space="preserve">        /        </w:t>
      </w:r>
      <w:r>
        <w:rPr>
          <w:rFonts w:hint="eastAsia" w:ascii="仿宋" w:hAnsi="仿宋" w:eastAsia="仿宋" w:cs="仿宋_GB2312"/>
          <w:sz w:val="24"/>
        </w:rPr>
        <w:t>。</w:t>
      </w:r>
    </w:p>
    <w:p w14:paraId="618295A7">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12.4.6 支付分解表的编制</w:t>
      </w:r>
    </w:p>
    <w:p w14:paraId="478B422C">
      <w:pPr>
        <w:spacing w:line="360" w:lineRule="auto"/>
        <w:ind w:firstLine="480" w:firstLineChars="200"/>
        <w:jc w:val="left"/>
        <w:rPr>
          <w:rFonts w:ascii="仿宋" w:hAnsi="仿宋" w:eastAsia="仿宋" w:cs="仿宋_GB2312"/>
          <w:sz w:val="24"/>
          <w:u w:val="single"/>
        </w:rPr>
      </w:pPr>
      <w:r>
        <w:rPr>
          <w:rFonts w:hint="eastAsia" w:ascii="仿宋" w:hAnsi="仿宋" w:eastAsia="仿宋" w:cs="仿宋_GB2312"/>
          <w:sz w:val="24"/>
        </w:rPr>
        <w:t>单价合同的总价项目支付分解表的编制与审批：</w:t>
      </w:r>
      <w:r>
        <w:rPr>
          <w:rFonts w:hint="eastAsia" w:ascii="仿宋" w:hAnsi="仿宋" w:eastAsia="仿宋" w:cs="仿宋_GB2312"/>
          <w:sz w:val="24"/>
          <w:u w:val="single"/>
        </w:rPr>
        <w:t xml:space="preserve">      /        </w:t>
      </w:r>
      <w:r>
        <w:rPr>
          <w:rFonts w:hint="eastAsia" w:ascii="仿宋" w:hAnsi="仿宋" w:eastAsia="仿宋" w:cs="仿宋_GB2312"/>
          <w:sz w:val="24"/>
        </w:rPr>
        <w:t>。</w:t>
      </w:r>
    </w:p>
    <w:bookmarkEnd w:id="296"/>
    <w:p w14:paraId="15DB2D72">
      <w:pPr>
        <w:pStyle w:val="5"/>
        <w:spacing w:line="360" w:lineRule="auto"/>
        <w:rPr>
          <w:rFonts w:ascii="仿宋" w:hAnsi="仿宋" w:eastAsia="仿宋" w:cs="仿宋_GB2312"/>
          <w:bCs w:val="0"/>
          <w:sz w:val="24"/>
          <w:szCs w:val="24"/>
        </w:rPr>
      </w:pPr>
      <w:bookmarkStart w:id="467" w:name="_Toc351203645"/>
      <w:bookmarkStart w:id="468" w:name="_Toc296346720"/>
      <w:bookmarkStart w:id="469" w:name="_Toc300935015"/>
      <w:bookmarkStart w:id="470" w:name="_Toc297048405"/>
      <w:bookmarkStart w:id="471" w:name="_Toc296891047"/>
      <w:bookmarkStart w:id="472" w:name="_Toc296347218"/>
      <w:bookmarkStart w:id="473" w:name="_Toc297216223"/>
      <w:bookmarkStart w:id="474" w:name="_Toc296503219"/>
      <w:bookmarkStart w:id="475" w:name="_Toc303539172"/>
      <w:bookmarkStart w:id="476" w:name="_Toc312678053"/>
      <w:bookmarkStart w:id="477" w:name="_Toc296944558"/>
      <w:bookmarkStart w:id="478" w:name="_Toc304295593"/>
      <w:bookmarkStart w:id="479" w:name="_Toc292559424"/>
      <w:bookmarkStart w:id="480" w:name="_Toc297120519"/>
      <w:bookmarkStart w:id="481" w:name="_Toc292559929"/>
      <w:bookmarkStart w:id="482" w:name="_Toc296891259"/>
      <w:bookmarkStart w:id="483" w:name="_Toc297123564"/>
      <w:r>
        <w:rPr>
          <w:rFonts w:hint="eastAsia" w:ascii="仿宋" w:hAnsi="仿宋" w:eastAsia="仿宋" w:cs="仿宋_GB2312"/>
          <w:bCs w:val="0"/>
          <w:sz w:val="24"/>
          <w:szCs w:val="24"/>
        </w:rPr>
        <w:t>13. 验收和工程试车</w:t>
      </w:r>
      <w:bookmarkEnd w:id="467"/>
    </w:p>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14:paraId="38AD3C94">
      <w:pPr>
        <w:spacing w:line="360" w:lineRule="auto"/>
        <w:ind w:firstLine="480" w:firstLineChars="200"/>
        <w:rPr>
          <w:rFonts w:ascii="仿宋" w:hAnsi="仿宋" w:eastAsia="仿宋" w:cs="仿宋_GB2312"/>
          <w:sz w:val="24"/>
        </w:rPr>
      </w:pPr>
      <w:r>
        <w:rPr>
          <w:rFonts w:hint="eastAsia" w:ascii="仿宋" w:hAnsi="仿宋" w:eastAsia="仿宋" w:cs="仿宋_GB2312"/>
          <w:sz w:val="24"/>
        </w:rPr>
        <w:t>13.1 分部分项工程验收</w:t>
      </w:r>
    </w:p>
    <w:p w14:paraId="12271D35">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13.1.2监理人不能按时进行验收时，应提前</w:t>
      </w:r>
      <w:r>
        <w:rPr>
          <w:rFonts w:hint="eastAsia" w:ascii="仿宋" w:hAnsi="仿宋" w:eastAsia="仿宋" w:cs="仿宋_GB2312"/>
          <w:sz w:val="24"/>
          <w:u w:val="single"/>
        </w:rPr>
        <w:t xml:space="preserve"> 24 </w:t>
      </w:r>
      <w:r>
        <w:rPr>
          <w:rFonts w:hint="eastAsia" w:ascii="仿宋" w:hAnsi="仿宋" w:eastAsia="仿宋" w:cs="仿宋_GB2312"/>
          <w:sz w:val="24"/>
        </w:rPr>
        <w:t>小时提交书面延期要求。</w:t>
      </w:r>
    </w:p>
    <w:p w14:paraId="6833114D">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关于延期最长不得超过：</w:t>
      </w:r>
      <w:r>
        <w:rPr>
          <w:rFonts w:hint="eastAsia" w:ascii="仿宋" w:hAnsi="仿宋" w:eastAsia="仿宋" w:cs="仿宋_GB2312"/>
          <w:sz w:val="24"/>
          <w:u w:val="single"/>
        </w:rPr>
        <w:t xml:space="preserve"> 24 </w:t>
      </w:r>
      <w:r>
        <w:rPr>
          <w:rFonts w:hint="eastAsia" w:ascii="仿宋" w:hAnsi="仿宋" w:eastAsia="仿宋" w:cs="仿宋_GB2312"/>
          <w:sz w:val="24"/>
        </w:rPr>
        <w:t>小时。</w:t>
      </w:r>
    </w:p>
    <w:p w14:paraId="4A8431D1">
      <w:pPr>
        <w:spacing w:line="360" w:lineRule="auto"/>
        <w:ind w:firstLine="480" w:firstLineChars="200"/>
        <w:rPr>
          <w:rFonts w:ascii="仿宋" w:hAnsi="仿宋" w:eastAsia="仿宋" w:cs="仿宋_GB2312"/>
          <w:sz w:val="24"/>
        </w:rPr>
      </w:pPr>
      <w:bookmarkStart w:id="484" w:name="_Toc296944562"/>
      <w:bookmarkStart w:id="485" w:name="_Toc296503223"/>
      <w:bookmarkStart w:id="486" w:name="_Toc303539173"/>
      <w:bookmarkStart w:id="487" w:name="_Toc297123565"/>
      <w:bookmarkStart w:id="488" w:name="_Toc296891051"/>
      <w:bookmarkStart w:id="489" w:name="_Toc297216224"/>
      <w:bookmarkStart w:id="490" w:name="_Toc297120523"/>
      <w:bookmarkStart w:id="491" w:name="_Toc296891263"/>
      <w:bookmarkStart w:id="492" w:name="_Toc300935016"/>
      <w:bookmarkStart w:id="493" w:name="_Toc312678056"/>
      <w:bookmarkStart w:id="494" w:name="_Toc296346724"/>
      <w:bookmarkStart w:id="495" w:name="_Toc296347222"/>
      <w:bookmarkStart w:id="496" w:name="_Toc292559428"/>
      <w:bookmarkStart w:id="497" w:name="_Toc292559933"/>
      <w:bookmarkStart w:id="498" w:name="_Toc297048409"/>
      <w:bookmarkStart w:id="499" w:name="_Toc304295596"/>
      <w:bookmarkStart w:id="500" w:name="_Toc267251474"/>
      <w:bookmarkStart w:id="501" w:name="_Toc267251471"/>
      <w:bookmarkStart w:id="502" w:name="_Toc267251473"/>
      <w:bookmarkStart w:id="503" w:name="_Toc267251470"/>
      <w:bookmarkStart w:id="504" w:name="_Toc267251475"/>
      <w:bookmarkStart w:id="505" w:name="_Toc267251476"/>
      <w:bookmarkStart w:id="506" w:name="_Toc267251472"/>
      <w:r>
        <w:rPr>
          <w:rFonts w:hint="eastAsia" w:ascii="仿宋" w:hAnsi="仿宋" w:eastAsia="仿宋" w:cs="仿宋_GB2312"/>
          <w:sz w:val="24"/>
        </w:rPr>
        <w:t>13.2 竣工验收</w:t>
      </w:r>
    </w:p>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14:paraId="49F68451">
      <w:pPr>
        <w:spacing w:line="360" w:lineRule="auto"/>
        <w:ind w:firstLine="480" w:firstLineChars="200"/>
        <w:jc w:val="left"/>
        <w:rPr>
          <w:rFonts w:ascii="仿宋" w:hAnsi="仿宋" w:eastAsia="仿宋" w:cs="仿宋_GB2312"/>
          <w:sz w:val="24"/>
        </w:rPr>
      </w:pPr>
      <w:bookmarkStart w:id="507" w:name="_Toc280868704"/>
      <w:bookmarkStart w:id="508" w:name="_Toc280868705"/>
      <w:bookmarkStart w:id="509" w:name="_Toc280868706"/>
      <w:bookmarkStart w:id="510" w:name="_Toc280868707"/>
      <w:bookmarkStart w:id="511" w:name="_Toc280868708"/>
      <w:bookmarkStart w:id="512" w:name="_Toc280868709"/>
      <w:r>
        <w:rPr>
          <w:rFonts w:hint="eastAsia" w:ascii="仿宋" w:hAnsi="仿宋" w:eastAsia="仿宋" w:cs="仿宋_GB2312"/>
          <w:sz w:val="24"/>
        </w:rPr>
        <w:t>13.2.2竣工验收程序</w:t>
      </w:r>
      <w:bookmarkEnd w:id="507"/>
    </w:p>
    <w:p w14:paraId="425AD1D0">
      <w:pPr>
        <w:spacing w:line="360" w:lineRule="auto"/>
        <w:ind w:firstLine="480" w:firstLineChars="200"/>
        <w:jc w:val="left"/>
        <w:rPr>
          <w:rFonts w:ascii="仿宋" w:hAnsi="仿宋" w:eastAsia="仿宋" w:cs="仿宋_GB2312"/>
          <w:sz w:val="24"/>
        </w:rPr>
      </w:pPr>
      <w:r>
        <w:rPr>
          <w:rFonts w:hint="eastAsia" w:ascii="仿宋" w:hAnsi="仿宋" w:eastAsia="仿宋" w:cs="仿宋_GB2312"/>
          <w:kern w:val="0"/>
          <w:sz w:val="24"/>
        </w:rPr>
        <w:t>关于竣工验收程序的约定：</w:t>
      </w:r>
      <w:r>
        <w:rPr>
          <w:rFonts w:hint="eastAsia" w:ascii="仿宋" w:hAnsi="仿宋" w:eastAsia="仿宋" w:cs="仿宋_GB2312"/>
          <w:kern w:val="0"/>
          <w:sz w:val="24"/>
          <w:u w:val="single"/>
        </w:rPr>
        <w:t>（1）主材到现场后，由发包人对其进行验收，确认材料的产地、规格、数量；（2）承包人工程完工后，进行自检，合格后准备验收文件，并书面通知发包人；（3）发包人确认承包人的自检内容，验收合格作为工程的最终认可；</w:t>
      </w:r>
      <w:r>
        <w:rPr>
          <w:rFonts w:hint="eastAsia" w:ascii="仿宋" w:hAnsi="仿宋" w:eastAsia="仿宋" w:cs="仿宋_GB2312"/>
          <w:color w:val="000000"/>
          <w:kern w:val="0"/>
          <w:sz w:val="24"/>
          <w:u w:val="single"/>
        </w:rPr>
        <w:t>（4）验收依据：①</w:t>
      </w:r>
      <w:r>
        <w:rPr>
          <w:rFonts w:hint="eastAsia" w:ascii="仿宋" w:hAnsi="仿宋" w:eastAsia="仿宋" w:cs="仿宋_GB2312"/>
          <w:color w:val="000000"/>
          <w:sz w:val="24"/>
          <w:u w:val="single"/>
        </w:rPr>
        <w:t>合同、招标文件、投标文件及承诺；②国家相关标准、规范及有关技术文件</w:t>
      </w:r>
      <w:r>
        <w:rPr>
          <w:rFonts w:hint="eastAsia" w:ascii="仿宋" w:hAnsi="仿宋" w:eastAsia="仿宋" w:cs="仿宋_GB2312"/>
          <w:kern w:val="0"/>
          <w:sz w:val="24"/>
          <w:u w:val="single"/>
        </w:rPr>
        <w:t xml:space="preserve"> </w:t>
      </w:r>
      <w:r>
        <w:rPr>
          <w:rFonts w:hint="eastAsia" w:ascii="仿宋" w:hAnsi="仿宋" w:eastAsia="仿宋" w:cs="仿宋_GB2312"/>
          <w:kern w:val="0"/>
          <w:sz w:val="24"/>
        </w:rPr>
        <w:t>。</w:t>
      </w:r>
    </w:p>
    <w:p w14:paraId="759E6A61">
      <w:pPr>
        <w:spacing w:line="360" w:lineRule="auto"/>
        <w:ind w:firstLine="480" w:firstLineChars="200"/>
        <w:jc w:val="left"/>
        <w:rPr>
          <w:rFonts w:ascii="仿宋" w:hAnsi="仿宋" w:eastAsia="仿宋" w:cs="仿宋_GB2312"/>
          <w:sz w:val="24"/>
          <w:u w:val="single"/>
        </w:rPr>
      </w:pPr>
      <w:r>
        <w:rPr>
          <w:rFonts w:hint="eastAsia" w:ascii="仿宋" w:hAnsi="仿宋" w:eastAsia="仿宋" w:cs="仿宋_GB2312"/>
          <w:kern w:val="0"/>
          <w:sz w:val="24"/>
        </w:rPr>
        <w:t>发包人不按照本项约定组织竣工验收、颁发工程接收证书的违约金的计算方法：</w:t>
      </w:r>
      <w:r>
        <w:rPr>
          <w:rFonts w:hint="eastAsia" w:ascii="仿宋" w:hAnsi="仿宋" w:eastAsia="仿宋" w:cs="仿宋_GB2312"/>
          <w:sz w:val="24"/>
          <w:u w:val="single"/>
        </w:rPr>
        <w:t xml:space="preserve"> 不计违约金 </w:t>
      </w:r>
      <w:r>
        <w:rPr>
          <w:rFonts w:hint="eastAsia" w:ascii="仿宋" w:hAnsi="仿宋" w:eastAsia="仿宋" w:cs="仿宋_GB2312"/>
          <w:sz w:val="24"/>
        </w:rPr>
        <w:t>。</w:t>
      </w:r>
    </w:p>
    <w:bookmarkEnd w:id="508"/>
    <w:p w14:paraId="5378FB5D">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13.2.5移交、接收全部与部分工程</w:t>
      </w:r>
    </w:p>
    <w:bookmarkEnd w:id="509"/>
    <w:p w14:paraId="6470F86A">
      <w:pPr>
        <w:spacing w:line="360" w:lineRule="auto"/>
        <w:ind w:firstLine="480" w:firstLineChars="200"/>
        <w:jc w:val="left"/>
        <w:rPr>
          <w:rFonts w:ascii="仿宋" w:hAnsi="仿宋" w:eastAsia="仿宋" w:cs="仿宋_GB2312"/>
          <w:kern w:val="0"/>
          <w:sz w:val="24"/>
        </w:rPr>
      </w:pPr>
      <w:r>
        <w:rPr>
          <w:rFonts w:hint="eastAsia" w:ascii="仿宋" w:hAnsi="仿宋" w:eastAsia="仿宋" w:cs="仿宋_GB2312"/>
          <w:kern w:val="0"/>
          <w:sz w:val="24"/>
        </w:rPr>
        <w:t>承包人向发包人移交工程的期限：</w:t>
      </w:r>
      <w:r>
        <w:rPr>
          <w:rFonts w:hint="eastAsia" w:ascii="仿宋" w:hAnsi="仿宋" w:eastAsia="仿宋" w:cs="仿宋_GB2312"/>
          <w:sz w:val="24"/>
          <w:u w:val="single"/>
        </w:rPr>
        <w:t xml:space="preserve"> 颁发工程接收证书后15天内，移交给发包人 </w:t>
      </w:r>
      <w:r>
        <w:rPr>
          <w:rFonts w:hint="eastAsia" w:ascii="仿宋" w:hAnsi="仿宋" w:eastAsia="仿宋" w:cs="仿宋_GB2312"/>
          <w:sz w:val="24"/>
        </w:rPr>
        <w:t>。</w:t>
      </w:r>
    </w:p>
    <w:p w14:paraId="613364F3">
      <w:pPr>
        <w:wordWrap w:val="0"/>
        <w:spacing w:line="360" w:lineRule="auto"/>
        <w:ind w:firstLine="480" w:firstLineChars="200"/>
        <w:jc w:val="left"/>
        <w:rPr>
          <w:rFonts w:ascii="仿宋" w:hAnsi="仿宋" w:eastAsia="仿宋" w:cs="仿宋_GB2312"/>
          <w:sz w:val="24"/>
          <w:u w:val="single"/>
        </w:rPr>
      </w:pPr>
      <w:r>
        <w:rPr>
          <w:rFonts w:hint="eastAsia" w:ascii="仿宋" w:hAnsi="仿宋" w:eastAsia="仿宋" w:cs="仿宋_GB2312"/>
          <w:kern w:val="0"/>
          <w:sz w:val="24"/>
        </w:rPr>
        <w:t>发包人未按本合同约定接收全部或部分工程的，违约金的计算方法为：</w:t>
      </w:r>
      <w:r>
        <w:rPr>
          <w:rFonts w:hint="eastAsia" w:ascii="仿宋" w:hAnsi="仿宋" w:eastAsia="仿宋" w:cs="仿宋_GB2312"/>
          <w:sz w:val="24"/>
          <w:u w:val="single"/>
        </w:rPr>
        <w:t xml:space="preserve">  /  </w:t>
      </w:r>
      <w:r>
        <w:rPr>
          <w:rFonts w:hint="eastAsia" w:ascii="仿宋" w:hAnsi="仿宋" w:eastAsia="仿宋" w:cs="仿宋_GB2312"/>
          <w:sz w:val="24"/>
        </w:rPr>
        <w:t>。</w:t>
      </w:r>
      <w:bookmarkEnd w:id="510"/>
    </w:p>
    <w:p w14:paraId="2EEEA826">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承包人未按时移交工程的，违约金的计算方法为：</w:t>
      </w:r>
      <w:r>
        <w:rPr>
          <w:rFonts w:hint="eastAsia" w:ascii="仿宋" w:hAnsi="仿宋" w:eastAsia="仿宋" w:cs="仿宋_GB2312"/>
          <w:sz w:val="24"/>
          <w:u w:val="single"/>
        </w:rPr>
        <w:t xml:space="preserve"> 本工程对工期要求严格，承包人不能按合同规定的工期竣工的，应向发包人支付违约金，每逾期一日，支付合同总价款千分之零点五的违约金，造成发包人损失的，还应赔偿发包人损失 </w:t>
      </w:r>
      <w:r>
        <w:rPr>
          <w:rFonts w:hint="eastAsia" w:ascii="仿宋" w:hAnsi="仿宋" w:eastAsia="仿宋" w:cs="仿宋_GB2312"/>
          <w:sz w:val="24"/>
        </w:rPr>
        <w:t>。</w:t>
      </w:r>
    </w:p>
    <w:p w14:paraId="52D6B1EB">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13.3工程试车</w:t>
      </w:r>
    </w:p>
    <w:p w14:paraId="3F2AA3CE">
      <w:pPr>
        <w:spacing w:line="360" w:lineRule="auto"/>
        <w:ind w:firstLine="480" w:firstLineChars="200"/>
        <w:jc w:val="left"/>
        <w:rPr>
          <w:rFonts w:ascii="仿宋" w:hAnsi="仿宋" w:eastAsia="仿宋" w:cs="仿宋_GB2312"/>
          <w:kern w:val="0"/>
          <w:sz w:val="24"/>
        </w:rPr>
      </w:pPr>
      <w:r>
        <w:rPr>
          <w:rFonts w:hint="eastAsia" w:ascii="仿宋" w:hAnsi="仿宋" w:eastAsia="仿宋" w:cs="仿宋_GB2312"/>
          <w:kern w:val="0"/>
          <w:sz w:val="24"/>
        </w:rPr>
        <w:t>13.3.1 试车程序</w:t>
      </w:r>
    </w:p>
    <w:p w14:paraId="680CFF92">
      <w:pPr>
        <w:spacing w:line="360" w:lineRule="auto"/>
        <w:ind w:firstLine="480" w:firstLineChars="200"/>
        <w:jc w:val="left"/>
        <w:rPr>
          <w:rFonts w:ascii="仿宋" w:hAnsi="仿宋" w:eastAsia="仿宋" w:cs="仿宋_GB2312"/>
          <w:kern w:val="0"/>
          <w:sz w:val="24"/>
        </w:rPr>
      </w:pPr>
      <w:r>
        <w:rPr>
          <w:rFonts w:hint="eastAsia" w:ascii="仿宋" w:hAnsi="仿宋" w:eastAsia="仿宋" w:cs="仿宋_GB2312"/>
          <w:kern w:val="0"/>
          <w:sz w:val="24"/>
        </w:rPr>
        <w:t>工程试车内容：</w:t>
      </w:r>
      <w:r>
        <w:rPr>
          <w:rFonts w:hint="eastAsia" w:ascii="仿宋" w:hAnsi="仿宋" w:eastAsia="仿宋" w:cs="仿宋_GB2312"/>
          <w:sz w:val="24"/>
          <w:u w:val="single"/>
        </w:rPr>
        <w:t xml:space="preserve"> 按照相关政府职能部门、发包方的要求进行。试车内容为合同范围内各类机械、电子设备调试及按上述部门要求和相关规定 </w:t>
      </w:r>
      <w:r>
        <w:rPr>
          <w:rFonts w:hint="eastAsia" w:ascii="仿宋" w:hAnsi="仿宋" w:eastAsia="仿宋" w:cs="仿宋_GB2312"/>
          <w:sz w:val="24"/>
        </w:rPr>
        <w:t>。</w:t>
      </w:r>
    </w:p>
    <w:p w14:paraId="5DF642B9">
      <w:pPr>
        <w:spacing w:line="360" w:lineRule="auto"/>
        <w:ind w:firstLine="480" w:firstLineChars="200"/>
        <w:jc w:val="left"/>
        <w:rPr>
          <w:rFonts w:ascii="仿宋" w:hAnsi="仿宋" w:eastAsia="仿宋" w:cs="仿宋_GB2312"/>
          <w:kern w:val="0"/>
          <w:sz w:val="24"/>
        </w:rPr>
      </w:pPr>
      <w:r>
        <w:rPr>
          <w:rFonts w:hint="eastAsia" w:ascii="仿宋" w:hAnsi="仿宋" w:eastAsia="仿宋" w:cs="仿宋_GB2312"/>
          <w:kern w:val="0"/>
          <w:sz w:val="24"/>
        </w:rPr>
        <w:t>（1）单机无负荷试车费用由</w:t>
      </w:r>
      <w:r>
        <w:rPr>
          <w:rFonts w:hint="eastAsia" w:ascii="仿宋" w:hAnsi="仿宋" w:eastAsia="仿宋" w:cs="仿宋_GB2312"/>
          <w:sz w:val="24"/>
          <w:u w:val="single"/>
        </w:rPr>
        <w:t xml:space="preserve"> 承包人 </w:t>
      </w:r>
      <w:r>
        <w:rPr>
          <w:rFonts w:hint="eastAsia" w:ascii="仿宋" w:hAnsi="仿宋" w:eastAsia="仿宋" w:cs="仿宋_GB2312"/>
          <w:kern w:val="0"/>
          <w:sz w:val="24"/>
        </w:rPr>
        <w:t>承担；</w:t>
      </w:r>
    </w:p>
    <w:p w14:paraId="07AECF79">
      <w:pPr>
        <w:spacing w:line="360" w:lineRule="auto"/>
        <w:ind w:firstLine="480" w:firstLineChars="200"/>
        <w:jc w:val="left"/>
        <w:rPr>
          <w:rFonts w:ascii="仿宋" w:hAnsi="仿宋" w:eastAsia="仿宋" w:cs="仿宋_GB2312"/>
          <w:kern w:val="0"/>
          <w:sz w:val="24"/>
        </w:rPr>
      </w:pPr>
      <w:r>
        <w:rPr>
          <w:rFonts w:hint="eastAsia" w:ascii="仿宋" w:hAnsi="仿宋" w:eastAsia="仿宋" w:cs="仿宋_GB2312"/>
          <w:kern w:val="0"/>
          <w:sz w:val="24"/>
        </w:rPr>
        <w:t>（2）无负荷联动试车费用由</w:t>
      </w:r>
      <w:r>
        <w:rPr>
          <w:rFonts w:hint="eastAsia" w:ascii="仿宋" w:hAnsi="仿宋" w:eastAsia="仿宋" w:cs="仿宋_GB2312"/>
          <w:sz w:val="24"/>
          <w:u w:val="single"/>
        </w:rPr>
        <w:t xml:space="preserve"> 承包人 </w:t>
      </w:r>
      <w:r>
        <w:rPr>
          <w:rFonts w:hint="eastAsia" w:ascii="仿宋" w:hAnsi="仿宋" w:eastAsia="仿宋" w:cs="仿宋_GB2312"/>
          <w:kern w:val="0"/>
          <w:sz w:val="24"/>
        </w:rPr>
        <w:t>承担。</w:t>
      </w:r>
    </w:p>
    <w:p w14:paraId="7B54AC00">
      <w:pPr>
        <w:spacing w:line="360" w:lineRule="auto"/>
        <w:ind w:firstLine="480" w:firstLineChars="200"/>
        <w:jc w:val="left"/>
        <w:rPr>
          <w:rFonts w:ascii="仿宋" w:hAnsi="仿宋" w:eastAsia="仿宋" w:cs="仿宋_GB2312"/>
          <w:kern w:val="0"/>
          <w:sz w:val="24"/>
        </w:rPr>
      </w:pPr>
      <w:r>
        <w:rPr>
          <w:rFonts w:hint="eastAsia" w:ascii="仿宋" w:hAnsi="仿宋" w:eastAsia="仿宋" w:cs="仿宋_GB2312"/>
          <w:kern w:val="0"/>
          <w:sz w:val="24"/>
        </w:rPr>
        <w:t>13.3.3 投料试车</w:t>
      </w:r>
    </w:p>
    <w:p w14:paraId="054D0405">
      <w:pPr>
        <w:spacing w:line="360" w:lineRule="auto"/>
        <w:ind w:firstLine="480" w:firstLineChars="200"/>
        <w:jc w:val="left"/>
        <w:rPr>
          <w:rFonts w:ascii="仿宋" w:hAnsi="仿宋" w:eastAsia="仿宋" w:cs="仿宋_GB2312"/>
          <w:kern w:val="0"/>
          <w:sz w:val="24"/>
        </w:rPr>
      </w:pPr>
      <w:r>
        <w:rPr>
          <w:rFonts w:hint="eastAsia" w:ascii="仿宋" w:hAnsi="仿宋" w:eastAsia="仿宋" w:cs="仿宋_GB2312"/>
          <w:kern w:val="0"/>
          <w:sz w:val="24"/>
        </w:rPr>
        <w:t>关于投料试车相关事项的约定：</w:t>
      </w:r>
      <w:r>
        <w:rPr>
          <w:rFonts w:hint="eastAsia" w:ascii="仿宋" w:hAnsi="仿宋" w:eastAsia="仿宋" w:cs="仿宋_GB2312"/>
          <w:sz w:val="24"/>
          <w:u w:val="single"/>
        </w:rPr>
        <w:t xml:space="preserve">         /        </w:t>
      </w:r>
      <w:r>
        <w:rPr>
          <w:rFonts w:hint="eastAsia" w:ascii="仿宋" w:hAnsi="仿宋" w:eastAsia="仿宋" w:cs="仿宋_GB2312"/>
          <w:sz w:val="24"/>
        </w:rPr>
        <w:t>。</w:t>
      </w:r>
    </w:p>
    <w:p w14:paraId="5D6A3FEC">
      <w:pPr>
        <w:spacing w:after="120" w:line="360" w:lineRule="auto"/>
        <w:ind w:firstLine="480" w:firstLineChars="200"/>
        <w:rPr>
          <w:rFonts w:ascii="仿宋" w:hAnsi="仿宋" w:eastAsia="仿宋" w:cs="仿宋_GB2312"/>
          <w:sz w:val="24"/>
        </w:rPr>
      </w:pPr>
      <w:r>
        <w:rPr>
          <w:rFonts w:hint="eastAsia" w:ascii="仿宋" w:hAnsi="仿宋" w:eastAsia="仿宋" w:cs="仿宋_GB2312"/>
          <w:sz w:val="24"/>
        </w:rPr>
        <w:t>13.6 竣工退场</w:t>
      </w:r>
    </w:p>
    <w:p w14:paraId="5D84D930">
      <w:pPr>
        <w:spacing w:line="360" w:lineRule="auto"/>
        <w:ind w:firstLine="480" w:firstLineChars="200"/>
        <w:jc w:val="left"/>
        <w:rPr>
          <w:rFonts w:ascii="仿宋" w:hAnsi="仿宋" w:eastAsia="仿宋" w:cs="仿宋_GB2312"/>
          <w:kern w:val="0"/>
          <w:sz w:val="24"/>
        </w:rPr>
      </w:pPr>
      <w:r>
        <w:rPr>
          <w:rFonts w:hint="eastAsia" w:ascii="仿宋" w:hAnsi="仿宋" w:eastAsia="仿宋" w:cs="仿宋_GB2312"/>
          <w:kern w:val="0"/>
          <w:sz w:val="24"/>
        </w:rPr>
        <w:t>13.6.1 竣工退场</w:t>
      </w:r>
    </w:p>
    <w:p w14:paraId="61E93050">
      <w:pPr>
        <w:spacing w:line="360" w:lineRule="auto"/>
        <w:ind w:firstLine="480" w:firstLineChars="200"/>
        <w:jc w:val="left"/>
        <w:rPr>
          <w:rFonts w:ascii="仿宋" w:hAnsi="仿宋" w:eastAsia="仿宋" w:cs="仿宋_GB2312"/>
          <w:kern w:val="0"/>
          <w:sz w:val="24"/>
        </w:rPr>
      </w:pPr>
      <w:r>
        <w:rPr>
          <w:rFonts w:hint="eastAsia" w:ascii="仿宋" w:hAnsi="仿宋" w:eastAsia="仿宋" w:cs="仿宋_GB2312"/>
          <w:kern w:val="0"/>
          <w:sz w:val="24"/>
        </w:rPr>
        <w:t>承包人完成竣工退场的期限：</w:t>
      </w:r>
      <w:r>
        <w:rPr>
          <w:rFonts w:hint="eastAsia" w:ascii="仿宋" w:hAnsi="仿宋" w:eastAsia="仿宋" w:cs="仿宋_GB2312"/>
          <w:sz w:val="24"/>
          <w:u w:val="single"/>
        </w:rPr>
        <w:t xml:space="preserve"> 工程竣工验收并达到合同验收条件，承包人应在竣工验收后一周内撤场，并将所有承包范围内的工程清理干净</w:t>
      </w:r>
      <w:r>
        <w:rPr>
          <w:rFonts w:hint="eastAsia" w:ascii="仿宋" w:hAnsi="仿宋" w:eastAsia="仿宋" w:cs="仿宋_GB2312"/>
          <w:kern w:val="0"/>
          <w:sz w:val="24"/>
        </w:rPr>
        <w:t>。</w:t>
      </w:r>
    </w:p>
    <w:bookmarkEnd w:id="511"/>
    <w:p w14:paraId="5FD103F0">
      <w:pPr>
        <w:pStyle w:val="5"/>
        <w:spacing w:line="360" w:lineRule="auto"/>
        <w:rPr>
          <w:rFonts w:ascii="仿宋" w:hAnsi="仿宋" w:eastAsia="仿宋" w:cs="仿宋_GB2312"/>
          <w:bCs w:val="0"/>
          <w:sz w:val="24"/>
          <w:szCs w:val="24"/>
        </w:rPr>
      </w:pPr>
      <w:bookmarkStart w:id="513" w:name="_Toc351203646"/>
      <w:r>
        <w:rPr>
          <w:rFonts w:hint="eastAsia" w:ascii="仿宋" w:hAnsi="仿宋" w:eastAsia="仿宋" w:cs="仿宋_GB2312"/>
          <w:bCs w:val="0"/>
          <w:sz w:val="24"/>
          <w:szCs w:val="24"/>
        </w:rPr>
        <w:t>14. 竣工结算</w:t>
      </w:r>
      <w:bookmarkEnd w:id="513"/>
    </w:p>
    <w:p w14:paraId="6AE5F14A">
      <w:pPr>
        <w:spacing w:line="360" w:lineRule="auto"/>
        <w:ind w:firstLine="480" w:firstLineChars="200"/>
        <w:rPr>
          <w:rFonts w:ascii="仿宋" w:hAnsi="仿宋" w:eastAsia="仿宋" w:cs="仿宋_GB2312"/>
          <w:sz w:val="24"/>
        </w:rPr>
      </w:pPr>
      <w:r>
        <w:rPr>
          <w:rFonts w:hint="eastAsia" w:ascii="仿宋" w:hAnsi="仿宋" w:eastAsia="仿宋" w:cs="仿宋_GB2312"/>
          <w:sz w:val="24"/>
        </w:rPr>
        <w:t>14.1 竣工结算申请</w:t>
      </w:r>
    </w:p>
    <w:p w14:paraId="03BA2F7F">
      <w:pPr>
        <w:spacing w:line="360" w:lineRule="auto"/>
        <w:ind w:left="210" w:leftChars="100" w:firstLine="240" w:firstLineChars="100"/>
        <w:jc w:val="left"/>
        <w:rPr>
          <w:rFonts w:ascii="仿宋" w:hAnsi="仿宋" w:eastAsia="仿宋" w:cs="仿宋_GB2312"/>
          <w:sz w:val="24"/>
          <w:u w:val="single"/>
        </w:rPr>
      </w:pPr>
      <w:r>
        <w:rPr>
          <w:rFonts w:hint="eastAsia" w:ascii="仿宋" w:hAnsi="仿宋" w:eastAsia="仿宋" w:cs="仿宋_GB2312"/>
          <w:sz w:val="24"/>
        </w:rPr>
        <w:t>承包人提交竣工结算申请单的期限：</w:t>
      </w:r>
      <w:r>
        <w:rPr>
          <w:rFonts w:hint="eastAsia" w:ascii="仿宋" w:hAnsi="仿宋" w:eastAsia="仿宋" w:cs="仿宋_GB2312"/>
          <w:sz w:val="24"/>
          <w:u w:val="single"/>
        </w:rPr>
        <w:t>竣工验收后合格后三个月内，提交完整的结算资料（资料明细及要求以发包人的具体要求为准）；超过3个月未提供结算资料的发包人有权按签约合同价</w:t>
      </w:r>
      <w:r>
        <w:rPr>
          <w:rFonts w:hint="eastAsia" w:ascii="仿宋" w:hAnsi="仿宋" w:eastAsia="仿宋" w:cs="仿宋_GB2312"/>
          <w:kern w:val="0"/>
          <w:sz w:val="24"/>
          <w:u w:val="single"/>
        </w:rPr>
        <w:t>的3%金额扣除承包人违约金</w:t>
      </w:r>
      <w:r>
        <w:rPr>
          <w:rFonts w:hint="eastAsia" w:ascii="仿宋" w:hAnsi="仿宋" w:eastAsia="仿宋" w:cs="仿宋_GB2312"/>
          <w:sz w:val="24"/>
          <w:u w:val="single"/>
        </w:rPr>
        <w:t xml:space="preserve">；超过6个月仍未提供结算资料，在扣除3%的违约金的基础上，按每月额外支付违约金10000元 </w:t>
      </w:r>
      <w:r>
        <w:rPr>
          <w:rFonts w:hint="eastAsia" w:ascii="仿宋" w:hAnsi="仿宋" w:eastAsia="仿宋" w:cs="仿宋_GB2312"/>
          <w:sz w:val="24"/>
        </w:rPr>
        <w:t>。</w:t>
      </w:r>
    </w:p>
    <w:p w14:paraId="4F2298E8">
      <w:pPr>
        <w:spacing w:line="360" w:lineRule="auto"/>
        <w:ind w:firstLine="480" w:firstLineChars="200"/>
        <w:jc w:val="left"/>
        <w:rPr>
          <w:rFonts w:ascii="仿宋" w:hAnsi="仿宋" w:eastAsia="仿宋" w:cs="仿宋_GB2312"/>
          <w:color w:val="000000"/>
          <w:sz w:val="24"/>
        </w:rPr>
      </w:pPr>
      <w:r>
        <w:rPr>
          <w:rFonts w:hint="eastAsia" w:ascii="仿宋" w:hAnsi="仿宋" w:eastAsia="仿宋" w:cs="仿宋_GB2312"/>
          <w:sz w:val="24"/>
        </w:rPr>
        <w:t>竣工结算申请单应包括的内容：</w:t>
      </w:r>
      <w:r>
        <w:rPr>
          <w:rFonts w:hint="eastAsia" w:ascii="仿宋" w:hAnsi="仿宋" w:eastAsia="仿宋" w:cs="仿宋_GB2312"/>
          <w:sz w:val="24"/>
          <w:u w:val="single"/>
        </w:rPr>
        <w:t xml:space="preserve"> </w:t>
      </w:r>
      <w:r>
        <w:rPr>
          <w:rFonts w:hint="eastAsia" w:ascii="仿宋" w:hAnsi="仿宋" w:eastAsia="仿宋" w:cs="仿宋_GB2312"/>
          <w:color w:val="000000"/>
          <w:sz w:val="24"/>
          <w:u w:val="single"/>
        </w:rPr>
        <w:t xml:space="preserve">竣工结算合同总价、已支付的工程价款、应扣留的质量保证金、应支付的竣工付款金额及相关证明材料等/执行通用条款 </w:t>
      </w:r>
      <w:r>
        <w:rPr>
          <w:rFonts w:hint="eastAsia" w:ascii="仿宋" w:hAnsi="仿宋" w:eastAsia="仿宋" w:cs="仿宋_GB2312"/>
          <w:color w:val="000000"/>
          <w:sz w:val="24"/>
        </w:rPr>
        <w:t>。</w:t>
      </w:r>
    </w:p>
    <w:p w14:paraId="79F10747">
      <w:pPr>
        <w:spacing w:line="360" w:lineRule="auto"/>
        <w:ind w:firstLine="480" w:firstLineChars="200"/>
        <w:rPr>
          <w:rFonts w:ascii="仿宋" w:hAnsi="仿宋" w:eastAsia="仿宋" w:cs="仿宋_GB2312"/>
          <w:sz w:val="24"/>
        </w:rPr>
      </w:pPr>
      <w:r>
        <w:rPr>
          <w:rFonts w:hint="eastAsia" w:ascii="仿宋" w:hAnsi="仿宋" w:eastAsia="仿宋" w:cs="仿宋_GB2312"/>
          <w:sz w:val="24"/>
        </w:rPr>
        <w:t>14.2 竣工结算审核</w:t>
      </w:r>
    </w:p>
    <w:p w14:paraId="44918BEB">
      <w:pPr>
        <w:spacing w:line="360" w:lineRule="auto"/>
        <w:ind w:firstLine="480" w:firstLineChars="200"/>
        <w:jc w:val="left"/>
        <w:rPr>
          <w:rFonts w:ascii="仿宋" w:hAnsi="仿宋" w:eastAsia="仿宋" w:cs="仿宋_GB2312"/>
          <w:sz w:val="24"/>
          <w:u w:val="single"/>
        </w:rPr>
      </w:pPr>
      <w:r>
        <w:rPr>
          <w:rFonts w:hint="eastAsia" w:ascii="仿宋" w:hAnsi="仿宋" w:eastAsia="仿宋" w:cs="仿宋_GB2312"/>
          <w:sz w:val="24"/>
        </w:rPr>
        <w:t>发包人审批竣工付款申请单的期限：</w:t>
      </w:r>
      <w:r>
        <w:rPr>
          <w:rFonts w:hint="eastAsia" w:ascii="仿宋" w:hAnsi="仿宋" w:eastAsia="仿宋" w:cs="仿宋_GB2312"/>
          <w:sz w:val="24"/>
          <w:u w:val="single"/>
        </w:rPr>
        <w:t xml:space="preserve">承包人报送完整的结算资料后10个工作日内，监理工程师及发包人完成初审工作（例如剔除不合理成分、补充资料等基本审查工作），转报中介造价审核部门。发包人委托中介造价部门审核并完成《工程结算审计报告书》的时间按通用条款执行。审核环节中，因承包人报送的结算资料不齐全，造成审核困难的，结算审查期限自承包人重新补充资料之日起计算 </w:t>
      </w:r>
      <w:r>
        <w:rPr>
          <w:rFonts w:hint="eastAsia" w:ascii="仿宋" w:hAnsi="仿宋" w:eastAsia="仿宋" w:cs="仿宋_GB2312"/>
          <w:sz w:val="24"/>
        </w:rPr>
        <w:t>。</w:t>
      </w:r>
    </w:p>
    <w:p w14:paraId="29D271F8">
      <w:pPr>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s="仿宋_GB2312"/>
          <w:color w:val="000000"/>
          <w:sz w:val="24"/>
          <w:u w:val="single"/>
        </w:rPr>
        <w:t xml:space="preserve">合同最终价款以审计结果为准。工程施工结算阶段，承包人应据实申报结算资料及组价 </w:t>
      </w:r>
      <w:r>
        <w:rPr>
          <w:rFonts w:hint="eastAsia" w:ascii="仿宋" w:hAnsi="仿宋" w:eastAsia="仿宋" w:cs="仿宋_GB2312"/>
          <w:color w:val="000000"/>
          <w:sz w:val="24"/>
        </w:rPr>
        <w:t>。</w:t>
      </w:r>
    </w:p>
    <w:p w14:paraId="781BE9E9">
      <w:pPr>
        <w:spacing w:line="440" w:lineRule="exact"/>
        <w:ind w:firstLine="480" w:firstLineChars="200"/>
        <w:rPr>
          <w:rFonts w:ascii="仿宋" w:hAnsi="仿宋" w:eastAsia="仿宋" w:cs="仿宋_GB2312"/>
          <w:b/>
          <w:sz w:val="24"/>
          <w:lang w:val="zh-CN"/>
        </w:rPr>
      </w:pPr>
      <w:r>
        <w:rPr>
          <w:rFonts w:hint="eastAsia" w:ascii="仿宋" w:hAnsi="仿宋" w:eastAsia="仿宋" w:cs="仿宋_GB2312"/>
          <w:sz w:val="24"/>
          <w:u w:val="single"/>
        </w:rPr>
        <w:t>发包人按照审计报告中的工程款总额，在扣除3%质保金及发包人已付工程款后一次性向承包人支付工程尾款。</w:t>
      </w:r>
    </w:p>
    <w:p w14:paraId="1F354817">
      <w:pPr>
        <w:spacing w:line="360" w:lineRule="auto"/>
        <w:ind w:firstLine="480" w:firstLineChars="200"/>
        <w:rPr>
          <w:rFonts w:ascii="仿宋" w:hAnsi="仿宋" w:eastAsia="仿宋" w:cs="仿宋_GB2312"/>
          <w:color w:val="000000"/>
          <w:sz w:val="24"/>
        </w:rPr>
      </w:pPr>
      <w:r>
        <w:rPr>
          <w:rFonts w:hint="eastAsia" w:ascii="仿宋" w:hAnsi="仿宋" w:eastAsia="仿宋" w:cs="仿宋_GB2312"/>
          <w:sz w:val="24"/>
        </w:rPr>
        <w:t>发包人完成竣工付款的期限：</w:t>
      </w:r>
      <w:r>
        <w:rPr>
          <w:rFonts w:hint="eastAsia" w:ascii="仿宋" w:hAnsi="仿宋" w:eastAsia="仿宋" w:cs="仿宋_GB2312"/>
          <w:color w:val="000000"/>
          <w:sz w:val="24"/>
          <w:u w:val="single"/>
        </w:rPr>
        <w:t xml:space="preserve">发包人委托的第三方造价审计机构出具正式结算报告后1个月内 </w:t>
      </w:r>
      <w:r>
        <w:rPr>
          <w:rFonts w:hint="eastAsia" w:ascii="仿宋" w:hAnsi="仿宋" w:eastAsia="仿宋" w:cs="仿宋_GB2312"/>
          <w:color w:val="000000"/>
          <w:sz w:val="24"/>
        </w:rPr>
        <w:t>。</w:t>
      </w:r>
    </w:p>
    <w:p w14:paraId="66C76AF2">
      <w:pPr>
        <w:spacing w:line="360" w:lineRule="auto"/>
        <w:ind w:firstLine="480" w:firstLineChars="200"/>
        <w:rPr>
          <w:rFonts w:ascii="仿宋" w:hAnsi="仿宋" w:eastAsia="仿宋" w:cs="仿宋_GB2312"/>
          <w:sz w:val="24"/>
        </w:rPr>
      </w:pPr>
      <w:r>
        <w:rPr>
          <w:rFonts w:hint="eastAsia" w:ascii="仿宋" w:hAnsi="仿宋" w:eastAsia="仿宋" w:cs="仿宋_GB2312"/>
          <w:color w:val="000000"/>
          <w:sz w:val="24"/>
        </w:rPr>
        <w:t>关于竣工付款证书异议部分复核的方式和程序：</w:t>
      </w:r>
      <w:r>
        <w:rPr>
          <w:rFonts w:hint="eastAsia" w:ascii="仿宋" w:hAnsi="仿宋" w:eastAsia="仿宋" w:cs="仿宋_GB2312"/>
          <w:color w:val="000000"/>
          <w:sz w:val="24"/>
          <w:u w:val="single"/>
        </w:rPr>
        <w:t xml:space="preserve">由发包人委托的第三方造价审计机构进行复核 </w:t>
      </w:r>
      <w:r>
        <w:rPr>
          <w:rFonts w:hint="eastAsia" w:ascii="仿宋" w:hAnsi="仿宋" w:eastAsia="仿宋" w:cs="仿宋_GB2312"/>
          <w:color w:val="000000"/>
          <w:sz w:val="24"/>
        </w:rPr>
        <w:t>。</w:t>
      </w:r>
    </w:p>
    <w:p w14:paraId="70B16AB0">
      <w:pPr>
        <w:spacing w:line="360" w:lineRule="auto"/>
        <w:ind w:firstLine="480" w:firstLineChars="200"/>
        <w:rPr>
          <w:rFonts w:ascii="仿宋" w:hAnsi="仿宋" w:eastAsia="仿宋" w:cs="仿宋_GB2312"/>
          <w:sz w:val="24"/>
        </w:rPr>
      </w:pPr>
      <w:r>
        <w:rPr>
          <w:rFonts w:hint="eastAsia" w:ascii="仿宋" w:hAnsi="仿宋" w:eastAsia="仿宋" w:cs="仿宋_GB2312"/>
          <w:sz w:val="24"/>
        </w:rPr>
        <w:t>14.4 最终结清</w:t>
      </w:r>
    </w:p>
    <w:p w14:paraId="7B5E78FF">
      <w:pPr>
        <w:spacing w:line="360" w:lineRule="auto"/>
        <w:ind w:firstLine="480" w:firstLineChars="200"/>
        <w:jc w:val="left"/>
        <w:rPr>
          <w:rFonts w:ascii="仿宋" w:hAnsi="仿宋" w:eastAsia="仿宋" w:cs="仿宋_GB2312"/>
          <w:kern w:val="0"/>
          <w:sz w:val="24"/>
        </w:rPr>
      </w:pPr>
      <w:r>
        <w:rPr>
          <w:rFonts w:hint="eastAsia" w:ascii="仿宋" w:hAnsi="仿宋" w:eastAsia="仿宋" w:cs="仿宋_GB2312"/>
          <w:kern w:val="0"/>
          <w:sz w:val="24"/>
        </w:rPr>
        <w:t>14.4.1 最终结清申请单</w:t>
      </w:r>
    </w:p>
    <w:p w14:paraId="7CB3EDFE">
      <w:pPr>
        <w:spacing w:line="360" w:lineRule="auto"/>
        <w:ind w:firstLine="480" w:firstLineChars="200"/>
        <w:jc w:val="left"/>
        <w:rPr>
          <w:rFonts w:ascii="仿宋" w:hAnsi="仿宋" w:eastAsia="仿宋" w:cs="仿宋_GB2312"/>
          <w:kern w:val="0"/>
          <w:sz w:val="24"/>
        </w:rPr>
      </w:pPr>
      <w:r>
        <w:rPr>
          <w:rFonts w:hint="eastAsia" w:ascii="仿宋" w:hAnsi="仿宋" w:eastAsia="仿宋" w:cs="仿宋_GB2312"/>
          <w:kern w:val="0"/>
          <w:sz w:val="24"/>
        </w:rPr>
        <w:t>承包人提交最终结清申请单的份数：</w:t>
      </w:r>
      <w:r>
        <w:rPr>
          <w:rFonts w:hint="eastAsia" w:ascii="仿宋" w:hAnsi="仿宋" w:eastAsia="仿宋" w:cs="仿宋_GB2312"/>
          <w:sz w:val="24"/>
          <w:u w:val="single"/>
        </w:rPr>
        <w:t xml:space="preserve">  6份  </w:t>
      </w:r>
      <w:r>
        <w:rPr>
          <w:rFonts w:hint="eastAsia" w:ascii="仿宋" w:hAnsi="仿宋" w:eastAsia="仿宋" w:cs="仿宋_GB2312"/>
          <w:sz w:val="24"/>
        </w:rPr>
        <w:t>。</w:t>
      </w:r>
    </w:p>
    <w:p w14:paraId="17478985">
      <w:pPr>
        <w:spacing w:line="360" w:lineRule="auto"/>
        <w:ind w:firstLine="480" w:firstLineChars="200"/>
        <w:jc w:val="left"/>
        <w:rPr>
          <w:rFonts w:ascii="仿宋" w:hAnsi="仿宋" w:eastAsia="仿宋" w:cs="仿宋_GB2312"/>
          <w:sz w:val="24"/>
        </w:rPr>
      </w:pPr>
      <w:r>
        <w:rPr>
          <w:rFonts w:hint="eastAsia" w:ascii="仿宋" w:hAnsi="仿宋" w:eastAsia="仿宋" w:cs="仿宋_GB2312"/>
          <w:kern w:val="0"/>
          <w:sz w:val="24"/>
        </w:rPr>
        <w:t>承包人提交最终结算申请单的期限：</w:t>
      </w:r>
      <w:r>
        <w:rPr>
          <w:rFonts w:hint="eastAsia" w:ascii="仿宋" w:hAnsi="仿宋" w:eastAsia="仿宋" w:cs="仿宋_GB2312"/>
          <w:sz w:val="24"/>
          <w:u w:val="single"/>
        </w:rPr>
        <w:t xml:space="preserve"> 在缺陷责任期终止证书颁发后10天内 </w:t>
      </w:r>
      <w:r>
        <w:rPr>
          <w:rFonts w:hint="eastAsia" w:ascii="仿宋" w:hAnsi="仿宋" w:eastAsia="仿宋" w:cs="仿宋_GB2312"/>
          <w:sz w:val="24"/>
        </w:rPr>
        <w:t xml:space="preserve">。 </w:t>
      </w:r>
    </w:p>
    <w:p w14:paraId="7D2CE6AB">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14.4.2 最终结清证书和支付</w:t>
      </w:r>
    </w:p>
    <w:p w14:paraId="0FD15E77">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（1）发包人完成最终结清申请单的审批并颁发最终结清证书的期限：</w:t>
      </w:r>
      <w:r>
        <w:rPr>
          <w:rFonts w:hint="eastAsia" w:ascii="仿宋" w:hAnsi="仿宋" w:eastAsia="仿宋" w:cs="仿宋_GB2312"/>
          <w:sz w:val="24"/>
          <w:u w:val="single"/>
        </w:rPr>
        <w:t xml:space="preserve">   收到最终结算申请单28日内 </w:t>
      </w:r>
      <w:r>
        <w:rPr>
          <w:rFonts w:hint="eastAsia" w:ascii="仿宋" w:hAnsi="仿宋" w:eastAsia="仿宋" w:cs="仿宋_GB2312"/>
          <w:sz w:val="24"/>
        </w:rPr>
        <w:t>。</w:t>
      </w:r>
    </w:p>
    <w:p w14:paraId="3D8F7A24">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（2）发包人完成支付的期限：</w:t>
      </w:r>
      <w:r>
        <w:rPr>
          <w:rFonts w:hint="eastAsia" w:ascii="仿宋" w:hAnsi="仿宋" w:eastAsia="仿宋" w:cs="仿宋_GB2312"/>
          <w:sz w:val="24"/>
          <w:u w:val="single"/>
        </w:rPr>
        <w:t xml:space="preserve">  执行通用条款  </w:t>
      </w:r>
      <w:r>
        <w:rPr>
          <w:rFonts w:hint="eastAsia" w:ascii="仿宋" w:hAnsi="仿宋" w:eastAsia="仿宋" w:cs="仿宋_GB2312"/>
          <w:sz w:val="24"/>
        </w:rPr>
        <w:t>。</w:t>
      </w:r>
    </w:p>
    <w:bookmarkEnd w:id="500"/>
    <w:bookmarkEnd w:id="501"/>
    <w:bookmarkEnd w:id="502"/>
    <w:bookmarkEnd w:id="503"/>
    <w:bookmarkEnd w:id="504"/>
    <w:bookmarkEnd w:id="505"/>
    <w:bookmarkEnd w:id="506"/>
    <w:bookmarkEnd w:id="512"/>
    <w:p w14:paraId="4091DDEE">
      <w:pPr>
        <w:pStyle w:val="5"/>
        <w:spacing w:line="360" w:lineRule="auto"/>
        <w:rPr>
          <w:rFonts w:ascii="仿宋" w:hAnsi="仿宋" w:eastAsia="仿宋" w:cs="仿宋_GB2312"/>
          <w:bCs w:val="0"/>
          <w:sz w:val="24"/>
          <w:szCs w:val="24"/>
        </w:rPr>
      </w:pPr>
      <w:bookmarkStart w:id="514" w:name="_Toc351203647"/>
      <w:bookmarkStart w:id="515" w:name="_Toc267251483"/>
      <w:bookmarkStart w:id="516" w:name="_Toc267251482"/>
      <w:bookmarkStart w:id="517" w:name="_Toc267251484"/>
      <w:bookmarkStart w:id="518" w:name="_Toc267251485"/>
      <w:bookmarkStart w:id="519" w:name="_Toc267251486"/>
      <w:bookmarkStart w:id="520" w:name="_Toc267251489"/>
      <w:bookmarkStart w:id="521" w:name="_Toc267251490"/>
      <w:bookmarkStart w:id="522" w:name="_Toc267251488"/>
      <w:r>
        <w:rPr>
          <w:rFonts w:hint="eastAsia" w:ascii="仿宋" w:hAnsi="仿宋" w:eastAsia="仿宋" w:cs="仿宋_GB2312"/>
          <w:bCs w:val="0"/>
          <w:sz w:val="24"/>
          <w:szCs w:val="24"/>
        </w:rPr>
        <w:t>15. 缺陷责任期与保修</w:t>
      </w:r>
      <w:bookmarkEnd w:id="514"/>
    </w:p>
    <w:p w14:paraId="5836EC94">
      <w:pPr>
        <w:spacing w:line="360" w:lineRule="auto"/>
        <w:ind w:firstLine="480" w:firstLineChars="200"/>
        <w:rPr>
          <w:rFonts w:ascii="仿宋" w:hAnsi="仿宋" w:eastAsia="仿宋" w:cs="仿宋_GB2312"/>
          <w:sz w:val="24"/>
        </w:rPr>
      </w:pPr>
      <w:r>
        <w:rPr>
          <w:rFonts w:hint="eastAsia" w:ascii="仿宋" w:hAnsi="仿宋" w:eastAsia="仿宋" w:cs="仿宋_GB2312"/>
          <w:sz w:val="24"/>
        </w:rPr>
        <w:t>15.2缺陷责任期</w:t>
      </w:r>
      <w:bookmarkEnd w:id="515"/>
    </w:p>
    <w:p w14:paraId="3A9210FE">
      <w:pPr>
        <w:spacing w:line="360" w:lineRule="auto"/>
        <w:ind w:firstLine="480" w:firstLineChars="200"/>
        <w:rPr>
          <w:rFonts w:ascii="仿宋" w:hAnsi="仿宋" w:eastAsia="仿宋" w:cs="仿宋_GB2312"/>
          <w:color w:val="000000"/>
          <w:sz w:val="24"/>
        </w:rPr>
      </w:pPr>
      <w:r>
        <w:rPr>
          <w:rFonts w:hint="eastAsia" w:ascii="仿宋" w:hAnsi="仿宋" w:eastAsia="仿宋" w:cs="仿宋_GB2312"/>
          <w:color w:val="000000"/>
          <w:sz w:val="24"/>
        </w:rPr>
        <w:t>缺陷责任期的具体期限：</w:t>
      </w:r>
      <w:r>
        <w:rPr>
          <w:rFonts w:hint="eastAsia" w:ascii="仿宋" w:hAnsi="仿宋" w:eastAsia="仿宋" w:cs="仿宋_GB2312"/>
          <w:color w:val="000000"/>
          <w:sz w:val="24"/>
          <w:u w:val="single"/>
        </w:rPr>
        <w:t xml:space="preserve"> 24个月 </w:t>
      </w:r>
      <w:r>
        <w:rPr>
          <w:rFonts w:hint="eastAsia" w:ascii="仿宋" w:hAnsi="仿宋" w:eastAsia="仿宋" w:cs="仿宋_GB2312"/>
          <w:color w:val="000000"/>
          <w:sz w:val="24"/>
        </w:rPr>
        <w:t>。</w:t>
      </w:r>
    </w:p>
    <w:p w14:paraId="4AFAC6F7">
      <w:pPr>
        <w:spacing w:line="360" w:lineRule="auto"/>
        <w:ind w:firstLine="480" w:firstLineChars="200"/>
        <w:rPr>
          <w:rFonts w:ascii="仿宋" w:hAnsi="仿宋" w:eastAsia="仿宋" w:cs="仿宋_GB2312"/>
          <w:sz w:val="24"/>
        </w:rPr>
      </w:pPr>
      <w:r>
        <w:rPr>
          <w:rFonts w:hint="eastAsia" w:ascii="仿宋" w:hAnsi="仿宋" w:eastAsia="仿宋" w:cs="仿宋_GB2312"/>
          <w:sz w:val="24"/>
        </w:rPr>
        <w:t>15.3 质量保证金</w:t>
      </w:r>
    </w:p>
    <w:p w14:paraId="46466916">
      <w:pPr>
        <w:spacing w:line="360" w:lineRule="auto"/>
        <w:ind w:firstLine="480" w:firstLineChars="200"/>
        <w:rPr>
          <w:rFonts w:ascii="仿宋" w:hAnsi="仿宋" w:eastAsia="仿宋" w:cs="仿宋_GB2312"/>
          <w:sz w:val="24"/>
        </w:rPr>
      </w:pPr>
      <w:r>
        <w:rPr>
          <w:rFonts w:hint="eastAsia" w:ascii="仿宋" w:hAnsi="仿宋" w:eastAsia="仿宋" w:cs="仿宋_GB2312"/>
          <w:sz w:val="24"/>
        </w:rPr>
        <w:t>关于是否扣留质量保证金的约定：</w:t>
      </w:r>
      <w:r>
        <w:rPr>
          <w:rFonts w:hint="eastAsia" w:ascii="仿宋" w:hAnsi="仿宋" w:eastAsia="仿宋" w:cs="仿宋_GB2312"/>
          <w:sz w:val="24"/>
          <w:u w:val="single"/>
        </w:rPr>
        <w:t xml:space="preserve">       /        </w:t>
      </w:r>
      <w:r>
        <w:rPr>
          <w:rFonts w:hint="eastAsia" w:ascii="仿宋" w:hAnsi="仿宋" w:eastAsia="仿宋" w:cs="仿宋_GB2312"/>
          <w:sz w:val="24"/>
        </w:rPr>
        <w:t>。</w:t>
      </w:r>
    </w:p>
    <w:p w14:paraId="76D72CDD">
      <w:pPr>
        <w:spacing w:line="360" w:lineRule="auto"/>
        <w:ind w:firstLine="480" w:firstLineChars="200"/>
        <w:rPr>
          <w:rFonts w:ascii="仿宋" w:hAnsi="仿宋" w:eastAsia="仿宋" w:cs="仿宋_GB2312"/>
          <w:sz w:val="24"/>
        </w:rPr>
      </w:pPr>
      <w:r>
        <w:rPr>
          <w:rFonts w:hint="eastAsia" w:ascii="仿宋" w:hAnsi="仿宋" w:eastAsia="仿宋" w:cs="仿宋_GB2312"/>
          <w:sz w:val="24"/>
        </w:rPr>
        <w:t>在工程项目竣工前，承包人按专用合同条款第3.7条提供履约担保的，发包人不得同时预留工程质量保证金。</w:t>
      </w:r>
    </w:p>
    <w:p w14:paraId="423810DA">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15.3.1 承包人提供质量保证金的方式</w:t>
      </w:r>
    </w:p>
    <w:p w14:paraId="56F8A847">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质量保证金采用以下第</w:t>
      </w:r>
      <w:r>
        <w:rPr>
          <w:rFonts w:hint="eastAsia" w:ascii="仿宋" w:hAnsi="仿宋" w:eastAsia="仿宋" w:cs="仿宋_GB2312"/>
          <w:sz w:val="24"/>
          <w:u w:val="single"/>
        </w:rPr>
        <w:t xml:space="preserve">  （2）  </w:t>
      </w:r>
      <w:r>
        <w:rPr>
          <w:rFonts w:hint="eastAsia" w:ascii="仿宋" w:hAnsi="仿宋" w:eastAsia="仿宋" w:cs="仿宋_GB2312"/>
          <w:sz w:val="24"/>
        </w:rPr>
        <w:t>种方式：</w:t>
      </w:r>
    </w:p>
    <w:p w14:paraId="393EAD60">
      <w:pPr>
        <w:autoSpaceDE w:val="0"/>
        <w:autoSpaceDN w:val="0"/>
        <w:adjustRightInd w:val="0"/>
        <w:spacing w:line="360" w:lineRule="auto"/>
        <w:ind w:firstLine="480" w:firstLineChars="200"/>
        <w:jc w:val="left"/>
        <w:rPr>
          <w:rFonts w:ascii="仿宋" w:hAnsi="仿宋" w:eastAsia="仿宋" w:cs="仿宋_GB2312"/>
          <w:kern w:val="0"/>
          <w:sz w:val="24"/>
        </w:rPr>
      </w:pPr>
      <w:r>
        <w:rPr>
          <w:rFonts w:hint="eastAsia" w:ascii="仿宋" w:hAnsi="仿宋" w:eastAsia="仿宋" w:cs="仿宋_GB2312"/>
          <w:kern w:val="0"/>
          <w:sz w:val="24"/>
        </w:rPr>
        <w:t>（1）质量保证金保函，保证金额为：</w:t>
      </w:r>
      <w:r>
        <w:rPr>
          <w:rFonts w:hint="eastAsia" w:ascii="仿宋" w:hAnsi="仿宋" w:eastAsia="仿宋" w:cs="仿宋_GB2312"/>
          <w:kern w:val="0"/>
          <w:sz w:val="24"/>
          <w:u w:val="single"/>
        </w:rPr>
        <w:t xml:space="preserve">     /      </w:t>
      </w:r>
      <w:r>
        <w:rPr>
          <w:rFonts w:hint="eastAsia" w:ascii="仿宋" w:hAnsi="仿宋" w:eastAsia="仿宋" w:cs="仿宋_GB2312"/>
          <w:kern w:val="0"/>
          <w:sz w:val="24"/>
        </w:rPr>
        <w:t xml:space="preserve">； </w:t>
      </w:r>
    </w:p>
    <w:p w14:paraId="0A3F4B73">
      <w:pPr>
        <w:autoSpaceDE w:val="0"/>
        <w:autoSpaceDN w:val="0"/>
        <w:adjustRightInd w:val="0"/>
        <w:spacing w:line="360" w:lineRule="auto"/>
        <w:ind w:firstLine="480" w:firstLineChars="200"/>
        <w:jc w:val="left"/>
        <w:rPr>
          <w:rFonts w:ascii="仿宋" w:hAnsi="仿宋" w:eastAsia="仿宋" w:cs="仿宋_GB2312"/>
          <w:color w:val="000000"/>
          <w:kern w:val="0"/>
          <w:sz w:val="24"/>
        </w:rPr>
      </w:pPr>
      <w:r>
        <w:rPr>
          <w:rFonts w:hint="eastAsia" w:ascii="仿宋" w:hAnsi="仿宋" w:eastAsia="仿宋" w:cs="仿宋_GB2312"/>
          <w:color w:val="000000"/>
          <w:kern w:val="0"/>
          <w:sz w:val="24"/>
        </w:rPr>
        <w:t>（2）</w:t>
      </w:r>
      <w:r>
        <w:rPr>
          <w:rFonts w:hint="eastAsia" w:ascii="仿宋" w:hAnsi="仿宋" w:eastAsia="仿宋" w:cs="仿宋_GB2312"/>
          <w:color w:val="000000"/>
          <w:kern w:val="0"/>
          <w:sz w:val="24"/>
          <w:u w:val="single"/>
        </w:rPr>
        <w:t xml:space="preserve"> 3  </w:t>
      </w:r>
      <w:r>
        <w:rPr>
          <w:rFonts w:hint="eastAsia" w:ascii="仿宋" w:hAnsi="仿宋" w:eastAsia="仿宋" w:cs="仿宋_GB2312"/>
          <w:color w:val="000000"/>
          <w:kern w:val="0"/>
          <w:sz w:val="24"/>
        </w:rPr>
        <w:t>%的工程款；</w:t>
      </w:r>
    </w:p>
    <w:p w14:paraId="3D17DF4D">
      <w:pPr>
        <w:autoSpaceDE w:val="0"/>
        <w:autoSpaceDN w:val="0"/>
        <w:adjustRightInd w:val="0"/>
        <w:spacing w:line="360" w:lineRule="auto"/>
        <w:ind w:firstLine="480" w:firstLineChars="200"/>
        <w:jc w:val="left"/>
        <w:rPr>
          <w:rFonts w:ascii="仿宋" w:hAnsi="仿宋" w:eastAsia="仿宋" w:cs="仿宋_GB2312"/>
          <w:kern w:val="0"/>
          <w:sz w:val="24"/>
        </w:rPr>
      </w:pPr>
      <w:r>
        <w:rPr>
          <w:rFonts w:hint="eastAsia" w:ascii="仿宋" w:hAnsi="仿宋" w:eastAsia="仿宋" w:cs="仿宋_GB2312"/>
          <w:kern w:val="0"/>
          <w:sz w:val="24"/>
        </w:rPr>
        <w:t>（3）其他方式:</w:t>
      </w:r>
      <w:r>
        <w:rPr>
          <w:rFonts w:hint="eastAsia" w:ascii="仿宋" w:hAnsi="仿宋" w:eastAsia="仿宋" w:cs="仿宋_GB2312"/>
          <w:kern w:val="0"/>
          <w:sz w:val="24"/>
          <w:u w:val="single"/>
        </w:rPr>
        <w:t xml:space="preserve">         /         </w:t>
      </w:r>
      <w:r>
        <w:rPr>
          <w:rFonts w:hint="eastAsia" w:ascii="仿宋" w:hAnsi="仿宋" w:eastAsia="仿宋" w:cs="仿宋_GB2312"/>
          <w:kern w:val="0"/>
          <w:sz w:val="24"/>
        </w:rPr>
        <w:t>。</w:t>
      </w:r>
    </w:p>
    <w:p w14:paraId="4B8E4DD3">
      <w:pPr>
        <w:spacing w:line="360" w:lineRule="auto"/>
        <w:ind w:firstLine="480" w:firstLineChars="200"/>
        <w:jc w:val="left"/>
        <w:rPr>
          <w:rFonts w:ascii="仿宋" w:hAnsi="仿宋" w:eastAsia="仿宋" w:cs="仿宋_GB2312"/>
          <w:sz w:val="24"/>
          <w:highlight w:val="none"/>
        </w:rPr>
      </w:pPr>
      <w:r>
        <w:rPr>
          <w:rFonts w:hint="eastAsia" w:ascii="仿宋" w:hAnsi="仿宋" w:eastAsia="仿宋" w:cs="仿宋_GB2312"/>
          <w:sz w:val="24"/>
        </w:rPr>
        <w:t>15.3.2 质量保证</w:t>
      </w:r>
      <w:r>
        <w:rPr>
          <w:rFonts w:hint="eastAsia" w:ascii="仿宋" w:hAnsi="仿宋" w:eastAsia="仿宋" w:cs="仿宋_GB2312"/>
          <w:sz w:val="24"/>
          <w:highlight w:val="none"/>
        </w:rPr>
        <w:t xml:space="preserve">金的扣留 </w:t>
      </w:r>
    </w:p>
    <w:p w14:paraId="30AF185B">
      <w:pPr>
        <w:spacing w:line="360" w:lineRule="auto"/>
        <w:ind w:firstLine="480" w:firstLineChars="200"/>
        <w:jc w:val="left"/>
        <w:rPr>
          <w:rFonts w:ascii="仿宋" w:hAnsi="仿宋" w:eastAsia="仿宋" w:cs="仿宋_GB2312"/>
          <w:sz w:val="24"/>
          <w:highlight w:val="none"/>
        </w:rPr>
      </w:pPr>
      <w:r>
        <w:rPr>
          <w:rFonts w:hint="eastAsia" w:ascii="仿宋" w:hAnsi="仿宋" w:eastAsia="仿宋" w:cs="仿宋_GB2312"/>
          <w:sz w:val="24"/>
          <w:highlight w:val="none"/>
        </w:rPr>
        <w:t>质量保证金的扣留采取以下第</w:t>
      </w:r>
      <w:r>
        <w:rPr>
          <w:rFonts w:hint="eastAsia" w:ascii="仿宋" w:hAnsi="仿宋" w:eastAsia="仿宋" w:cs="仿宋_GB2312"/>
          <w:sz w:val="24"/>
          <w:highlight w:val="none"/>
          <w:u w:val="single"/>
        </w:rPr>
        <w:t xml:space="preserve">       </w:t>
      </w:r>
      <w:r>
        <w:rPr>
          <w:rFonts w:hint="eastAsia" w:ascii="仿宋" w:hAnsi="仿宋" w:eastAsia="仿宋" w:cs="仿宋_GB2312"/>
          <w:sz w:val="24"/>
          <w:highlight w:val="none"/>
        </w:rPr>
        <w:t>种方式：</w:t>
      </w:r>
    </w:p>
    <w:p w14:paraId="276E3A8D">
      <w:pPr>
        <w:autoSpaceDE w:val="0"/>
        <w:autoSpaceDN w:val="0"/>
        <w:adjustRightInd w:val="0"/>
        <w:spacing w:line="360" w:lineRule="auto"/>
        <w:ind w:firstLine="480" w:firstLineChars="200"/>
        <w:jc w:val="left"/>
        <w:rPr>
          <w:rFonts w:ascii="仿宋" w:hAnsi="仿宋" w:eastAsia="仿宋" w:cs="仿宋_GB2312"/>
          <w:kern w:val="0"/>
          <w:sz w:val="24"/>
          <w:highlight w:val="none"/>
        </w:rPr>
      </w:pPr>
      <w:r>
        <w:rPr>
          <w:rFonts w:hint="eastAsia" w:ascii="仿宋" w:hAnsi="仿宋" w:eastAsia="仿宋" w:cs="仿宋_GB2312"/>
          <w:kern w:val="0"/>
          <w:sz w:val="24"/>
          <w:highlight w:val="none"/>
        </w:rPr>
        <w:t>（1）在支付工程进度款时逐次扣留，在此情形下，质量保证金的计算基数不包括预付款的支付、扣回以及价格调整的金额；</w:t>
      </w:r>
    </w:p>
    <w:p w14:paraId="11B33120">
      <w:pPr>
        <w:autoSpaceDE w:val="0"/>
        <w:autoSpaceDN w:val="0"/>
        <w:adjustRightInd w:val="0"/>
        <w:spacing w:line="360" w:lineRule="auto"/>
        <w:ind w:firstLine="480" w:firstLineChars="200"/>
        <w:jc w:val="left"/>
        <w:rPr>
          <w:rFonts w:ascii="仿宋" w:hAnsi="仿宋" w:eastAsia="仿宋" w:cs="仿宋_GB2312"/>
          <w:kern w:val="0"/>
          <w:sz w:val="24"/>
          <w:highlight w:val="none"/>
        </w:rPr>
      </w:pPr>
      <w:r>
        <w:rPr>
          <w:rFonts w:hint="eastAsia" w:ascii="仿宋" w:hAnsi="仿宋" w:eastAsia="仿宋" w:cs="仿宋_GB2312"/>
          <w:kern w:val="0"/>
          <w:sz w:val="24"/>
          <w:highlight w:val="none"/>
        </w:rPr>
        <w:t>（2）工程竣工结算时一次性扣留质量保证金；</w:t>
      </w:r>
    </w:p>
    <w:p w14:paraId="0E7C9B8D">
      <w:pPr>
        <w:autoSpaceDE w:val="0"/>
        <w:autoSpaceDN w:val="0"/>
        <w:adjustRightInd w:val="0"/>
        <w:spacing w:line="360" w:lineRule="auto"/>
        <w:ind w:firstLine="480" w:firstLineChars="200"/>
        <w:jc w:val="left"/>
        <w:rPr>
          <w:rFonts w:ascii="仿宋" w:hAnsi="仿宋" w:eastAsia="仿宋" w:cs="仿宋_GB2312"/>
          <w:kern w:val="0"/>
          <w:sz w:val="24"/>
          <w:highlight w:val="none"/>
        </w:rPr>
      </w:pPr>
      <w:r>
        <w:rPr>
          <w:rFonts w:hint="eastAsia" w:ascii="仿宋" w:hAnsi="仿宋" w:eastAsia="仿宋" w:cs="仿宋_GB2312"/>
          <w:kern w:val="0"/>
          <w:sz w:val="24"/>
          <w:highlight w:val="none"/>
        </w:rPr>
        <w:t>（3）其他扣留方式:</w:t>
      </w:r>
      <w:r>
        <w:rPr>
          <w:rFonts w:hint="eastAsia" w:ascii="仿宋" w:hAnsi="仿宋" w:eastAsia="仿宋" w:cs="仿宋_GB2312"/>
          <w:kern w:val="0"/>
          <w:sz w:val="24"/>
          <w:highlight w:val="none"/>
          <w:u w:val="single"/>
        </w:rPr>
        <w:t xml:space="preserve">             /                 </w:t>
      </w:r>
      <w:r>
        <w:rPr>
          <w:rFonts w:hint="eastAsia" w:ascii="仿宋" w:hAnsi="仿宋" w:eastAsia="仿宋" w:cs="仿宋_GB2312"/>
          <w:kern w:val="0"/>
          <w:sz w:val="24"/>
          <w:highlight w:val="none"/>
        </w:rPr>
        <w:t>。</w:t>
      </w:r>
    </w:p>
    <w:p w14:paraId="041F4873">
      <w:pPr>
        <w:spacing w:line="360" w:lineRule="auto"/>
        <w:ind w:firstLine="480" w:firstLineChars="200"/>
        <w:jc w:val="left"/>
        <w:rPr>
          <w:rFonts w:ascii="仿宋" w:hAnsi="仿宋" w:eastAsia="仿宋" w:cs="仿宋_GB2312"/>
          <w:kern w:val="0"/>
          <w:sz w:val="24"/>
          <w:highlight w:val="none"/>
        </w:rPr>
      </w:pPr>
      <w:r>
        <w:rPr>
          <w:rFonts w:hint="eastAsia" w:ascii="仿宋" w:hAnsi="仿宋" w:eastAsia="仿宋" w:cs="仿宋_GB2312"/>
          <w:sz w:val="24"/>
          <w:highlight w:val="none"/>
        </w:rPr>
        <w:t>关于质量保证金的补充约定：</w:t>
      </w:r>
      <w:r>
        <w:rPr>
          <w:rFonts w:hint="eastAsia" w:ascii="仿宋" w:hAnsi="仿宋" w:eastAsia="仿宋" w:cs="仿宋_GB2312"/>
          <w:sz w:val="24"/>
          <w:highlight w:val="none"/>
          <w:u w:val="single"/>
        </w:rPr>
        <w:t xml:space="preserve">详见工程质量保修书 </w:t>
      </w:r>
      <w:r>
        <w:rPr>
          <w:rFonts w:hint="eastAsia" w:ascii="仿宋" w:hAnsi="仿宋" w:eastAsia="仿宋" w:cs="仿宋_GB2312"/>
          <w:sz w:val="24"/>
          <w:highlight w:val="none"/>
        </w:rPr>
        <w:t>。</w:t>
      </w:r>
    </w:p>
    <w:bookmarkEnd w:id="516"/>
    <w:bookmarkEnd w:id="517"/>
    <w:p w14:paraId="0692C7E2">
      <w:pPr>
        <w:spacing w:line="360" w:lineRule="auto"/>
        <w:ind w:firstLine="480" w:firstLineChars="200"/>
        <w:rPr>
          <w:rFonts w:ascii="仿宋" w:hAnsi="仿宋" w:eastAsia="仿宋" w:cs="仿宋_GB2312"/>
          <w:sz w:val="24"/>
          <w:highlight w:val="none"/>
        </w:rPr>
      </w:pPr>
      <w:r>
        <w:rPr>
          <w:rFonts w:hint="eastAsia" w:ascii="仿宋" w:hAnsi="仿宋" w:eastAsia="仿宋" w:cs="仿宋_GB2312"/>
          <w:sz w:val="24"/>
          <w:highlight w:val="none"/>
        </w:rPr>
        <w:t>15.4保修</w:t>
      </w:r>
    </w:p>
    <w:bookmarkEnd w:id="518"/>
    <w:p w14:paraId="2592923A">
      <w:pPr>
        <w:spacing w:line="360" w:lineRule="auto"/>
        <w:ind w:firstLine="468" w:firstLineChars="195"/>
        <w:jc w:val="left"/>
        <w:rPr>
          <w:rFonts w:ascii="仿宋" w:hAnsi="仿宋" w:eastAsia="仿宋" w:cs="仿宋_GB2312"/>
          <w:sz w:val="24"/>
          <w:highlight w:val="none"/>
        </w:rPr>
      </w:pPr>
      <w:r>
        <w:rPr>
          <w:rFonts w:hint="eastAsia" w:ascii="仿宋" w:hAnsi="仿宋" w:eastAsia="仿宋" w:cs="仿宋_GB2312"/>
          <w:sz w:val="24"/>
          <w:highlight w:val="none"/>
        </w:rPr>
        <w:t>15.4.1 保修责任</w:t>
      </w:r>
    </w:p>
    <w:p w14:paraId="687E4357">
      <w:pPr>
        <w:spacing w:line="360" w:lineRule="auto"/>
        <w:ind w:firstLine="468" w:firstLineChars="195"/>
        <w:jc w:val="left"/>
        <w:rPr>
          <w:rFonts w:ascii="仿宋" w:hAnsi="仿宋" w:eastAsia="仿宋" w:cs="仿宋_GB2312"/>
          <w:sz w:val="24"/>
          <w:highlight w:val="none"/>
        </w:rPr>
      </w:pPr>
      <w:r>
        <w:rPr>
          <w:rFonts w:hint="eastAsia" w:ascii="仿宋" w:hAnsi="仿宋" w:eastAsia="仿宋" w:cs="仿宋_GB2312"/>
          <w:sz w:val="24"/>
          <w:highlight w:val="none"/>
        </w:rPr>
        <w:t>工程保修期为：</w:t>
      </w:r>
      <w:r>
        <w:rPr>
          <w:rFonts w:hint="eastAsia" w:ascii="仿宋" w:hAnsi="仿宋" w:eastAsia="仿宋" w:cs="仿宋_GB2312"/>
          <w:kern w:val="0"/>
          <w:sz w:val="24"/>
          <w:highlight w:val="none"/>
          <w:u w:val="single"/>
        </w:rPr>
        <w:t xml:space="preserve">  2年，自项目竣工验收之日计算   </w:t>
      </w:r>
      <w:r>
        <w:rPr>
          <w:rFonts w:hint="eastAsia" w:ascii="仿宋" w:hAnsi="仿宋" w:eastAsia="仿宋" w:cs="仿宋_GB2312"/>
          <w:kern w:val="0"/>
          <w:sz w:val="24"/>
          <w:highlight w:val="none"/>
        </w:rPr>
        <w:t>。</w:t>
      </w:r>
    </w:p>
    <w:p w14:paraId="56D72BA8">
      <w:pPr>
        <w:spacing w:line="360" w:lineRule="auto"/>
        <w:ind w:firstLine="468" w:firstLineChars="195"/>
        <w:jc w:val="left"/>
        <w:rPr>
          <w:rFonts w:ascii="仿宋" w:hAnsi="仿宋" w:eastAsia="仿宋" w:cs="仿宋_GB2312"/>
          <w:sz w:val="24"/>
          <w:highlight w:val="none"/>
        </w:rPr>
      </w:pPr>
      <w:r>
        <w:rPr>
          <w:rFonts w:hint="eastAsia" w:ascii="仿宋" w:hAnsi="仿宋" w:eastAsia="仿宋" w:cs="仿宋_GB2312"/>
          <w:sz w:val="24"/>
          <w:highlight w:val="none"/>
        </w:rPr>
        <w:t>15.4.3 修复通知</w:t>
      </w:r>
    </w:p>
    <w:p w14:paraId="6B2006EF">
      <w:pPr>
        <w:spacing w:line="360" w:lineRule="auto"/>
        <w:ind w:firstLine="468" w:firstLineChars="195"/>
        <w:jc w:val="left"/>
        <w:rPr>
          <w:rFonts w:ascii="仿宋" w:hAnsi="仿宋" w:eastAsia="仿宋" w:cs="仿宋_GB2312"/>
          <w:kern w:val="0"/>
          <w:sz w:val="24"/>
        </w:rPr>
      </w:pPr>
      <w:r>
        <w:rPr>
          <w:rFonts w:hint="eastAsia" w:ascii="仿宋" w:hAnsi="仿宋" w:eastAsia="仿宋" w:cs="仿宋_GB2312"/>
          <w:kern w:val="0"/>
          <w:sz w:val="24"/>
        </w:rPr>
        <w:t>承包人收到保修通知并到达工程现场的合理时间：</w:t>
      </w:r>
      <w:r>
        <w:rPr>
          <w:rFonts w:hint="eastAsia" w:ascii="仿宋" w:hAnsi="仿宋" w:eastAsia="仿宋" w:cs="仿宋_GB2312"/>
          <w:kern w:val="0"/>
          <w:sz w:val="24"/>
          <w:u w:val="single"/>
        </w:rPr>
        <w:t xml:space="preserve">（1）属于保修范围和内容的项目，承包人应在接到修理通知之日后8小时内派人修理（签订合同时根据中标企业的省内外情况另行商定）。承包人不在约定期限内派人修理，发包人可委托其他人员修理，保修费用从质量保修金内扣除；（2）发生须紧急抢修事故（如上水跑水、暖气漏水漏气、燃气漏气、电器断电短路等），承包人接到事故通知后，应立即到达事故现场抢修；或由发包人在与承包人联系确认后直接进行紧急事态预处理（费用由承包人承担，但承包人不能免责）。非承包人施工质量引起的事故，抢修费用由发包人承担 </w:t>
      </w:r>
      <w:r>
        <w:rPr>
          <w:rFonts w:hint="eastAsia" w:ascii="仿宋" w:hAnsi="仿宋" w:eastAsia="仿宋" w:cs="仿宋_GB2312"/>
          <w:kern w:val="0"/>
          <w:sz w:val="24"/>
        </w:rPr>
        <w:t>。</w:t>
      </w:r>
    </w:p>
    <w:bookmarkEnd w:id="519"/>
    <w:bookmarkEnd w:id="520"/>
    <w:bookmarkEnd w:id="521"/>
    <w:bookmarkEnd w:id="522"/>
    <w:p w14:paraId="57D98EBB">
      <w:pPr>
        <w:pStyle w:val="5"/>
        <w:spacing w:line="360" w:lineRule="auto"/>
        <w:rPr>
          <w:rFonts w:ascii="仿宋" w:hAnsi="仿宋" w:eastAsia="仿宋" w:cs="仿宋_GB2312"/>
          <w:bCs w:val="0"/>
          <w:sz w:val="24"/>
          <w:szCs w:val="24"/>
        </w:rPr>
      </w:pPr>
      <w:bookmarkStart w:id="523" w:name="_Toc351203648"/>
      <w:r>
        <w:rPr>
          <w:rFonts w:hint="eastAsia" w:ascii="仿宋" w:hAnsi="仿宋" w:eastAsia="仿宋" w:cs="仿宋_GB2312"/>
          <w:bCs w:val="0"/>
          <w:sz w:val="24"/>
          <w:szCs w:val="24"/>
        </w:rPr>
        <w:t>16. 违约</w:t>
      </w:r>
      <w:bookmarkEnd w:id="523"/>
    </w:p>
    <w:p w14:paraId="79C32E88">
      <w:pPr>
        <w:spacing w:line="360" w:lineRule="auto"/>
        <w:ind w:firstLine="480" w:firstLineChars="200"/>
        <w:rPr>
          <w:rFonts w:ascii="仿宋" w:hAnsi="仿宋" w:eastAsia="仿宋" w:cs="仿宋_GB2312"/>
          <w:sz w:val="24"/>
        </w:rPr>
      </w:pPr>
      <w:r>
        <w:rPr>
          <w:rFonts w:hint="eastAsia" w:ascii="仿宋" w:hAnsi="仿宋" w:eastAsia="仿宋" w:cs="仿宋_GB2312"/>
          <w:sz w:val="24"/>
        </w:rPr>
        <w:t>16.1 发包人违约</w:t>
      </w:r>
    </w:p>
    <w:p w14:paraId="297DEB55">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16.1.1发包人违约的情形</w:t>
      </w:r>
    </w:p>
    <w:p w14:paraId="4DB76F22">
      <w:pPr>
        <w:spacing w:line="360" w:lineRule="auto"/>
        <w:ind w:firstLine="480" w:firstLineChars="200"/>
        <w:jc w:val="left"/>
        <w:rPr>
          <w:rFonts w:ascii="仿宋" w:hAnsi="仿宋" w:eastAsia="仿宋" w:cs="仿宋_GB2312"/>
          <w:sz w:val="24"/>
        </w:rPr>
      </w:pPr>
      <w:r>
        <w:rPr>
          <w:rFonts w:hint="eastAsia" w:ascii="仿宋" w:hAnsi="仿宋" w:eastAsia="仿宋" w:cs="仿宋_GB2312"/>
          <w:kern w:val="0"/>
          <w:sz w:val="24"/>
        </w:rPr>
        <w:t>发包人违约的其他情形：</w:t>
      </w:r>
      <w:r>
        <w:rPr>
          <w:rFonts w:hint="eastAsia" w:ascii="仿宋" w:hAnsi="仿宋" w:eastAsia="仿宋" w:cs="仿宋_GB2312"/>
          <w:kern w:val="0"/>
          <w:sz w:val="24"/>
          <w:u w:val="single"/>
        </w:rPr>
        <w:t xml:space="preserve">    /    </w:t>
      </w:r>
      <w:r>
        <w:rPr>
          <w:rFonts w:hint="eastAsia" w:ascii="仿宋" w:hAnsi="仿宋" w:eastAsia="仿宋" w:cs="仿宋_GB2312"/>
          <w:kern w:val="0"/>
          <w:sz w:val="24"/>
        </w:rPr>
        <w:t>。</w:t>
      </w:r>
    </w:p>
    <w:p w14:paraId="6517A463">
      <w:pPr>
        <w:spacing w:line="360" w:lineRule="auto"/>
        <w:ind w:left="1200" w:hanging="1200" w:hangingChars="500"/>
        <w:jc w:val="left"/>
        <w:rPr>
          <w:rFonts w:ascii="仿宋" w:hAnsi="仿宋" w:eastAsia="仿宋" w:cs="仿宋_GB2312"/>
          <w:kern w:val="0"/>
          <w:sz w:val="24"/>
        </w:rPr>
      </w:pPr>
      <w:r>
        <w:rPr>
          <w:rFonts w:hint="eastAsia" w:ascii="仿宋" w:hAnsi="仿宋" w:eastAsia="仿宋" w:cs="仿宋_GB2312"/>
          <w:kern w:val="0"/>
          <w:sz w:val="24"/>
        </w:rPr>
        <w:t xml:space="preserve">    16.1.2 发包人违约的责任</w:t>
      </w:r>
    </w:p>
    <w:p w14:paraId="58120CA9">
      <w:pPr>
        <w:spacing w:line="360" w:lineRule="auto"/>
        <w:ind w:firstLine="480" w:firstLineChars="200"/>
        <w:jc w:val="left"/>
        <w:rPr>
          <w:rFonts w:ascii="仿宋" w:hAnsi="仿宋" w:eastAsia="仿宋" w:cs="仿宋_GB2312"/>
          <w:kern w:val="0"/>
          <w:sz w:val="24"/>
        </w:rPr>
      </w:pPr>
      <w:r>
        <w:rPr>
          <w:rFonts w:hint="eastAsia" w:ascii="仿宋" w:hAnsi="仿宋" w:eastAsia="仿宋" w:cs="仿宋_GB2312"/>
          <w:kern w:val="0"/>
          <w:sz w:val="24"/>
        </w:rPr>
        <w:t>发包人违约责任的承担方式和计算方法：</w:t>
      </w:r>
    </w:p>
    <w:p w14:paraId="6D2B43AC">
      <w:pPr>
        <w:spacing w:line="360" w:lineRule="auto"/>
        <w:ind w:firstLine="480" w:firstLineChars="200"/>
        <w:jc w:val="left"/>
        <w:rPr>
          <w:rFonts w:ascii="仿宋" w:hAnsi="仿宋" w:eastAsia="仿宋" w:cs="仿宋_GB2312"/>
          <w:kern w:val="0"/>
          <w:sz w:val="24"/>
          <w:u w:val="single"/>
        </w:rPr>
      </w:pPr>
      <w:r>
        <w:rPr>
          <w:rFonts w:hint="eastAsia" w:ascii="仿宋" w:hAnsi="仿宋" w:eastAsia="仿宋" w:cs="仿宋_GB2312"/>
          <w:kern w:val="0"/>
          <w:sz w:val="24"/>
        </w:rPr>
        <w:t>（1）因发包人原因未能在计划开工日期前7天内下达开工通知的违约责任：</w:t>
      </w:r>
      <w:r>
        <w:rPr>
          <w:rFonts w:hint="eastAsia" w:ascii="仿宋" w:hAnsi="仿宋" w:eastAsia="仿宋" w:cs="仿宋_GB2312"/>
          <w:kern w:val="0"/>
          <w:sz w:val="24"/>
          <w:u w:val="single"/>
        </w:rPr>
        <w:t xml:space="preserve"> 工期顺延 </w:t>
      </w:r>
      <w:r>
        <w:rPr>
          <w:rFonts w:hint="eastAsia" w:ascii="仿宋" w:hAnsi="仿宋" w:eastAsia="仿宋" w:cs="仿宋_GB2312"/>
          <w:kern w:val="0"/>
          <w:sz w:val="24"/>
        </w:rPr>
        <w:t>。</w:t>
      </w:r>
    </w:p>
    <w:p w14:paraId="38345B5B">
      <w:pPr>
        <w:spacing w:line="360" w:lineRule="auto"/>
        <w:ind w:firstLine="480" w:firstLineChars="200"/>
        <w:jc w:val="left"/>
        <w:rPr>
          <w:rFonts w:ascii="仿宋" w:hAnsi="仿宋" w:eastAsia="仿宋" w:cs="仿宋_GB2312"/>
          <w:kern w:val="0"/>
          <w:sz w:val="24"/>
        </w:rPr>
      </w:pPr>
      <w:r>
        <w:rPr>
          <w:rFonts w:hint="eastAsia" w:ascii="仿宋" w:hAnsi="仿宋" w:eastAsia="仿宋" w:cs="仿宋_GB2312"/>
          <w:kern w:val="0"/>
          <w:sz w:val="24"/>
        </w:rPr>
        <w:t>（2）因发包人原因未能按合同约定支付合同价款的违约责任：</w:t>
      </w:r>
      <w:r>
        <w:rPr>
          <w:rFonts w:hint="eastAsia" w:ascii="仿宋" w:hAnsi="仿宋" w:eastAsia="仿宋" w:cs="仿宋_GB2312"/>
          <w:kern w:val="0"/>
          <w:sz w:val="24"/>
          <w:u w:val="single"/>
        </w:rPr>
        <w:t xml:space="preserve"> 双方另行协商 </w:t>
      </w:r>
      <w:r>
        <w:rPr>
          <w:rFonts w:hint="eastAsia" w:ascii="仿宋" w:hAnsi="仿宋" w:eastAsia="仿宋" w:cs="仿宋_GB2312"/>
          <w:kern w:val="0"/>
          <w:sz w:val="24"/>
        </w:rPr>
        <w:t>。</w:t>
      </w:r>
    </w:p>
    <w:p w14:paraId="10EE6B6C">
      <w:pPr>
        <w:spacing w:line="360" w:lineRule="auto"/>
        <w:ind w:firstLine="480" w:firstLineChars="200"/>
        <w:jc w:val="left"/>
        <w:rPr>
          <w:rFonts w:ascii="仿宋" w:hAnsi="仿宋" w:eastAsia="仿宋" w:cs="仿宋_GB2312"/>
          <w:kern w:val="0"/>
          <w:sz w:val="24"/>
        </w:rPr>
      </w:pPr>
      <w:r>
        <w:rPr>
          <w:rFonts w:hint="eastAsia" w:ascii="仿宋" w:hAnsi="仿宋" w:eastAsia="仿宋" w:cs="仿宋_GB2312"/>
          <w:kern w:val="0"/>
          <w:sz w:val="24"/>
        </w:rPr>
        <w:t>（3）发包人违反第10.1款〔变更的范围〕第（2）项约定，自行实施被取消的工作或转由他人实施的违约责任：</w:t>
      </w:r>
      <w:r>
        <w:rPr>
          <w:rFonts w:hint="eastAsia" w:ascii="仿宋" w:hAnsi="仿宋" w:eastAsia="仿宋" w:cs="仿宋_GB2312"/>
          <w:kern w:val="0"/>
          <w:sz w:val="24"/>
          <w:u w:val="single"/>
        </w:rPr>
        <w:t xml:space="preserve"> 双方另行协商 </w:t>
      </w:r>
      <w:r>
        <w:rPr>
          <w:rFonts w:hint="eastAsia" w:ascii="仿宋" w:hAnsi="仿宋" w:eastAsia="仿宋" w:cs="仿宋_GB2312"/>
          <w:kern w:val="0"/>
          <w:sz w:val="24"/>
        </w:rPr>
        <w:t>。</w:t>
      </w:r>
    </w:p>
    <w:p w14:paraId="36D4E130">
      <w:pPr>
        <w:spacing w:line="360" w:lineRule="auto"/>
        <w:ind w:firstLine="480" w:firstLineChars="200"/>
        <w:jc w:val="left"/>
        <w:rPr>
          <w:rFonts w:ascii="仿宋" w:hAnsi="仿宋" w:eastAsia="仿宋" w:cs="仿宋_GB2312"/>
          <w:kern w:val="0"/>
          <w:sz w:val="24"/>
        </w:rPr>
      </w:pPr>
      <w:r>
        <w:rPr>
          <w:rFonts w:hint="eastAsia" w:ascii="仿宋" w:hAnsi="仿宋" w:eastAsia="仿宋" w:cs="仿宋_GB2312"/>
          <w:kern w:val="0"/>
          <w:sz w:val="24"/>
        </w:rPr>
        <w:t>（4）发包人提供的材料、工程设备的规格、数量或质量不符合合同约定，或因发包人原因导致交货日期延误或交货地点变更等情况的违约责任：</w:t>
      </w:r>
      <w:r>
        <w:rPr>
          <w:rFonts w:hint="eastAsia" w:ascii="仿宋" w:hAnsi="仿宋" w:eastAsia="仿宋" w:cs="仿宋_GB2312"/>
          <w:kern w:val="0"/>
          <w:sz w:val="24"/>
          <w:u w:val="single"/>
        </w:rPr>
        <w:t xml:space="preserve">发包人提供的材料、工程设备的规格或质量不符合合同约定的，由发包人负责更换；发包人提供的材料、工程设备的数量不符合合同约定的，数量不足的由发包人在双方约定时间内补齐，数量超出的，由承包人退回发包人；因发包人原因导致交货日期延误，若影响工期的发包人予以顺延工期；因发包人原因导致交货地点变更等情况的，由发包人负责倒运或发包人委托承包人倒运，费用发包人承担 </w:t>
      </w:r>
      <w:r>
        <w:rPr>
          <w:rFonts w:hint="eastAsia" w:ascii="仿宋" w:hAnsi="仿宋" w:eastAsia="仿宋" w:cs="仿宋_GB2312"/>
          <w:kern w:val="0"/>
          <w:sz w:val="24"/>
        </w:rPr>
        <w:t>。</w:t>
      </w:r>
    </w:p>
    <w:p w14:paraId="5722156C">
      <w:pPr>
        <w:spacing w:line="360" w:lineRule="auto"/>
        <w:ind w:firstLine="480" w:firstLineChars="200"/>
        <w:jc w:val="left"/>
        <w:rPr>
          <w:rFonts w:ascii="仿宋" w:hAnsi="仿宋" w:eastAsia="仿宋" w:cs="仿宋_GB2312"/>
          <w:kern w:val="0"/>
          <w:sz w:val="24"/>
          <w:u w:val="single"/>
        </w:rPr>
      </w:pPr>
      <w:r>
        <w:rPr>
          <w:rFonts w:hint="eastAsia" w:ascii="仿宋" w:hAnsi="仿宋" w:eastAsia="仿宋" w:cs="仿宋_GB2312"/>
          <w:kern w:val="0"/>
          <w:sz w:val="24"/>
        </w:rPr>
        <w:t>（5）因发包人违反合同约定造成暂停施工的违约责任：</w:t>
      </w:r>
      <w:r>
        <w:rPr>
          <w:rFonts w:hint="eastAsia" w:ascii="仿宋" w:hAnsi="仿宋" w:eastAsia="仿宋" w:cs="仿宋_GB2312"/>
          <w:kern w:val="0"/>
          <w:sz w:val="24"/>
          <w:u w:val="single"/>
        </w:rPr>
        <w:t xml:space="preserve"> 若影响工期的，工期予以顺延 </w:t>
      </w:r>
      <w:r>
        <w:rPr>
          <w:rFonts w:hint="eastAsia" w:ascii="仿宋" w:hAnsi="仿宋" w:eastAsia="仿宋" w:cs="仿宋_GB2312"/>
          <w:kern w:val="0"/>
          <w:sz w:val="24"/>
        </w:rPr>
        <w:t>。</w:t>
      </w:r>
    </w:p>
    <w:p w14:paraId="19B6B0CD">
      <w:pPr>
        <w:spacing w:line="360" w:lineRule="auto"/>
        <w:ind w:firstLine="480" w:firstLineChars="200"/>
        <w:jc w:val="left"/>
        <w:rPr>
          <w:rFonts w:ascii="仿宋" w:hAnsi="仿宋" w:eastAsia="仿宋" w:cs="仿宋_GB2312"/>
          <w:kern w:val="0"/>
          <w:sz w:val="24"/>
        </w:rPr>
      </w:pPr>
      <w:r>
        <w:rPr>
          <w:rFonts w:hint="eastAsia" w:ascii="仿宋" w:hAnsi="仿宋" w:eastAsia="仿宋" w:cs="仿宋_GB2312"/>
          <w:kern w:val="0"/>
          <w:sz w:val="24"/>
        </w:rPr>
        <w:t>（6）发包人无正当理由没有在约定期限内发出复工指示，导致承包人无法复工的违约责任：</w:t>
      </w:r>
      <w:r>
        <w:rPr>
          <w:rFonts w:hint="eastAsia" w:ascii="仿宋" w:hAnsi="仿宋" w:eastAsia="仿宋" w:cs="仿宋_GB2312"/>
          <w:kern w:val="0"/>
          <w:sz w:val="24"/>
          <w:u w:val="single"/>
        </w:rPr>
        <w:t xml:space="preserve"> 若影响工期的，工期予以顺延 </w:t>
      </w:r>
      <w:r>
        <w:rPr>
          <w:rFonts w:hint="eastAsia" w:ascii="仿宋" w:hAnsi="仿宋" w:eastAsia="仿宋" w:cs="仿宋_GB2312"/>
          <w:kern w:val="0"/>
          <w:sz w:val="24"/>
        </w:rPr>
        <w:t>。</w:t>
      </w:r>
    </w:p>
    <w:p w14:paraId="1D6C2CA8">
      <w:pPr>
        <w:spacing w:line="360" w:lineRule="auto"/>
        <w:ind w:firstLine="480" w:firstLineChars="200"/>
        <w:jc w:val="left"/>
        <w:rPr>
          <w:rFonts w:ascii="仿宋" w:hAnsi="仿宋" w:eastAsia="仿宋" w:cs="仿宋_GB2312"/>
          <w:kern w:val="0"/>
          <w:sz w:val="24"/>
        </w:rPr>
      </w:pPr>
      <w:r>
        <w:rPr>
          <w:rFonts w:hint="eastAsia" w:ascii="仿宋" w:hAnsi="仿宋" w:eastAsia="仿宋" w:cs="仿宋_GB2312"/>
          <w:kern w:val="0"/>
          <w:sz w:val="24"/>
        </w:rPr>
        <w:t>（7）其他：</w:t>
      </w:r>
      <w:r>
        <w:rPr>
          <w:rFonts w:hint="eastAsia" w:ascii="仿宋" w:hAnsi="仿宋" w:eastAsia="仿宋" w:cs="仿宋_GB2312"/>
          <w:kern w:val="0"/>
          <w:sz w:val="24"/>
          <w:u w:val="single"/>
        </w:rPr>
        <w:t xml:space="preserve"> 双方协商解决 </w:t>
      </w:r>
      <w:r>
        <w:rPr>
          <w:rFonts w:hint="eastAsia" w:ascii="仿宋" w:hAnsi="仿宋" w:eastAsia="仿宋" w:cs="仿宋_GB2312"/>
          <w:kern w:val="0"/>
          <w:sz w:val="24"/>
        </w:rPr>
        <w:t>。</w:t>
      </w:r>
    </w:p>
    <w:p w14:paraId="7BA189BE">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16.1.3 因发包人违约解除合同</w:t>
      </w:r>
    </w:p>
    <w:p w14:paraId="0E1A9A69">
      <w:pPr>
        <w:autoSpaceDE w:val="0"/>
        <w:autoSpaceDN w:val="0"/>
        <w:adjustRightInd w:val="0"/>
        <w:spacing w:line="360" w:lineRule="auto"/>
        <w:ind w:firstLine="480" w:firstLineChars="200"/>
        <w:jc w:val="left"/>
        <w:rPr>
          <w:rFonts w:ascii="仿宋" w:hAnsi="仿宋" w:eastAsia="仿宋" w:cs="仿宋_GB2312"/>
          <w:kern w:val="0"/>
          <w:sz w:val="24"/>
        </w:rPr>
      </w:pPr>
      <w:r>
        <w:rPr>
          <w:rFonts w:hint="eastAsia" w:ascii="仿宋" w:hAnsi="仿宋" w:eastAsia="仿宋" w:cs="仿宋_GB2312"/>
          <w:kern w:val="0"/>
          <w:sz w:val="24"/>
        </w:rPr>
        <w:t>承包人按16.1.1项〔发包人违约的情形〕约定暂停施工满</w:t>
      </w:r>
      <w:r>
        <w:rPr>
          <w:rFonts w:hint="eastAsia" w:ascii="仿宋" w:hAnsi="仿宋" w:eastAsia="仿宋" w:cs="仿宋_GB2312"/>
          <w:kern w:val="0"/>
          <w:sz w:val="24"/>
          <w:u w:val="single"/>
        </w:rPr>
        <w:t xml:space="preserve">  /  </w:t>
      </w:r>
      <w:r>
        <w:rPr>
          <w:rFonts w:hint="eastAsia" w:ascii="仿宋" w:hAnsi="仿宋" w:eastAsia="仿宋" w:cs="仿宋_GB2312"/>
          <w:kern w:val="0"/>
          <w:sz w:val="24"/>
        </w:rPr>
        <w:t>天后发包人仍不纠正其违约行为并致使合同目的不能实现的，承包人有权解除合同。</w:t>
      </w:r>
    </w:p>
    <w:p w14:paraId="09863B0B">
      <w:pPr>
        <w:spacing w:line="360" w:lineRule="auto"/>
        <w:ind w:firstLine="480" w:firstLineChars="200"/>
        <w:jc w:val="left"/>
        <w:rPr>
          <w:rFonts w:ascii="仿宋" w:hAnsi="仿宋" w:eastAsia="仿宋" w:cs="仿宋_GB2312"/>
          <w:kern w:val="0"/>
          <w:sz w:val="24"/>
        </w:rPr>
      </w:pPr>
      <w:r>
        <w:rPr>
          <w:rFonts w:hint="eastAsia" w:ascii="仿宋" w:hAnsi="仿宋" w:eastAsia="仿宋" w:cs="仿宋_GB2312"/>
          <w:sz w:val="24"/>
        </w:rPr>
        <w:t>16.2 承包人违约</w:t>
      </w:r>
      <w:r>
        <w:rPr>
          <w:rFonts w:hint="eastAsia" w:ascii="仿宋" w:hAnsi="仿宋" w:eastAsia="仿宋" w:cs="仿宋_GB2312"/>
          <w:kern w:val="0"/>
          <w:sz w:val="24"/>
        </w:rPr>
        <w:t>16.2.1 承包人违约的情形</w:t>
      </w:r>
    </w:p>
    <w:p w14:paraId="1D63F801">
      <w:pPr>
        <w:spacing w:line="360" w:lineRule="auto"/>
        <w:ind w:firstLine="480" w:firstLineChars="200"/>
        <w:rPr>
          <w:rFonts w:ascii="仿宋" w:hAnsi="仿宋" w:eastAsia="仿宋" w:cs="仿宋_GB2312"/>
          <w:sz w:val="24"/>
          <w:u w:val="single"/>
        </w:rPr>
      </w:pPr>
      <w:r>
        <w:rPr>
          <w:rFonts w:hint="eastAsia" w:ascii="仿宋" w:hAnsi="仿宋" w:eastAsia="仿宋" w:cs="仿宋_GB2312"/>
          <w:sz w:val="24"/>
          <w:u w:val="single"/>
        </w:rPr>
        <w:t xml:space="preserve">（1）工程质量达不到合格标准，承包人自费修补，直至达到验收合格，工期不予顺延，所造成的损失由承包人承担；如因同一部位的缺陷使得工程累计达到二次验收不合格，将被视为实质性违约，承包人应赔偿发包人由此引起的所有损失，并扣除相应数额的工程款，直至解除合同 </w:t>
      </w:r>
      <w:r>
        <w:rPr>
          <w:rFonts w:hint="eastAsia" w:ascii="仿宋" w:hAnsi="仿宋" w:eastAsia="仿宋" w:cs="仿宋_GB2312"/>
          <w:sz w:val="24"/>
        </w:rPr>
        <w:t>。</w:t>
      </w:r>
    </w:p>
    <w:p w14:paraId="37223219">
      <w:pPr>
        <w:spacing w:line="360" w:lineRule="auto"/>
        <w:ind w:firstLine="480" w:firstLineChars="200"/>
        <w:rPr>
          <w:rFonts w:ascii="仿宋" w:hAnsi="仿宋" w:eastAsia="仿宋" w:cs="仿宋_GB2312"/>
          <w:sz w:val="24"/>
          <w:u w:val="single"/>
        </w:rPr>
      </w:pPr>
      <w:r>
        <w:rPr>
          <w:rFonts w:hint="eastAsia" w:ascii="仿宋" w:hAnsi="仿宋" w:eastAsia="仿宋" w:cs="仿宋_GB2312"/>
          <w:sz w:val="24"/>
          <w:u w:val="single"/>
        </w:rPr>
        <w:t xml:space="preserve">（2）工程施工过程中，属于合同范围的工作内容，承包人必须按工程量清单和施工图的要求施工，不得以任何理由拒绝施工。如承包人不按发包人要求施工，发包人有权另外安排其它单位施工，且从承包人工程款中扣除2倍的该部分施工费用给其它施工方，由此造成的工期延误由承包人负责 </w:t>
      </w:r>
      <w:r>
        <w:rPr>
          <w:rFonts w:hint="eastAsia" w:ascii="仿宋" w:hAnsi="仿宋" w:eastAsia="仿宋" w:cs="仿宋_GB2312"/>
          <w:sz w:val="24"/>
        </w:rPr>
        <w:t>。</w:t>
      </w:r>
    </w:p>
    <w:p w14:paraId="4A767C1F">
      <w:pPr>
        <w:spacing w:line="360" w:lineRule="auto"/>
        <w:ind w:firstLine="480" w:firstLineChars="200"/>
        <w:rPr>
          <w:rFonts w:ascii="仿宋" w:hAnsi="仿宋" w:eastAsia="仿宋" w:cs="仿宋_GB2312"/>
          <w:sz w:val="24"/>
          <w:u w:val="single"/>
        </w:rPr>
      </w:pPr>
      <w:r>
        <w:rPr>
          <w:rFonts w:hint="eastAsia" w:ascii="仿宋" w:hAnsi="仿宋" w:eastAsia="仿宋" w:cs="仿宋_GB2312"/>
          <w:sz w:val="24"/>
          <w:u w:val="single"/>
        </w:rPr>
        <w:t xml:space="preserve">（3）工程竣工验收并达到合同验收条件，承包人应在竣工验收后一个月内撤场，并将所有承包范围内的工程清理干净 </w:t>
      </w:r>
      <w:r>
        <w:rPr>
          <w:rFonts w:hint="eastAsia" w:ascii="仿宋" w:hAnsi="仿宋" w:eastAsia="仿宋" w:cs="仿宋_GB2312"/>
          <w:sz w:val="24"/>
        </w:rPr>
        <w:t>。</w:t>
      </w:r>
    </w:p>
    <w:p w14:paraId="74EFEB89">
      <w:pPr>
        <w:spacing w:line="360" w:lineRule="auto"/>
        <w:ind w:firstLine="480" w:firstLineChars="200"/>
        <w:rPr>
          <w:rFonts w:ascii="仿宋" w:hAnsi="仿宋" w:eastAsia="仿宋" w:cs="仿宋_GB2312"/>
          <w:sz w:val="24"/>
          <w:u w:val="single"/>
        </w:rPr>
      </w:pPr>
      <w:r>
        <w:rPr>
          <w:rFonts w:hint="eastAsia" w:ascii="仿宋" w:hAnsi="仿宋" w:eastAsia="仿宋" w:cs="仿宋_GB2312"/>
          <w:sz w:val="24"/>
          <w:u w:val="single"/>
        </w:rPr>
        <w:t xml:space="preserve">（4）承包人不得更换经发包人认定的项目经理。如需要更换项目技术负责人及其它专业工程师，应至少提前15天以书面形式通知发包人，并征得发包人书面同意；后任继续行使合同文件约定的前任的职权，履行前任的义务 </w:t>
      </w:r>
      <w:r>
        <w:rPr>
          <w:rFonts w:hint="eastAsia" w:ascii="仿宋" w:hAnsi="仿宋" w:eastAsia="仿宋" w:cs="仿宋_GB2312"/>
          <w:sz w:val="24"/>
        </w:rPr>
        <w:t>。</w:t>
      </w:r>
    </w:p>
    <w:p w14:paraId="29C50E47">
      <w:pPr>
        <w:spacing w:line="360" w:lineRule="auto"/>
        <w:ind w:firstLine="480" w:firstLineChars="200"/>
        <w:rPr>
          <w:rFonts w:ascii="仿宋" w:hAnsi="仿宋" w:eastAsia="仿宋" w:cs="仿宋_GB2312"/>
          <w:sz w:val="24"/>
          <w:u w:val="single"/>
        </w:rPr>
      </w:pPr>
      <w:r>
        <w:rPr>
          <w:rFonts w:hint="eastAsia" w:ascii="仿宋" w:hAnsi="仿宋" w:eastAsia="仿宋" w:cs="仿宋_GB2312"/>
          <w:sz w:val="24"/>
          <w:u w:val="single"/>
        </w:rPr>
        <w:t xml:space="preserve">（5）项目经理在工程施工期间，要暂时离开工地现场2天以上，应事先征得工程师的同意。项目经理每次请假时间不超过5天。随意离开工地的，工程师有权作出罚款2000元/天的决定；项目技术负责人、水电安装负责人、安全员随意离开工地的，工程师有权作出罚款1000元/天的决定并在当期工程款中扣除 </w:t>
      </w:r>
      <w:r>
        <w:rPr>
          <w:rFonts w:hint="eastAsia" w:ascii="仿宋" w:hAnsi="仿宋" w:eastAsia="仿宋" w:cs="仿宋_GB2312"/>
          <w:sz w:val="24"/>
        </w:rPr>
        <w:t>。</w:t>
      </w:r>
    </w:p>
    <w:p w14:paraId="78689484">
      <w:pPr>
        <w:spacing w:line="360" w:lineRule="auto"/>
        <w:ind w:firstLine="480" w:firstLineChars="200"/>
        <w:rPr>
          <w:rFonts w:ascii="仿宋" w:hAnsi="仿宋" w:eastAsia="仿宋" w:cs="仿宋_GB2312"/>
          <w:sz w:val="24"/>
          <w:u w:val="single"/>
        </w:rPr>
      </w:pPr>
      <w:r>
        <w:rPr>
          <w:rFonts w:hint="eastAsia" w:ascii="仿宋" w:hAnsi="仿宋" w:eastAsia="仿宋" w:cs="仿宋_GB2312"/>
          <w:sz w:val="24"/>
          <w:u w:val="single"/>
        </w:rPr>
        <w:t xml:space="preserve">（6）项目经理不在工地现场期间，必须指定适合的项目经理代表履行其全部职责，并以书面形式通知工程师。承包人项目经理长期无故脱岗连续10天承担违约金10万元，发包人有权更换项目经理。主要技术人员更换需提前征得发包人同意，否则应承担违约金5万元 </w:t>
      </w:r>
      <w:r>
        <w:rPr>
          <w:rFonts w:hint="eastAsia" w:ascii="仿宋" w:hAnsi="仿宋" w:eastAsia="仿宋" w:cs="仿宋_GB2312"/>
          <w:sz w:val="24"/>
        </w:rPr>
        <w:t>。</w:t>
      </w:r>
    </w:p>
    <w:p w14:paraId="514B4BE1">
      <w:pPr>
        <w:spacing w:line="360" w:lineRule="auto"/>
        <w:ind w:firstLine="480" w:firstLineChars="200"/>
        <w:jc w:val="left"/>
        <w:rPr>
          <w:rFonts w:ascii="仿宋" w:hAnsi="仿宋" w:eastAsia="仿宋" w:cs="仿宋_GB2312"/>
          <w:sz w:val="24"/>
          <w:u w:val="single"/>
        </w:rPr>
      </w:pPr>
      <w:r>
        <w:rPr>
          <w:rFonts w:hint="eastAsia" w:ascii="仿宋" w:hAnsi="仿宋" w:eastAsia="仿宋" w:cs="仿宋_GB2312"/>
          <w:sz w:val="24"/>
          <w:u w:val="single"/>
        </w:rPr>
        <w:t xml:space="preserve">（7）项目经理不胜任本职工作，发包人和工程师可提前7天以书面形式通知承包人更换合格的项目经理，如更换后的项目经理仍旧不能胜任本职工作，发包人有解除合同的权利。项目技术负责人及其他专业工程师不称职，发包人和工程师也可提前5天以书面形式通知承包人更换合格的人员 </w:t>
      </w:r>
      <w:r>
        <w:rPr>
          <w:rFonts w:hint="eastAsia" w:ascii="仿宋" w:hAnsi="仿宋" w:eastAsia="仿宋" w:cs="仿宋_GB2312"/>
          <w:sz w:val="24"/>
        </w:rPr>
        <w:t>。</w:t>
      </w:r>
    </w:p>
    <w:p w14:paraId="42036B1C">
      <w:pPr>
        <w:spacing w:line="360" w:lineRule="auto"/>
        <w:ind w:firstLine="480" w:firstLineChars="200"/>
        <w:jc w:val="left"/>
        <w:rPr>
          <w:rFonts w:ascii="仿宋" w:hAnsi="仿宋" w:eastAsia="仿宋" w:cs="仿宋_GB2312"/>
          <w:sz w:val="24"/>
          <w:u w:val="single"/>
        </w:rPr>
      </w:pPr>
      <w:r>
        <w:rPr>
          <w:rFonts w:hint="eastAsia" w:ascii="仿宋" w:hAnsi="仿宋" w:eastAsia="仿宋" w:cs="仿宋_GB2312"/>
          <w:sz w:val="24"/>
          <w:u w:val="single"/>
        </w:rPr>
        <w:t xml:space="preserve">（8）其他违约条款按通用条款执行 </w:t>
      </w:r>
      <w:r>
        <w:rPr>
          <w:rFonts w:hint="eastAsia" w:ascii="仿宋" w:hAnsi="仿宋" w:eastAsia="仿宋" w:cs="仿宋_GB2312"/>
          <w:sz w:val="24"/>
        </w:rPr>
        <w:t>。</w:t>
      </w:r>
    </w:p>
    <w:p w14:paraId="5715C4B5">
      <w:pPr>
        <w:spacing w:line="360" w:lineRule="auto"/>
        <w:ind w:firstLine="480" w:firstLineChars="200"/>
        <w:jc w:val="left"/>
        <w:rPr>
          <w:rFonts w:ascii="仿宋" w:hAnsi="仿宋" w:eastAsia="仿宋" w:cs="仿宋_GB2312"/>
          <w:kern w:val="0"/>
          <w:sz w:val="24"/>
        </w:rPr>
      </w:pPr>
      <w:r>
        <w:rPr>
          <w:rFonts w:hint="eastAsia" w:ascii="仿宋" w:hAnsi="仿宋" w:eastAsia="仿宋" w:cs="仿宋_GB2312"/>
          <w:kern w:val="0"/>
          <w:sz w:val="24"/>
        </w:rPr>
        <w:t>16.2.2承包人违约的责任</w:t>
      </w:r>
    </w:p>
    <w:p w14:paraId="00903619">
      <w:pPr>
        <w:pStyle w:val="6"/>
      </w:pPr>
      <w:bookmarkStart w:id="524" w:name="_Hlk21943646"/>
      <w:r>
        <w:rPr>
          <w:rFonts w:hint="eastAsia" w:ascii="仿宋" w:hAnsi="仿宋" w:eastAsia="仿宋" w:cs="仿宋_GB2312"/>
          <w:kern w:val="0"/>
          <w:sz w:val="24"/>
        </w:rPr>
        <w:t>承包人违约责任的承担方式和计算方法：</w:t>
      </w:r>
      <w:bookmarkEnd w:id="524"/>
      <w:r>
        <w:rPr>
          <w:rFonts w:hint="eastAsia" w:ascii="仿宋" w:hAnsi="仿宋" w:eastAsia="仿宋" w:cs="仿宋_GB2312"/>
          <w:kern w:val="0"/>
          <w:sz w:val="24"/>
          <w:u w:val="single"/>
        </w:rPr>
        <w:t xml:space="preserve">  </w:t>
      </w:r>
      <w:r>
        <w:rPr>
          <w:rFonts w:hint="eastAsia"/>
        </w:rPr>
        <w:t>按照合同总价的5%计算违约金</w:t>
      </w:r>
    </w:p>
    <w:p w14:paraId="2413BC9E">
      <w:pPr>
        <w:widowControl/>
        <w:spacing w:line="440" w:lineRule="exact"/>
        <w:ind w:firstLine="480" w:firstLineChars="200"/>
        <w:rPr>
          <w:rFonts w:ascii="仿宋" w:hAnsi="仿宋" w:eastAsia="仿宋" w:cs="仿宋_GB2312"/>
          <w:b/>
          <w:bCs/>
          <w:sz w:val="24"/>
          <w:u w:val="single"/>
        </w:rPr>
      </w:pPr>
      <w:r>
        <w:rPr>
          <w:rFonts w:hint="eastAsia" w:ascii="仿宋" w:hAnsi="仿宋" w:eastAsia="仿宋" w:cs="仿宋_GB2312"/>
          <w:kern w:val="0"/>
          <w:sz w:val="24"/>
          <w:u w:val="single"/>
        </w:rPr>
        <w:t xml:space="preserve">     </w:t>
      </w:r>
    </w:p>
    <w:p w14:paraId="13E7FE2F">
      <w:pPr>
        <w:spacing w:line="360" w:lineRule="auto"/>
        <w:ind w:firstLine="480" w:firstLineChars="200"/>
        <w:jc w:val="left"/>
        <w:rPr>
          <w:rFonts w:ascii="仿宋" w:hAnsi="仿宋" w:eastAsia="仿宋" w:cs="仿宋_GB2312"/>
          <w:kern w:val="0"/>
          <w:sz w:val="24"/>
        </w:rPr>
      </w:pPr>
      <w:r>
        <w:rPr>
          <w:rFonts w:hint="eastAsia" w:ascii="仿宋" w:hAnsi="仿宋" w:eastAsia="仿宋" w:cs="仿宋_GB2312"/>
          <w:kern w:val="0"/>
          <w:sz w:val="24"/>
        </w:rPr>
        <w:t>16.2.3 因承包人违约解除合同</w:t>
      </w:r>
    </w:p>
    <w:p w14:paraId="2D2011A2">
      <w:pPr>
        <w:spacing w:line="360" w:lineRule="auto"/>
        <w:ind w:firstLine="480" w:firstLineChars="200"/>
        <w:jc w:val="left"/>
        <w:rPr>
          <w:rFonts w:ascii="仿宋" w:hAnsi="仿宋" w:eastAsia="仿宋" w:cs="仿宋_GB2312"/>
          <w:kern w:val="0"/>
          <w:sz w:val="24"/>
        </w:rPr>
      </w:pPr>
      <w:r>
        <w:rPr>
          <w:rFonts w:hint="eastAsia" w:ascii="仿宋" w:hAnsi="仿宋" w:eastAsia="仿宋" w:cs="仿宋_GB2312"/>
          <w:kern w:val="0"/>
          <w:sz w:val="24"/>
        </w:rPr>
        <w:t>关于承包人违约解除合同的特别约定：</w:t>
      </w:r>
      <w:r>
        <w:rPr>
          <w:rFonts w:hint="eastAsia" w:ascii="仿宋" w:hAnsi="仿宋" w:eastAsia="仿宋" w:cs="仿宋_GB2312"/>
          <w:color w:val="000000"/>
          <w:kern w:val="0"/>
          <w:sz w:val="24"/>
          <w:u w:val="single"/>
        </w:rPr>
        <w:t xml:space="preserve">（1）承包人未按双方确认的施工计划组织施工；（2）承包人所施工的分部分项工程经两次验收均不合格；（3）承包人擅自更换本工程项目经理；（4）承包人未按照本合同约定及时移交工程和满足备案要求的完整竣工资料，逾期超过30天；（5）承包人欠付农民工工资、劳务费、材料款等，导致相关人员围堵发包人工地5天或办公经营场所3次或办公经营场所单次一天以上；（6）项目经理不胜任本职工作，发包人和工程师可提前7天以书面形式通知承包人更换合格的项目经理，如更换后的项目经理仍旧不能胜任本职工作，发包人有解除合同的权利；（7）承包人违反本合同约定义务，经发包人催告后在限期内未改正的 </w:t>
      </w:r>
      <w:r>
        <w:rPr>
          <w:rFonts w:hint="eastAsia" w:ascii="仿宋" w:hAnsi="仿宋" w:eastAsia="仿宋" w:cs="仿宋_GB2312"/>
          <w:color w:val="000000"/>
          <w:kern w:val="0"/>
          <w:sz w:val="24"/>
        </w:rPr>
        <w:t>。</w:t>
      </w:r>
      <w:r>
        <w:rPr>
          <w:rFonts w:hint="eastAsia" w:ascii="仿宋" w:hAnsi="仿宋" w:eastAsia="仿宋" w:cs="仿宋_GB2312"/>
          <w:kern w:val="0"/>
          <w:sz w:val="24"/>
        </w:rPr>
        <w:t xml:space="preserve">    </w:t>
      </w:r>
    </w:p>
    <w:p w14:paraId="1025D352">
      <w:pPr>
        <w:spacing w:line="360" w:lineRule="auto"/>
        <w:ind w:firstLine="480" w:firstLineChars="200"/>
        <w:jc w:val="left"/>
        <w:rPr>
          <w:rFonts w:ascii="仿宋" w:hAnsi="仿宋" w:eastAsia="仿宋" w:cs="仿宋_GB2312"/>
          <w:sz w:val="24"/>
        </w:rPr>
      </w:pPr>
      <w:r>
        <w:rPr>
          <w:rFonts w:hint="eastAsia" w:ascii="仿宋" w:hAnsi="仿宋" w:eastAsia="仿宋" w:cs="仿宋_GB2312"/>
          <w:kern w:val="0"/>
          <w:sz w:val="24"/>
        </w:rPr>
        <w:t>发包人继续使用承包人在施工现场的材料、设备、临时工程、承包人文件和由承包人或以其名义编制的其他文件的费用承担方式：</w:t>
      </w:r>
      <w:r>
        <w:rPr>
          <w:rFonts w:hint="eastAsia" w:ascii="仿宋" w:hAnsi="仿宋" w:eastAsia="仿宋" w:cs="仿宋_GB2312"/>
          <w:kern w:val="0"/>
          <w:sz w:val="24"/>
          <w:u w:val="single"/>
        </w:rPr>
        <w:t xml:space="preserve">工程材料设备由发包人按照承包人的折旧采购价使用,但不得高于承包人投标报价中的材料单价;施工设备、临时工程、承包人文件和由承包人或以其名义编制的其他文件的由发包人免费使用,由承包人负责维护、拆除及退场并担相应费用 </w:t>
      </w:r>
      <w:r>
        <w:rPr>
          <w:rFonts w:hint="eastAsia" w:ascii="仿宋" w:hAnsi="仿宋" w:eastAsia="仿宋" w:cs="仿宋_GB2312"/>
          <w:kern w:val="0"/>
          <w:sz w:val="24"/>
        </w:rPr>
        <w:t>。</w:t>
      </w:r>
    </w:p>
    <w:p w14:paraId="71BD165D">
      <w:pPr>
        <w:pStyle w:val="5"/>
        <w:spacing w:line="360" w:lineRule="auto"/>
        <w:rPr>
          <w:rFonts w:ascii="仿宋" w:hAnsi="仿宋" w:eastAsia="仿宋" w:cs="仿宋_GB2312"/>
          <w:b w:val="0"/>
          <w:sz w:val="24"/>
          <w:szCs w:val="24"/>
        </w:rPr>
      </w:pPr>
      <w:bookmarkStart w:id="525" w:name="_Toc351203649"/>
      <w:r>
        <w:rPr>
          <w:rFonts w:hint="eastAsia" w:ascii="仿宋" w:hAnsi="仿宋" w:eastAsia="仿宋" w:cs="仿宋_GB2312"/>
          <w:bCs w:val="0"/>
          <w:sz w:val="24"/>
          <w:szCs w:val="24"/>
        </w:rPr>
        <w:t>17. 不可抗力</w:t>
      </w:r>
      <w:bookmarkEnd w:id="525"/>
      <w:r>
        <w:rPr>
          <w:rFonts w:hint="eastAsia" w:ascii="仿宋" w:hAnsi="仿宋" w:eastAsia="仿宋" w:cs="仿宋_GB2312"/>
          <w:b w:val="0"/>
          <w:sz w:val="24"/>
          <w:szCs w:val="24"/>
        </w:rPr>
        <w:t xml:space="preserve"> </w:t>
      </w:r>
    </w:p>
    <w:p w14:paraId="0D3FFDC7">
      <w:pPr>
        <w:spacing w:line="360" w:lineRule="auto"/>
        <w:ind w:firstLine="480" w:firstLineChars="200"/>
        <w:rPr>
          <w:rFonts w:ascii="仿宋" w:hAnsi="仿宋" w:eastAsia="仿宋" w:cs="仿宋_GB2312"/>
          <w:sz w:val="24"/>
        </w:rPr>
      </w:pPr>
      <w:r>
        <w:rPr>
          <w:rFonts w:hint="eastAsia" w:ascii="仿宋" w:hAnsi="仿宋" w:eastAsia="仿宋" w:cs="仿宋_GB2312"/>
          <w:sz w:val="24"/>
        </w:rPr>
        <w:t>17.1 不可抗力的确认</w:t>
      </w:r>
    </w:p>
    <w:p w14:paraId="28070383">
      <w:pPr>
        <w:spacing w:line="360" w:lineRule="auto"/>
        <w:ind w:firstLine="480" w:firstLineChars="200"/>
        <w:jc w:val="left"/>
        <w:rPr>
          <w:rFonts w:ascii="仿宋" w:hAnsi="仿宋" w:eastAsia="仿宋" w:cs="仿宋_GB2312"/>
          <w:kern w:val="0"/>
          <w:sz w:val="24"/>
          <w:u w:val="single"/>
        </w:rPr>
      </w:pPr>
      <w:r>
        <w:rPr>
          <w:rFonts w:hint="eastAsia" w:ascii="仿宋" w:hAnsi="仿宋" w:eastAsia="仿宋" w:cs="仿宋_GB2312"/>
          <w:sz w:val="24"/>
        </w:rPr>
        <w:t>除通用合同条款约定的不可抗力事件之外，视为不可抗力的其他情：</w:t>
      </w:r>
      <w:r>
        <w:rPr>
          <w:rFonts w:hint="eastAsia" w:ascii="仿宋" w:hAnsi="仿宋" w:eastAsia="仿宋" w:cs="仿宋_GB2312"/>
          <w:sz w:val="24"/>
          <w:u w:val="single"/>
        </w:rPr>
        <w:t xml:space="preserve">包括因战争、动乱、空中飞行物体坠落或其他非发包人承包人责任造成的爆炸、火灾，以及风、雨、雪、洪、震等造成的自然灾害、政治事件等 </w:t>
      </w:r>
      <w:r>
        <w:rPr>
          <w:rFonts w:hint="eastAsia" w:ascii="仿宋" w:hAnsi="仿宋" w:eastAsia="仿宋" w:cs="仿宋_GB2312"/>
          <w:sz w:val="24"/>
        </w:rPr>
        <w:t>。</w:t>
      </w:r>
    </w:p>
    <w:p w14:paraId="75EEDE19">
      <w:pPr>
        <w:spacing w:line="360" w:lineRule="auto"/>
        <w:ind w:firstLine="480" w:firstLineChars="200"/>
        <w:rPr>
          <w:rFonts w:ascii="仿宋" w:hAnsi="仿宋" w:eastAsia="仿宋" w:cs="仿宋_GB2312"/>
          <w:sz w:val="24"/>
        </w:rPr>
      </w:pPr>
      <w:r>
        <w:rPr>
          <w:rFonts w:hint="eastAsia" w:ascii="仿宋" w:hAnsi="仿宋" w:eastAsia="仿宋" w:cs="仿宋_GB2312"/>
          <w:sz w:val="24"/>
        </w:rPr>
        <w:t>17.4 因不可抗力解除合同</w:t>
      </w:r>
      <w:bookmarkStart w:id="526" w:name="_Toc351203650"/>
    </w:p>
    <w:p w14:paraId="0A50F61D">
      <w:pPr>
        <w:spacing w:line="360" w:lineRule="auto"/>
        <w:ind w:firstLine="480" w:firstLineChars="200"/>
        <w:rPr>
          <w:rFonts w:ascii="仿宋" w:hAnsi="仿宋" w:eastAsia="仿宋" w:cs="仿宋_GB2312"/>
          <w:sz w:val="24"/>
        </w:rPr>
      </w:pPr>
      <w:r>
        <w:rPr>
          <w:rFonts w:hint="eastAsia" w:ascii="仿宋" w:hAnsi="仿宋" w:eastAsia="仿宋" w:cs="仿宋_GB2312"/>
          <w:sz w:val="24"/>
        </w:rPr>
        <w:t>合同解除后，发包人应在商定或确定发包人应支付款项后</w:t>
      </w:r>
      <w:r>
        <w:rPr>
          <w:rFonts w:hint="eastAsia" w:ascii="仿宋" w:hAnsi="仿宋" w:eastAsia="仿宋" w:cs="仿宋_GB2312"/>
          <w:color w:val="000000"/>
          <w:sz w:val="24"/>
          <w:u w:val="single"/>
        </w:rPr>
        <w:t xml:space="preserve"> 100 </w:t>
      </w:r>
      <w:r>
        <w:rPr>
          <w:rFonts w:hint="eastAsia" w:ascii="仿宋" w:hAnsi="仿宋" w:eastAsia="仿宋" w:cs="仿宋_GB2312"/>
          <w:color w:val="000000"/>
          <w:sz w:val="24"/>
        </w:rPr>
        <w:t>天</w:t>
      </w:r>
      <w:r>
        <w:rPr>
          <w:rFonts w:hint="eastAsia" w:ascii="仿宋" w:hAnsi="仿宋" w:eastAsia="仿宋" w:cs="仿宋_GB2312"/>
          <w:sz w:val="24"/>
        </w:rPr>
        <w:t>内完成款项的支付。</w:t>
      </w:r>
    </w:p>
    <w:p w14:paraId="113A134D">
      <w:pPr>
        <w:pStyle w:val="5"/>
        <w:spacing w:line="360" w:lineRule="auto"/>
        <w:rPr>
          <w:rFonts w:ascii="仿宋" w:hAnsi="仿宋" w:eastAsia="仿宋" w:cs="仿宋_GB2312"/>
          <w:bCs w:val="0"/>
          <w:sz w:val="24"/>
          <w:szCs w:val="24"/>
        </w:rPr>
      </w:pPr>
      <w:r>
        <w:rPr>
          <w:rFonts w:hint="eastAsia" w:ascii="仿宋" w:hAnsi="仿宋" w:eastAsia="仿宋" w:cs="仿宋_GB2312"/>
          <w:bCs w:val="0"/>
          <w:sz w:val="24"/>
          <w:szCs w:val="24"/>
        </w:rPr>
        <w:t>18. 保险</w:t>
      </w:r>
      <w:bookmarkEnd w:id="526"/>
    </w:p>
    <w:p w14:paraId="1DBC6818">
      <w:pPr>
        <w:spacing w:line="360" w:lineRule="auto"/>
        <w:ind w:firstLine="480" w:firstLineChars="200"/>
        <w:rPr>
          <w:rFonts w:ascii="仿宋" w:hAnsi="仿宋" w:eastAsia="仿宋" w:cs="仿宋_GB2312"/>
          <w:sz w:val="24"/>
        </w:rPr>
      </w:pPr>
      <w:r>
        <w:rPr>
          <w:rFonts w:hint="eastAsia" w:ascii="仿宋" w:hAnsi="仿宋" w:eastAsia="仿宋" w:cs="仿宋_GB2312"/>
          <w:sz w:val="24"/>
        </w:rPr>
        <w:t>18.1 工程保险</w:t>
      </w:r>
    </w:p>
    <w:p w14:paraId="3654D2B2">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关于工程保险的特别约定：</w:t>
      </w:r>
      <w:r>
        <w:rPr>
          <w:rFonts w:hint="eastAsia" w:ascii="仿宋" w:hAnsi="仿宋" w:eastAsia="仿宋" w:cs="仿宋_GB2312"/>
          <w:kern w:val="0"/>
          <w:sz w:val="24"/>
          <w:u w:val="single"/>
        </w:rPr>
        <w:t xml:space="preserve"> </w:t>
      </w:r>
      <w:r>
        <w:rPr>
          <w:rFonts w:hint="eastAsia" w:ascii="仿宋" w:hAnsi="仿宋" w:eastAsia="仿宋" w:cs="仿宋_GB2312"/>
          <w:sz w:val="24"/>
          <w:u w:val="single"/>
        </w:rPr>
        <w:t>承包人认为需要的一切保险。（发包人不承担有关承包人关于安全的任何责任）</w:t>
      </w:r>
      <w:r>
        <w:rPr>
          <w:rFonts w:hint="eastAsia" w:ascii="仿宋" w:hAnsi="仿宋" w:eastAsia="仿宋" w:cs="仿宋_GB2312"/>
          <w:kern w:val="0"/>
          <w:sz w:val="24"/>
          <w:u w:val="single"/>
        </w:rPr>
        <w:t xml:space="preserve"> </w:t>
      </w:r>
      <w:r>
        <w:rPr>
          <w:rFonts w:hint="eastAsia" w:ascii="仿宋" w:hAnsi="仿宋" w:eastAsia="仿宋" w:cs="仿宋_GB2312"/>
          <w:kern w:val="0"/>
          <w:sz w:val="24"/>
        </w:rPr>
        <w:t>。</w:t>
      </w:r>
    </w:p>
    <w:p w14:paraId="45C7E976">
      <w:pPr>
        <w:spacing w:line="360" w:lineRule="auto"/>
        <w:ind w:firstLine="480" w:firstLineChars="200"/>
        <w:rPr>
          <w:rFonts w:ascii="仿宋" w:hAnsi="仿宋" w:eastAsia="仿宋" w:cs="仿宋_GB2312"/>
          <w:sz w:val="24"/>
        </w:rPr>
      </w:pPr>
      <w:r>
        <w:rPr>
          <w:rFonts w:hint="eastAsia" w:ascii="仿宋" w:hAnsi="仿宋" w:eastAsia="仿宋" w:cs="仿宋_GB2312"/>
          <w:sz w:val="24"/>
        </w:rPr>
        <w:t>18.3 其他保险</w:t>
      </w:r>
    </w:p>
    <w:p w14:paraId="2D9D9C61">
      <w:pPr>
        <w:spacing w:line="360" w:lineRule="auto"/>
        <w:ind w:firstLine="480" w:firstLineChars="200"/>
        <w:jc w:val="left"/>
        <w:rPr>
          <w:rFonts w:ascii="仿宋" w:hAnsi="仿宋" w:eastAsia="仿宋" w:cs="仿宋_GB2312"/>
          <w:kern w:val="0"/>
          <w:sz w:val="24"/>
        </w:rPr>
      </w:pPr>
      <w:r>
        <w:rPr>
          <w:rFonts w:hint="eastAsia" w:ascii="仿宋" w:hAnsi="仿宋" w:eastAsia="仿宋" w:cs="仿宋_GB2312"/>
          <w:sz w:val="24"/>
        </w:rPr>
        <w:t>关于其他保险的约定：</w:t>
      </w:r>
      <w:r>
        <w:rPr>
          <w:rFonts w:hint="eastAsia" w:ascii="仿宋" w:hAnsi="仿宋" w:eastAsia="仿宋" w:cs="仿宋_GB2312"/>
          <w:kern w:val="0"/>
          <w:sz w:val="24"/>
          <w:u w:val="single"/>
        </w:rPr>
        <w:t xml:space="preserve"> 由承包人承担施工现场的全部人员办理意外伤害保险并支付保险费用,以上全部人员包括发包人和承包人员工以及为履行合同聘请的第三方人员。如工程所在地相关部门另有规定的同样执行</w:t>
      </w:r>
      <w:r>
        <w:rPr>
          <w:rFonts w:hint="eastAsia" w:ascii="仿宋" w:hAnsi="仿宋" w:eastAsia="仿宋" w:cs="仿宋_GB2312"/>
          <w:kern w:val="0"/>
          <w:sz w:val="24"/>
        </w:rPr>
        <w:t>。</w:t>
      </w:r>
    </w:p>
    <w:p w14:paraId="0B3BF016">
      <w:pPr>
        <w:spacing w:line="360" w:lineRule="auto"/>
        <w:ind w:firstLine="480" w:firstLineChars="200"/>
        <w:jc w:val="left"/>
        <w:rPr>
          <w:rFonts w:ascii="仿宋" w:hAnsi="仿宋" w:eastAsia="仿宋" w:cs="仿宋_GB2312"/>
          <w:kern w:val="0"/>
          <w:sz w:val="24"/>
        </w:rPr>
      </w:pPr>
      <w:r>
        <w:rPr>
          <w:rFonts w:hint="eastAsia" w:ascii="仿宋" w:hAnsi="仿宋" w:eastAsia="仿宋" w:cs="仿宋_GB2312"/>
          <w:sz w:val="24"/>
        </w:rPr>
        <w:t>承包人是否应为其施工设备等办理财产保险：</w:t>
      </w:r>
      <w:r>
        <w:rPr>
          <w:rFonts w:hint="eastAsia" w:ascii="仿宋" w:hAnsi="仿宋" w:eastAsia="仿宋" w:cs="仿宋_GB2312"/>
          <w:sz w:val="24"/>
          <w:u w:val="single"/>
        </w:rPr>
        <w:t xml:space="preserve"> 办理 </w:t>
      </w:r>
      <w:r>
        <w:rPr>
          <w:rFonts w:hint="eastAsia" w:ascii="仿宋" w:hAnsi="仿宋" w:eastAsia="仿宋" w:cs="仿宋_GB2312"/>
          <w:sz w:val="24"/>
        </w:rPr>
        <w:t>。</w:t>
      </w:r>
    </w:p>
    <w:p w14:paraId="7B27CD07">
      <w:pPr>
        <w:spacing w:line="360" w:lineRule="auto"/>
        <w:ind w:firstLine="480" w:firstLineChars="200"/>
        <w:rPr>
          <w:rFonts w:ascii="仿宋" w:hAnsi="仿宋" w:eastAsia="仿宋" w:cs="仿宋_GB2312"/>
          <w:sz w:val="24"/>
        </w:rPr>
      </w:pPr>
      <w:r>
        <w:rPr>
          <w:rFonts w:hint="eastAsia" w:ascii="仿宋" w:hAnsi="仿宋" w:eastAsia="仿宋" w:cs="仿宋_GB2312"/>
          <w:sz w:val="24"/>
        </w:rPr>
        <w:t>18.7 通知义务</w:t>
      </w:r>
    </w:p>
    <w:p w14:paraId="282CEEBC">
      <w:pPr>
        <w:spacing w:line="360" w:lineRule="auto"/>
        <w:ind w:firstLine="480" w:firstLineChars="200"/>
        <w:rPr>
          <w:rFonts w:ascii="仿宋" w:hAnsi="仿宋" w:eastAsia="仿宋" w:cs="仿宋_GB2312"/>
          <w:sz w:val="24"/>
        </w:rPr>
      </w:pPr>
      <w:r>
        <w:rPr>
          <w:rFonts w:hint="eastAsia" w:ascii="仿宋" w:hAnsi="仿宋" w:eastAsia="仿宋" w:cs="仿宋_GB2312"/>
          <w:kern w:val="0"/>
          <w:sz w:val="24"/>
        </w:rPr>
        <w:t>关于变更保险合同时的通知义务的约定：</w:t>
      </w:r>
      <w:r>
        <w:rPr>
          <w:rFonts w:hint="eastAsia" w:ascii="仿宋" w:hAnsi="仿宋" w:eastAsia="仿宋" w:cs="仿宋_GB2312"/>
          <w:sz w:val="24"/>
          <w:u w:val="single"/>
        </w:rPr>
        <w:t xml:space="preserve"> 承包人应及时通知发包人 </w:t>
      </w:r>
      <w:r>
        <w:rPr>
          <w:rFonts w:hint="eastAsia" w:ascii="仿宋" w:hAnsi="仿宋" w:eastAsia="仿宋" w:cs="仿宋_GB2312"/>
          <w:sz w:val="24"/>
        </w:rPr>
        <w:t>。</w:t>
      </w:r>
    </w:p>
    <w:p w14:paraId="5E68BCA7">
      <w:pPr>
        <w:pStyle w:val="5"/>
        <w:spacing w:line="360" w:lineRule="auto"/>
        <w:rPr>
          <w:rFonts w:ascii="仿宋" w:hAnsi="仿宋" w:eastAsia="仿宋" w:cs="仿宋_GB2312"/>
          <w:bCs w:val="0"/>
          <w:sz w:val="24"/>
          <w:szCs w:val="24"/>
        </w:rPr>
      </w:pPr>
      <w:bookmarkStart w:id="527" w:name="_Toc351203651"/>
      <w:r>
        <w:rPr>
          <w:rFonts w:hint="eastAsia" w:ascii="仿宋" w:hAnsi="仿宋" w:eastAsia="仿宋" w:cs="仿宋_GB2312"/>
          <w:bCs w:val="0"/>
          <w:sz w:val="24"/>
          <w:szCs w:val="24"/>
        </w:rPr>
        <w:t>20. 争议解决</w:t>
      </w:r>
      <w:bookmarkEnd w:id="527"/>
    </w:p>
    <w:p w14:paraId="332DA906">
      <w:pPr>
        <w:spacing w:line="360" w:lineRule="auto"/>
        <w:ind w:firstLine="480" w:firstLineChars="200"/>
        <w:rPr>
          <w:rFonts w:ascii="仿宋" w:hAnsi="仿宋" w:eastAsia="仿宋" w:cs="仿宋_GB2312"/>
          <w:sz w:val="24"/>
        </w:rPr>
      </w:pPr>
      <w:r>
        <w:rPr>
          <w:rFonts w:hint="eastAsia" w:ascii="仿宋" w:hAnsi="仿宋" w:eastAsia="仿宋" w:cs="仿宋_GB2312"/>
          <w:sz w:val="24"/>
        </w:rPr>
        <w:t>20.3 争议评审</w:t>
      </w:r>
    </w:p>
    <w:p w14:paraId="33BBC959">
      <w:pPr>
        <w:spacing w:line="360" w:lineRule="auto"/>
        <w:ind w:firstLine="360" w:firstLineChars="150"/>
        <w:jc w:val="left"/>
        <w:rPr>
          <w:rFonts w:ascii="仿宋" w:hAnsi="仿宋" w:eastAsia="仿宋" w:cs="仿宋_GB2312"/>
          <w:sz w:val="24"/>
          <w:u w:val="single"/>
        </w:rPr>
      </w:pPr>
      <w:r>
        <w:rPr>
          <w:rFonts w:hint="eastAsia" w:ascii="仿宋" w:hAnsi="仿宋" w:eastAsia="仿宋" w:cs="仿宋_GB2312"/>
          <w:sz w:val="24"/>
        </w:rPr>
        <w:t>合同当事人是否同意将工程争议提交争议评审小组决定：</w:t>
      </w:r>
      <w:r>
        <w:rPr>
          <w:rFonts w:hint="eastAsia" w:ascii="仿宋" w:hAnsi="仿宋" w:eastAsia="仿宋" w:cs="仿宋_GB2312"/>
          <w:sz w:val="24"/>
          <w:u w:val="single"/>
        </w:rPr>
        <w:t xml:space="preserve">双方另行协商 </w:t>
      </w:r>
      <w:r>
        <w:rPr>
          <w:rFonts w:hint="eastAsia" w:ascii="仿宋" w:hAnsi="仿宋" w:eastAsia="仿宋" w:cs="仿宋_GB2312"/>
          <w:sz w:val="24"/>
        </w:rPr>
        <w:t xml:space="preserve">。  </w:t>
      </w:r>
    </w:p>
    <w:p w14:paraId="4DB39A03">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20.3.1 争议评审小组的确定</w:t>
      </w:r>
    </w:p>
    <w:p w14:paraId="2A531FD8">
      <w:pPr>
        <w:spacing w:line="360" w:lineRule="auto"/>
        <w:ind w:firstLine="480" w:firstLineChars="200"/>
        <w:jc w:val="left"/>
        <w:rPr>
          <w:rFonts w:ascii="仿宋" w:hAnsi="仿宋" w:eastAsia="仿宋" w:cs="仿宋_GB2312"/>
          <w:sz w:val="24"/>
          <w:u w:val="single"/>
        </w:rPr>
      </w:pPr>
      <w:r>
        <w:rPr>
          <w:rFonts w:hint="eastAsia" w:ascii="仿宋" w:hAnsi="仿宋" w:eastAsia="仿宋" w:cs="仿宋_GB2312"/>
          <w:sz w:val="24"/>
        </w:rPr>
        <w:t>争议评审小组成员的确定：</w:t>
      </w:r>
      <w:r>
        <w:rPr>
          <w:rFonts w:hint="eastAsia" w:ascii="仿宋" w:hAnsi="仿宋" w:eastAsia="仿宋" w:cs="仿宋_GB2312"/>
          <w:sz w:val="24"/>
          <w:u w:val="single"/>
        </w:rPr>
        <w:t xml:space="preserve">       /                      </w:t>
      </w:r>
      <w:r>
        <w:rPr>
          <w:rFonts w:hint="eastAsia" w:ascii="仿宋" w:hAnsi="仿宋" w:eastAsia="仿宋" w:cs="仿宋_GB2312"/>
          <w:sz w:val="24"/>
        </w:rPr>
        <w:t>。</w:t>
      </w:r>
    </w:p>
    <w:p w14:paraId="10C11CC4">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选定争议评审员的期限：</w:t>
      </w:r>
      <w:r>
        <w:rPr>
          <w:rFonts w:hint="eastAsia" w:ascii="仿宋" w:hAnsi="仿宋" w:eastAsia="仿宋" w:cs="仿宋_GB2312"/>
          <w:sz w:val="24"/>
          <w:u w:val="single"/>
        </w:rPr>
        <w:t xml:space="preserve">          /                     </w:t>
      </w:r>
      <w:r>
        <w:rPr>
          <w:rFonts w:hint="eastAsia" w:ascii="仿宋" w:hAnsi="仿宋" w:eastAsia="仿宋" w:cs="仿宋_GB2312"/>
          <w:sz w:val="24"/>
        </w:rPr>
        <w:t>。</w:t>
      </w:r>
    </w:p>
    <w:p w14:paraId="7EA04C97">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争议评审小组成员的报酬承担方式：</w:t>
      </w:r>
      <w:r>
        <w:rPr>
          <w:rFonts w:hint="eastAsia" w:ascii="仿宋" w:hAnsi="仿宋" w:eastAsia="仿宋" w:cs="仿宋_GB2312"/>
          <w:sz w:val="24"/>
          <w:u w:val="single"/>
        </w:rPr>
        <w:t xml:space="preserve">       /              </w:t>
      </w:r>
      <w:r>
        <w:rPr>
          <w:rFonts w:hint="eastAsia" w:ascii="仿宋" w:hAnsi="仿宋" w:eastAsia="仿宋" w:cs="仿宋_GB2312"/>
          <w:sz w:val="24"/>
        </w:rPr>
        <w:t>。</w:t>
      </w:r>
    </w:p>
    <w:p w14:paraId="4BAA3D7A">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其他事项的约定：</w:t>
      </w:r>
      <w:r>
        <w:rPr>
          <w:rFonts w:hint="eastAsia" w:ascii="仿宋" w:hAnsi="仿宋" w:eastAsia="仿宋" w:cs="仿宋_GB2312"/>
          <w:sz w:val="24"/>
          <w:u w:val="single"/>
        </w:rPr>
        <w:t xml:space="preserve">              /                       </w:t>
      </w:r>
      <w:r>
        <w:rPr>
          <w:rFonts w:hint="eastAsia" w:ascii="仿宋" w:hAnsi="仿宋" w:eastAsia="仿宋" w:cs="仿宋_GB2312"/>
          <w:sz w:val="24"/>
        </w:rPr>
        <w:t>。</w:t>
      </w:r>
    </w:p>
    <w:p w14:paraId="2B19DDD2">
      <w:pPr>
        <w:autoSpaceDE w:val="0"/>
        <w:autoSpaceDN w:val="0"/>
        <w:adjustRightInd w:val="0"/>
        <w:spacing w:line="360" w:lineRule="auto"/>
        <w:ind w:firstLine="480" w:firstLineChars="200"/>
        <w:jc w:val="left"/>
        <w:rPr>
          <w:rFonts w:ascii="仿宋" w:hAnsi="仿宋" w:eastAsia="仿宋" w:cs="仿宋_GB2312"/>
          <w:kern w:val="0"/>
          <w:sz w:val="24"/>
        </w:rPr>
      </w:pPr>
      <w:r>
        <w:rPr>
          <w:rFonts w:hint="eastAsia" w:ascii="仿宋" w:hAnsi="仿宋" w:eastAsia="仿宋" w:cs="仿宋_GB2312"/>
          <w:kern w:val="0"/>
          <w:sz w:val="24"/>
        </w:rPr>
        <w:t>20.3.2 争议评审小组的决定</w:t>
      </w:r>
    </w:p>
    <w:p w14:paraId="49E7E78C">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合同当事人关于本项的约定：</w:t>
      </w:r>
      <w:r>
        <w:rPr>
          <w:rFonts w:hint="eastAsia" w:ascii="仿宋" w:hAnsi="仿宋" w:eastAsia="仿宋" w:cs="仿宋_GB2312"/>
          <w:sz w:val="24"/>
          <w:u w:val="single"/>
        </w:rPr>
        <w:t xml:space="preserve">        /                   </w:t>
      </w:r>
      <w:r>
        <w:rPr>
          <w:rFonts w:hint="eastAsia" w:ascii="仿宋" w:hAnsi="仿宋" w:eastAsia="仿宋" w:cs="仿宋_GB2312"/>
          <w:sz w:val="24"/>
        </w:rPr>
        <w:t>。</w:t>
      </w:r>
    </w:p>
    <w:p w14:paraId="31700F5B">
      <w:pPr>
        <w:spacing w:line="360" w:lineRule="auto"/>
        <w:ind w:firstLine="480" w:firstLineChars="200"/>
        <w:rPr>
          <w:rFonts w:ascii="仿宋" w:hAnsi="仿宋" w:eastAsia="仿宋" w:cs="仿宋_GB2312"/>
          <w:sz w:val="24"/>
        </w:rPr>
      </w:pPr>
      <w:r>
        <w:rPr>
          <w:rFonts w:hint="eastAsia" w:ascii="仿宋" w:hAnsi="仿宋" w:eastAsia="仿宋" w:cs="仿宋_GB2312"/>
          <w:sz w:val="24"/>
        </w:rPr>
        <w:t>20.4仲裁或诉讼</w:t>
      </w:r>
    </w:p>
    <w:p w14:paraId="376BFD00">
      <w:pPr>
        <w:spacing w:line="360" w:lineRule="auto"/>
        <w:ind w:firstLine="480" w:firstLineChars="200"/>
        <w:rPr>
          <w:rFonts w:ascii="仿宋" w:hAnsi="仿宋" w:eastAsia="仿宋" w:cs="仿宋_GB2312"/>
          <w:sz w:val="24"/>
        </w:rPr>
      </w:pPr>
      <w:r>
        <w:rPr>
          <w:rFonts w:hint="eastAsia" w:ascii="仿宋" w:hAnsi="仿宋" w:eastAsia="仿宋" w:cs="仿宋_GB2312"/>
          <w:sz w:val="24"/>
        </w:rPr>
        <w:t>因合同及合同有关事项发生的争议，按下列第</w:t>
      </w:r>
      <w:r>
        <w:rPr>
          <w:rFonts w:hint="eastAsia" w:ascii="仿宋" w:hAnsi="仿宋" w:eastAsia="仿宋" w:cs="仿宋_GB2312"/>
          <w:sz w:val="24"/>
          <w:u w:val="single"/>
        </w:rPr>
        <w:t xml:space="preserve">  （2）   </w:t>
      </w:r>
      <w:r>
        <w:rPr>
          <w:rFonts w:hint="eastAsia" w:ascii="仿宋" w:hAnsi="仿宋" w:eastAsia="仿宋" w:cs="仿宋_GB2312"/>
          <w:sz w:val="24"/>
        </w:rPr>
        <w:t>种方式解决：</w:t>
      </w:r>
    </w:p>
    <w:p w14:paraId="71D317B1">
      <w:pPr>
        <w:spacing w:line="360" w:lineRule="auto"/>
        <w:ind w:firstLine="480" w:firstLineChars="200"/>
        <w:jc w:val="left"/>
        <w:rPr>
          <w:rFonts w:ascii="仿宋" w:hAnsi="仿宋" w:eastAsia="仿宋" w:cs="仿宋_GB2312"/>
          <w:sz w:val="24"/>
        </w:rPr>
      </w:pPr>
      <w:r>
        <w:rPr>
          <w:rFonts w:hint="eastAsia" w:ascii="仿宋" w:hAnsi="仿宋" w:eastAsia="仿宋" w:cs="仿宋_GB2312"/>
          <w:sz w:val="24"/>
        </w:rPr>
        <w:t>（1）向</w:t>
      </w:r>
      <w:r>
        <w:rPr>
          <w:rFonts w:hint="eastAsia" w:ascii="仿宋" w:hAnsi="仿宋" w:eastAsia="仿宋" w:cs="仿宋_GB2312"/>
          <w:sz w:val="24"/>
          <w:u w:val="single"/>
        </w:rPr>
        <w:t xml:space="preserve">           /          </w:t>
      </w:r>
      <w:r>
        <w:rPr>
          <w:rFonts w:hint="eastAsia" w:ascii="仿宋" w:hAnsi="仿宋" w:eastAsia="仿宋" w:cs="仿宋_GB2312"/>
          <w:sz w:val="24"/>
        </w:rPr>
        <w:t>仲裁委员会申请仲裁；</w:t>
      </w:r>
    </w:p>
    <w:p w14:paraId="2C0ECECB">
      <w:pPr>
        <w:spacing w:line="360" w:lineRule="auto"/>
        <w:ind w:firstLine="480" w:firstLineChars="200"/>
        <w:jc w:val="left"/>
        <w:rPr>
          <w:rFonts w:ascii="仿宋_GB2312" w:hAnsi="仿宋_GB2312" w:eastAsia="仿宋_GB2312" w:cs="仿宋_GB2312"/>
          <w:sz w:val="28"/>
          <w:szCs w:val="28"/>
        </w:rPr>
      </w:pPr>
      <w:r>
        <w:rPr>
          <w:rFonts w:hint="eastAsia" w:ascii="仿宋" w:hAnsi="仿宋" w:eastAsia="仿宋" w:cs="仿宋_GB2312"/>
          <w:sz w:val="24"/>
        </w:rPr>
        <w:t>（2）向</w:t>
      </w:r>
      <w:r>
        <w:rPr>
          <w:rFonts w:hint="eastAsia" w:ascii="仿宋" w:hAnsi="仿宋" w:eastAsia="仿宋" w:cs="仿宋_GB2312"/>
          <w:sz w:val="24"/>
          <w:u w:val="single"/>
        </w:rPr>
        <w:t xml:space="preserve">   项目所在地  </w:t>
      </w:r>
      <w:r>
        <w:rPr>
          <w:rFonts w:hint="eastAsia" w:ascii="仿宋" w:hAnsi="仿宋" w:eastAsia="仿宋" w:cs="仿宋_GB2312"/>
          <w:sz w:val="24"/>
        </w:rPr>
        <w:t>人民法院起诉。</w:t>
      </w:r>
    </w:p>
    <w:p w14:paraId="57A843F7">
      <w:pPr>
        <w:spacing w:line="360" w:lineRule="auto"/>
        <w:ind w:firstLine="480" w:firstLineChars="200"/>
        <w:rPr>
          <w:rFonts w:ascii="仿宋" w:hAnsi="仿宋" w:eastAsia="仿宋" w:cs="仿宋_GB2312"/>
          <w:sz w:val="24"/>
        </w:rPr>
      </w:pPr>
      <w:r>
        <w:rPr>
          <w:rFonts w:hint="eastAsia" w:ascii="仿宋" w:hAnsi="仿宋" w:eastAsia="仿宋" w:cs="仿宋_GB2312"/>
          <w:sz w:val="24"/>
        </w:rPr>
        <w:t>20.5补充条款</w:t>
      </w:r>
    </w:p>
    <w:p w14:paraId="4936B24F">
      <w:pPr>
        <w:spacing w:line="360" w:lineRule="auto"/>
        <w:ind w:firstLine="480" w:firstLineChars="200"/>
        <w:jc w:val="left"/>
        <w:rPr>
          <w:rFonts w:ascii="仿宋" w:hAnsi="仿宋" w:eastAsia="仿宋"/>
          <w:color w:val="000000"/>
          <w:sz w:val="24"/>
        </w:rPr>
      </w:pPr>
      <w:r>
        <w:rPr>
          <w:rFonts w:hint="eastAsia" w:ascii="仿宋" w:hAnsi="仿宋" w:eastAsia="仿宋"/>
          <w:color w:val="000000"/>
          <w:sz w:val="24"/>
        </w:rPr>
        <w:t>项目经理在工程施工期间，要暂时离开工地现场2天以上，应事先征得工程师的同意。项目经理每次请假时间不超过5天。随意离开工地的，工程师有权作出罚款2000元/天的决定；项目技术负责人、水电安装负责人、安全员随意离开工地的，工程师有权作出罚款1000元/天的决定并在当期工程款中扣除。</w:t>
      </w:r>
    </w:p>
    <w:p w14:paraId="1645E50E">
      <w:pPr>
        <w:spacing w:line="360" w:lineRule="auto"/>
        <w:ind w:firstLine="480" w:firstLineChars="200"/>
        <w:jc w:val="left"/>
        <w:rPr>
          <w:rFonts w:ascii="仿宋" w:hAnsi="仿宋" w:eastAsia="仿宋"/>
          <w:color w:val="000000"/>
          <w:sz w:val="24"/>
        </w:rPr>
      </w:pPr>
      <w:r>
        <w:rPr>
          <w:rFonts w:hint="eastAsia" w:ascii="仿宋" w:hAnsi="仿宋" w:eastAsia="仿宋"/>
          <w:color w:val="000000"/>
          <w:sz w:val="24"/>
        </w:rPr>
        <w:t>项目经理不在工地现场期间，必须指定适合的项目经理代表履行其全部职责，并以书面形式通知工程师。承包人项目经理长期无故脱岗连续10天承担违约金10万元，甲方有权更换项目经理。主要技术人员更换需提前征得发包人同意，否则应承担违约金5万元。</w:t>
      </w:r>
    </w:p>
    <w:p w14:paraId="481A511B">
      <w:pPr>
        <w:spacing w:line="360" w:lineRule="auto"/>
        <w:ind w:firstLine="480" w:firstLineChars="200"/>
        <w:jc w:val="left"/>
        <w:rPr>
          <w:rFonts w:ascii="仿宋" w:hAnsi="仿宋" w:eastAsia="仿宋"/>
          <w:color w:val="000000"/>
          <w:sz w:val="24"/>
        </w:rPr>
      </w:pPr>
      <w:r>
        <w:rPr>
          <w:rFonts w:hint="eastAsia" w:ascii="仿宋" w:hAnsi="仿宋" w:eastAsia="仿宋"/>
          <w:color w:val="000000"/>
          <w:sz w:val="24"/>
        </w:rPr>
        <w:t>(一)交付使用后的整改、维修管理。在工程已使用或临时使用后，若开展缺陷修复工作，乙方务必制作干净整洁的围栏、警示牌等相关设施，在不影响景区正常参观秩序的情况下，在严格控制光、粉尘、噪声、废气、污水等的情况下开展整改、缺陷修复工作。在甲方和监理告知后，仍不能按标准、合理时间采取措施且有损景区环境管理的，甲方和监理在事实清楚（保留通知单、图片等基本信息）的情况下有权单方面采取措施（甲方项目执行部门和甲方监督部门、监理见证即可），所发生费用由甲方直接支付给措施实施人，其费用在乙方结算款中列支和扣除。</w:t>
      </w:r>
    </w:p>
    <w:p w14:paraId="71716240">
      <w:pPr>
        <w:spacing w:line="360" w:lineRule="auto"/>
        <w:ind w:firstLine="480" w:firstLineChars="200"/>
        <w:jc w:val="left"/>
        <w:rPr>
          <w:rFonts w:ascii="仿宋" w:hAnsi="仿宋" w:eastAsia="仿宋"/>
          <w:color w:val="000000"/>
          <w:sz w:val="24"/>
        </w:rPr>
      </w:pPr>
      <w:r>
        <w:rPr>
          <w:rFonts w:hint="eastAsia" w:ascii="仿宋" w:hAnsi="仿宋" w:eastAsia="仿宋"/>
          <w:color w:val="000000"/>
          <w:sz w:val="24"/>
        </w:rPr>
        <w:t>(二)建设单位的管理程序和规章制度。需要遵守甲方的相关规定和办事程序：1）文物区施工动土规定；2）门禁管理制度；3）文物区夜间加班管理规定；4）工程报量、单据签审、付款程序；5）项目监督、审计程序；6）财务管理程序（特别注明：发包人受年度财政预算申报审批影响，每年约12月20日停止支付各种款项，至次年约4月20日左右待年度预算下达后方能给付；此为发包人资金不到位时承包人需要承担的风险）；7）甲方有关建设项目（工程）全过程管理的其他规定、程序；8）监理管理要求（开工前由监理公司详定）。</w:t>
      </w:r>
    </w:p>
    <w:p w14:paraId="4E74E6F4">
      <w:pPr>
        <w:spacing w:line="360" w:lineRule="auto"/>
        <w:ind w:firstLine="480" w:firstLineChars="200"/>
        <w:jc w:val="left"/>
        <w:rPr>
          <w:rFonts w:ascii="仿宋" w:hAnsi="仿宋" w:eastAsia="仿宋"/>
          <w:color w:val="000000"/>
          <w:sz w:val="24"/>
        </w:rPr>
      </w:pPr>
      <w:r>
        <w:rPr>
          <w:rFonts w:hint="eastAsia" w:ascii="仿宋" w:hAnsi="仿宋" w:eastAsia="仿宋"/>
          <w:color w:val="000000"/>
          <w:sz w:val="24"/>
        </w:rPr>
        <w:t>(三)关于不拖欠农民工工资的承诺。乙方务必与符合要求的劳务工队（含零星用工）、机械运输客商、以及材料、设备供应商签订书面合同（协议），明确含安全、保险、验收（完成）标准、付款方式等在内的责权利条款，并始终诚信履约。如遇乙方的合约方（利益相关方）因乙方就在本项目（工程）中拖欠款等事宜投诉至甲方和监理、且有可能造成不利社会影响和给甲方带来形象损失，经监理、甲方督促无果的，甲方和监理在事实清楚（分包合同完整有效）的情况下可以单方面采取措施直接予以解决（甲方项目执行部门和甲方监督部门、监理见证即可），所发生费用由甲方直接支付给其合约方，其费用在乙方结算款中列支和扣除。乙方不得与劳务、供货商等签订有不平等、明显欺诈条款的合同。乙方投标和中标后签订合同时，均需做出“不拖欠农民工工资”的承诺。若因承包人不履约等原因发生讨薪投诉等群体性事件，承包人承担50000元/次的违约金。</w:t>
      </w:r>
    </w:p>
    <w:p w14:paraId="162FDB42">
      <w:pPr>
        <w:spacing w:line="360" w:lineRule="auto"/>
        <w:ind w:firstLine="480" w:firstLineChars="200"/>
        <w:jc w:val="left"/>
        <w:rPr>
          <w:rFonts w:ascii="仿宋" w:hAnsi="仿宋" w:eastAsia="仿宋"/>
          <w:color w:val="000000"/>
          <w:sz w:val="24"/>
        </w:rPr>
      </w:pPr>
      <w:r>
        <w:rPr>
          <w:rFonts w:hint="eastAsia" w:ascii="仿宋" w:hAnsi="仿宋" w:eastAsia="仿宋"/>
          <w:color w:val="000000"/>
          <w:sz w:val="24"/>
        </w:rPr>
        <w:t>(四)关于乙方具备的技术深化能力。乙方应具备根据施工图要求，完成项目施工所必需的装饰装修节点、钢结构、幕墙（窗）、深基坑支护、块料装饰排版图、相关技术节点、吊顶造型、设备就位优化、布线路径优化、布线节点优化、系统工艺优化等深化设计的基本技术能力（或组织能力）并承担费用；深化设计不得扩大原施工图设计的造价水平。</w:t>
      </w:r>
    </w:p>
    <w:p w14:paraId="42335103">
      <w:pPr>
        <w:spacing w:line="360" w:lineRule="auto"/>
        <w:ind w:firstLine="480" w:firstLineChars="200"/>
        <w:jc w:val="left"/>
        <w:rPr>
          <w:rFonts w:ascii="仿宋" w:hAnsi="仿宋" w:eastAsia="仿宋"/>
          <w:color w:val="000000"/>
          <w:sz w:val="24"/>
        </w:rPr>
      </w:pPr>
      <w:r>
        <w:rPr>
          <w:rFonts w:hint="eastAsia" w:ascii="仿宋" w:hAnsi="仿宋" w:eastAsia="仿宋"/>
          <w:color w:val="000000"/>
          <w:sz w:val="24"/>
        </w:rPr>
        <w:t>(五)关于环境保护工作。乙方施工期间需严格遵守现行有关环境保护方面的规定和原则，按建设行政主管部门要求封闭（含施工场区、有污染的工序。围栏、警示牌等设施须符合规定要求并承担费用）施工，严格控制向施工区域（包含为完成本合同施工任务所必须的操作过程和环节的施工现场以外的范围）既有环境内排放粉尘、废气、污水、强光、垃圾、废水，一旦发生树木死亡、环境污染影响、景区游客投诉和反映、甲方和行政管理（及行业主管）处罚等事件，乙方除积极采取措施消除直接影响以及由此引发的不良后果并承担费用外，还须承担由此造成及引发的全部违约处罚责任和费用。乙方应充分掌握国家、地方政府和建设及环保部门相关“治污减霾”方面的要求、规定，以及采取的临时停工等特殊措施；对此乙方有义务在做好自身环保施工的基础上，采取积极的劳动力分流、工序调整等应对措施，此不可预见的风险和相应措施费用由乙方承担。甲方、监理组织的安全、文明施工检查如发现有严重影响安全或环保行为的，将出具安全/文明施工管理处罚单，处罚金额1000-2000元；违约事实清楚的情况下，责任单位拒不签字或拒不整改的，加倍处罚。</w:t>
      </w:r>
    </w:p>
    <w:p w14:paraId="0A0E2DCA">
      <w:pPr>
        <w:spacing w:line="360" w:lineRule="auto"/>
        <w:ind w:firstLine="480" w:firstLineChars="200"/>
        <w:jc w:val="left"/>
        <w:rPr>
          <w:rFonts w:ascii="仿宋" w:hAnsi="仿宋" w:eastAsia="仿宋"/>
          <w:color w:val="000000"/>
          <w:sz w:val="24"/>
        </w:rPr>
      </w:pPr>
      <w:r>
        <w:rPr>
          <w:rFonts w:hint="eastAsia" w:ascii="仿宋" w:hAnsi="仿宋" w:eastAsia="仿宋"/>
          <w:color w:val="000000"/>
          <w:sz w:val="24"/>
        </w:rPr>
        <w:t>(六)关于建设单位年终预算资金到位说明※。发包人为执行省级财政管理规定的单位，因受年度财政预算申报、审批影响，每年约12月20日停止支付各种款项，至次年约4月20日左右待年度预算下达后方能给付；此为发包人资金不到位时承包人需要承担的风险（如遇此，承包人需提前做好资金筹措工作，且不得以此为理由降低质量标准、延长合理工期、追加相关费用、减轻安全文明管理责任）。如当年度11月底有足以证明“本合同/17.1双方约定中间验收部位：基础工程、主体结构工程、屋面工程、防水工程，安装工程及其他专业工程设备就位、试投运。”单项完工且质量合格且已完成造价在可控范围内，与当月报量审核时限有不一致情况时，发包人在履行内部审批程序后可以考虑适当（部分）支付。</w:t>
      </w:r>
    </w:p>
    <w:p w14:paraId="5D1C171A">
      <w:pPr>
        <w:spacing w:line="360" w:lineRule="auto"/>
        <w:ind w:firstLine="480" w:firstLineChars="200"/>
        <w:jc w:val="left"/>
        <w:rPr>
          <w:rFonts w:ascii="仿宋" w:hAnsi="仿宋" w:eastAsia="仿宋"/>
          <w:color w:val="000000"/>
          <w:sz w:val="24"/>
        </w:rPr>
      </w:pPr>
      <w:r>
        <w:rPr>
          <w:rFonts w:hint="eastAsia" w:ascii="仿宋" w:hAnsi="仿宋" w:eastAsia="仿宋"/>
          <w:color w:val="000000"/>
          <w:sz w:val="24"/>
        </w:rPr>
        <w:t>(七)关于结算转固配合工作。乙方递交报审结算资料时（或移交竣工资料为先的），需同时提供《项目（工程）相关信息表》、《主要分包商、建安材料设备产品综合列表》、《工程管理人员（责任人）一览表》纸质文件和电子文件。基本格式另见附表A、B、C。</w:t>
      </w:r>
    </w:p>
    <w:p w14:paraId="05FD5865">
      <w:pPr>
        <w:spacing w:line="360" w:lineRule="auto"/>
        <w:ind w:firstLine="480" w:firstLineChars="200"/>
        <w:jc w:val="left"/>
        <w:rPr>
          <w:rFonts w:ascii="仿宋" w:hAnsi="仿宋" w:eastAsia="仿宋"/>
          <w:color w:val="000000"/>
          <w:sz w:val="24"/>
        </w:rPr>
      </w:pPr>
      <w:r>
        <w:rPr>
          <w:rFonts w:hint="eastAsia" w:ascii="仿宋" w:hAnsi="仿宋" w:eastAsia="仿宋"/>
          <w:color w:val="000000"/>
          <w:sz w:val="24"/>
        </w:rPr>
        <w:t>(八)关于文物保护工作。乙方在遗址区从事施工作业的，应严格遵守甲方有关文物保护的相关管理规定，自觉保护文物遗址区自然环境风貌。（1）文物保护范围内严禁爆破作业。确需进行爆破作业的，应逐级上报实施方案，经审查通过后方可进行。（2）严格控制大型施工机械、车辆进入遗址区。确因工程需要进行的，需报经基建管理部、遗产管理部、考古工作部等部门批准。（3）所有进出文物遗址区的车辆、施工人员，应自觉遵守博物院门禁管理制度，主动接受安全保卫部、遗产管理部检查。（4）对所属员工进行防火安全教育，制定防火制度和灭火应急预案，施工现场竖立防火警示标志。在文物遗址区使用明火的，应报基建管理部、安全保卫部履行审核程序。（5）动土作业前，必须提前填写申报《确认单》，依次完成监理单位任务确认、基建管理部任务核实、考古工作部、遗产管理部审批等程序，在拟定时间内、在文保人员管理下动土施工；作业过程中接受安全保卫部等部门的随时检查和监督。（6）施工期间发现文物遗迹，必须立即停止施工，保护现场，第一时间向基建管理部或遗产管理部、考古工作部报告。（7）施工单位建立《文物保护专项档案》，随竣工资料移交建设单位。档案一般包括施工人员档案、经审批的《确认单》、制度职责、文物保护交底文件、文物保护责任书或承诺书、影像文件等相关资料。（8）开工前，乙方与甲方签订施工安全、文物安全等综合安全管理责任书。（9）如因乙方所属人员不当行为造成影响文物安全事件，乙方承担全部责任。</w:t>
      </w:r>
    </w:p>
    <w:p w14:paraId="29DF4265">
      <w:pPr>
        <w:spacing w:line="360" w:lineRule="auto"/>
        <w:ind w:firstLine="480" w:firstLineChars="200"/>
        <w:jc w:val="left"/>
        <w:rPr>
          <w:rFonts w:ascii="仿宋" w:hAnsi="仿宋" w:eastAsia="仿宋"/>
          <w:color w:val="000000"/>
          <w:sz w:val="24"/>
        </w:rPr>
      </w:pPr>
      <w:r>
        <w:rPr>
          <w:rFonts w:hint="eastAsia" w:ascii="仿宋" w:hAnsi="仿宋" w:eastAsia="仿宋"/>
          <w:color w:val="000000"/>
          <w:sz w:val="24"/>
        </w:rPr>
        <w:t>(九) 承包人在施工过程中存在下列质量问题时，发包人有权追究承包人违约责任：一般质量问题第一次出现承包人承担1000元的违约金，同样或同类问题第二次出现，施工单位承担5000-10000元的违约金；</w:t>
      </w:r>
    </w:p>
    <w:p w14:paraId="592D3EBA">
      <w:pPr>
        <w:spacing w:line="360" w:lineRule="auto"/>
        <w:ind w:firstLine="480" w:firstLineChars="200"/>
        <w:jc w:val="left"/>
        <w:rPr>
          <w:rFonts w:ascii="仿宋" w:hAnsi="仿宋" w:eastAsia="仿宋"/>
          <w:color w:val="000000"/>
          <w:sz w:val="24"/>
        </w:rPr>
      </w:pPr>
      <w:r>
        <w:rPr>
          <w:rFonts w:hint="eastAsia" w:ascii="仿宋" w:hAnsi="仿宋" w:eastAsia="仿宋"/>
          <w:color w:val="000000"/>
          <w:sz w:val="24"/>
        </w:rPr>
        <w:t>重大质量问题或情节严重影响恶劣质量问题（包括未按图纸或发包方指令施工、影响结构安全，严重影响外观观感质量，被政府质检部门或相关部门提出通报的等）处以1万元以上，直至勒令退场的处罚。</w:t>
      </w:r>
    </w:p>
    <w:p w14:paraId="39E2ED8D">
      <w:pPr>
        <w:spacing w:line="360" w:lineRule="auto"/>
        <w:ind w:firstLine="480" w:firstLineChars="200"/>
        <w:jc w:val="left"/>
        <w:rPr>
          <w:rFonts w:ascii="仿宋" w:hAnsi="仿宋" w:eastAsia="仿宋"/>
          <w:color w:val="000000"/>
          <w:sz w:val="24"/>
        </w:rPr>
      </w:pPr>
      <w:r>
        <w:rPr>
          <w:rFonts w:hint="eastAsia" w:ascii="仿宋" w:hAnsi="仿宋" w:eastAsia="仿宋"/>
          <w:color w:val="000000"/>
          <w:sz w:val="24"/>
        </w:rPr>
        <w:t xml:space="preserve"> (十)关于竣工资料移交工作。乙方竣工资料编制须符合现行规范要求；监理公司审核后向甲方正式移交，并办理接交手续。基本格式另见附表D。</w:t>
      </w:r>
    </w:p>
    <w:p w14:paraId="333096A4">
      <w:pPr>
        <w:spacing w:line="360" w:lineRule="auto"/>
        <w:ind w:firstLine="480" w:firstLineChars="200"/>
        <w:jc w:val="left"/>
        <w:rPr>
          <w:rFonts w:ascii="仿宋" w:hAnsi="仿宋" w:eastAsia="仿宋"/>
          <w:color w:val="000000"/>
          <w:sz w:val="24"/>
        </w:rPr>
      </w:pPr>
      <w:r>
        <w:rPr>
          <w:rFonts w:hint="eastAsia" w:ascii="仿宋" w:hAnsi="仿宋" w:eastAsia="仿宋"/>
          <w:color w:val="000000"/>
          <w:sz w:val="24"/>
        </w:rPr>
        <w:t>(十一)关于工程竣工结算工作。（1）乙方工程竣工验收报告时，一般情况下应同时递交竣工结算报告及完整的结算报审资料。乙方同意以甲方按内控监督管理规定委托的第三方中介机构（即审核人）做出的审核报告为最终结算依据。（2）结算报审资料由甲方工程负责人主持初审后（设有工程监理的，还需提前履行总监或总监代表主持的监理初审），再报审核人审核。初审时间一般为15个工作日。（3）在初审和审核过程中，如发现结算报审资料不完善或不完整，有明显不合理情况时，可退回重报、或要求乙方进一步补充和修改该结算报审资料中的缺少和错误部分；初审和审核期的起算点按重新上报时间计算。（4）如有以下情况，审核周期可适当延长：因乙方提交的结算报审资料不足以使审核人正常开展审核工作、或与计算政策法规不一致、或有严重错误、或仍认为缺少资料的，审核人可退回重报或要求乙方、甲方继续补充资料；监理和甲方初审意见有错误或不完善，需要继续补充和完善的；结算报审资料不足以说明结算审核相关问题，审核人需要核查、核对现场实物的；审核人要求监理、甲方、乙方补充和确定问题的时限逾期的。（5）审核人有权自主开展现场实物核查工作；有权否定监理、甲方有瑕疵的审批单、初审意见中的相关内容。（6）初审和审核过程中，乙方主要人员和预算员在补充完善资料、现场核查、说明情况等方面应积极予以配合。（7）发生工程竣工结算审核价款争议且不能协商解决的，按合同约定的争议解决办法处理。</w:t>
      </w:r>
    </w:p>
    <w:p w14:paraId="6E2CA369">
      <w:pPr>
        <w:spacing w:line="360" w:lineRule="auto"/>
        <w:ind w:firstLine="480" w:firstLineChars="200"/>
        <w:jc w:val="left"/>
        <w:rPr>
          <w:rFonts w:ascii="仿宋" w:hAnsi="仿宋" w:eastAsia="仿宋"/>
          <w:color w:val="000000"/>
          <w:sz w:val="24"/>
        </w:rPr>
      </w:pPr>
      <w:r>
        <w:rPr>
          <w:rFonts w:hint="eastAsia" w:ascii="仿宋" w:hAnsi="仿宋" w:eastAsia="仿宋"/>
          <w:color w:val="000000"/>
          <w:sz w:val="24"/>
        </w:rPr>
        <w:t>(十二)关于旅游接待临时停工。乙方充分了解甲方属文物旅游单位；施工期间，在遇有国家、政府的等级接待需短时间停工时，甲方将提前半天/一天予以通知，乙方须遵守执行，所引起的乙方临时性用工数量和工序调整、以及停窝工损失由乙方承担。</w:t>
      </w:r>
    </w:p>
    <w:p w14:paraId="51E6004B">
      <w:pPr>
        <w:spacing w:line="360" w:lineRule="auto"/>
        <w:ind w:firstLine="480" w:firstLineChars="200"/>
        <w:jc w:val="left"/>
        <w:rPr>
          <w:rFonts w:ascii="仿宋" w:hAnsi="仿宋" w:eastAsia="仿宋"/>
          <w:color w:val="000000"/>
          <w:sz w:val="24"/>
        </w:rPr>
      </w:pPr>
      <w:r>
        <w:rPr>
          <w:rFonts w:hint="eastAsia" w:ascii="仿宋" w:hAnsi="仿宋" w:eastAsia="仿宋"/>
          <w:color w:val="000000"/>
          <w:sz w:val="24"/>
        </w:rPr>
        <w:t>(十三)关于当地村民务工的请求。乙方投标前，需充分了解工程所在地的民情社情，采取积极措施合理化解矛盾（协调、解决问题的费用已包含在招投标总价中）；本工程所有务工、供料等的选择均由乙方根据相关法规自主决定。工程建设期间，遇当地村民闲散劳动力有务工请求时，仅建议乙方可在技术考核通过、同工同酬、不降低施工（及材料）质量和工期、符合国家政令、诚信履约、相关务工和人身保险等手续完备的前提下适当予以照顾，但此建议采纳与否由乙方行使其权力。</w:t>
      </w:r>
    </w:p>
    <w:p w14:paraId="0B53223D">
      <w:pPr>
        <w:spacing w:line="360" w:lineRule="auto"/>
        <w:ind w:firstLine="480" w:firstLineChars="200"/>
        <w:jc w:val="left"/>
        <w:rPr>
          <w:rFonts w:ascii="仿宋" w:hAnsi="仿宋" w:eastAsia="仿宋"/>
          <w:color w:val="000000"/>
          <w:sz w:val="24"/>
        </w:rPr>
      </w:pPr>
      <w:r>
        <w:rPr>
          <w:rFonts w:hint="eastAsia" w:ascii="仿宋" w:hAnsi="仿宋" w:eastAsia="仿宋"/>
          <w:color w:val="000000"/>
          <w:sz w:val="24"/>
        </w:rPr>
        <w:t>(十四)关于施工临舍。本工程不提供施工临舍的建设场地。</w:t>
      </w:r>
    </w:p>
    <w:p w14:paraId="0AE28FB4">
      <w:pPr>
        <w:spacing w:line="360" w:lineRule="auto"/>
        <w:ind w:firstLine="480" w:firstLineChars="200"/>
        <w:jc w:val="left"/>
        <w:rPr>
          <w:rFonts w:ascii="仿宋" w:hAnsi="仿宋" w:eastAsia="仿宋"/>
          <w:color w:val="000000"/>
          <w:sz w:val="24"/>
        </w:rPr>
      </w:pPr>
      <w:r>
        <w:rPr>
          <w:rFonts w:hint="eastAsia" w:ascii="仿宋" w:hAnsi="仿宋" w:eastAsia="仿宋"/>
          <w:color w:val="000000"/>
          <w:sz w:val="24"/>
        </w:rPr>
        <w:t>(十五)本项目施工场地为文物重点保护区，施工单位必须对施工人员资料核实，确定施工人员身份。所有施工人员及车辆要在发包人处办理出入许可证。施工人员必须挂牌上岗(标明姓名、年龄、职务并贴照片)。</w:t>
      </w:r>
    </w:p>
    <w:p w14:paraId="4937E7C5">
      <w:pPr>
        <w:spacing w:line="360" w:lineRule="auto"/>
        <w:ind w:firstLine="480" w:firstLineChars="200"/>
        <w:jc w:val="left"/>
        <w:rPr>
          <w:rFonts w:ascii="仿宋" w:hAnsi="仿宋" w:eastAsia="仿宋"/>
          <w:color w:val="000000"/>
          <w:sz w:val="24"/>
        </w:rPr>
      </w:pPr>
      <w:r>
        <w:rPr>
          <w:rFonts w:hint="eastAsia" w:ascii="仿宋" w:hAnsi="仿宋" w:eastAsia="仿宋"/>
          <w:color w:val="000000"/>
          <w:sz w:val="24"/>
        </w:rPr>
        <w:t>（十六）本工程不得转包，否则发包人有权单方面终止合同，一切责任及后果由承包人承担。</w:t>
      </w:r>
    </w:p>
    <w:p w14:paraId="58E6963F">
      <w:pPr>
        <w:spacing w:line="360" w:lineRule="auto"/>
        <w:ind w:firstLine="480" w:firstLineChars="200"/>
        <w:jc w:val="left"/>
        <w:rPr>
          <w:rFonts w:ascii="仿宋" w:hAnsi="仿宋" w:eastAsia="仿宋"/>
          <w:color w:val="000000"/>
          <w:sz w:val="24"/>
        </w:rPr>
      </w:pPr>
      <w:r>
        <w:rPr>
          <w:rFonts w:hint="eastAsia" w:ascii="仿宋" w:hAnsi="仿宋" w:eastAsia="仿宋"/>
          <w:color w:val="000000"/>
          <w:sz w:val="24"/>
        </w:rPr>
        <w:t>（注：增补条款所涉及内容，乙方可在招标答疑阶段提出了解相关信息的要求，否则视为也已全面了解和接受。）</w:t>
      </w:r>
    </w:p>
    <w:p w14:paraId="7EB67A20">
      <w:pPr>
        <w:spacing w:line="360" w:lineRule="auto"/>
        <w:ind w:firstLine="480" w:firstLineChars="200"/>
        <w:jc w:val="left"/>
        <w:rPr>
          <w:rFonts w:ascii="仿宋" w:hAnsi="仿宋" w:eastAsia="仿宋"/>
          <w:color w:val="000000"/>
          <w:sz w:val="24"/>
        </w:rPr>
      </w:pPr>
    </w:p>
    <w:p w14:paraId="0C18D4B4">
      <w:pPr>
        <w:spacing w:line="360" w:lineRule="auto"/>
        <w:jc w:val="left"/>
        <w:rPr>
          <w:rFonts w:ascii="黑体" w:hAnsi="黑体" w:eastAsia="黑体"/>
          <w:b/>
          <w:color w:val="000000"/>
          <w:sz w:val="24"/>
        </w:rPr>
      </w:pPr>
      <w:bookmarkStart w:id="528" w:name="_Toc351203652"/>
      <w:bookmarkEnd w:id="528"/>
    </w:p>
    <w:p w14:paraId="79EC6963">
      <w:pPr>
        <w:spacing w:line="360" w:lineRule="auto"/>
        <w:jc w:val="left"/>
        <w:rPr>
          <w:rFonts w:eastAsia="黑体"/>
          <w:b/>
          <w:color w:val="000000"/>
          <w:sz w:val="24"/>
        </w:rPr>
      </w:pPr>
      <w:r>
        <w:rPr>
          <w:rFonts w:ascii="黑体" w:hAnsi="黑体" w:eastAsia="黑体"/>
          <w:b/>
          <w:color w:val="000000"/>
          <w:sz w:val="24"/>
        </w:rPr>
        <w:t>附件</w:t>
      </w:r>
    </w:p>
    <w:p w14:paraId="5BF016B1">
      <w:pPr>
        <w:spacing w:line="360" w:lineRule="auto"/>
        <w:jc w:val="left"/>
        <w:rPr>
          <w:rFonts w:eastAsia="仿宋_GB2312" w:cs="宋体"/>
          <w:color w:val="000000"/>
          <w:sz w:val="24"/>
        </w:rPr>
      </w:pPr>
      <w:r>
        <w:rPr>
          <w:rFonts w:hint="eastAsia" w:ascii="仿宋_GB2312" w:eastAsia="仿宋_GB2312"/>
          <w:color w:val="000000"/>
          <w:sz w:val="24"/>
        </w:rPr>
        <w:t>协议书附件：</w:t>
      </w:r>
    </w:p>
    <w:p w14:paraId="1BBCCB52">
      <w:pPr>
        <w:spacing w:line="360" w:lineRule="auto"/>
        <w:jc w:val="left"/>
        <w:rPr>
          <w:rFonts w:eastAsia="仿宋_GB2312"/>
          <w:color w:val="000000"/>
          <w:sz w:val="24"/>
        </w:rPr>
      </w:pPr>
      <w:r>
        <w:rPr>
          <w:rFonts w:ascii="仿宋_GB2312" w:eastAsia="仿宋_GB2312"/>
          <w:color w:val="000000"/>
          <w:sz w:val="24"/>
        </w:rPr>
        <w:t>附件</w:t>
      </w:r>
      <w:r>
        <w:rPr>
          <w:rFonts w:eastAsia="仿宋_GB2312"/>
          <w:color w:val="000000"/>
          <w:sz w:val="24"/>
        </w:rPr>
        <w:t>1</w:t>
      </w:r>
      <w:r>
        <w:rPr>
          <w:rFonts w:ascii="仿宋_GB2312" w:eastAsia="仿宋_GB2312"/>
          <w:color w:val="000000"/>
          <w:sz w:val="24"/>
        </w:rPr>
        <w:t>：承包人承揽工程项目一览表</w:t>
      </w:r>
    </w:p>
    <w:p w14:paraId="7912EE95">
      <w:pPr>
        <w:spacing w:line="360" w:lineRule="auto"/>
        <w:jc w:val="left"/>
        <w:rPr>
          <w:rFonts w:eastAsia="仿宋_GB2312"/>
          <w:color w:val="000000"/>
          <w:sz w:val="24"/>
        </w:rPr>
      </w:pPr>
      <w:r>
        <w:rPr>
          <w:rFonts w:hint="eastAsia" w:ascii="仿宋_GB2312" w:eastAsia="仿宋_GB2312"/>
          <w:color w:val="000000"/>
          <w:sz w:val="24"/>
        </w:rPr>
        <w:t>专用合同条款附件：</w:t>
      </w:r>
    </w:p>
    <w:p w14:paraId="7C8CBB4C">
      <w:pPr>
        <w:spacing w:line="360" w:lineRule="auto"/>
        <w:jc w:val="left"/>
        <w:rPr>
          <w:rFonts w:eastAsia="仿宋_GB2312"/>
          <w:color w:val="000000"/>
          <w:sz w:val="24"/>
        </w:rPr>
      </w:pPr>
      <w:r>
        <w:rPr>
          <w:rFonts w:ascii="仿宋_GB2312" w:eastAsia="仿宋_GB2312"/>
          <w:color w:val="000000"/>
          <w:sz w:val="24"/>
        </w:rPr>
        <w:t>附件</w:t>
      </w:r>
      <w:r>
        <w:rPr>
          <w:rFonts w:eastAsia="仿宋_GB2312"/>
          <w:color w:val="000000"/>
          <w:sz w:val="24"/>
        </w:rPr>
        <w:t>2</w:t>
      </w:r>
      <w:r>
        <w:rPr>
          <w:rFonts w:ascii="仿宋_GB2312" w:eastAsia="仿宋_GB2312"/>
          <w:color w:val="000000"/>
          <w:sz w:val="24"/>
        </w:rPr>
        <w:t>：发包人供应材料设备一览表</w:t>
      </w:r>
    </w:p>
    <w:p w14:paraId="1F85F812">
      <w:pPr>
        <w:spacing w:line="360" w:lineRule="auto"/>
        <w:jc w:val="left"/>
        <w:rPr>
          <w:rFonts w:eastAsia="仿宋_GB2312"/>
          <w:color w:val="000000"/>
          <w:sz w:val="24"/>
        </w:rPr>
      </w:pPr>
      <w:r>
        <w:rPr>
          <w:rFonts w:ascii="仿宋_GB2312" w:eastAsia="仿宋_GB2312"/>
          <w:color w:val="000000"/>
          <w:sz w:val="24"/>
        </w:rPr>
        <w:t>附件</w:t>
      </w:r>
      <w:r>
        <w:rPr>
          <w:rFonts w:eastAsia="仿宋_GB2312"/>
          <w:color w:val="000000"/>
          <w:sz w:val="24"/>
        </w:rPr>
        <w:t>3</w:t>
      </w:r>
      <w:r>
        <w:rPr>
          <w:rFonts w:ascii="仿宋_GB2312" w:eastAsia="仿宋_GB2312"/>
          <w:color w:val="000000"/>
          <w:sz w:val="24"/>
        </w:rPr>
        <w:t>：工程质量保修书</w:t>
      </w:r>
    </w:p>
    <w:p w14:paraId="7A0785B6">
      <w:pPr>
        <w:spacing w:line="360" w:lineRule="auto"/>
        <w:jc w:val="left"/>
        <w:rPr>
          <w:rFonts w:eastAsia="仿宋_GB2312"/>
          <w:color w:val="000000"/>
          <w:sz w:val="24"/>
        </w:rPr>
      </w:pPr>
      <w:r>
        <w:rPr>
          <w:rFonts w:ascii="仿宋_GB2312" w:eastAsia="仿宋_GB2312"/>
          <w:color w:val="000000"/>
          <w:sz w:val="24"/>
        </w:rPr>
        <w:t>附件</w:t>
      </w:r>
      <w:r>
        <w:rPr>
          <w:rFonts w:eastAsia="仿宋_GB2312"/>
          <w:color w:val="000000"/>
          <w:sz w:val="24"/>
        </w:rPr>
        <w:t>4</w:t>
      </w:r>
      <w:r>
        <w:rPr>
          <w:rFonts w:ascii="仿宋_GB2312" w:eastAsia="仿宋_GB2312"/>
          <w:color w:val="000000"/>
          <w:sz w:val="24"/>
        </w:rPr>
        <w:t>：主要建设工程文件目录</w:t>
      </w:r>
    </w:p>
    <w:p w14:paraId="7D66BBA2">
      <w:pPr>
        <w:spacing w:line="360" w:lineRule="auto"/>
        <w:jc w:val="left"/>
        <w:rPr>
          <w:rFonts w:eastAsia="仿宋_GB2312"/>
          <w:color w:val="000000"/>
          <w:sz w:val="24"/>
        </w:rPr>
      </w:pPr>
      <w:r>
        <w:rPr>
          <w:rFonts w:ascii="仿宋_GB2312" w:eastAsia="仿宋_GB2312"/>
          <w:color w:val="000000"/>
          <w:sz w:val="24"/>
        </w:rPr>
        <w:t>附件</w:t>
      </w:r>
      <w:r>
        <w:rPr>
          <w:rFonts w:eastAsia="仿宋_GB2312"/>
          <w:color w:val="000000"/>
          <w:sz w:val="24"/>
        </w:rPr>
        <w:t>5</w:t>
      </w:r>
      <w:r>
        <w:rPr>
          <w:rFonts w:ascii="仿宋_GB2312" w:eastAsia="仿宋_GB2312"/>
          <w:color w:val="000000"/>
          <w:sz w:val="24"/>
        </w:rPr>
        <w:t>：承包人用于本工程施工的机械设备表</w:t>
      </w:r>
    </w:p>
    <w:p w14:paraId="05CCB6D4">
      <w:pPr>
        <w:spacing w:line="360" w:lineRule="auto"/>
        <w:jc w:val="left"/>
        <w:rPr>
          <w:rFonts w:eastAsia="仿宋_GB2312"/>
          <w:color w:val="000000"/>
          <w:sz w:val="24"/>
        </w:rPr>
      </w:pPr>
      <w:r>
        <w:rPr>
          <w:rFonts w:ascii="仿宋_GB2312" w:eastAsia="仿宋_GB2312"/>
          <w:color w:val="000000"/>
          <w:sz w:val="24"/>
        </w:rPr>
        <w:t>附件</w:t>
      </w:r>
      <w:r>
        <w:rPr>
          <w:rFonts w:eastAsia="仿宋_GB2312"/>
          <w:color w:val="000000"/>
          <w:sz w:val="24"/>
        </w:rPr>
        <w:t>6</w:t>
      </w:r>
      <w:r>
        <w:rPr>
          <w:rFonts w:ascii="仿宋_GB2312" w:eastAsia="仿宋_GB2312"/>
          <w:color w:val="000000"/>
          <w:sz w:val="24"/>
        </w:rPr>
        <w:t>：承包人主要施工管理人员表</w:t>
      </w:r>
    </w:p>
    <w:p w14:paraId="71F6D1E4">
      <w:pPr>
        <w:spacing w:line="360" w:lineRule="auto"/>
        <w:jc w:val="left"/>
        <w:rPr>
          <w:rFonts w:eastAsia="仿宋_GB2312"/>
          <w:color w:val="000000"/>
          <w:sz w:val="24"/>
        </w:rPr>
      </w:pPr>
      <w:r>
        <w:rPr>
          <w:rFonts w:ascii="仿宋_GB2312" w:eastAsia="仿宋_GB2312"/>
          <w:color w:val="000000"/>
          <w:sz w:val="24"/>
        </w:rPr>
        <w:t>附件</w:t>
      </w:r>
      <w:r>
        <w:rPr>
          <w:rFonts w:eastAsia="仿宋_GB2312"/>
          <w:color w:val="000000"/>
          <w:sz w:val="24"/>
        </w:rPr>
        <w:t>7</w:t>
      </w:r>
      <w:r>
        <w:rPr>
          <w:rFonts w:ascii="仿宋_GB2312" w:eastAsia="仿宋_GB2312"/>
          <w:color w:val="000000"/>
          <w:sz w:val="24"/>
        </w:rPr>
        <w:t>：分包人主要施工管理人员表</w:t>
      </w:r>
    </w:p>
    <w:p w14:paraId="22016A15">
      <w:pPr>
        <w:spacing w:line="360" w:lineRule="auto"/>
        <w:jc w:val="left"/>
        <w:rPr>
          <w:rFonts w:eastAsia="仿宋_GB2312"/>
          <w:color w:val="000000"/>
          <w:sz w:val="24"/>
        </w:rPr>
      </w:pPr>
      <w:r>
        <w:rPr>
          <w:rFonts w:ascii="仿宋_GB2312" w:eastAsia="仿宋_GB2312"/>
          <w:color w:val="000000"/>
          <w:sz w:val="24"/>
        </w:rPr>
        <w:t>附件</w:t>
      </w:r>
      <w:r>
        <w:rPr>
          <w:rFonts w:eastAsia="仿宋_GB2312"/>
          <w:color w:val="000000"/>
          <w:sz w:val="24"/>
        </w:rPr>
        <w:t>8</w:t>
      </w:r>
      <w:r>
        <w:rPr>
          <w:rFonts w:ascii="仿宋_GB2312" w:eastAsia="仿宋_GB2312"/>
          <w:color w:val="000000"/>
          <w:sz w:val="24"/>
        </w:rPr>
        <w:t>：履约担保格式</w:t>
      </w:r>
    </w:p>
    <w:p w14:paraId="2B3F6541">
      <w:pPr>
        <w:spacing w:line="360" w:lineRule="auto"/>
        <w:jc w:val="left"/>
        <w:rPr>
          <w:rFonts w:eastAsia="仿宋_GB2312"/>
          <w:color w:val="000000"/>
          <w:sz w:val="24"/>
        </w:rPr>
      </w:pPr>
      <w:r>
        <w:rPr>
          <w:rFonts w:ascii="仿宋_GB2312" w:eastAsia="仿宋_GB2312"/>
          <w:color w:val="000000"/>
          <w:sz w:val="24"/>
        </w:rPr>
        <w:t>附件</w:t>
      </w:r>
      <w:r>
        <w:rPr>
          <w:rFonts w:eastAsia="仿宋_GB2312"/>
          <w:color w:val="000000"/>
          <w:sz w:val="24"/>
        </w:rPr>
        <w:t>9</w:t>
      </w:r>
      <w:r>
        <w:rPr>
          <w:rFonts w:ascii="仿宋_GB2312" w:eastAsia="仿宋_GB2312"/>
          <w:color w:val="000000"/>
          <w:sz w:val="24"/>
        </w:rPr>
        <w:t>：预付款担保格式</w:t>
      </w:r>
    </w:p>
    <w:p w14:paraId="0D5EA5B8">
      <w:pPr>
        <w:spacing w:line="360" w:lineRule="auto"/>
        <w:jc w:val="left"/>
        <w:rPr>
          <w:rFonts w:eastAsia="仿宋_GB2312"/>
          <w:color w:val="000000"/>
          <w:sz w:val="24"/>
        </w:rPr>
      </w:pPr>
      <w:r>
        <w:rPr>
          <w:rFonts w:ascii="仿宋_GB2312" w:eastAsia="仿宋_GB2312"/>
          <w:color w:val="000000"/>
          <w:sz w:val="24"/>
        </w:rPr>
        <w:t>附件</w:t>
      </w:r>
      <w:r>
        <w:rPr>
          <w:rFonts w:eastAsia="仿宋_GB2312"/>
          <w:color w:val="000000"/>
          <w:sz w:val="24"/>
        </w:rPr>
        <w:t>10</w:t>
      </w:r>
      <w:r>
        <w:rPr>
          <w:rFonts w:ascii="仿宋_GB2312" w:eastAsia="仿宋_GB2312"/>
          <w:color w:val="000000"/>
          <w:sz w:val="24"/>
        </w:rPr>
        <w:t>：支付担保格式</w:t>
      </w:r>
    </w:p>
    <w:p w14:paraId="57CB7DB6">
      <w:pPr>
        <w:spacing w:line="360" w:lineRule="auto"/>
        <w:jc w:val="left"/>
        <w:rPr>
          <w:rFonts w:ascii="仿宋_GB2312" w:eastAsia="仿宋_GB2312"/>
          <w:color w:val="000000"/>
          <w:sz w:val="24"/>
        </w:rPr>
      </w:pPr>
      <w:r>
        <w:rPr>
          <w:rFonts w:ascii="仿宋_GB2312" w:eastAsia="仿宋_GB2312"/>
          <w:color w:val="000000"/>
          <w:sz w:val="24"/>
        </w:rPr>
        <w:t>附件</w:t>
      </w:r>
      <w:r>
        <w:rPr>
          <w:rFonts w:eastAsia="仿宋_GB2312"/>
          <w:color w:val="000000"/>
          <w:sz w:val="24"/>
        </w:rPr>
        <w:t>11</w:t>
      </w:r>
      <w:r>
        <w:rPr>
          <w:rFonts w:ascii="仿宋_GB2312" w:eastAsia="仿宋_GB2312"/>
          <w:color w:val="000000"/>
          <w:sz w:val="24"/>
        </w:rPr>
        <w:t>：暂估价一览表</w:t>
      </w:r>
    </w:p>
    <w:p w14:paraId="4949FA88"/>
    <w:p w14:paraId="572CBA8D">
      <w:pPr>
        <w:spacing w:line="360" w:lineRule="auto"/>
      </w:pPr>
    </w:p>
    <w:p w14:paraId="2F67519F">
      <w:pPr>
        <w:spacing w:line="360" w:lineRule="auto"/>
      </w:pPr>
      <w:r>
        <w:rPr>
          <w:rFonts w:hint="eastAsia"/>
        </w:rPr>
        <w:t>附件1：</w:t>
      </w:r>
    </w:p>
    <w:p w14:paraId="23BDBEA4">
      <w:pPr>
        <w:spacing w:beforeLines="50" w:afterLines="50" w:line="440" w:lineRule="exact"/>
        <w:jc w:val="center"/>
        <w:rPr>
          <w:rFonts w:eastAsia="黑体"/>
          <w:color w:val="000000"/>
          <w:sz w:val="30"/>
          <w:szCs w:val="30"/>
        </w:rPr>
      </w:pPr>
      <w:r>
        <w:rPr>
          <w:rFonts w:eastAsia="黑体"/>
          <w:color w:val="000000"/>
          <w:sz w:val="30"/>
          <w:szCs w:val="30"/>
        </w:rPr>
        <w:t>承包人承揽工程项目一览表</w:t>
      </w:r>
    </w:p>
    <w:tbl>
      <w:tblPr>
        <w:tblStyle w:val="10"/>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063"/>
        <w:gridCol w:w="929"/>
        <w:gridCol w:w="1327"/>
        <w:gridCol w:w="930"/>
        <w:gridCol w:w="796"/>
        <w:gridCol w:w="797"/>
        <w:gridCol w:w="1062"/>
        <w:gridCol w:w="1062"/>
        <w:gridCol w:w="797"/>
        <w:gridCol w:w="796"/>
      </w:tblGrid>
      <w:tr w14:paraId="395ABF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876" w:hRule="atLeast"/>
          <w:jc w:val="center"/>
        </w:trPr>
        <w:tc>
          <w:tcPr>
            <w:tcW w:w="1063" w:type="dxa"/>
            <w:tcBorders>
              <w:top w:val="single" w:color="auto" w:sz="12" w:space="0"/>
              <w:bottom w:val="double" w:color="auto" w:sz="6" w:space="0"/>
            </w:tcBorders>
            <w:vAlign w:val="center"/>
          </w:tcPr>
          <w:p w14:paraId="1DA69035">
            <w:pPr>
              <w:pStyle w:val="7"/>
              <w:keepNext/>
              <w:spacing w:line="440" w:lineRule="exact"/>
              <w:ind w:left="63" w:right="63"/>
              <w:rPr>
                <w:rFonts w:eastAsia="仿宋_GB2312"/>
                <w:color w:val="000000"/>
                <w:sz w:val="28"/>
                <w:szCs w:val="30"/>
              </w:rPr>
            </w:pPr>
            <w:r>
              <w:rPr>
                <w:rFonts w:eastAsia="仿宋_GB2312"/>
                <w:color w:val="000000"/>
                <w:sz w:val="28"/>
                <w:szCs w:val="30"/>
              </w:rPr>
              <w:t>单位工程名称</w:t>
            </w:r>
          </w:p>
        </w:tc>
        <w:tc>
          <w:tcPr>
            <w:tcW w:w="929" w:type="dxa"/>
            <w:tcBorders>
              <w:top w:val="single" w:color="auto" w:sz="12" w:space="0"/>
              <w:bottom w:val="double" w:color="auto" w:sz="6" w:space="0"/>
            </w:tcBorders>
            <w:vAlign w:val="center"/>
          </w:tcPr>
          <w:p w14:paraId="5DCBEE0B">
            <w:pPr>
              <w:pStyle w:val="7"/>
              <w:keepNext/>
              <w:spacing w:line="440" w:lineRule="exact"/>
              <w:ind w:left="63" w:right="63"/>
              <w:rPr>
                <w:rFonts w:eastAsia="仿宋_GB2312"/>
                <w:color w:val="000000"/>
                <w:sz w:val="28"/>
                <w:szCs w:val="30"/>
              </w:rPr>
            </w:pPr>
            <w:r>
              <w:rPr>
                <w:rFonts w:eastAsia="仿宋_GB2312"/>
                <w:color w:val="000000"/>
                <w:sz w:val="28"/>
                <w:szCs w:val="30"/>
              </w:rPr>
              <w:t>建设规模</w:t>
            </w:r>
          </w:p>
        </w:tc>
        <w:tc>
          <w:tcPr>
            <w:tcW w:w="1327" w:type="dxa"/>
            <w:tcBorders>
              <w:top w:val="single" w:color="auto" w:sz="12" w:space="0"/>
              <w:bottom w:val="double" w:color="auto" w:sz="6" w:space="0"/>
            </w:tcBorders>
            <w:vAlign w:val="center"/>
          </w:tcPr>
          <w:p w14:paraId="4090B0EF">
            <w:pPr>
              <w:pStyle w:val="7"/>
              <w:keepNext/>
              <w:spacing w:line="440" w:lineRule="exact"/>
              <w:ind w:left="63" w:right="63"/>
              <w:rPr>
                <w:rFonts w:eastAsia="仿宋_GB2312"/>
                <w:color w:val="000000"/>
                <w:sz w:val="28"/>
                <w:szCs w:val="30"/>
              </w:rPr>
            </w:pPr>
            <w:r>
              <w:rPr>
                <w:rFonts w:eastAsia="仿宋_GB2312"/>
                <w:color w:val="000000"/>
                <w:sz w:val="28"/>
                <w:szCs w:val="30"/>
              </w:rPr>
              <w:t>建筑面积(平方米)</w:t>
            </w:r>
          </w:p>
        </w:tc>
        <w:tc>
          <w:tcPr>
            <w:tcW w:w="930" w:type="dxa"/>
            <w:tcBorders>
              <w:top w:val="single" w:color="auto" w:sz="12" w:space="0"/>
              <w:bottom w:val="double" w:color="auto" w:sz="6" w:space="0"/>
            </w:tcBorders>
            <w:vAlign w:val="center"/>
          </w:tcPr>
          <w:p w14:paraId="4B4910D3">
            <w:pPr>
              <w:pStyle w:val="7"/>
              <w:keepNext/>
              <w:spacing w:line="440" w:lineRule="exact"/>
              <w:ind w:left="63" w:right="63"/>
              <w:rPr>
                <w:rFonts w:eastAsia="仿宋_GB2312"/>
                <w:color w:val="000000"/>
                <w:sz w:val="28"/>
                <w:szCs w:val="30"/>
              </w:rPr>
            </w:pPr>
            <w:r>
              <w:rPr>
                <w:rFonts w:eastAsia="仿宋_GB2312"/>
                <w:color w:val="000000"/>
                <w:sz w:val="28"/>
                <w:szCs w:val="30"/>
              </w:rPr>
              <w:t>结构</w:t>
            </w:r>
            <w:r>
              <w:rPr>
                <w:rFonts w:hint="eastAsia" w:eastAsia="仿宋_GB2312"/>
                <w:color w:val="000000"/>
                <w:sz w:val="28"/>
                <w:szCs w:val="30"/>
              </w:rPr>
              <w:t>形式</w:t>
            </w:r>
          </w:p>
        </w:tc>
        <w:tc>
          <w:tcPr>
            <w:tcW w:w="796" w:type="dxa"/>
            <w:tcBorders>
              <w:top w:val="single" w:color="auto" w:sz="12" w:space="0"/>
              <w:bottom w:val="double" w:color="auto" w:sz="6" w:space="0"/>
            </w:tcBorders>
            <w:vAlign w:val="center"/>
          </w:tcPr>
          <w:p w14:paraId="430BC519">
            <w:pPr>
              <w:pStyle w:val="7"/>
              <w:keepNext/>
              <w:spacing w:line="440" w:lineRule="exact"/>
              <w:ind w:left="63" w:right="63"/>
              <w:rPr>
                <w:rFonts w:eastAsia="仿宋_GB2312"/>
                <w:color w:val="000000"/>
                <w:sz w:val="28"/>
                <w:szCs w:val="30"/>
              </w:rPr>
            </w:pPr>
            <w:r>
              <w:rPr>
                <w:rFonts w:eastAsia="仿宋_GB2312"/>
                <w:color w:val="000000"/>
                <w:sz w:val="28"/>
                <w:szCs w:val="30"/>
              </w:rPr>
              <w:t>层数</w:t>
            </w:r>
          </w:p>
        </w:tc>
        <w:tc>
          <w:tcPr>
            <w:tcW w:w="797" w:type="dxa"/>
            <w:tcBorders>
              <w:top w:val="single" w:color="auto" w:sz="12" w:space="0"/>
              <w:bottom w:val="double" w:color="auto" w:sz="6" w:space="0"/>
            </w:tcBorders>
            <w:vAlign w:val="center"/>
          </w:tcPr>
          <w:p w14:paraId="079E5091">
            <w:pPr>
              <w:pStyle w:val="7"/>
              <w:keepNext/>
              <w:spacing w:line="440" w:lineRule="exact"/>
              <w:ind w:left="63" w:right="63"/>
              <w:rPr>
                <w:rFonts w:eastAsia="仿宋_GB2312"/>
                <w:color w:val="000000"/>
                <w:sz w:val="28"/>
                <w:szCs w:val="30"/>
              </w:rPr>
            </w:pPr>
            <w:r>
              <w:rPr>
                <w:rFonts w:eastAsia="仿宋_GB2312"/>
                <w:color w:val="000000"/>
                <w:sz w:val="28"/>
                <w:szCs w:val="30"/>
              </w:rPr>
              <w:t>生产能力</w:t>
            </w:r>
          </w:p>
        </w:tc>
        <w:tc>
          <w:tcPr>
            <w:tcW w:w="1062" w:type="dxa"/>
            <w:tcBorders>
              <w:top w:val="single" w:color="auto" w:sz="12" w:space="0"/>
              <w:bottom w:val="double" w:color="auto" w:sz="6" w:space="0"/>
            </w:tcBorders>
            <w:vAlign w:val="center"/>
          </w:tcPr>
          <w:p w14:paraId="672C7AFB">
            <w:pPr>
              <w:pStyle w:val="7"/>
              <w:keepNext/>
              <w:spacing w:line="440" w:lineRule="exact"/>
              <w:ind w:left="63" w:right="63"/>
              <w:rPr>
                <w:rFonts w:eastAsia="仿宋_GB2312"/>
                <w:color w:val="000000"/>
                <w:sz w:val="28"/>
                <w:szCs w:val="30"/>
              </w:rPr>
            </w:pPr>
            <w:r>
              <w:rPr>
                <w:rFonts w:eastAsia="仿宋_GB2312"/>
                <w:color w:val="000000"/>
                <w:sz w:val="28"/>
                <w:szCs w:val="30"/>
              </w:rPr>
              <w:t>设备安装内容</w:t>
            </w:r>
          </w:p>
        </w:tc>
        <w:tc>
          <w:tcPr>
            <w:tcW w:w="1062" w:type="dxa"/>
            <w:tcBorders>
              <w:top w:val="single" w:color="auto" w:sz="12" w:space="0"/>
              <w:bottom w:val="double" w:color="auto" w:sz="6" w:space="0"/>
            </w:tcBorders>
            <w:vAlign w:val="center"/>
          </w:tcPr>
          <w:p w14:paraId="4ED75829">
            <w:pPr>
              <w:pStyle w:val="7"/>
              <w:keepNext/>
              <w:spacing w:line="440" w:lineRule="exact"/>
              <w:ind w:left="63" w:right="63"/>
              <w:rPr>
                <w:rFonts w:eastAsia="仿宋_GB2312"/>
                <w:color w:val="000000"/>
                <w:sz w:val="28"/>
                <w:szCs w:val="30"/>
              </w:rPr>
            </w:pPr>
            <w:r>
              <w:rPr>
                <w:rFonts w:eastAsia="仿宋_GB2312"/>
                <w:color w:val="000000"/>
                <w:sz w:val="28"/>
                <w:szCs w:val="30"/>
              </w:rPr>
              <w:t>合同价格（元）</w:t>
            </w:r>
          </w:p>
        </w:tc>
        <w:tc>
          <w:tcPr>
            <w:tcW w:w="797" w:type="dxa"/>
            <w:tcBorders>
              <w:top w:val="single" w:color="auto" w:sz="12" w:space="0"/>
              <w:bottom w:val="double" w:color="auto" w:sz="6" w:space="0"/>
            </w:tcBorders>
            <w:vAlign w:val="center"/>
          </w:tcPr>
          <w:p w14:paraId="391627F7">
            <w:pPr>
              <w:pStyle w:val="7"/>
              <w:keepNext/>
              <w:spacing w:line="440" w:lineRule="exact"/>
              <w:ind w:left="63" w:right="63"/>
              <w:rPr>
                <w:rFonts w:eastAsia="仿宋_GB2312"/>
                <w:color w:val="000000"/>
                <w:sz w:val="28"/>
                <w:szCs w:val="30"/>
              </w:rPr>
            </w:pPr>
            <w:r>
              <w:rPr>
                <w:rFonts w:eastAsia="仿宋_GB2312"/>
                <w:color w:val="000000"/>
                <w:sz w:val="28"/>
                <w:szCs w:val="30"/>
              </w:rPr>
              <w:t>开工日期</w:t>
            </w:r>
          </w:p>
        </w:tc>
        <w:tc>
          <w:tcPr>
            <w:tcW w:w="796" w:type="dxa"/>
            <w:tcBorders>
              <w:top w:val="single" w:color="auto" w:sz="12" w:space="0"/>
              <w:bottom w:val="double" w:color="auto" w:sz="6" w:space="0"/>
            </w:tcBorders>
            <w:vAlign w:val="center"/>
          </w:tcPr>
          <w:p w14:paraId="3E9D873A">
            <w:pPr>
              <w:pStyle w:val="7"/>
              <w:keepNext/>
              <w:spacing w:line="440" w:lineRule="exact"/>
              <w:ind w:left="63" w:right="63"/>
              <w:rPr>
                <w:rFonts w:eastAsia="仿宋_GB2312"/>
                <w:color w:val="000000"/>
                <w:sz w:val="28"/>
                <w:szCs w:val="30"/>
              </w:rPr>
            </w:pPr>
            <w:r>
              <w:rPr>
                <w:rFonts w:eastAsia="仿宋_GB2312"/>
                <w:color w:val="000000"/>
                <w:sz w:val="28"/>
                <w:szCs w:val="30"/>
              </w:rPr>
              <w:t>竣工日期</w:t>
            </w:r>
          </w:p>
        </w:tc>
      </w:tr>
      <w:tr w14:paraId="094920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9" w:hRule="atLeast"/>
          <w:jc w:val="center"/>
        </w:trPr>
        <w:tc>
          <w:tcPr>
            <w:tcW w:w="1063" w:type="dxa"/>
            <w:tcBorders>
              <w:top w:val="double" w:color="auto" w:sz="6" w:space="0"/>
              <w:bottom w:val="single" w:color="auto" w:sz="6" w:space="0"/>
            </w:tcBorders>
            <w:vAlign w:val="center"/>
          </w:tcPr>
          <w:p w14:paraId="336B5073">
            <w:pPr>
              <w:pStyle w:val="7"/>
              <w:keepNext/>
              <w:spacing w:line="440" w:lineRule="exact"/>
              <w:ind w:left="63" w:right="63"/>
              <w:rPr>
                <w:rFonts w:eastAsia="仿宋_GB2312"/>
                <w:color w:val="000000"/>
                <w:sz w:val="30"/>
                <w:szCs w:val="30"/>
              </w:rPr>
            </w:pPr>
          </w:p>
        </w:tc>
        <w:tc>
          <w:tcPr>
            <w:tcW w:w="929" w:type="dxa"/>
            <w:tcBorders>
              <w:top w:val="double" w:color="auto" w:sz="6" w:space="0"/>
              <w:bottom w:val="single" w:color="auto" w:sz="6" w:space="0"/>
            </w:tcBorders>
            <w:vAlign w:val="center"/>
          </w:tcPr>
          <w:p w14:paraId="2E83CEB0">
            <w:pPr>
              <w:pStyle w:val="7"/>
              <w:keepNext/>
              <w:spacing w:line="440" w:lineRule="exact"/>
              <w:ind w:left="63" w:right="63"/>
              <w:rPr>
                <w:rFonts w:eastAsia="仿宋_GB2312"/>
                <w:color w:val="000000"/>
                <w:sz w:val="30"/>
                <w:szCs w:val="30"/>
              </w:rPr>
            </w:pPr>
          </w:p>
        </w:tc>
        <w:tc>
          <w:tcPr>
            <w:tcW w:w="1327" w:type="dxa"/>
            <w:tcBorders>
              <w:top w:val="double" w:color="auto" w:sz="6" w:space="0"/>
              <w:bottom w:val="single" w:color="auto" w:sz="6" w:space="0"/>
            </w:tcBorders>
            <w:vAlign w:val="center"/>
          </w:tcPr>
          <w:p w14:paraId="567ABC1E">
            <w:pPr>
              <w:pStyle w:val="7"/>
              <w:keepNext/>
              <w:spacing w:line="440" w:lineRule="exact"/>
              <w:ind w:left="63" w:right="63"/>
              <w:rPr>
                <w:rFonts w:eastAsia="仿宋_GB2312"/>
                <w:color w:val="000000"/>
                <w:sz w:val="30"/>
                <w:szCs w:val="30"/>
              </w:rPr>
            </w:pPr>
          </w:p>
        </w:tc>
        <w:tc>
          <w:tcPr>
            <w:tcW w:w="930" w:type="dxa"/>
            <w:tcBorders>
              <w:top w:val="double" w:color="auto" w:sz="6" w:space="0"/>
              <w:bottom w:val="single" w:color="auto" w:sz="6" w:space="0"/>
            </w:tcBorders>
            <w:vAlign w:val="center"/>
          </w:tcPr>
          <w:p w14:paraId="649823CD">
            <w:pPr>
              <w:pStyle w:val="7"/>
              <w:keepNext/>
              <w:spacing w:line="440" w:lineRule="exact"/>
              <w:ind w:left="63" w:right="63"/>
              <w:rPr>
                <w:rFonts w:eastAsia="仿宋_GB2312"/>
                <w:color w:val="000000"/>
                <w:sz w:val="30"/>
                <w:szCs w:val="30"/>
              </w:rPr>
            </w:pPr>
          </w:p>
        </w:tc>
        <w:tc>
          <w:tcPr>
            <w:tcW w:w="796" w:type="dxa"/>
            <w:tcBorders>
              <w:top w:val="double" w:color="auto" w:sz="6" w:space="0"/>
              <w:bottom w:val="single" w:color="auto" w:sz="6" w:space="0"/>
            </w:tcBorders>
            <w:vAlign w:val="center"/>
          </w:tcPr>
          <w:p w14:paraId="7575E91F">
            <w:pPr>
              <w:pStyle w:val="7"/>
              <w:keepNext/>
              <w:spacing w:line="440" w:lineRule="exact"/>
              <w:ind w:left="63" w:right="63"/>
              <w:rPr>
                <w:rFonts w:eastAsia="仿宋_GB2312"/>
                <w:color w:val="000000"/>
                <w:sz w:val="30"/>
                <w:szCs w:val="30"/>
              </w:rPr>
            </w:pPr>
          </w:p>
        </w:tc>
        <w:tc>
          <w:tcPr>
            <w:tcW w:w="797" w:type="dxa"/>
            <w:tcBorders>
              <w:top w:val="double" w:color="auto" w:sz="6" w:space="0"/>
              <w:bottom w:val="single" w:color="auto" w:sz="6" w:space="0"/>
            </w:tcBorders>
            <w:vAlign w:val="center"/>
          </w:tcPr>
          <w:p w14:paraId="7A01373B">
            <w:pPr>
              <w:pStyle w:val="7"/>
              <w:keepNext/>
              <w:spacing w:line="440" w:lineRule="exact"/>
              <w:ind w:left="63" w:right="63"/>
              <w:rPr>
                <w:rFonts w:eastAsia="仿宋_GB2312"/>
                <w:color w:val="000000"/>
                <w:sz w:val="30"/>
                <w:szCs w:val="30"/>
              </w:rPr>
            </w:pPr>
          </w:p>
        </w:tc>
        <w:tc>
          <w:tcPr>
            <w:tcW w:w="1062" w:type="dxa"/>
            <w:tcBorders>
              <w:top w:val="double" w:color="auto" w:sz="6" w:space="0"/>
              <w:bottom w:val="single" w:color="auto" w:sz="6" w:space="0"/>
            </w:tcBorders>
            <w:vAlign w:val="center"/>
          </w:tcPr>
          <w:p w14:paraId="24E4057B">
            <w:pPr>
              <w:pStyle w:val="7"/>
              <w:keepNext/>
              <w:spacing w:line="440" w:lineRule="exact"/>
              <w:ind w:left="63" w:right="63"/>
              <w:rPr>
                <w:rFonts w:eastAsia="仿宋_GB2312"/>
                <w:color w:val="000000"/>
                <w:sz w:val="30"/>
                <w:szCs w:val="30"/>
              </w:rPr>
            </w:pPr>
          </w:p>
        </w:tc>
        <w:tc>
          <w:tcPr>
            <w:tcW w:w="1062" w:type="dxa"/>
            <w:tcBorders>
              <w:top w:val="double" w:color="auto" w:sz="6" w:space="0"/>
              <w:bottom w:val="single" w:color="auto" w:sz="6" w:space="0"/>
            </w:tcBorders>
            <w:vAlign w:val="center"/>
          </w:tcPr>
          <w:p w14:paraId="3F56FD6E">
            <w:pPr>
              <w:pStyle w:val="7"/>
              <w:keepNext/>
              <w:spacing w:line="440" w:lineRule="exact"/>
              <w:ind w:left="63" w:right="63"/>
              <w:rPr>
                <w:rFonts w:eastAsia="仿宋_GB2312"/>
                <w:color w:val="000000"/>
                <w:sz w:val="30"/>
                <w:szCs w:val="30"/>
              </w:rPr>
            </w:pPr>
          </w:p>
        </w:tc>
        <w:tc>
          <w:tcPr>
            <w:tcW w:w="797" w:type="dxa"/>
            <w:tcBorders>
              <w:top w:val="double" w:color="auto" w:sz="6" w:space="0"/>
              <w:bottom w:val="single" w:color="auto" w:sz="6" w:space="0"/>
            </w:tcBorders>
            <w:vAlign w:val="center"/>
          </w:tcPr>
          <w:p w14:paraId="3C98EEF6">
            <w:pPr>
              <w:pStyle w:val="7"/>
              <w:keepNext/>
              <w:spacing w:line="440" w:lineRule="exact"/>
              <w:ind w:left="63" w:right="63"/>
              <w:rPr>
                <w:rFonts w:eastAsia="仿宋_GB2312"/>
                <w:color w:val="000000"/>
                <w:sz w:val="30"/>
                <w:szCs w:val="30"/>
              </w:rPr>
            </w:pPr>
          </w:p>
        </w:tc>
        <w:tc>
          <w:tcPr>
            <w:tcW w:w="796" w:type="dxa"/>
            <w:tcBorders>
              <w:top w:val="double" w:color="auto" w:sz="6" w:space="0"/>
              <w:bottom w:val="single" w:color="auto" w:sz="6" w:space="0"/>
            </w:tcBorders>
            <w:vAlign w:val="center"/>
          </w:tcPr>
          <w:p w14:paraId="0A2866A8">
            <w:pPr>
              <w:pStyle w:val="7"/>
              <w:keepNext/>
              <w:spacing w:line="440" w:lineRule="exact"/>
              <w:ind w:left="63" w:right="63"/>
              <w:rPr>
                <w:rFonts w:eastAsia="仿宋_GB2312"/>
                <w:color w:val="000000"/>
                <w:sz w:val="30"/>
                <w:szCs w:val="30"/>
              </w:rPr>
            </w:pPr>
          </w:p>
        </w:tc>
      </w:tr>
      <w:tr w14:paraId="18988F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9" w:hRule="atLeast"/>
          <w:jc w:val="center"/>
        </w:trPr>
        <w:tc>
          <w:tcPr>
            <w:tcW w:w="1063" w:type="dxa"/>
            <w:tcBorders>
              <w:top w:val="nil"/>
            </w:tcBorders>
            <w:vAlign w:val="center"/>
          </w:tcPr>
          <w:p w14:paraId="5FC0ED0B">
            <w:pPr>
              <w:pStyle w:val="7"/>
              <w:keepNext/>
              <w:spacing w:line="440" w:lineRule="exact"/>
              <w:ind w:left="63" w:right="63"/>
              <w:rPr>
                <w:rFonts w:eastAsia="仿宋_GB2312"/>
                <w:color w:val="000000"/>
                <w:sz w:val="30"/>
                <w:szCs w:val="30"/>
              </w:rPr>
            </w:pPr>
          </w:p>
        </w:tc>
        <w:tc>
          <w:tcPr>
            <w:tcW w:w="929" w:type="dxa"/>
            <w:tcBorders>
              <w:top w:val="nil"/>
            </w:tcBorders>
            <w:vAlign w:val="center"/>
          </w:tcPr>
          <w:p w14:paraId="4D9AC3AD">
            <w:pPr>
              <w:pStyle w:val="7"/>
              <w:keepNext/>
              <w:spacing w:line="440" w:lineRule="exact"/>
              <w:ind w:left="63" w:right="63"/>
              <w:rPr>
                <w:rFonts w:eastAsia="仿宋_GB2312"/>
                <w:color w:val="000000"/>
                <w:sz w:val="30"/>
                <w:szCs w:val="30"/>
              </w:rPr>
            </w:pPr>
          </w:p>
        </w:tc>
        <w:tc>
          <w:tcPr>
            <w:tcW w:w="1327" w:type="dxa"/>
            <w:tcBorders>
              <w:top w:val="nil"/>
            </w:tcBorders>
            <w:vAlign w:val="center"/>
          </w:tcPr>
          <w:p w14:paraId="2F528FEA">
            <w:pPr>
              <w:pStyle w:val="7"/>
              <w:keepNext/>
              <w:spacing w:line="440" w:lineRule="exact"/>
              <w:ind w:left="63" w:right="63"/>
              <w:rPr>
                <w:rFonts w:eastAsia="仿宋_GB2312"/>
                <w:color w:val="000000"/>
                <w:sz w:val="30"/>
                <w:szCs w:val="30"/>
              </w:rPr>
            </w:pPr>
          </w:p>
        </w:tc>
        <w:tc>
          <w:tcPr>
            <w:tcW w:w="930" w:type="dxa"/>
            <w:tcBorders>
              <w:top w:val="nil"/>
            </w:tcBorders>
            <w:vAlign w:val="center"/>
          </w:tcPr>
          <w:p w14:paraId="0161580A">
            <w:pPr>
              <w:pStyle w:val="7"/>
              <w:keepNext/>
              <w:spacing w:line="440" w:lineRule="exact"/>
              <w:ind w:left="63" w:right="63"/>
              <w:rPr>
                <w:rFonts w:eastAsia="仿宋_GB2312"/>
                <w:color w:val="000000"/>
                <w:sz w:val="30"/>
                <w:szCs w:val="30"/>
              </w:rPr>
            </w:pPr>
          </w:p>
        </w:tc>
        <w:tc>
          <w:tcPr>
            <w:tcW w:w="796" w:type="dxa"/>
            <w:tcBorders>
              <w:top w:val="nil"/>
            </w:tcBorders>
            <w:vAlign w:val="center"/>
          </w:tcPr>
          <w:p w14:paraId="25C80511">
            <w:pPr>
              <w:pStyle w:val="7"/>
              <w:keepNext/>
              <w:spacing w:line="440" w:lineRule="exact"/>
              <w:ind w:left="63" w:right="63"/>
              <w:rPr>
                <w:rFonts w:eastAsia="仿宋_GB2312"/>
                <w:color w:val="000000"/>
                <w:sz w:val="30"/>
                <w:szCs w:val="30"/>
              </w:rPr>
            </w:pPr>
          </w:p>
        </w:tc>
        <w:tc>
          <w:tcPr>
            <w:tcW w:w="797" w:type="dxa"/>
            <w:tcBorders>
              <w:top w:val="nil"/>
            </w:tcBorders>
            <w:vAlign w:val="center"/>
          </w:tcPr>
          <w:p w14:paraId="0FE8195D">
            <w:pPr>
              <w:pStyle w:val="7"/>
              <w:keepNext/>
              <w:spacing w:line="440" w:lineRule="exact"/>
              <w:ind w:left="63" w:right="63"/>
              <w:rPr>
                <w:rFonts w:eastAsia="仿宋_GB2312"/>
                <w:color w:val="000000"/>
                <w:sz w:val="30"/>
                <w:szCs w:val="30"/>
              </w:rPr>
            </w:pPr>
          </w:p>
        </w:tc>
        <w:tc>
          <w:tcPr>
            <w:tcW w:w="1062" w:type="dxa"/>
            <w:tcBorders>
              <w:top w:val="nil"/>
            </w:tcBorders>
            <w:vAlign w:val="center"/>
          </w:tcPr>
          <w:p w14:paraId="181E1F63">
            <w:pPr>
              <w:pStyle w:val="7"/>
              <w:keepNext/>
              <w:spacing w:line="440" w:lineRule="exact"/>
              <w:ind w:left="63" w:right="63"/>
              <w:rPr>
                <w:rFonts w:eastAsia="仿宋_GB2312"/>
                <w:color w:val="000000"/>
                <w:sz w:val="30"/>
                <w:szCs w:val="30"/>
              </w:rPr>
            </w:pPr>
          </w:p>
        </w:tc>
        <w:tc>
          <w:tcPr>
            <w:tcW w:w="1062" w:type="dxa"/>
            <w:tcBorders>
              <w:top w:val="nil"/>
            </w:tcBorders>
            <w:vAlign w:val="center"/>
          </w:tcPr>
          <w:p w14:paraId="5EAABB28">
            <w:pPr>
              <w:pStyle w:val="7"/>
              <w:keepNext/>
              <w:spacing w:line="440" w:lineRule="exact"/>
              <w:ind w:left="63" w:right="63"/>
              <w:rPr>
                <w:rFonts w:eastAsia="仿宋_GB2312"/>
                <w:color w:val="000000"/>
                <w:sz w:val="30"/>
                <w:szCs w:val="30"/>
              </w:rPr>
            </w:pPr>
          </w:p>
        </w:tc>
        <w:tc>
          <w:tcPr>
            <w:tcW w:w="797" w:type="dxa"/>
            <w:tcBorders>
              <w:top w:val="nil"/>
            </w:tcBorders>
            <w:vAlign w:val="center"/>
          </w:tcPr>
          <w:p w14:paraId="5659F28A">
            <w:pPr>
              <w:pStyle w:val="7"/>
              <w:keepNext/>
              <w:spacing w:line="440" w:lineRule="exact"/>
              <w:ind w:left="63" w:right="63"/>
              <w:rPr>
                <w:rFonts w:eastAsia="仿宋_GB2312"/>
                <w:color w:val="000000"/>
                <w:sz w:val="30"/>
                <w:szCs w:val="30"/>
              </w:rPr>
            </w:pPr>
          </w:p>
        </w:tc>
        <w:tc>
          <w:tcPr>
            <w:tcW w:w="796" w:type="dxa"/>
            <w:tcBorders>
              <w:top w:val="nil"/>
            </w:tcBorders>
            <w:vAlign w:val="center"/>
          </w:tcPr>
          <w:p w14:paraId="368423B1">
            <w:pPr>
              <w:pStyle w:val="7"/>
              <w:keepNext/>
              <w:spacing w:line="440" w:lineRule="exact"/>
              <w:ind w:left="63" w:right="63"/>
              <w:rPr>
                <w:rFonts w:eastAsia="仿宋_GB2312"/>
                <w:color w:val="000000"/>
                <w:sz w:val="30"/>
                <w:szCs w:val="30"/>
              </w:rPr>
            </w:pPr>
          </w:p>
        </w:tc>
      </w:tr>
      <w:tr w14:paraId="2E81CF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9" w:hRule="atLeast"/>
          <w:jc w:val="center"/>
        </w:trPr>
        <w:tc>
          <w:tcPr>
            <w:tcW w:w="1063" w:type="dxa"/>
            <w:tcBorders>
              <w:top w:val="nil"/>
            </w:tcBorders>
            <w:vAlign w:val="center"/>
          </w:tcPr>
          <w:p w14:paraId="359E0265">
            <w:pPr>
              <w:pStyle w:val="7"/>
              <w:keepNext/>
              <w:spacing w:line="440" w:lineRule="exact"/>
              <w:ind w:left="63" w:right="63"/>
              <w:rPr>
                <w:rFonts w:eastAsia="仿宋_GB2312"/>
                <w:color w:val="000000"/>
                <w:sz w:val="30"/>
                <w:szCs w:val="30"/>
              </w:rPr>
            </w:pPr>
          </w:p>
        </w:tc>
        <w:tc>
          <w:tcPr>
            <w:tcW w:w="929" w:type="dxa"/>
            <w:tcBorders>
              <w:top w:val="nil"/>
            </w:tcBorders>
            <w:vAlign w:val="center"/>
          </w:tcPr>
          <w:p w14:paraId="609727CE">
            <w:pPr>
              <w:pStyle w:val="7"/>
              <w:keepNext/>
              <w:spacing w:line="440" w:lineRule="exact"/>
              <w:ind w:left="63" w:right="63"/>
              <w:rPr>
                <w:rFonts w:eastAsia="仿宋_GB2312"/>
                <w:color w:val="000000"/>
                <w:sz w:val="30"/>
                <w:szCs w:val="30"/>
              </w:rPr>
            </w:pPr>
          </w:p>
        </w:tc>
        <w:tc>
          <w:tcPr>
            <w:tcW w:w="1327" w:type="dxa"/>
            <w:tcBorders>
              <w:top w:val="nil"/>
            </w:tcBorders>
            <w:vAlign w:val="center"/>
          </w:tcPr>
          <w:p w14:paraId="355B7979">
            <w:pPr>
              <w:pStyle w:val="7"/>
              <w:keepNext/>
              <w:spacing w:line="440" w:lineRule="exact"/>
              <w:ind w:left="63" w:right="63"/>
              <w:rPr>
                <w:rFonts w:eastAsia="仿宋_GB2312"/>
                <w:color w:val="000000"/>
                <w:sz w:val="30"/>
                <w:szCs w:val="30"/>
              </w:rPr>
            </w:pPr>
          </w:p>
        </w:tc>
        <w:tc>
          <w:tcPr>
            <w:tcW w:w="930" w:type="dxa"/>
            <w:tcBorders>
              <w:top w:val="nil"/>
            </w:tcBorders>
            <w:vAlign w:val="center"/>
          </w:tcPr>
          <w:p w14:paraId="6DE25096">
            <w:pPr>
              <w:pStyle w:val="7"/>
              <w:keepNext/>
              <w:spacing w:line="440" w:lineRule="exact"/>
              <w:ind w:left="63" w:right="63"/>
              <w:rPr>
                <w:rFonts w:eastAsia="仿宋_GB2312"/>
                <w:color w:val="000000"/>
                <w:sz w:val="30"/>
                <w:szCs w:val="30"/>
              </w:rPr>
            </w:pPr>
          </w:p>
        </w:tc>
        <w:tc>
          <w:tcPr>
            <w:tcW w:w="796" w:type="dxa"/>
            <w:tcBorders>
              <w:top w:val="nil"/>
            </w:tcBorders>
            <w:vAlign w:val="center"/>
          </w:tcPr>
          <w:p w14:paraId="4BDBC4D8">
            <w:pPr>
              <w:pStyle w:val="7"/>
              <w:keepNext/>
              <w:spacing w:line="440" w:lineRule="exact"/>
              <w:ind w:left="63" w:right="63"/>
              <w:rPr>
                <w:rFonts w:eastAsia="仿宋_GB2312"/>
                <w:color w:val="000000"/>
                <w:sz w:val="30"/>
                <w:szCs w:val="30"/>
              </w:rPr>
            </w:pPr>
          </w:p>
        </w:tc>
        <w:tc>
          <w:tcPr>
            <w:tcW w:w="797" w:type="dxa"/>
            <w:tcBorders>
              <w:top w:val="nil"/>
            </w:tcBorders>
            <w:vAlign w:val="center"/>
          </w:tcPr>
          <w:p w14:paraId="5052DB1A">
            <w:pPr>
              <w:pStyle w:val="7"/>
              <w:keepNext/>
              <w:spacing w:line="440" w:lineRule="exact"/>
              <w:ind w:left="63" w:right="63"/>
              <w:rPr>
                <w:rFonts w:eastAsia="仿宋_GB2312"/>
                <w:color w:val="000000"/>
                <w:sz w:val="30"/>
                <w:szCs w:val="30"/>
              </w:rPr>
            </w:pPr>
          </w:p>
        </w:tc>
        <w:tc>
          <w:tcPr>
            <w:tcW w:w="1062" w:type="dxa"/>
            <w:tcBorders>
              <w:top w:val="nil"/>
            </w:tcBorders>
            <w:vAlign w:val="center"/>
          </w:tcPr>
          <w:p w14:paraId="053DD3EF">
            <w:pPr>
              <w:pStyle w:val="7"/>
              <w:keepNext/>
              <w:spacing w:line="440" w:lineRule="exact"/>
              <w:ind w:left="63" w:right="63"/>
              <w:rPr>
                <w:rFonts w:eastAsia="仿宋_GB2312"/>
                <w:color w:val="000000"/>
                <w:sz w:val="30"/>
                <w:szCs w:val="30"/>
              </w:rPr>
            </w:pPr>
          </w:p>
        </w:tc>
        <w:tc>
          <w:tcPr>
            <w:tcW w:w="1062" w:type="dxa"/>
            <w:tcBorders>
              <w:top w:val="nil"/>
            </w:tcBorders>
            <w:vAlign w:val="center"/>
          </w:tcPr>
          <w:p w14:paraId="3CC9FC95">
            <w:pPr>
              <w:pStyle w:val="7"/>
              <w:keepNext/>
              <w:spacing w:line="440" w:lineRule="exact"/>
              <w:ind w:left="63" w:right="63"/>
              <w:rPr>
                <w:rFonts w:eastAsia="仿宋_GB2312"/>
                <w:color w:val="000000"/>
                <w:sz w:val="30"/>
                <w:szCs w:val="30"/>
              </w:rPr>
            </w:pPr>
          </w:p>
        </w:tc>
        <w:tc>
          <w:tcPr>
            <w:tcW w:w="797" w:type="dxa"/>
            <w:tcBorders>
              <w:top w:val="nil"/>
            </w:tcBorders>
            <w:vAlign w:val="center"/>
          </w:tcPr>
          <w:p w14:paraId="69F77095">
            <w:pPr>
              <w:pStyle w:val="7"/>
              <w:keepNext/>
              <w:spacing w:line="440" w:lineRule="exact"/>
              <w:ind w:left="63" w:right="63"/>
              <w:rPr>
                <w:rFonts w:eastAsia="仿宋_GB2312"/>
                <w:color w:val="000000"/>
                <w:sz w:val="30"/>
                <w:szCs w:val="30"/>
              </w:rPr>
            </w:pPr>
          </w:p>
        </w:tc>
        <w:tc>
          <w:tcPr>
            <w:tcW w:w="796" w:type="dxa"/>
            <w:tcBorders>
              <w:top w:val="nil"/>
            </w:tcBorders>
            <w:vAlign w:val="center"/>
          </w:tcPr>
          <w:p w14:paraId="0498DE1E">
            <w:pPr>
              <w:pStyle w:val="7"/>
              <w:keepNext/>
              <w:spacing w:line="440" w:lineRule="exact"/>
              <w:ind w:left="63" w:right="63"/>
              <w:rPr>
                <w:rFonts w:eastAsia="仿宋_GB2312"/>
                <w:color w:val="000000"/>
                <w:sz w:val="30"/>
                <w:szCs w:val="30"/>
              </w:rPr>
            </w:pPr>
          </w:p>
        </w:tc>
      </w:tr>
      <w:tr w14:paraId="099371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9" w:hRule="atLeast"/>
          <w:jc w:val="center"/>
        </w:trPr>
        <w:tc>
          <w:tcPr>
            <w:tcW w:w="1063" w:type="dxa"/>
            <w:vAlign w:val="center"/>
          </w:tcPr>
          <w:p w14:paraId="29061270">
            <w:pPr>
              <w:pStyle w:val="7"/>
              <w:keepNext/>
              <w:spacing w:line="440" w:lineRule="exact"/>
              <w:ind w:left="63" w:right="63"/>
              <w:rPr>
                <w:rFonts w:eastAsia="仿宋_GB2312"/>
                <w:color w:val="000000"/>
                <w:sz w:val="30"/>
                <w:szCs w:val="30"/>
              </w:rPr>
            </w:pPr>
          </w:p>
        </w:tc>
        <w:tc>
          <w:tcPr>
            <w:tcW w:w="929" w:type="dxa"/>
            <w:vAlign w:val="center"/>
          </w:tcPr>
          <w:p w14:paraId="0E17B1C7">
            <w:pPr>
              <w:pStyle w:val="7"/>
              <w:keepNext/>
              <w:spacing w:line="440" w:lineRule="exact"/>
              <w:ind w:left="63" w:right="63"/>
              <w:rPr>
                <w:rFonts w:eastAsia="仿宋_GB2312"/>
                <w:color w:val="000000"/>
                <w:sz w:val="30"/>
                <w:szCs w:val="30"/>
              </w:rPr>
            </w:pPr>
          </w:p>
        </w:tc>
        <w:tc>
          <w:tcPr>
            <w:tcW w:w="1327" w:type="dxa"/>
            <w:vAlign w:val="center"/>
          </w:tcPr>
          <w:p w14:paraId="0D44F55A">
            <w:pPr>
              <w:pStyle w:val="7"/>
              <w:keepNext/>
              <w:spacing w:line="440" w:lineRule="exact"/>
              <w:ind w:left="63" w:right="63"/>
              <w:rPr>
                <w:rFonts w:eastAsia="仿宋_GB2312"/>
                <w:color w:val="000000"/>
                <w:sz w:val="30"/>
                <w:szCs w:val="30"/>
              </w:rPr>
            </w:pPr>
          </w:p>
        </w:tc>
        <w:tc>
          <w:tcPr>
            <w:tcW w:w="930" w:type="dxa"/>
            <w:vAlign w:val="center"/>
          </w:tcPr>
          <w:p w14:paraId="44E5CDF6">
            <w:pPr>
              <w:pStyle w:val="7"/>
              <w:keepNext/>
              <w:spacing w:line="440" w:lineRule="exact"/>
              <w:ind w:left="63" w:right="63"/>
              <w:rPr>
                <w:rFonts w:eastAsia="仿宋_GB2312"/>
                <w:color w:val="000000"/>
                <w:sz w:val="30"/>
                <w:szCs w:val="30"/>
              </w:rPr>
            </w:pPr>
          </w:p>
        </w:tc>
        <w:tc>
          <w:tcPr>
            <w:tcW w:w="796" w:type="dxa"/>
            <w:vAlign w:val="center"/>
          </w:tcPr>
          <w:p w14:paraId="20D98BA7">
            <w:pPr>
              <w:pStyle w:val="7"/>
              <w:keepNext/>
              <w:spacing w:line="440" w:lineRule="exact"/>
              <w:ind w:left="63" w:right="63"/>
              <w:rPr>
                <w:rFonts w:eastAsia="仿宋_GB2312"/>
                <w:color w:val="000000"/>
                <w:sz w:val="30"/>
                <w:szCs w:val="30"/>
              </w:rPr>
            </w:pPr>
          </w:p>
        </w:tc>
        <w:tc>
          <w:tcPr>
            <w:tcW w:w="797" w:type="dxa"/>
            <w:vAlign w:val="center"/>
          </w:tcPr>
          <w:p w14:paraId="738A0A50">
            <w:pPr>
              <w:pStyle w:val="7"/>
              <w:keepNext/>
              <w:spacing w:line="440" w:lineRule="exact"/>
              <w:ind w:left="63" w:right="63"/>
              <w:rPr>
                <w:rFonts w:eastAsia="仿宋_GB2312"/>
                <w:color w:val="000000"/>
                <w:sz w:val="30"/>
                <w:szCs w:val="30"/>
              </w:rPr>
            </w:pPr>
          </w:p>
        </w:tc>
        <w:tc>
          <w:tcPr>
            <w:tcW w:w="1062" w:type="dxa"/>
            <w:vAlign w:val="center"/>
          </w:tcPr>
          <w:p w14:paraId="6FEB459B">
            <w:pPr>
              <w:pStyle w:val="7"/>
              <w:keepNext/>
              <w:spacing w:line="440" w:lineRule="exact"/>
              <w:ind w:left="63" w:right="63"/>
              <w:rPr>
                <w:rFonts w:eastAsia="仿宋_GB2312"/>
                <w:color w:val="000000"/>
                <w:sz w:val="30"/>
                <w:szCs w:val="30"/>
              </w:rPr>
            </w:pPr>
          </w:p>
        </w:tc>
        <w:tc>
          <w:tcPr>
            <w:tcW w:w="1062" w:type="dxa"/>
            <w:vAlign w:val="center"/>
          </w:tcPr>
          <w:p w14:paraId="1A09FD08">
            <w:pPr>
              <w:pStyle w:val="7"/>
              <w:keepNext/>
              <w:spacing w:line="440" w:lineRule="exact"/>
              <w:ind w:left="63" w:right="63"/>
              <w:rPr>
                <w:rFonts w:eastAsia="仿宋_GB2312"/>
                <w:color w:val="000000"/>
                <w:sz w:val="30"/>
                <w:szCs w:val="30"/>
              </w:rPr>
            </w:pPr>
          </w:p>
        </w:tc>
        <w:tc>
          <w:tcPr>
            <w:tcW w:w="797" w:type="dxa"/>
            <w:vAlign w:val="center"/>
          </w:tcPr>
          <w:p w14:paraId="5BCEF7DF">
            <w:pPr>
              <w:pStyle w:val="7"/>
              <w:keepNext/>
              <w:spacing w:line="440" w:lineRule="exact"/>
              <w:ind w:left="63" w:right="63"/>
              <w:rPr>
                <w:rFonts w:eastAsia="仿宋_GB2312"/>
                <w:color w:val="000000"/>
                <w:sz w:val="30"/>
                <w:szCs w:val="30"/>
              </w:rPr>
            </w:pPr>
          </w:p>
        </w:tc>
        <w:tc>
          <w:tcPr>
            <w:tcW w:w="796" w:type="dxa"/>
            <w:vAlign w:val="center"/>
          </w:tcPr>
          <w:p w14:paraId="6C77408A">
            <w:pPr>
              <w:pStyle w:val="7"/>
              <w:keepNext/>
              <w:spacing w:line="440" w:lineRule="exact"/>
              <w:ind w:left="63" w:right="63"/>
              <w:rPr>
                <w:rFonts w:eastAsia="仿宋_GB2312"/>
                <w:color w:val="000000"/>
                <w:sz w:val="30"/>
                <w:szCs w:val="30"/>
              </w:rPr>
            </w:pPr>
          </w:p>
        </w:tc>
      </w:tr>
      <w:tr w14:paraId="030538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9" w:hRule="atLeast"/>
          <w:jc w:val="center"/>
        </w:trPr>
        <w:tc>
          <w:tcPr>
            <w:tcW w:w="1063" w:type="dxa"/>
            <w:tcBorders>
              <w:top w:val="nil"/>
            </w:tcBorders>
            <w:vAlign w:val="center"/>
          </w:tcPr>
          <w:p w14:paraId="0F1A1927">
            <w:pPr>
              <w:pStyle w:val="7"/>
              <w:keepNext/>
              <w:spacing w:line="440" w:lineRule="exact"/>
              <w:ind w:left="63" w:right="63"/>
              <w:rPr>
                <w:rFonts w:eastAsia="仿宋_GB2312"/>
                <w:color w:val="000000"/>
                <w:sz w:val="30"/>
                <w:szCs w:val="30"/>
              </w:rPr>
            </w:pPr>
          </w:p>
        </w:tc>
        <w:tc>
          <w:tcPr>
            <w:tcW w:w="929" w:type="dxa"/>
            <w:tcBorders>
              <w:top w:val="nil"/>
            </w:tcBorders>
            <w:vAlign w:val="center"/>
          </w:tcPr>
          <w:p w14:paraId="49610BE1">
            <w:pPr>
              <w:pStyle w:val="7"/>
              <w:keepNext/>
              <w:spacing w:line="440" w:lineRule="exact"/>
              <w:ind w:left="63" w:right="63"/>
              <w:rPr>
                <w:rFonts w:eastAsia="仿宋_GB2312"/>
                <w:color w:val="000000"/>
                <w:sz w:val="30"/>
                <w:szCs w:val="30"/>
              </w:rPr>
            </w:pPr>
          </w:p>
        </w:tc>
        <w:tc>
          <w:tcPr>
            <w:tcW w:w="1327" w:type="dxa"/>
            <w:tcBorders>
              <w:top w:val="nil"/>
            </w:tcBorders>
            <w:vAlign w:val="center"/>
          </w:tcPr>
          <w:p w14:paraId="1C374219">
            <w:pPr>
              <w:pStyle w:val="7"/>
              <w:keepNext/>
              <w:spacing w:line="440" w:lineRule="exact"/>
              <w:ind w:left="63" w:right="63"/>
              <w:rPr>
                <w:rFonts w:eastAsia="仿宋_GB2312"/>
                <w:color w:val="000000"/>
                <w:sz w:val="30"/>
                <w:szCs w:val="30"/>
              </w:rPr>
            </w:pPr>
          </w:p>
        </w:tc>
        <w:tc>
          <w:tcPr>
            <w:tcW w:w="930" w:type="dxa"/>
            <w:tcBorders>
              <w:top w:val="nil"/>
            </w:tcBorders>
            <w:vAlign w:val="center"/>
          </w:tcPr>
          <w:p w14:paraId="0CF8224C">
            <w:pPr>
              <w:pStyle w:val="7"/>
              <w:keepNext/>
              <w:spacing w:line="440" w:lineRule="exact"/>
              <w:ind w:left="63" w:right="63"/>
              <w:rPr>
                <w:rFonts w:eastAsia="仿宋_GB2312"/>
                <w:color w:val="000000"/>
                <w:sz w:val="30"/>
                <w:szCs w:val="30"/>
              </w:rPr>
            </w:pPr>
          </w:p>
        </w:tc>
        <w:tc>
          <w:tcPr>
            <w:tcW w:w="796" w:type="dxa"/>
            <w:tcBorders>
              <w:top w:val="nil"/>
            </w:tcBorders>
            <w:vAlign w:val="center"/>
          </w:tcPr>
          <w:p w14:paraId="2B20F95B">
            <w:pPr>
              <w:pStyle w:val="7"/>
              <w:keepNext/>
              <w:spacing w:line="440" w:lineRule="exact"/>
              <w:ind w:left="63" w:right="63"/>
              <w:rPr>
                <w:rFonts w:eastAsia="仿宋_GB2312"/>
                <w:color w:val="000000"/>
                <w:sz w:val="30"/>
                <w:szCs w:val="30"/>
              </w:rPr>
            </w:pPr>
          </w:p>
        </w:tc>
        <w:tc>
          <w:tcPr>
            <w:tcW w:w="797" w:type="dxa"/>
            <w:tcBorders>
              <w:top w:val="nil"/>
            </w:tcBorders>
            <w:vAlign w:val="center"/>
          </w:tcPr>
          <w:p w14:paraId="61DADB20">
            <w:pPr>
              <w:pStyle w:val="7"/>
              <w:keepNext/>
              <w:spacing w:line="440" w:lineRule="exact"/>
              <w:ind w:left="63" w:right="63"/>
              <w:rPr>
                <w:rFonts w:eastAsia="仿宋_GB2312"/>
                <w:color w:val="000000"/>
                <w:sz w:val="30"/>
                <w:szCs w:val="30"/>
              </w:rPr>
            </w:pPr>
          </w:p>
        </w:tc>
        <w:tc>
          <w:tcPr>
            <w:tcW w:w="1062" w:type="dxa"/>
            <w:tcBorders>
              <w:top w:val="nil"/>
            </w:tcBorders>
            <w:vAlign w:val="center"/>
          </w:tcPr>
          <w:p w14:paraId="3E499280">
            <w:pPr>
              <w:pStyle w:val="7"/>
              <w:keepNext/>
              <w:spacing w:line="440" w:lineRule="exact"/>
              <w:ind w:left="63" w:right="63"/>
              <w:rPr>
                <w:rFonts w:eastAsia="仿宋_GB2312"/>
                <w:color w:val="000000"/>
                <w:sz w:val="30"/>
                <w:szCs w:val="30"/>
              </w:rPr>
            </w:pPr>
          </w:p>
        </w:tc>
        <w:tc>
          <w:tcPr>
            <w:tcW w:w="1062" w:type="dxa"/>
            <w:tcBorders>
              <w:top w:val="nil"/>
            </w:tcBorders>
            <w:vAlign w:val="center"/>
          </w:tcPr>
          <w:p w14:paraId="663D1E51">
            <w:pPr>
              <w:pStyle w:val="7"/>
              <w:keepNext/>
              <w:spacing w:line="440" w:lineRule="exact"/>
              <w:ind w:left="63" w:right="63"/>
              <w:rPr>
                <w:rFonts w:eastAsia="仿宋_GB2312"/>
                <w:color w:val="000000"/>
                <w:sz w:val="30"/>
                <w:szCs w:val="30"/>
              </w:rPr>
            </w:pPr>
          </w:p>
        </w:tc>
        <w:tc>
          <w:tcPr>
            <w:tcW w:w="797" w:type="dxa"/>
            <w:tcBorders>
              <w:top w:val="nil"/>
            </w:tcBorders>
            <w:vAlign w:val="center"/>
          </w:tcPr>
          <w:p w14:paraId="3DA65A39">
            <w:pPr>
              <w:pStyle w:val="7"/>
              <w:keepNext/>
              <w:spacing w:line="440" w:lineRule="exact"/>
              <w:ind w:left="63" w:right="63"/>
              <w:rPr>
                <w:rFonts w:eastAsia="仿宋_GB2312"/>
                <w:color w:val="000000"/>
                <w:sz w:val="30"/>
                <w:szCs w:val="30"/>
              </w:rPr>
            </w:pPr>
          </w:p>
        </w:tc>
        <w:tc>
          <w:tcPr>
            <w:tcW w:w="796" w:type="dxa"/>
            <w:tcBorders>
              <w:top w:val="nil"/>
            </w:tcBorders>
            <w:vAlign w:val="center"/>
          </w:tcPr>
          <w:p w14:paraId="48C5CCEF">
            <w:pPr>
              <w:pStyle w:val="7"/>
              <w:keepNext/>
              <w:spacing w:line="440" w:lineRule="exact"/>
              <w:ind w:left="63" w:right="63"/>
              <w:rPr>
                <w:rFonts w:eastAsia="仿宋_GB2312"/>
                <w:color w:val="000000"/>
                <w:sz w:val="30"/>
                <w:szCs w:val="30"/>
              </w:rPr>
            </w:pPr>
          </w:p>
        </w:tc>
      </w:tr>
      <w:tr w14:paraId="50E918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9" w:hRule="atLeast"/>
          <w:jc w:val="center"/>
        </w:trPr>
        <w:tc>
          <w:tcPr>
            <w:tcW w:w="1063" w:type="dxa"/>
            <w:vAlign w:val="center"/>
          </w:tcPr>
          <w:p w14:paraId="2587FF6A">
            <w:pPr>
              <w:pStyle w:val="7"/>
              <w:keepNext/>
              <w:spacing w:line="440" w:lineRule="exact"/>
              <w:ind w:left="63" w:right="63"/>
              <w:rPr>
                <w:rFonts w:eastAsia="仿宋_GB2312"/>
                <w:color w:val="000000"/>
                <w:sz w:val="30"/>
                <w:szCs w:val="30"/>
              </w:rPr>
            </w:pPr>
          </w:p>
        </w:tc>
        <w:tc>
          <w:tcPr>
            <w:tcW w:w="929" w:type="dxa"/>
            <w:vAlign w:val="center"/>
          </w:tcPr>
          <w:p w14:paraId="23D2B77F">
            <w:pPr>
              <w:pStyle w:val="7"/>
              <w:keepNext/>
              <w:spacing w:line="440" w:lineRule="exact"/>
              <w:ind w:left="63" w:right="63"/>
              <w:rPr>
                <w:rFonts w:eastAsia="仿宋_GB2312"/>
                <w:color w:val="000000"/>
                <w:sz w:val="30"/>
                <w:szCs w:val="30"/>
              </w:rPr>
            </w:pPr>
          </w:p>
        </w:tc>
        <w:tc>
          <w:tcPr>
            <w:tcW w:w="1327" w:type="dxa"/>
            <w:vAlign w:val="center"/>
          </w:tcPr>
          <w:p w14:paraId="42EAFEB4">
            <w:pPr>
              <w:pStyle w:val="7"/>
              <w:keepNext/>
              <w:spacing w:line="440" w:lineRule="exact"/>
              <w:ind w:left="63" w:right="63"/>
              <w:rPr>
                <w:rFonts w:eastAsia="仿宋_GB2312"/>
                <w:color w:val="000000"/>
                <w:sz w:val="30"/>
                <w:szCs w:val="30"/>
              </w:rPr>
            </w:pPr>
          </w:p>
        </w:tc>
        <w:tc>
          <w:tcPr>
            <w:tcW w:w="930" w:type="dxa"/>
            <w:vAlign w:val="center"/>
          </w:tcPr>
          <w:p w14:paraId="1026ABA8">
            <w:pPr>
              <w:pStyle w:val="7"/>
              <w:keepNext/>
              <w:spacing w:line="440" w:lineRule="exact"/>
              <w:ind w:left="63" w:right="63"/>
              <w:rPr>
                <w:rFonts w:eastAsia="仿宋_GB2312"/>
                <w:color w:val="000000"/>
                <w:sz w:val="30"/>
                <w:szCs w:val="30"/>
              </w:rPr>
            </w:pPr>
          </w:p>
        </w:tc>
        <w:tc>
          <w:tcPr>
            <w:tcW w:w="796" w:type="dxa"/>
            <w:vAlign w:val="center"/>
          </w:tcPr>
          <w:p w14:paraId="6313ACD6">
            <w:pPr>
              <w:pStyle w:val="7"/>
              <w:keepNext/>
              <w:spacing w:line="440" w:lineRule="exact"/>
              <w:ind w:left="63" w:right="63"/>
              <w:rPr>
                <w:rFonts w:eastAsia="仿宋_GB2312"/>
                <w:color w:val="000000"/>
                <w:sz w:val="30"/>
                <w:szCs w:val="30"/>
              </w:rPr>
            </w:pPr>
          </w:p>
        </w:tc>
        <w:tc>
          <w:tcPr>
            <w:tcW w:w="797" w:type="dxa"/>
            <w:vAlign w:val="center"/>
          </w:tcPr>
          <w:p w14:paraId="2456F2F8">
            <w:pPr>
              <w:pStyle w:val="7"/>
              <w:keepNext/>
              <w:spacing w:line="440" w:lineRule="exact"/>
              <w:ind w:left="63" w:right="63"/>
              <w:rPr>
                <w:rFonts w:eastAsia="仿宋_GB2312"/>
                <w:color w:val="000000"/>
                <w:sz w:val="30"/>
                <w:szCs w:val="30"/>
              </w:rPr>
            </w:pPr>
          </w:p>
        </w:tc>
        <w:tc>
          <w:tcPr>
            <w:tcW w:w="1062" w:type="dxa"/>
            <w:vAlign w:val="center"/>
          </w:tcPr>
          <w:p w14:paraId="5859DA3C">
            <w:pPr>
              <w:pStyle w:val="7"/>
              <w:keepNext/>
              <w:spacing w:line="440" w:lineRule="exact"/>
              <w:ind w:left="63" w:right="63"/>
              <w:rPr>
                <w:rFonts w:eastAsia="仿宋_GB2312"/>
                <w:color w:val="000000"/>
                <w:sz w:val="30"/>
                <w:szCs w:val="30"/>
              </w:rPr>
            </w:pPr>
          </w:p>
        </w:tc>
        <w:tc>
          <w:tcPr>
            <w:tcW w:w="1062" w:type="dxa"/>
            <w:vAlign w:val="center"/>
          </w:tcPr>
          <w:p w14:paraId="1B3EAA4E">
            <w:pPr>
              <w:pStyle w:val="7"/>
              <w:keepNext/>
              <w:spacing w:line="440" w:lineRule="exact"/>
              <w:ind w:left="63" w:right="63"/>
              <w:rPr>
                <w:rFonts w:eastAsia="仿宋_GB2312"/>
                <w:color w:val="000000"/>
                <w:sz w:val="30"/>
                <w:szCs w:val="30"/>
              </w:rPr>
            </w:pPr>
          </w:p>
        </w:tc>
        <w:tc>
          <w:tcPr>
            <w:tcW w:w="797" w:type="dxa"/>
            <w:vAlign w:val="center"/>
          </w:tcPr>
          <w:p w14:paraId="2DE45762">
            <w:pPr>
              <w:pStyle w:val="7"/>
              <w:keepNext/>
              <w:spacing w:line="440" w:lineRule="exact"/>
              <w:ind w:left="63" w:right="63"/>
              <w:rPr>
                <w:rFonts w:eastAsia="仿宋_GB2312"/>
                <w:color w:val="000000"/>
                <w:sz w:val="30"/>
                <w:szCs w:val="30"/>
              </w:rPr>
            </w:pPr>
          </w:p>
        </w:tc>
        <w:tc>
          <w:tcPr>
            <w:tcW w:w="796" w:type="dxa"/>
            <w:vAlign w:val="center"/>
          </w:tcPr>
          <w:p w14:paraId="1A152CFF">
            <w:pPr>
              <w:pStyle w:val="7"/>
              <w:keepNext/>
              <w:spacing w:line="440" w:lineRule="exact"/>
              <w:ind w:left="63" w:right="63"/>
              <w:rPr>
                <w:rFonts w:eastAsia="仿宋_GB2312"/>
                <w:color w:val="000000"/>
                <w:sz w:val="30"/>
                <w:szCs w:val="30"/>
              </w:rPr>
            </w:pPr>
          </w:p>
        </w:tc>
      </w:tr>
      <w:tr w14:paraId="40EA9C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9" w:hRule="atLeast"/>
          <w:jc w:val="center"/>
        </w:trPr>
        <w:tc>
          <w:tcPr>
            <w:tcW w:w="1063" w:type="dxa"/>
            <w:tcBorders>
              <w:top w:val="nil"/>
            </w:tcBorders>
            <w:vAlign w:val="center"/>
          </w:tcPr>
          <w:p w14:paraId="55694620">
            <w:pPr>
              <w:pStyle w:val="7"/>
              <w:keepNext/>
              <w:spacing w:line="440" w:lineRule="exact"/>
              <w:ind w:left="63" w:right="63"/>
              <w:rPr>
                <w:rFonts w:eastAsia="仿宋_GB2312"/>
                <w:color w:val="000000"/>
                <w:sz w:val="30"/>
                <w:szCs w:val="30"/>
              </w:rPr>
            </w:pPr>
          </w:p>
        </w:tc>
        <w:tc>
          <w:tcPr>
            <w:tcW w:w="929" w:type="dxa"/>
            <w:tcBorders>
              <w:top w:val="nil"/>
            </w:tcBorders>
            <w:vAlign w:val="center"/>
          </w:tcPr>
          <w:p w14:paraId="33779127">
            <w:pPr>
              <w:pStyle w:val="7"/>
              <w:keepNext/>
              <w:spacing w:line="440" w:lineRule="exact"/>
              <w:ind w:left="63" w:right="63"/>
              <w:rPr>
                <w:rFonts w:eastAsia="仿宋_GB2312"/>
                <w:color w:val="000000"/>
                <w:sz w:val="30"/>
                <w:szCs w:val="30"/>
              </w:rPr>
            </w:pPr>
          </w:p>
        </w:tc>
        <w:tc>
          <w:tcPr>
            <w:tcW w:w="1327" w:type="dxa"/>
            <w:tcBorders>
              <w:top w:val="nil"/>
            </w:tcBorders>
            <w:vAlign w:val="center"/>
          </w:tcPr>
          <w:p w14:paraId="215B8487">
            <w:pPr>
              <w:pStyle w:val="7"/>
              <w:keepNext/>
              <w:spacing w:line="440" w:lineRule="exact"/>
              <w:ind w:left="63" w:right="63"/>
              <w:rPr>
                <w:rFonts w:eastAsia="仿宋_GB2312"/>
                <w:color w:val="000000"/>
                <w:sz w:val="30"/>
                <w:szCs w:val="30"/>
              </w:rPr>
            </w:pPr>
          </w:p>
        </w:tc>
        <w:tc>
          <w:tcPr>
            <w:tcW w:w="930" w:type="dxa"/>
            <w:tcBorders>
              <w:top w:val="nil"/>
            </w:tcBorders>
            <w:vAlign w:val="center"/>
          </w:tcPr>
          <w:p w14:paraId="536D6FA7">
            <w:pPr>
              <w:pStyle w:val="7"/>
              <w:keepNext/>
              <w:spacing w:line="440" w:lineRule="exact"/>
              <w:ind w:left="63" w:right="63"/>
              <w:rPr>
                <w:rFonts w:eastAsia="仿宋_GB2312"/>
                <w:color w:val="000000"/>
                <w:sz w:val="30"/>
                <w:szCs w:val="30"/>
              </w:rPr>
            </w:pPr>
          </w:p>
        </w:tc>
        <w:tc>
          <w:tcPr>
            <w:tcW w:w="796" w:type="dxa"/>
            <w:tcBorders>
              <w:top w:val="nil"/>
            </w:tcBorders>
            <w:vAlign w:val="center"/>
          </w:tcPr>
          <w:p w14:paraId="73DBD2A5">
            <w:pPr>
              <w:pStyle w:val="7"/>
              <w:keepNext/>
              <w:spacing w:line="440" w:lineRule="exact"/>
              <w:ind w:left="63" w:right="63"/>
              <w:rPr>
                <w:rFonts w:eastAsia="仿宋_GB2312"/>
                <w:color w:val="000000"/>
                <w:sz w:val="30"/>
                <w:szCs w:val="30"/>
              </w:rPr>
            </w:pPr>
          </w:p>
        </w:tc>
        <w:tc>
          <w:tcPr>
            <w:tcW w:w="797" w:type="dxa"/>
            <w:tcBorders>
              <w:top w:val="nil"/>
            </w:tcBorders>
            <w:vAlign w:val="center"/>
          </w:tcPr>
          <w:p w14:paraId="78DFCEE8">
            <w:pPr>
              <w:pStyle w:val="7"/>
              <w:keepNext/>
              <w:spacing w:line="440" w:lineRule="exact"/>
              <w:ind w:left="63" w:right="63"/>
              <w:rPr>
                <w:rFonts w:eastAsia="仿宋_GB2312"/>
                <w:color w:val="000000"/>
                <w:sz w:val="30"/>
                <w:szCs w:val="30"/>
              </w:rPr>
            </w:pPr>
          </w:p>
        </w:tc>
        <w:tc>
          <w:tcPr>
            <w:tcW w:w="1062" w:type="dxa"/>
            <w:tcBorders>
              <w:top w:val="nil"/>
            </w:tcBorders>
            <w:vAlign w:val="center"/>
          </w:tcPr>
          <w:p w14:paraId="6EB80A7A">
            <w:pPr>
              <w:pStyle w:val="7"/>
              <w:keepNext/>
              <w:spacing w:line="440" w:lineRule="exact"/>
              <w:ind w:left="63" w:right="63"/>
              <w:rPr>
                <w:rFonts w:eastAsia="仿宋_GB2312"/>
                <w:color w:val="000000"/>
                <w:sz w:val="30"/>
                <w:szCs w:val="30"/>
              </w:rPr>
            </w:pPr>
          </w:p>
        </w:tc>
        <w:tc>
          <w:tcPr>
            <w:tcW w:w="1062" w:type="dxa"/>
            <w:tcBorders>
              <w:top w:val="nil"/>
            </w:tcBorders>
            <w:vAlign w:val="center"/>
          </w:tcPr>
          <w:p w14:paraId="1A0740F8">
            <w:pPr>
              <w:pStyle w:val="7"/>
              <w:keepNext/>
              <w:spacing w:line="440" w:lineRule="exact"/>
              <w:ind w:left="63" w:right="63"/>
              <w:rPr>
                <w:rFonts w:eastAsia="仿宋_GB2312"/>
                <w:color w:val="000000"/>
                <w:sz w:val="30"/>
                <w:szCs w:val="30"/>
              </w:rPr>
            </w:pPr>
          </w:p>
        </w:tc>
        <w:tc>
          <w:tcPr>
            <w:tcW w:w="797" w:type="dxa"/>
            <w:tcBorders>
              <w:top w:val="nil"/>
            </w:tcBorders>
            <w:vAlign w:val="center"/>
          </w:tcPr>
          <w:p w14:paraId="15900EA0">
            <w:pPr>
              <w:pStyle w:val="7"/>
              <w:keepNext/>
              <w:spacing w:line="440" w:lineRule="exact"/>
              <w:ind w:left="63" w:right="63"/>
              <w:rPr>
                <w:rFonts w:eastAsia="仿宋_GB2312"/>
                <w:color w:val="000000"/>
                <w:sz w:val="30"/>
                <w:szCs w:val="30"/>
              </w:rPr>
            </w:pPr>
          </w:p>
        </w:tc>
        <w:tc>
          <w:tcPr>
            <w:tcW w:w="796" w:type="dxa"/>
            <w:tcBorders>
              <w:top w:val="nil"/>
            </w:tcBorders>
            <w:vAlign w:val="center"/>
          </w:tcPr>
          <w:p w14:paraId="3863FF7D">
            <w:pPr>
              <w:pStyle w:val="7"/>
              <w:keepNext/>
              <w:spacing w:line="440" w:lineRule="exact"/>
              <w:ind w:left="63" w:right="63"/>
              <w:rPr>
                <w:rFonts w:eastAsia="仿宋_GB2312"/>
                <w:color w:val="000000"/>
                <w:sz w:val="30"/>
                <w:szCs w:val="30"/>
              </w:rPr>
            </w:pPr>
          </w:p>
        </w:tc>
      </w:tr>
      <w:tr w14:paraId="5CDF43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9" w:hRule="atLeast"/>
          <w:jc w:val="center"/>
        </w:trPr>
        <w:tc>
          <w:tcPr>
            <w:tcW w:w="1063" w:type="dxa"/>
            <w:tcBorders>
              <w:top w:val="nil"/>
            </w:tcBorders>
            <w:vAlign w:val="center"/>
          </w:tcPr>
          <w:p w14:paraId="615321B1">
            <w:pPr>
              <w:pStyle w:val="7"/>
              <w:keepNext/>
              <w:spacing w:line="440" w:lineRule="exact"/>
              <w:ind w:left="63" w:right="63"/>
              <w:rPr>
                <w:rFonts w:eastAsia="仿宋_GB2312"/>
                <w:color w:val="000000"/>
                <w:sz w:val="30"/>
                <w:szCs w:val="30"/>
              </w:rPr>
            </w:pPr>
          </w:p>
        </w:tc>
        <w:tc>
          <w:tcPr>
            <w:tcW w:w="929" w:type="dxa"/>
            <w:tcBorders>
              <w:top w:val="nil"/>
            </w:tcBorders>
            <w:vAlign w:val="center"/>
          </w:tcPr>
          <w:p w14:paraId="696F2C71">
            <w:pPr>
              <w:pStyle w:val="7"/>
              <w:keepNext/>
              <w:spacing w:line="440" w:lineRule="exact"/>
              <w:ind w:left="63" w:right="63"/>
              <w:rPr>
                <w:rFonts w:eastAsia="仿宋_GB2312"/>
                <w:color w:val="000000"/>
                <w:sz w:val="30"/>
                <w:szCs w:val="30"/>
              </w:rPr>
            </w:pPr>
          </w:p>
        </w:tc>
        <w:tc>
          <w:tcPr>
            <w:tcW w:w="1327" w:type="dxa"/>
            <w:tcBorders>
              <w:top w:val="nil"/>
            </w:tcBorders>
            <w:vAlign w:val="center"/>
          </w:tcPr>
          <w:p w14:paraId="7D1FF30F">
            <w:pPr>
              <w:pStyle w:val="7"/>
              <w:keepNext/>
              <w:spacing w:line="440" w:lineRule="exact"/>
              <w:ind w:left="63" w:right="63"/>
              <w:rPr>
                <w:rFonts w:eastAsia="仿宋_GB2312"/>
                <w:color w:val="000000"/>
                <w:sz w:val="30"/>
                <w:szCs w:val="30"/>
              </w:rPr>
            </w:pPr>
          </w:p>
        </w:tc>
        <w:tc>
          <w:tcPr>
            <w:tcW w:w="930" w:type="dxa"/>
            <w:tcBorders>
              <w:top w:val="nil"/>
            </w:tcBorders>
            <w:vAlign w:val="center"/>
          </w:tcPr>
          <w:p w14:paraId="36C90DC3">
            <w:pPr>
              <w:pStyle w:val="7"/>
              <w:keepNext/>
              <w:spacing w:line="440" w:lineRule="exact"/>
              <w:ind w:left="63" w:right="63"/>
              <w:rPr>
                <w:rFonts w:eastAsia="仿宋_GB2312"/>
                <w:color w:val="000000"/>
                <w:sz w:val="30"/>
                <w:szCs w:val="30"/>
              </w:rPr>
            </w:pPr>
          </w:p>
        </w:tc>
        <w:tc>
          <w:tcPr>
            <w:tcW w:w="796" w:type="dxa"/>
            <w:tcBorders>
              <w:top w:val="nil"/>
            </w:tcBorders>
            <w:vAlign w:val="center"/>
          </w:tcPr>
          <w:p w14:paraId="68F42511">
            <w:pPr>
              <w:pStyle w:val="7"/>
              <w:keepNext/>
              <w:spacing w:line="440" w:lineRule="exact"/>
              <w:ind w:left="63" w:right="63"/>
              <w:rPr>
                <w:rFonts w:eastAsia="仿宋_GB2312"/>
                <w:color w:val="000000"/>
                <w:sz w:val="30"/>
                <w:szCs w:val="30"/>
              </w:rPr>
            </w:pPr>
          </w:p>
        </w:tc>
        <w:tc>
          <w:tcPr>
            <w:tcW w:w="797" w:type="dxa"/>
            <w:tcBorders>
              <w:top w:val="nil"/>
            </w:tcBorders>
            <w:vAlign w:val="center"/>
          </w:tcPr>
          <w:p w14:paraId="4C988D11">
            <w:pPr>
              <w:pStyle w:val="7"/>
              <w:keepNext/>
              <w:spacing w:line="440" w:lineRule="exact"/>
              <w:ind w:left="63" w:right="63"/>
              <w:rPr>
                <w:rFonts w:eastAsia="仿宋_GB2312"/>
                <w:color w:val="000000"/>
                <w:sz w:val="30"/>
                <w:szCs w:val="30"/>
              </w:rPr>
            </w:pPr>
          </w:p>
        </w:tc>
        <w:tc>
          <w:tcPr>
            <w:tcW w:w="1062" w:type="dxa"/>
            <w:tcBorders>
              <w:top w:val="nil"/>
            </w:tcBorders>
            <w:vAlign w:val="center"/>
          </w:tcPr>
          <w:p w14:paraId="4FC58509">
            <w:pPr>
              <w:pStyle w:val="7"/>
              <w:keepNext/>
              <w:spacing w:line="440" w:lineRule="exact"/>
              <w:ind w:left="63" w:right="63"/>
              <w:rPr>
                <w:rFonts w:eastAsia="仿宋_GB2312"/>
                <w:color w:val="000000"/>
                <w:sz w:val="30"/>
                <w:szCs w:val="30"/>
              </w:rPr>
            </w:pPr>
          </w:p>
        </w:tc>
        <w:tc>
          <w:tcPr>
            <w:tcW w:w="1062" w:type="dxa"/>
            <w:tcBorders>
              <w:top w:val="nil"/>
            </w:tcBorders>
            <w:vAlign w:val="center"/>
          </w:tcPr>
          <w:p w14:paraId="64B190E0">
            <w:pPr>
              <w:pStyle w:val="7"/>
              <w:keepNext/>
              <w:spacing w:line="440" w:lineRule="exact"/>
              <w:ind w:left="63" w:right="63"/>
              <w:rPr>
                <w:rFonts w:eastAsia="仿宋_GB2312"/>
                <w:color w:val="000000"/>
                <w:sz w:val="30"/>
                <w:szCs w:val="30"/>
              </w:rPr>
            </w:pPr>
          </w:p>
        </w:tc>
        <w:tc>
          <w:tcPr>
            <w:tcW w:w="797" w:type="dxa"/>
            <w:tcBorders>
              <w:top w:val="nil"/>
            </w:tcBorders>
            <w:vAlign w:val="center"/>
          </w:tcPr>
          <w:p w14:paraId="7971FAFB">
            <w:pPr>
              <w:pStyle w:val="7"/>
              <w:keepNext/>
              <w:spacing w:line="440" w:lineRule="exact"/>
              <w:ind w:left="63" w:right="63"/>
              <w:rPr>
                <w:rFonts w:eastAsia="仿宋_GB2312"/>
                <w:color w:val="000000"/>
                <w:sz w:val="30"/>
                <w:szCs w:val="30"/>
              </w:rPr>
            </w:pPr>
          </w:p>
        </w:tc>
        <w:tc>
          <w:tcPr>
            <w:tcW w:w="796" w:type="dxa"/>
            <w:tcBorders>
              <w:top w:val="nil"/>
            </w:tcBorders>
            <w:vAlign w:val="center"/>
          </w:tcPr>
          <w:p w14:paraId="295684E1">
            <w:pPr>
              <w:pStyle w:val="7"/>
              <w:keepNext/>
              <w:spacing w:line="440" w:lineRule="exact"/>
              <w:ind w:left="63" w:right="63"/>
              <w:rPr>
                <w:rFonts w:eastAsia="仿宋_GB2312"/>
                <w:color w:val="000000"/>
                <w:sz w:val="30"/>
                <w:szCs w:val="30"/>
              </w:rPr>
            </w:pPr>
          </w:p>
        </w:tc>
      </w:tr>
      <w:tr w14:paraId="7816AF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9" w:hRule="atLeast"/>
          <w:jc w:val="center"/>
        </w:trPr>
        <w:tc>
          <w:tcPr>
            <w:tcW w:w="1063" w:type="dxa"/>
            <w:vAlign w:val="center"/>
          </w:tcPr>
          <w:p w14:paraId="4F12B73E">
            <w:pPr>
              <w:pStyle w:val="7"/>
              <w:keepNext/>
              <w:spacing w:line="440" w:lineRule="exact"/>
              <w:ind w:left="63" w:right="63"/>
              <w:rPr>
                <w:rFonts w:eastAsia="仿宋_GB2312"/>
                <w:color w:val="000000"/>
                <w:sz w:val="30"/>
                <w:szCs w:val="30"/>
              </w:rPr>
            </w:pPr>
          </w:p>
        </w:tc>
        <w:tc>
          <w:tcPr>
            <w:tcW w:w="929" w:type="dxa"/>
            <w:vAlign w:val="center"/>
          </w:tcPr>
          <w:p w14:paraId="627E2BD4">
            <w:pPr>
              <w:pStyle w:val="7"/>
              <w:keepNext/>
              <w:spacing w:line="440" w:lineRule="exact"/>
              <w:ind w:left="63" w:right="63"/>
              <w:rPr>
                <w:rFonts w:eastAsia="仿宋_GB2312"/>
                <w:color w:val="000000"/>
                <w:sz w:val="30"/>
                <w:szCs w:val="30"/>
              </w:rPr>
            </w:pPr>
          </w:p>
        </w:tc>
        <w:tc>
          <w:tcPr>
            <w:tcW w:w="1327" w:type="dxa"/>
            <w:vAlign w:val="center"/>
          </w:tcPr>
          <w:p w14:paraId="3BEA06CF">
            <w:pPr>
              <w:pStyle w:val="7"/>
              <w:keepNext/>
              <w:spacing w:line="440" w:lineRule="exact"/>
              <w:ind w:left="63" w:right="63"/>
              <w:rPr>
                <w:rFonts w:eastAsia="仿宋_GB2312"/>
                <w:color w:val="000000"/>
                <w:sz w:val="30"/>
                <w:szCs w:val="30"/>
              </w:rPr>
            </w:pPr>
          </w:p>
        </w:tc>
        <w:tc>
          <w:tcPr>
            <w:tcW w:w="930" w:type="dxa"/>
            <w:vAlign w:val="center"/>
          </w:tcPr>
          <w:p w14:paraId="22D2ADBC">
            <w:pPr>
              <w:pStyle w:val="7"/>
              <w:keepNext/>
              <w:spacing w:line="440" w:lineRule="exact"/>
              <w:ind w:left="63" w:right="63"/>
              <w:rPr>
                <w:rFonts w:eastAsia="仿宋_GB2312"/>
                <w:color w:val="000000"/>
                <w:sz w:val="30"/>
                <w:szCs w:val="30"/>
              </w:rPr>
            </w:pPr>
          </w:p>
        </w:tc>
        <w:tc>
          <w:tcPr>
            <w:tcW w:w="796" w:type="dxa"/>
            <w:vAlign w:val="center"/>
          </w:tcPr>
          <w:p w14:paraId="7F84B193">
            <w:pPr>
              <w:pStyle w:val="7"/>
              <w:keepNext/>
              <w:spacing w:line="440" w:lineRule="exact"/>
              <w:ind w:left="63" w:right="63"/>
              <w:rPr>
                <w:rFonts w:eastAsia="仿宋_GB2312"/>
                <w:color w:val="000000"/>
                <w:sz w:val="30"/>
                <w:szCs w:val="30"/>
              </w:rPr>
            </w:pPr>
          </w:p>
        </w:tc>
        <w:tc>
          <w:tcPr>
            <w:tcW w:w="797" w:type="dxa"/>
            <w:vAlign w:val="center"/>
          </w:tcPr>
          <w:p w14:paraId="105B169D">
            <w:pPr>
              <w:pStyle w:val="7"/>
              <w:keepNext/>
              <w:spacing w:line="440" w:lineRule="exact"/>
              <w:ind w:left="63" w:right="63"/>
              <w:rPr>
                <w:rFonts w:eastAsia="仿宋_GB2312"/>
                <w:color w:val="000000"/>
                <w:sz w:val="30"/>
                <w:szCs w:val="30"/>
              </w:rPr>
            </w:pPr>
          </w:p>
        </w:tc>
        <w:tc>
          <w:tcPr>
            <w:tcW w:w="1062" w:type="dxa"/>
            <w:vAlign w:val="center"/>
          </w:tcPr>
          <w:p w14:paraId="4F2D8BA2">
            <w:pPr>
              <w:pStyle w:val="7"/>
              <w:keepNext/>
              <w:spacing w:line="440" w:lineRule="exact"/>
              <w:ind w:left="63" w:right="63"/>
              <w:rPr>
                <w:rFonts w:eastAsia="仿宋_GB2312"/>
                <w:color w:val="000000"/>
                <w:sz w:val="30"/>
                <w:szCs w:val="30"/>
              </w:rPr>
            </w:pPr>
          </w:p>
        </w:tc>
        <w:tc>
          <w:tcPr>
            <w:tcW w:w="1062" w:type="dxa"/>
            <w:vAlign w:val="center"/>
          </w:tcPr>
          <w:p w14:paraId="259ECC4E">
            <w:pPr>
              <w:pStyle w:val="7"/>
              <w:keepNext/>
              <w:spacing w:line="440" w:lineRule="exact"/>
              <w:ind w:left="63" w:right="63"/>
              <w:rPr>
                <w:rFonts w:eastAsia="仿宋_GB2312"/>
                <w:color w:val="000000"/>
                <w:sz w:val="30"/>
                <w:szCs w:val="30"/>
              </w:rPr>
            </w:pPr>
          </w:p>
        </w:tc>
        <w:tc>
          <w:tcPr>
            <w:tcW w:w="797" w:type="dxa"/>
            <w:vAlign w:val="center"/>
          </w:tcPr>
          <w:p w14:paraId="52590C34">
            <w:pPr>
              <w:pStyle w:val="7"/>
              <w:keepNext/>
              <w:spacing w:line="440" w:lineRule="exact"/>
              <w:ind w:left="63" w:right="63"/>
              <w:rPr>
                <w:rFonts w:eastAsia="仿宋_GB2312"/>
                <w:color w:val="000000"/>
                <w:sz w:val="30"/>
                <w:szCs w:val="30"/>
              </w:rPr>
            </w:pPr>
          </w:p>
        </w:tc>
        <w:tc>
          <w:tcPr>
            <w:tcW w:w="796" w:type="dxa"/>
            <w:vAlign w:val="center"/>
          </w:tcPr>
          <w:p w14:paraId="08A774F5">
            <w:pPr>
              <w:pStyle w:val="7"/>
              <w:keepNext/>
              <w:spacing w:line="440" w:lineRule="exact"/>
              <w:ind w:left="63" w:right="63"/>
              <w:rPr>
                <w:rFonts w:eastAsia="仿宋_GB2312"/>
                <w:color w:val="000000"/>
                <w:sz w:val="30"/>
                <w:szCs w:val="30"/>
              </w:rPr>
            </w:pPr>
          </w:p>
        </w:tc>
      </w:tr>
      <w:tr w14:paraId="046D31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9" w:hRule="atLeast"/>
          <w:jc w:val="center"/>
        </w:trPr>
        <w:tc>
          <w:tcPr>
            <w:tcW w:w="1063" w:type="dxa"/>
            <w:tcBorders>
              <w:top w:val="nil"/>
            </w:tcBorders>
            <w:vAlign w:val="center"/>
          </w:tcPr>
          <w:p w14:paraId="562CF242">
            <w:pPr>
              <w:pStyle w:val="7"/>
              <w:keepNext/>
              <w:spacing w:line="440" w:lineRule="exact"/>
              <w:ind w:left="63" w:right="63"/>
              <w:rPr>
                <w:rFonts w:eastAsia="仿宋_GB2312"/>
                <w:color w:val="000000"/>
                <w:sz w:val="30"/>
                <w:szCs w:val="30"/>
              </w:rPr>
            </w:pPr>
          </w:p>
        </w:tc>
        <w:tc>
          <w:tcPr>
            <w:tcW w:w="929" w:type="dxa"/>
            <w:tcBorders>
              <w:top w:val="nil"/>
            </w:tcBorders>
            <w:vAlign w:val="center"/>
          </w:tcPr>
          <w:p w14:paraId="5CC1F095">
            <w:pPr>
              <w:pStyle w:val="7"/>
              <w:keepNext/>
              <w:spacing w:line="440" w:lineRule="exact"/>
              <w:ind w:left="63" w:right="63"/>
              <w:rPr>
                <w:rFonts w:eastAsia="仿宋_GB2312"/>
                <w:color w:val="000000"/>
                <w:sz w:val="30"/>
                <w:szCs w:val="30"/>
              </w:rPr>
            </w:pPr>
          </w:p>
        </w:tc>
        <w:tc>
          <w:tcPr>
            <w:tcW w:w="1327" w:type="dxa"/>
            <w:tcBorders>
              <w:top w:val="nil"/>
            </w:tcBorders>
            <w:vAlign w:val="center"/>
          </w:tcPr>
          <w:p w14:paraId="5046562C">
            <w:pPr>
              <w:pStyle w:val="7"/>
              <w:keepNext/>
              <w:spacing w:line="440" w:lineRule="exact"/>
              <w:ind w:left="63" w:right="63"/>
              <w:rPr>
                <w:rFonts w:eastAsia="仿宋_GB2312"/>
                <w:color w:val="000000"/>
                <w:sz w:val="30"/>
                <w:szCs w:val="30"/>
              </w:rPr>
            </w:pPr>
          </w:p>
        </w:tc>
        <w:tc>
          <w:tcPr>
            <w:tcW w:w="930" w:type="dxa"/>
            <w:tcBorders>
              <w:top w:val="nil"/>
            </w:tcBorders>
            <w:vAlign w:val="center"/>
          </w:tcPr>
          <w:p w14:paraId="3ECE93B7">
            <w:pPr>
              <w:pStyle w:val="7"/>
              <w:keepNext/>
              <w:spacing w:line="440" w:lineRule="exact"/>
              <w:ind w:left="63" w:right="63"/>
              <w:rPr>
                <w:rFonts w:eastAsia="仿宋_GB2312"/>
                <w:color w:val="000000"/>
                <w:sz w:val="30"/>
                <w:szCs w:val="30"/>
              </w:rPr>
            </w:pPr>
          </w:p>
        </w:tc>
        <w:tc>
          <w:tcPr>
            <w:tcW w:w="796" w:type="dxa"/>
            <w:tcBorders>
              <w:top w:val="nil"/>
            </w:tcBorders>
            <w:vAlign w:val="center"/>
          </w:tcPr>
          <w:p w14:paraId="534DC6FD">
            <w:pPr>
              <w:pStyle w:val="7"/>
              <w:keepNext/>
              <w:spacing w:line="440" w:lineRule="exact"/>
              <w:ind w:left="63" w:right="63"/>
              <w:rPr>
                <w:rFonts w:eastAsia="仿宋_GB2312"/>
                <w:color w:val="000000"/>
                <w:sz w:val="30"/>
                <w:szCs w:val="30"/>
              </w:rPr>
            </w:pPr>
          </w:p>
        </w:tc>
        <w:tc>
          <w:tcPr>
            <w:tcW w:w="797" w:type="dxa"/>
            <w:tcBorders>
              <w:top w:val="nil"/>
            </w:tcBorders>
            <w:vAlign w:val="center"/>
          </w:tcPr>
          <w:p w14:paraId="1A339809">
            <w:pPr>
              <w:pStyle w:val="7"/>
              <w:keepNext/>
              <w:spacing w:line="440" w:lineRule="exact"/>
              <w:ind w:left="63" w:right="63"/>
              <w:rPr>
                <w:rFonts w:eastAsia="仿宋_GB2312"/>
                <w:color w:val="000000"/>
                <w:sz w:val="30"/>
                <w:szCs w:val="30"/>
              </w:rPr>
            </w:pPr>
          </w:p>
        </w:tc>
        <w:tc>
          <w:tcPr>
            <w:tcW w:w="1062" w:type="dxa"/>
            <w:tcBorders>
              <w:top w:val="nil"/>
            </w:tcBorders>
            <w:vAlign w:val="center"/>
          </w:tcPr>
          <w:p w14:paraId="165E86E3">
            <w:pPr>
              <w:pStyle w:val="7"/>
              <w:keepNext/>
              <w:spacing w:line="440" w:lineRule="exact"/>
              <w:ind w:left="63" w:right="63"/>
              <w:rPr>
                <w:rFonts w:eastAsia="仿宋_GB2312"/>
                <w:color w:val="000000"/>
                <w:sz w:val="30"/>
                <w:szCs w:val="30"/>
              </w:rPr>
            </w:pPr>
          </w:p>
        </w:tc>
        <w:tc>
          <w:tcPr>
            <w:tcW w:w="1062" w:type="dxa"/>
            <w:tcBorders>
              <w:top w:val="nil"/>
            </w:tcBorders>
            <w:vAlign w:val="center"/>
          </w:tcPr>
          <w:p w14:paraId="7FEBE997">
            <w:pPr>
              <w:pStyle w:val="7"/>
              <w:keepNext/>
              <w:spacing w:line="440" w:lineRule="exact"/>
              <w:ind w:left="63" w:right="63"/>
              <w:rPr>
                <w:rFonts w:eastAsia="仿宋_GB2312"/>
                <w:color w:val="000000"/>
                <w:sz w:val="30"/>
                <w:szCs w:val="30"/>
              </w:rPr>
            </w:pPr>
          </w:p>
        </w:tc>
        <w:tc>
          <w:tcPr>
            <w:tcW w:w="797" w:type="dxa"/>
            <w:tcBorders>
              <w:top w:val="nil"/>
            </w:tcBorders>
            <w:vAlign w:val="center"/>
          </w:tcPr>
          <w:p w14:paraId="342BC5A4">
            <w:pPr>
              <w:pStyle w:val="7"/>
              <w:keepNext/>
              <w:spacing w:line="440" w:lineRule="exact"/>
              <w:ind w:left="63" w:right="63"/>
              <w:rPr>
                <w:rFonts w:eastAsia="仿宋_GB2312"/>
                <w:color w:val="000000"/>
                <w:sz w:val="30"/>
                <w:szCs w:val="30"/>
              </w:rPr>
            </w:pPr>
          </w:p>
        </w:tc>
        <w:tc>
          <w:tcPr>
            <w:tcW w:w="796" w:type="dxa"/>
            <w:tcBorders>
              <w:top w:val="nil"/>
            </w:tcBorders>
            <w:vAlign w:val="center"/>
          </w:tcPr>
          <w:p w14:paraId="36E32329">
            <w:pPr>
              <w:pStyle w:val="7"/>
              <w:keepNext/>
              <w:spacing w:line="440" w:lineRule="exact"/>
              <w:ind w:left="63" w:right="63"/>
              <w:rPr>
                <w:rFonts w:eastAsia="仿宋_GB2312"/>
                <w:color w:val="000000"/>
                <w:sz w:val="30"/>
                <w:szCs w:val="30"/>
              </w:rPr>
            </w:pPr>
          </w:p>
        </w:tc>
      </w:tr>
      <w:tr w14:paraId="385D66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9" w:hRule="atLeast"/>
          <w:jc w:val="center"/>
        </w:trPr>
        <w:tc>
          <w:tcPr>
            <w:tcW w:w="1063" w:type="dxa"/>
            <w:vAlign w:val="center"/>
          </w:tcPr>
          <w:p w14:paraId="78C9073D">
            <w:pPr>
              <w:pStyle w:val="7"/>
              <w:keepNext/>
              <w:spacing w:line="440" w:lineRule="exact"/>
              <w:ind w:left="63" w:right="63"/>
              <w:rPr>
                <w:rFonts w:eastAsia="仿宋_GB2312"/>
                <w:color w:val="000000"/>
                <w:sz w:val="30"/>
                <w:szCs w:val="30"/>
              </w:rPr>
            </w:pPr>
          </w:p>
        </w:tc>
        <w:tc>
          <w:tcPr>
            <w:tcW w:w="929" w:type="dxa"/>
            <w:vAlign w:val="center"/>
          </w:tcPr>
          <w:p w14:paraId="0E05E4EB">
            <w:pPr>
              <w:pStyle w:val="7"/>
              <w:keepNext/>
              <w:spacing w:line="440" w:lineRule="exact"/>
              <w:ind w:left="63" w:right="63"/>
              <w:rPr>
                <w:rFonts w:eastAsia="仿宋_GB2312"/>
                <w:color w:val="000000"/>
                <w:sz w:val="30"/>
                <w:szCs w:val="30"/>
              </w:rPr>
            </w:pPr>
          </w:p>
        </w:tc>
        <w:tc>
          <w:tcPr>
            <w:tcW w:w="1327" w:type="dxa"/>
            <w:vAlign w:val="center"/>
          </w:tcPr>
          <w:p w14:paraId="140F9A8A">
            <w:pPr>
              <w:pStyle w:val="7"/>
              <w:keepNext/>
              <w:spacing w:line="440" w:lineRule="exact"/>
              <w:ind w:left="63" w:right="63"/>
              <w:rPr>
                <w:rFonts w:eastAsia="仿宋_GB2312"/>
                <w:color w:val="000000"/>
                <w:sz w:val="30"/>
                <w:szCs w:val="30"/>
              </w:rPr>
            </w:pPr>
          </w:p>
        </w:tc>
        <w:tc>
          <w:tcPr>
            <w:tcW w:w="930" w:type="dxa"/>
            <w:vAlign w:val="center"/>
          </w:tcPr>
          <w:p w14:paraId="397095A2">
            <w:pPr>
              <w:pStyle w:val="7"/>
              <w:keepNext/>
              <w:spacing w:line="440" w:lineRule="exact"/>
              <w:ind w:left="63" w:right="63"/>
              <w:rPr>
                <w:rFonts w:eastAsia="仿宋_GB2312"/>
                <w:color w:val="000000"/>
                <w:sz w:val="30"/>
                <w:szCs w:val="30"/>
              </w:rPr>
            </w:pPr>
          </w:p>
        </w:tc>
        <w:tc>
          <w:tcPr>
            <w:tcW w:w="796" w:type="dxa"/>
            <w:vAlign w:val="center"/>
          </w:tcPr>
          <w:p w14:paraId="688EEF8A">
            <w:pPr>
              <w:pStyle w:val="7"/>
              <w:keepNext/>
              <w:spacing w:line="440" w:lineRule="exact"/>
              <w:ind w:left="63" w:right="63"/>
              <w:rPr>
                <w:rFonts w:eastAsia="仿宋_GB2312"/>
                <w:color w:val="000000"/>
                <w:sz w:val="30"/>
                <w:szCs w:val="30"/>
              </w:rPr>
            </w:pPr>
          </w:p>
        </w:tc>
        <w:tc>
          <w:tcPr>
            <w:tcW w:w="797" w:type="dxa"/>
            <w:vAlign w:val="center"/>
          </w:tcPr>
          <w:p w14:paraId="5EDED9C9">
            <w:pPr>
              <w:pStyle w:val="7"/>
              <w:keepNext/>
              <w:spacing w:line="440" w:lineRule="exact"/>
              <w:ind w:left="63" w:right="63"/>
              <w:rPr>
                <w:rFonts w:eastAsia="仿宋_GB2312"/>
                <w:color w:val="000000"/>
                <w:sz w:val="30"/>
                <w:szCs w:val="30"/>
              </w:rPr>
            </w:pPr>
          </w:p>
        </w:tc>
        <w:tc>
          <w:tcPr>
            <w:tcW w:w="1062" w:type="dxa"/>
            <w:vAlign w:val="center"/>
          </w:tcPr>
          <w:p w14:paraId="53460EB5">
            <w:pPr>
              <w:pStyle w:val="7"/>
              <w:keepNext/>
              <w:spacing w:line="440" w:lineRule="exact"/>
              <w:ind w:left="63" w:right="63"/>
              <w:rPr>
                <w:rFonts w:eastAsia="仿宋_GB2312"/>
                <w:color w:val="000000"/>
                <w:sz w:val="30"/>
                <w:szCs w:val="30"/>
              </w:rPr>
            </w:pPr>
          </w:p>
        </w:tc>
        <w:tc>
          <w:tcPr>
            <w:tcW w:w="1062" w:type="dxa"/>
            <w:vAlign w:val="center"/>
          </w:tcPr>
          <w:p w14:paraId="03856872">
            <w:pPr>
              <w:pStyle w:val="7"/>
              <w:keepNext/>
              <w:spacing w:line="440" w:lineRule="exact"/>
              <w:ind w:left="63" w:right="63"/>
              <w:rPr>
                <w:rFonts w:eastAsia="仿宋_GB2312"/>
                <w:color w:val="000000"/>
                <w:sz w:val="30"/>
                <w:szCs w:val="30"/>
              </w:rPr>
            </w:pPr>
          </w:p>
        </w:tc>
        <w:tc>
          <w:tcPr>
            <w:tcW w:w="797" w:type="dxa"/>
            <w:vAlign w:val="center"/>
          </w:tcPr>
          <w:p w14:paraId="021EDB2F">
            <w:pPr>
              <w:pStyle w:val="7"/>
              <w:keepNext/>
              <w:spacing w:line="440" w:lineRule="exact"/>
              <w:ind w:left="63" w:right="63"/>
              <w:rPr>
                <w:rFonts w:eastAsia="仿宋_GB2312"/>
                <w:color w:val="000000"/>
                <w:sz w:val="30"/>
                <w:szCs w:val="30"/>
              </w:rPr>
            </w:pPr>
          </w:p>
        </w:tc>
        <w:tc>
          <w:tcPr>
            <w:tcW w:w="796" w:type="dxa"/>
            <w:vAlign w:val="center"/>
          </w:tcPr>
          <w:p w14:paraId="0F945C41">
            <w:pPr>
              <w:pStyle w:val="7"/>
              <w:keepNext/>
              <w:spacing w:line="440" w:lineRule="exact"/>
              <w:ind w:left="63" w:right="63"/>
              <w:rPr>
                <w:rFonts w:eastAsia="仿宋_GB2312"/>
                <w:color w:val="000000"/>
                <w:sz w:val="30"/>
                <w:szCs w:val="30"/>
              </w:rPr>
            </w:pPr>
          </w:p>
        </w:tc>
      </w:tr>
    </w:tbl>
    <w:p w14:paraId="4A712F51">
      <w:pPr>
        <w:spacing w:line="440" w:lineRule="exact"/>
        <w:rPr>
          <w:rFonts w:eastAsia="仿宋_GB2312"/>
          <w:color w:val="000000"/>
          <w:sz w:val="30"/>
          <w:szCs w:val="30"/>
        </w:rPr>
      </w:pPr>
    </w:p>
    <w:p w14:paraId="295D3EAD">
      <w:pPr>
        <w:rPr>
          <w:rFonts w:eastAsia="黑体"/>
        </w:rPr>
      </w:pPr>
      <w:r>
        <w:br w:type="page"/>
      </w:r>
      <w:r>
        <w:t>附</w:t>
      </w:r>
      <w:bookmarkStart w:id="529" w:name="_Toc296347224"/>
      <w:bookmarkStart w:id="530" w:name="_Toc267261692"/>
      <w:bookmarkStart w:id="531" w:name="_Toc296346726"/>
      <w:bookmarkStart w:id="532" w:name="_Toc296891265"/>
      <w:bookmarkStart w:id="533" w:name="_Toc296503225"/>
      <w:bookmarkStart w:id="534" w:name="_Toc296891053"/>
      <w:bookmarkStart w:id="535" w:name="_Toc296944564"/>
      <w:r>
        <w:t>件2：</w:t>
      </w:r>
    </w:p>
    <w:bookmarkEnd w:id="529"/>
    <w:bookmarkEnd w:id="530"/>
    <w:bookmarkEnd w:id="531"/>
    <w:bookmarkEnd w:id="532"/>
    <w:bookmarkEnd w:id="533"/>
    <w:bookmarkEnd w:id="534"/>
    <w:bookmarkEnd w:id="535"/>
    <w:p w14:paraId="5ADA8B95">
      <w:pPr>
        <w:spacing w:beforeLines="50" w:afterLines="50" w:line="440" w:lineRule="exact"/>
        <w:jc w:val="center"/>
        <w:rPr>
          <w:rFonts w:eastAsia="黑体"/>
          <w:color w:val="000000"/>
          <w:sz w:val="30"/>
          <w:szCs w:val="30"/>
        </w:rPr>
      </w:pPr>
      <w:r>
        <w:rPr>
          <w:rFonts w:eastAsia="黑体"/>
          <w:color w:val="000000"/>
          <w:sz w:val="30"/>
          <w:szCs w:val="30"/>
        </w:rPr>
        <w:t>发包人供应材料设备一览表</w:t>
      </w:r>
    </w:p>
    <w:tbl>
      <w:tblPr>
        <w:tblStyle w:val="10"/>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14:paraId="5B6145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51" w:type="dxa"/>
            <w:tcBorders>
              <w:top w:val="single" w:color="auto" w:sz="12" w:space="0"/>
              <w:bottom w:val="double" w:color="auto" w:sz="6" w:space="0"/>
            </w:tcBorders>
            <w:vAlign w:val="center"/>
          </w:tcPr>
          <w:p w14:paraId="62877249">
            <w:pPr>
              <w:pStyle w:val="7"/>
              <w:keepNext/>
              <w:spacing w:line="440" w:lineRule="exact"/>
              <w:ind w:left="63" w:right="63"/>
              <w:rPr>
                <w:rFonts w:eastAsia="仿宋_GB2312"/>
                <w:color w:val="000000"/>
                <w:sz w:val="28"/>
                <w:szCs w:val="30"/>
              </w:rPr>
            </w:pPr>
            <w:r>
              <w:rPr>
                <w:rFonts w:eastAsia="仿宋_GB2312"/>
                <w:color w:val="000000"/>
                <w:sz w:val="28"/>
                <w:szCs w:val="30"/>
              </w:rPr>
              <w:t>序号</w:t>
            </w:r>
          </w:p>
        </w:tc>
        <w:tc>
          <w:tcPr>
            <w:tcW w:w="1276" w:type="dxa"/>
            <w:tcBorders>
              <w:top w:val="single" w:color="auto" w:sz="12" w:space="0"/>
              <w:bottom w:val="double" w:color="auto" w:sz="6" w:space="0"/>
            </w:tcBorders>
            <w:vAlign w:val="center"/>
          </w:tcPr>
          <w:p w14:paraId="59732945">
            <w:pPr>
              <w:pStyle w:val="7"/>
              <w:keepNext/>
              <w:spacing w:line="440" w:lineRule="exact"/>
              <w:ind w:left="63" w:right="63"/>
              <w:rPr>
                <w:rFonts w:eastAsia="仿宋_GB2312"/>
                <w:color w:val="000000"/>
                <w:sz w:val="28"/>
                <w:szCs w:val="30"/>
              </w:rPr>
            </w:pPr>
            <w:r>
              <w:rPr>
                <w:rFonts w:hint="eastAsia" w:eastAsia="仿宋_GB2312"/>
                <w:color w:val="000000"/>
                <w:sz w:val="28"/>
                <w:szCs w:val="30"/>
              </w:rPr>
              <w:t xml:space="preserve">  </w:t>
            </w:r>
            <w:r>
              <w:rPr>
                <w:rFonts w:eastAsia="仿宋_GB2312"/>
                <w:color w:val="000000"/>
                <w:sz w:val="28"/>
                <w:szCs w:val="30"/>
              </w:rPr>
              <w:t>材料、</w:t>
            </w:r>
          </w:p>
          <w:p w14:paraId="4C8FBB3A">
            <w:pPr>
              <w:pStyle w:val="7"/>
              <w:keepNext/>
              <w:spacing w:line="440" w:lineRule="exact"/>
              <w:ind w:right="63"/>
              <w:rPr>
                <w:rFonts w:eastAsia="仿宋_GB2312"/>
                <w:color w:val="000000"/>
                <w:sz w:val="28"/>
                <w:szCs w:val="30"/>
              </w:rPr>
            </w:pPr>
            <w:r>
              <w:rPr>
                <w:rFonts w:eastAsia="仿宋_GB2312"/>
                <w:color w:val="000000"/>
                <w:sz w:val="28"/>
                <w:szCs w:val="30"/>
              </w:rPr>
              <w:t>设备品种</w:t>
            </w:r>
          </w:p>
        </w:tc>
        <w:tc>
          <w:tcPr>
            <w:tcW w:w="1418" w:type="dxa"/>
            <w:tcBorders>
              <w:top w:val="single" w:color="auto" w:sz="12" w:space="0"/>
              <w:bottom w:val="double" w:color="auto" w:sz="6" w:space="0"/>
            </w:tcBorders>
            <w:vAlign w:val="center"/>
          </w:tcPr>
          <w:p w14:paraId="566AB3EF">
            <w:pPr>
              <w:pStyle w:val="7"/>
              <w:keepNext/>
              <w:spacing w:line="440" w:lineRule="exact"/>
              <w:ind w:left="63" w:right="63"/>
              <w:rPr>
                <w:rFonts w:eastAsia="仿宋_GB2312"/>
                <w:color w:val="000000"/>
                <w:sz w:val="28"/>
                <w:szCs w:val="30"/>
              </w:rPr>
            </w:pPr>
            <w:r>
              <w:rPr>
                <w:rFonts w:eastAsia="仿宋_GB2312"/>
                <w:color w:val="000000"/>
                <w:sz w:val="28"/>
                <w:szCs w:val="30"/>
              </w:rPr>
              <w:t>规格型号</w:t>
            </w:r>
          </w:p>
        </w:tc>
        <w:tc>
          <w:tcPr>
            <w:tcW w:w="940" w:type="dxa"/>
            <w:tcBorders>
              <w:top w:val="single" w:color="auto" w:sz="12" w:space="0"/>
              <w:bottom w:val="double" w:color="auto" w:sz="6" w:space="0"/>
            </w:tcBorders>
            <w:vAlign w:val="center"/>
          </w:tcPr>
          <w:p w14:paraId="3BC1BB06">
            <w:pPr>
              <w:pStyle w:val="7"/>
              <w:keepNext/>
              <w:spacing w:line="440" w:lineRule="exact"/>
              <w:ind w:left="63" w:right="63"/>
              <w:rPr>
                <w:rFonts w:eastAsia="仿宋_GB2312"/>
                <w:color w:val="000000"/>
                <w:sz w:val="28"/>
                <w:szCs w:val="30"/>
              </w:rPr>
            </w:pPr>
            <w:r>
              <w:rPr>
                <w:rFonts w:eastAsia="仿宋_GB2312"/>
                <w:color w:val="000000"/>
                <w:sz w:val="28"/>
                <w:szCs w:val="30"/>
              </w:rPr>
              <w:t>单位</w:t>
            </w:r>
          </w:p>
        </w:tc>
        <w:tc>
          <w:tcPr>
            <w:tcW w:w="851" w:type="dxa"/>
            <w:tcBorders>
              <w:top w:val="single" w:color="auto" w:sz="12" w:space="0"/>
              <w:bottom w:val="double" w:color="auto" w:sz="6" w:space="0"/>
            </w:tcBorders>
            <w:vAlign w:val="center"/>
          </w:tcPr>
          <w:p w14:paraId="072C54C3">
            <w:pPr>
              <w:pStyle w:val="7"/>
              <w:keepNext/>
              <w:spacing w:line="440" w:lineRule="exact"/>
              <w:ind w:left="63" w:right="63"/>
              <w:rPr>
                <w:rFonts w:eastAsia="仿宋_GB2312"/>
                <w:color w:val="000000"/>
                <w:sz w:val="28"/>
                <w:szCs w:val="30"/>
              </w:rPr>
            </w:pPr>
            <w:r>
              <w:rPr>
                <w:rFonts w:eastAsia="仿宋_GB2312"/>
                <w:color w:val="000000"/>
                <w:sz w:val="28"/>
                <w:szCs w:val="30"/>
              </w:rPr>
              <w:t>数量</w:t>
            </w:r>
          </w:p>
        </w:tc>
        <w:tc>
          <w:tcPr>
            <w:tcW w:w="1044" w:type="dxa"/>
            <w:tcBorders>
              <w:top w:val="single" w:color="auto" w:sz="12" w:space="0"/>
              <w:bottom w:val="double" w:color="auto" w:sz="6" w:space="0"/>
            </w:tcBorders>
            <w:vAlign w:val="center"/>
          </w:tcPr>
          <w:p w14:paraId="79A16FE9">
            <w:pPr>
              <w:pStyle w:val="7"/>
              <w:keepNext/>
              <w:spacing w:line="440" w:lineRule="exact"/>
              <w:ind w:left="63" w:right="63"/>
              <w:rPr>
                <w:rFonts w:eastAsia="仿宋_GB2312"/>
                <w:color w:val="000000"/>
                <w:sz w:val="28"/>
                <w:szCs w:val="30"/>
              </w:rPr>
            </w:pPr>
            <w:r>
              <w:rPr>
                <w:rFonts w:eastAsia="仿宋_GB2312"/>
                <w:color w:val="000000"/>
                <w:sz w:val="28"/>
                <w:szCs w:val="30"/>
              </w:rPr>
              <w:t>单价</w:t>
            </w:r>
            <w:r>
              <w:rPr>
                <w:rFonts w:hint="eastAsia" w:eastAsia="仿宋_GB2312"/>
                <w:color w:val="000000"/>
                <w:sz w:val="28"/>
                <w:szCs w:val="30"/>
              </w:rPr>
              <w:t>（元）</w:t>
            </w:r>
          </w:p>
        </w:tc>
        <w:tc>
          <w:tcPr>
            <w:tcW w:w="992" w:type="dxa"/>
            <w:tcBorders>
              <w:top w:val="single" w:color="auto" w:sz="12" w:space="0"/>
              <w:bottom w:val="double" w:color="auto" w:sz="6" w:space="0"/>
            </w:tcBorders>
            <w:vAlign w:val="center"/>
          </w:tcPr>
          <w:p w14:paraId="789E60FF">
            <w:pPr>
              <w:pStyle w:val="7"/>
              <w:keepNext/>
              <w:spacing w:line="440" w:lineRule="exact"/>
              <w:ind w:left="63" w:right="63"/>
              <w:rPr>
                <w:rFonts w:eastAsia="仿宋_GB2312"/>
                <w:color w:val="000000"/>
                <w:sz w:val="28"/>
                <w:szCs w:val="30"/>
              </w:rPr>
            </w:pPr>
            <w:r>
              <w:rPr>
                <w:rFonts w:eastAsia="仿宋_GB2312"/>
                <w:color w:val="000000"/>
                <w:sz w:val="28"/>
                <w:szCs w:val="30"/>
              </w:rPr>
              <w:t>质量等级</w:t>
            </w:r>
          </w:p>
        </w:tc>
        <w:tc>
          <w:tcPr>
            <w:tcW w:w="851" w:type="dxa"/>
            <w:tcBorders>
              <w:top w:val="single" w:color="auto" w:sz="12" w:space="0"/>
              <w:bottom w:val="double" w:color="auto" w:sz="6" w:space="0"/>
            </w:tcBorders>
            <w:vAlign w:val="center"/>
          </w:tcPr>
          <w:p w14:paraId="506FE654">
            <w:pPr>
              <w:pStyle w:val="7"/>
              <w:keepNext/>
              <w:spacing w:line="440" w:lineRule="exact"/>
              <w:ind w:left="63" w:right="63"/>
              <w:rPr>
                <w:rFonts w:eastAsia="仿宋_GB2312"/>
                <w:color w:val="000000"/>
                <w:sz w:val="28"/>
                <w:szCs w:val="30"/>
              </w:rPr>
            </w:pPr>
            <w:r>
              <w:rPr>
                <w:rFonts w:eastAsia="仿宋_GB2312"/>
                <w:color w:val="000000"/>
                <w:sz w:val="28"/>
                <w:szCs w:val="30"/>
              </w:rPr>
              <w:t>供应时间</w:t>
            </w:r>
          </w:p>
        </w:tc>
        <w:tc>
          <w:tcPr>
            <w:tcW w:w="1487" w:type="dxa"/>
            <w:tcBorders>
              <w:top w:val="single" w:color="auto" w:sz="12" w:space="0"/>
              <w:bottom w:val="double" w:color="auto" w:sz="6" w:space="0"/>
            </w:tcBorders>
            <w:vAlign w:val="center"/>
          </w:tcPr>
          <w:p w14:paraId="2F82AA61">
            <w:pPr>
              <w:pStyle w:val="7"/>
              <w:keepNext/>
              <w:spacing w:line="440" w:lineRule="exact"/>
              <w:ind w:left="63" w:right="63"/>
              <w:rPr>
                <w:rFonts w:eastAsia="仿宋_GB2312"/>
                <w:color w:val="000000"/>
                <w:sz w:val="28"/>
                <w:szCs w:val="30"/>
              </w:rPr>
            </w:pPr>
            <w:r>
              <w:rPr>
                <w:rFonts w:eastAsia="仿宋_GB2312"/>
                <w:color w:val="000000"/>
                <w:sz w:val="28"/>
                <w:szCs w:val="30"/>
              </w:rPr>
              <w:t>送达地点</w:t>
            </w:r>
          </w:p>
        </w:tc>
        <w:tc>
          <w:tcPr>
            <w:tcW w:w="992" w:type="dxa"/>
            <w:tcBorders>
              <w:top w:val="single" w:color="auto" w:sz="12" w:space="0"/>
              <w:bottom w:val="double" w:color="auto" w:sz="6" w:space="0"/>
            </w:tcBorders>
            <w:vAlign w:val="center"/>
          </w:tcPr>
          <w:p w14:paraId="6C5922ED">
            <w:pPr>
              <w:pStyle w:val="7"/>
              <w:keepNext/>
              <w:spacing w:line="440" w:lineRule="exact"/>
              <w:ind w:left="63" w:right="63"/>
              <w:rPr>
                <w:rFonts w:eastAsia="仿宋_GB2312"/>
                <w:color w:val="000000"/>
                <w:sz w:val="28"/>
                <w:szCs w:val="30"/>
              </w:rPr>
            </w:pPr>
            <w:r>
              <w:rPr>
                <w:rFonts w:eastAsia="仿宋_GB2312"/>
                <w:color w:val="000000"/>
                <w:sz w:val="28"/>
                <w:szCs w:val="30"/>
              </w:rPr>
              <w:t>备注</w:t>
            </w:r>
          </w:p>
        </w:tc>
      </w:tr>
      <w:tr w14:paraId="0BB8C4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6" w:space="0"/>
              <w:bottom w:val="single" w:color="auto" w:sz="6" w:space="0"/>
            </w:tcBorders>
            <w:vAlign w:val="center"/>
          </w:tcPr>
          <w:p w14:paraId="2071682B">
            <w:pPr>
              <w:pStyle w:val="7"/>
              <w:keepNext/>
              <w:spacing w:line="440" w:lineRule="exact"/>
              <w:ind w:left="63" w:right="63"/>
              <w:rPr>
                <w:rFonts w:eastAsia="仿宋_GB2312"/>
                <w:color w:val="000000"/>
                <w:sz w:val="30"/>
                <w:szCs w:val="30"/>
              </w:rPr>
            </w:pPr>
          </w:p>
        </w:tc>
        <w:tc>
          <w:tcPr>
            <w:tcW w:w="1276" w:type="dxa"/>
            <w:tcBorders>
              <w:top w:val="double" w:color="auto" w:sz="6" w:space="0"/>
              <w:bottom w:val="single" w:color="auto" w:sz="6" w:space="0"/>
            </w:tcBorders>
            <w:vAlign w:val="center"/>
          </w:tcPr>
          <w:p w14:paraId="5CB53B9D">
            <w:pPr>
              <w:pStyle w:val="7"/>
              <w:keepNext/>
              <w:spacing w:line="440" w:lineRule="exact"/>
              <w:ind w:left="63" w:right="63"/>
              <w:rPr>
                <w:rFonts w:eastAsia="仿宋_GB2312"/>
                <w:color w:val="000000"/>
                <w:sz w:val="30"/>
                <w:szCs w:val="30"/>
              </w:rPr>
            </w:pPr>
          </w:p>
        </w:tc>
        <w:tc>
          <w:tcPr>
            <w:tcW w:w="1418" w:type="dxa"/>
            <w:tcBorders>
              <w:top w:val="double" w:color="auto" w:sz="6" w:space="0"/>
              <w:bottom w:val="single" w:color="auto" w:sz="6" w:space="0"/>
            </w:tcBorders>
            <w:vAlign w:val="center"/>
          </w:tcPr>
          <w:p w14:paraId="7C6DD559">
            <w:pPr>
              <w:pStyle w:val="7"/>
              <w:keepNext/>
              <w:spacing w:line="440" w:lineRule="exact"/>
              <w:ind w:left="63" w:right="63"/>
              <w:rPr>
                <w:rFonts w:eastAsia="仿宋_GB2312"/>
                <w:color w:val="000000"/>
                <w:sz w:val="30"/>
                <w:szCs w:val="30"/>
              </w:rPr>
            </w:pPr>
          </w:p>
        </w:tc>
        <w:tc>
          <w:tcPr>
            <w:tcW w:w="940" w:type="dxa"/>
            <w:tcBorders>
              <w:top w:val="double" w:color="auto" w:sz="6" w:space="0"/>
              <w:bottom w:val="single" w:color="auto" w:sz="6" w:space="0"/>
            </w:tcBorders>
            <w:vAlign w:val="center"/>
          </w:tcPr>
          <w:p w14:paraId="673BC240">
            <w:pPr>
              <w:pStyle w:val="7"/>
              <w:keepNext/>
              <w:spacing w:line="440" w:lineRule="exact"/>
              <w:ind w:left="63" w:right="63"/>
              <w:rPr>
                <w:rFonts w:eastAsia="仿宋_GB2312"/>
                <w:color w:val="000000"/>
                <w:sz w:val="30"/>
                <w:szCs w:val="30"/>
              </w:rPr>
            </w:pPr>
          </w:p>
        </w:tc>
        <w:tc>
          <w:tcPr>
            <w:tcW w:w="851" w:type="dxa"/>
            <w:tcBorders>
              <w:top w:val="double" w:color="auto" w:sz="6" w:space="0"/>
              <w:bottom w:val="single" w:color="auto" w:sz="6" w:space="0"/>
            </w:tcBorders>
            <w:vAlign w:val="center"/>
          </w:tcPr>
          <w:p w14:paraId="239C342E">
            <w:pPr>
              <w:pStyle w:val="7"/>
              <w:keepNext/>
              <w:spacing w:line="440" w:lineRule="exact"/>
              <w:ind w:left="63" w:right="63"/>
              <w:rPr>
                <w:rFonts w:eastAsia="仿宋_GB2312"/>
                <w:color w:val="000000"/>
                <w:sz w:val="30"/>
                <w:szCs w:val="30"/>
              </w:rPr>
            </w:pPr>
          </w:p>
        </w:tc>
        <w:tc>
          <w:tcPr>
            <w:tcW w:w="1044" w:type="dxa"/>
            <w:tcBorders>
              <w:top w:val="double" w:color="auto" w:sz="6" w:space="0"/>
              <w:bottom w:val="single" w:color="auto" w:sz="6" w:space="0"/>
            </w:tcBorders>
            <w:vAlign w:val="center"/>
          </w:tcPr>
          <w:p w14:paraId="403E2519">
            <w:pPr>
              <w:pStyle w:val="7"/>
              <w:keepNext/>
              <w:spacing w:line="440" w:lineRule="exact"/>
              <w:ind w:left="63" w:right="63"/>
              <w:rPr>
                <w:rFonts w:eastAsia="仿宋_GB2312"/>
                <w:color w:val="000000"/>
                <w:sz w:val="30"/>
                <w:szCs w:val="30"/>
              </w:rPr>
            </w:pPr>
          </w:p>
        </w:tc>
        <w:tc>
          <w:tcPr>
            <w:tcW w:w="992" w:type="dxa"/>
            <w:tcBorders>
              <w:top w:val="double" w:color="auto" w:sz="6" w:space="0"/>
              <w:bottom w:val="single" w:color="auto" w:sz="6" w:space="0"/>
            </w:tcBorders>
            <w:vAlign w:val="center"/>
          </w:tcPr>
          <w:p w14:paraId="7AAD2D65">
            <w:pPr>
              <w:pStyle w:val="7"/>
              <w:keepNext/>
              <w:spacing w:line="440" w:lineRule="exact"/>
              <w:ind w:left="63" w:right="63"/>
              <w:rPr>
                <w:rFonts w:eastAsia="仿宋_GB2312"/>
                <w:color w:val="000000"/>
                <w:sz w:val="30"/>
                <w:szCs w:val="30"/>
              </w:rPr>
            </w:pPr>
          </w:p>
        </w:tc>
        <w:tc>
          <w:tcPr>
            <w:tcW w:w="851" w:type="dxa"/>
            <w:tcBorders>
              <w:top w:val="double" w:color="auto" w:sz="6" w:space="0"/>
              <w:bottom w:val="single" w:color="auto" w:sz="6" w:space="0"/>
            </w:tcBorders>
            <w:vAlign w:val="center"/>
          </w:tcPr>
          <w:p w14:paraId="45515C2B">
            <w:pPr>
              <w:pStyle w:val="7"/>
              <w:keepNext/>
              <w:spacing w:line="440" w:lineRule="exact"/>
              <w:ind w:left="63" w:right="63"/>
              <w:rPr>
                <w:rFonts w:eastAsia="仿宋_GB2312"/>
                <w:color w:val="000000"/>
                <w:sz w:val="30"/>
                <w:szCs w:val="30"/>
              </w:rPr>
            </w:pPr>
          </w:p>
        </w:tc>
        <w:tc>
          <w:tcPr>
            <w:tcW w:w="1487" w:type="dxa"/>
            <w:tcBorders>
              <w:top w:val="double" w:color="auto" w:sz="6" w:space="0"/>
              <w:bottom w:val="single" w:color="auto" w:sz="6" w:space="0"/>
            </w:tcBorders>
            <w:vAlign w:val="center"/>
          </w:tcPr>
          <w:p w14:paraId="36D5BE91">
            <w:pPr>
              <w:pStyle w:val="7"/>
              <w:keepNext/>
              <w:spacing w:line="440" w:lineRule="exact"/>
              <w:ind w:left="63" w:right="63"/>
              <w:rPr>
                <w:rFonts w:eastAsia="仿宋_GB2312"/>
                <w:color w:val="000000"/>
                <w:sz w:val="30"/>
                <w:szCs w:val="30"/>
              </w:rPr>
            </w:pPr>
          </w:p>
        </w:tc>
        <w:tc>
          <w:tcPr>
            <w:tcW w:w="992" w:type="dxa"/>
            <w:tcBorders>
              <w:top w:val="double" w:color="auto" w:sz="6" w:space="0"/>
              <w:bottom w:val="single" w:color="auto" w:sz="6" w:space="0"/>
            </w:tcBorders>
            <w:vAlign w:val="center"/>
          </w:tcPr>
          <w:p w14:paraId="2F11D0CD">
            <w:pPr>
              <w:pStyle w:val="7"/>
              <w:keepNext/>
              <w:spacing w:line="440" w:lineRule="exact"/>
              <w:ind w:left="63" w:right="63"/>
              <w:rPr>
                <w:rFonts w:eastAsia="仿宋_GB2312"/>
                <w:color w:val="000000"/>
                <w:sz w:val="30"/>
                <w:szCs w:val="30"/>
              </w:rPr>
            </w:pPr>
          </w:p>
        </w:tc>
      </w:tr>
      <w:tr w14:paraId="338B99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nil"/>
            </w:tcBorders>
            <w:vAlign w:val="center"/>
          </w:tcPr>
          <w:p w14:paraId="777C3AF1">
            <w:pPr>
              <w:pStyle w:val="7"/>
              <w:keepNext/>
              <w:spacing w:line="440" w:lineRule="exact"/>
              <w:ind w:left="63" w:right="63"/>
              <w:rPr>
                <w:rFonts w:eastAsia="仿宋_GB2312"/>
                <w:color w:val="000000"/>
                <w:sz w:val="30"/>
                <w:szCs w:val="30"/>
              </w:rPr>
            </w:pPr>
          </w:p>
        </w:tc>
        <w:tc>
          <w:tcPr>
            <w:tcW w:w="1276" w:type="dxa"/>
            <w:tcBorders>
              <w:top w:val="nil"/>
            </w:tcBorders>
            <w:vAlign w:val="center"/>
          </w:tcPr>
          <w:p w14:paraId="79C925A1">
            <w:pPr>
              <w:pStyle w:val="7"/>
              <w:keepNext/>
              <w:spacing w:line="440" w:lineRule="exact"/>
              <w:ind w:left="63" w:right="63"/>
              <w:rPr>
                <w:rFonts w:eastAsia="仿宋_GB2312"/>
                <w:color w:val="000000"/>
                <w:sz w:val="30"/>
                <w:szCs w:val="30"/>
              </w:rPr>
            </w:pPr>
          </w:p>
        </w:tc>
        <w:tc>
          <w:tcPr>
            <w:tcW w:w="1418" w:type="dxa"/>
            <w:tcBorders>
              <w:top w:val="nil"/>
            </w:tcBorders>
            <w:vAlign w:val="center"/>
          </w:tcPr>
          <w:p w14:paraId="44E8C748">
            <w:pPr>
              <w:pStyle w:val="7"/>
              <w:keepNext/>
              <w:spacing w:line="440" w:lineRule="exact"/>
              <w:ind w:left="63" w:right="63"/>
              <w:rPr>
                <w:rFonts w:eastAsia="仿宋_GB2312"/>
                <w:color w:val="000000"/>
                <w:sz w:val="30"/>
                <w:szCs w:val="30"/>
              </w:rPr>
            </w:pPr>
          </w:p>
        </w:tc>
        <w:tc>
          <w:tcPr>
            <w:tcW w:w="940" w:type="dxa"/>
            <w:tcBorders>
              <w:top w:val="nil"/>
            </w:tcBorders>
            <w:vAlign w:val="center"/>
          </w:tcPr>
          <w:p w14:paraId="0A17A4F6">
            <w:pPr>
              <w:pStyle w:val="7"/>
              <w:keepNext/>
              <w:spacing w:line="440" w:lineRule="exact"/>
              <w:ind w:left="63" w:right="63"/>
              <w:rPr>
                <w:rFonts w:eastAsia="仿宋_GB2312"/>
                <w:color w:val="000000"/>
                <w:sz w:val="30"/>
                <w:szCs w:val="30"/>
              </w:rPr>
            </w:pPr>
          </w:p>
        </w:tc>
        <w:tc>
          <w:tcPr>
            <w:tcW w:w="851" w:type="dxa"/>
            <w:tcBorders>
              <w:top w:val="nil"/>
            </w:tcBorders>
            <w:vAlign w:val="center"/>
          </w:tcPr>
          <w:p w14:paraId="5C7CFD60">
            <w:pPr>
              <w:pStyle w:val="7"/>
              <w:keepNext/>
              <w:spacing w:line="440" w:lineRule="exact"/>
              <w:ind w:left="63" w:right="63"/>
              <w:rPr>
                <w:rFonts w:eastAsia="仿宋_GB2312"/>
                <w:color w:val="000000"/>
                <w:sz w:val="30"/>
                <w:szCs w:val="30"/>
              </w:rPr>
            </w:pPr>
          </w:p>
        </w:tc>
        <w:tc>
          <w:tcPr>
            <w:tcW w:w="1044" w:type="dxa"/>
            <w:tcBorders>
              <w:top w:val="nil"/>
            </w:tcBorders>
            <w:vAlign w:val="center"/>
          </w:tcPr>
          <w:p w14:paraId="0879496E">
            <w:pPr>
              <w:pStyle w:val="7"/>
              <w:keepNext/>
              <w:spacing w:line="440" w:lineRule="exact"/>
              <w:ind w:left="63" w:right="63"/>
              <w:rPr>
                <w:rFonts w:eastAsia="仿宋_GB2312"/>
                <w:color w:val="000000"/>
                <w:sz w:val="30"/>
                <w:szCs w:val="30"/>
              </w:rPr>
            </w:pPr>
          </w:p>
        </w:tc>
        <w:tc>
          <w:tcPr>
            <w:tcW w:w="992" w:type="dxa"/>
            <w:tcBorders>
              <w:top w:val="nil"/>
            </w:tcBorders>
            <w:vAlign w:val="center"/>
          </w:tcPr>
          <w:p w14:paraId="6C7CF06C">
            <w:pPr>
              <w:pStyle w:val="7"/>
              <w:keepNext/>
              <w:spacing w:line="440" w:lineRule="exact"/>
              <w:ind w:left="63" w:right="63"/>
              <w:rPr>
                <w:rFonts w:eastAsia="仿宋_GB2312"/>
                <w:color w:val="000000"/>
                <w:sz w:val="30"/>
                <w:szCs w:val="30"/>
              </w:rPr>
            </w:pPr>
          </w:p>
        </w:tc>
        <w:tc>
          <w:tcPr>
            <w:tcW w:w="851" w:type="dxa"/>
            <w:tcBorders>
              <w:top w:val="nil"/>
            </w:tcBorders>
            <w:vAlign w:val="center"/>
          </w:tcPr>
          <w:p w14:paraId="0A32F2C1">
            <w:pPr>
              <w:pStyle w:val="7"/>
              <w:keepNext/>
              <w:spacing w:line="440" w:lineRule="exact"/>
              <w:ind w:left="63" w:right="63"/>
              <w:rPr>
                <w:rFonts w:eastAsia="仿宋_GB2312"/>
                <w:color w:val="000000"/>
                <w:sz w:val="30"/>
                <w:szCs w:val="30"/>
              </w:rPr>
            </w:pPr>
          </w:p>
        </w:tc>
        <w:tc>
          <w:tcPr>
            <w:tcW w:w="1487" w:type="dxa"/>
            <w:tcBorders>
              <w:top w:val="nil"/>
            </w:tcBorders>
            <w:vAlign w:val="center"/>
          </w:tcPr>
          <w:p w14:paraId="6329356B">
            <w:pPr>
              <w:pStyle w:val="7"/>
              <w:keepNext/>
              <w:spacing w:line="440" w:lineRule="exact"/>
              <w:ind w:left="63" w:right="63"/>
              <w:rPr>
                <w:rFonts w:eastAsia="仿宋_GB2312"/>
                <w:color w:val="000000"/>
                <w:sz w:val="30"/>
                <w:szCs w:val="30"/>
              </w:rPr>
            </w:pPr>
          </w:p>
        </w:tc>
        <w:tc>
          <w:tcPr>
            <w:tcW w:w="992" w:type="dxa"/>
            <w:tcBorders>
              <w:top w:val="nil"/>
            </w:tcBorders>
            <w:vAlign w:val="center"/>
          </w:tcPr>
          <w:p w14:paraId="3AA44EF2">
            <w:pPr>
              <w:pStyle w:val="7"/>
              <w:keepNext/>
              <w:spacing w:line="440" w:lineRule="exact"/>
              <w:ind w:left="63" w:right="63"/>
              <w:rPr>
                <w:rFonts w:eastAsia="仿宋_GB2312"/>
                <w:color w:val="000000"/>
                <w:sz w:val="30"/>
                <w:szCs w:val="30"/>
              </w:rPr>
            </w:pPr>
          </w:p>
        </w:tc>
      </w:tr>
      <w:tr w14:paraId="23D736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11D9A6EF">
            <w:pPr>
              <w:pStyle w:val="7"/>
              <w:keepNext/>
              <w:spacing w:line="440" w:lineRule="exact"/>
              <w:ind w:left="63" w:right="63"/>
              <w:rPr>
                <w:rFonts w:eastAsia="仿宋_GB2312"/>
                <w:color w:val="000000"/>
                <w:sz w:val="30"/>
                <w:szCs w:val="30"/>
              </w:rPr>
            </w:pPr>
          </w:p>
        </w:tc>
        <w:tc>
          <w:tcPr>
            <w:tcW w:w="1276" w:type="dxa"/>
            <w:vAlign w:val="center"/>
          </w:tcPr>
          <w:p w14:paraId="682A3405">
            <w:pPr>
              <w:pStyle w:val="7"/>
              <w:keepNext/>
              <w:spacing w:line="440" w:lineRule="exact"/>
              <w:ind w:left="63" w:right="63"/>
              <w:rPr>
                <w:rFonts w:eastAsia="仿宋_GB2312"/>
                <w:color w:val="000000"/>
                <w:sz w:val="30"/>
                <w:szCs w:val="30"/>
              </w:rPr>
            </w:pPr>
          </w:p>
        </w:tc>
        <w:tc>
          <w:tcPr>
            <w:tcW w:w="1418" w:type="dxa"/>
            <w:vAlign w:val="center"/>
          </w:tcPr>
          <w:p w14:paraId="3233D9F9">
            <w:pPr>
              <w:pStyle w:val="7"/>
              <w:keepNext/>
              <w:spacing w:line="440" w:lineRule="exact"/>
              <w:ind w:left="63" w:right="63"/>
              <w:rPr>
                <w:rFonts w:eastAsia="仿宋_GB2312"/>
                <w:color w:val="000000"/>
                <w:sz w:val="30"/>
                <w:szCs w:val="30"/>
              </w:rPr>
            </w:pPr>
          </w:p>
        </w:tc>
        <w:tc>
          <w:tcPr>
            <w:tcW w:w="940" w:type="dxa"/>
            <w:vAlign w:val="center"/>
          </w:tcPr>
          <w:p w14:paraId="170A9CA3">
            <w:pPr>
              <w:pStyle w:val="7"/>
              <w:keepNext/>
              <w:spacing w:line="440" w:lineRule="exact"/>
              <w:ind w:left="63" w:right="63"/>
              <w:rPr>
                <w:rFonts w:eastAsia="仿宋_GB2312"/>
                <w:color w:val="000000"/>
                <w:sz w:val="30"/>
                <w:szCs w:val="30"/>
              </w:rPr>
            </w:pPr>
          </w:p>
        </w:tc>
        <w:tc>
          <w:tcPr>
            <w:tcW w:w="851" w:type="dxa"/>
            <w:vAlign w:val="center"/>
          </w:tcPr>
          <w:p w14:paraId="70A1E3DA">
            <w:pPr>
              <w:pStyle w:val="7"/>
              <w:keepNext/>
              <w:spacing w:line="440" w:lineRule="exact"/>
              <w:ind w:left="63" w:right="63"/>
              <w:rPr>
                <w:rFonts w:eastAsia="仿宋_GB2312"/>
                <w:color w:val="000000"/>
                <w:sz w:val="30"/>
                <w:szCs w:val="30"/>
              </w:rPr>
            </w:pPr>
          </w:p>
        </w:tc>
        <w:tc>
          <w:tcPr>
            <w:tcW w:w="1044" w:type="dxa"/>
            <w:vAlign w:val="center"/>
          </w:tcPr>
          <w:p w14:paraId="3B14E06E">
            <w:pPr>
              <w:pStyle w:val="7"/>
              <w:keepNext/>
              <w:spacing w:line="440" w:lineRule="exact"/>
              <w:ind w:left="63" w:right="63"/>
              <w:rPr>
                <w:rFonts w:eastAsia="仿宋_GB2312"/>
                <w:color w:val="000000"/>
                <w:sz w:val="30"/>
                <w:szCs w:val="30"/>
              </w:rPr>
            </w:pPr>
          </w:p>
        </w:tc>
        <w:tc>
          <w:tcPr>
            <w:tcW w:w="992" w:type="dxa"/>
            <w:vAlign w:val="center"/>
          </w:tcPr>
          <w:p w14:paraId="41E3DE0A">
            <w:pPr>
              <w:pStyle w:val="7"/>
              <w:keepNext/>
              <w:spacing w:line="440" w:lineRule="exact"/>
              <w:ind w:left="63" w:right="63"/>
              <w:rPr>
                <w:rFonts w:eastAsia="仿宋_GB2312"/>
                <w:color w:val="000000"/>
                <w:sz w:val="30"/>
                <w:szCs w:val="30"/>
              </w:rPr>
            </w:pPr>
          </w:p>
        </w:tc>
        <w:tc>
          <w:tcPr>
            <w:tcW w:w="851" w:type="dxa"/>
            <w:vAlign w:val="center"/>
          </w:tcPr>
          <w:p w14:paraId="51AEAE3F">
            <w:pPr>
              <w:pStyle w:val="7"/>
              <w:keepNext/>
              <w:spacing w:line="440" w:lineRule="exact"/>
              <w:ind w:left="63" w:right="63"/>
              <w:rPr>
                <w:rFonts w:eastAsia="仿宋_GB2312"/>
                <w:color w:val="000000"/>
                <w:sz w:val="30"/>
                <w:szCs w:val="30"/>
              </w:rPr>
            </w:pPr>
          </w:p>
        </w:tc>
        <w:tc>
          <w:tcPr>
            <w:tcW w:w="1487" w:type="dxa"/>
            <w:vAlign w:val="center"/>
          </w:tcPr>
          <w:p w14:paraId="367C271E">
            <w:pPr>
              <w:pStyle w:val="7"/>
              <w:keepNext/>
              <w:spacing w:line="440" w:lineRule="exact"/>
              <w:ind w:left="63" w:right="63"/>
              <w:rPr>
                <w:rFonts w:eastAsia="仿宋_GB2312"/>
                <w:color w:val="000000"/>
                <w:sz w:val="30"/>
                <w:szCs w:val="30"/>
              </w:rPr>
            </w:pPr>
          </w:p>
        </w:tc>
        <w:tc>
          <w:tcPr>
            <w:tcW w:w="992" w:type="dxa"/>
            <w:vAlign w:val="center"/>
          </w:tcPr>
          <w:p w14:paraId="67D70861">
            <w:pPr>
              <w:pStyle w:val="7"/>
              <w:keepNext/>
              <w:spacing w:line="440" w:lineRule="exact"/>
              <w:ind w:left="63" w:right="63"/>
              <w:rPr>
                <w:rFonts w:eastAsia="仿宋_GB2312"/>
                <w:color w:val="000000"/>
                <w:sz w:val="30"/>
                <w:szCs w:val="30"/>
              </w:rPr>
            </w:pPr>
          </w:p>
        </w:tc>
      </w:tr>
      <w:tr w14:paraId="5C42D6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7FF8C722">
            <w:pPr>
              <w:pStyle w:val="7"/>
              <w:keepNext/>
              <w:spacing w:line="440" w:lineRule="exact"/>
              <w:ind w:left="63" w:right="63"/>
              <w:rPr>
                <w:rFonts w:eastAsia="仿宋_GB2312"/>
                <w:color w:val="000000"/>
                <w:sz w:val="30"/>
                <w:szCs w:val="30"/>
              </w:rPr>
            </w:pPr>
          </w:p>
        </w:tc>
        <w:tc>
          <w:tcPr>
            <w:tcW w:w="1276" w:type="dxa"/>
            <w:vAlign w:val="center"/>
          </w:tcPr>
          <w:p w14:paraId="6CA53322">
            <w:pPr>
              <w:pStyle w:val="7"/>
              <w:keepNext/>
              <w:spacing w:line="440" w:lineRule="exact"/>
              <w:ind w:left="63" w:right="63"/>
              <w:rPr>
                <w:rFonts w:eastAsia="仿宋_GB2312"/>
                <w:color w:val="000000"/>
                <w:sz w:val="30"/>
                <w:szCs w:val="30"/>
              </w:rPr>
            </w:pPr>
          </w:p>
        </w:tc>
        <w:tc>
          <w:tcPr>
            <w:tcW w:w="1418" w:type="dxa"/>
            <w:vAlign w:val="center"/>
          </w:tcPr>
          <w:p w14:paraId="545D3543">
            <w:pPr>
              <w:pStyle w:val="7"/>
              <w:keepNext/>
              <w:spacing w:line="440" w:lineRule="exact"/>
              <w:ind w:left="63" w:right="63"/>
              <w:rPr>
                <w:rFonts w:eastAsia="仿宋_GB2312"/>
                <w:color w:val="000000"/>
                <w:sz w:val="30"/>
                <w:szCs w:val="30"/>
              </w:rPr>
            </w:pPr>
          </w:p>
        </w:tc>
        <w:tc>
          <w:tcPr>
            <w:tcW w:w="940" w:type="dxa"/>
            <w:vAlign w:val="center"/>
          </w:tcPr>
          <w:p w14:paraId="6D10DFAE">
            <w:pPr>
              <w:pStyle w:val="7"/>
              <w:keepNext/>
              <w:spacing w:line="440" w:lineRule="exact"/>
              <w:ind w:left="63" w:right="63"/>
              <w:rPr>
                <w:rFonts w:eastAsia="仿宋_GB2312"/>
                <w:color w:val="000000"/>
                <w:sz w:val="30"/>
                <w:szCs w:val="30"/>
              </w:rPr>
            </w:pPr>
          </w:p>
        </w:tc>
        <w:tc>
          <w:tcPr>
            <w:tcW w:w="851" w:type="dxa"/>
            <w:vAlign w:val="center"/>
          </w:tcPr>
          <w:p w14:paraId="01964648">
            <w:pPr>
              <w:pStyle w:val="7"/>
              <w:keepNext/>
              <w:spacing w:line="440" w:lineRule="exact"/>
              <w:ind w:left="63" w:right="63"/>
              <w:rPr>
                <w:rFonts w:eastAsia="仿宋_GB2312"/>
                <w:color w:val="000000"/>
                <w:sz w:val="30"/>
                <w:szCs w:val="30"/>
              </w:rPr>
            </w:pPr>
          </w:p>
        </w:tc>
        <w:tc>
          <w:tcPr>
            <w:tcW w:w="1044" w:type="dxa"/>
            <w:vAlign w:val="center"/>
          </w:tcPr>
          <w:p w14:paraId="4E99324F">
            <w:pPr>
              <w:pStyle w:val="7"/>
              <w:keepNext/>
              <w:spacing w:line="440" w:lineRule="exact"/>
              <w:ind w:left="63" w:right="63"/>
              <w:rPr>
                <w:rFonts w:eastAsia="仿宋_GB2312"/>
                <w:color w:val="000000"/>
                <w:sz w:val="30"/>
                <w:szCs w:val="30"/>
              </w:rPr>
            </w:pPr>
          </w:p>
        </w:tc>
        <w:tc>
          <w:tcPr>
            <w:tcW w:w="992" w:type="dxa"/>
            <w:vAlign w:val="center"/>
          </w:tcPr>
          <w:p w14:paraId="029AFCF9">
            <w:pPr>
              <w:pStyle w:val="7"/>
              <w:keepNext/>
              <w:spacing w:line="440" w:lineRule="exact"/>
              <w:ind w:left="63" w:right="63"/>
              <w:rPr>
                <w:rFonts w:eastAsia="仿宋_GB2312"/>
                <w:color w:val="000000"/>
                <w:sz w:val="30"/>
                <w:szCs w:val="30"/>
              </w:rPr>
            </w:pPr>
          </w:p>
        </w:tc>
        <w:tc>
          <w:tcPr>
            <w:tcW w:w="851" w:type="dxa"/>
            <w:vAlign w:val="center"/>
          </w:tcPr>
          <w:p w14:paraId="22DDB60F">
            <w:pPr>
              <w:pStyle w:val="7"/>
              <w:keepNext/>
              <w:spacing w:line="440" w:lineRule="exact"/>
              <w:ind w:left="63" w:right="63"/>
              <w:rPr>
                <w:rFonts w:eastAsia="仿宋_GB2312"/>
                <w:color w:val="000000"/>
                <w:sz w:val="30"/>
                <w:szCs w:val="30"/>
              </w:rPr>
            </w:pPr>
          </w:p>
        </w:tc>
        <w:tc>
          <w:tcPr>
            <w:tcW w:w="1487" w:type="dxa"/>
            <w:vAlign w:val="center"/>
          </w:tcPr>
          <w:p w14:paraId="123DE6CA">
            <w:pPr>
              <w:pStyle w:val="7"/>
              <w:keepNext/>
              <w:spacing w:line="440" w:lineRule="exact"/>
              <w:ind w:left="63" w:right="63"/>
              <w:rPr>
                <w:rFonts w:eastAsia="仿宋_GB2312"/>
                <w:color w:val="000000"/>
                <w:sz w:val="30"/>
                <w:szCs w:val="30"/>
              </w:rPr>
            </w:pPr>
          </w:p>
        </w:tc>
        <w:tc>
          <w:tcPr>
            <w:tcW w:w="992" w:type="dxa"/>
            <w:vAlign w:val="center"/>
          </w:tcPr>
          <w:p w14:paraId="474DACD5">
            <w:pPr>
              <w:pStyle w:val="7"/>
              <w:keepNext/>
              <w:spacing w:line="440" w:lineRule="exact"/>
              <w:ind w:left="63" w:right="63"/>
              <w:rPr>
                <w:rFonts w:eastAsia="仿宋_GB2312"/>
                <w:color w:val="000000"/>
                <w:sz w:val="30"/>
                <w:szCs w:val="30"/>
              </w:rPr>
            </w:pPr>
          </w:p>
        </w:tc>
      </w:tr>
      <w:tr w14:paraId="3D8995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60D8F02F">
            <w:pPr>
              <w:pStyle w:val="7"/>
              <w:keepNext/>
              <w:spacing w:line="440" w:lineRule="exact"/>
              <w:ind w:left="63" w:right="63"/>
              <w:rPr>
                <w:rFonts w:eastAsia="仿宋_GB2312"/>
                <w:color w:val="000000"/>
                <w:sz w:val="30"/>
                <w:szCs w:val="30"/>
              </w:rPr>
            </w:pPr>
          </w:p>
        </w:tc>
        <w:tc>
          <w:tcPr>
            <w:tcW w:w="1276" w:type="dxa"/>
            <w:vAlign w:val="center"/>
          </w:tcPr>
          <w:p w14:paraId="27D8261A">
            <w:pPr>
              <w:pStyle w:val="7"/>
              <w:keepNext/>
              <w:spacing w:line="440" w:lineRule="exact"/>
              <w:ind w:left="63" w:right="63"/>
              <w:rPr>
                <w:rFonts w:eastAsia="仿宋_GB2312"/>
                <w:color w:val="000000"/>
                <w:sz w:val="30"/>
                <w:szCs w:val="30"/>
              </w:rPr>
            </w:pPr>
          </w:p>
        </w:tc>
        <w:tc>
          <w:tcPr>
            <w:tcW w:w="1418" w:type="dxa"/>
            <w:vAlign w:val="center"/>
          </w:tcPr>
          <w:p w14:paraId="27906E1A">
            <w:pPr>
              <w:pStyle w:val="7"/>
              <w:keepNext/>
              <w:spacing w:line="440" w:lineRule="exact"/>
              <w:ind w:left="63" w:right="63"/>
              <w:rPr>
                <w:rFonts w:eastAsia="仿宋_GB2312"/>
                <w:color w:val="000000"/>
                <w:sz w:val="30"/>
                <w:szCs w:val="30"/>
              </w:rPr>
            </w:pPr>
          </w:p>
        </w:tc>
        <w:tc>
          <w:tcPr>
            <w:tcW w:w="940" w:type="dxa"/>
            <w:vAlign w:val="center"/>
          </w:tcPr>
          <w:p w14:paraId="7006000E">
            <w:pPr>
              <w:pStyle w:val="7"/>
              <w:keepNext/>
              <w:spacing w:line="440" w:lineRule="exact"/>
              <w:ind w:left="63" w:right="63"/>
              <w:rPr>
                <w:rFonts w:eastAsia="仿宋_GB2312"/>
                <w:color w:val="000000"/>
                <w:sz w:val="30"/>
                <w:szCs w:val="30"/>
              </w:rPr>
            </w:pPr>
          </w:p>
        </w:tc>
        <w:tc>
          <w:tcPr>
            <w:tcW w:w="851" w:type="dxa"/>
            <w:vAlign w:val="center"/>
          </w:tcPr>
          <w:p w14:paraId="61CD40EF">
            <w:pPr>
              <w:pStyle w:val="7"/>
              <w:keepNext/>
              <w:spacing w:line="440" w:lineRule="exact"/>
              <w:ind w:left="63" w:right="63"/>
              <w:rPr>
                <w:rFonts w:eastAsia="仿宋_GB2312"/>
                <w:color w:val="000000"/>
                <w:sz w:val="30"/>
                <w:szCs w:val="30"/>
              </w:rPr>
            </w:pPr>
          </w:p>
        </w:tc>
        <w:tc>
          <w:tcPr>
            <w:tcW w:w="1044" w:type="dxa"/>
            <w:vAlign w:val="center"/>
          </w:tcPr>
          <w:p w14:paraId="49AEB462">
            <w:pPr>
              <w:pStyle w:val="7"/>
              <w:keepNext/>
              <w:spacing w:line="440" w:lineRule="exact"/>
              <w:ind w:left="63" w:right="63"/>
              <w:rPr>
                <w:rFonts w:eastAsia="仿宋_GB2312"/>
                <w:color w:val="000000"/>
                <w:sz w:val="30"/>
                <w:szCs w:val="30"/>
              </w:rPr>
            </w:pPr>
          </w:p>
        </w:tc>
        <w:tc>
          <w:tcPr>
            <w:tcW w:w="992" w:type="dxa"/>
            <w:vAlign w:val="center"/>
          </w:tcPr>
          <w:p w14:paraId="05FC05C4">
            <w:pPr>
              <w:pStyle w:val="7"/>
              <w:keepNext/>
              <w:spacing w:line="440" w:lineRule="exact"/>
              <w:ind w:left="63" w:right="63"/>
              <w:rPr>
                <w:rFonts w:eastAsia="仿宋_GB2312"/>
                <w:color w:val="000000"/>
                <w:sz w:val="30"/>
                <w:szCs w:val="30"/>
              </w:rPr>
            </w:pPr>
          </w:p>
        </w:tc>
        <w:tc>
          <w:tcPr>
            <w:tcW w:w="851" w:type="dxa"/>
            <w:vAlign w:val="center"/>
          </w:tcPr>
          <w:p w14:paraId="4D2B2F63">
            <w:pPr>
              <w:pStyle w:val="7"/>
              <w:keepNext/>
              <w:spacing w:line="440" w:lineRule="exact"/>
              <w:ind w:left="63" w:right="63"/>
              <w:rPr>
                <w:rFonts w:eastAsia="仿宋_GB2312"/>
                <w:color w:val="000000"/>
                <w:sz w:val="30"/>
                <w:szCs w:val="30"/>
              </w:rPr>
            </w:pPr>
          </w:p>
        </w:tc>
        <w:tc>
          <w:tcPr>
            <w:tcW w:w="1487" w:type="dxa"/>
            <w:vAlign w:val="center"/>
          </w:tcPr>
          <w:p w14:paraId="324DD71C">
            <w:pPr>
              <w:pStyle w:val="7"/>
              <w:keepNext/>
              <w:spacing w:line="440" w:lineRule="exact"/>
              <w:ind w:left="63" w:right="63"/>
              <w:rPr>
                <w:rFonts w:eastAsia="仿宋_GB2312"/>
                <w:color w:val="000000"/>
                <w:sz w:val="30"/>
                <w:szCs w:val="30"/>
              </w:rPr>
            </w:pPr>
          </w:p>
        </w:tc>
        <w:tc>
          <w:tcPr>
            <w:tcW w:w="992" w:type="dxa"/>
            <w:vAlign w:val="center"/>
          </w:tcPr>
          <w:p w14:paraId="48F80B74">
            <w:pPr>
              <w:pStyle w:val="7"/>
              <w:keepNext/>
              <w:spacing w:line="440" w:lineRule="exact"/>
              <w:ind w:left="63" w:right="63"/>
              <w:rPr>
                <w:rFonts w:eastAsia="仿宋_GB2312"/>
                <w:color w:val="000000"/>
                <w:sz w:val="30"/>
                <w:szCs w:val="30"/>
              </w:rPr>
            </w:pPr>
          </w:p>
        </w:tc>
      </w:tr>
      <w:tr w14:paraId="230549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653DE8AC">
            <w:pPr>
              <w:pStyle w:val="7"/>
              <w:keepNext/>
              <w:spacing w:line="440" w:lineRule="exact"/>
              <w:ind w:left="63" w:right="63"/>
              <w:rPr>
                <w:rFonts w:eastAsia="仿宋_GB2312"/>
                <w:color w:val="000000"/>
                <w:sz w:val="30"/>
                <w:szCs w:val="30"/>
              </w:rPr>
            </w:pPr>
          </w:p>
        </w:tc>
        <w:tc>
          <w:tcPr>
            <w:tcW w:w="1276" w:type="dxa"/>
            <w:vAlign w:val="center"/>
          </w:tcPr>
          <w:p w14:paraId="61E0D6FB">
            <w:pPr>
              <w:pStyle w:val="7"/>
              <w:keepNext/>
              <w:spacing w:line="440" w:lineRule="exact"/>
              <w:ind w:left="63" w:right="63"/>
              <w:rPr>
                <w:rFonts w:eastAsia="仿宋_GB2312"/>
                <w:color w:val="000000"/>
                <w:sz w:val="30"/>
                <w:szCs w:val="30"/>
              </w:rPr>
            </w:pPr>
          </w:p>
        </w:tc>
        <w:tc>
          <w:tcPr>
            <w:tcW w:w="1418" w:type="dxa"/>
            <w:vAlign w:val="center"/>
          </w:tcPr>
          <w:p w14:paraId="467CEA30">
            <w:pPr>
              <w:pStyle w:val="7"/>
              <w:keepNext/>
              <w:spacing w:line="440" w:lineRule="exact"/>
              <w:ind w:left="63" w:right="63"/>
              <w:rPr>
                <w:rFonts w:eastAsia="仿宋_GB2312"/>
                <w:color w:val="000000"/>
                <w:sz w:val="30"/>
                <w:szCs w:val="30"/>
              </w:rPr>
            </w:pPr>
          </w:p>
        </w:tc>
        <w:tc>
          <w:tcPr>
            <w:tcW w:w="940" w:type="dxa"/>
            <w:vAlign w:val="center"/>
          </w:tcPr>
          <w:p w14:paraId="108FA3F9">
            <w:pPr>
              <w:pStyle w:val="7"/>
              <w:keepNext/>
              <w:spacing w:line="440" w:lineRule="exact"/>
              <w:ind w:left="63" w:right="63"/>
              <w:rPr>
                <w:rFonts w:eastAsia="仿宋_GB2312"/>
                <w:color w:val="000000"/>
                <w:sz w:val="30"/>
                <w:szCs w:val="30"/>
              </w:rPr>
            </w:pPr>
          </w:p>
        </w:tc>
        <w:tc>
          <w:tcPr>
            <w:tcW w:w="851" w:type="dxa"/>
            <w:vAlign w:val="center"/>
          </w:tcPr>
          <w:p w14:paraId="7AD42F58">
            <w:pPr>
              <w:pStyle w:val="7"/>
              <w:keepNext/>
              <w:spacing w:line="440" w:lineRule="exact"/>
              <w:ind w:left="63" w:right="63"/>
              <w:rPr>
                <w:rFonts w:eastAsia="仿宋_GB2312"/>
                <w:color w:val="000000"/>
                <w:sz w:val="30"/>
                <w:szCs w:val="30"/>
              </w:rPr>
            </w:pPr>
          </w:p>
        </w:tc>
        <w:tc>
          <w:tcPr>
            <w:tcW w:w="1044" w:type="dxa"/>
            <w:vAlign w:val="center"/>
          </w:tcPr>
          <w:p w14:paraId="136851A1">
            <w:pPr>
              <w:pStyle w:val="7"/>
              <w:keepNext/>
              <w:spacing w:line="440" w:lineRule="exact"/>
              <w:ind w:left="63" w:right="63"/>
              <w:rPr>
                <w:rFonts w:eastAsia="仿宋_GB2312"/>
                <w:color w:val="000000"/>
                <w:sz w:val="30"/>
                <w:szCs w:val="30"/>
              </w:rPr>
            </w:pPr>
          </w:p>
        </w:tc>
        <w:tc>
          <w:tcPr>
            <w:tcW w:w="992" w:type="dxa"/>
            <w:vAlign w:val="center"/>
          </w:tcPr>
          <w:p w14:paraId="14C37CE5">
            <w:pPr>
              <w:pStyle w:val="7"/>
              <w:keepNext/>
              <w:spacing w:line="440" w:lineRule="exact"/>
              <w:ind w:left="63" w:right="63"/>
              <w:rPr>
                <w:rFonts w:eastAsia="仿宋_GB2312"/>
                <w:color w:val="000000"/>
                <w:sz w:val="30"/>
                <w:szCs w:val="30"/>
              </w:rPr>
            </w:pPr>
          </w:p>
        </w:tc>
        <w:tc>
          <w:tcPr>
            <w:tcW w:w="851" w:type="dxa"/>
            <w:vAlign w:val="center"/>
          </w:tcPr>
          <w:p w14:paraId="7F0E425A">
            <w:pPr>
              <w:pStyle w:val="7"/>
              <w:keepNext/>
              <w:spacing w:line="440" w:lineRule="exact"/>
              <w:ind w:left="63" w:right="63"/>
              <w:rPr>
                <w:rFonts w:eastAsia="仿宋_GB2312"/>
                <w:color w:val="000000"/>
                <w:sz w:val="30"/>
                <w:szCs w:val="30"/>
              </w:rPr>
            </w:pPr>
          </w:p>
        </w:tc>
        <w:tc>
          <w:tcPr>
            <w:tcW w:w="1487" w:type="dxa"/>
            <w:vAlign w:val="center"/>
          </w:tcPr>
          <w:p w14:paraId="64EE00D1">
            <w:pPr>
              <w:pStyle w:val="7"/>
              <w:keepNext/>
              <w:spacing w:line="440" w:lineRule="exact"/>
              <w:ind w:left="63" w:right="63"/>
              <w:rPr>
                <w:rFonts w:eastAsia="仿宋_GB2312"/>
                <w:color w:val="000000"/>
                <w:sz w:val="30"/>
                <w:szCs w:val="30"/>
              </w:rPr>
            </w:pPr>
          </w:p>
        </w:tc>
        <w:tc>
          <w:tcPr>
            <w:tcW w:w="992" w:type="dxa"/>
            <w:vAlign w:val="center"/>
          </w:tcPr>
          <w:p w14:paraId="6BF91CF9">
            <w:pPr>
              <w:pStyle w:val="7"/>
              <w:keepNext/>
              <w:spacing w:line="440" w:lineRule="exact"/>
              <w:ind w:left="63" w:right="63"/>
              <w:rPr>
                <w:rFonts w:eastAsia="仿宋_GB2312"/>
                <w:color w:val="000000"/>
                <w:sz w:val="30"/>
                <w:szCs w:val="30"/>
              </w:rPr>
            </w:pPr>
          </w:p>
        </w:tc>
      </w:tr>
      <w:tr w14:paraId="0FB21A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560510C0">
            <w:pPr>
              <w:pStyle w:val="7"/>
              <w:keepNext/>
              <w:spacing w:line="440" w:lineRule="exact"/>
              <w:ind w:left="63" w:right="63"/>
              <w:rPr>
                <w:rFonts w:eastAsia="仿宋_GB2312"/>
                <w:color w:val="000000"/>
                <w:sz w:val="30"/>
                <w:szCs w:val="30"/>
              </w:rPr>
            </w:pPr>
          </w:p>
        </w:tc>
        <w:tc>
          <w:tcPr>
            <w:tcW w:w="1276" w:type="dxa"/>
            <w:vAlign w:val="center"/>
          </w:tcPr>
          <w:p w14:paraId="261209B4">
            <w:pPr>
              <w:pStyle w:val="7"/>
              <w:keepNext/>
              <w:spacing w:line="440" w:lineRule="exact"/>
              <w:ind w:left="63" w:right="63"/>
              <w:rPr>
                <w:rFonts w:eastAsia="仿宋_GB2312"/>
                <w:color w:val="000000"/>
                <w:sz w:val="30"/>
                <w:szCs w:val="30"/>
              </w:rPr>
            </w:pPr>
          </w:p>
        </w:tc>
        <w:tc>
          <w:tcPr>
            <w:tcW w:w="1418" w:type="dxa"/>
            <w:vAlign w:val="center"/>
          </w:tcPr>
          <w:p w14:paraId="2548EA00">
            <w:pPr>
              <w:pStyle w:val="7"/>
              <w:keepNext/>
              <w:spacing w:line="440" w:lineRule="exact"/>
              <w:ind w:left="63" w:right="63"/>
              <w:rPr>
                <w:rFonts w:eastAsia="仿宋_GB2312"/>
                <w:color w:val="000000"/>
                <w:sz w:val="30"/>
                <w:szCs w:val="30"/>
              </w:rPr>
            </w:pPr>
          </w:p>
        </w:tc>
        <w:tc>
          <w:tcPr>
            <w:tcW w:w="940" w:type="dxa"/>
            <w:vAlign w:val="center"/>
          </w:tcPr>
          <w:p w14:paraId="5EC0BFEE">
            <w:pPr>
              <w:pStyle w:val="7"/>
              <w:keepNext/>
              <w:spacing w:line="440" w:lineRule="exact"/>
              <w:ind w:left="63" w:right="63"/>
              <w:rPr>
                <w:rFonts w:eastAsia="仿宋_GB2312"/>
                <w:color w:val="000000"/>
                <w:sz w:val="30"/>
                <w:szCs w:val="30"/>
              </w:rPr>
            </w:pPr>
          </w:p>
        </w:tc>
        <w:tc>
          <w:tcPr>
            <w:tcW w:w="851" w:type="dxa"/>
            <w:vAlign w:val="center"/>
          </w:tcPr>
          <w:p w14:paraId="3E66E0BE">
            <w:pPr>
              <w:pStyle w:val="7"/>
              <w:keepNext/>
              <w:spacing w:line="440" w:lineRule="exact"/>
              <w:ind w:left="63" w:right="63"/>
              <w:rPr>
                <w:rFonts w:eastAsia="仿宋_GB2312"/>
                <w:color w:val="000000"/>
                <w:sz w:val="30"/>
                <w:szCs w:val="30"/>
              </w:rPr>
            </w:pPr>
          </w:p>
        </w:tc>
        <w:tc>
          <w:tcPr>
            <w:tcW w:w="1044" w:type="dxa"/>
            <w:vAlign w:val="center"/>
          </w:tcPr>
          <w:p w14:paraId="5F3C450A">
            <w:pPr>
              <w:pStyle w:val="7"/>
              <w:keepNext/>
              <w:spacing w:line="440" w:lineRule="exact"/>
              <w:ind w:left="63" w:right="63"/>
              <w:rPr>
                <w:rFonts w:eastAsia="仿宋_GB2312"/>
                <w:color w:val="000000"/>
                <w:sz w:val="30"/>
                <w:szCs w:val="30"/>
              </w:rPr>
            </w:pPr>
          </w:p>
        </w:tc>
        <w:tc>
          <w:tcPr>
            <w:tcW w:w="992" w:type="dxa"/>
            <w:vAlign w:val="center"/>
          </w:tcPr>
          <w:p w14:paraId="002BEB62">
            <w:pPr>
              <w:pStyle w:val="7"/>
              <w:keepNext/>
              <w:spacing w:line="440" w:lineRule="exact"/>
              <w:ind w:left="63" w:right="63"/>
              <w:rPr>
                <w:rFonts w:eastAsia="仿宋_GB2312"/>
                <w:color w:val="000000"/>
                <w:sz w:val="30"/>
                <w:szCs w:val="30"/>
              </w:rPr>
            </w:pPr>
          </w:p>
        </w:tc>
        <w:tc>
          <w:tcPr>
            <w:tcW w:w="851" w:type="dxa"/>
            <w:vAlign w:val="center"/>
          </w:tcPr>
          <w:p w14:paraId="4264A404">
            <w:pPr>
              <w:pStyle w:val="7"/>
              <w:keepNext/>
              <w:spacing w:line="440" w:lineRule="exact"/>
              <w:ind w:left="63" w:right="63"/>
              <w:rPr>
                <w:rFonts w:eastAsia="仿宋_GB2312"/>
                <w:color w:val="000000"/>
                <w:sz w:val="30"/>
                <w:szCs w:val="30"/>
              </w:rPr>
            </w:pPr>
          </w:p>
        </w:tc>
        <w:tc>
          <w:tcPr>
            <w:tcW w:w="1487" w:type="dxa"/>
            <w:vAlign w:val="center"/>
          </w:tcPr>
          <w:p w14:paraId="68D8D26A">
            <w:pPr>
              <w:pStyle w:val="7"/>
              <w:keepNext/>
              <w:spacing w:line="440" w:lineRule="exact"/>
              <w:ind w:left="63" w:right="63"/>
              <w:rPr>
                <w:rFonts w:eastAsia="仿宋_GB2312"/>
                <w:color w:val="000000"/>
                <w:sz w:val="30"/>
                <w:szCs w:val="30"/>
              </w:rPr>
            </w:pPr>
          </w:p>
        </w:tc>
        <w:tc>
          <w:tcPr>
            <w:tcW w:w="992" w:type="dxa"/>
            <w:vAlign w:val="center"/>
          </w:tcPr>
          <w:p w14:paraId="477DDFE9">
            <w:pPr>
              <w:pStyle w:val="7"/>
              <w:keepNext/>
              <w:spacing w:line="440" w:lineRule="exact"/>
              <w:ind w:left="63" w:right="63"/>
              <w:rPr>
                <w:rFonts w:eastAsia="仿宋_GB2312"/>
                <w:color w:val="000000"/>
                <w:sz w:val="30"/>
                <w:szCs w:val="30"/>
              </w:rPr>
            </w:pPr>
          </w:p>
        </w:tc>
      </w:tr>
      <w:tr w14:paraId="2C8E5B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4CDF410E">
            <w:pPr>
              <w:pStyle w:val="7"/>
              <w:keepNext/>
              <w:spacing w:line="440" w:lineRule="exact"/>
              <w:ind w:left="63" w:right="63"/>
              <w:rPr>
                <w:rFonts w:eastAsia="仿宋_GB2312"/>
                <w:color w:val="000000"/>
                <w:sz w:val="30"/>
                <w:szCs w:val="30"/>
              </w:rPr>
            </w:pPr>
          </w:p>
        </w:tc>
        <w:tc>
          <w:tcPr>
            <w:tcW w:w="1276" w:type="dxa"/>
            <w:vAlign w:val="center"/>
          </w:tcPr>
          <w:p w14:paraId="116A0106">
            <w:pPr>
              <w:pStyle w:val="7"/>
              <w:keepNext/>
              <w:spacing w:line="440" w:lineRule="exact"/>
              <w:ind w:left="63" w:right="63"/>
              <w:rPr>
                <w:rFonts w:eastAsia="仿宋_GB2312"/>
                <w:color w:val="000000"/>
                <w:sz w:val="30"/>
                <w:szCs w:val="30"/>
              </w:rPr>
            </w:pPr>
          </w:p>
        </w:tc>
        <w:tc>
          <w:tcPr>
            <w:tcW w:w="1418" w:type="dxa"/>
            <w:vAlign w:val="center"/>
          </w:tcPr>
          <w:p w14:paraId="277D5837">
            <w:pPr>
              <w:pStyle w:val="7"/>
              <w:keepNext/>
              <w:spacing w:line="440" w:lineRule="exact"/>
              <w:ind w:left="63" w:right="63"/>
              <w:rPr>
                <w:rFonts w:eastAsia="仿宋_GB2312"/>
                <w:color w:val="000000"/>
                <w:sz w:val="30"/>
                <w:szCs w:val="30"/>
              </w:rPr>
            </w:pPr>
          </w:p>
        </w:tc>
        <w:tc>
          <w:tcPr>
            <w:tcW w:w="940" w:type="dxa"/>
            <w:vAlign w:val="center"/>
          </w:tcPr>
          <w:p w14:paraId="18189251">
            <w:pPr>
              <w:pStyle w:val="7"/>
              <w:keepNext/>
              <w:spacing w:line="440" w:lineRule="exact"/>
              <w:ind w:left="63" w:right="63"/>
              <w:rPr>
                <w:rFonts w:eastAsia="仿宋_GB2312"/>
                <w:color w:val="000000"/>
                <w:sz w:val="30"/>
                <w:szCs w:val="30"/>
              </w:rPr>
            </w:pPr>
          </w:p>
        </w:tc>
        <w:tc>
          <w:tcPr>
            <w:tcW w:w="851" w:type="dxa"/>
            <w:vAlign w:val="center"/>
          </w:tcPr>
          <w:p w14:paraId="139D159C">
            <w:pPr>
              <w:pStyle w:val="7"/>
              <w:keepNext/>
              <w:spacing w:line="440" w:lineRule="exact"/>
              <w:ind w:left="63" w:right="63"/>
              <w:rPr>
                <w:rFonts w:eastAsia="仿宋_GB2312"/>
                <w:color w:val="000000"/>
                <w:sz w:val="30"/>
                <w:szCs w:val="30"/>
              </w:rPr>
            </w:pPr>
          </w:p>
        </w:tc>
        <w:tc>
          <w:tcPr>
            <w:tcW w:w="1044" w:type="dxa"/>
            <w:vAlign w:val="center"/>
          </w:tcPr>
          <w:p w14:paraId="7A9741EB">
            <w:pPr>
              <w:pStyle w:val="7"/>
              <w:keepNext/>
              <w:spacing w:line="440" w:lineRule="exact"/>
              <w:ind w:left="63" w:right="63"/>
              <w:rPr>
                <w:rFonts w:eastAsia="仿宋_GB2312"/>
                <w:color w:val="000000"/>
                <w:sz w:val="30"/>
                <w:szCs w:val="30"/>
              </w:rPr>
            </w:pPr>
          </w:p>
        </w:tc>
        <w:tc>
          <w:tcPr>
            <w:tcW w:w="992" w:type="dxa"/>
            <w:vAlign w:val="center"/>
          </w:tcPr>
          <w:p w14:paraId="44FD1EE9">
            <w:pPr>
              <w:pStyle w:val="7"/>
              <w:keepNext/>
              <w:spacing w:line="440" w:lineRule="exact"/>
              <w:ind w:left="63" w:right="63"/>
              <w:rPr>
                <w:rFonts w:eastAsia="仿宋_GB2312"/>
                <w:color w:val="000000"/>
                <w:sz w:val="30"/>
                <w:szCs w:val="30"/>
              </w:rPr>
            </w:pPr>
          </w:p>
        </w:tc>
        <w:tc>
          <w:tcPr>
            <w:tcW w:w="851" w:type="dxa"/>
            <w:vAlign w:val="center"/>
          </w:tcPr>
          <w:p w14:paraId="672D071A">
            <w:pPr>
              <w:pStyle w:val="7"/>
              <w:keepNext/>
              <w:spacing w:line="440" w:lineRule="exact"/>
              <w:ind w:left="63" w:right="63"/>
              <w:rPr>
                <w:rFonts w:eastAsia="仿宋_GB2312"/>
                <w:color w:val="000000"/>
                <w:sz w:val="30"/>
                <w:szCs w:val="30"/>
              </w:rPr>
            </w:pPr>
          </w:p>
        </w:tc>
        <w:tc>
          <w:tcPr>
            <w:tcW w:w="1487" w:type="dxa"/>
            <w:vAlign w:val="center"/>
          </w:tcPr>
          <w:p w14:paraId="428C8E1B">
            <w:pPr>
              <w:pStyle w:val="7"/>
              <w:keepNext/>
              <w:spacing w:line="440" w:lineRule="exact"/>
              <w:ind w:left="63" w:right="63"/>
              <w:rPr>
                <w:rFonts w:eastAsia="仿宋_GB2312"/>
                <w:color w:val="000000"/>
                <w:sz w:val="30"/>
                <w:szCs w:val="30"/>
              </w:rPr>
            </w:pPr>
          </w:p>
        </w:tc>
        <w:tc>
          <w:tcPr>
            <w:tcW w:w="992" w:type="dxa"/>
            <w:vAlign w:val="center"/>
          </w:tcPr>
          <w:p w14:paraId="699A9464">
            <w:pPr>
              <w:pStyle w:val="7"/>
              <w:keepNext/>
              <w:spacing w:line="440" w:lineRule="exact"/>
              <w:ind w:left="63" w:right="63"/>
              <w:rPr>
                <w:rFonts w:eastAsia="仿宋_GB2312"/>
                <w:color w:val="000000"/>
                <w:sz w:val="30"/>
                <w:szCs w:val="30"/>
              </w:rPr>
            </w:pPr>
          </w:p>
        </w:tc>
      </w:tr>
      <w:tr w14:paraId="4228DA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3DCE5D20">
            <w:pPr>
              <w:jc w:val="center"/>
              <w:rPr>
                <w:rFonts w:eastAsia="仿宋_GB2312"/>
                <w:color w:val="000000"/>
                <w:sz w:val="30"/>
                <w:szCs w:val="30"/>
              </w:rPr>
            </w:pPr>
          </w:p>
        </w:tc>
        <w:tc>
          <w:tcPr>
            <w:tcW w:w="1276" w:type="dxa"/>
            <w:vAlign w:val="center"/>
          </w:tcPr>
          <w:p w14:paraId="070A0B13">
            <w:pPr>
              <w:jc w:val="center"/>
              <w:rPr>
                <w:rFonts w:eastAsia="仿宋_GB2312"/>
                <w:color w:val="000000"/>
                <w:sz w:val="30"/>
                <w:szCs w:val="30"/>
              </w:rPr>
            </w:pPr>
          </w:p>
        </w:tc>
        <w:tc>
          <w:tcPr>
            <w:tcW w:w="1418" w:type="dxa"/>
            <w:vAlign w:val="center"/>
          </w:tcPr>
          <w:p w14:paraId="75D2C961">
            <w:pPr>
              <w:jc w:val="center"/>
              <w:rPr>
                <w:rFonts w:eastAsia="仿宋_GB2312"/>
                <w:color w:val="000000"/>
                <w:sz w:val="30"/>
                <w:szCs w:val="30"/>
              </w:rPr>
            </w:pPr>
          </w:p>
        </w:tc>
        <w:tc>
          <w:tcPr>
            <w:tcW w:w="940" w:type="dxa"/>
            <w:vAlign w:val="center"/>
          </w:tcPr>
          <w:p w14:paraId="69789A05">
            <w:pPr>
              <w:jc w:val="center"/>
              <w:rPr>
                <w:rFonts w:eastAsia="仿宋_GB2312"/>
                <w:color w:val="000000"/>
                <w:sz w:val="30"/>
                <w:szCs w:val="30"/>
              </w:rPr>
            </w:pPr>
          </w:p>
        </w:tc>
        <w:tc>
          <w:tcPr>
            <w:tcW w:w="851" w:type="dxa"/>
            <w:vAlign w:val="center"/>
          </w:tcPr>
          <w:p w14:paraId="561859AE">
            <w:pPr>
              <w:jc w:val="center"/>
              <w:rPr>
                <w:rFonts w:eastAsia="仿宋_GB2312"/>
                <w:color w:val="000000"/>
                <w:sz w:val="30"/>
                <w:szCs w:val="30"/>
              </w:rPr>
            </w:pPr>
          </w:p>
        </w:tc>
        <w:tc>
          <w:tcPr>
            <w:tcW w:w="1044" w:type="dxa"/>
            <w:vAlign w:val="center"/>
          </w:tcPr>
          <w:p w14:paraId="1F5EF3F4">
            <w:pPr>
              <w:jc w:val="center"/>
              <w:rPr>
                <w:rFonts w:eastAsia="仿宋_GB2312"/>
                <w:color w:val="000000"/>
                <w:sz w:val="30"/>
                <w:szCs w:val="30"/>
              </w:rPr>
            </w:pPr>
          </w:p>
        </w:tc>
        <w:tc>
          <w:tcPr>
            <w:tcW w:w="992" w:type="dxa"/>
            <w:vAlign w:val="center"/>
          </w:tcPr>
          <w:p w14:paraId="3A62CFF5">
            <w:pPr>
              <w:jc w:val="center"/>
              <w:rPr>
                <w:rFonts w:eastAsia="仿宋_GB2312"/>
                <w:color w:val="000000"/>
                <w:sz w:val="30"/>
                <w:szCs w:val="30"/>
              </w:rPr>
            </w:pPr>
          </w:p>
        </w:tc>
        <w:tc>
          <w:tcPr>
            <w:tcW w:w="851" w:type="dxa"/>
            <w:vAlign w:val="center"/>
          </w:tcPr>
          <w:p w14:paraId="2627F7D1">
            <w:pPr>
              <w:jc w:val="center"/>
              <w:rPr>
                <w:rFonts w:eastAsia="仿宋_GB2312"/>
                <w:color w:val="000000"/>
                <w:sz w:val="30"/>
                <w:szCs w:val="30"/>
              </w:rPr>
            </w:pPr>
          </w:p>
        </w:tc>
        <w:tc>
          <w:tcPr>
            <w:tcW w:w="1487" w:type="dxa"/>
            <w:vAlign w:val="center"/>
          </w:tcPr>
          <w:p w14:paraId="42F20B8E">
            <w:pPr>
              <w:jc w:val="center"/>
              <w:rPr>
                <w:rFonts w:eastAsia="仿宋_GB2312"/>
                <w:color w:val="000000"/>
                <w:sz w:val="30"/>
                <w:szCs w:val="30"/>
              </w:rPr>
            </w:pPr>
          </w:p>
        </w:tc>
        <w:tc>
          <w:tcPr>
            <w:tcW w:w="992" w:type="dxa"/>
            <w:vAlign w:val="center"/>
          </w:tcPr>
          <w:p w14:paraId="0ED54224">
            <w:pPr>
              <w:jc w:val="center"/>
              <w:rPr>
                <w:rFonts w:eastAsia="仿宋_GB2312"/>
                <w:color w:val="000000"/>
                <w:sz w:val="30"/>
                <w:szCs w:val="30"/>
              </w:rPr>
            </w:pPr>
          </w:p>
        </w:tc>
      </w:tr>
      <w:tr w14:paraId="5C6987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5A04C9C3">
            <w:pPr>
              <w:pStyle w:val="7"/>
              <w:keepNext/>
              <w:spacing w:line="440" w:lineRule="exact"/>
              <w:ind w:left="63" w:right="63"/>
              <w:rPr>
                <w:rFonts w:eastAsia="仿宋_GB2312"/>
                <w:color w:val="000000"/>
                <w:sz w:val="30"/>
                <w:szCs w:val="30"/>
              </w:rPr>
            </w:pPr>
          </w:p>
        </w:tc>
        <w:tc>
          <w:tcPr>
            <w:tcW w:w="1276" w:type="dxa"/>
            <w:vAlign w:val="center"/>
          </w:tcPr>
          <w:p w14:paraId="66C79113">
            <w:pPr>
              <w:pStyle w:val="7"/>
              <w:keepNext/>
              <w:spacing w:line="440" w:lineRule="exact"/>
              <w:ind w:left="63" w:right="63"/>
              <w:rPr>
                <w:rFonts w:eastAsia="仿宋_GB2312"/>
                <w:color w:val="000000"/>
                <w:sz w:val="30"/>
                <w:szCs w:val="30"/>
              </w:rPr>
            </w:pPr>
          </w:p>
        </w:tc>
        <w:tc>
          <w:tcPr>
            <w:tcW w:w="1418" w:type="dxa"/>
            <w:vAlign w:val="center"/>
          </w:tcPr>
          <w:p w14:paraId="345D8777">
            <w:pPr>
              <w:pStyle w:val="7"/>
              <w:keepNext/>
              <w:spacing w:line="440" w:lineRule="exact"/>
              <w:ind w:left="63" w:right="63"/>
              <w:rPr>
                <w:rFonts w:eastAsia="仿宋_GB2312"/>
                <w:color w:val="000000"/>
                <w:sz w:val="30"/>
                <w:szCs w:val="30"/>
              </w:rPr>
            </w:pPr>
          </w:p>
        </w:tc>
        <w:tc>
          <w:tcPr>
            <w:tcW w:w="940" w:type="dxa"/>
            <w:vAlign w:val="center"/>
          </w:tcPr>
          <w:p w14:paraId="227F0128">
            <w:pPr>
              <w:pStyle w:val="7"/>
              <w:keepNext/>
              <w:spacing w:line="440" w:lineRule="exact"/>
              <w:ind w:left="63" w:right="63"/>
              <w:rPr>
                <w:rFonts w:eastAsia="仿宋_GB2312"/>
                <w:color w:val="000000"/>
                <w:sz w:val="30"/>
                <w:szCs w:val="30"/>
              </w:rPr>
            </w:pPr>
          </w:p>
        </w:tc>
        <w:tc>
          <w:tcPr>
            <w:tcW w:w="851" w:type="dxa"/>
            <w:vAlign w:val="center"/>
          </w:tcPr>
          <w:p w14:paraId="2902B9C9">
            <w:pPr>
              <w:pStyle w:val="7"/>
              <w:keepNext/>
              <w:spacing w:line="440" w:lineRule="exact"/>
              <w:ind w:left="63" w:right="63"/>
              <w:rPr>
                <w:rFonts w:eastAsia="仿宋_GB2312"/>
                <w:color w:val="000000"/>
                <w:sz w:val="30"/>
                <w:szCs w:val="30"/>
              </w:rPr>
            </w:pPr>
          </w:p>
        </w:tc>
        <w:tc>
          <w:tcPr>
            <w:tcW w:w="1044" w:type="dxa"/>
            <w:vAlign w:val="center"/>
          </w:tcPr>
          <w:p w14:paraId="045CE924">
            <w:pPr>
              <w:pStyle w:val="7"/>
              <w:keepNext/>
              <w:spacing w:line="440" w:lineRule="exact"/>
              <w:ind w:left="63" w:right="63"/>
              <w:rPr>
                <w:rFonts w:eastAsia="仿宋_GB2312"/>
                <w:color w:val="000000"/>
                <w:sz w:val="30"/>
                <w:szCs w:val="30"/>
              </w:rPr>
            </w:pPr>
          </w:p>
        </w:tc>
        <w:tc>
          <w:tcPr>
            <w:tcW w:w="992" w:type="dxa"/>
            <w:vAlign w:val="center"/>
          </w:tcPr>
          <w:p w14:paraId="2E47E1C1">
            <w:pPr>
              <w:pStyle w:val="7"/>
              <w:keepNext/>
              <w:spacing w:line="440" w:lineRule="exact"/>
              <w:ind w:left="63" w:right="63"/>
              <w:rPr>
                <w:rFonts w:eastAsia="仿宋_GB2312"/>
                <w:color w:val="000000"/>
                <w:sz w:val="30"/>
                <w:szCs w:val="30"/>
              </w:rPr>
            </w:pPr>
          </w:p>
        </w:tc>
        <w:tc>
          <w:tcPr>
            <w:tcW w:w="851" w:type="dxa"/>
            <w:vAlign w:val="center"/>
          </w:tcPr>
          <w:p w14:paraId="4DCFB83E">
            <w:pPr>
              <w:pStyle w:val="7"/>
              <w:keepNext/>
              <w:spacing w:line="440" w:lineRule="exact"/>
              <w:ind w:left="63" w:right="63"/>
              <w:rPr>
                <w:rFonts w:eastAsia="仿宋_GB2312"/>
                <w:color w:val="000000"/>
                <w:sz w:val="30"/>
                <w:szCs w:val="30"/>
              </w:rPr>
            </w:pPr>
          </w:p>
        </w:tc>
        <w:tc>
          <w:tcPr>
            <w:tcW w:w="1487" w:type="dxa"/>
            <w:vAlign w:val="center"/>
          </w:tcPr>
          <w:p w14:paraId="2FD72A9A">
            <w:pPr>
              <w:pStyle w:val="7"/>
              <w:keepNext/>
              <w:spacing w:line="440" w:lineRule="exact"/>
              <w:ind w:left="63" w:right="63"/>
              <w:rPr>
                <w:rFonts w:eastAsia="仿宋_GB2312"/>
                <w:color w:val="000000"/>
                <w:sz w:val="30"/>
                <w:szCs w:val="30"/>
              </w:rPr>
            </w:pPr>
          </w:p>
        </w:tc>
        <w:tc>
          <w:tcPr>
            <w:tcW w:w="992" w:type="dxa"/>
            <w:vAlign w:val="center"/>
          </w:tcPr>
          <w:p w14:paraId="2BF69E2B">
            <w:pPr>
              <w:pStyle w:val="7"/>
              <w:keepNext/>
              <w:spacing w:line="440" w:lineRule="exact"/>
              <w:ind w:left="63" w:right="63"/>
              <w:rPr>
                <w:rFonts w:eastAsia="仿宋_GB2312"/>
                <w:color w:val="000000"/>
                <w:sz w:val="30"/>
                <w:szCs w:val="30"/>
              </w:rPr>
            </w:pPr>
          </w:p>
        </w:tc>
      </w:tr>
      <w:tr w14:paraId="10362B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677DBAF0">
            <w:pPr>
              <w:jc w:val="center"/>
              <w:rPr>
                <w:rFonts w:eastAsia="仿宋_GB2312"/>
                <w:color w:val="000000"/>
                <w:sz w:val="30"/>
                <w:szCs w:val="30"/>
              </w:rPr>
            </w:pPr>
          </w:p>
        </w:tc>
        <w:tc>
          <w:tcPr>
            <w:tcW w:w="1276" w:type="dxa"/>
            <w:vAlign w:val="center"/>
          </w:tcPr>
          <w:p w14:paraId="102D3531">
            <w:pPr>
              <w:jc w:val="center"/>
              <w:rPr>
                <w:rFonts w:eastAsia="仿宋_GB2312"/>
                <w:color w:val="000000"/>
                <w:sz w:val="30"/>
                <w:szCs w:val="30"/>
              </w:rPr>
            </w:pPr>
          </w:p>
        </w:tc>
        <w:tc>
          <w:tcPr>
            <w:tcW w:w="1418" w:type="dxa"/>
            <w:vAlign w:val="center"/>
          </w:tcPr>
          <w:p w14:paraId="7A73D2E7">
            <w:pPr>
              <w:jc w:val="center"/>
              <w:rPr>
                <w:rFonts w:eastAsia="仿宋_GB2312"/>
                <w:color w:val="000000"/>
                <w:sz w:val="30"/>
                <w:szCs w:val="30"/>
              </w:rPr>
            </w:pPr>
          </w:p>
        </w:tc>
        <w:tc>
          <w:tcPr>
            <w:tcW w:w="940" w:type="dxa"/>
            <w:vAlign w:val="center"/>
          </w:tcPr>
          <w:p w14:paraId="2D26AA4E">
            <w:pPr>
              <w:jc w:val="center"/>
              <w:rPr>
                <w:rFonts w:eastAsia="仿宋_GB2312"/>
                <w:color w:val="000000"/>
                <w:sz w:val="30"/>
                <w:szCs w:val="30"/>
              </w:rPr>
            </w:pPr>
          </w:p>
        </w:tc>
        <w:tc>
          <w:tcPr>
            <w:tcW w:w="851" w:type="dxa"/>
            <w:vAlign w:val="center"/>
          </w:tcPr>
          <w:p w14:paraId="6B81CC27">
            <w:pPr>
              <w:jc w:val="center"/>
              <w:rPr>
                <w:rFonts w:eastAsia="仿宋_GB2312"/>
                <w:color w:val="000000"/>
                <w:sz w:val="30"/>
                <w:szCs w:val="30"/>
              </w:rPr>
            </w:pPr>
          </w:p>
        </w:tc>
        <w:tc>
          <w:tcPr>
            <w:tcW w:w="1044" w:type="dxa"/>
            <w:vAlign w:val="center"/>
          </w:tcPr>
          <w:p w14:paraId="2B73A0A0">
            <w:pPr>
              <w:jc w:val="center"/>
              <w:rPr>
                <w:rFonts w:eastAsia="仿宋_GB2312"/>
                <w:color w:val="000000"/>
                <w:sz w:val="30"/>
                <w:szCs w:val="30"/>
              </w:rPr>
            </w:pPr>
          </w:p>
        </w:tc>
        <w:tc>
          <w:tcPr>
            <w:tcW w:w="992" w:type="dxa"/>
            <w:vAlign w:val="center"/>
          </w:tcPr>
          <w:p w14:paraId="24A4645A">
            <w:pPr>
              <w:jc w:val="center"/>
              <w:rPr>
                <w:rFonts w:eastAsia="仿宋_GB2312"/>
                <w:color w:val="000000"/>
                <w:sz w:val="30"/>
                <w:szCs w:val="30"/>
              </w:rPr>
            </w:pPr>
          </w:p>
        </w:tc>
        <w:tc>
          <w:tcPr>
            <w:tcW w:w="851" w:type="dxa"/>
            <w:vAlign w:val="center"/>
          </w:tcPr>
          <w:p w14:paraId="25C32E75">
            <w:pPr>
              <w:jc w:val="center"/>
              <w:rPr>
                <w:rFonts w:eastAsia="仿宋_GB2312"/>
                <w:color w:val="000000"/>
                <w:sz w:val="30"/>
                <w:szCs w:val="30"/>
              </w:rPr>
            </w:pPr>
          </w:p>
        </w:tc>
        <w:tc>
          <w:tcPr>
            <w:tcW w:w="1487" w:type="dxa"/>
            <w:vAlign w:val="center"/>
          </w:tcPr>
          <w:p w14:paraId="01E71266">
            <w:pPr>
              <w:jc w:val="center"/>
              <w:rPr>
                <w:rFonts w:eastAsia="仿宋_GB2312"/>
                <w:color w:val="000000"/>
                <w:sz w:val="30"/>
                <w:szCs w:val="30"/>
              </w:rPr>
            </w:pPr>
          </w:p>
        </w:tc>
        <w:tc>
          <w:tcPr>
            <w:tcW w:w="992" w:type="dxa"/>
            <w:vAlign w:val="center"/>
          </w:tcPr>
          <w:p w14:paraId="14D9828F">
            <w:pPr>
              <w:jc w:val="center"/>
              <w:rPr>
                <w:rFonts w:eastAsia="仿宋_GB2312"/>
                <w:color w:val="000000"/>
                <w:sz w:val="30"/>
                <w:szCs w:val="30"/>
              </w:rPr>
            </w:pPr>
          </w:p>
        </w:tc>
      </w:tr>
      <w:tr w14:paraId="701D75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7A3E24A7">
            <w:pPr>
              <w:jc w:val="center"/>
              <w:rPr>
                <w:rFonts w:eastAsia="仿宋_GB2312"/>
                <w:color w:val="000000"/>
                <w:sz w:val="30"/>
                <w:szCs w:val="30"/>
              </w:rPr>
            </w:pPr>
          </w:p>
        </w:tc>
        <w:tc>
          <w:tcPr>
            <w:tcW w:w="1276" w:type="dxa"/>
            <w:vAlign w:val="center"/>
          </w:tcPr>
          <w:p w14:paraId="785CAABE">
            <w:pPr>
              <w:jc w:val="center"/>
              <w:rPr>
                <w:rFonts w:eastAsia="仿宋_GB2312"/>
                <w:color w:val="000000"/>
                <w:sz w:val="30"/>
                <w:szCs w:val="30"/>
              </w:rPr>
            </w:pPr>
          </w:p>
        </w:tc>
        <w:tc>
          <w:tcPr>
            <w:tcW w:w="1418" w:type="dxa"/>
            <w:vAlign w:val="center"/>
          </w:tcPr>
          <w:p w14:paraId="56127C46">
            <w:pPr>
              <w:jc w:val="center"/>
              <w:rPr>
                <w:rFonts w:eastAsia="仿宋_GB2312"/>
                <w:color w:val="000000"/>
                <w:sz w:val="30"/>
                <w:szCs w:val="30"/>
              </w:rPr>
            </w:pPr>
          </w:p>
        </w:tc>
        <w:tc>
          <w:tcPr>
            <w:tcW w:w="940" w:type="dxa"/>
            <w:vAlign w:val="center"/>
          </w:tcPr>
          <w:p w14:paraId="119350DD">
            <w:pPr>
              <w:jc w:val="center"/>
              <w:rPr>
                <w:rFonts w:eastAsia="仿宋_GB2312"/>
                <w:color w:val="000000"/>
                <w:sz w:val="30"/>
                <w:szCs w:val="30"/>
              </w:rPr>
            </w:pPr>
          </w:p>
        </w:tc>
        <w:tc>
          <w:tcPr>
            <w:tcW w:w="851" w:type="dxa"/>
            <w:vAlign w:val="center"/>
          </w:tcPr>
          <w:p w14:paraId="07736379">
            <w:pPr>
              <w:jc w:val="center"/>
              <w:rPr>
                <w:rFonts w:eastAsia="仿宋_GB2312"/>
                <w:color w:val="000000"/>
                <w:sz w:val="30"/>
                <w:szCs w:val="30"/>
              </w:rPr>
            </w:pPr>
          </w:p>
        </w:tc>
        <w:tc>
          <w:tcPr>
            <w:tcW w:w="1044" w:type="dxa"/>
            <w:vAlign w:val="center"/>
          </w:tcPr>
          <w:p w14:paraId="3B7C7B9E">
            <w:pPr>
              <w:jc w:val="center"/>
              <w:rPr>
                <w:rFonts w:eastAsia="仿宋_GB2312"/>
                <w:color w:val="000000"/>
                <w:sz w:val="30"/>
                <w:szCs w:val="30"/>
              </w:rPr>
            </w:pPr>
          </w:p>
        </w:tc>
        <w:tc>
          <w:tcPr>
            <w:tcW w:w="992" w:type="dxa"/>
            <w:vAlign w:val="center"/>
          </w:tcPr>
          <w:p w14:paraId="1F51B497">
            <w:pPr>
              <w:jc w:val="center"/>
              <w:rPr>
                <w:rFonts w:eastAsia="仿宋_GB2312"/>
                <w:color w:val="000000"/>
                <w:sz w:val="30"/>
                <w:szCs w:val="30"/>
              </w:rPr>
            </w:pPr>
          </w:p>
        </w:tc>
        <w:tc>
          <w:tcPr>
            <w:tcW w:w="851" w:type="dxa"/>
            <w:vAlign w:val="center"/>
          </w:tcPr>
          <w:p w14:paraId="0CDBA6F2">
            <w:pPr>
              <w:jc w:val="center"/>
              <w:rPr>
                <w:rFonts w:eastAsia="仿宋_GB2312"/>
                <w:color w:val="000000"/>
                <w:sz w:val="30"/>
                <w:szCs w:val="30"/>
              </w:rPr>
            </w:pPr>
          </w:p>
        </w:tc>
        <w:tc>
          <w:tcPr>
            <w:tcW w:w="1487" w:type="dxa"/>
            <w:vAlign w:val="center"/>
          </w:tcPr>
          <w:p w14:paraId="6DF15FAC">
            <w:pPr>
              <w:jc w:val="center"/>
              <w:rPr>
                <w:rFonts w:eastAsia="仿宋_GB2312"/>
                <w:color w:val="000000"/>
                <w:sz w:val="30"/>
                <w:szCs w:val="30"/>
              </w:rPr>
            </w:pPr>
          </w:p>
        </w:tc>
        <w:tc>
          <w:tcPr>
            <w:tcW w:w="992" w:type="dxa"/>
            <w:vAlign w:val="center"/>
          </w:tcPr>
          <w:p w14:paraId="79379428">
            <w:pPr>
              <w:jc w:val="center"/>
              <w:rPr>
                <w:rFonts w:eastAsia="仿宋_GB2312"/>
                <w:color w:val="000000"/>
                <w:sz w:val="30"/>
                <w:szCs w:val="30"/>
              </w:rPr>
            </w:pPr>
          </w:p>
        </w:tc>
      </w:tr>
      <w:tr w14:paraId="58BEB1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0642A4C9">
            <w:pPr>
              <w:jc w:val="center"/>
              <w:rPr>
                <w:rFonts w:eastAsia="仿宋_GB2312"/>
                <w:color w:val="000000"/>
                <w:sz w:val="30"/>
                <w:szCs w:val="30"/>
              </w:rPr>
            </w:pPr>
          </w:p>
        </w:tc>
        <w:tc>
          <w:tcPr>
            <w:tcW w:w="1276" w:type="dxa"/>
            <w:vAlign w:val="center"/>
          </w:tcPr>
          <w:p w14:paraId="38836620">
            <w:pPr>
              <w:jc w:val="center"/>
              <w:rPr>
                <w:rFonts w:eastAsia="仿宋_GB2312"/>
                <w:color w:val="000000"/>
                <w:sz w:val="30"/>
                <w:szCs w:val="30"/>
              </w:rPr>
            </w:pPr>
          </w:p>
        </w:tc>
        <w:tc>
          <w:tcPr>
            <w:tcW w:w="1418" w:type="dxa"/>
            <w:vAlign w:val="center"/>
          </w:tcPr>
          <w:p w14:paraId="2E363225">
            <w:pPr>
              <w:jc w:val="center"/>
              <w:rPr>
                <w:rFonts w:eastAsia="仿宋_GB2312"/>
                <w:color w:val="000000"/>
                <w:sz w:val="30"/>
                <w:szCs w:val="30"/>
              </w:rPr>
            </w:pPr>
          </w:p>
        </w:tc>
        <w:tc>
          <w:tcPr>
            <w:tcW w:w="940" w:type="dxa"/>
            <w:vAlign w:val="center"/>
          </w:tcPr>
          <w:p w14:paraId="6E21B2EA">
            <w:pPr>
              <w:jc w:val="center"/>
              <w:rPr>
                <w:rFonts w:eastAsia="仿宋_GB2312"/>
                <w:color w:val="000000"/>
                <w:sz w:val="30"/>
                <w:szCs w:val="30"/>
              </w:rPr>
            </w:pPr>
          </w:p>
        </w:tc>
        <w:tc>
          <w:tcPr>
            <w:tcW w:w="851" w:type="dxa"/>
            <w:vAlign w:val="center"/>
          </w:tcPr>
          <w:p w14:paraId="4F4F7764">
            <w:pPr>
              <w:jc w:val="center"/>
              <w:rPr>
                <w:rFonts w:eastAsia="仿宋_GB2312"/>
                <w:color w:val="000000"/>
                <w:sz w:val="30"/>
                <w:szCs w:val="30"/>
              </w:rPr>
            </w:pPr>
          </w:p>
        </w:tc>
        <w:tc>
          <w:tcPr>
            <w:tcW w:w="1044" w:type="dxa"/>
            <w:vAlign w:val="center"/>
          </w:tcPr>
          <w:p w14:paraId="222DDCD4">
            <w:pPr>
              <w:jc w:val="center"/>
              <w:rPr>
                <w:rFonts w:eastAsia="仿宋_GB2312"/>
                <w:color w:val="000000"/>
                <w:sz w:val="30"/>
                <w:szCs w:val="30"/>
              </w:rPr>
            </w:pPr>
          </w:p>
        </w:tc>
        <w:tc>
          <w:tcPr>
            <w:tcW w:w="992" w:type="dxa"/>
            <w:vAlign w:val="center"/>
          </w:tcPr>
          <w:p w14:paraId="7A270A7E">
            <w:pPr>
              <w:jc w:val="center"/>
              <w:rPr>
                <w:rFonts w:eastAsia="仿宋_GB2312"/>
                <w:color w:val="000000"/>
                <w:sz w:val="30"/>
                <w:szCs w:val="30"/>
              </w:rPr>
            </w:pPr>
          </w:p>
        </w:tc>
        <w:tc>
          <w:tcPr>
            <w:tcW w:w="851" w:type="dxa"/>
            <w:vAlign w:val="center"/>
          </w:tcPr>
          <w:p w14:paraId="741D13CC">
            <w:pPr>
              <w:jc w:val="center"/>
              <w:rPr>
                <w:rFonts w:eastAsia="仿宋_GB2312"/>
                <w:color w:val="000000"/>
                <w:sz w:val="30"/>
                <w:szCs w:val="30"/>
              </w:rPr>
            </w:pPr>
          </w:p>
        </w:tc>
        <w:tc>
          <w:tcPr>
            <w:tcW w:w="1487" w:type="dxa"/>
            <w:vAlign w:val="center"/>
          </w:tcPr>
          <w:p w14:paraId="7D830DE8">
            <w:pPr>
              <w:jc w:val="center"/>
              <w:rPr>
                <w:rFonts w:eastAsia="仿宋_GB2312"/>
                <w:color w:val="000000"/>
                <w:sz w:val="30"/>
                <w:szCs w:val="30"/>
              </w:rPr>
            </w:pPr>
          </w:p>
        </w:tc>
        <w:tc>
          <w:tcPr>
            <w:tcW w:w="992" w:type="dxa"/>
            <w:vAlign w:val="center"/>
          </w:tcPr>
          <w:p w14:paraId="41EB4ADE">
            <w:pPr>
              <w:jc w:val="center"/>
              <w:rPr>
                <w:rFonts w:eastAsia="仿宋_GB2312"/>
                <w:color w:val="000000"/>
                <w:sz w:val="30"/>
                <w:szCs w:val="30"/>
              </w:rPr>
            </w:pPr>
          </w:p>
        </w:tc>
      </w:tr>
      <w:tr w14:paraId="32058E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48882F23">
            <w:pPr>
              <w:jc w:val="center"/>
              <w:rPr>
                <w:rFonts w:eastAsia="仿宋_GB2312"/>
                <w:color w:val="000000"/>
                <w:sz w:val="30"/>
                <w:szCs w:val="30"/>
              </w:rPr>
            </w:pPr>
          </w:p>
        </w:tc>
        <w:tc>
          <w:tcPr>
            <w:tcW w:w="1276" w:type="dxa"/>
            <w:vAlign w:val="center"/>
          </w:tcPr>
          <w:p w14:paraId="7D694D56">
            <w:pPr>
              <w:jc w:val="center"/>
              <w:rPr>
                <w:rFonts w:eastAsia="仿宋_GB2312"/>
                <w:color w:val="000000"/>
                <w:sz w:val="30"/>
                <w:szCs w:val="30"/>
              </w:rPr>
            </w:pPr>
          </w:p>
        </w:tc>
        <w:tc>
          <w:tcPr>
            <w:tcW w:w="1418" w:type="dxa"/>
            <w:vAlign w:val="center"/>
          </w:tcPr>
          <w:p w14:paraId="16BE0B62">
            <w:pPr>
              <w:jc w:val="center"/>
              <w:rPr>
                <w:rFonts w:eastAsia="仿宋_GB2312"/>
                <w:color w:val="000000"/>
                <w:sz w:val="30"/>
                <w:szCs w:val="30"/>
              </w:rPr>
            </w:pPr>
          </w:p>
        </w:tc>
        <w:tc>
          <w:tcPr>
            <w:tcW w:w="940" w:type="dxa"/>
            <w:vAlign w:val="center"/>
          </w:tcPr>
          <w:p w14:paraId="71271525">
            <w:pPr>
              <w:jc w:val="center"/>
              <w:rPr>
                <w:rFonts w:eastAsia="仿宋_GB2312"/>
                <w:color w:val="000000"/>
                <w:sz w:val="30"/>
                <w:szCs w:val="30"/>
              </w:rPr>
            </w:pPr>
          </w:p>
        </w:tc>
        <w:tc>
          <w:tcPr>
            <w:tcW w:w="851" w:type="dxa"/>
            <w:vAlign w:val="center"/>
          </w:tcPr>
          <w:p w14:paraId="470DA4BA">
            <w:pPr>
              <w:jc w:val="center"/>
              <w:rPr>
                <w:rFonts w:eastAsia="仿宋_GB2312"/>
                <w:color w:val="000000"/>
                <w:sz w:val="30"/>
                <w:szCs w:val="30"/>
              </w:rPr>
            </w:pPr>
          </w:p>
        </w:tc>
        <w:tc>
          <w:tcPr>
            <w:tcW w:w="1044" w:type="dxa"/>
            <w:vAlign w:val="center"/>
          </w:tcPr>
          <w:p w14:paraId="32BB6565">
            <w:pPr>
              <w:jc w:val="center"/>
              <w:rPr>
                <w:rFonts w:eastAsia="仿宋_GB2312"/>
                <w:color w:val="000000"/>
                <w:sz w:val="30"/>
                <w:szCs w:val="30"/>
              </w:rPr>
            </w:pPr>
          </w:p>
        </w:tc>
        <w:tc>
          <w:tcPr>
            <w:tcW w:w="992" w:type="dxa"/>
            <w:vAlign w:val="center"/>
          </w:tcPr>
          <w:p w14:paraId="4C76FF07">
            <w:pPr>
              <w:jc w:val="center"/>
              <w:rPr>
                <w:rFonts w:eastAsia="仿宋_GB2312"/>
                <w:color w:val="000000"/>
                <w:sz w:val="30"/>
                <w:szCs w:val="30"/>
              </w:rPr>
            </w:pPr>
          </w:p>
        </w:tc>
        <w:tc>
          <w:tcPr>
            <w:tcW w:w="851" w:type="dxa"/>
            <w:vAlign w:val="center"/>
          </w:tcPr>
          <w:p w14:paraId="0ED85617">
            <w:pPr>
              <w:jc w:val="center"/>
              <w:rPr>
                <w:rFonts w:eastAsia="仿宋_GB2312"/>
                <w:color w:val="000000"/>
                <w:sz w:val="30"/>
                <w:szCs w:val="30"/>
              </w:rPr>
            </w:pPr>
          </w:p>
        </w:tc>
        <w:tc>
          <w:tcPr>
            <w:tcW w:w="1487" w:type="dxa"/>
            <w:vAlign w:val="center"/>
          </w:tcPr>
          <w:p w14:paraId="53653D8D">
            <w:pPr>
              <w:jc w:val="center"/>
              <w:rPr>
                <w:rFonts w:eastAsia="仿宋_GB2312"/>
                <w:color w:val="000000"/>
                <w:sz w:val="30"/>
                <w:szCs w:val="30"/>
              </w:rPr>
            </w:pPr>
          </w:p>
        </w:tc>
        <w:tc>
          <w:tcPr>
            <w:tcW w:w="992" w:type="dxa"/>
            <w:vAlign w:val="center"/>
          </w:tcPr>
          <w:p w14:paraId="3AF0B2C9">
            <w:pPr>
              <w:jc w:val="center"/>
              <w:rPr>
                <w:rFonts w:eastAsia="仿宋_GB2312"/>
                <w:color w:val="000000"/>
                <w:sz w:val="30"/>
                <w:szCs w:val="30"/>
              </w:rPr>
            </w:pPr>
          </w:p>
        </w:tc>
      </w:tr>
      <w:tr w14:paraId="409314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44ECBE45">
            <w:pPr>
              <w:jc w:val="center"/>
              <w:rPr>
                <w:rFonts w:eastAsia="仿宋_GB2312"/>
                <w:color w:val="000000"/>
                <w:sz w:val="30"/>
                <w:szCs w:val="30"/>
              </w:rPr>
            </w:pPr>
          </w:p>
        </w:tc>
        <w:tc>
          <w:tcPr>
            <w:tcW w:w="1276" w:type="dxa"/>
            <w:vAlign w:val="center"/>
          </w:tcPr>
          <w:p w14:paraId="13CCEB99">
            <w:pPr>
              <w:jc w:val="center"/>
              <w:rPr>
                <w:rFonts w:eastAsia="仿宋_GB2312"/>
                <w:color w:val="000000"/>
                <w:sz w:val="30"/>
                <w:szCs w:val="30"/>
              </w:rPr>
            </w:pPr>
          </w:p>
        </w:tc>
        <w:tc>
          <w:tcPr>
            <w:tcW w:w="1418" w:type="dxa"/>
            <w:vAlign w:val="center"/>
          </w:tcPr>
          <w:p w14:paraId="3641A2E2">
            <w:pPr>
              <w:jc w:val="center"/>
              <w:rPr>
                <w:rFonts w:eastAsia="仿宋_GB2312"/>
                <w:color w:val="000000"/>
                <w:sz w:val="30"/>
                <w:szCs w:val="30"/>
              </w:rPr>
            </w:pPr>
          </w:p>
        </w:tc>
        <w:tc>
          <w:tcPr>
            <w:tcW w:w="940" w:type="dxa"/>
            <w:vAlign w:val="center"/>
          </w:tcPr>
          <w:p w14:paraId="2C5DDB48">
            <w:pPr>
              <w:jc w:val="center"/>
              <w:rPr>
                <w:rFonts w:eastAsia="仿宋_GB2312"/>
                <w:color w:val="000000"/>
                <w:sz w:val="30"/>
                <w:szCs w:val="30"/>
              </w:rPr>
            </w:pPr>
          </w:p>
        </w:tc>
        <w:tc>
          <w:tcPr>
            <w:tcW w:w="851" w:type="dxa"/>
            <w:vAlign w:val="center"/>
          </w:tcPr>
          <w:p w14:paraId="4D704DEA">
            <w:pPr>
              <w:jc w:val="center"/>
              <w:rPr>
                <w:rFonts w:eastAsia="仿宋_GB2312"/>
                <w:color w:val="000000"/>
                <w:sz w:val="30"/>
                <w:szCs w:val="30"/>
              </w:rPr>
            </w:pPr>
          </w:p>
        </w:tc>
        <w:tc>
          <w:tcPr>
            <w:tcW w:w="1044" w:type="dxa"/>
            <w:vAlign w:val="center"/>
          </w:tcPr>
          <w:p w14:paraId="4B63CE2E">
            <w:pPr>
              <w:jc w:val="center"/>
              <w:rPr>
                <w:rFonts w:eastAsia="仿宋_GB2312"/>
                <w:color w:val="000000"/>
                <w:sz w:val="30"/>
                <w:szCs w:val="30"/>
              </w:rPr>
            </w:pPr>
          </w:p>
        </w:tc>
        <w:tc>
          <w:tcPr>
            <w:tcW w:w="992" w:type="dxa"/>
            <w:vAlign w:val="center"/>
          </w:tcPr>
          <w:p w14:paraId="17E220E1">
            <w:pPr>
              <w:jc w:val="center"/>
              <w:rPr>
                <w:rFonts w:eastAsia="仿宋_GB2312"/>
                <w:color w:val="000000"/>
                <w:sz w:val="30"/>
                <w:szCs w:val="30"/>
              </w:rPr>
            </w:pPr>
          </w:p>
        </w:tc>
        <w:tc>
          <w:tcPr>
            <w:tcW w:w="851" w:type="dxa"/>
            <w:vAlign w:val="center"/>
          </w:tcPr>
          <w:p w14:paraId="1566820C">
            <w:pPr>
              <w:jc w:val="center"/>
              <w:rPr>
                <w:rFonts w:eastAsia="仿宋_GB2312"/>
                <w:color w:val="000000"/>
                <w:sz w:val="30"/>
                <w:szCs w:val="30"/>
              </w:rPr>
            </w:pPr>
          </w:p>
        </w:tc>
        <w:tc>
          <w:tcPr>
            <w:tcW w:w="1487" w:type="dxa"/>
            <w:vAlign w:val="center"/>
          </w:tcPr>
          <w:p w14:paraId="25090855">
            <w:pPr>
              <w:jc w:val="center"/>
              <w:rPr>
                <w:rFonts w:eastAsia="仿宋_GB2312"/>
                <w:color w:val="000000"/>
                <w:sz w:val="30"/>
                <w:szCs w:val="30"/>
              </w:rPr>
            </w:pPr>
          </w:p>
        </w:tc>
        <w:tc>
          <w:tcPr>
            <w:tcW w:w="992" w:type="dxa"/>
            <w:vAlign w:val="center"/>
          </w:tcPr>
          <w:p w14:paraId="0DADE58D">
            <w:pPr>
              <w:jc w:val="center"/>
              <w:rPr>
                <w:rFonts w:eastAsia="仿宋_GB2312"/>
                <w:color w:val="000000"/>
                <w:sz w:val="30"/>
                <w:szCs w:val="30"/>
              </w:rPr>
            </w:pPr>
          </w:p>
        </w:tc>
      </w:tr>
      <w:tr w14:paraId="52EF64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71FD349F">
            <w:pPr>
              <w:jc w:val="center"/>
              <w:rPr>
                <w:rFonts w:eastAsia="仿宋_GB2312"/>
                <w:color w:val="000000"/>
                <w:sz w:val="30"/>
                <w:szCs w:val="30"/>
              </w:rPr>
            </w:pPr>
          </w:p>
        </w:tc>
        <w:tc>
          <w:tcPr>
            <w:tcW w:w="1276" w:type="dxa"/>
            <w:vAlign w:val="center"/>
          </w:tcPr>
          <w:p w14:paraId="2146D296">
            <w:pPr>
              <w:jc w:val="center"/>
              <w:rPr>
                <w:rFonts w:eastAsia="仿宋_GB2312"/>
                <w:color w:val="000000"/>
                <w:sz w:val="30"/>
                <w:szCs w:val="30"/>
              </w:rPr>
            </w:pPr>
          </w:p>
        </w:tc>
        <w:tc>
          <w:tcPr>
            <w:tcW w:w="1418" w:type="dxa"/>
            <w:vAlign w:val="center"/>
          </w:tcPr>
          <w:p w14:paraId="42116700">
            <w:pPr>
              <w:jc w:val="center"/>
              <w:rPr>
                <w:rFonts w:eastAsia="仿宋_GB2312"/>
                <w:color w:val="000000"/>
                <w:sz w:val="30"/>
                <w:szCs w:val="30"/>
              </w:rPr>
            </w:pPr>
          </w:p>
        </w:tc>
        <w:tc>
          <w:tcPr>
            <w:tcW w:w="940" w:type="dxa"/>
            <w:vAlign w:val="center"/>
          </w:tcPr>
          <w:p w14:paraId="017DBB20">
            <w:pPr>
              <w:jc w:val="center"/>
              <w:rPr>
                <w:rFonts w:eastAsia="仿宋_GB2312"/>
                <w:color w:val="000000"/>
                <w:sz w:val="30"/>
                <w:szCs w:val="30"/>
              </w:rPr>
            </w:pPr>
          </w:p>
        </w:tc>
        <w:tc>
          <w:tcPr>
            <w:tcW w:w="851" w:type="dxa"/>
            <w:vAlign w:val="center"/>
          </w:tcPr>
          <w:p w14:paraId="5AEA0C66">
            <w:pPr>
              <w:jc w:val="center"/>
              <w:rPr>
                <w:rFonts w:eastAsia="仿宋_GB2312"/>
                <w:color w:val="000000"/>
                <w:sz w:val="30"/>
                <w:szCs w:val="30"/>
              </w:rPr>
            </w:pPr>
          </w:p>
        </w:tc>
        <w:tc>
          <w:tcPr>
            <w:tcW w:w="1044" w:type="dxa"/>
            <w:vAlign w:val="center"/>
          </w:tcPr>
          <w:p w14:paraId="6F275CFF">
            <w:pPr>
              <w:jc w:val="center"/>
              <w:rPr>
                <w:rFonts w:eastAsia="仿宋_GB2312"/>
                <w:color w:val="000000"/>
                <w:sz w:val="30"/>
                <w:szCs w:val="30"/>
              </w:rPr>
            </w:pPr>
          </w:p>
        </w:tc>
        <w:tc>
          <w:tcPr>
            <w:tcW w:w="992" w:type="dxa"/>
            <w:vAlign w:val="center"/>
          </w:tcPr>
          <w:p w14:paraId="1B796E31">
            <w:pPr>
              <w:jc w:val="center"/>
              <w:rPr>
                <w:rFonts w:eastAsia="仿宋_GB2312"/>
                <w:color w:val="000000"/>
                <w:sz w:val="30"/>
                <w:szCs w:val="30"/>
              </w:rPr>
            </w:pPr>
          </w:p>
        </w:tc>
        <w:tc>
          <w:tcPr>
            <w:tcW w:w="851" w:type="dxa"/>
            <w:vAlign w:val="center"/>
          </w:tcPr>
          <w:p w14:paraId="14A7136D">
            <w:pPr>
              <w:jc w:val="center"/>
              <w:rPr>
                <w:rFonts w:eastAsia="仿宋_GB2312"/>
                <w:color w:val="000000"/>
                <w:sz w:val="30"/>
                <w:szCs w:val="30"/>
              </w:rPr>
            </w:pPr>
          </w:p>
        </w:tc>
        <w:tc>
          <w:tcPr>
            <w:tcW w:w="1487" w:type="dxa"/>
            <w:vAlign w:val="center"/>
          </w:tcPr>
          <w:p w14:paraId="24545488">
            <w:pPr>
              <w:jc w:val="center"/>
              <w:rPr>
                <w:rFonts w:eastAsia="仿宋_GB2312"/>
                <w:color w:val="000000"/>
                <w:sz w:val="30"/>
                <w:szCs w:val="30"/>
              </w:rPr>
            </w:pPr>
          </w:p>
        </w:tc>
        <w:tc>
          <w:tcPr>
            <w:tcW w:w="992" w:type="dxa"/>
            <w:vAlign w:val="center"/>
          </w:tcPr>
          <w:p w14:paraId="231F0102">
            <w:pPr>
              <w:jc w:val="center"/>
              <w:rPr>
                <w:rFonts w:eastAsia="仿宋_GB2312"/>
                <w:color w:val="000000"/>
                <w:sz w:val="30"/>
                <w:szCs w:val="30"/>
              </w:rPr>
            </w:pPr>
          </w:p>
        </w:tc>
      </w:tr>
      <w:tr w14:paraId="4AC109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1A8084CA">
            <w:pPr>
              <w:jc w:val="center"/>
              <w:rPr>
                <w:rFonts w:eastAsia="仿宋_GB2312"/>
                <w:color w:val="000000"/>
                <w:sz w:val="30"/>
                <w:szCs w:val="30"/>
              </w:rPr>
            </w:pPr>
          </w:p>
        </w:tc>
        <w:tc>
          <w:tcPr>
            <w:tcW w:w="1276" w:type="dxa"/>
            <w:vAlign w:val="center"/>
          </w:tcPr>
          <w:p w14:paraId="3473A4A7">
            <w:pPr>
              <w:jc w:val="center"/>
              <w:rPr>
                <w:rFonts w:eastAsia="仿宋_GB2312"/>
                <w:color w:val="000000"/>
                <w:sz w:val="30"/>
                <w:szCs w:val="30"/>
              </w:rPr>
            </w:pPr>
          </w:p>
        </w:tc>
        <w:tc>
          <w:tcPr>
            <w:tcW w:w="1418" w:type="dxa"/>
            <w:vAlign w:val="center"/>
          </w:tcPr>
          <w:p w14:paraId="61882658">
            <w:pPr>
              <w:jc w:val="center"/>
              <w:rPr>
                <w:rFonts w:eastAsia="仿宋_GB2312"/>
                <w:color w:val="000000"/>
                <w:sz w:val="30"/>
                <w:szCs w:val="30"/>
              </w:rPr>
            </w:pPr>
          </w:p>
        </w:tc>
        <w:tc>
          <w:tcPr>
            <w:tcW w:w="940" w:type="dxa"/>
            <w:vAlign w:val="center"/>
          </w:tcPr>
          <w:p w14:paraId="2F98738B">
            <w:pPr>
              <w:jc w:val="center"/>
              <w:rPr>
                <w:rFonts w:eastAsia="仿宋_GB2312"/>
                <w:color w:val="000000"/>
                <w:sz w:val="30"/>
                <w:szCs w:val="30"/>
              </w:rPr>
            </w:pPr>
          </w:p>
        </w:tc>
        <w:tc>
          <w:tcPr>
            <w:tcW w:w="851" w:type="dxa"/>
            <w:vAlign w:val="center"/>
          </w:tcPr>
          <w:p w14:paraId="11D58552">
            <w:pPr>
              <w:jc w:val="center"/>
              <w:rPr>
                <w:rFonts w:eastAsia="仿宋_GB2312"/>
                <w:color w:val="000000"/>
                <w:sz w:val="30"/>
                <w:szCs w:val="30"/>
              </w:rPr>
            </w:pPr>
          </w:p>
        </w:tc>
        <w:tc>
          <w:tcPr>
            <w:tcW w:w="1044" w:type="dxa"/>
            <w:vAlign w:val="center"/>
          </w:tcPr>
          <w:p w14:paraId="3A9166BE">
            <w:pPr>
              <w:jc w:val="center"/>
              <w:rPr>
                <w:rFonts w:eastAsia="仿宋_GB2312"/>
                <w:color w:val="000000"/>
                <w:sz w:val="30"/>
                <w:szCs w:val="30"/>
              </w:rPr>
            </w:pPr>
          </w:p>
        </w:tc>
        <w:tc>
          <w:tcPr>
            <w:tcW w:w="992" w:type="dxa"/>
            <w:vAlign w:val="center"/>
          </w:tcPr>
          <w:p w14:paraId="32226C16">
            <w:pPr>
              <w:jc w:val="center"/>
              <w:rPr>
                <w:rFonts w:eastAsia="仿宋_GB2312"/>
                <w:color w:val="000000"/>
                <w:sz w:val="30"/>
                <w:szCs w:val="30"/>
              </w:rPr>
            </w:pPr>
          </w:p>
        </w:tc>
        <w:tc>
          <w:tcPr>
            <w:tcW w:w="851" w:type="dxa"/>
            <w:vAlign w:val="center"/>
          </w:tcPr>
          <w:p w14:paraId="24661E0A">
            <w:pPr>
              <w:jc w:val="center"/>
              <w:rPr>
                <w:rFonts w:eastAsia="仿宋_GB2312"/>
                <w:color w:val="000000"/>
                <w:sz w:val="30"/>
                <w:szCs w:val="30"/>
              </w:rPr>
            </w:pPr>
          </w:p>
        </w:tc>
        <w:tc>
          <w:tcPr>
            <w:tcW w:w="1487" w:type="dxa"/>
            <w:vAlign w:val="center"/>
          </w:tcPr>
          <w:p w14:paraId="130FBBFD">
            <w:pPr>
              <w:jc w:val="center"/>
              <w:rPr>
                <w:rFonts w:eastAsia="仿宋_GB2312"/>
                <w:color w:val="000000"/>
                <w:sz w:val="30"/>
                <w:szCs w:val="30"/>
              </w:rPr>
            </w:pPr>
          </w:p>
        </w:tc>
        <w:tc>
          <w:tcPr>
            <w:tcW w:w="992" w:type="dxa"/>
            <w:vAlign w:val="center"/>
          </w:tcPr>
          <w:p w14:paraId="5886C776">
            <w:pPr>
              <w:jc w:val="center"/>
              <w:rPr>
                <w:rFonts w:eastAsia="仿宋_GB2312"/>
                <w:color w:val="000000"/>
                <w:sz w:val="30"/>
                <w:szCs w:val="30"/>
              </w:rPr>
            </w:pPr>
          </w:p>
        </w:tc>
      </w:tr>
      <w:tr w14:paraId="0A0C80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0055D242">
            <w:pPr>
              <w:jc w:val="center"/>
              <w:rPr>
                <w:rFonts w:eastAsia="仿宋_GB2312"/>
                <w:color w:val="000000"/>
                <w:sz w:val="30"/>
                <w:szCs w:val="30"/>
              </w:rPr>
            </w:pPr>
          </w:p>
        </w:tc>
        <w:tc>
          <w:tcPr>
            <w:tcW w:w="1276" w:type="dxa"/>
            <w:vAlign w:val="center"/>
          </w:tcPr>
          <w:p w14:paraId="6756076B">
            <w:pPr>
              <w:jc w:val="center"/>
              <w:rPr>
                <w:rFonts w:eastAsia="仿宋_GB2312"/>
                <w:color w:val="000000"/>
                <w:sz w:val="30"/>
                <w:szCs w:val="30"/>
              </w:rPr>
            </w:pPr>
          </w:p>
        </w:tc>
        <w:tc>
          <w:tcPr>
            <w:tcW w:w="1418" w:type="dxa"/>
            <w:vAlign w:val="center"/>
          </w:tcPr>
          <w:p w14:paraId="63CD0768">
            <w:pPr>
              <w:jc w:val="center"/>
              <w:rPr>
                <w:rFonts w:eastAsia="仿宋_GB2312"/>
                <w:color w:val="000000"/>
                <w:sz w:val="30"/>
                <w:szCs w:val="30"/>
              </w:rPr>
            </w:pPr>
          </w:p>
        </w:tc>
        <w:tc>
          <w:tcPr>
            <w:tcW w:w="940" w:type="dxa"/>
            <w:vAlign w:val="center"/>
          </w:tcPr>
          <w:p w14:paraId="3115865E">
            <w:pPr>
              <w:jc w:val="center"/>
              <w:rPr>
                <w:rFonts w:eastAsia="仿宋_GB2312"/>
                <w:color w:val="000000"/>
                <w:sz w:val="30"/>
                <w:szCs w:val="30"/>
              </w:rPr>
            </w:pPr>
          </w:p>
        </w:tc>
        <w:tc>
          <w:tcPr>
            <w:tcW w:w="851" w:type="dxa"/>
            <w:vAlign w:val="center"/>
          </w:tcPr>
          <w:p w14:paraId="32B80675">
            <w:pPr>
              <w:jc w:val="center"/>
              <w:rPr>
                <w:rFonts w:eastAsia="仿宋_GB2312"/>
                <w:color w:val="000000"/>
                <w:sz w:val="30"/>
                <w:szCs w:val="30"/>
              </w:rPr>
            </w:pPr>
          </w:p>
        </w:tc>
        <w:tc>
          <w:tcPr>
            <w:tcW w:w="1044" w:type="dxa"/>
            <w:vAlign w:val="center"/>
          </w:tcPr>
          <w:p w14:paraId="3510C83B">
            <w:pPr>
              <w:jc w:val="center"/>
              <w:rPr>
                <w:rFonts w:eastAsia="仿宋_GB2312"/>
                <w:color w:val="000000"/>
                <w:sz w:val="30"/>
                <w:szCs w:val="30"/>
              </w:rPr>
            </w:pPr>
          </w:p>
        </w:tc>
        <w:tc>
          <w:tcPr>
            <w:tcW w:w="992" w:type="dxa"/>
            <w:vAlign w:val="center"/>
          </w:tcPr>
          <w:p w14:paraId="556DCD2B">
            <w:pPr>
              <w:jc w:val="center"/>
              <w:rPr>
                <w:rFonts w:eastAsia="仿宋_GB2312"/>
                <w:color w:val="000000"/>
                <w:sz w:val="30"/>
                <w:szCs w:val="30"/>
              </w:rPr>
            </w:pPr>
          </w:p>
        </w:tc>
        <w:tc>
          <w:tcPr>
            <w:tcW w:w="851" w:type="dxa"/>
            <w:vAlign w:val="center"/>
          </w:tcPr>
          <w:p w14:paraId="1302FCD1">
            <w:pPr>
              <w:jc w:val="center"/>
              <w:rPr>
                <w:rFonts w:eastAsia="仿宋_GB2312"/>
                <w:color w:val="000000"/>
                <w:sz w:val="30"/>
                <w:szCs w:val="30"/>
              </w:rPr>
            </w:pPr>
          </w:p>
        </w:tc>
        <w:tc>
          <w:tcPr>
            <w:tcW w:w="1487" w:type="dxa"/>
            <w:vAlign w:val="center"/>
          </w:tcPr>
          <w:p w14:paraId="55E98AD3">
            <w:pPr>
              <w:jc w:val="center"/>
              <w:rPr>
                <w:rFonts w:eastAsia="仿宋_GB2312"/>
                <w:color w:val="000000"/>
                <w:sz w:val="30"/>
                <w:szCs w:val="30"/>
              </w:rPr>
            </w:pPr>
          </w:p>
        </w:tc>
        <w:tc>
          <w:tcPr>
            <w:tcW w:w="992" w:type="dxa"/>
            <w:vAlign w:val="center"/>
          </w:tcPr>
          <w:p w14:paraId="60E90219">
            <w:pPr>
              <w:jc w:val="center"/>
              <w:rPr>
                <w:rFonts w:eastAsia="仿宋_GB2312"/>
                <w:color w:val="000000"/>
                <w:sz w:val="30"/>
                <w:szCs w:val="30"/>
              </w:rPr>
            </w:pPr>
          </w:p>
        </w:tc>
      </w:tr>
    </w:tbl>
    <w:p w14:paraId="28193594">
      <w:pPr>
        <w:spacing w:line="440" w:lineRule="exact"/>
        <w:rPr>
          <w:rFonts w:eastAsia="仿宋_GB2312"/>
          <w:color w:val="000000"/>
          <w:sz w:val="30"/>
          <w:szCs w:val="30"/>
        </w:rPr>
      </w:pPr>
    </w:p>
    <w:p w14:paraId="16E8C41B">
      <w:pPr>
        <w:spacing w:line="440" w:lineRule="exact"/>
        <w:rPr>
          <w:rFonts w:eastAsia="黑体"/>
          <w:color w:val="000000"/>
          <w:sz w:val="30"/>
          <w:szCs w:val="30"/>
        </w:rPr>
      </w:pPr>
      <w:r>
        <w:rPr>
          <w:rFonts w:eastAsia="仿宋_GB2312"/>
          <w:color w:val="000000"/>
          <w:sz w:val="30"/>
          <w:szCs w:val="30"/>
        </w:rPr>
        <w:br w:type="page"/>
      </w:r>
      <w:r>
        <w:rPr>
          <w:rFonts w:eastAsia="仿宋_GB2312"/>
          <w:color w:val="000000"/>
          <w:sz w:val="30"/>
          <w:szCs w:val="30"/>
        </w:rPr>
        <w:t>附件3：</w:t>
      </w:r>
      <w:r>
        <w:rPr>
          <w:rFonts w:eastAsia="黑体"/>
          <w:color w:val="000000"/>
          <w:sz w:val="30"/>
          <w:szCs w:val="30"/>
        </w:rPr>
        <w:t xml:space="preserve">    </w:t>
      </w:r>
    </w:p>
    <w:p w14:paraId="4D80A724">
      <w:pPr>
        <w:spacing w:beforeLines="50" w:afterLines="50" w:line="440" w:lineRule="exact"/>
        <w:jc w:val="center"/>
        <w:rPr>
          <w:rFonts w:ascii="仿宋" w:hAnsi="仿宋" w:eastAsia="仿宋" w:cs="仿宋"/>
          <w:color w:val="000000"/>
          <w:sz w:val="24"/>
        </w:rPr>
      </w:pPr>
      <w:r>
        <w:rPr>
          <w:rFonts w:hint="eastAsia" w:ascii="仿宋" w:hAnsi="仿宋" w:eastAsia="仿宋" w:cs="仿宋"/>
          <w:color w:val="000000"/>
          <w:sz w:val="24"/>
        </w:rPr>
        <w:t>工程质量保修书</w:t>
      </w:r>
    </w:p>
    <w:p w14:paraId="344E1BEF">
      <w:pPr>
        <w:spacing w:line="440" w:lineRule="exact"/>
        <w:ind w:firstLine="480" w:firstLineChars="200"/>
        <w:rPr>
          <w:rFonts w:ascii="仿宋" w:hAnsi="仿宋" w:eastAsia="仿宋" w:cs="仿宋"/>
          <w:color w:val="000000"/>
          <w:sz w:val="24"/>
        </w:rPr>
      </w:pPr>
      <w:r>
        <w:rPr>
          <w:rFonts w:hint="eastAsia" w:ascii="仿宋" w:hAnsi="仿宋" w:eastAsia="仿宋" w:cs="仿宋"/>
          <w:color w:val="000000"/>
          <w:sz w:val="24"/>
        </w:rPr>
        <w:t>发包人（全称）：</w:t>
      </w:r>
      <w:r>
        <w:rPr>
          <w:rFonts w:hint="eastAsia" w:ascii="仿宋" w:hAnsi="仿宋" w:eastAsia="仿宋" w:cs="仿宋"/>
          <w:color w:val="000000"/>
          <w:sz w:val="24"/>
          <w:u w:val="single"/>
        </w:rPr>
        <w:t xml:space="preserve">  秦始皇帝陵博物院  </w:t>
      </w:r>
      <w:r>
        <w:rPr>
          <w:rFonts w:hint="eastAsia" w:ascii="仿宋" w:hAnsi="仿宋" w:eastAsia="仿宋" w:cs="仿宋"/>
          <w:color w:val="000000"/>
          <w:sz w:val="24"/>
        </w:rPr>
        <w:t xml:space="preserve"> </w:t>
      </w:r>
    </w:p>
    <w:p w14:paraId="22AA3707">
      <w:pPr>
        <w:spacing w:line="440" w:lineRule="exact"/>
        <w:rPr>
          <w:rFonts w:ascii="仿宋" w:hAnsi="仿宋" w:eastAsia="仿宋" w:cs="仿宋"/>
          <w:color w:val="000000"/>
          <w:sz w:val="24"/>
        </w:rPr>
      </w:pPr>
      <w:r>
        <w:rPr>
          <w:rFonts w:hint="eastAsia" w:ascii="仿宋" w:hAnsi="仿宋" w:eastAsia="仿宋" w:cs="仿宋"/>
          <w:color w:val="000000"/>
          <w:sz w:val="24"/>
        </w:rPr>
        <w:t>　　承包人（全称）：</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 xml:space="preserve"> </w:t>
      </w:r>
    </w:p>
    <w:p w14:paraId="7F01DED6">
      <w:pPr>
        <w:spacing w:line="440" w:lineRule="exact"/>
        <w:rPr>
          <w:rFonts w:ascii="仿宋" w:hAnsi="仿宋" w:eastAsia="仿宋" w:cs="仿宋"/>
          <w:color w:val="000000"/>
          <w:sz w:val="24"/>
        </w:rPr>
      </w:pPr>
    </w:p>
    <w:p w14:paraId="0EFCEA9B">
      <w:pPr>
        <w:spacing w:line="360" w:lineRule="auto"/>
        <w:rPr>
          <w:rFonts w:ascii="仿宋" w:hAnsi="仿宋" w:eastAsia="仿宋" w:cs="仿宋"/>
          <w:color w:val="000000"/>
          <w:sz w:val="24"/>
        </w:rPr>
      </w:pPr>
      <w:r>
        <w:rPr>
          <w:rFonts w:hint="eastAsia" w:ascii="仿宋" w:hAnsi="仿宋" w:eastAsia="仿宋" w:cs="仿宋"/>
          <w:color w:val="000000"/>
          <w:sz w:val="24"/>
        </w:rPr>
        <w:t>　　发包人和承包人根据《中华人民共和国建筑法》和《建设工程质量管理条例》，经协商一致就</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（工程全称）签订工程质量保修书。</w:t>
      </w:r>
    </w:p>
    <w:p w14:paraId="7CFFFFF3">
      <w:pPr>
        <w:spacing w:line="360" w:lineRule="auto"/>
        <w:outlineLvl w:val="0"/>
        <w:rPr>
          <w:rFonts w:ascii="仿宋" w:hAnsi="仿宋" w:eastAsia="仿宋" w:cs="仿宋"/>
          <w:color w:val="000000"/>
          <w:sz w:val="24"/>
        </w:rPr>
      </w:pPr>
      <w:r>
        <w:rPr>
          <w:rFonts w:hint="eastAsia" w:ascii="仿宋" w:hAnsi="仿宋" w:eastAsia="仿宋" w:cs="仿宋"/>
          <w:color w:val="000000"/>
          <w:sz w:val="24"/>
        </w:rPr>
        <w:t>　　</w:t>
      </w:r>
      <w:bookmarkStart w:id="536" w:name="_Toc2174"/>
      <w:bookmarkStart w:id="537" w:name="_Toc194"/>
      <w:r>
        <w:rPr>
          <w:rFonts w:hint="eastAsia" w:ascii="仿宋" w:hAnsi="仿宋" w:eastAsia="仿宋" w:cs="仿宋"/>
          <w:color w:val="000000"/>
          <w:sz w:val="24"/>
        </w:rPr>
        <w:t>一、工程质量保修范围和内容</w:t>
      </w:r>
      <w:bookmarkEnd w:id="536"/>
      <w:bookmarkEnd w:id="537"/>
    </w:p>
    <w:p w14:paraId="440C27A7">
      <w:pPr>
        <w:spacing w:line="360" w:lineRule="auto"/>
        <w:rPr>
          <w:rFonts w:ascii="仿宋" w:hAnsi="仿宋" w:eastAsia="仿宋" w:cs="仿宋"/>
          <w:color w:val="000000"/>
          <w:sz w:val="24"/>
        </w:rPr>
      </w:pPr>
      <w:r>
        <w:rPr>
          <w:rFonts w:hint="eastAsia" w:ascii="仿宋" w:hAnsi="仿宋" w:eastAsia="仿宋" w:cs="仿宋"/>
          <w:color w:val="000000"/>
          <w:sz w:val="24"/>
        </w:rPr>
        <w:t>　　承包人在质量保修期内，按照有关法律规定和合同约定，承担工程质量保修责任。</w:t>
      </w:r>
    </w:p>
    <w:p w14:paraId="28F70C7A">
      <w:pPr>
        <w:spacing w:line="360" w:lineRule="auto"/>
        <w:rPr>
          <w:rFonts w:ascii="仿宋" w:hAnsi="仿宋" w:eastAsia="仿宋" w:cs="仿宋"/>
          <w:color w:val="000000"/>
          <w:sz w:val="24"/>
        </w:rPr>
      </w:pPr>
      <w:r>
        <w:rPr>
          <w:rFonts w:hint="eastAsia" w:ascii="仿宋" w:hAnsi="仿宋" w:eastAsia="仿宋" w:cs="仿宋"/>
          <w:color w:val="000000"/>
          <w:sz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仿宋" w:hAnsi="仿宋" w:eastAsia="仿宋" w:cs="仿宋"/>
          <w:color w:val="000000"/>
          <w:sz w:val="24"/>
          <w:u w:val="single"/>
        </w:rPr>
        <w:t xml:space="preserve"> / </w:t>
      </w:r>
      <w:r>
        <w:rPr>
          <w:rFonts w:hint="eastAsia" w:ascii="仿宋" w:hAnsi="仿宋" w:eastAsia="仿宋" w:cs="仿宋"/>
          <w:color w:val="000000"/>
          <w:sz w:val="24"/>
        </w:rPr>
        <w:t>。</w:t>
      </w:r>
    </w:p>
    <w:p w14:paraId="4396106C">
      <w:pPr>
        <w:spacing w:line="360" w:lineRule="auto"/>
        <w:outlineLvl w:val="0"/>
        <w:rPr>
          <w:rFonts w:ascii="仿宋" w:hAnsi="仿宋" w:eastAsia="仿宋" w:cs="仿宋"/>
          <w:color w:val="000000"/>
          <w:sz w:val="24"/>
        </w:rPr>
      </w:pPr>
      <w:r>
        <w:rPr>
          <w:rFonts w:hint="eastAsia" w:ascii="仿宋" w:hAnsi="仿宋" w:eastAsia="仿宋" w:cs="仿宋"/>
          <w:b/>
          <w:color w:val="000000"/>
          <w:sz w:val="24"/>
        </w:rPr>
        <w:t>　　</w:t>
      </w:r>
      <w:bookmarkStart w:id="538" w:name="_Toc24464"/>
      <w:bookmarkStart w:id="539" w:name="_Toc11061"/>
      <w:r>
        <w:rPr>
          <w:rFonts w:hint="eastAsia" w:ascii="仿宋" w:hAnsi="仿宋" w:eastAsia="仿宋" w:cs="仿宋"/>
          <w:color w:val="000000"/>
          <w:sz w:val="24"/>
        </w:rPr>
        <w:t>二、质量保修期</w:t>
      </w:r>
      <w:bookmarkEnd w:id="538"/>
      <w:bookmarkEnd w:id="539"/>
    </w:p>
    <w:p w14:paraId="0ADD20B7">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根据《建设工程质量管理条例》及有关规定，工程的质量保修期如下：</w:t>
      </w:r>
    </w:p>
    <w:p w14:paraId="7BAFCC42">
      <w:pPr>
        <w:ind w:firstLine="480" w:firstLineChars="200"/>
        <w:rPr>
          <w:rFonts w:ascii="仿宋" w:hAnsi="仿宋" w:eastAsia="仿宋" w:cs="仿宋"/>
          <w:sz w:val="24"/>
        </w:rPr>
      </w:pPr>
      <w:r>
        <w:rPr>
          <w:rFonts w:hint="eastAsia" w:ascii="仿宋" w:hAnsi="仿宋" w:eastAsia="仿宋" w:cs="仿宋"/>
          <w:sz w:val="24"/>
        </w:rPr>
        <w:t>1</w:t>
      </w:r>
      <w:r>
        <w:rPr>
          <w:rFonts w:hint="eastAsia" w:ascii="仿宋" w:hAnsi="仿宋" w:eastAsia="仿宋" w:cs="仿宋"/>
          <w:color w:val="000000"/>
          <w:sz w:val="24"/>
        </w:rPr>
        <w:t>．</w:t>
      </w:r>
      <w:r>
        <w:rPr>
          <w:rFonts w:hint="eastAsia" w:ascii="仿宋" w:hAnsi="仿宋" w:eastAsia="仿宋" w:cs="仿宋"/>
          <w:sz w:val="24"/>
        </w:rPr>
        <w:t>地基基础工程和主体结构工程为设计文件规定的工程合理使用年限；</w:t>
      </w:r>
    </w:p>
    <w:p w14:paraId="32184EDE">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2</w:t>
      </w:r>
      <w:r>
        <w:rPr>
          <w:rFonts w:hint="eastAsia" w:ascii="仿宋" w:hAnsi="仿宋" w:eastAsia="仿宋" w:cs="仿宋"/>
          <w:sz w:val="24"/>
        </w:rPr>
        <w:t>．</w:t>
      </w:r>
      <w:r>
        <w:rPr>
          <w:rFonts w:hint="eastAsia" w:ascii="仿宋" w:hAnsi="仿宋" w:eastAsia="仿宋" w:cs="仿宋"/>
          <w:color w:val="000000"/>
          <w:sz w:val="24"/>
        </w:rPr>
        <w:t>屋面防水工程、有防水要求的卫生间、房间和外墙面的防渗为</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年；</w:t>
      </w:r>
    </w:p>
    <w:p w14:paraId="71401483">
      <w:pPr>
        <w:spacing w:line="360" w:lineRule="auto"/>
        <w:ind w:left="420" w:leftChars="200" w:firstLine="120" w:firstLineChars="50"/>
        <w:rPr>
          <w:rFonts w:ascii="仿宋" w:hAnsi="仿宋" w:eastAsia="仿宋" w:cs="仿宋"/>
          <w:color w:val="000000"/>
          <w:sz w:val="24"/>
        </w:rPr>
      </w:pPr>
      <w:r>
        <w:rPr>
          <w:rFonts w:hint="eastAsia" w:ascii="仿宋" w:hAnsi="仿宋" w:eastAsia="仿宋" w:cs="仿宋"/>
          <w:color w:val="000000"/>
          <w:sz w:val="24"/>
        </w:rPr>
        <w:t>3</w:t>
      </w:r>
      <w:r>
        <w:rPr>
          <w:rFonts w:hint="eastAsia" w:ascii="仿宋" w:hAnsi="仿宋" w:eastAsia="仿宋" w:cs="仿宋"/>
          <w:sz w:val="24"/>
        </w:rPr>
        <w:t>．</w:t>
      </w:r>
      <w:r>
        <w:rPr>
          <w:rFonts w:hint="eastAsia" w:ascii="仿宋" w:hAnsi="仿宋" w:eastAsia="仿宋" w:cs="仿宋"/>
          <w:color w:val="000000"/>
          <w:sz w:val="24"/>
        </w:rPr>
        <w:t>装修工程为</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年；</w:t>
      </w:r>
    </w:p>
    <w:p w14:paraId="2B6F10AF">
      <w:pPr>
        <w:spacing w:line="360" w:lineRule="auto"/>
        <w:ind w:left="420" w:leftChars="200" w:firstLine="120" w:firstLineChars="50"/>
        <w:rPr>
          <w:rFonts w:ascii="仿宋" w:hAnsi="仿宋" w:eastAsia="仿宋" w:cs="仿宋"/>
          <w:color w:val="000000"/>
          <w:sz w:val="24"/>
        </w:rPr>
      </w:pPr>
      <w:r>
        <w:rPr>
          <w:rFonts w:hint="eastAsia" w:ascii="仿宋" w:hAnsi="仿宋" w:eastAsia="仿宋" w:cs="仿宋"/>
          <w:color w:val="000000"/>
          <w:sz w:val="24"/>
        </w:rPr>
        <w:t>4</w:t>
      </w:r>
      <w:r>
        <w:rPr>
          <w:rFonts w:hint="eastAsia" w:ascii="仿宋" w:hAnsi="仿宋" w:eastAsia="仿宋" w:cs="仿宋"/>
          <w:sz w:val="24"/>
        </w:rPr>
        <w:t>．</w:t>
      </w:r>
      <w:r>
        <w:rPr>
          <w:rFonts w:hint="eastAsia" w:ascii="仿宋" w:hAnsi="仿宋" w:eastAsia="仿宋" w:cs="仿宋"/>
          <w:color w:val="000000"/>
          <w:sz w:val="24"/>
        </w:rPr>
        <w:t>电气管线、给排水管道、设备安装工程为</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年；</w:t>
      </w:r>
    </w:p>
    <w:p w14:paraId="674DFFF4">
      <w:pPr>
        <w:spacing w:line="360" w:lineRule="auto"/>
        <w:ind w:left="420" w:leftChars="200" w:firstLine="120" w:firstLineChars="50"/>
        <w:rPr>
          <w:rFonts w:ascii="仿宋" w:hAnsi="仿宋" w:eastAsia="仿宋" w:cs="仿宋"/>
          <w:color w:val="000000"/>
          <w:sz w:val="24"/>
        </w:rPr>
      </w:pPr>
      <w:r>
        <w:rPr>
          <w:rFonts w:hint="eastAsia" w:ascii="仿宋" w:hAnsi="仿宋" w:eastAsia="仿宋" w:cs="仿宋"/>
          <w:color w:val="000000"/>
          <w:sz w:val="24"/>
        </w:rPr>
        <w:t>5</w:t>
      </w:r>
      <w:r>
        <w:rPr>
          <w:rFonts w:hint="eastAsia" w:ascii="仿宋" w:hAnsi="仿宋" w:eastAsia="仿宋" w:cs="仿宋"/>
          <w:sz w:val="24"/>
        </w:rPr>
        <w:t>．</w:t>
      </w:r>
      <w:r>
        <w:rPr>
          <w:rFonts w:hint="eastAsia" w:ascii="仿宋" w:hAnsi="仿宋" w:eastAsia="仿宋" w:cs="仿宋"/>
          <w:color w:val="000000"/>
          <w:sz w:val="24"/>
        </w:rPr>
        <w:t>供热与供冷系统为</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个采暖期、供冷期；</w:t>
      </w:r>
    </w:p>
    <w:p w14:paraId="289D92A0">
      <w:pPr>
        <w:spacing w:line="360" w:lineRule="auto"/>
        <w:ind w:left="420" w:leftChars="200" w:firstLine="120" w:firstLineChars="50"/>
        <w:rPr>
          <w:rFonts w:ascii="仿宋" w:hAnsi="仿宋" w:eastAsia="仿宋" w:cs="仿宋"/>
          <w:color w:val="000000"/>
          <w:sz w:val="24"/>
        </w:rPr>
      </w:pPr>
      <w:r>
        <w:rPr>
          <w:rFonts w:hint="eastAsia" w:ascii="仿宋" w:hAnsi="仿宋" w:eastAsia="仿宋" w:cs="仿宋"/>
          <w:color w:val="000000"/>
          <w:sz w:val="24"/>
        </w:rPr>
        <w:t>6</w:t>
      </w:r>
      <w:r>
        <w:rPr>
          <w:rFonts w:hint="eastAsia" w:ascii="仿宋" w:hAnsi="仿宋" w:eastAsia="仿宋" w:cs="仿宋"/>
          <w:sz w:val="24"/>
        </w:rPr>
        <w:t>．</w:t>
      </w:r>
      <w:r>
        <w:rPr>
          <w:rFonts w:hint="eastAsia" w:ascii="仿宋" w:hAnsi="仿宋" w:eastAsia="仿宋" w:cs="仿宋"/>
          <w:color w:val="000000"/>
          <w:sz w:val="24"/>
        </w:rPr>
        <w:t>住宅小区内的给排水设施、道路等配套工程为</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年；</w:t>
      </w:r>
    </w:p>
    <w:p w14:paraId="64C94C6D">
      <w:pPr>
        <w:spacing w:line="360" w:lineRule="auto"/>
        <w:ind w:left="420" w:leftChars="200" w:firstLine="120" w:firstLineChars="50"/>
        <w:rPr>
          <w:rFonts w:ascii="仿宋" w:hAnsi="仿宋" w:eastAsia="仿宋" w:cs="仿宋"/>
          <w:color w:val="000000"/>
          <w:sz w:val="24"/>
        </w:rPr>
      </w:pPr>
      <w:r>
        <w:rPr>
          <w:rFonts w:hint="eastAsia" w:ascii="仿宋" w:hAnsi="仿宋" w:eastAsia="仿宋" w:cs="仿宋"/>
          <w:color w:val="000000"/>
          <w:sz w:val="24"/>
        </w:rPr>
        <w:t>7</w:t>
      </w:r>
      <w:r>
        <w:rPr>
          <w:rFonts w:hint="eastAsia" w:ascii="仿宋" w:hAnsi="仿宋" w:eastAsia="仿宋" w:cs="仿宋"/>
          <w:sz w:val="24"/>
        </w:rPr>
        <w:t>．</w:t>
      </w:r>
      <w:r>
        <w:rPr>
          <w:rFonts w:hint="eastAsia" w:ascii="仿宋" w:hAnsi="仿宋" w:eastAsia="仿宋" w:cs="仿宋"/>
          <w:color w:val="000000"/>
          <w:sz w:val="24"/>
        </w:rPr>
        <w:t>其他项目保修期限约定如下：</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w:t>
      </w:r>
    </w:p>
    <w:p w14:paraId="7B58FD66">
      <w:pPr>
        <w:spacing w:line="360" w:lineRule="auto"/>
        <w:rPr>
          <w:rFonts w:ascii="仿宋" w:hAnsi="仿宋" w:eastAsia="仿宋" w:cs="仿宋"/>
          <w:color w:val="000000"/>
          <w:sz w:val="24"/>
        </w:rPr>
      </w:pPr>
      <w:r>
        <w:rPr>
          <w:rFonts w:hint="eastAsia" w:ascii="仿宋" w:hAnsi="仿宋" w:eastAsia="仿宋" w:cs="仿宋"/>
          <w:color w:val="000000"/>
          <w:sz w:val="24"/>
        </w:rPr>
        <w:t>　　质量保修期自工程竣工验收合格之日起计算。</w:t>
      </w:r>
    </w:p>
    <w:p w14:paraId="7E84E097">
      <w:pPr>
        <w:spacing w:line="360" w:lineRule="auto"/>
        <w:ind w:firstLine="480" w:firstLineChars="200"/>
        <w:outlineLvl w:val="0"/>
        <w:rPr>
          <w:rFonts w:ascii="仿宋" w:hAnsi="仿宋" w:eastAsia="仿宋" w:cs="仿宋"/>
          <w:color w:val="000000"/>
          <w:sz w:val="24"/>
        </w:rPr>
      </w:pPr>
      <w:bookmarkStart w:id="540" w:name="_Toc10504"/>
      <w:bookmarkStart w:id="541" w:name="_Toc21620"/>
      <w:r>
        <w:rPr>
          <w:rFonts w:hint="eastAsia" w:ascii="仿宋" w:hAnsi="仿宋" w:eastAsia="仿宋" w:cs="仿宋"/>
          <w:color w:val="000000"/>
          <w:sz w:val="24"/>
        </w:rPr>
        <w:t>三、缺陷责任期</w:t>
      </w:r>
      <w:bookmarkEnd w:id="540"/>
      <w:bookmarkEnd w:id="541"/>
    </w:p>
    <w:p w14:paraId="1A8F91C8">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工程缺陷责任期为</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个月，缺陷责任期自工程通过竣工验收之日起计算。单位工程先于全部工程进行验收，单位工程缺陷责任期自单位工程验收合格之日起算。</w:t>
      </w:r>
    </w:p>
    <w:p w14:paraId="0BEB531F">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缺陷责任期终止后，发包人应退还剩余的质量保证金。</w:t>
      </w:r>
    </w:p>
    <w:p w14:paraId="406DDB4F">
      <w:pPr>
        <w:spacing w:line="360" w:lineRule="auto"/>
        <w:outlineLvl w:val="0"/>
        <w:rPr>
          <w:rFonts w:ascii="仿宋" w:hAnsi="仿宋" w:eastAsia="仿宋" w:cs="仿宋"/>
          <w:color w:val="000000"/>
          <w:sz w:val="24"/>
        </w:rPr>
      </w:pPr>
      <w:r>
        <w:rPr>
          <w:rFonts w:hint="eastAsia" w:ascii="仿宋" w:hAnsi="仿宋" w:eastAsia="仿宋" w:cs="仿宋"/>
          <w:color w:val="000000"/>
          <w:sz w:val="24"/>
        </w:rPr>
        <w:t xml:space="preserve">    </w:t>
      </w:r>
      <w:bookmarkStart w:id="542" w:name="_Toc29867"/>
      <w:bookmarkStart w:id="543" w:name="_Toc4598"/>
      <w:r>
        <w:rPr>
          <w:rFonts w:hint="eastAsia" w:ascii="仿宋" w:hAnsi="仿宋" w:eastAsia="仿宋" w:cs="仿宋"/>
          <w:color w:val="000000"/>
          <w:sz w:val="24"/>
        </w:rPr>
        <w:t>四、质量保修责任</w:t>
      </w:r>
      <w:bookmarkEnd w:id="542"/>
      <w:bookmarkEnd w:id="543"/>
    </w:p>
    <w:p w14:paraId="651D9E35">
      <w:pPr>
        <w:spacing w:line="360" w:lineRule="auto"/>
        <w:ind w:left="105" w:leftChars="50" w:firstLine="491" w:firstLineChars="205"/>
        <w:rPr>
          <w:rFonts w:ascii="仿宋" w:hAnsi="仿宋" w:eastAsia="仿宋" w:cs="仿宋"/>
          <w:color w:val="000000"/>
          <w:sz w:val="24"/>
        </w:rPr>
      </w:pPr>
      <w:r>
        <w:rPr>
          <w:rFonts w:hint="eastAsia" w:ascii="仿宋" w:hAnsi="仿宋" w:eastAsia="仿宋" w:cs="仿宋"/>
          <w:color w:val="000000"/>
          <w:sz w:val="24"/>
        </w:rPr>
        <w:t>1</w:t>
      </w:r>
      <w:r>
        <w:rPr>
          <w:rFonts w:hint="eastAsia" w:ascii="仿宋" w:hAnsi="仿宋" w:eastAsia="仿宋" w:cs="仿宋"/>
          <w:sz w:val="24"/>
        </w:rPr>
        <w:t>．</w:t>
      </w:r>
      <w:r>
        <w:rPr>
          <w:rFonts w:hint="eastAsia" w:ascii="仿宋" w:hAnsi="仿宋" w:eastAsia="仿宋" w:cs="仿宋"/>
          <w:color w:val="000000"/>
          <w:sz w:val="24"/>
        </w:rPr>
        <w:t>属于保修范围、内容的项目，承包人应当在接到保修通知之日起7天内派人保修。承包人不在约定期限内派人保修的，发包人可以委托他人修理。</w:t>
      </w:r>
    </w:p>
    <w:p w14:paraId="2EC83135">
      <w:pPr>
        <w:spacing w:line="360" w:lineRule="auto"/>
        <w:ind w:left="105" w:leftChars="50" w:firstLine="491" w:firstLineChars="205"/>
        <w:rPr>
          <w:rFonts w:ascii="仿宋" w:hAnsi="仿宋" w:eastAsia="仿宋" w:cs="仿宋"/>
          <w:color w:val="000000"/>
          <w:sz w:val="24"/>
        </w:rPr>
      </w:pPr>
      <w:r>
        <w:rPr>
          <w:rFonts w:hint="eastAsia" w:ascii="仿宋" w:hAnsi="仿宋" w:eastAsia="仿宋" w:cs="仿宋"/>
          <w:color w:val="000000"/>
          <w:sz w:val="24"/>
        </w:rPr>
        <w:t>2</w:t>
      </w:r>
      <w:r>
        <w:rPr>
          <w:rFonts w:hint="eastAsia" w:ascii="仿宋" w:hAnsi="仿宋" w:eastAsia="仿宋" w:cs="仿宋"/>
          <w:sz w:val="24"/>
        </w:rPr>
        <w:t>．</w:t>
      </w:r>
      <w:r>
        <w:rPr>
          <w:rFonts w:hint="eastAsia" w:ascii="仿宋" w:hAnsi="仿宋" w:eastAsia="仿宋" w:cs="仿宋"/>
          <w:color w:val="000000"/>
          <w:sz w:val="24"/>
        </w:rPr>
        <w:t>发生紧急事故需抢修的，承包人在接到事故通知后，应当立即到达事故现场抢修。</w:t>
      </w:r>
    </w:p>
    <w:p w14:paraId="46B6CC84">
      <w:pPr>
        <w:spacing w:line="360" w:lineRule="auto"/>
        <w:ind w:left="105" w:leftChars="50" w:firstLine="491" w:firstLineChars="205"/>
        <w:rPr>
          <w:rFonts w:ascii="仿宋" w:hAnsi="仿宋" w:eastAsia="仿宋" w:cs="仿宋"/>
          <w:color w:val="000000"/>
          <w:sz w:val="24"/>
        </w:rPr>
      </w:pPr>
      <w:r>
        <w:rPr>
          <w:rFonts w:hint="eastAsia" w:ascii="仿宋" w:hAnsi="仿宋" w:eastAsia="仿宋" w:cs="仿宋"/>
          <w:color w:val="000000"/>
          <w:sz w:val="24"/>
        </w:rPr>
        <w:t>3</w:t>
      </w:r>
      <w:r>
        <w:rPr>
          <w:rFonts w:hint="eastAsia" w:ascii="仿宋" w:hAnsi="仿宋" w:eastAsia="仿宋" w:cs="仿宋"/>
          <w:sz w:val="24"/>
        </w:rPr>
        <w:t>．</w:t>
      </w:r>
      <w:r>
        <w:rPr>
          <w:rFonts w:hint="eastAsia" w:ascii="仿宋" w:hAnsi="仿宋" w:eastAsia="仿宋" w:cs="仿宋"/>
          <w:color w:val="000000"/>
          <w:sz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66A10742">
      <w:pPr>
        <w:spacing w:line="360" w:lineRule="auto"/>
        <w:ind w:left="420" w:leftChars="200" w:firstLine="120" w:firstLineChars="50"/>
        <w:rPr>
          <w:rFonts w:ascii="仿宋" w:hAnsi="仿宋" w:eastAsia="仿宋" w:cs="仿宋"/>
          <w:color w:val="000000"/>
          <w:sz w:val="24"/>
        </w:rPr>
      </w:pPr>
      <w:r>
        <w:rPr>
          <w:rFonts w:hint="eastAsia" w:ascii="仿宋" w:hAnsi="仿宋" w:eastAsia="仿宋" w:cs="仿宋"/>
          <w:color w:val="000000"/>
          <w:sz w:val="24"/>
        </w:rPr>
        <w:t>4</w:t>
      </w:r>
      <w:r>
        <w:rPr>
          <w:rFonts w:hint="eastAsia" w:ascii="仿宋" w:hAnsi="仿宋" w:eastAsia="仿宋" w:cs="仿宋"/>
          <w:sz w:val="24"/>
        </w:rPr>
        <w:t>．</w:t>
      </w:r>
      <w:r>
        <w:rPr>
          <w:rFonts w:hint="eastAsia" w:ascii="仿宋" w:hAnsi="仿宋" w:eastAsia="仿宋" w:cs="仿宋"/>
          <w:color w:val="000000"/>
          <w:sz w:val="24"/>
        </w:rPr>
        <w:t>质量保修完成后，由发包人组织验收。</w:t>
      </w:r>
    </w:p>
    <w:p w14:paraId="1A9C5595">
      <w:pPr>
        <w:spacing w:line="360" w:lineRule="auto"/>
        <w:outlineLvl w:val="0"/>
        <w:rPr>
          <w:rFonts w:ascii="仿宋" w:hAnsi="仿宋" w:eastAsia="仿宋" w:cs="仿宋"/>
          <w:color w:val="000000"/>
          <w:sz w:val="24"/>
        </w:rPr>
      </w:pPr>
      <w:r>
        <w:rPr>
          <w:rFonts w:hint="eastAsia" w:ascii="仿宋" w:hAnsi="仿宋" w:eastAsia="仿宋" w:cs="仿宋"/>
          <w:color w:val="000000"/>
          <w:sz w:val="24"/>
        </w:rPr>
        <w:t>　　</w:t>
      </w:r>
      <w:bookmarkStart w:id="544" w:name="_Toc25128"/>
      <w:bookmarkStart w:id="545" w:name="_Toc4045"/>
      <w:r>
        <w:rPr>
          <w:rFonts w:hint="eastAsia" w:ascii="仿宋" w:hAnsi="仿宋" w:eastAsia="仿宋" w:cs="仿宋"/>
          <w:color w:val="000000"/>
          <w:sz w:val="24"/>
        </w:rPr>
        <w:t>五、保修费用</w:t>
      </w:r>
      <w:bookmarkEnd w:id="544"/>
      <w:bookmarkEnd w:id="545"/>
    </w:p>
    <w:p w14:paraId="19C3E300">
      <w:pPr>
        <w:spacing w:line="360" w:lineRule="auto"/>
        <w:rPr>
          <w:rFonts w:ascii="仿宋" w:hAnsi="仿宋" w:eastAsia="仿宋" w:cs="仿宋"/>
          <w:color w:val="000000"/>
          <w:sz w:val="24"/>
        </w:rPr>
      </w:pPr>
      <w:r>
        <w:rPr>
          <w:rFonts w:hint="eastAsia" w:ascii="仿宋" w:hAnsi="仿宋" w:eastAsia="仿宋" w:cs="仿宋"/>
          <w:color w:val="000000"/>
          <w:sz w:val="24"/>
        </w:rPr>
        <w:t>　　保修费用由造成质量缺陷的责任方承担。</w:t>
      </w:r>
    </w:p>
    <w:p w14:paraId="0671CE8D">
      <w:pPr>
        <w:spacing w:line="360" w:lineRule="auto"/>
        <w:ind w:firstLine="600"/>
        <w:jc w:val="left"/>
        <w:outlineLvl w:val="0"/>
        <w:rPr>
          <w:rFonts w:ascii="仿宋" w:hAnsi="仿宋" w:eastAsia="仿宋" w:cs="仿宋"/>
          <w:color w:val="000000"/>
          <w:sz w:val="24"/>
        </w:rPr>
      </w:pPr>
      <w:bookmarkStart w:id="546" w:name="_Toc8644"/>
      <w:bookmarkStart w:id="547" w:name="_Toc31248"/>
      <w:r>
        <w:rPr>
          <w:rFonts w:hint="eastAsia" w:ascii="仿宋" w:hAnsi="仿宋" w:eastAsia="仿宋" w:cs="仿宋"/>
          <w:b/>
          <w:color w:val="000000"/>
          <w:sz w:val="24"/>
        </w:rPr>
        <w:t>六</w:t>
      </w:r>
      <w:r>
        <w:rPr>
          <w:rFonts w:hint="eastAsia" w:ascii="仿宋" w:hAnsi="仿宋" w:eastAsia="仿宋" w:cs="仿宋"/>
          <w:color w:val="000000"/>
          <w:sz w:val="24"/>
        </w:rPr>
        <w:t>、双方约定的其他工程质量保修事项：</w:t>
      </w:r>
      <w:r>
        <w:rPr>
          <w:rFonts w:hint="eastAsia" w:ascii="仿宋" w:hAnsi="仿宋" w:eastAsia="仿宋" w:cs="仿宋"/>
          <w:color w:val="000000"/>
          <w:sz w:val="24"/>
          <w:u w:val="single"/>
        </w:rPr>
        <w:t xml:space="preserve">  无  </w:t>
      </w:r>
      <w:r>
        <w:rPr>
          <w:rFonts w:hint="eastAsia" w:ascii="仿宋" w:hAnsi="仿宋" w:eastAsia="仿宋" w:cs="仿宋"/>
          <w:color w:val="000000"/>
          <w:sz w:val="24"/>
        </w:rPr>
        <w:t>。</w:t>
      </w:r>
      <w:bookmarkEnd w:id="546"/>
      <w:bookmarkEnd w:id="547"/>
    </w:p>
    <w:p w14:paraId="5853BCB8">
      <w:pPr>
        <w:spacing w:line="360" w:lineRule="auto"/>
        <w:ind w:firstLine="456" w:firstLineChars="190"/>
        <w:rPr>
          <w:rFonts w:ascii="仿宋" w:hAnsi="仿宋" w:eastAsia="仿宋" w:cs="仿宋"/>
          <w:color w:val="000000"/>
          <w:sz w:val="24"/>
        </w:rPr>
      </w:pPr>
      <w:r>
        <w:rPr>
          <w:rFonts w:hint="eastAsia" w:ascii="仿宋" w:hAnsi="仿宋" w:eastAsia="仿宋" w:cs="仿宋"/>
          <w:color w:val="000000"/>
          <w:sz w:val="24"/>
        </w:rPr>
        <w:t>工程质量保修书由发包人、承包人在工程竣工验收前共同签署，作为施工合同附件，其有效期限至保修期满。</w:t>
      </w:r>
    </w:p>
    <w:p w14:paraId="505EDBB3">
      <w:pPr>
        <w:spacing w:line="360" w:lineRule="auto"/>
        <w:ind w:firstLine="420"/>
        <w:rPr>
          <w:rFonts w:ascii="仿宋" w:hAnsi="仿宋" w:eastAsia="仿宋" w:cs="仿宋"/>
          <w:color w:val="000000"/>
          <w:sz w:val="24"/>
        </w:rPr>
      </w:pPr>
    </w:p>
    <w:p w14:paraId="7C07400B">
      <w:pPr>
        <w:spacing w:line="360" w:lineRule="auto"/>
        <w:rPr>
          <w:rFonts w:ascii="仿宋" w:hAnsi="仿宋" w:eastAsia="仿宋" w:cs="仿宋"/>
          <w:color w:val="000000"/>
          <w:sz w:val="24"/>
        </w:rPr>
      </w:pPr>
      <w:r>
        <w:rPr>
          <w:rFonts w:hint="eastAsia" w:ascii="仿宋" w:hAnsi="仿宋" w:eastAsia="仿宋" w:cs="仿宋"/>
          <w:color w:val="000000"/>
          <w:sz w:val="24"/>
        </w:rPr>
        <w:t>发包人(公章)：</w:t>
      </w:r>
      <w:r>
        <w:rPr>
          <w:rFonts w:hint="eastAsia" w:ascii="仿宋" w:hAnsi="仿宋" w:eastAsia="仿宋" w:cs="仿宋"/>
          <w:color w:val="000000"/>
          <w:sz w:val="24"/>
          <w:u w:val="single"/>
        </w:rPr>
        <w:t xml:space="preserve">        </w:t>
      </w:r>
      <w:r>
        <w:rPr>
          <w:rFonts w:hint="eastAsia" w:ascii="仿宋" w:hAnsi="仿宋" w:eastAsia="仿宋" w:cs="仿宋"/>
          <w:color w:val="000000"/>
          <w:sz w:val="24"/>
        </w:rPr>
        <w:t xml:space="preserve"> 承包人(公章)：</w:t>
      </w:r>
      <w:r>
        <w:rPr>
          <w:rFonts w:hint="eastAsia" w:ascii="仿宋" w:hAnsi="仿宋" w:eastAsia="仿宋" w:cs="仿宋"/>
          <w:color w:val="000000"/>
          <w:sz w:val="24"/>
          <w:u w:val="single"/>
        </w:rPr>
        <w:t xml:space="preserve">           </w:t>
      </w:r>
    </w:p>
    <w:p w14:paraId="2B795C99">
      <w:pPr>
        <w:spacing w:line="360" w:lineRule="auto"/>
        <w:rPr>
          <w:rFonts w:ascii="仿宋" w:hAnsi="仿宋" w:eastAsia="仿宋" w:cs="仿宋"/>
          <w:color w:val="000000"/>
          <w:sz w:val="24"/>
        </w:rPr>
      </w:pPr>
      <w:r>
        <w:rPr>
          <w:rFonts w:hint="eastAsia" w:ascii="仿宋" w:hAnsi="仿宋" w:eastAsia="仿宋" w:cs="仿宋"/>
          <w:color w:val="000000"/>
          <w:sz w:val="24"/>
        </w:rPr>
        <w:t>地  址：</w:t>
      </w:r>
      <w:r>
        <w:rPr>
          <w:rFonts w:hint="eastAsia" w:ascii="仿宋" w:hAnsi="仿宋" w:eastAsia="仿宋" w:cs="仿宋"/>
          <w:color w:val="000000"/>
          <w:sz w:val="24"/>
          <w:u w:val="single"/>
        </w:rPr>
        <w:t xml:space="preserve">     </w:t>
      </w:r>
      <w:r>
        <w:rPr>
          <w:rFonts w:hint="eastAsia" w:ascii="仿宋" w:hAnsi="仿宋" w:eastAsia="仿宋" w:cs="仿宋"/>
          <w:color w:val="000000"/>
          <w:sz w:val="24"/>
        </w:rPr>
        <w:t xml:space="preserve"> 地  址：</w:t>
      </w:r>
      <w:r>
        <w:rPr>
          <w:rFonts w:ascii="仿宋" w:hAnsi="仿宋" w:eastAsia="仿宋" w:cs="仿宋"/>
          <w:color w:val="000000"/>
          <w:sz w:val="24"/>
        </w:rPr>
        <w:t xml:space="preserve"> </w:t>
      </w:r>
    </w:p>
    <w:p w14:paraId="43573580">
      <w:pPr>
        <w:spacing w:line="360" w:lineRule="auto"/>
        <w:rPr>
          <w:rFonts w:ascii="仿宋" w:hAnsi="仿宋" w:eastAsia="仿宋" w:cs="仿宋"/>
          <w:color w:val="000000"/>
          <w:sz w:val="24"/>
        </w:rPr>
      </w:pPr>
      <w:r>
        <w:rPr>
          <w:rFonts w:hint="eastAsia" w:ascii="仿宋" w:hAnsi="仿宋" w:eastAsia="仿宋" w:cs="仿宋"/>
          <w:color w:val="000000"/>
          <w:sz w:val="24"/>
        </w:rPr>
        <w:t>法定代表人(签字)：</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 xml:space="preserve"> 法定代表人(签字)：</w:t>
      </w:r>
      <w:r>
        <w:rPr>
          <w:rFonts w:hint="eastAsia" w:ascii="仿宋" w:hAnsi="仿宋" w:eastAsia="仿宋" w:cs="仿宋"/>
          <w:color w:val="000000"/>
          <w:sz w:val="24"/>
          <w:u w:val="single"/>
        </w:rPr>
        <w:t xml:space="preserve">       </w:t>
      </w:r>
    </w:p>
    <w:p w14:paraId="575C0A86">
      <w:pPr>
        <w:spacing w:line="360" w:lineRule="auto"/>
        <w:rPr>
          <w:rFonts w:ascii="仿宋" w:hAnsi="仿宋" w:eastAsia="仿宋" w:cs="仿宋"/>
          <w:color w:val="000000"/>
          <w:sz w:val="24"/>
        </w:rPr>
      </w:pPr>
      <w:r>
        <w:rPr>
          <w:rFonts w:hint="eastAsia" w:ascii="仿宋" w:hAnsi="仿宋" w:eastAsia="仿宋" w:cs="仿宋"/>
          <w:color w:val="000000"/>
          <w:sz w:val="24"/>
        </w:rPr>
        <w:t>委托代理人(签字)：</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 xml:space="preserve"> 委托代理人(签字)：</w:t>
      </w:r>
      <w:r>
        <w:rPr>
          <w:rFonts w:hint="eastAsia" w:ascii="仿宋" w:hAnsi="仿宋" w:eastAsia="仿宋" w:cs="仿宋"/>
          <w:color w:val="000000"/>
          <w:sz w:val="24"/>
          <w:u w:val="single"/>
        </w:rPr>
        <w:t xml:space="preserve">       </w:t>
      </w:r>
    </w:p>
    <w:p w14:paraId="725D89B0">
      <w:pPr>
        <w:spacing w:line="360" w:lineRule="auto"/>
        <w:rPr>
          <w:rFonts w:ascii="仿宋" w:hAnsi="仿宋" w:eastAsia="仿宋" w:cs="仿宋"/>
          <w:color w:val="000000"/>
          <w:sz w:val="24"/>
        </w:rPr>
      </w:pPr>
      <w:r>
        <w:rPr>
          <w:rFonts w:hint="eastAsia" w:ascii="仿宋" w:hAnsi="仿宋" w:eastAsia="仿宋" w:cs="仿宋"/>
          <w:color w:val="000000"/>
          <w:sz w:val="24"/>
        </w:rPr>
        <w:t>电  话：</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 xml:space="preserve"> 电  话：</w:t>
      </w:r>
      <w:r>
        <w:rPr>
          <w:rFonts w:hint="eastAsia" w:ascii="仿宋" w:hAnsi="仿宋" w:eastAsia="仿宋" w:cs="仿宋"/>
          <w:color w:val="000000"/>
          <w:sz w:val="24"/>
          <w:u w:val="single"/>
        </w:rPr>
        <w:t xml:space="preserve">    </w:t>
      </w:r>
    </w:p>
    <w:p w14:paraId="27652B75">
      <w:pPr>
        <w:spacing w:line="360" w:lineRule="auto"/>
        <w:rPr>
          <w:rFonts w:ascii="仿宋" w:hAnsi="仿宋" w:eastAsia="仿宋" w:cs="仿宋"/>
          <w:color w:val="000000"/>
          <w:sz w:val="24"/>
        </w:rPr>
      </w:pPr>
      <w:r>
        <w:rPr>
          <w:rFonts w:hint="eastAsia" w:ascii="仿宋" w:hAnsi="仿宋" w:eastAsia="仿宋" w:cs="仿宋"/>
          <w:color w:val="000000"/>
          <w:sz w:val="24"/>
        </w:rPr>
        <w:t>传  真：</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 xml:space="preserve"> 传  真：</w:t>
      </w:r>
      <w:r>
        <w:rPr>
          <w:rFonts w:hint="eastAsia" w:ascii="仿宋" w:hAnsi="仿宋" w:eastAsia="仿宋" w:cs="仿宋"/>
          <w:color w:val="000000"/>
          <w:sz w:val="24"/>
          <w:u w:val="single"/>
        </w:rPr>
        <w:t xml:space="preserve">   </w:t>
      </w:r>
    </w:p>
    <w:p w14:paraId="6ACAD6C3">
      <w:pPr>
        <w:spacing w:line="360" w:lineRule="auto"/>
        <w:rPr>
          <w:rFonts w:ascii="仿宋" w:hAnsi="仿宋" w:eastAsia="仿宋" w:cs="仿宋"/>
          <w:color w:val="000000"/>
          <w:sz w:val="24"/>
        </w:rPr>
      </w:pPr>
      <w:r>
        <w:rPr>
          <w:rFonts w:hint="eastAsia" w:ascii="仿宋" w:hAnsi="仿宋" w:eastAsia="仿宋" w:cs="仿宋"/>
          <w:color w:val="000000"/>
          <w:sz w:val="24"/>
        </w:rPr>
        <w:t>开户银行：</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 xml:space="preserve"> 开户银行：</w:t>
      </w:r>
      <w:r>
        <w:rPr>
          <w:rFonts w:ascii="仿宋" w:hAnsi="仿宋" w:eastAsia="仿宋" w:cs="仿宋"/>
          <w:color w:val="000000"/>
          <w:sz w:val="24"/>
        </w:rPr>
        <w:t xml:space="preserve"> </w:t>
      </w:r>
    </w:p>
    <w:p w14:paraId="7A2D7E04">
      <w:pPr>
        <w:spacing w:line="360" w:lineRule="auto"/>
        <w:rPr>
          <w:rFonts w:ascii="仿宋" w:hAnsi="仿宋" w:eastAsia="仿宋" w:cs="仿宋"/>
          <w:color w:val="000000"/>
          <w:sz w:val="24"/>
        </w:rPr>
      </w:pPr>
      <w:r>
        <w:rPr>
          <w:rFonts w:hint="eastAsia" w:ascii="仿宋" w:hAnsi="仿宋" w:eastAsia="仿宋" w:cs="仿宋"/>
          <w:color w:val="000000"/>
          <w:sz w:val="24"/>
        </w:rPr>
        <w:t>账  号：</w:t>
      </w:r>
      <w:r>
        <w:rPr>
          <w:rFonts w:hint="eastAsia" w:ascii="仿宋" w:hAnsi="仿宋" w:eastAsia="仿宋" w:cs="仿宋"/>
          <w:color w:val="000000"/>
          <w:sz w:val="24"/>
          <w:u w:val="single"/>
        </w:rPr>
        <w:t xml:space="preserve">       </w:t>
      </w:r>
      <w:r>
        <w:rPr>
          <w:rFonts w:hint="eastAsia" w:ascii="仿宋" w:hAnsi="仿宋" w:eastAsia="仿宋" w:cs="仿宋"/>
          <w:color w:val="000000"/>
          <w:sz w:val="24"/>
        </w:rPr>
        <w:t xml:space="preserve">  账  号：</w:t>
      </w:r>
      <w:r>
        <w:rPr>
          <w:rFonts w:hint="eastAsia" w:ascii="仿宋" w:hAnsi="仿宋" w:eastAsia="仿宋" w:cs="仿宋"/>
          <w:color w:val="000000"/>
          <w:sz w:val="24"/>
          <w:u w:val="single"/>
        </w:rPr>
        <w:t xml:space="preserve"> </w:t>
      </w:r>
    </w:p>
    <w:p w14:paraId="38E5C674">
      <w:pPr>
        <w:spacing w:line="360" w:lineRule="auto"/>
        <w:rPr>
          <w:rFonts w:ascii="仿宋" w:hAnsi="仿宋" w:eastAsia="仿宋" w:cs="仿宋"/>
          <w:color w:val="000000"/>
          <w:sz w:val="24"/>
        </w:rPr>
      </w:pPr>
      <w:r>
        <w:rPr>
          <w:rFonts w:hint="eastAsia" w:ascii="仿宋" w:hAnsi="仿宋" w:eastAsia="仿宋" w:cs="仿宋"/>
          <w:color w:val="000000"/>
          <w:sz w:val="24"/>
        </w:rPr>
        <w:t>邮政编码：</w:t>
      </w:r>
      <w:r>
        <w:rPr>
          <w:rFonts w:hint="eastAsia" w:ascii="仿宋" w:hAnsi="仿宋" w:eastAsia="仿宋" w:cs="仿宋"/>
          <w:color w:val="000000"/>
          <w:sz w:val="24"/>
          <w:u w:val="single"/>
        </w:rPr>
        <w:t xml:space="preserve">     </w:t>
      </w:r>
      <w:r>
        <w:rPr>
          <w:rFonts w:hint="eastAsia" w:ascii="仿宋" w:hAnsi="仿宋" w:eastAsia="仿宋" w:cs="仿宋"/>
          <w:color w:val="000000"/>
          <w:sz w:val="24"/>
        </w:rPr>
        <w:t xml:space="preserve"> 邮政编码：</w:t>
      </w:r>
      <w:r>
        <w:rPr>
          <w:rFonts w:hint="eastAsia" w:ascii="仿宋" w:hAnsi="仿宋" w:eastAsia="仿宋" w:cs="仿宋"/>
          <w:color w:val="000000"/>
          <w:sz w:val="24"/>
          <w:u w:val="single"/>
        </w:rPr>
        <w:t></w:t>
      </w:r>
    </w:p>
    <w:p w14:paraId="33174B90">
      <w:pPr>
        <w:spacing w:line="440" w:lineRule="exact"/>
        <w:rPr>
          <w:rFonts w:eastAsia="仿宋_GB2312"/>
          <w:color w:val="000000"/>
          <w:sz w:val="30"/>
          <w:szCs w:val="30"/>
        </w:rPr>
      </w:pPr>
      <w:r>
        <w:rPr>
          <w:rFonts w:hint="eastAsia" w:ascii="仿宋" w:hAnsi="仿宋" w:eastAsia="仿宋" w:cs="仿宋"/>
          <w:b/>
          <w:color w:val="000000"/>
          <w:sz w:val="24"/>
        </w:rPr>
        <w:br w:type="page"/>
      </w:r>
    </w:p>
    <w:p w14:paraId="6365D037">
      <w:pPr>
        <w:spacing w:line="440" w:lineRule="exact"/>
        <w:rPr>
          <w:rFonts w:eastAsia="黑体"/>
          <w:color w:val="000000"/>
          <w:sz w:val="30"/>
          <w:szCs w:val="30"/>
        </w:rPr>
      </w:pPr>
      <w:r>
        <w:rPr>
          <w:rFonts w:eastAsia="仿宋_GB2312"/>
          <w:color w:val="000000"/>
          <w:sz w:val="30"/>
          <w:szCs w:val="30"/>
        </w:rPr>
        <w:t>附件6：</w:t>
      </w:r>
    </w:p>
    <w:p w14:paraId="47FF74CA">
      <w:pPr>
        <w:spacing w:beforeLines="50" w:afterLines="50" w:line="440" w:lineRule="exact"/>
        <w:jc w:val="center"/>
        <w:rPr>
          <w:rFonts w:eastAsia="黑体"/>
          <w:color w:val="000000"/>
          <w:sz w:val="30"/>
          <w:szCs w:val="30"/>
        </w:rPr>
      </w:pPr>
      <w:r>
        <w:rPr>
          <w:rFonts w:eastAsia="黑体"/>
          <w:color w:val="000000"/>
          <w:sz w:val="30"/>
          <w:szCs w:val="30"/>
        </w:rPr>
        <w:t>承包人主要施工管理人员表</w:t>
      </w:r>
    </w:p>
    <w:tbl>
      <w:tblPr>
        <w:tblStyle w:val="10"/>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648CC7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vAlign w:val="center"/>
          </w:tcPr>
          <w:p w14:paraId="0483A348">
            <w:pPr>
              <w:pStyle w:val="7"/>
              <w:keepNext/>
              <w:spacing w:line="440" w:lineRule="exact"/>
              <w:ind w:left="63" w:right="63"/>
              <w:rPr>
                <w:rFonts w:eastAsia="仿宋_GB2312"/>
                <w:color w:val="000000"/>
                <w:sz w:val="28"/>
                <w:szCs w:val="30"/>
              </w:rPr>
            </w:pPr>
            <w:r>
              <w:rPr>
                <w:rFonts w:eastAsia="仿宋_GB2312"/>
                <w:color w:val="000000"/>
                <w:sz w:val="28"/>
                <w:szCs w:val="30"/>
              </w:rPr>
              <w:t>名    称</w:t>
            </w:r>
          </w:p>
        </w:tc>
        <w:tc>
          <w:tcPr>
            <w:tcW w:w="1418" w:type="dxa"/>
            <w:tcBorders>
              <w:top w:val="single" w:color="auto" w:sz="12" w:space="0"/>
              <w:bottom w:val="double" w:color="auto" w:sz="6" w:space="0"/>
            </w:tcBorders>
            <w:vAlign w:val="center"/>
          </w:tcPr>
          <w:p w14:paraId="11B376F4">
            <w:pPr>
              <w:pStyle w:val="7"/>
              <w:keepNext/>
              <w:spacing w:line="440" w:lineRule="exact"/>
              <w:ind w:left="63" w:right="63"/>
              <w:rPr>
                <w:rFonts w:eastAsia="仿宋_GB2312"/>
                <w:color w:val="000000"/>
                <w:sz w:val="28"/>
                <w:szCs w:val="30"/>
              </w:rPr>
            </w:pPr>
            <w:r>
              <w:rPr>
                <w:rFonts w:eastAsia="仿宋_GB2312"/>
                <w:color w:val="000000"/>
                <w:sz w:val="28"/>
                <w:szCs w:val="30"/>
              </w:rPr>
              <w:t>姓名</w:t>
            </w:r>
          </w:p>
        </w:tc>
        <w:tc>
          <w:tcPr>
            <w:tcW w:w="1134" w:type="dxa"/>
            <w:tcBorders>
              <w:top w:val="single" w:color="auto" w:sz="12" w:space="0"/>
              <w:bottom w:val="double" w:color="auto" w:sz="6" w:space="0"/>
            </w:tcBorders>
            <w:vAlign w:val="center"/>
          </w:tcPr>
          <w:p w14:paraId="7EAFA490">
            <w:pPr>
              <w:pStyle w:val="7"/>
              <w:keepNext/>
              <w:spacing w:line="440" w:lineRule="exact"/>
              <w:ind w:left="63" w:right="63"/>
              <w:rPr>
                <w:rFonts w:eastAsia="仿宋_GB2312"/>
                <w:color w:val="000000"/>
                <w:sz w:val="30"/>
                <w:szCs w:val="30"/>
              </w:rPr>
            </w:pPr>
            <w:r>
              <w:rPr>
                <w:rFonts w:eastAsia="仿宋_GB2312"/>
                <w:color w:val="000000"/>
                <w:sz w:val="30"/>
                <w:szCs w:val="30"/>
              </w:rPr>
              <w:t>职务</w:t>
            </w:r>
          </w:p>
        </w:tc>
        <w:tc>
          <w:tcPr>
            <w:tcW w:w="1134" w:type="dxa"/>
            <w:tcBorders>
              <w:top w:val="single" w:color="auto" w:sz="12" w:space="0"/>
              <w:bottom w:val="double" w:color="auto" w:sz="6" w:space="0"/>
            </w:tcBorders>
            <w:vAlign w:val="center"/>
          </w:tcPr>
          <w:p w14:paraId="4F0BD779">
            <w:pPr>
              <w:pStyle w:val="7"/>
              <w:keepNext/>
              <w:spacing w:line="440" w:lineRule="exact"/>
              <w:ind w:left="63" w:right="63"/>
              <w:rPr>
                <w:rFonts w:eastAsia="仿宋_GB2312"/>
                <w:color w:val="000000"/>
                <w:sz w:val="30"/>
                <w:szCs w:val="30"/>
              </w:rPr>
            </w:pPr>
            <w:r>
              <w:rPr>
                <w:rFonts w:eastAsia="仿宋_GB2312"/>
                <w:color w:val="000000"/>
                <w:sz w:val="30"/>
                <w:szCs w:val="30"/>
              </w:rPr>
              <w:t>职称</w:t>
            </w:r>
          </w:p>
        </w:tc>
        <w:tc>
          <w:tcPr>
            <w:tcW w:w="4252" w:type="dxa"/>
            <w:tcBorders>
              <w:top w:val="single" w:color="auto" w:sz="12" w:space="0"/>
              <w:bottom w:val="double" w:color="auto" w:sz="6" w:space="0"/>
            </w:tcBorders>
            <w:vAlign w:val="center"/>
          </w:tcPr>
          <w:p w14:paraId="597A5637">
            <w:pPr>
              <w:pStyle w:val="7"/>
              <w:keepNext/>
              <w:spacing w:line="440" w:lineRule="exact"/>
              <w:ind w:left="63" w:right="63"/>
              <w:rPr>
                <w:rFonts w:eastAsia="仿宋_GB2312"/>
                <w:color w:val="000000"/>
                <w:sz w:val="30"/>
                <w:szCs w:val="30"/>
              </w:rPr>
            </w:pPr>
            <w:r>
              <w:rPr>
                <w:rFonts w:eastAsia="仿宋_GB2312"/>
                <w:color w:val="000000"/>
                <w:sz w:val="30"/>
                <w:szCs w:val="30"/>
              </w:rPr>
              <w:t>主要资历、经验及承担过的项目</w:t>
            </w:r>
          </w:p>
        </w:tc>
      </w:tr>
      <w:tr w14:paraId="1FF6BA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vAlign w:val="center"/>
          </w:tcPr>
          <w:p w14:paraId="46CA2867">
            <w:pPr>
              <w:pStyle w:val="7"/>
              <w:keepNext/>
              <w:spacing w:line="440" w:lineRule="exact"/>
              <w:ind w:left="63" w:right="63"/>
              <w:rPr>
                <w:rFonts w:eastAsia="仿宋_GB2312"/>
                <w:color w:val="000000"/>
                <w:sz w:val="28"/>
                <w:szCs w:val="30"/>
              </w:rPr>
            </w:pPr>
            <w:r>
              <w:rPr>
                <w:rFonts w:eastAsia="仿宋_GB2312"/>
                <w:color w:val="000000"/>
                <w:sz w:val="28"/>
                <w:szCs w:val="30"/>
              </w:rPr>
              <w:t>一、总部人员</w:t>
            </w:r>
          </w:p>
        </w:tc>
      </w:tr>
      <w:tr w14:paraId="6D75D9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14:paraId="4704B727">
            <w:pPr>
              <w:pStyle w:val="7"/>
              <w:keepNext/>
              <w:spacing w:line="440" w:lineRule="exact"/>
              <w:ind w:left="63" w:right="63"/>
              <w:rPr>
                <w:rFonts w:eastAsia="仿宋_GB2312"/>
                <w:color w:val="000000"/>
                <w:sz w:val="28"/>
                <w:szCs w:val="30"/>
              </w:rPr>
            </w:pPr>
            <w:r>
              <w:rPr>
                <w:rFonts w:eastAsia="仿宋_GB2312"/>
                <w:color w:val="000000"/>
                <w:sz w:val="28"/>
                <w:szCs w:val="30"/>
              </w:rPr>
              <w:t>项目主管</w:t>
            </w:r>
          </w:p>
        </w:tc>
        <w:tc>
          <w:tcPr>
            <w:tcW w:w="1418" w:type="dxa"/>
            <w:tcBorders>
              <w:top w:val="nil"/>
            </w:tcBorders>
            <w:vAlign w:val="center"/>
          </w:tcPr>
          <w:p w14:paraId="30F1E3B5">
            <w:pPr>
              <w:pStyle w:val="7"/>
              <w:keepNext/>
              <w:spacing w:line="440" w:lineRule="exact"/>
              <w:ind w:left="63" w:right="63"/>
              <w:rPr>
                <w:rFonts w:eastAsia="仿宋_GB2312"/>
                <w:color w:val="000000"/>
                <w:sz w:val="28"/>
                <w:szCs w:val="30"/>
              </w:rPr>
            </w:pPr>
          </w:p>
        </w:tc>
        <w:tc>
          <w:tcPr>
            <w:tcW w:w="1134" w:type="dxa"/>
            <w:tcBorders>
              <w:top w:val="nil"/>
            </w:tcBorders>
            <w:vAlign w:val="center"/>
          </w:tcPr>
          <w:p w14:paraId="6BB66B09">
            <w:pPr>
              <w:pStyle w:val="7"/>
              <w:keepNext/>
              <w:spacing w:line="440" w:lineRule="exact"/>
              <w:ind w:left="63" w:right="63"/>
              <w:rPr>
                <w:rFonts w:eastAsia="仿宋_GB2312"/>
                <w:color w:val="000000"/>
                <w:sz w:val="30"/>
                <w:szCs w:val="30"/>
              </w:rPr>
            </w:pPr>
          </w:p>
        </w:tc>
        <w:tc>
          <w:tcPr>
            <w:tcW w:w="1134" w:type="dxa"/>
            <w:tcBorders>
              <w:top w:val="nil"/>
            </w:tcBorders>
            <w:vAlign w:val="center"/>
          </w:tcPr>
          <w:p w14:paraId="1AB09721">
            <w:pPr>
              <w:pStyle w:val="7"/>
              <w:keepNext/>
              <w:spacing w:line="440" w:lineRule="exact"/>
              <w:ind w:left="63" w:right="63"/>
              <w:rPr>
                <w:rFonts w:eastAsia="仿宋_GB2312"/>
                <w:color w:val="000000"/>
                <w:sz w:val="30"/>
                <w:szCs w:val="30"/>
              </w:rPr>
            </w:pPr>
          </w:p>
        </w:tc>
        <w:tc>
          <w:tcPr>
            <w:tcW w:w="4252" w:type="dxa"/>
            <w:tcBorders>
              <w:top w:val="nil"/>
            </w:tcBorders>
            <w:vAlign w:val="center"/>
          </w:tcPr>
          <w:p w14:paraId="57C3E81C">
            <w:pPr>
              <w:pStyle w:val="7"/>
              <w:keepNext/>
              <w:spacing w:line="440" w:lineRule="exact"/>
              <w:ind w:left="63" w:right="63"/>
              <w:rPr>
                <w:rFonts w:eastAsia="仿宋_GB2312"/>
                <w:color w:val="000000"/>
                <w:sz w:val="30"/>
                <w:szCs w:val="30"/>
              </w:rPr>
            </w:pPr>
          </w:p>
        </w:tc>
      </w:tr>
      <w:tr w14:paraId="076D04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vAlign w:val="center"/>
          </w:tcPr>
          <w:p w14:paraId="01C0D1F5">
            <w:pPr>
              <w:pStyle w:val="7"/>
              <w:keepNext/>
              <w:spacing w:line="440" w:lineRule="exact"/>
              <w:ind w:left="63" w:right="63"/>
              <w:rPr>
                <w:rFonts w:eastAsia="仿宋_GB2312"/>
                <w:color w:val="000000"/>
                <w:sz w:val="28"/>
                <w:szCs w:val="30"/>
              </w:rPr>
            </w:pPr>
          </w:p>
        </w:tc>
        <w:tc>
          <w:tcPr>
            <w:tcW w:w="1418" w:type="dxa"/>
            <w:vAlign w:val="center"/>
          </w:tcPr>
          <w:p w14:paraId="3044602E">
            <w:pPr>
              <w:pStyle w:val="7"/>
              <w:keepNext/>
              <w:spacing w:line="440" w:lineRule="exact"/>
              <w:ind w:left="63" w:right="63"/>
              <w:rPr>
                <w:rFonts w:eastAsia="仿宋_GB2312"/>
                <w:color w:val="000000"/>
                <w:sz w:val="28"/>
                <w:szCs w:val="30"/>
              </w:rPr>
            </w:pPr>
          </w:p>
        </w:tc>
        <w:tc>
          <w:tcPr>
            <w:tcW w:w="1134" w:type="dxa"/>
            <w:vAlign w:val="center"/>
          </w:tcPr>
          <w:p w14:paraId="537DF3F2">
            <w:pPr>
              <w:pStyle w:val="7"/>
              <w:keepNext/>
              <w:spacing w:line="440" w:lineRule="exact"/>
              <w:ind w:left="63" w:right="63"/>
              <w:rPr>
                <w:rFonts w:eastAsia="仿宋_GB2312"/>
                <w:color w:val="000000"/>
                <w:sz w:val="30"/>
                <w:szCs w:val="30"/>
              </w:rPr>
            </w:pPr>
          </w:p>
        </w:tc>
        <w:tc>
          <w:tcPr>
            <w:tcW w:w="1134" w:type="dxa"/>
            <w:vAlign w:val="center"/>
          </w:tcPr>
          <w:p w14:paraId="1C471FE0">
            <w:pPr>
              <w:pStyle w:val="7"/>
              <w:keepNext/>
              <w:spacing w:line="440" w:lineRule="exact"/>
              <w:ind w:left="63" w:right="63"/>
              <w:rPr>
                <w:rFonts w:eastAsia="仿宋_GB2312"/>
                <w:color w:val="000000"/>
                <w:sz w:val="30"/>
                <w:szCs w:val="30"/>
              </w:rPr>
            </w:pPr>
          </w:p>
        </w:tc>
        <w:tc>
          <w:tcPr>
            <w:tcW w:w="4252" w:type="dxa"/>
            <w:vAlign w:val="center"/>
          </w:tcPr>
          <w:p w14:paraId="70F9CF40">
            <w:pPr>
              <w:pStyle w:val="7"/>
              <w:keepNext/>
              <w:spacing w:line="440" w:lineRule="exact"/>
              <w:ind w:left="63" w:right="63"/>
              <w:rPr>
                <w:rFonts w:eastAsia="仿宋_GB2312"/>
                <w:color w:val="000000"/>
                <w:sz w:val="30"/>
                <w:szCs w:val="30"/>
              </w:rPr>
            </w:pPr>
          </w:p>
        </w:tc>
      </w:tr>
      <w:tr w14:paraId="66F1F8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14:paraId="18D3D13E">
            <w:pPr>
              <w:pStyle w:val="7"/>
              <w:keepNext/>
              <w:spacing w:line="440" w:lineRule="exact"/>
              <w:ind w:left="63" w:right="63"/>
              <w:rPr>
                <w:rFonts w:eastAsia="仿宋_GB2312"/>
                <w:color w:val="000000"/>
                <w:sz w:val="28"/>
                <w:szCs w:val="30"/>
              </w:rPr>
            </w:pPr>
            <w:r>
              <w:rPr>
                <w:rFonts w:eastAsia="仿宋_GB2312"/>
                <w:color w:val="000000"/>
                <w:sz w:val="28"/>
                <w:szCs w:val="30"/>
              </w:rPr>
              <w:t>其他人员</w:t>
            </w:r>
          </w:p>
        </w:tc>
        <w:tc>
          <w:tcPr>
            <w:tcW w:w="1418" w:type="dxa"/>
            <w:vAlign w:val="center"/>
          </w:tcPr>
          <w:p w14:paraId="64B438BB">
            <w:pPr>
              <w:pStyle w:val="7"/>
              <w:keepNext/>
              <w:spacing w:line="440" w:lineRule="exact"/>
              <w:ind w:left="63" w:right="63"/>
              <w:rPr>
                <w:rFonts w:eastAsia="仿宋_GB2312"/>
                <w:color w:val="000000"/>
                <w:sz w:val="28"/>
                <w:szCs w:val="30"/>
              </w:rPr>
            </w:pPr>
          </w:p>
        </w:tc>
        <w:tc>
          <w:tcPr>
            <w:tcW w:w="1134" w:type="dxa"/>
            <w:vAlign w:val="center"/>
          </w:tcPr>
          <w:p w14:paraId="347DCF6A">
            <w:pPr>
              <w:pStyle w:val="7"/>
              <w:keepNext/>
              <w:spacing w:line="440" w:lineRule="exact"/>
              <w:ind w:left="63" w:right="63"/>
              <w:rPr>
                <w:rFonts w:eastAsia="仿宋_GB2312"/>
                <w:color w:val="000000"/>
                <w:sz w:val="30"/>
                <w:szCs w:val="30"/>
              </w:rPr>
            </w:pPr>
          </w:p>
        </w:tc>
        <w:tc>
          <w:tcPr>
            <w:tcW w:w="1134" w:type="dxa"/>
            <w:vAlign w:val="center"/>
          </w:tcPr>
          <w:p w14:paraId="3DDED850">
            <w:pPr>
              <w:pStyle w:val="7"/>
              <w:keepNext/>
              <w:spacing w:line="440" w:lineRule="exact"/>
              <w:ind w:left="63" w:right="63"/>
              <w:rPr>
                <w:rFonts w:eastAsia="仿宋_GB2312"/>
                <w:color w:val="000000"/>
                <w:sz w:val="30"/>
                <w:szCs w:val="30"/>
              </w:rPr>
            </w:pPr>
          </w:p>
        </w:tc>
        <w:tc>
          <w:tcPr>
            <w:tcW w:w="4252" w:type="dxa"/>
            <w:vAlign w:val="center"/>
          </w:tcPr>
          <w:p w14:paraId="00785A76">
            <w:pPr>
              <w:pStyle w:val="7"/>
              <w:keepNext/>
              <w:spacing w:line="440" w:lineRule="exact"/>
              <w:ind w:left="63" w:right="63"/>
              <w:rPr>
                <w:rFonts w:eastAsia="仿宋_GB2312"/>
                <w:color w:val="000000"/>
                <w:sz w:val="30"/>
                <w:szCs w:val="30"/>
              </w:rPr>
            </w:pPr>
          </w:p>
        </w:tc>
      </w:tr>
      <w:tr w14:paraId="70C784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14:paraId="4818A325">
            <w:pPr>
              <w:pStyle w:val="7"/>
              <w:keepNext/>
              <w:spacing w:line="440" w:lineRule="exact"/>
              <w:ind w:left="63" w:right="63"/>
              <w:rPr>
                <w:rFonts w:eastAsia="仿宋_GB2312"/>
                <w:color w:val="000000"/>
                <w:sz w:val="28"/>
                <w:szCs w:val="30"/>
              </w:rPr>
            </w:pPr>
          </w:p>
        </w:tc>
        <w:tc>
          <w:tcPr>
            <w:tcW w:w="1418" w:type="dxa"/>
            <w:vAlign w:val="center"/>
          </w:tcPr>
          <w:p w14:paraId="7D672210">
            <w:pPr>
              <w:pStyle w:val="7"/>
              <w:keepNext/>
              <w:spacing w:line="440" w:lineRule="exact"/>
              <w:ind w:left="63" w:right="63"/>
              <w:rPr>
                <w:rFonts w:eastAsia="仿宋_GB2312"/>
                <w:color w:val="000000"/>
                <w:sz w:val="28"/>
                <w:szCs w:val="30"/>
              </w:rPr>
            </w:pPr>
          </w:p>
        </w:tc>
        <w:tc>
          <w:tcPr>
            <w:tcW w:w="1134" w:type="dxa"/>
            <w:vAlign w:val="center"/>
          </w:tcPr>
          <w:p w14:paraId="4B95B94C">
            <w:pPr>
              <w:pStyle w:val="7"/>
              <w:keepNext/>
              <w:spacing w:line="440" w:lineRule="exact"/>
              <w:ind w:left="63" w:right="63"/>
              <w:rPr>
                <w:rFonts w:eastAsia="仿宋_GB2312"/>
                <w:color w:val="000000"/>
                <w:sz w:val="30"/>
                <w:szCs w:val="30"/>
              </w:rPr>
            </w:pPr>
          </w:p>
        </w:tc>
        <w:tc>
          <w:tcPr>
            <w:tcW w:w="1134" w:type="dxa"/>
            <w:vAlign w:val="center"/>
          </w:tcPr>
          <w:p w14:paraId="4F6A76BA">
            <w:pPr>
              <w:pStyle w:val="7"/>
              <w:keepNext/>
              <w:spacing w:line="440" w:lineRule="exact"/>
              <w:ind w:left="63" w:right="63"/>
              <w:rPr>
                <w:rFonts w:eastAsia="仿宋_GB2312"/>
                <w:color w:val="000000"/>
                <w:sz w:val="30"/>
                <w:szCs w:val="30"/>
              </w:rPr>
            </w:pPr>
          </w:p>
        </w:tc>
        <w:tc>
          <w:tcPr>
            <w:tcW w:w="4252" w:type="dxa"/>
            <w:vAlign w:val="center"/>
          </w:tcPr>
          <w:p w14:paraId="7DAE28FC">
            <w:pPr>
              <w:pStyle w:val="7"/>
              <w:keepNext/>
              <w:spacing w:line="440" w:lineRule="exact"/>
              <w:ind w:left="63" w:right="63"/>
              <w:rPr>
                <w:rFonts w:eastAsia="仿宋_GB2312"/>
                <w:color w:val="000000"/>
                <w:sz w:val="30"/>
                <w:szCs w:val="30"/>
              </w:rPr>
            </w:pPr>
          </w:p>
        </w:tc>
      </w:tr>
      <w:tr w14:paraId="61CE9E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vAlign w:val="center"/>
          </w:tcPr>
          <w:p w14:paraId="207193A3">
            <w:pPr>
              <w:pStyle w:val="7"/>
              <w:keepNext/>
              <w:spacing w:line="440" w:lineRule="exact"/>
              <w:ind w:left="63" w:right="63"/>
              <w:rPr>
                <w:rFonts w:eastAsia="仿宋_GB2312"/>
                <w:color w:val="000000"/>
                <w:sz w:val="28"/>
                <w:szCs w:val="30"/>
              </w:rPr>
            </w:pPr>
            <w:r>
              <w:rPr>
                <w:rFonts w:eastAsia="仿宋_GB2312"/>
                <w:color w:val="000000"/>
                <w:sz w:val="28"/>
                <w:szCs w:val="30"/>
              </w:rPr>
              <w:t>二、现场人员</w:t>
            </w:r>
          </w:p>
        </w:tc>
      </w:tr>
      <w:tr w14:paraId="4DDACF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190F6C07">
            <w:pPr>
              <w:pStyle w:val="7"/>
              <w:keepNext/>
              <w:spacing w:line="440" w:lineRule="exact"/>
              <w:ind w:left="63" w:right="63"/>
              <w:rPr>
                <w:rFonts w:eastAsia="仿宋_GB2312"/>
                <w:color w:val="000000"/>
                <w:sz w:val="28"/>
                <w:szCs w:val="30"/>
              </w:rPr>
            </w:pPr>
            <w:r>
              <w:rPr>
                <w:rFonts w:eastAsia="仿宋_GB2312"/>
                <w:color w:val="000000"/>
                <w:sz w:val="28"/>
                <w:szCs w:val="30"/>
              </w:rPr>
              <w:t>项目经理</w:t>
            </w:r>
          </w:p>
        </w:tc>
        <w:tc>
          <w:tcPr>
            <w:tcW w:w="1418" w:type="dxa"/>
            <w:vAlign w:val="center"/>
          </w:tcPr>
          <w:p w14:paraId="13419260">
            <w:pPr>
              <w:pStyle w:val="7"/>
              <w:keepNext/>
              <w:spacing w:line="440" w:lineRule="exact"/>
              <w:ind w:left="63" w:right="63"/>
              <w:rPr>
                <w:rFonts w:eastAsia="仿宋_GB2312"/>
                <w:color w:val="000000"/>
                <w:sz w:val="28"/>
                <w:szCs w:val="30"/>
              </w:rPr>
            </w:pPr>
          </w:p>
        </w:tc>
        <w:tc>
          <w:tcPr>
            <w:tcW w:w="1134" w:type="dxa"/>
            <w:vAlign w:val="center"/>
          </w:tcPr>
          <w:p w14:paraId="0F72EAC1">
            <w:pPr>
              <w:pStyle w:val="7"/>
              <w:keepNext/>
              <w:spacing w:line="440" w:lineRule="exact"/>
              <w:ind w:left="63" w:right="63"/>
              <w:rPr>
                <w:rFonts w:eastAsia="仿宋_GB2312"/>
                <w:color w:val="000000"/>
                <w:sz w:val="30"/>
                <w:szCs w:val="30"/>
              </w:rPr>
            </w:pPr>
          </w:p>
        </w:tc>
        <w:tc>
          <w:tcPr>
            <w:tcW w:w="1134" w:type="dxa"/>
            <w:vAlign w:val="center"/>
          </w:tcPr>
          <w:p w14:paraId="7D607688">
            <w:pPr>
              <w:pStyle w:val="7"/>
              <w:keepNext/>
              <w:spacing w:line="440" w:lineRule="exact"/>
              <w:ind w:left="63" w:right="63"/>
              <w:rPr>
                <w:rFonts w:eastAsia="仿宋_GB2312"/>
                <w:color w:val="000000"/>
                <w:sz w:val="30"/>
                <w:szCs w:val="30"/>
              </w:rPr>
            </w:pPr>
          </w:p>
        </w:tc>
        <w:tc>
          <w:tcPr>
            <w:tcW w:w="4252" w:type="dxa"/>
            <w:vAlign w:val="center"/>
          </w:tcPr>
          <w:p w14:paraId="7FA52098">
            <w:pPr>
              <w:pStyle w:val="7"/>
              <w:keepNext/>
              <w:spacing w:line="440" w:lineRule="exact"/>
              <w:ind w:left="63" w:right="63"/>
              <w:rPr>
                <w:rFonts w:eastAsia="仿宋_GB2312"/>
                <w:color w:val="000000"/>
                <w:sz w:val="30"/>
                <w:szCs w:val="30"/>
              </w:rPr>
            </w:pPr>
          </w:p>
        </w:tc>
      </w:tr>
      <w:tr w14:paraId="00BAE0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589DFE52">
            <w:pPr>
              <w:pStyle w:val="7"/>
              <w:keepNext/>
              <w:spacing w:line="440" w:lineRule="exact"/>
              <w:ind w:left="63" w:right="63"/>
              <w:rPr>
                <w:rFonts w:eastAsia="仿宋_GB2312"/>
                <w:color w:val="000000"/>
                <w:sz w:val="28"/>
                <w:szCs w:val="30"/>
              </w:rPr>
            </w:pPr>
            <w:r>
              <w:rPr>
                <w:rFonts w:eastAsia="仿宋_GB2312"/>
                <w:color w:val="000000"/>
                <w:sz w:val="28"/>
                <w:szCs w:val="30"/>
              </w:rPr>
              <w:t>项目副经理</w:t>
            </w:r>
          </w:p>
        </w:tc>
        <w:tc>
          <w:tcPr>
            <w:tcW w:w="1418" w:type="dxa"/>
            <w:vAlign w:val="center"/>
          </w:tcPr>
          <w:p w14:paraId="687BB170">
            <w:pPr>
              <w:pStyle w:val="7"/>
              <w:keepNext/>
              <w:spacing w:line="440" w:lineRule="exact"/>
              <w:ind w:left="63" w:right="63"/>
              <w:rPr>
                <w:rFonts w:eastAsia="仿宋_GB2312"/>
                <w:color w:val="000000"/>
                <w:sz w:val="28"/>
                <w:szCs w:val="30"/>
              </w:rPr>
            </w:pPr>
          </w:p>
        </w:tc>
        <w:tc>
          <w:tcPr>
            <w:tcW w:w="1134" w:type="dxa"/>
            <w:vAlign w:val="center"/>
          </w:tcPr>
          <w:p w14:paraId="03E68629">
            <w:pPr>
              <w:pStyle w:val="7"/>
              <w:keepNext/>
              <w:spacing w:line="440" w:lineRule="exact"/>
              <w:ind w:left="63" w:right="63"/>
              <w:rPr>
                <w:rFonts w:eastAsia="仿宋_GB2312"/>
                <w:color w:val="000000"/>
                <w:sz w:val="30"/>
                <w:szCs w:val="30"/>
              </w:rPr>
            </w:pPr>
          </w:p>
        </w:tc>
        <w:tc>
          <w:tcPr>
            <w:tcW w:w="1134" w:type="dxa"/>
            <w:vAlign w:val="center"/>
          </w:tcPr>
          <w:p w14:paraId="0922F51D">
            <w:pPr>
              <w:pStyle w:val="7"/>
              <w:keepNext/>
              <w:spacing w:line="440" w:lineRule="exact"/>
              <w:ind w:left="63" w:right="63"/>
              <w:rPr>
                <w:rFonts w:eastAsia="仿宋_GB2312"/>
                <w:color w:val="000000"/>
                <w:sz w:val="30"/>
                <w:szCs w:val="30"/>
              </w:rPr>
            </w:pPr>
          </w:p>
        </w:tc>
        <w:tc>
          <w:tcPr>
            <w:tcW w:w="4252" w:type="dxa"/>
            <w:vAlign w:val="center"/>
          </w:tcPr>
          <w:p w14:paraId="6DF06374">
            <w:pPr>
              <w:pStyle w:val="7"/>
              <w:keepNext/>
              <w:spacing w:line="440" w:lineRule="exact"/>
              <w:ind w:left="63" w:right="63"/>
              <w:rPr>
                <w:rFonts w:eastAsia="仿宋_GB2312"/>
                <w:color w:val="000000"/>
                <w:sz w:val="30"/>
                <w:szCs w:val="30"/>
              </w:rPr>
            </w:pPr>
          </w:p>
        </w:tc>
      </w:tr>
      <w:tr w14:paraId="5E6B25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5855C288">
            <w:pPr>
              <w:pStyle w:val="7"/>
              <w:keepNext/>
              <w:spacing w:line="440" w:lineRule="exact"/>
              <w:ind w:left="63" w:right="63"/>
              <w:rPr>
                <w:rFonts w:eastAsia="仿宋_GB2312"/>
                <w:color w:val="000000"/>
                <w:sz w:val="28"/>
                <w:szCs w:val="30"/>
              </w:rPr>
            </w:pPr>
            <w:r>
              <w:rPr>
                <w:rFonts w:eastAsia="仿宋_GB2312"/>
                <w:color w:val="000000"/>
                <w:sz w:val="28"/>
                <w:szCs w:val="30"/>
              </w:rPr>
              <w:t>技术负责人</w:t>
            </w:r>
          </w:p>
        </w:tc>
        <w:tc>
          <w:tcPr>
            <w:tcW w:w="1418" w:type="dxa"/>
            <w:vAlign w:val="center"/>
          </w:tcPr>
          <w:p w14:paraId="33B7D95C">
            <w:pPr>
              <w:pStyle w:val="7"/>
              <w:keepNext/>
              <w:spacing w:line="440" w:lineRule="exact"/>
              <w:ind w:left="63" w:right="63"/>
              <w:rPr>
                <w:rFonts w:eastAsia="仿宋_GB2312"/>
                <w:color w:val="000000"/>
                <w:sz w:val="28"/>
                <w:szCs w:val="30"/>
              </w:rPr>
            </w:pPr>
          </w:p>
        </w:tc>
        <w:tc>
          <w:tcPr>
            <w:tcW w:w="1134" w:type="dxa"/>
            <w:vAlign w:val="center"/>
          </w:tcPr>
          <w:p w14:paraId="7B9FDED4">
            <w:pPr>
              <w:pStyle w:val="7"/>
              <w:keepNext/>
              <w:spacing w:line="440" w:lineRule="exact"/>
              <w:ind w:left="63" w:right="63"/>
              <w:rPr>
                <w:rFonts w:eastAsia="仿宋_GB2312"/>
                <w:color w:val="000000"/>
                <w:sz w:val="30"/>
                <w:szCs w:val="30"/>
              </w:rPr>
            </w:pPr>
          </w:p>
        </w:tc>
        <w:tc>
          <w:tcPr>
            <w:tcW w:w="1134" w:type="dxa"/>
            <w:vAlign w:val="center"/>
          </w:tcPr>
          <w:p w14:paraId="2DDBD2B0">
            <w:pPr>
              <w:pStyle w:val="7"/>
              <w:keepNext/>
              <w:spacing w:line="440" w:lineRule="exact"/>
              <w:ind w:left="63" w:right="63"/>
              <w:rPr>
                <w:rFonts w:eastAsia="仿宋_GB2312"/>
                <w:color w:val="000000"/>
                <w:sz w:val="30"/>
                <w:szCs w:val="30"/>
              </w:rPr>
            </w:pPr>
          </w:p>
        </w:tc>
        <w:tc>
          <w:tcPr>
            <w:tcW w:w="4252" w:type="dxa"/>
            <w:vAlign w:val="center"/>
          </w:tcPr>
          <w:p w14:paraId="1AF319B0">
            <w:pPr>
              <w:pStyle w:val="7"/>
              <w:keepNext/>
              <w:spacing w:line="440" w:lineRule="exact"/>
              <w:ind w:left="63" w:right="63"/>
              <w:rPr>
                <w:rFonts w:eastAsia="仿宋_GB2312"/>
                <w:color w:val="000000"/>
                <w:sz w:val="30"/>
                <w:szCs w:val="30"/>
              </w:rPr>
            </w:pPr>
          </w:p>
        </w:tc>
      </w:tr>
      <w:tr w14:paraId="02D6CC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24848455">
            <w:pPr>
              <w:pStyle w:val="7"/>
              <w:keepNext/>
              <w:spacing w:line="440" w:lineRule="exact"/>
              <w:ind w:left="63" w:right="63"/>
              <w:rPr>
                <w:rFonts w:eastAsia="仿宋_GB2312"/>
                <w:color w:val="000000"/>
                <w:sz w:val="28"/>
                <w:szCs w:val="30"/>
              </w:rPr>
            </w:pPr>
            <w:r>
              <w:rPr>
                <w:rFonts w:eastAsia="仿宋_GB2312"/>
                <w:color w:val="000000"/>
                <w:sz w:val="28"/>
                <w:szCs w:val="30"/>
              </w:rPr>
              <w:t>造价管理</w:t>
            </w:r>
          </w:p>
        </w:tc>
        <w:tc>
          <w:tcPr>
            <w:tcW w:w="1418" w:type="dxa"/>
            <w:vAlign w:val="center"/>
          </w:tcPr>
          <w:p w14:paraId="31A92931">
            <w:pPr>
              <w:pStyle w:val="7"/>
              <w:keepNext/>
              <w:spacing w:line="440" w:lineRule="exact"/>
              <w:ind w:left="63" w:right="63"/>
              <w:rPr>
                <w:rFonts w:eastAsia="仿宋_GB2312"/>
                <w:color w:val="000000"/>
                <w:sz w:val="28"/>
                <w:szCs w:val="30"/>
              </w:rPr>
            </w:pPr>
          </w:p>
        </w:tc>
        <w:tc>
          <w:tcPr>
            <w:tcW w:w="1134" w:type="dxa"/>
            <w:vAlign w:val="center"/>
          </w:tcPr>
          <w:p w14:paraId="14604387">
            <w:pPr>
              <w:pStyle w:val="7"/>
              <w:keepNext/>
              <w:spacing w:line="440" w:lineRule="exact"/>
              <w:ind w:left="63" w:right="63"/>
              <w:rPr>
                <w:rFonts w:eastAsia="仿宋_GB2312"/>
                <w:color w:val="000000"/>
                <w:sz w:val="30"/>
                <w:szCs w:val="30"/>
              </w:rPr>
            </w:pPr>
          </w:p>
        </w:tc>
        <w:tc>
          <w:tcPr>
            <w:tcW w:w="1134" w:type="dxa"/>
            <w:vAlign w:val="center"/>
          </w:tcPr>
          <w:p w14:paraId="17493F9B">
            <w:pPr>
              <w:pStyle w:val="7"/>
              <w:keepNext/>
              <w:spacing w:line="440" w:lineRule="exact"/>
              <w:ind w:left="63" w:right="63"/>
              <w:rPr>
                <w:rFonts w:eastAsia="仿宋_GB2312"/>
                <w:color w:val="000000"/>
                <w:sz w:val="30"/>
                <w:szCs w:val="30"/>
              </w:rPr>
            </w:pPr>
          </w:p>
        </w:tc>
        <w:tc>
          <w:tcPr>
            <w:tcW w:w="4252" w:type="dxa"/>
            <w:vAlign w:val="center"/>
          </w:tcPr>
          <w:p w14:paraId="585F56E3">
            <w:pPr>
              <w:pStyle w:val="7"/>
              <w:keepNext/>
              <w:spacing w:line="440" w:lineRule="exact"/>
              <w:ind w:left="63" w:right="63"/>
              <w:rPr>
                <w:rFonts w:eastAsia="仿宋_GB2312"/>
                <w:color w:val="000000"/>
                <w:sz w:val="30"/>
                <w:szCs w:val="30"/>
              </w:rPr>
            </w:pPr>
          </w:p>
        </w:tc>
      </w:tr>
      <w:tr w14:paraId="1E8EDD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7E425C00">
            <w:pPr>
              <w:pStyle w:val="7"/>
              <w:keepNext/>
              <w:spacing w:line="440" w:lineRule="exact"/>
              <w:ind w:left="63" w:right="63"/>
              <w:rPr>
                <w:rFonts w:eastAsia="仿宋_GB2312"/>
                <w:color w:val="000000"/>
                <w:sz w:val="28"/>
                <w:szCs w:val="30"/>
              </w:rPr>
            </w:pPr>
            <w:r>
              <w:rPr>
                <w:rFonts w:eastAsia="仿宋_GB2312"/>
                <w:color w:val="000000"/>
                <w:sz w:val="28"/>
                <w:szCs w:val="30"/>
              </w:rPr>
              <w:t>质量管理</w:t>
            </w:r>
          </w:p>
        </w:tc>
        <w:tc>
          <w:tcPr>
            <w:tcW w:w="1418" w:type="dxa"/>
            <w:vAlign w:val="center"/>
          </w:tcPr>
          <w:p w14:paraId="5A3DEC00">
            <w:pPr>
              <w:pStyle w:val="7"/>
              <w:keepNext/>
              <w:spacing w:line="440" w:lineRule="exact"/>
              <w:ind w:left="63" w:right="63"/>
              <w:rPr>
                <w:rFonts w:eastAsia="仿宋_GB2312"/>
                <w:color w:val="000000"/>
                <w:sz w:val="28"/>
                <w:szCs w:val="30"/>
              </w:rPr>
            </w:pPr>
          </w:p>
        </w:tc>
        <w:tc>
          <w:tcPr>
            <w:tcW w:w="1134" w:type="dxa"/>
            <w:vAlign w:val="center"/>
          </w:tcPr>
          <w:p w14:paraId="10933D3E">
            <w:pPr>
              <w:pStyle w:val="7"/>
              <w:keepNext/>
              <w:spacing w:line="440" w:lineRule="exact"/>
              <w:ind w:left="63" w:right="63"/>
              <w:rPr>
                <w:rFonts w:eastAsia="仿宋_GB2312"/>
                <w:color w:val="000000"/>
                <w:sz w:val="30"/>
                <w:szCs w:val="30"/>
              </w:rPr>
            </w:pPr>
          </w:p>
        </w:tc>
        <w:tc>
          <w:tcPr>
            <w:tcW w:w="1134" w:type="dxa"/>
            <w:vAlign w:val="center"/>
          </w:tcPr>
          <w:p w14:paraId="569142D4">
            <w:pPr>
              <w:pStyle w:val="7"/>
              <w:keepNext/>
              <w:spacing w:line="440" w:lineRule="exact"/>
              <w:ind w:left="63" w:right="63"/>
              <w:rPr>
                <w:rFonts w:eastAsia="仿宋_GB2312"/>
                <w:color w:val="000000"/>
                <w:sz w:val="30"/>
                <w:szCs w:val="30"/>
              </w:rPr>
            </w:pPr>
          </w:p>
        </w:tc>
        <w:tc>
          <w:tcPr>
            <w:tcW w:w="4252" w:type="dxa"/>
            <w:vAlign w:val="center"/>
          </w:tcPr>
          <w:p w14:paraId="273CF11A">
            <w:pPr>
              <w:pStyle w:val="7"/>
              <w:keepNext/>
              <w:spacing w:line="440" w:lineRule="exact"/>
              <w:ind w:left="63" w:right="63"/>
              <w:rPr>
                <w:rFonts w:eastAsia="仿宋_GB2312"/>
                <w:color w:val="000000"/>
                <w:sz w:val="30"/>
                <w:szCs w:val="30"/>
              </w:rPr>
            </w:pPr>
          </w:p>
        </w:tc>
      </w:tr>
      <w:tr w14:paraId="18F1E3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0B516014">
            <w:pPr>
              <w:pStyle w:val="7"/>
              <w:keepNext/>
              <w:spacing w:line="440" w:lineRule="exact"/>
              <w:ind w:left="63" w:right="63"/>
              <w:rPr>
                <w:rFonts w:eastAsia="仿宋_GB2312"/>
                <w:color w:val="000000"/>
                <w:sz w:val="28"/>
                <w:szCs w:val="30"/>
              </w:rPr>
            </w:pPr>
            <w:r>
              <w:rPr>
                <w:rFonts w:eastAsia="仿宋_GB2312"/>
                <w:color w:val="000000"/>
                <w:sz w:val="28"/>
                <w:szCs w:val="30"/>
              </w:rPr>
              <w:t>材料管理</w:t>
            </w:r>
          </w:p>
        </w:tc>
        <w:tc>
          <w:tcPr>
            <w:tcW w:w="1418" w:type="dxa"/>
            <w:vAlign w:val="center"/>
          </w:tcPr>
          <w:p w14:paraId="59A161CE">
            <w:pPr>
              <w:pStyle w:val="7"/>
              <w:keepNext/>
              <w:spacing w:line="440" w:lineRule="exact"/>
              <w:ind w:left="63" w:right="63"/>
              <w:rPr>
                <w:rFonts w:eastAsia="仿宋_GB2312"/>
                <w:color w:val="000000"/>
                <w:sz w:val="28"/>
                <w:szCs w:val="30"/>
              </w:rPr>
            </w:pPr>
          </w:p>
        </w:tc>
        <w:tc>
          <w:tcPr>
            <w:tcW w:w="1134" w:type="dxa"/>
            <w:vAlign w:val="center"/>
          </w:tcPr>
          <w:p w14:paraId="1E9E922E">
            <w:pPr>
              <w:pStyle w:val="7"/>
              <w:keepNext/>
              <w:spacing w:line="440" w:lineRule="exact"/>
              <w:ind w:left="63" w:right="63"/>
              <w:rPr>
                <w:rFonts w:eastAsia="仿宋_GB2312"/>
                <w:color w:val="000000"/>
                <w:sz w:val="30"/>
                <w:szCs w:val="30"/>
              </w:rPr>
            </w:pPr>
          </w:p>
        </w:tc>
        <w:tc>
          <w:tcPr>
            <w:tcW w:w="1134" w:type="dxa"/>
            <w:vAlign w:val="center"/>
          </w:tcPr>
          <w:p w14:paraId="3F97BF7D">
            <w:pPr>
              <w:pStyle w:val="7"/>
              <w:keepNext/>
              <w:spacing w:line="440" w:lineRule="exact"/>
              <w:ind w:left="63" w:right="63"/>
              <w:rPr>
                <w:rFonts w:eastAsia="仿宋_GB2312"/>
                <w:color w:val="000000"/>
                <w:sz w:val="30"/>
                <w:szCs w:val="30"/>
              </w:rPr>
            </w:pPr>
          </w:p>
        </w:tc>
        <w:tc>
          <w:tcPr>
            <w:tcW w:w="4252" w:type="dxa"/>
            <w:vAlign w:val="center"/>
          </w:tcPr>
          <w:p w14:paraId="7EAD8885">
            <w:pPr>
              <w:pStyle w:val="7"/>
              <w:keepNext/>
              <w:spacing w:line="440" w:lineRule="exact"/>
              <w:ind w:left="63" w:right="63"/>
              <w:rPr>
                <w:rFonts w:eastAsia="仿宋_GB2312"/>
                <w:color w:val="000000"/>
                <w:sz w:val="30"/>
                <w:szCs w:val="30"/>
              </w:rPr>
            </w:pPr>
          </w:p>
        </w:tc>
      </w:tr>
      <w:tr w14:paraId="273014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676BBCDD">
            <w:pPr>
              <w:pStyle w:val="7"/>
              <w:keepNext/>
              <w:spacing w:line="440" w:lineRule="exact"/>
              <w:ind w:left="63" w:right="63"/>
              <w:rPr>
                <w:rFonts w:eastAsia="仿宋_GB2312"/>
                <w:color w:val="000000"/>
                <w:sz w:val="28"/>
                <w:szCs w:val="30"/>
              </w:rPr>
            </w:pPr>
            <w:r>
              <w:rPr>
                <w:rFonts w:eastAsia="仿宋_GB2312"/>
                <w:color w:val="000000"/>
                <w:sz w:val="28"/>
                <w:szCs w:val="30"/>
              </w:rPr>
              <w:t>计划管理</w:t>
            </w:r>
          </w:p>
        </w:tc>
        <w:tc>
          <w:tcPr>
            <w:tcW w:w="1418" w:type="dxa"/>
            <w:vAlign w:val="center"/>
          </w:tcPr>
          <w:p w14:paraId="659AFABC">
            <w:pPr>
              <w:pStyle w:val="7"/>
              <w:keepNext/>
              <w:spacing w:line="440" w:lineRule="exact"/>
              <w:ind w:left="63" w:right="63"/>
              <w:rPr>
                <w:rFonts w:eastAsia="仿宋_GB2312"/>
                <w:color w:val="000000"/>
                <w:sz w:val="28"/>
                <w:szCs w:val="30"/>
              </w:rPr>
            </w:pPr>
          </w:p>
        </w:tc>
        <w:tc>
          <w:tcPr>
            <w:tcW w:w="1134" w:type="dxa"/>
            <w:vAlign w:val="center"/>
          </w:tcPr>
          <w:p w14:paraId="14366649">
            <w:pPr>
              <w:pStyle w:val="7"/>
              <w:keepNext/>
              <w:spacing w:line="440" w:lineRule="exact"/>
              <w:ind w:left="63" w:right="63"/>
              <w:rPr>
                <w:rFonts w:eastAsia="仿宋_GB2312"/>
                <w:color w:val="000000"/>
                <w:sz w:val="30"/>
                <w:szCs w:val="30"/>
              </w:rPr>
            </w:pPr>
          </w:p>
        </w:tc>
        <w:tc>
          <w:tcPr>
            <w:tcW w:w="1134" w:type="dxa"/>
            <w:vAlign w:val="center"/>
          </w:tcPr>
          <w:p w14:paraId="69F7C736">
            <w:pPr>
              <w:pStyle w:val="7"/>
              <w:keepNext/>
              <w:spacing w:line="440" w:lineRule="exact"/>
              <w:ind w:left="63" w:right="63"/>
              <w:rPr>
                <w:rFonts w:eastAsia="仿宋_GB2312"/>
                <w:color w:val="000000"/>
                <w:sz w:val="30"/>
                <w:szCs w:val="30"/>
              </w:rPr>
            </w:pPr>
          </w:p>
        </w:tc>
        <w:tc>
          <w:tcPr>
            <w:tcW w:w="4252" w:type="dxa"/>
            <w:vAlign w:val="center"/>
          </w:tcPr>
          <w:p w14:paraId="72524925">
            <w:pPr>
              <w:pStyle w:val="7"/>
              <w:keepNext/>
              <w:spacing w:line="440" w:lineRule="exact"/>
              <w:ind w:left="63" w:right="63"/>
              <w:rPr>
                <w:rFonts w:eastAsia="仿宋_GB2312"/>
                <w:color w:val="000000"/>
                <w:sz w:val="30"/>
                <w:szCs w:val="30"/>
              </w:rPr>
            </w:pPr>
          </w:p>
        </w:tc>
      </w:tr>
      <w:tr w14:paraId="28D563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7CBBA5DF">
            <w:pPr>
              <w:pStyle w:val="7"/>
              <w:keepNext/>
              <w:spacing w:line="440" w:lineRule="exact"/>
              <w:ind w:left="63" w:right="63"/>
              <w:rPr>
                <w:rFonts w:eastAsia="仿宋_GB2312"/>
                <w:color w:val="000000"/>
                <w:sz w:val="28"/>
                <w:szCs w:val="30"/>
              </w:rPr>
            </w:pPr>
            <w:r>
              <w:rPr>
                <w:rFonts w:eastAsia="仿宋_GB2312"/>
                <w:color w:val="000000"/>
                <w:sz w:val="28"/>
                <w:szCs w:val="30"/>
              </w:rPr>
              <w:t>安全管理</w:t>
            </w:r>
          </w:p>
        </w:tc>
        <w:tc>
          <w:tcPr>
            <w:tcW w:w="1418" w:type="dxa"/>
            <w:vAlign w:val="center"/>
          </w:tcPr>
          <w:p w14:paraId="759B9E28">
            <w:pPr>
              <w:pStyle w:val="7"/>
              <w:keepNext/>
              <w:spacing w:line="440" w:lineRule="exact"/>
              <w:ind w:left="63" w:right="63"/>
              <w:rPr>
                <w:rFonts w:eastAsia="仿宋_GB2312"/>
                <w:color w:val="000000"/>
                <w:sz w:val="28"/>
                <w:szCs w:val="30"/>
              </w:rPr>
            </w:pPr>
          </w:p>
        </w:tc>
        <w:tc>
          <w:tcPr>
            <w:tcW w:w="1134" w:type="dxa"/>
            <w:vAlign w:val="center"/>
          </w:tcPr>
          <w:p w14:paraId="60E5BE8B">
            <w:pPr>
              <w:pStyle w:val="7"/>
              <w:keepNext/>
              <w:spacing w:line="440" w:lineRule="exact"/>
              <w:ind w:left="63" w:right="63"/>
              <w:rPr>
                <w:rFonts w:eastAsia="仿宋_GB2312"/>
                <w:color w:val="000000"/>
                <w:sz w:val="30"/>
                <w:szCs w:val="30"/>
              </w:rPr>
            </w:pPr>
          </w:p>
        </w:tc>
        <w:tc>
          <w:tcPr>
            <w:tcW w:w="1134" w:type="dxa"/>
            <w:vAlign w:val="center"/>
          </w:tcPr>
          <w:p w14:paraId="61ADC0ED">
            <w:pPr>
              <w:pStyle w:val="7"/>
              <w:keepNext/>
              <w:spacing w:line="440" w:lineRule="exact"/>
              <w:ind w:left="63" w:right="63"/>
              <w:rPr>
                <w:rFonts w:eastAsia="仿宋_GB2312"/>
                <w:color w:val="000000"/>
                <w:sz w:val="30"/>
                <w:szCs w:val="30"/>
              </w:rPr>
            </w:pPr>
          </w:p>
        </w:tc>
        <w:tc>
          <w:tcPr>
            <w:tcW w:w="4252" w:type="dxa"/>
            <w:vAlign w:val="center"/>
          </w:tcPr>
          <w:p w14:paraId="5AEE3928">
            <w:pPr>
              <w:pStyle w:val="7"/>
              <w:keepNext/>
              <w:spacing w:line="440" w:lineRule="exact"/>
              <w:ind w:left="63" w:right="63"/>
              <w:rPr>
                <w:rFonts w:eastAsia="仿宋_GB2312"/>
                <w:color w:val="000000"/>
                <w:sz w:val="30"/>
                <w:szCs w:val="30"/>
              </w:rPr>
            </w:pPr>
          </w:p>
        </w:tc>
      </w:tr>
      <w:tr w14:paraId="1B4820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vAlign w:val="center"/>
          </w:tcPr>
          <w:p w14:paraId="699E3EBB">
            <w:pPr>
              <w:pStyle w:val="7"/>
              <w:keepNext/>
              <w:spacing w:line="440" w:lineRule="exact"/>
              <w:ind w:left="63" w:right="63"/>
              <w:rPr>
                <w:rFonts w:eastAsia="仿宋_GB2312"/>
                <w:color w:val="000000"/>
                <w:sz w:val="28"/>
                <w:szCs w:val="30"/>
              </w:rPr>
            </w:pPr>
            <w:r>
              <w:rPr>
                <w:rFonts w:eastAsia="仿宋_GB2312"/>
                <w:color w:val="000000"/>
                <w:sz w:val="28"/>
                <w:szCs w:val="30"/>
              </w:rPr>
              <w:t>其他人员</w:t>
            </w:r>
          </w:p>
        </w:tc>
        <w:tc>
          <w:tcPr>
            <w:tcW w:w="1418" w:type="dxa"/>
            <w:vAlign w:val="center"/>
          </w:tcPr>
          <w:p w14:paraId="594E0C61">
            <w:pPr>
              <w:pStyle w:val="7"/>
              <w:keepNext/>
              <w:spacing w:line="440" w:lineRule="exact"/>
              <w:ind w:left="63" w:right="63"/>
              <w:rPr>
                <w:rFonts w:eastAsia="仿宋_GB2312"/>
                <w:color w:val="000000"/>
                <w:sz w:val="28"/>
                <w:szCs w:val="30"/>
              </w:rPr>
            </w:pPr>
          </w:p>
        </w:tc>
        <w:tc>
          <w:tcPr>
            <w:tcW w:w="1134" w:type="dxa"/>
            <w:vAlign w:val="center"/>
          </w:tcPr>
          <w:p w14:paraId="364DFA6C">
            <w:pPr>
              <w:pStyle w:val="7"/>
              <w:keepNext/>
              <w:spacing w:line="440" w:lineRule="exact"/>
              <w:ind w:left="63" w:right="63"/>
              <w:rPr>
                <w:rFonts w:eastAsia="仿宋_GB2312"/>
                <w:color w:val="000000"/>
                <w:sz w:val="30"/>
                <w:szCs w:val="30"/>
              </w:rPr>
            </w:pPr>
          </w:p>
        </w:tc>
        <w:tc>
          <w:tcPr>
            <w:tcW w:w="1134" w:type="dxa"/>
            <w:vAlign w:val="center"/>
          </w:tcPr>
          <w:p w14:paraId="2F726B23">
            <w:pPr>
              <w:pStyle w:val="7"/>
              <w:keepNext/>
              <w:spacing w:line="440" w:lineRule="exact"/>
              <w:ind w:left="63" w:right="63"/>
              <w:rPr>
                <w:rFonts w:eastAsia="仿宋_GB2312"/>
                <w:color w:val="000000"/>
                <w:sz w:val="30"/>
                <w:szCs w:val="30"/>
              </w:rPr>
            </w:pPr>
          </w:p>
        </w:tc>
        <w:tc>
          <w:tcPr>
            <w:tcW w:w="4252" w:type="dxa"/>
            <w:vAlign w:val="center"/>
          </w:tcPr>
          <w:p w14:paraId="03724553">
            <w:pPr>
              <w:pStyle w:val="7"/>
              <w:keepNext/>
              <w:spacing w:line="440" w:lineRule="exact"/>
              <w:ind w:left="63" w:right="63"/>
              <w:rPr>
                <w:rFonts w:eastAsia="仿宋_GB2312"/>
                <w:color w:val="000000"/>
                <w:sz w:val="30"/>
                <w:szCs w:val="30"/>
              </w:rPr>
            </w:pPr>
          </w:p>
        </w:tc>
      </w:tr>
      <w:tr w14:paraId="04302A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14:paraId="0E4DB520">
            <w:pPr>
              <w:pStyle w:val="7"/>
              <w:keepNext/>
              <w:spacing w:line="440" w:lineRule="exact"/>
              <w:ind w:left="63" w:right="63"/>
              <w:rPr>
                <w:rFonts w:eastAsia="仿宋_GB2312"/>
                <w:color w:val="000000"/>
                <w:sz w:val="28"/>
                <w:szCs w:val="30"/>
              </w:rPr>
            </w:pPr>
          </w:p>
        </w:tc>
        <w:tc>
          <w:tcPr>
            <w:tcW w:w="1418" w:type="dxa"/>
            <w:tcBorders>
              <w:bottom w:val="nil"/>
            </w:tcBorders>
            <w:vAlign w:val="center"/>
          </w:tcPr>
          <w:p w14:paraId="4301627A">
            <w:pPr>
              <w:pStyle w:val="7"/>
              <w:keepNext/>
              <w:spacing w:line="440" w:lineRule="exact"/>
              <w:ind w:left="63" w:right="63"/>
              <w:rPr>
                <w:rFonts w:eastAsia="仿宋_GB2312"/>
                <w:color w:val="000000"/>
                <w:sz w:val="28"/>
                <w:szCs w:val="30"/>
              </w:rPr>
            </w:pPr>
          </w:p>
        </w:tc>
        <w:tc>
          <w:tcPr>
            <w:tcW w:w="1134" w:type="dxa"/>
            <w:tcBorders>
              <w:bottom w:val="nil"/>
            </w:tcBorders>
            <w:vAlign w:val="center"/>
          </w:tcPr>
          <w:p w14:paraId="1C8EA150">
            <w:pPr>
              <w:pStyle w:val="7"/>
              <w:keepNext/>
              <w:spacing w:line="440" w:lineRule="exact"/>
              <w:ind w:left="63" w:right="63"/>
              <w:rPr>
                <w:rFonts w:eastAsia="仿宋_GB2312"/>
                <w:color w:val="000000"/>
                <w:sz w:val="30"/>
                <w:szCs w:val="30"/>
              </w:rPr>
            </w:pPr>
          </w:p>
        </w:tc>
        <w:tc>
          <w:tcPr>
            <w:tcW w:w="1134" w:type="dxa"/>
            <w:tcBorders>
              <w:bottom w:val="nil"/>
            </w:tcBorders>
            <w:vAlign w:val="center"/>
          </w:tcPr>
          <w:p w14:paraId="59705D41">
            <w:pPr>
              <w:pStyle w:val="7"/>
              <w:keepNext/>
              <w:spacing w:line="440" w:lineRule="exact"/>
              <w:ind w:left="63" w:right="63"/>
              <w:rPr>
                <w:rFonts w:eastAsia="仿宋_GB2312"/>
                <w:color w:val="000000"/>
                <w:sz w:val="30"/>
                <w:szCs w:val="30"/>
              </w:rPr>
            </w:pPr>
          </w:p>
        </w:tc>
        <w:tc>
          <w:tcPr>
            <w:tcW w:w="4252" w:type="dxa"/>
            <w:tcBorders>
              <w:bottom w:val="nil"/>
            </w:tcBorders>
            <w:vAlign w:val="center"/>
          </w:tcPr>
          <w:p w14:paraId="523D53F3">
            <w:pPr>
              <w:pStyle w:val="7"/>
              <w:keepNext/>
              <w:spacing w:line="440" w:lineRule="exact"/>
              <w:ind w:left="63" w:right="63"/>
              <w:rPr>
                <w:rFonts w:eastAsia="仿宋_GB2312"/>
                <w:color w:val="000000"/>
                <w:sz w:val="30"/>
                <w:szCs w:val="30"/>
              </w:rPr>
            </w:pPr>
          </w:p>
        </w:tc>
      </w:tr>
      <w:tr w14:paraId="4543AB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14:paraId="5E81D9AF">
            <w:pPr>
              <w:pStyle w:val="7"/>
              <w:keepNext/>
              <w:spacing w:line="440" w:lineRule="exact"/>
              <w:ind w:left="63" w:right="63"/>
              <w:rPr>
                <w:rFonts w:eastAsia="仿宋_GB2312"/>
                <w:color w:val="000000"/>
                <w:sz w:val="28"/>
                <w:szCs w:val="30"/>
              </w:rPr>
            </w:pPr>
          </w:p>
        </w:tc>
        <w:tc>
          <w:tcPr>
            <w:tcW w:w="1418" w:type="dxa"/>
            <w:vAlign w:val="center"/>
          </w:tcPr>
          <w:p w14:paraId="4707C189">
            <w:pPr>
              <w:pStyle w:val="7"/>
              <w:keepNext/>
              <w:spacing w:line="440" w:lineRule="exact"/>
              <w:ind w:left="63" w:right="63"/>
              <w:rPr>
                <w:rFonts w:eastAsia="仿宋_GB2312"/>
                <w:color w:val="000000"/>
                <w:sz w:val="28"/>
                <w:szCs w:val="30"/>
              </w:rPr>
            </w:pPr>
          </w:p>
        </w:tc>
        <w:tc>
          <w:tcPr>
            <w:tcW w:w="1134" w:type="dxa"/>
            <w:vAlign w:val="center"/>
          </w:tcPr>
          <w:p w14:paraId="1B24FF7F">
            <w:pPr>
              <w:pStyle w:val="7"/>
              <w:keepNext/>
              <w:spacing w:line="440" w:lineRule="exact"/>
              <w:ind w:left="63" w:right="63"/>
              <w:rPr>
                <w:rFonts w:eastAsia="仿宋_GB2312"/>
                <w:color w:val="000000"/>
                <w:sz w:val="30"/>
                <w:szCs w:val="30"/>
              </w:rPr>
            </w:pPr>
          </w:p>
        </w:tc>
        <w:tc>
          <w:tcPr>
            <w:tcW w:w="1134" w:type="dxa"/>
            <w:vAlign w:val="center"/>
          </w:tcPr>
          <w:p w14:paraId="5138E110">
            <w:pPr>
              <w:pStyle w:val="7"/>
              <w:keepNext/>
              <w:spacing w:line="440" w:lineRule="exact"/>
              <w:ind w:left="63" w:right="63"/>
              <w:rPr>
                <w:rFonts w:eastAsia="仿宋_GB2312"/>
                <w:color w:val="000000"/>
                <w:sz w:val="30"/>
                <w:szCs w:val="30"/>
              </w:rPr>
            </w:pPr>
          </w:p>
        </w:tc>
        <w:tc>
          <w:tcPr>
            <w:tcW w:w="4252" w:type="dxa"/>
            <w:vAlign w:val="center"/>
          </w:tcPr>
          <w:p w14:paraId="43BAEAEB">
            <w:pPr>
              <w:pStyle w:val="7"/>
              <w:keepNext/>
              <w:spacing w:line="440" w:lineRule="exact"/>
              <w:ind w:left="63" w:right="63"/>
              <w:rPr>
                <w:rFonts w:eastAsia="仿宋_GB2312"/>
                <w:color w:val="000000"/>
                <w:sz w:val="30"/>
                <w:szCs w:val="30"/>
              </w:rPr>
            </w:pPr>
          </w:p>
        </w:tc>
      </w:tr>
      <w:tr w14:paraId="2801FF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14:paraId="116802BE">
            <w:pPr>
              <w:pStyle w:val="7"/>
              <w:keepNext/>
              <w:spacing w:line="440" w:lineRule="exact"/>
              <w:ind w:left="63" w:right="63"/>
              <w:rPr>
                <w:rFonts w:eastAsia="仿宋_GB2312"/>
                <w:color w:val="000000"/>
                <w:sz w:val="28"/>
                <w:szCs w:val="30"/>
              </w:rPr>
            </w:pPr>
          </w:p>
        </w:tc>
        <w:tc>
          <w:tcPr>
            <w:tcW w:w="1418" w:type="dxa"/>
            <w:vAlign w:val="center"/>
          </w:tcPr>
          <w:p w14:paraId="192E8C97">
            <w:pPr>
              <w:pStyle w:val="7"/>
              <w:keepNext/>
              <w:spacing w:line="440" w:lineRule="exact"/>
              <w:ind w:left="63" w:right="63"/>
              <w:rPr>
                <w:rFonts w:eastAsia="仿宋_GB2312"/>
                <w:color w:val="000000"/>
                <w:sz w:val="28"/>
                <w:szCs w:val="30"/>
              </w:rPr>
            </w:pPr>
          </w:p>
        </w:tc>
        <w:tc>
          <w:tcPr>
            <w:tcW w:w="1134" w:type="dxa"/>
            <w:vAlign w:val="center"/>
          </w:tcPr>
          <w:p w14:paraId="143747FF">
            <w:pPr>
              <w:pStyle w:val="7"/>
              <w:keepNext/>
              <w:spacing w:line="440" w:lineRule="exact"/>
              <w:ind w:left="63" w:right="63"/>
              <w:rPr>
                <w:rFonts w:eastAsia="仿宋_GB2312"/>
                <w:color w:val="000000"/>
                <w:sz w:val="30"/>
                <w:szCs w:val="30"/>
              </w:rPr>
            </w:pPr>
          </w:p>
        </w:tc>
        <w:tc>
          <w:tcPr>
            <w:tcW w:w="1134" w:type="dxa"/>
            <w:vAlign w:val="center"/>
          </w:tcPr>
          <w:p w14:paraId="19904784">
            <w:pPr>
              <w:pStyle w:val="7"/>
              <w:keepNext/>
              <w:spacing w:line="440" w:lineRule="exact"/>
              <w:ind w:left="63" w:right="63"/>
              <w:rPr>
                <w:rFonts w:eastAsia="仿宋_GB2312"/>
                <w:color w:val="000000"/>
                <w:sz w:val="30"/>
                <w:szCs w:val="30"/>
              </w:rPr>
            </w:pPr>
          </w:p>
        </w:tc>
        <w:tc>
          <w:tcPr>
            <w:tcW w:w="4252" w:type="dxa"/>
            <w:vAlign w:val="center"/>
          </w:tcPr>
          <w:p w14:paraId="22F84763">
            <w:pPr>
              <w:pStyle w:val="7"/>
              <w:keepNext/>
              <w:spacing w:line="440" w:lineRule="exact"/>
              <w:ind w:left="63" w:right="63"/>
              <w:rPr>
                <w:rFonts w:eastAsia="仿宋_GB2312"/>
                <w:color w:val="000000"/>
                <w:sz w:val="30"/>
                <w:szCs w:val="30"/>
              </w:rPr>
            </w:pPr>
          </w:p>
        </w:tc>
      </w:tr>
      <w:tr w14:paraId="770AE8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14:paraId="2D848DD1">
            <w:pPr>
              <w:pStyle w:val="7"/>
              <w:keepNext/>
              <w:spacing w:line="440" w:lineRule="exact"/>
              <w:ind w:left="63" w:right="63"/>
              <w:rPr>
                <w:rFonts w:eastAsia="仿宋_GB2312"/>
                <w:color w:val="000000"/>
                <w:sz w:val="28"/>
                <w:szCs w:val="30"/>
              </w:rPr>
            </w:pPr>
          </w:p>
        </w:tc>
        <w:tc>
          <w:tcPr>
            <w:tcW w:w="1418" w:type="dxa"/>
            <w:vAlign w:val="center"/>
          </w:tcPr>
          <w:p w14:paraId="363021B4">
            <w:pPr>
              <w:pStyle w:val="7"/>
              <w:keepNext/>
              <w:spacing w:line="440" w:lineRule="exact"/>
              <w:ind w:left="63" w:right="63"/>
              <w:rPr>
                <w:rFonts w:eastAsia="仿宋_GB2312"/>
                <w:color w:val="000000"/>
                <w:sz w:val="28"/>
                <w:szCs w:val="30"/>
              </w:rPr>
            </w:pPr>
          </w:p>
        </w:tc>
        <w:tc>
          <w:tcPr>
            <w:tcW w:w="1134" w:type="dxa"/>
            <w:vAlign w:val="center"/>
          </w:tcPr>
          <w:p w14:paraId="022BDDC3">
            <w:pPr>
              <w:pStyle w:val="7"/>
              <w:keepNext/>
              <w:spacing w:line="440" w:lineRule="exact"/>
              <w:ind w:left="63" w:right="63"/>
              <w:rPr>
                <w:rFonts w:eastAsia="仿宋_GB2312"/>
                <w:color w:val="000000"/>
                <w:sz w:val="30"/>
                <w:szCs w:val="30"/>
              </w:rPr>
            </w:pPr>
          </w:p>
        </w:tc>
        <w:tc>
          <w:tcPr>
            <w:tcW w:w="1134" w:type="dxa"/>
            <w:vAlign w:val="center"/>
          </w:tcPr>
          <w:p w14:paraId="60C3C16F">
            <w:pPr>
              <w:pStyle w:val="7"/>
              <w:keepNext/>
              <w:spacing w:line="440" w:lineRule="exact"/>
              <w:ind w:left="63" w:right="63"/>
              <w:rPr>
                <w:rFonts w:eastAsia="仿宋_GB2312"/>
                <w:color w:val="000000"/>
                <w:sz w:val="30"/>
                <w:szCs w:val="30"/>
              </w:rPr>
            </w:pPr>
          </w:p>
        </w:tc>
        <w:tc>
          <w:tcPr>
            <w:tcW w:w="4252" w:type="dxa"/>
            <w:vAlign w:val="center"/>
          </w:tcPr>
          <w:p w14:paraId="36BFDEC8">
            <w:pPr>
              <w:pStyle w:val="7"/>
              <w:keepNext/>
              <w:spacing w:line="440" w:lineRule="exact"/>
              <w:ind w:left="63" w:right="63"/>
              <w:rPr>
                <w:rFonts w:eastAsia="仿宋_GB2312"/>
                <w:color w:val="000000"/>
                <w:sz w:val="30"/>
                <w:szCs w:val="30"/>
              </w:rPr>
            </w:pPr>
          </w:p>
        </w:tc>
      </w:tr>
      <w:tr w14:paraId="04B322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vAlign w:val="center"/>
          </w:tcPr>
          <w:p w14:paraId="62D2B703">
            <w:pPr>
              <w:pStyle w:val="7"/>
              <w:keepNext/>
              <w:spacing w:line="440" w:lineRule="exact"/>
              <w:ind w:left="63" w:right="63"/>
              <w:rPr>
                <w:rFonts w:eastAsia="仿宋_GB2312"/>
                <w:color w:val="000000"/>
                <w:sz w:val="28"/>
                <w:szCs w:val="30"/>
              </w:rPr>
            </w:pPr>
          </w:p>
        </w:tc>
        <w:tc>
          <w:tcPr>
            <w:tcW w:w="1418" w:type="dxa"/>
            <w:tcBorders>
              <w:bottom w:val="single" w:color="auto" w:sz="12" w:space="0"/>
            </w:tcBorders>
            <w:vAlign w:val="center"/>
          </w:tcPr>
          <w:p w14:paraId="4237C54F">
            <w:pPr>
              <w:pStyle w:val="7"/>
              <w:keepNext/>
              <w:spacing w:line="440" w:lineRule="exact"/>
              <w:ind w:left="63" w:right="63"/>
              <w:rPr>
                <w:rFonts w:eastAsia="仿宋_GB2312"/>
                <w:color w:val="000000"/>
                <w:sz w:val="28"/>
                <w:szCs w:val="30"/>
              </w:rPr>
            </w:pPr>
          </w:p>
        </w:tc>
        <w:tc>
          <w:tcPr>
            <w:tcW w:w="1134" w:type="dxa"/>
            <w:tcBorders>
              <w:bottom w:val="single" w:color="auto" w:sz="12" w:space="0"/>
            </w:tcBorders>
            <w:vAlign w:val="center"/>
          </w:tcPr>
          <w:p w14:paraId="148391A8">
            <w:pPr>
              <w:pStyle w:val="7"/>
              <w:keepNext/>
              <w:spacing w:line="440" w:lineRule="exact"/>
              <w:ind w:left="63" w:right="63"/>
              <w:rPr>
                <w:rFonts w:eastAsia="仿宋_GB2312"/>
                <w:color w:val="000000"/>
                <w:sz w:val="30"/>
                <w:szCs w:val="30"/>
              </w:rPr>
            </w:pPr>
          </w:p>
        </w:tc>
        <w:tc>
          <w:tcPr>
            <w:tcW w:w="1134" w:type="dxa"/>
            <w:tcBorders>
              <w:bottom w:val="single" w:color="auto" w:sz="12" w:space="0"/>
            </w:tcBorders>
            <w:vAlign w:val="center"/>
          </w:tcPr>
          <w:p w14:paraId="2848BD36">
            <w:pPr>
              <w:pStyle w:val="7"/>
              <w:keepNext/>
              <w:spacing w:line="440" w:lineRule="exact"/>
              <w:ind w:left="63" w:right="63"/>
              <w:rPr>
                <w:rFonts w:eastAsia="仿宋_GB2312"/>
                <w:color w:val="000000"/>
                <w:sz w:val="30"/>
                <w:szCs w:val="30"/>
              </w:rPr>
            </w:pPr>
          </w:p>
        </w:tc>
        <w:tc>
          <w:tcPr>
            <w:tcW w:w="4252" w:type="dxa"/>
            <w:tcBorders>
              <w:bottom w:val="single" w:color="auto" w:sz="12" w:space="0"/>
            </w:tcBorders>
            <w:vAlign w:val="center"/>
          </w:tcPr>
          <w:p w14:paraId="7B366421">
            <w:pPr>
              <w:pStyle w:val="7"/>
              <w:keepNext/>
              <w:spacing w:line="440" w:lineRule="exact"/>
              <w:ind w:left="63" w:right="63"/>
              <w:rPr>
                <w:rFonts w:eastAsia="仿宋_GB2312"/>
                <w:color w:val="000000"/>
                <w:sz w:val="30"/>
                <w:szCs w:val="30"/>
              </w:rPr>
            </w:pPr>
          </w:p>
        </w:tc>
      </w:tr>
    </w:tbl>
    <w:p w14:paraId="4A9E8BB9">
      <w:pPr>
        <w:spacing w:line="440" w:lineRule="exact"/>
        <w:rPr>
          <w:rFonts w:eastAsia="黑体"/>
          <w:color w:val="000000"/>
          <w:sz w:val="30"/>
          <w:szCs w:val="30"/>
        </w:rPr>
      </w:pPr>
      <w:r>
        <w:rPr>
          <w:rFonts w:eastAsia="仿宋_GB2312"/>
          <w:color w:val="000000"/>
          <w:sz w:val="30"/>
          <w:szCs w:val="30"/>
        </w:rPr>
        <w:br w:type="page"/>
      </w:r>
      <w:r>
        <w:rPr>
          <w:rFonts w:eastAsia="仿宋_GB2312"/>
          <w:color w:val="000000"/>
          <w:sz w:val="30"/>
          <w:szCs w:val="30"/>
        </w:rPr>
        <w:t>附件7：</w:t>
      </w:r>
    </w:p>
    <w:p w14:paraId="037F0459">
      <w:pPr>
        <w:spacing w:beforeLines="50" w:afterLines="50" w:line="440" w:lineRule="exact"/>
        <w:jc w:val="center"/>
        <w:rPr>
          <w:rFonts w:eastAsia="黑体"/>
          <w:color w:val="000000"/>
          <w:sz w:val="30"/>
          <w:szCs w:val="30"/>
        </w:rPr>
      </w:pPr>
      <w:r>
        <w:rPr>
          <w:rFonts w:eastAsia="黑体"/>
          <w:color w:val="000000"/>
          <w:sz w:val="30"/>
          <w:szCs w:val="30"/>
        </w:rPr>
        <w:t>分包人主要施工管理人员表</w:t>
      </w:r>
    </w:p>
    <w:tbl>
      <w:tblPr>
        <w:tblStyle w:val="10"/>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21C2C2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vAlign w:val="center"/>
          </w:tcPr>
          <w:p w14:paraId="00C8A602">
            <w:pPr>
              <w:pStyle w:val="7"/>
              <w:keepNext/>
              <w:spacing w:line="440" w:lineRule="exact"/>
              <w:ind w:left="63" w:right="63"/>
              <w:rPr>
                <w:rFonts w:eastAsia="仿宋_GB2312"/>
                <w:color w:val="000000"/>
                <w:sz w:val="28"/>
                <w:szCs w:val="30"/>
              </w:rPr>
            </w:pPr>
            <w:r>
              <w:rPr>
                <w:rFonts w:eastAsia="仿宋_GB2312"/>
                <w:color w:val="000000"/>
                <w:sz w:val="28"/>
                <w:szCs w:val="30"/>
              </w:rPr>
              <w:t>名    称</w:t>
            </w:r>
          </w:p>
        </w:tc>
        <w:tc>
          <w:tcPr>
            <w:tcW w:w="1418" w:type="dxa"/>
            <w:tcBorders>
              <w:top w:val="single" w:color="auto" w:sz="12" w:space="0"/>
              <w:bottom w:val="double" w:color="auto" w:sz="6" w:space="0"/>
            </w:tcBorders>
            <w:vAlign w:val="center"/>
          </w:tcPr>
          <w:p w14:paraId="466A9491">
            <w:pPr>
              <w:pStyle w:val="7"/>
              <w:keepNext/>
              <w:spacing w:line="440" w:lineRule="exact"/>
              <w:ind w:left="63" w:right="63"/>
              <w:rPr>
                <w:rFonts w:eastAsia="仿宋_GB2312"/>
                <w:color w:val="000000"/>
                <w:sz w:val="28"/>
                <w:szCs w:val="30"/>
              </w:rPr>
            </w:pPr>
            <w:r>
              <w:rPr>
                <w:rFonts w:eastAsia="仿宋_GB2312"/>
                <w:color w:val="000000"/>
                <w:sz w:val="28"/>
                <w:szCs w:val="30"/>
              </w:rPr>
              <w:t>姓名</w:t>
            </w:r>
          </w:p>
        </w:tc>
        <w:tc>
          <w:tcPr>
            <w:tcW w:w="1134" w:type="dxa"/>
            <w:tcBorders>
              <w:top w:val="single" w:color="auto" w:sz="12" w:space="0"/>
              <w:bottom w:val="double" w:color="auto" w:sz="6" w:space="0"/>
            </w:tcBorders>
            <w:vAlign w:val="center"/>
          </w:tcPr>
          <w:p w14:paraId="0802357B">
            <w:pPr>
              <w:pStyle w:val="7"/>
              <w:keepNext/>
              <w:spacing w:line="440" w:lineRule="exact"/>
              <w:ind w:left="63" w:right="63"/>
              <w:rPr>
                <w:rFonts w:eastAsia="仿宋_GB2312"/>
                <w:color w:val="000000"/>
                <w:sz w:val="30"/>
                <w:szCs w:val="30"/>
              </w:rPr>
            </w:pPr>
            <w:r>
              <w:rPr>
                <w:rFonts w:eastAsia="仿宋_GB2312"/>
                <w:color w:val="000000"/>
                <w:sz w:val="30"/>
                <w:szCs w:val="30"/>
              </w:rPr>
              <w:t>职务</w:t>
            </w:r>
          </w:p>
        </w:tc>
        <w:tc>
          <w:tcPr>
            <w:tcW w:w="1134" w:type="dxa"/>
            <w:tcBorders>
              <w:top w:val="single" w:color="auto" w:sz="12" w:space="0"/>
              <w:bottom w:val="double" w:color="auto" w:sz="6" w:space="0"/>
            </w:tcBorders>
            <w:vAlign w:val="center"/>
          </w:tcPr>
          <w:p w14:paraId="25AB03B7">
            <w:pPr>
              <w:pStyle w:val="7"/>
              <w:keepNext/>
              <w:spacing w:line="440" w:lineRule="exact"/>
              <w:ind w:left="63" w:right="63"/>
              <w:rPr>
                <w:rFonts w:eastAsia="仿宋_GB2312"/>
                <w:color w:val="000000"/>
                <w:sz w:val="30"/>
                <w:szCs w:val="30"/>
              </w:rPr>
            </w:pPr>
            <w:r>
              <w:rPr>
                <w:rFonts w:eastAsia="仿宋_GB2312"/>
                <w:color w:val="000000"/>
                <w:sz w:val="30"/>
                <w:szCs w:val="30"/>
              </w:rPr>
              <w:t>职称</w:t>
            </w:r>
          </w:p>
        </w:tc>
        <w:tc>
          <w:tcPr>
            <w:tcW w:w="4252" w:type="dxa"/>
            <w:tcBorders>
              <w:top w:val="single" w:color="auto" w:sz="12" w:space="0"/>
              <w:bottom w:val="double" w:color="auto" w:sz="6" w:space="0"/>
            </w:tcBorders>
            <w:vAlign w:val="center"/>
          </w:tcPr>
          <w:p w14:paraId="49DAD11F">
            <w:pPr>
              <w:pStyle w:val="7"/>
              <w:keepNext/>
              <w:spacing w:line="440" w:lineRule="exact"/>
              <w:ind w:left="63" w:right="63"/>
              <w:rPr>
                <w:rFonts w:eastAsia="仿宋_GB2312"/>
                <w:color w:val="000000"/>
                <w:sz w:val="30"/>
                <w:szCs w:val="30"/>
              </w:rPr>
            </w:pPr>
            <w:r>
              <w:rPr>
                <w:rFonts w:eastAsia="仿宋_GB2312"/>
                <w:color w:val="000000"/>
                <w:sz w:val="30"/>
                <w:szCs w:val="30"/>
              </w:rPr>
              <w:t>主要资历、经验及承担过的项目</w:t>
            </w:r>
          </w:p>
        </w:tc>
      </w:tr>
      <w:tr w14:paraId="0853DB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vAlign w:val="center"/>
          </w:tcPr>
          <w:p w14:paraId="0FF92661">
            <w:pPr>
              <w:pStyle w:val="7"/>
              <w:keepNext/>
              <w:spacing w:line="440" w:lineRule="exact"/>
              <w:ind w:left="63" w:right="63"/>
              <w:rPr>
                <w:rFonts w:eastAsia="仿宋_GB2312"/>
                <w:color w:val="000000"/>
                <w:sz w:val="28"/>
                <w:szCs w:val="30"/>
              </w:rPr>
            </w:pPr>
            <w:r>
              <w:rPr>
                <w:rFonts w:eastAsia="仿宋_GB2312"/>
                <w:color w:val="000000"/>
                <w:sz w:val="28"/>
                <w:szCs w:val="30"/>
              </w:rPr>
              <w:t>一、总部人员</w:t>
            </w:r>
          </w:p>
        </w:tc>
      </w:tr>
      <w:tr w14:paraId="1570CA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14:paraId="1E297533">
            <w:pPr>
              <w:pStyle w:val="7"/>
              <w:keepNext/>
              <w:spacing w:line="440" w:lineRule="exact"/>
              <w:ind w:left="63" w:right="63"/>
              <w:rPr>
                <w:rFonts w:eastAsia="仿宋_GB2312"/>
                <w:color w:val="000000"/>
                <w:sz w:val="28"/>
                <w:szCs w:val="30"/>
              </w:rPr>
            </w:pPr>
            <w:r>
              <w:rPr>
                <w:rFonts w:eastAsia="仿宋_GB2312"/>
                <w:color w:val="000000"/>
                <w:sz w:val="28"/>
                <w:szCs w:val="30"/>
              </w:rPr>
              <w:t>项目主管</w:t>
            </w:r>
          </w:p>
        </w:tc>
        <w:tc>
          <w:tcPr>
            <w:tcW w:w="1418" w:type="dxa"/>
            <w:tcBorders>
              <w:top w:val="nil"/>
            </w:tcBorders>
            <w:vAlign w:val="center"/>
          </w:tcPr>
          <w:p w14:paraId="179C6651">
            <w:pPr>
              <w:pStyle w:val="7"/>
              <w:keepNext/>
              <w:spacing w:line="440" w:lineRule="exact"/>
              <w:ind w:left="63" w:right="63"/>
              <w:rPr>
                <w:rFonts w:eastAsia="仿宋_GB2312"/>
                <w:color w:val="000000"/>
                <w:sz w:val="28"/>
                <w:szCs w:val="30"/>
              </w:rPr>
            </w:pPr>
          </w:p>
        </w:tc>
        <w:tc>
          <w:tcPr>
            <w:tcW w:w="1134" w:type="dxa"/>
            <w:tcBorders>
              <w:top w:val="nil"/>
            </w:tcBorders>
            <w:vAlign w:val="center"/>
          </w:tcPr>
          <w:p w14:paraId="3E05F1E0">
            <w:pPr>
              <w:pStyle w:val="7"/>
              <w:keepNext/>
              <w:spacing w:line="440" w:lineRule="exact"/>
              <w:ind w:left="63" w:right="63"/>
              <w:rPr>
                <w:rFonts w:eastAsia="仿宋_GB2312"/>
                <w:color w:val="000000"/>
                <w:sz w:val="30"/>
                <w:szCs w:val="30"/>
              </w:rPr>
            </w:pPr>
          </w:p>
        </w:tc>
        <w:tc>
          <w:tcPr>
            <w:tcW w:w="1134" w:type="dxa"/>
            <w:tcBorders>
              <w:top w:val="nil"/>
            </w:tcBorders>
            <w:vAlign w:val="center"/>
          </w:tcPr>
          <w:p w14:paraId="5BBEAC5C">
            <w:pPr>
              <w:pStyle w:val="7"/>
              <w:keepNext/>
              <w:spacing w:line="440" w:lineRule="exact"/>
              <w:ind w:left="63" w:right="63"/>
              <w:rPr>
                <w:rFonts w:eastAsia="仿宋_GB2312"/>
                <w:color w:val="000000"/>
                <w:sz w:val="30"/>
                <w:szCs w:val="30"/>
              </w:rPr>
            </w:pPr>
          </w:p>
        </w:tc>
        <w:tc>
          <w:tcPr>
            <w:tcW w:w="4252" w:type="dxa"/>
            <w:tcBorders>
              <w:top w:val="nil"/>
            </w:tcBorders>
            <w:vAlign w:val="center"/>
          </w:tcPr>
          <w:p w14:paraId="2C871869">
            <w:pPr>
              <w:pStyle w:val="7"/>
              <w:keepNext/>
              <w:spacing w:line="440" w:lineRule="exact"/>
              <w:ind w:left="63" w:right="63"/>
              <w:rPr>
                <w:rFonts w:eastAsia="仿宋_GB2312"/>
                <w:color w:val="000000"/>
                <w:sz w:val="30"/>
                <w:szCs w:val="30"/>
              </w:rPr>
            </w:pPr>
          </w:p>
        </w:tc>
      </w:tr>
      <w:tr w14:paraId="44487E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vAlign w:val="center"/>
          </w:tcPr>
          <w:p w14:paraId="4554B271">
            <w:pPr>
              <w:pStyle w:val="7"/>
              <w:keepNext/>
              <w:spacing w:line="440" w:lineRule="exact"/>
              <w:ind w:left="63" w:right="63"/>
              <w:rPr>
                <w:rFonts w:eastAsia="仿宋_GB2312"/>
                <w:color w:val="000000"/>
                <w:sz w:val="28"/>
                <w:szCs w:val="30"/>
              </w:rPr>
            </w:pPr>
          </w:p>
        </w:tc>
        <w:tc>
          <w:tcPr>
            <w:tcW w:w="1418" w:type="dxa"/>
            <w:vAlign w:val="center"/>
          </w:tcPr>
          <w:p w14:paraId="04F172CD">
            <w:pPr>
              <w:pStyle w:val="7"/>
              <w:keepNext/>
              <w:spacing w:line="440" w:lineRule="exact"/>
              <w:ind w:left="63" w:right="63"/>
              <w:rPr>
                <w:rFonts w:eastAsia="仿宋_GB2312"/>
                <w:color w:val="000000"/>
                <w:sz w:val="28"/>
                <w:szCs w:val="30"/>
              </w:rPr>
            </w:pPr>
          </w:p>
        </w:tc>
        <w:tc>
          <w:tcPr>
            <w:tcW w:w="1134" w:type="dxa"/>
            <w:vAlign w:val="center"/>
          </w:tcPr>
          <w:p w14:paraId="0679AC76">
            <w:pPr>
              <w:pStyle w:val="7"/>
              <w:keepNext/>
              <w:spacing w:line="440" w:lineRule="exact"/>
              <w:ind w:left="63" w:right="63"/>
              <w:rPr>
                <w:rFonts w:eastAsia="仿宋_GB2312"/>
                <w:color w:val="000000"/>
                <w:sz w:val="30"/>
                <w:szCs w:val="30"/>
              </w:rPr>
            </w:pPr>
          </w:p>
        </w:tc>
        <w:tc>
          <w:tcPr>
            <w:tcW w:w="1134" w:type="dxa"/>
            <w:vAlign w:val="center"/>
          </w:tcPr>
          <w:p w14:paraId="28ECCF4D">
            <w:pPr>
              <w:pStyle w:val="7"/>
              <w:keepNext/>
              <w:spacing w:line="440" w:lineRule="exact"/>
              <w:ind w:left="63" w:right="63"/>
              <w:rPr>
                <w:rFonts w:eastAsia="仿宋_GB2312"/>
                <w:color w:val="000000"/>
                <w:sz w:val="30"/>
                <w:szCs w:val="30"/>
              </w:rPr>
            </w:pPr>
          </w:p>
        </w:tc>
        <w:tc>
          <w:tcPr>
            <w:tcW w:w="4252" w:type="dxa"/>
            <w:vAlign w:val="center"/>
          </w:tcPr>
          <w:p w14:paraId="4A4931DE">
            <w:pPr>
              <w:pStyle w:val="7"/>
              <w:keepNext/>
              <w:spacing w:line="440" w:lineRule="exact"/>
              <w:ind w:left="63" w:right="63"/>
              <w:rPr>
                <w:rFonts w:eastAsia="仿宋_GB2312"/>
                <w:color w:val="000000"/>
                <w:sz w:val="30"/>
                <w:szCs w:val="30"/>
              </w:rPr>
            </w:pPr>
          </w:p>
        </w:tc>
      </w:tr>
      <w:tr w14:paraId="5C0FDD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14:paraId="16950199">
            <w:pPr>
              <w:pStyle w:val="7"/>
              <w:keepNext/>
              <w:spacing w:line="440" w:lineRule="exact"/>
              <w:ind w:left="63" w:right="63"/>
              <w:rPr>
                <w:rFonts w:eastAsia="仿宋_GB2312"/>
                <w:color w:val="000000"/>
                <w:sz w:val="28"/>
                <w:szCs w:val="30"/>
              </w:rPr>
            </w:pPr>
            <w:r>
              <w:rPr>
                <w:rFonts w:eastAsia="仿宋_GB2312"/>
                <w:color w:val="000000"/>
                <w:sz w:val="28"/>
                <w:szCs w:val="30"/>
              </w:rPr>
              <w:t>其他人员</w:t>
            </w:r>
          </w:p>
        </w:tc>
        <w:tc>
          <w:tcPr>
            <w:tcW w:w="1418" w:type="dxa"/>
            <w:vAlign w:val="center"/>
          </w:tcPr>
          <w:p w14:paraId="628B7B12">
            <w:pPr>
              <w:pStyle w:val="7"/>
              <w:keepNext/>
              <w:spacing w:line="440" w:lineRule="exact"/>
              <w:ind w:left="63" w:right="63"/>
              <w:rPr>
                <w:rFonts w:eastAsia="仿宋_GB2312"/>
                <w:color w:val="000000"/>
                <w:sz w:val="28"/>
                <w:szCs w:val="30"/>
              </w:rPr>
            </w:pPr>
          </w:p>
        </w:tc>
        <w:tc>
          <w:tcPr>
            <w:tcW w:w="1134" w:type="dxa"/>
            <w:vAlign w:val="center"/>
          </w:tcPr>
          <w:p w14:paraId="3965EA08">
            <w:pPr>
              <w:pStyle w:val="7"/>
              <w:keepNext/>
              <w:spacing w:line="440" w:lineRule="exact"/>
              <w:ind w:left="63" w:right="63"/>
              <w:rPr>
                <w:rFonts w:eastAsia="仿宋_GB2312"/>
                <w:color w:val="000000"/>
                <w:sz w:val="30"/>
                <w:szCs w:val="30"/>
              </w:rPr>
            </w:pPr>
          </w:p>
        </w:tc>
        <w:tc>
          <w:tcPr>
            <w:tcW w:w="1134" w:type="dxa"/>
            <w:vAlign w:val="center"/>
          </w:tcPr>
          <w:p w14:paraId="3F501B29">
            <w:pPr>
              <w:pStyle w:val="7"/>
              <w:keepNext/>
              <w:spacing w:line="440" w:lineRule="exact"/>
              <w:ind w:left="63" w:right="63"/>
              <w:rPr>
                <w:rFonts w:eastAsia="仿宋_GB2312"/>
                <w:color w:val="000000"/>
                <w:sz w:val="30"/>
                <w:szCs w:val="30"/>
              </w:rPr>
            </w:pPr>
          </w:p>
        </w:tc>
        <w:tc>
          <w:tcPr>
            <w:tcW w:w="4252" w:type="dxa"/>
            <w:vAlign w:val="center"/>
          </w:tcPr>
          <w:p w14:paraId="1629E739">
            <w:pPr>
              <w:pStyle w:val="7"/>
              <w:keepNext/>
              <w:spacing w:line="440" w:lineRule="exact"/>
              <w:ind w:left="63" w:right="63"/>
              <w:rPr>
                <w:rFonts w:eastAsia="仿宋_GB2312"/>
                <w:color w:val="000000"/>
                <w:sz w:val="30"/>
                <w:szCs w:val="30"/>
              </w:rPr>
            </w:pPr>
          </w:p>
        </w:tc>
      </w:tr>
      <w:tr w14:paraId="248956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14:paraId="159DB00B">
            <w:pPr>
              <w:pStyle w:val="7"/>
              <w:keepNext/>
              <w:spacing w:line="440" w:lineRule="exact"/>
              <w:ind w:left="63" w:right="63"/>
              <w:rPr>
                <w:rFonts w:eastAsia="仿宋_GB2312"/>
                <w:color w:val="000000"/>
                <w:sz w:val="28"/>
                <w:szCs w:val="30"/>
              </w:rPr>
            </w:pPr>
          </w:p>
        </w:tc>
        <w:tc>
          <w:tcPr>
            <w:tcW w:w="1418" w:type="dxa"/>
            <w:vAlign w:val="center"/>
          </w:tcPr>
          <w:p w14:paraId="68FC689E">
            <w:pPr>
              <w:pStyle w:val="7"/>
              <w:keepNext/>
              <w:spacing w:line="440" w:lineRule="exact"/>
              <w:ind w:left="63" w:right="63"/>
              <w:rPr>
                <w:rFonts w:eastAsia="仿宋_GB2312"/>
                <w:color w:val="000000"/>
                <w:sz w:val="28"/>
                <w:szCs w:val="30"/>
              </w:rPr>
            </w:pPr>
          </w:p>
        </w:tc>
        <w:tc>
          <w:tcPr>
            <w:tcW w:w="1134" w:type="dxa"/>
            <w:vAlign w:val="center"/>
          </w:tcPr>
          <w:p w14:paraId="57F09FA5">
            <w:pPr>
              <w:pStyle w:val="7"/>
              <w:keepNext/>
              <w:spacing w:line="440" w:lineRule="exact"/>
              <w:ind w:left="63" w:right="63"/>
              <w:rPr>
                <w:rFonts w:eastAsia="仿宋_GB2312"/>
                <w:color w:val="000000"/>
                <w:sz w:val="30"/>
                <w:szCs w:val="30"/>
              </w:rPr>
            </w:pPr>
          </w:p>
        </w:tc>
        <w:tc>
          <w:tcPr>
            <w:tcW w:w="1134" w:type="dxa"/>
            <w:vAlign w:val="center"/>
          </w:tcPr>
          <w:p w14:paraId="1FFD3A19">
            <w:pPr>
              <w:pStyle w:val="7"/>
              <w:keepNext/>
              <w:spacing w:line="440" w:lineRule="exact"/>
              <w:ind w:left="63" w:right="63"/>
              <w:rPr>
                <w:rFonts w:eastAsia="仿宋_GB2312"/>
                <w:color w:val="000000"/>
                <w:sz w:val="30"/>
                <w:szCs w:val="30"/>
              </w:rPr>
            </w:pPr>
          </w:p>
        </w:tc>
        <w:tc>
          <w:tcPr>
            <w:tcW w:w="4252" w:type="dxa"/>
            <w:vAlign w:val="center"/>
          </w:tcPr>
          <w:p w14:paraId="6B2472E8">
            <w:pPr>
              <w:pStyle w:val="7"/>
              <w:keepNext/>
              <w:spacing w:line="440" w:lineRule="exact"/>
              <w:ind w:left="63" w:right="63"/>
              <w:rPr>
                <w:rFonts w:eastAsia="仿宋_GB2312"/>
                <w:color w:val="000000"/>
                <w:sz w:val="30"/>
                <w:szCs w:val="30"/>
              </w:rPr>
            </w:pPr>
          </w:p>
        </w:tc>
      </w:tr>
      <w:tr w14:paraId="68AE2A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vAlign w:val="center"/>
          </w:tcPr>
          <w:p w14:paraId="5EC331C5">
            <w:pPr>
              <w:pStyle w:val="7"/>
              <w:keepNext/>
              <w:spacing w:line="440" w:lineRule="exact"/>
              <w:ind w:left="63" w:right="63"/>
              <w:rPr>
                <w:rFonts w:eastAsia="仿宋_GB2312"/>
                <w:color w:val="000000"/>
                <w:sz w:val="28"/>
                <w:szCs w:val="30"/>
              </w:rPr>
            </w:pPr>
            <w:r>
              <w:rPr>
                <w:rFonts w:eastAsia="仿宋_GB2312"/>
                <w:color w:val="000000"/>
                <w:sz w:val="28"/>
                <w:szCs w:val="30"/>
              </w:rPr>
              <w:t>二、现场人员</w:t>
            </w:r>
          </w:p>
        </w:tc>
      </w:tr>
      <w:tr w14:paraId="03ABF7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236790D6">
            <w:pPr>
              <w:pStyle w:val="7"/>
              <w:keepNext/>
              <w:spacing w:line="440" w:lineRule="exact"/>
              <w:ind w:left="63" w:right="63"/>
              <w:rPr>
                <w:rFonts w:eastAsia="仿宋_GB2312"/>
                <w:color w:val="000000"/>
                <w:sz w:val="28"/>
                <w:szCs w:val="30"/>
              </w:rPr>
            </w:pPr>
            <w:r>
              <w:rPr>
                <w:rFonts w:eastAsia="仿宋_GB2312"/>
                <w:color w:val="000000"/>
                <w:sz w:val="28"/>
                <w:szCs w:val="30"/>
              </w:rPr>
              <w:t>项目经理</w:t>
            </w:r>
          </w:p>
        </w:tc>
        <w:tc>
          <w:tcPr>
            <w:tcW w:w="1418" w:type="dxa"/>
            <w:vAlign w:val="center"/>
          </w:tcPr>
          <w:p w14:paraId="2C81CAC9">
            <w:pPr>
              <w:pStyle w:val="7"/>
              <w:keepNext/>
              <w:spacing w:line="440" w:lineRule="exact"/>
              <w:ind w:left="63" w:right="63"/>
              <w:rPr>
                <w:rFonts w:eastAsia="仿宋_GB2312"/>
                <w:color w:val="000000"/>
                <w:sz w:val="28"/>
                <w:szCs w:val="30"/>
              </w:rPr>
            </w:pPr>
          </w:p>
        </w:tc>
        <w:tc>
          <w:tcPr>
            <w:tcW w:w="1134" w:type="dxa"/>
            <w:vAlign w:val="center"/>
          </w:tcPr>
          <w:p w14:paraId="1C220052">
            <w:pPr>
              <w:pStyle w:val="7"/>
              <w:keepNext/>
              <w:spacing w:line="440" w:lineRule="exact"/>
              <w:ind w:left="63" w:right="63"/>
              <w:rPr>
                <w:rFonts w:eastAsia="仿宋_GB2312"/>
                <w:color w:val="000000"/>
                <w:sz w:val="30"/>
                <w:szCs w:val="30"/>
              </w:rPr>
            </w:pPr>
          </w:p>
        </w:tc>
        <w:tc>
          <w:tcPr>
            <w:tcW w:w="1134" w:type="dxa"/>
            <w:vAlign w:val="center"/>
          </w:tcPr>
          <w:p w14:paraId="7B00FC1A">
            <w:pPr>
              <w:pStyle w:val="7"/>
              <w:keepNext/>
              <w:spacing w:line="440" w:lineRule="exact"/>
              <w:ind w:left="63" w:right="63"/>
              <w:rPr>
                <w:rFonts w:eastAsia="仿宋_GB2312"/>
                <w:color w:val="000000"/>
                <w:sz w:val="30"/>
                <w:szCs w:val="30"/>
              </w:rPr>
            </w:pPr>
          </w:p>
        </w:tc>
        <w:tc>
          <w:tcPr>
            <w:tcW w:w="4252" w:type="dxa"/>
            <w:vAlign w:val="center"/>
          </w:tcPr>
          <w:p w14:paraId="35995467">
            <w:pPr>
              <w:pStyle w:val="7"/>
              <w:keepNext/>
              <w:spacing w:line="440" w:lineRule="exact"/>
              <w:ind w:left="63" w:right="63"/>
              <w:rPr>
                <w:rFonts w:eastAsia="仿宋_GB2312"/>
                <w:color w:val="000000"/>
                <w:sz w:val="30"/>
                <w:szCs w:val="30"/>
              </w:rPr>
            </w:pPr>
          </w:p>
        </w:tc>
      </w:tr>
      <w:tr w14:paraId="3DED93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3014A59E">
            <w:pPr>
              <w:pStyle w:val="7"/>
              <w:keepNext/>
              <w:spacing w:line="440" w:lineRule="exact"/>
              <w:ind w:left="63" w:right="63"/>
              <w:rPr>
                <w:rFonts w:eastAsia="仿宋_GB2312"/>
                <w:color w:val="000000"/>
                <w:sz w:val="28"/>
                <w:szCs w:val="30"/>
              </w:rPr>
            </w:pPr>
            <w:r>
              <w:rPr>
                <w:rFonts w:eastAsia="仿宋_GB2312"/>
                <w:color w:val="000000"/>
                <w:sz w:val="28"/>
                <w:szCs w:val="30"/>
              </w:rPr>
              <w:t>项目副经理</w:t>
            </w:r>
          </w:p>
        </w:tc>
        <w:tc>
          <w:tcPr>
            <w:tcW w:w="1418" w:type="dxa"/>
            <w:vAlign w:val="center"/>
          </w:tcPr>
          <w:p w14:paraId="7860B56E">
            <w:pPr>
              <w:pStyle w:val="7"/>
              <w:keepNext/>
              <w:spacing w:line="440" w:lineRule="exact"/>
              <w:ind w:left="63" w:right="63"/>
              <w:rPr>
                <w:rFonts w:eastAsia="仿宋_GB2312"/>
                <w:color w:val="000000"/>
                <w:sz w:val="28"/>
                <w:szCs w:val="30"/>
              </w:rPr>
            </w:pPr>
          </w:p>
        </w:tc>
        <w:tc>
          <w:tcPr>
            <w:tcW w:w="1134" w:type="dxa"/>
            <w:vAlign w:val="center"/>
          </w:tcPr>
          <w:p w14:paraId="62B48A10">
            <w:pPr>
              <w:pStyle w:val="7"/>
              <w:keepNext/>
              <w:spacing w:line="440" w:lineRule="exact"/>
              <w:ind w:left="63" w:right="63"/>
              <w:rPr>
                <w:rFonts w:eastAsia="仿宋_GB2312"/>
                <w:color w:val="000000"/>
                <w:sz w:val="30"/>
                <w:szCs w:val="30"/>
              </w:rPr>
            </w:pPr>
          </w:p>
        </w:tc>
        <w:tc>
          <w:tcPr>
            <w:tcW w:w="1134" w:type="dxa"/>
            <w:vAlign w:val="center"/>
          </w:tcPr>
          <w:p w14:paraId="7A03E76B">
            <w:pPr>
              <w:pStyle w:val="7"/>
              <w:keepNext/>
              <w:spacing w:line="440" w:lineRule="exact"/>
              <w:ind w:left="63" w:right="63"/>
              <w:rPr>
                <w:rFonts w:eastAsia="仿宋_GB2312"/>
                <w:color w:val="000000"/>
                <w:sz w:val="30"/>
                <w:szCs w:val="30"/>
              </w:rPr>
            </w:pPr>
          </w:p>
        </w:tc>
        <w:tc>
          <w:tcPr>
            <w:tcW w:w="4252" w:type="dxa"/>
            <w:vAlign w:val="center"/>
          </w:tcPr>
          <w:p w14:paraId="020E55F5">
            <w:pPr>
              <w:pStyle w:val="7"/>
              <w:keepNext/>
              <w:spacing w:line="440" w:lineRule="exact"/>
              <w:ind w:left="63" w:right="63"/>
              <w:rPr>
                <w:rFonts w:eastAsia="仿宋_GB2312"/>
                <w:color w:val="000000"/>
                <w:sz w:val="30"/>
                <w:szCs w:val="30"/>
              </w:rPr>
            </w:pPr>
          </w:p>
        </w:tc>
      </w:tr>
      <w:tr w14:paraId="0833BA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29892B37">
            <w:pPr>
              <w:pStyle w:val="7"/>
              <w:keepNext/>
              <w:spacing w:line="440" w:lineRule="exact"/>
              <w:ind w:left="63" w:right="63"/>
              <w:rPr>
                <w:rFonts w:eastAsia="仿宋_GB2312"/>
                <w:color w:val="000000"/>
                <w:sz w:val="28"/>
                <w:szCs w:val="30"/>
              </w:rPr>
            </w:pPr>
            <w:r>
              <w:rPr>
                <w:rFonts w:eastAsia="仿宋_GB2312"/>
                <w:color w:val="000000"/>
                <w:sz w:val="28"/>
                <w:szCs w:val="30"/>
              </w:rPr>
              <w:t>技术负责人</w:t>
            </w:r>
          </w:p>
        </w:tc>
        <w:tc>
          <w:tcPr>
            <w:tcW w:w="1418" w:type="dxa"/>
            <w:vAlign w:val="center"/>
          </w:tcPr>
          <w:p w14:paraId="2B2F9F3F">
            <w:pPr>
              <w:pStyle w:val="7"/>
              <w:keepNext/>
              <w:spacing w:line="440" w:lineRule="exact"/>
              <w:ind w:left="63" w:right="63"/>
              <w:rPr>
                <w:rFonts w:eastAsia="仿宋_GB2312"/>
                <w:color w:val="000000"/>
                <w:sz w:val="28"/>
                <w:szCs w:val="30"/>
              </w:rPr>
            </w:pPr>
          </w:p>
        </w:tc>
        <w:tc>
          <w:tcPr>
            <w:tcW w:w="1134" w:type="dxa"/>
            <w:vAlign w:val="center"/>
          </w:tcPr>
          <w:p w14:paraId="3F66B784">
            <w:pPr>
              <w:pStyle w:val="7"/>
              <w:keepNext/>
              <w:spacing w:line="440" w:lineRule="exact"/>
              <w:ind w:left="63" w:right="63"/>
              <w:rPr>
                <w:rFonts w:eastAsia="仿宋_GB2312"/>
                <w:color w:val="000000"/>
                <w:sz w:val="30"/>
                <w:szCs w:val="30"/>
              </w:rPr>
            </w:pPr>
          </w:p>
        </w:tc>
        <w:tc>
          <w:tcPr>
            <w:tcW w:w="1134" w:type="dxa"/>
            <w:vAlign w:val="center"/>
          </w:tcPr>
          <w:p w14:paraId="6A3C2A8B">
            <w:pPr>
              <w:pStyle w:val="7"/>
              <w:keepNext/>
              <w:spacing w:line="440" w:lineRule="exact"/>
              <w:ind w:left="63" w:right="63"/>
              <w:rPr>
                <w:rFonts w:eastAsia="仿宋_GB2312"/>
                <w:color w:val="000000"/>
                <w:sz w:val="30"/>
                <w:szCs w:val="30"/>
              </w:rPr>
            </w:pPr>
          </w:p>
        </w:tc>
        <w:tc>
          <w:tcPr>
            <w:tcW w:w="4252" w:type="dxa"/>
            <w:vAlign w:val="center"/>
          </w:tcPr>
          <w:p w14:paraId="0C136785">
            <w:pPr>
              <w:pStyle w:val="7"/>
              <w:keepNext/>
              <w:spacing w:line="440" w:lineRule="exact"/>
              <w:ind w:left="63" w:right="63"/>
              <w:rPr>
                <w:rFonts w:eastAsia="仿宋_GB2312"/>
                <w:color w:val="000000"/>
                <w:sz w:val="30"/>
                <w:szCs w:val="30"/>
              </w:rPr>
            </w:pPr>
          </w:p>
        </w:tc>
      </w:tr>
      <w:tr w14:paraId="5B3E75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16F5479E">
            <w:pPr>
              <w:pStyle w:val="7"/>
              <w:keepNext/>
              <w:spacing w:line="440" w:lineRule="exact"/>
              <w:ind w:left="63" w:right="63"/>
              <w:rPr>
                <w:rFonts w:eastAsia="仿宋_GB2312"/>
                <w:color w:val="000000"/>
                <w:sz w:val="28"/>
                <w:szCs w:val="30"/>
              </w:rPr>
            </w:pPr>
            <w:r>
              <w:rPr>
                <w:rFonts w:eastAsia="仿宋_GB2312"/>
                <w:color w:val="000000"/>
                <w:sz w:val="28"/>
                <w:szCs w:val="30"/>
              </w:rPr>
              <w:t>造价管理</w:t>
            </w:r>
          </w:p>
        </w:tc>
        <w:tc>
          <w:tcPr>
            <w:tcW w:w="1418" w:type="dxa"/>
            <w:vAlign w:val="center"/>
          </w:tcPr>
          <w:p w14:paraId="7FB3C4B9">
            <w:pPr>
              <w:pStyle w:val="7"/>
              <w:keepNext/>
              <w:spacing w:line="440" w:lineRule="exact"/>
              <w:ind w:left="63" w:right="63"/>
              <w:rPr>
                <w:rFonts w:eastAsia="仿宋_GB2312"/>
                <w:color w:val="000000"/>
                <w:sz w:val="28"/>
                <w:szCs w:val="30"/>
              </w:rPr>
            </w:pPr>
          </w:p>
        </w:tc>
        <w:tc>
          <w:tcPr>
            <w:tcW w:w="1134" w:type="dxa"/>
            <w:vAlign w:val="center"/>
          </w:tcPr>
          <w:p w14:paraId="2DF1C809">
            <w:pPr>
              <w:pStyle w:val="7"/>
              <w:keepNext/>
              <w:spacing w:line="440" w:lineRule="exact"/>
              <w:ind w:left="63" w:right="63"/>
              <w:rPr>
                <w:rFonts w:eastAsia="仿宋_GB2312"/>
                <w:color w:val="000000"/>
                <w:sz w:val="30"/>
                <w:szCs w:val="30"/>
              </w:rPr>
            </w:pPr>
          </w:p>
        </w:tc>
        <w:tc>
          <w:tcPr>
            <w:tcW w:w="1134" w:type="dxa"/>
            <w:vAlign w:val="center"/>
          </w:tcPr>
          <w:p w14:paraId="5B707540">
            <w:pPr>
              <w:pStyle w:val="7"/>
              <w:keepNext/>
              <w:spacing w:line="440" w:lineRule="exact"/>
              <w:ind w:left="63" w:right="63"/>
              <w:rPr>
                <w:rFonts w:eastAsia="仿宋_GB2312"/>
                <w:color w:val="000000"/>
                <w:sz w:val="30"/>
                <w:szCs w:val="30"/>
              </w:rPr>
            </w:pPr>
          </w:p>
        </w:tc>
        <w:tc>
          <w:tcPr>
            <w:tcW w:w="4252" w:type="dxa"/>
            <w:vAlign w:val="center"/>
          </w:tcPr>
          <w:p w14:paraId="73B1AA2D">
            <w:pPr>
              <w:pStyle w:val="7"/>
              <w:keepNext/>
              <w:spacing w:line="440" w:lineRule="exact"/>
              <w:ind w:left="63" w:right="63"/>
              <w:rPr>
                <w:rFonts w:eastAsia="仿宋_GB2312"/>
                <w:color w:val="000000"/>
                <w:sz w:val="30"/>
                <w:szCs w:val="30"/>
              </w:rPr>
            </w:pPr>
          </w:p>
        </w:tc>
      </w:tr>
      <w:tr w14:paraId="0D6829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506A3466">
            <w:pPr>
              <w:pStyle w:val="7"/>
              <w:keepNext/>
              <w:spacing w:line="440" w:lineRule="exact"/>
              <w:ind w:left="63" w:right="63"/>
              <w:rPr>
                <w:rFonts w:eastAsia="仿宋_GB2312"/>
                <w:color w:val="000000"/>
                <w:sz w:val="28"/>
                <w:szCs w:val="30"/>
              </w:rPr>
            </w:pPr>
            <w:r>
              <w:rPr>
                <w:rFonts w:eastAsia="仿宋_GB2312"/>
                <w:color w:val="000000"/>
                <w:sz w:val="28"/>
                <w:szCs w:val="30"/>
              </w:rPr>
              <w:t>质量管理</w:t>
            </w:r>
          </w:p>
        </w:tc>
        <w:tc>
          <w:tcPr>
            <w:tcW w:w="1418" w:type="dxa"/>
            <w:vAlign w:val="center"/>
          </w:tcPr>
          <w:p w14:paraId="2F5CB8EE">
            <w:pPr>
              <w:pStyle w:val="7"/>
              <w:keepNext/>
              <w:spacing w:line="440" w:lineRule="exact"/>
              <w:ind w:left="63" w:right="63"/>
              <w:rPr>
                <w:rFonts w:eastAsia="仿宋_GB2312"/>
                <w:color w:val="000000"/>
                <w:sz w:val="28"/>
                <w:szCs w:val="30"/>
              </w:rPr>
            </w:pPr>
          </w:p>
        </w:tc>
        <w:tc>
          <w:tcPr>
            <w:tcW w:w="1134" w:type="dxa"/>
            <w:vAlign w:val="center"/>
          </w:tcPr>
          <w:p w14:paraId="4B83287F">
            <w:pPr>
              <w:pStyle w:val="7"/>
              <w:keepNext/>
              <w:spacing w:line="440" w:lineRule="exact"/>
              <w:ind w:left="63" w:right="63"/>
              <w:rPr>
                <w:rFonts w:eastAsia="仿宋_GB2312"/>
                <w:color w:val="000000"/>
                <w:sz w:val="30"/>
                <w:szCs w:val="30"/>
              </w:rPr>
            </w:pPr>
          </w:p>
        </w:tc>
        <w:tc>
          <w:tcPr>
            <w:tcW w:w="1134" w:type="dxa"/>
            <w:vAlign w:val="center"/>
          </w:tcPr>
          <w:p w14:paraId="2454DB73">
            <w:pPr>
              <w:pStyle w:val="7"/>
              <w:keepNext/>
              <w:spacing w:line="440" w:lineRule="exact"/>
              <w:ind w:left="63" w:right="63"/>
              <w:rPr>
                <w:rFonts w:eastAsia="仿宋_GB2312"/>
                <w:color w:val="000000"/>
                <w:sz w:val="30"/>
                <w:szCs w:val="30"/>
              </w:rPr>
            </w:pPr>
          </w:p>
        </w:tc>
        <w:tc>
          <w:tcPr>
            <w:tcW w:w="4252" w:type="dxa"/>
            <w:vAlign w:val="center"/>
          </w:tcPr>
          <w:p w14:paraId="1E9DD7AC">
            <w:pPr>
              <w:pStyle w:val="7"/>
              <w:keepNext/>
              <w:spacing w:line="440" w:lineRule="exact"/>
              <w:ind w:left="63" w:right="63"/>
              <w:rPr>
                <w:rFonts w:eastAsia="仿宋_GB2312"/>
                <w:color w:val="000000"/>
                <w:sz w:val="30"/>
                <w:szCs w:val="30"/>
              </w:rPr>
            </w:pPr>
          </w:p>
        </w:tc>
      </w:tr>
      <w:tr w14:paraId="292292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7D109269">
            <w:pPr>
              <w:pStyle w:val="7"/>
              <w:keepNext/>
              <w:spacing w:line="440" w:lineRule="exact"/>
              <w:ind w:left="63" w:right="63"/>
              <w:rPr>
                <w:rFonts w:eastAsia="仿宋_GB2312"/>
                <w:color w:val="000000"/>
                <w:sz w:val="28"/>
                <w:szCs w:val="30"/>
              </w:rPr>
            </w:pPr>
            <w:r>
              <w:rPr>
                <w:rFonts w:eastAsia="仿宋_GB2312"/>
                <w:color w:val="000000"/>
                <w:sz w:val="28"/>
                <w:szCs w:val="30"/>
              </w:rPr>
              <w:t>材料管理</w:t>
            </w:r>
          </w:p>
        </w:tc>
        <w:tc>
          <w:tcPr>
            <w:tcW w:w="1418" w:type="dxa"/>
            <w:vAlign w:val="center"/>
          </w:tcPr>
          <w:p w14:paraId="77204870">
            <w:pPr>
              <w:pStyle w:val="7"/>
              <w:keepNext/>
              <w:spacing w:line="440" w:lineRule="exact"/>
              <w:ind w:left="63" w:right="63"/>
              <w:rPr>
                <w:rFonts w:eastAsia="仿宋_GB2312"/>
                <w:color w:val="000000"/>
                <w:sz w:val="28"/>
                <w:szCs w:val="30"/>
              </w:rPr>
            </w:pPr>
          </w:p>
        </w:tc>
        <w:tc>
          <w:tcPr>
            <w:tcW w:w="1134" w:type="dxa"/>
            <w:vAlign w:val="center"/>
          </w:tcPr>
          <w:p w14:paraId="54B3F956">
            <w:pPr>
              <w:pStyle w:val="7"/>
              <w:keepNext/>
              <w:spacing w:line="440" w:lineRule="exact"/>
              <w:ind w:left="63" w:right="63"/>
              <w:rPr>
                <w:rFonts w:eastAsia="仿宋_GB2312"/>
                <w:color w:val="000000"/>
                <w:sz w:val="30"/>
                <w:szCs w:val="30"/>
              </w:rPr>
            </w:pPr>
          </w:p>
        </w:tc>
        <w:tc>
          <w:tcPr>
            <w:tcW w:w="1134" w:type="dxa"/>
            <w:vAlign w:val="center"/>
          </w:tcPr>
          <w:p w14:paraId="3E5C4694">
            <w:pPr>
              <w:pStyle w:val="7"/>
              <w:keepNext/>
              <w:spacing w:line="440" w:lineRule="exact"/>
              <w:ind w:left="63" w:right="63"/>
              <w:rPr>
                <w:rFonts w:eastAsia="仿宋_GB2312"/>
                <w:color w:val="000000"/>
                <w:sz w:val="30"/>
                <w:szCs w:val="30"/>
              </w:rPr>
            </w:pPr>
          </w:p>
        </w:tc>
        <w:tc>
          <w:tcPr>
            <w:tcW w:w="4252" w:type="dxa"/>
            <w:vAlign w:val="center"/>
          </w:tcPr>
          <w:p w14:paraId="18188E94">
            <w:pPr>
              <w:pStyle w:val="7"/>
              <w:keepNext/>
              <w:spacing w:line="440" w:lineRule="exact"/>
              <w:ind w:left="63" w:right="63"/>
              <w:rPr>
                <w:rFonts w:eastAsia="仿宋_GB2312"/>
                <w:color w:val="000000"/>
                <w:sz w:val="30"/>
                <w:szCs w:val="30"/>
              </w:rPr>
            </w:pPr>
          </w:p>
        </w:tc>
      </w:tr>
      <w:tr w14:paraId="693D85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4CAA408C">
            <w:pPr>
              <w:pStyle w:val="7"/>
              <w:keepNext/>
              <w:spacing w:line="440" w:lineRule="exact"/>
              <w:ind w:left="63" w:right="63"/>
              <w:rPr>
                <w:rFonts w:eastAsia="仿宋_GB2312"/>
                <w:color w:val="000000"/>
                <w:sz w:val="28"/>
                <w:szCs w:val="30"/>
              </w:rPr>
            </w:pPr>
            <w:r>
              <w:rPr>
                <w:rFonts w:eastAsia="仿宋_GB2312"/>
                <w:color w:val="000000"/>
                <w:sz w:val="28"/>
                <w:szCs w:val="30"/>
              </w:rPr>
              <w:t>计划管理</w:t>
            </w:r>
          </w:p>
        </w:tc>
        <w:tc>
          <w:tcPr>
            <w:tcW w:w="1418" w:type="dxa"/>
            <w:vAlign w:val="center"/>
          </w:tcPr>
          <w:p w14:paraId="648A2238">
            <w:pPr>
              <w:pStyle w:val="7"/>
              <w:keepNext/>
              <w:spacing w:line="440" w:lineRule="exact"/>
              <w:ind w:left="63" w:right="63"/>
              <w:rPr>
                <w:rFonts w:eastAsia="仿宋_GB2312"/>
                <w:color w:val="000000"/>
                <w:sz w:val="28"/>
                <w:szCs w:val="30"/>
              </w:rPr>
            </w:pPr>
          </w:p>
        </w:tc>
        <w:tc>
          <w:tcPr>
            <w:tcW w:w="1134" w:type="dxa"/>
            <w:vAlign w:val="center"/>
          </w:tcPr>
          <w:p w14:paraId="27F71C87">
            <w:pPr>
              <w:pStyle w:val="7"/>
              <w:keepNext/>
              <w:spacing w:line="440" w:lineRule="exact"/>
              <w:ind w:left="63" w:right="63"/>
              <w:rPr>
                <w:rFonts w:eastAsia="仿宋_GB2312"/>
                <w:color w:val="000000"/>
                <w:sz w:val="30"/>
                <w:szCs w:val="30"/>
              </w:rPr>
            </w:pPr>
          </w:p>
        </w:tc>
        <w:tc>
          <w:tcPr>
            <w:tcW w:w="1134" w:type="dxa"/>
            <w:vAlign w:val="center"/>
          </w:tcPr>
          <w:p w14:paraId="5EE4E321">
            <w:pPr>
              <w:pStyle w:val="7"/>
              <w:keepNext/>
              <w:spacing w:line="440" w:lineRule="exact"/>
              <w:ind w:left="63" w:right="63"/>
              <w:rPr>
                <w:rFonts w:eastAsia="仿宋_GB2312"/>
                <w:color w:val="000000"/>
                <w:sz w:val="30"/>
                <w:szCs w:val="30"/>
              </w:rPr>
            </w:pPr>
          </w:p>
        </w:tc>
        <w:tc>
          <w:tcPr>
            <w:tcW w:w="4252" w:type="dxa"/>
            <w:vAlign w:val="center"/>
          </w:tcPr>
          <w:p w14:paraId="6A1AEA6D">
            <w:pPr>
              <w:pStyle w:val="7"/>
              <w:keepNext/>
              <w:spacing w:line="440" w:lineRule="exact"/>
              <w:ind w:left="63" w:right="63"/>
              <w:rPr>
                <w:rFonts w:eastAsia="仿宋_GB2312"/>
                <w:color w:val="000000"/>
                <w:sz w:val="30"/>
                <w:szCs w:val="30"/>
              </w:rPr>
            </w:pPr>
          </w:p>
        </w:tc>
      </w:tr>
      <w:tr w14:paraId="582723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26466E27">
            <w:pPr>
              <w:pStyle w:val="7"/>
              <w:keepNext/>
              <w:spacing w:line="440" w:lineRule="exact"/>
              <w:ind w:left="63" w:right="63"/>
              <w:rPr>
                <w:rFonts w:eastAsia="仿宋_GB2312"/>
                <w:color w:val="000000"/>
                <w:sz w:val="28"/>
                <w:szCs w:val="30"/>
              </w:rPr>
            </w:pPr>
            <w:r>
              <w:rPr>
                <w:rFonts w:eastAsia="仿宋_GB2312"/>
                <w:color w:val="000000"/>
                <w:sz w:val="28"/>
                <w:szCs w:val="30"/>
              </w:rPr>
              <w:t>安全管理</w:t>
            </w:r>
          </w:p>
        </w:tc>
        <w:tc>
          <w:tcPr>
            <w:tcW w:w="1418" w:type="dxa"/>
            <w:vAlign w:val="center"/>
          </w:tcPr>
          <w:p w14:paraId="2DF2ED03">
            <w:pPr>
              <w:pStyle w:val="7"/>
              <w:keepNext/>
              <w:spacing w:line="440" w:lineRule="exact"/>
              <w:ind w:left="63" w:right="63"/>
              <w:rPr>
                <w:rFonts w:eastAsia="仿宋_GB2312"/>
                <w:color w:val="000000"/>
                <w:sz w:val="28"/>
                <w:szCs w:val="30"/>
              </w:rPr>
            </w:pPr>
          </w:p>
        </w:tc>
        <w:tc>
          <w:tcPr>
            <w:tcW w:w="1134" w:type="dxa"/>
            <w:vAlign w:val="center"/>
          </w:tcPr>
          <w:p w14:paraId="2434E43B">
            <w:pPr>
              <w:pStyle w:val="7"/>
              <w:keepNext/>
              <w:spacing w:line="440" w:lineRule="exact"/>
              <w:ind w:left="63" w:right="63"/>
              <w:rPr>
                <w:rFonts w:eastAsia="仿宋_GB2312"/>
                <w:color w:val="000000"/>
                <w:sz w:val="30"/>
                <w:szCs w:val="30"/>
              </w:rPr>
            </w:pPr>
          </w:p>
        </w:tc>
        <w:tc>
          <w:tcPr>
            <w:tcW w:w="1134" w:type="dxa"/>
            <w:vAlign w:val="center"/>
          </w:tcPr>
          <w:p w14:paraId="163F24B2">
            <w:pPr>
              <w:pStyle w:val="7"/>
              <w:keepNext/>
              <w:spacing w:line="440" w:lineRule="exact"/>
              <w:ind w:left="63" w:right="63"/>
              <w:rPr>
                <w:rFonts w:eastAsia="仿宋_GB2312"/>
                <w:color w:val="000000"/>
                <w:sz w:val="30"/>
                <w:szCs w:val="30"/>
              </w:rPr>
            </w:pPr>
          </w:p>
        </w:tc>
        <w:tc>
          <w:tcPr>
            <w:tcW w:w="4252" w:type="dxa"/>
            <w:vAlign w:val="center"/>
          </w:tcPr>
          <w:p w14:paraId="17C9E6C4">
            <w:pPr>
              <w:pStyle w:val="7"/>
              <w:keepNext/>
              <w:spacing w:line="440" w:lineRule="exact"/>
              <w:ind w:left="63" w:right="63"/>
              <w:rPr>
                <w:rFonts w:eastAsia="仿宋_GB2312"/>
                <w:color w:val="000000"/>
                <w:sz w:val="30"/>
                <w:szCs w:val="30"/>
              </w:rPr>
            </w:pPr>
          </w:p>
        </w:tc>
      </w:tr>
      <w:tr w14:paraId="21A56C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vAlign w:val="center"/>
          </w:tcPr>
          <w:p w14:paraId="1E32B8BD">
            <w:pPr>
              <w:pStyle w:val="7"/>
              <w:keepNext/>
              <w:spacing w:line="440" w:lineRule="exact"/>
              <w:ind w:left="63" w:right="63"/>
              <w:rPr>
                <w:rFonts w:eastAsia="仿宋_GB2312"/>
                <w:color w:val="000000"/>
                <w:sz w:val="28"/>
                <w:szCs w:val="30"/>
              </w:rPr>
            </w:pPr>
            <w:r>
              <w:rPr>
                <w:rFonts w:eastAsia="仿宋_GB2312"/>
                <w:color w:val="000000"/>
                <w:sz w:val="28"/>
                <w:szCs w:val="30"/>
              </w:rPr>
              <w:t>其他人员</w:t>
            </w:r>
          </w:p>
        </w:tc>
        <w:tc>
          <w:tcPr>
            <w:tcW w:w="1418" w:type="dxa"/>
            <w:vAlign w:val="center"/>
          </w:tcPr>
          <w:p w14:paraId="678C744A">
            <w:pPr>
              <w:pStyle w:val="7"/>
              <w:keepNext/>
              <w:spacing w:line="440" w:lineRule="exact"/>
              <w:ind w:left="63" w:right="63"/>
              <w:rPr>
                <w:rFonts w:eastAsia="仿宋_GB2312"/>
                <w:color w:val="000000"/>
                <w:sz w:val="28"/>
                <w:szCs w:val="30"/>
              </w:rPr>
            </w:pPr>
          </w:p>
        </w:tc>
        <w:tc>
          <w:tcPr>
            <w:tcW w:w="1134" w:type="dxa"/>
            <w:vAlign w:val="center"/>
          </w:tcPr>
          <w:p w14:paraId="0A7536AA">
            <w:pPr>
              <w:pStyle w:val="7"/>
              <w:keepNext/>
              <w:spacing w:line="440" w:lineRule="exact"/>
              <w:ind w:left="63" w:right="63"/>
              <w:rPr>
                <w:rFonts w:eastAsia="仿宋_GB2312"/>
                <w:color w:val="000000"/>
                <w:sz w:val="30"/>
                <w:szCs w:val="30"/>
              </w:rPr>
            </w:pPr>
          </w:p>
        </w:tc>
        <w:tc>
          <w:tcPr>
            <w:tcW w:w="1134" w:type="dxa"/>
            <w:vAlign w:val="center"/>
          </w:tcPr>
          <w:p w14:paraId="3432EEC8">
            <w:pPr>
              <w:pStyle w:val="7"/>
              <w:keepNext/>
              <w:spacing w:line="440" w:lineRule="exact"/>
              <w:ind w:left="63" w:right="63"/>
              <w:rPr>
                <w:rFonts w:eastAsia="仿宋_GB2312"/>
                <w:color w:val="000000"/>
                <w:sz w:val="30"/>
                <w:szCs w:val="30"/>
              </w:rPr>
            </w:pPr>
          </w:p>
        </w:tc>
        <w:tc>
          <w:tcPr>
            <w:tcW w:w="4252" w:type="dxa"/>
            <w:vAlign w:val="center"/>
          </w:tcPr>
          <w:p w14:paraId="71F66A4A">
            <w:pPr>
              <w:pStyle w:val="7"/>
              <w:keepNext/>
              <w:spacing w:line="440" w:lineRule="exact"/>
              <w:ind w:left="63" w:right="63"/>
              <w:rPr>
                <w:rFonts w:eastAsia="仿宋_GB2312"/>
                <w:color w:val="000000"/>
                <w:sz w:val="30"/>
                <w:szCs w:val="30"/>
              </w:rPr>
            </w:pPr>
          </w:p>
        </w:tc>
      </w:tr>
      <w:tr w14:paraId="0B083B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14:paraId="2BDD505A">
            <w:pPr>
              <w:pStyle w:val="7"/>
              <w:keepNext/>
              <w:spacing w:line="440" w:lineRule="exact"/>
              <w:ind w:left="63" w:right="63"/>
              <w:rPr>
                <w:rFonts w:eastAsia="仿宋_GB2312"/>
                <w:color w:val="000000"/>
                <w:sz w:val="28"/>
                <w:szCs w:val="30"/>
              </w:rPr>
            </w:pPr>
          </w:p>
        </w:tc>
        <w:tc>
          <w:tcPr>
            <w:tcW w:w="1418" w:type="dxa"/>
            <w:tcBorders>
              <w:bottom w:val="nil"/>
            </w:tcBorders>
            <w:vAlign w:val="center"/>
          </w:tcPr>
          <w:p w14:paraId="1042A3B8">
            <w:pPr>
              <w:pStyle w:val="7"/>
              <w:keepNext/>
              <w:spacing w:line="440" w:lineRule="exact"/>
              <w:ind w:left="63" w:right="63"/>
              <w:rPr>
                <w:rFonts w:eastAsia="仿宋_GB2312"/>
                <w:color w:val="000000"/>
                <w:sz w:val="28"/>
                <w:szCs w:val="30"/>
              </w:rPr>
            </w:pPr>
          </w:p>
        </w:tc>
        <w:tc>
          <w:tcPr>
            <w:tcW w:w="1134" w:type="dxa"/>
            <w:tcBorders>
              <w:bottom w:val="nil"/>
            </w:tcBorders>
            <w:vAlign w:val="center"/>
          </w:tcPr>
          <w:p w14:paraId="77582EEC">
            <w:pPr>
              <w:pStyle w:val="7"/>
              <w:keepNext/>
              <w:spacing w:line="440" w:lineRule="exact"/>
              <w:ind w:left="63" w:right="63"/>
              <w:rPr>
                <w:rFonts w:eastAsia="仿宋_GB2312"/>
                <w:color w:val="000000"/>
                <w:sz w:val="30"/>
                <w:szCs w:val="30"/>
              </w:rPr>
            </w:pPr>
          </w:p>
        </w:tc>
        <w:tc>
          <w:tcPr>
            <w:tcW w:w="1134" w:type="dxa"/>
            <w:tcBorders>
              <w:bottom w:val="nil"/>
            </w:tcBorders>
            <w:vAlign w:val="center"/>
          </w:tcPr>
          <w:p w14:paraId="5A26F8AA">
            <w:pPr>
              <w:pStyle w:val="7"/>
              <w:keepNext/>
              <w:spacing w:line="440" w:lineRule="exact"/>
              <w:ind w:left="63" w:right="63"/>
              <w:rPr>
                <w:rFonts w:eastAsia="仿宋_GB2312"/>
                <w:color w:val="000000"/>
                <w:sz w:val="30"/>
                <w:szCs w:val="30"/>
              </w:rPr>
            </w:pPr>
          </w:p>
        </w:tc>
        <w:tc>
          <w:tcPr>
            <w:tcW w:w="4252" w:type="dxa"/>
            <w:tcBorders>
              <w:bottom w:val="nil"/>
            </w:tcBorders>
            <w:vAlign w:val="center"/>
          </w:tcPr>
          <w:p w14:paraId="19DBF161">
            <w:pPr>
              <w:pStyle w:val="7"/>
              <w:keepNext/>
              <w:spacing w:line="440" w:lineRule="exact"/>
              <w:ind w:left="63" w:right="63"/>
              <w:rPr>
                <w:rFonts w:eastAsia="仿宋_GB2312"/>
                <w:color w:val="000000"/>
                <w:sz w:val="30"/>
                <w:szCs w:val="30"/>
              </w:rPr>
            </w:pPr>
          </w:p>
        </w:tc>
      </w:tr>
      <w:tr w14:paraId="7BA67D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14:paraId="75DC42D5">
            <w:pPr>
              <w:pStyle w:val="7"/>
              <w:keepNext/>
              <w:spacing w:line="440" w:lineRule="exact"/>
              <w:ind w:left="63" w:right="63"/>
              <w:rPr>
                <w:rFonts w:eastAsia="仿宋_GB2312"/>
                <w:color w:val="000000"/>
                <w:sz w:val="28"/>
                <w:szCs w:val="30"/>
              </w:rPr>
            </w:pPr>
          </w:p>
        </w:tc>
        <w:tc>
          <w:tcPr>
            <w:tcW w:w="1418" w:type="dxa"/>
            <w:vAlign w:val="center"/>
          </w:tcPr>
          <w:p w14:paraId="6AE2D342">
            <w:pPr>
              <w:pStyle w:val="7"/>
              <w:keepNext/>
              <w:spacing w:line="440" w:lineRule="exact"/>
              <w:ind w:left="63" w:right="63"/>
              <w:rPr>
                <w:rFonts w:eastAsia="仿宋_GB2312"/>
                <w:color w:val="000000"/>
                <w:sz w:val="28"/>
                <w:szCs w:val="30"/>
              </w:rPr>
            </w:pPr>
          </w:p>
        </w:tc>
        <w:tc>
          <w:tcPr>
            <w:tcW w:w="1134" w:type="dxa"/>
            <w:vAlign w:val="center"/>
          </w:tcPr>
          <w:p w14:paraId="15707506">
            <w:pPr>
              <w:pStyle w:val="7"/>
              <w:keepNext/>
              <w:spacing w:line="440" w:lineRule="exact"/>
              <w:ind w:left="63" w:right="63"/>
              <w:rPr>
                <w:rFonts w:eastAsia="仿宋_GB2312"/>
                <w:color w:val="000000"/>
                <w:sz w:val="30"/>
                <w:szCs w:val="30"/>
              </w:rPr>
            </w:pPr>
          </w:p>
        </w:tc>
        <w:tc>
          <w:tcPr>
            <w:tcW w:w="1134" w:type="dxa"/>
            <w:vAlign w:val="center"/>
          </w:tcPr>
          <w:p w14:paraId="7F54A07E">
            <w:pPr>
              <w:pStyle w:val="7"/>
              <w:keepNext/>
              <w:spacing w:line="440" w:lineRule="exact"/>
              <w:ind w:left="63" w:right="63"/>
              <w:rPr>
                <w:rFonts w:eastAsia="仿宋_GB2312"/>
                <w:color w:val="000000"/>
                <w:sz w:val="30"/>
                <w:szCs w:val="30"/>
              </w:rPr>
            </w:pPr>
          </w:p>
        </w:tc>
        <w:tc>
          <w:tcPr>
            <w:tcW w:w="4252" w:type="dxa"/>
            <w:vAlign w:val="center"/>
          </w:tcPr>
          <w:p w14:paraId="5640B5F1">
            <w:pPr>
              <w:pStyle w:val="7"/>
              <w:keepNext/>
              <w:spacing w:line="440" w:lineRule="exact"/>
              <w:ind w:left="63" w:right="63"/>
              <w:rPr>
                <w:rFonts w:eastAsia="仿宋_GB2312"/>
                <w:color w:val="000000"/>
                <w:sz w:val="30"/>
                <w:szCs w:val="30"/>
              </w:rPr>
            </w:pPr>
          </w:p>
        </w:tc>
      </w:tr>
      <w:tr w14:paraId="6FAF43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14:paraId="63FC378F">
            <w:pPr>
              <w:pStyle w:val="7"/>
              <w:keepNext/>
              <w:spacing w:line="440" w:lineRule="exact"/>
              <w:ind w:left="63" w:right="63"/>
              <w:rPr>
                <w:rFonts w:eastAsia="仿宋_GB2312"/>
                <w:color w:val="000000"/>
                <w:sz w:val="28"/>
                <w:szCs w:val="30"/>
              </w:rPr>
            </w:pPr>
          </w:p>
        </w:tc>
        <w:tc>
          <w:tcPr>
            <w:tcW w:w="1418" w:type="dxa"/>
            <w:vAlign w:val="center"/>
          </w:tcPr>
          <w:p w14:paraId="650E3CDA">
            <w:pPr>
              <w:pStyle w:val="7"/>
              <w:keepNext/>
              <w:spacing w:line="440" w:lineRule="exact"/>
              <w:ind w:left="63" w:right="63"/>
              <w:rPr>
                <w:rFonts w:eastAsia="仿宋_GB2312"/>
                <w:color w:val="000000"/>
                <w:sz w:val="28"/>
                <w:szCs w:val="30"/>
              </w:rPr>
            </w:pPr>
          </w:p>
        </w:tc>
        <w:tc>
          <w:tcPr>
            <w:tcW w:w="1134" w:type="dxa"/>
            <w:vAlign w:val="center"/>
          </w:tcPr>
          <w:p w14:paraId="66F921F3">
            <w:pPr>
              <w:pStyle w:val="7"/>
              <w:keepNext/>
              <w:spacing w:line="440" w:lineRule="exact"/>
              <w:ind w:left="63" w:right="63"/>
              <w:rPr>
                <w:rFonts w:eastAsia="仿宋_GB2312"/>
                <w:color w:val="000000"/>
                <w:sz w:val="30"/>
                <w:szCs w:val="30"/>
              </w:rPr>
            </w:pPr>
          </w:p>
        </w:tc>
        <w:tc>
          <w:tcPr>
            <w:tcW w:w="1134" w:type="dxa"/>
            <w:vAlign w:val="center"/>
          </w:tcPr>
          <w:p w14:paraId="75B3380D">
            <w:pPr>
              <w:pStyle w:val="7"/>
              <w:keepNext/>
              <w:spacing w:line="440" w:lineRule="exact"/>
              <w:ind w:left="63" w:right="63"/>
              <w:rPr>
                <w:rFonts w:eastAsia="仿宋_GB2312"/>
                <w:color w:val="000000"/>
                <w:sz w:val="30"/>
                <w:szCs w:val="30"/>
              </w:rPr>
            </w:pPr>
          </w:p>
        </w:tc>
        <w:tc>
          <w:tcPr>
            <w:tcW w:w="4252" w:type="dxa"/>
            <w:vAlign w:val="center"/>
          </w:tcPr>
          <w:p w14:paraId="29299B2D">
            <w:pPr>
              <w:pStyle w:val="7"/>
              <w:keepNext/>
              <w:spacing w:line="440" w:lineRule="exact"/>
              <w:ind w:left="63" w:right="63"/>
              <w:rPr>
                <w:rFonts w:eastAsia="仿宋_GB2312"/>
                <w:color w:val="000000"/>
                <w:sz w:val="30"/>
                <w:szCs w:val="30"/>
              </w:rPr>
            </w:pPr>
          </w:p>
        </w:tc>
      </w:tr>
      <w:tr w14:paraId="52B4DD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14:paraId="288C3D3D">
            <w:pPr>
              <w:pStyle w:val="7"/>
              <w:keepNext/>
              <w:spacing w:line="440" w:lineRule="exact"/>
              <w:ind w:left="63" w:right="63"/>
              <w:rPr>
                <w:rFonts w:eastAsia="仿宋_GB2312"/>
                <w:color w:val="000000"/>
                <w:sz w:val="28"/>
                <w:szCs w:val="30"/>
              </w:rPr>
            </w:pPr>
          </w:p>
        </w:tc>
        <w:tc>
          <w:tcPr>
            <w:tcW w:w="1418" w:type="dxa"/>
            <w:vAlign w:val="center"/>
          </w:tcPr>
          <w:p w14:paraId="02968A7A">
            <w:pPr>
              <w:pStyle w:val="7"/>
              <w:keepNext/>
              <w:spacing w:line="440" w:lineRule="exact"/>
              <w:ind w:left="63" w:right="63"/>
              <w:rPr>
                <w:rFonts w:eastAsia="仿宋_GB2312"/>
                <w:color w:val="000000"/>
                <w:sz w:val="28"/>
                <w:szCs w:val="30"/>
              </w:rPr>
            </w:pPr>
          </w:p>
        </w:tc>
        <w:tc>
          <w:tcPr>
            <w:tcW w:w="1134" w:type="dxa"/>
            <w:vAlign w:val="center"/>
          </w:tcPr>
          <w:p w14:paraId="686FD206">
            <w:pPr>
              <w:pStyle w:val="7"/>
              <w:keepNext/>
              <w:spacing w:line="440" w:lineRule="exact"/>
              <w:ind w:left="63" w:right="63"/>
              <w:rPr>
                <w:rFonts w:eastAsia="仿宋_GB2312"/>
                <w:color w:val="000000"/>
                <w:sz w:val="30"/>
                <w:szCs w:val="30"/>
              </w:rPr>
            </w:pPr>
          </w:p>
        </w:tc>
        <w:tc>
          <w:tcPr>
            <w:tcW w:w="1134" w:type="dxa"/>
            <w:vAlign w:val="center"/>
          </w:tcPr>
          <w:p w14:paraId="1E48BFD5">
            <w:pPr>
              <w:pStyle w:val="7"/>
              <w:keepNext/>
              <w:spacing w:line="440" w:lineRule="exact"/>
              <w:ind w:left="63" w:right="63"/>
              <w:rPr>
                <w:rFonts w:eastAsia="仿宋_GB2312"/>
                <w:color w:val="000000"/>
                <w:sz w:val="30"/>
                <w:szCs w:val="30"/>
              </w:rPr>
            </w:pPr>
          </w:p>
        </w:tc>
        <w:tc>
          <w:tcPr>
            <w:tcW w:w="4252" w:type="dxa"/>
            <w:vAlign w:val="center"/>
          </w:tcPr>
          <w:p w14:paraId="2E636D23">
            <w:pPr>
              <w:pStyle w:val="7"/>
              <w:keepNext/>
              <w:spacing w:line="440" w:lineRule="exact"/>
              <w:ind w:left="63" w:right="63"/>
              <w:rPr>
                <w:rFonts w:eastAsia="仿宋_GB2312"/>
                <w:color w:val="000000"/>
                <w:sz w:val="30"/>
                <w:szCs w:val="30"/>
              </w:rPr>
            </w:pPr>
          </w:p>
        </w:tc>
      </w:tr>
      <w:tr w14:paraId="346B60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vAlign w:val="center"/>
          </w:tcPr>
          <w:p w14:paraId="7E94AC7A">
            <w:pPr>
              <w:pStyle w:val="7"/>
              <w:keepNext/>
              <w:spacing w:line="440" w:lineRule="exact"/>
              <w:ind w:left="63" w:right="63"/>
              <w:rPr>
                <w:rFonts w:eastAsia="仿宋_GB2312"/>
                <w:color w:val="000000"/>
                <w:sz w:val="28"/>
                <w:szCs w:val="30"/>
              </w:rPr>
            </w:pPr>
          </w:p>
        </w:tc>
        <w:tc>
          <w:tcPr>
            <w:tcW w:w="1418" w:type="dxa"/>
            <w:tcBorders>
              <w:bottom w:val="single" w:color="auto" w:sz="12" w:space="0"/>
            </w:tcBorders>
            <w:vAlign w:val="center"/>
          </w:tcPr>
          <w:p w14:paraId="14C1DC4A">
            <w:pPr>
              <w:pStyle w:val="7"/>
              <w:keepNext/>
              <w:spacing w:line="440" w:lineRule="exact"/>
              <w:ind w:left="63" w:right="63"/>
              <w:rPr>
                <w:rFonts w:eastAsia="仿宋_GB2312"/>
                <w:color w:val="000000"/>
                <w:sz w:val="28"/>
                <w:szCs w:val="30"/>
              </w:rPr>
            </w:pPr>
          </w:p>
        </w:tc>
        <w:tc>
          <w:tcPr>
            <w:tcW w:w="1134" w:type="dxa"/>
            <w:tcBorders>
              <w:bottom w:val="single" w:color="auto" w:sz="12" w:space="0"/>
            </w:tcBorders>
            <w:vAlign w:val="center"/>
          </w:tcPr>
          <w:p w14:paraId="4A0AE447">
            <w:pPr>
              <w:pStyle w:val="7"/>
              <w:keepNext/>
              <w:spacing w:line="440" w:lineRule="exact"/>
              <w:ind w:left="63" w:right="63"/>
              <w:rPr>
                <w:rFonts w:eastAsia="仿宋_GB2312"/>
                <w:color w:val="000000"/>
                <w:sz w:val="30"/>
                <w:szCs w:val="30"/>
              </w:rPr>
            </w:pPr>
          </w:p>
        </w:tc>
        <w:tc>
          <w:tcPr>
            <w:tcW w:w="1134" w:type="dxa"/>
            <w:tcBorders>
              <w:bottom w:val="single" w:color="auto" w:sz="12" w:space="0"/>
            </w:tcBorders>
            <w:vAlign w:val="center"/>
          </w:tcPr>
          <w:p w14:paraId="1333388F">
            <w:pPr>
              <w:pStyle w:val="7"/>
              <w:keepNext/>
              <w:spacing w:line="440" w:lineRule="exact"/>
              <w:ind w:left="63" w:right="63"/>
              <w:rPr>
                <w:rFonts w:eastAsia="仿宋_GB2312"/>
                <w:color w:val="000000"/>
                <w:sz w:val="30"/>
                <w:szCs w:val="30"/>
              </w:rPr>
            </w:pPr>
          </w:p>
        </w:tc>
        <w:tc>
          <w:tcPr>
            <w:tcW w:w="4252" w:type="dxa"/>
            <w:tcBorders>
              <w:bottom w:val="single" w:color="auto" w:sz="12" w:space="0"/>
            </w:tcBorders>
            <w:vAlign w:val="center"/>
          </w:tcPr>
          <w:p w14:paraId="4438A1C6">
            <w:pPr>
              <w:pStyle w:val="7"/>
              <w:keepNext/>
              <w:spacing w:line="440" w:lineRule="exact"/>
              <w:ind w:left="63" w:right="63"/>
              <w:rPr>
                <w:rFonts w:eastAsia="仿宋_GB2312"/>
                <w:color w:val="000000"/>
                <w:sz w:val="30"/>
                <w:szCs w:val="30"/>
              </w:rPr>
            </w:pPr>
          </w:p>
        </w:tc>
      </w:tr>
    </w:tbl>
    <w:p w14:paraId="700B70BA">
      <w:pPr>
        <w:spacing w:line="440" w:lineRule="exact"/>
        <w:rPr>
          <w:rFonts w:eastAsia="黑体"/>
          <w:color w:val="000000"/>
          <w:sz w:val="24"/>
        </w:rPr>
      </w:pPr>
      <w:r>
        <w:rPr>
          <w:rFonts w:eastAsia="仿宋_GB2312"/>
          <w:color w:val="000000"/>
          <w:sz w:val="30"/>
          <w:szCs w:val="30"/>
        </w:rPr>
        <w:br w:type="page"/>
      </w:r>
      <w:r>
        <w:rPr>
          <w:rFonts w:eastAsia="仿宋_GB2312"/>
          <w:color w:val="000000"/>
          <w:sz w:val="24"/>
        </w:rPr>
        <w:t>附件8：</w:t>
      </w:r>
    </w:p>
    <w:p w14:paraId="7836E52C">
      <w:pPr>
        <w:spacing w:beforeLines="50" w:afterLines="50" w:line="440" w:lineRule="exact"/>
        <w:jc w:val="center"/>
        <w:rPr>
          <w:rFonts w:eastAsia="黑体"/>
          <w:color w:val="000000"/>
          <w:sz w:val="30"/>
          <w:szCs w:val="30"/>
        </w:rPr>
      </w:pPr>
      <w:r>
        <w:rPr>
          <w:rFonts w:eastAsia="黑体"/>
          <w:color w:val="000000"/>
          <w:sz w:val="30"/>
          <w:szCs w:val="30"/>
        </w:rPr>
        <w:t>履约担保</w:t>
      </w:r>
    </w:p>
    <w:p w14:paraId="3DC03D31">
      <w:pPr>
        <w:spacing w:line="440" w:lineRule="exact"/>
        <w:rPr>
          <w:rFonts w:eastAsia="仿宋_GB2312"/>
          <w:color w:val="000000"/>
          <w:sz w:val="24"/>
        </w:rPr>
      </w:pPr>
      <w:r>
        <w:rPr>
          <w:rFonts w:eastAsia="仿宋_GB2312"/>
          <w:color w:val="000000"/>
          <w:sz w:val="24"/>
          <w:u w:val="single"/>
        </w:rPr>
        <w:t xml:space="preserve"> </w:t>
      </w:r>
      <w:r>
        <w:rPr>
          <w:rFonts w:hint="eastAsia" w:eastAsia="仿宋_GB2312"/>
          <w:color w:val="000000"/>
          <w:sz w:val="24"/>
          <w:u w:val="single"/>
        </w:rPr>
        <w:t>秦始皇帝陵博物院</w:t>
      </w:r>
      <w:r>
        <w:rPr>
          <w:rFonts w:eastAsia="仿宋_GB2312"/>
          <w:color w:val="000000"/>
          <w:sz w:val="24"/>
          <w:u w:val="single"/>
        </w:rPr>
        <w:tab/>
      </w:r>
      <w:r>
        <w:rPr>
          <w:rFonts w:eastAsia="仿宋_GB2312"/>
          <w:color w:val="000000"/>
          <w:sz w:val="24"/>
        </w:rPr>
        <w:t>（发包人名称）：</w:t>
      </w:r>
    </w:p>
    <w:p w14:paraId="58CDB264">
      <w:pPr>
        <w:spacing w:line="440" w:lineRule="exact"/>
        <w:rPr>
          <w:rFonts w:eastAsia="仿宋_GB2312"/>
          <w:color w:val="000000"/>
          <w:sz w:val="24"/>
        </w:rPr>
      </w:pPr>
    </w:p>
    <w:p w14:paraId="1F5A33BD">
      <w:pPr>
        <w:spacing w:line="360" w:lineRule="auto"/>
        <w:ind w:firstLine="480" w:firstLineChars="200"/>
        <w:rPr>
          <w:rFonts w:eastAsia="仿宋_GB2312"/>
          <w:color w:val="000000"/>
          <w:sz w:val="24"/>
        </w:rPr>
      </w:pPr>
      <w:r>
        <w:rPr>
          <w:rFonts w:eastAsia="仿宋_GB2312"/>
          <w:color w:val="000000"/>
          <w:sz w:val="24"/>
        </w:rPr>
        <w:t>鉴于</w:t>
      </w:r>
      <w:r>
        <w:rPr>
          <w:rFonts w:eastAsia="仿宋_GB2312"/>
          <w:color w:val="000000"/>
          <w:sz w:val="24"/>
          <w:u w:val="single"/>
        </w:rPr>
        <w:t xml:space="preserve"> </w:t>
      </w:r>
      <w:r>
        <w:rPr>
          <w:rFonts w:hint="eastAsia" w:eastAsia="仿宋_GB2312"/>
          <w:color w:val="000000"/>
          <w:sz w:val="24"/>
          <w:u w:val="single"/>
        </w:rPr>
        <w:t>秦始皇帝陵博物院</w:t>
      </w:r>
      <w:r>
        <w:rPr>
          <w:rFonts w:eastAsia="仿宋_GB2312"/>
          <w:color w:val="000000"/>
          <w:sz w:val="24"/>
          <w:u w:val="single"/>
        </w:rPr>
        <w:t xml:space="preserve"> </w:t>
      </w:r>
      <w:r>
        <w:rPr>
          <w:rFonts w:eastAsia="仿宋_GB2312"/>
          <w:color w:val="000000"/>
          <w:sz w:val="24"/>
        </w:rPr>
        <w:t>（发包人名称，以下简称“发包人”）与</w:t>
      </w:r>
    </w:p>
    <w:p w14:paraId="0B1E434B">
      <w:pPr>
        <w:spacing w:line="360" w:lineRule="auto"/>
        <w:rPr>
          <w:rFonts w:eastAsia="仿宋_GB2312"/>
          <w:color w:val="000000"/>
          <w:sz w:val="24"/>
        </w:rPr>
      </w:pPr>
      <w:r>
        <w:rPr>
          <w:rFonts w:eastAsia="仿宋_GB2312"/>
          <w:color w:val="000000"/>
          <w:sz w:val="24"/>
        </w:rPr>
        <w:t xml:space="preserve"> </w:t>
      </w:r>
      <w:r>
        <w:rPr>
          <w:rFonts w:eastAsia="仿宋_GB2312"/>
          <w:color w:val="000000"/>
          <w:sz w:val="24"/>
          <w:u w:val="single"/>
        </w:rPr>
        <w:t xml:space="preserve"> </w:t>
      </w:r>
      <w:r>
        <w:rPr>
          <w:rFonts w:eastAsia="仿宋_GB2312"/>
          <w:color w:val="000000"/>
          <w:sz w:val="24"/>
        </w:rPr>
        <w:t>（承包人名称）（以下称“承包人”）于</w:t>
      </w:r>
      <w:r>
        <w:rPr>
          <w:rFonts w:eastAsia="仿宋_GB2312"/>
          <w:color w:val="000000"/>
          <w:sz w:val="24"/>
          <w:u w:val="single"/>
        </w:rPr>
        <w:t xml:space="preserve"> </w:t>
      </w:r>
      <w:r>
        <w:rPr>
          <w:rFonts w:hint="eastAsia" w:eastAsia="仿宋_GB2312"/>
          <w:color w:val="000000"/>
          <w:sz w:val="24"/>
          <w:u w:val="single"/>
        </w:rPr>
        <w:t xml:space="preserve">   </w:t>
      </w:r>
      <w:r>
        <w:rPr>
          <w:rFonts w:eastAsia="仿宋_GB2312"/>
          <w:color w:val="000000"/>
          <w:sz w:val="24"/>
          <w:u w:val="single"/>
        </w:rPr>
        <w:t xml:space="preserve"> </w:t>
      </w:r>
      <w:r>
        <w:rPr>
          <w:rFonts w:eastAsia="仿宋_GB2312"/>
          <w:color w:val="000000"/>
          <w:sz w:val="24"/>
        </w:rPr>
        <w:t>年</w:t>
      </w:r>
      <w:r>
        <w:rPr>
          <w:rFonts w:eastAsia="仿宋_GB2312"/>
          <w:color w:val="000000"/>
          <w:sz w:val="24"/>
          <w:u w:val="single"/>
        </w:rPr>
        <w:t xml:space="preserve">   </w:t>
      </w:r>
      <w:r>
        <w:rPr>
          <w:rFonts w:eastAsia="仿宋_GB2312"/>
          <w:color w:val="000000"/>
          <w:sz w:val="24"/>
        </w:rPr>
        <w:t>月</w:t>
      </w:r>
      <w:r>
        <w:rPr>
          <w:rFonts w:eastAsia="仿宋_GB2312"/>
          <w:color w:val="000000"/>
          <w:sz w:val="24"/>
          <w:u w:val="single"/>
        </w:rPr>
        <w:t xml:space="preserve">   </w:t>
      </w:r>
      <w:r>
        <w:rPr>
          <w:rFonts w:eastAsia="仿宋_GB2312"/>
          <w:color w:val="000000"/>
          <w:sz w:val="24"/>
        </w:rPr>
        <w:t>日就</w:t>
      </w:r>
      <w:r>
        <w:rPr>
          <w:rFonts w:hint="eastAsia" w:eastAsia="仿宋_GB2312"/>
          <w:color w:val="000000"/>
          <w:sz w:val="24"/>
          <w:u w:val="single"/>
        </w:rPr>
        <w:t xml:space="preserve">) </w:t>
      </w:r>
      <w:r>
        <w:rPr>
          <w:rFonts w:eastAsia="仿宋_GB2312"/>
          <w:color w:val="000000"/>
          <w:sz w:val="24"/>
        </w:rPr>
        <w:t xml:space="preserve">（工程名称）施工及有关事项协商一致共同签订《建设工程施工合同》。我方愿意无条件地、不可撤销地就承包人履行与你方签订的合同，向你方提供连带责任担保。 </w:t>
      </w:r>
    </w:p>
    <w:p w14:paraId="359786F1">
      <w:pPr>
        <w:spacing w:line="360" w:lineRule="auto"/>
        <w:ind w:firstLine="480" w:firstLineChars="200"/>
        <w:rPr>
          <w:rFonts w:eastAsia="仿宋_GB2312"/>
          <w:color w:val="000000"/>
          <w:sz w:val="24"/>
        </w:rPr>
      </w:pPr>
      <w:r>
        <w:rPr>
          <w:rFonts w:eastAsia="仿宋_GB2312"/>
          <w:color w:val="000000"/>
          <w:sz w:val="24"/>
        </w:rPr>
        <w:t>1. 担保金额人民币（大写）</w:t>
      </w:r>
      <w:r>
        <w:rPr>
          <w:rFonts w:eastAsia="仿宋_GB2312"/>
          <w:color w:val="000000"/>
          <w:sz w:val="24"/>
          <w:u w:val="single"/>
        </w:rPr>
        <w:t xml:space="preserve">         </w:t>
      </w:r>
      <w:r>
        <w:rPr>
          <w:rFonts w:hint="eastAsia" w:eastAsia="仿宋_GB2312"/>
          <w:color w:val="000000"/>
          <w:sz w:val="24"/>
          <w:u w:val="single"/>
        </w:rPr>
        <w:t>/</w:t>
      </w:r>
      <w:r>
        <w:rPr>
          <w:rFonts w:eastAsia="仿宋_GB2312"/>
          <w:color w:val="000000"/>
          <w:sz w:val="24"/>
          <w:u w:val="single"/>
        </w:rPr>
        <w:t xml:space="preserve">        </w:t>
      </w:r>
      <w:r>
        <w:rPr>
          <w:rFonts w:eastAsia="仿宋_GB2312"/>
          <w:color w:val="000000"/>
          <w:sz w:val="24"/>
        </w:rPr>
        <w:t>元（¥</w:t>
      </w:r>
      <w:r>
        <w:rPr>
          <w:rFonts w:eastAsia="仿宋_GB2312"/>
          <w:color w:val="000000"/>
          <w:sz w:val="24"/>
          <w:u w:val="single"/>
        </w:rPr>
        <w:t xml:space="preserve">       </w:t>
      </w:r>
      <w:r>
        <w:rPr>
          <w:rFonts w:hint="eastAsia" w:eastAsia="仿宋_GB2312"/>
          <w:color w:val="000000"/>
          <w:sz w:val="24"/>
          <w:u w:val="single"/>
        </w:rPr>
        <w:t>/</w:t>
      </w:r>
      <w:r>
        <w:rPr>
          <w:rFonts w:eastAsia="仿宋_GB2312"/>
          <w:color w:val="000000"/>
          <w:sz w:val="24"/>
          <w:u w:val="single"/>
        </w:rPr>
        <w:t xml:space="preserve">      </w:t>
      </w:r>
      <w:r>
        <w:rPr>
          <w:rFonts w:eastAsia="仿宋_GB2312"/>
          <w:color w:val="000000"/>
          <w:sz w:val="24"/>
        </w:rPr>
        <w:t>）。</w:t>
      </w:r>
    </w:p>
    <w:p w14:paraId="555F5F35">
      <w:pPr>
        <w:spacing w:line="360" w:lineRule="auto"/>
        <w:ind w:firstLine="480" w:firstLineChars="200"/>
        <w:rPr>
          <w:rFonts w:eastAsia="仿宋_GB2312"/>
          <w:color w:val="000000"/>
          <w:sz w:val="24"/>
        </w:rPr>
      </w:pPr>
      <w:r>
        <w:rPr>
          <w:rFonts w:eastAsia="仿宋_GB2312"/>
          <w:color w:val="000000"/>
          <w:sz w:val="24"/>
        </w:rPr>
        <w:t>2. 担保有效期自你方与承包人签订的合同生效之日起至你方签发或应签发工程接收证书之日止。</w:t>
      </w:r>
    </w:p>
    <w:p w14:paraId="67DE7FF8">
      <w:pPr>
        <w:spacing w:line="360" w:lineRule="auto"/>
        <w:ind w:firstLine="480" w:firstLineChars="200"/>
        <w:rPr>
          <w:rFonts w:eastAsia="仿宋_GB2312"/>
          <w:color w:val="000000"/>
          <w:sz w:val="24"/>
        </w:rPr>
      </w:pPr>
      <w:r>
        <w:rPr>
          <w:rFonts w:eastAsia="仿宋_GB2312"/>
          <w:color w:val="000000"/>
          <w:sz w:val="24"/>
        </w:rPr>
        <w:t>3. 在本担保有效期内，因承包人违反合同约定的义务给你方造成经济损失时，我方在收到你方以书面形式提出的在担保金额内的赔偿要求后，在7天内无条件支付。</w:t>
      </w:r>
    </w:p>
    <w:p w14:paraId="39B752A5">
      <w:pPr>
        <w:spacing w:line="360" w:lineRule="auto"/>
        <w:ind w:firstLine="480" w:firstLineChars="200"/>
        <w:rPr>
          <w:rFonts w:eastAsia="仿宋_GB2312"/>
          <w:color w:val="000000"/>
          <w:sz w:val="24"/>
        </w:rPr>
      </w:pPr>
      <w:r>
        <w:rPr>
          <w:rFonts w:eastAsia="仿宋_GB2312"/>
          <w:color w:val="000000"/>
          <w:sz w:val="24"/>
        </w:rPr>
        <w:t>4. 你方和承包人按合同约定变更合同时，我方承担本担保规定的义务不变。</w:t>
      </w:r>
    </w:p>
    <w:p w14:paraId="4297F754">
      <w:pPr>
        <w:spacing w:line="360" w:lineRule="auto"/>
        <w:ind w:firstLine="480" w:firstLineChars="200"/>
        <w:rPr>
          <w:rFonts w:eastAsia="仿宋_GB2312"/>
          <w:color w:val="000000"/>
          <w:sz w:val="24"/>
        </w:rPr>
      </w:pPr>
      <w:r>
        <w:rPr>
          <w:rFonts w:eastAsia="仿宋_GB2312"/>
          <w:color w:val="000000"/>
          <w:sz w:val="24"/>
        </w:rPr>
        <w:t>5. 因本保函发生的纠纷，可由双方协商解决，协商不成的，任何一方均可提请</w:t>
      </w:r>
      <w:r>
        <w:rPr>
          <w:rFonts w:eastAsia="仿宋_GB2312"/>
          <w:color w:val="000000"/>
          <w:sz w:val="24"/>
          <w:u w:val="single"/>
        </w:rPr>
        <w:t xml:space="preserve">        </w:t>
      </w:r>
      <w:r>
        <w:rPr>
          <w:rFonts w:eastAsia="仿宋_GB2312"/>
          <w:color w:val="000000"/>
          <w:sz w:val="24"/>
        </w:rPr>
        <w:t>仲裁委员会仲裁。</w:t>
      </w:r>
    </w:p>
    <w:p w14:paraId="0FAABAF2">
      <w:pPr>
        <w:spacing w:line="360" w:lineRule="auto"/>
        <w:ind w:firstLine="480" w:firstLineChars="200"/>
        <w:rPr>
          <w:rFonts w:eastAsia="仿宋_GB2312"/>
          <w:color w:val="000000"/>
          <w:sz w:val="24"/>
        </w:rPr>
      </w:pPr>
      <w:r>
        <w:rPr>
          <w:rFonts w:eastAsia="仿宋_GB2312"/>
          <w:color w:val="000000"/>
          <w:sz w:val="24"/>
        </w:rPr>
        <w:t>6. 本保函自我方法定代表人（或其授权代理人）签字并加盖公章之日起生效。</w:t>
      </w:r>
    </w:p>
    <w:p w14:paraId="17822870">
      <w:pPr>
        <w:spacing w:line="360" w:lineRule="auto"/>
        <w:rPr>
          <w:rFonts w:eastAsia="仿宋_GB2312"/>
          <w:color w:val="000000"/>
          <w:sz w:val="24"/>
        </w:rPr>
      </w:pPr>
    </w:p>
    <w:p w14:paraId="12CD8C90">
      <w:pPr>
        <w:spacing w:line="360" w:lineRule="auto"/>
        <w:rPr>
          <w:rFonts w:eastAsia="仿宋_GB2312"/>
          <w:color w:val="000000"/>
          <w:sz w:val="24"/>
        </w:rPr>
      </w:pPr>
      <w:r>
        <w:rPr>
          <w:rFonts w:eastAsia="仿宋_GB2312"/>
          <w:color w:val="000000"/>
          <w:sz w:val="24"/>
        </w:rPr>
        <w:t>担 保 人：（盖单位章）</w:t>
      </w:r>
    </w:p>
    <w:p w14:paraId="7848B349">
      <w:pPr>
        <w:spacing w:line="360" w:lineRule="auto"/>
        <w:rPr>
          <w:rFonts w:eastAsia="仿宋_GB2312"/>
          <w:color w:val="000000"/>
          <w:sz w:val="24"/>
        </w:rPr>
      </w:pPr>
      <w:r>
        <w:rPr>
          <w:rFonts w:eastAsia="仿宋_GB2312"/>
          <w:color w:val="000000"/>
          <w:sz w:val="24"/>
        </w:rPr>
        <w:t>法定代表人或其委托代理人：</w:t>
      </w:r>
      <w:r>
        <w:rPr>
          <w:rFonts w:eastAsia="仿宋_GB2312"/>
          <w:color w:val="000000"/>
          <w:sz w:val="24"/>
          <w:u w:val="single"/>
        </w:rPr>
        <w:t xml:space="preserve">    </w:t>
      </w:r>
      <w:r>
        <w:rPr>
          <w:rFonts w:hint="eastAsia" w:eastAsia="仿宋_GB2312"/>
          <w:color w:val="000000"/>
          <w:sz w:val="24"/>
          <w:u w:val="single"/>
        </w:rPr>
        <w:t xml:space="preserve">  </w:t>
      </w:r>
      <w:r>
        <w:rPr>
          <w:rFonts w:eastAsia="仿宋_GB2312"/>
          <w:color w:val="000000"/>
          <w:sz w:val="24"/>
          <w:u w:val="single"/>
        </w:rPr>
        <w:t xml:space="preserve">  </w:t>
      </w:r>
      <w:r>
        <w:rPr>
          <w:rFonts w:hint="eastAsia" w:eastAsia="仿宋_GB2312"/>
          <w:color w:val="000000"/>
          <w:sz w:val="24"/>
          <w:u w:val="single"/>
        </w:rPr>
        <w:t xml:space="preserve"> </w:t>
      </w:r>
      <w:r>
        <w:rPr>
          <w:rFonts w:eastAsia="仿宋_GB2312"/>
          <w:color w:val="000000"/>
          <w:sz w:val="24"/>
          <w:u w:val="single"/>
        </w:rPr>
        <w:t xml:space="preserve">      </w:t>
      </w:r>
      <w:r>
        <w:rPr>
          <w:rFonts w:eastAsia="仿宋_GB2312"/>
          <w:color w:val="000000"/>
          <w:sz w:val="24"/>
        </w:rPr>
        <w:t>（签字）</w:t>
      </w:r>
    </w:p>
    <w:p w14:paraId="1D06BAD9">
      <w:pPr>
        <w:spacing w:line="360" w:lineRule="auto"/>
        <w:rPr>
          <w:rFonts w:eastAsia="仿宋_GB2312"/>
          <w:color w:val="000000"/>
          <w:sz w:val="24"/>
        </w:rPr>
      </w:pPr>
      <w:r>
        <w:rPr>
          <w:rFonts w:eastAsia="仿宋_GB2312"/>
          <w:color w:val="000000"/>
          <w:sz w:val="24"/>
        </w:rPr>
        <w:t>地    址：</w:t>
      </w:r>
      <w:r>
        <w:rPr>
          <w:rFonts w:eastAsia="仿宋_GB2312"/>
          <w:color w:val="000000"/>
          <w:sz w:val="24"/>
          <w:u w:val="single"/>
        </w:rPr>
        <w:t xml:space="preserve"> </w:t>
      </w:r>
    </w:p>
    <w:p w14:paraId="3A58E39A">
      <w:pPr>
        <w:spacing w:line="360" w:lineRule="auto"/>
        <w:rPr>
          <w:rFonts w:eastAsia="仿宋_GB2312"/>
          <w:color w:val="000000"/>
          <w:sz w:val="24"/>
        </w:rPr>
      </w:pPr>
      <w:r>
        <w:rPr>
          <w:rFonts w:eastAsia="仿宋_GB2312"/>
          <w:color w:val="000000"/>
          <w:sz w:val="24"/>
        </w:rPr>
        <w:t>邮政编码：</w:t>
      </w:r>
      <w:r>
        <w:rPr>
          <w:rFonts w:eastAsia="仿宋_GB2312"/>
          <w:color w:val="000000"/>
          <w:sz w:val="24"/>
          <w:u w:val="single"/>
        </w:rPr>
        <w:t xml:space="preserve">                  </w:t>
      </w:r>
      <w:r>
        <w:rPr>
          <w:rFonts w:hint="eastAsia" w:eastAsia="仿宋_GB2312"/>
          <w:color w:val="000000"/>
          <w:sz w:val="24"/>
          <w:u w:val="single"/>
        </w:rPr>
        <w:t xml:space="preserve"> </w:t>
      </w:r>
      <w:r>
        <w:rPr>
          <w:rFonts w:eastAsia="仿宋_GB2312"/>
          <w:color w:val="000000"/>
          <w:sz w:val="24"/>
          <w:u w:val="single"/>
        </w:rPr>
        <w:t xml:space="preserve">  </w:t>
      </w:r>
    </w:p>
    <w:p w14:paraId="4BD5E937">
      <w:pPr>
        <w:spacing w:line="360" w:lineRule="auto"/>
        <w:rPr>
          <w:rFonts w:eastAsia="仿宋_GB2312"/>
          <w:color w:val="000000"/>
          <w:sz w:val="24"/>
          <w:u w:val="single"/>
        </w:rPr>
      </w:pPr>
      <w:r>
        <w:rPr>
          <w:rFonts w:eastAsia="仿宋_GB2312"/>
          <w:color w:val="000000"/>
          <w:sz w:val="24"/>
        </w:rPr>
        <w:t>电    话：</w:t>
      </w:r>
      <w:r>
        <w:rPr>
          <w:rFonts w:eastAsia="仿宋_GB2312"/>
          <w:color w:val="000000"/>
          <w:sz w:val="24"/>
          <w:u w:val="single"/>
        </w:rPr>
        <w:t xml:space="preserve">                   </w:t>
      </w:r>
      <w:r>
        <w:rPr>
          <w:rFonts w:hint="eastAsia" w:eastAsia="仿宋_GB2312"/>
          <w:color w:val="000000"/>
          <w:sz w:val="24"/>
          <w:u w:val="single"/>
        </w:rPr>
        <w:t xml:space="preserve"> </w:t>
      </w:r>
      <w:r>
        <w:rPr>
          <w:rFonts w:eastAsia="仿宋_GB2312"/>
          <w:color w:val="000000"/>
          <w:sz w:val="24"/>
          <w:u w:val="single"/>
        </w:rPr>
        <w:t xml:space="preserve"> </w:t>
      </w:r>
    </w:p>
    <w:p w14:paraId="3B9117C3">
      <w:pPr>
        <w:spacing w:line="360" w:lineRule="auto"/>
        <w:rPr>
          <w:rFonts w:eastAsia="仿宋_GB2312"/>
          <w:color w:val="000000"/>
          <w:sz w:val="24"/>
        </w:rPr>
      </w:pPr>
      <w:r>
        <w:rPr>
          <w:rFonts w:eastAsia="仿宋_GB2312"/>
          <w:color w:val="000000"/>
          <w:sz w:val="24"/>
        </w:rPr>
        <w:t>传    真：</w:t>
      </w:r>
      <w:r>
        <w:rPr>
          <w:rFonts w:eastAsia="仿宋_GB2312"/>
          <w:color w:val="000000"/>
          <w:sz w:val="24"/>
          <w:u w:val="single"/>
        </w:rPr>
        <w:t xml:space="preserve">                </w:t>
      </w:r>
      <w:r>
        <w:rPr>
          <w:rFonts w:hint="eastAsia" w:eastAsia="仿宋_GB2312"/>
          <w:color w:val="000000"/>
          <w:sz w:val="24"/>
          <w:u w:val="single"/>
        </w:rPr>
        <w:t xml:space="preserve"> </w:t>
      </w:r>
      <w:r>
        <w:rPr>
          <w:rFonts w:eastAsia="仿宋_GB2312"/>
          <w:color w:val="000000"/>
          <w:sz w:val="24"/>
          <w:u w:val="single"/>
        </w:rPr>
        <w:t xml:space="preserve">   </w:t>
      </w:r>
    </w:p>
    <w:p w14:paraId="57BD1F38">
      <w:pPr>
        <w:spacing w:line="360" w:lineRule="auto"/>
        <w:jc w:val="left"/>
        <w:rPr>
          <w:rFonts w:eastAsia="仿宋_GB2312"/>
          <w:color w:val="000000"/>
          <w:sz w:val="24"/>
          <w:u w:val="single"/>
        </w:rPr>
      </w:pPr>
    </w:p>
    <w:p w14:paraId="4012224F">
      <w:pPr>
        <w:spacing w:line="360" w:lineRule="auto"/>
        <w:ind w:left="1519" w:hanging="1519" w:hangingChars="633"/>
        <w:rPr>
          <w:rFonts w:eastAsia="仿宋_GB2312"/>
          <w:color w:val="000000"/>
          <w:sz w:val="24"/>
        </w:rPr>
      </w:pPr>
      <w:r>
        <w:rPr>
          <w:rFonts w:eastAsia="仿宋_GB2312"/>
          <w:color w:val="000000"/>
          <w:sz w:val="24"/>
        </w:rPr>
        <w:t xml:space="preserve">             </w:t>
      </w:r>
      <w:r>
        <w:rPr>
          <w:rFonts w:hint="eastAsia" w:eastAsia="仿宋_GB2312"/>
          <w:color w:val="000000"/>
          <w:sz w:val="24"/>
        </w:rPr>
        <w:t xml:space="preserve">  </w:t>
      </w:r>
      <w:r>
        <w:rPr>
          <w:rFonts w:eastAsia="仿宋_GB2312"/>
          <w:color w:val="000000"/>
          <w:sz w:val="24"/>
          <w:u w:val="single"/>
        </w:rPr>
        <w:t xml:space="preserve">           </w:t>
      </w:r>
      <w:r>
        <w:rPr>
          <w:rFonts w:eastAsia="仿宋_GB2312"/>
          <w:color w:val="000000"/>
          <w:sz w:val="24"/>
        </w:rPr>
        <w:t>年</w:t>
      </w:r>
      <w:r>
        <w:rPr>
          <w:rFonts w:eastAsia="仿宋_GB2312"/>
          <w:color w:val="000000"/>
          <w:sz w:val="24"/>
          <w:u w:val="single"/>
        </w:rPr>
        <w:t xml:space="preserve">        </w:t>
      </w:r>
      <w:r>
        <w:rPr>
          <w:rFonts w:eastAsia="仿宋_GB2312"/>
          <w:color w:val="000000"/>
          <w:sz w:val="24"/>
        </w:rPr>
        <w:t>月</w:t>
      </w:r>
      <w:r>
        <w:rPr>
          <w:rFonts w:eastAsia="仿宋_GB2312"/>
          <w:color w:val="000000"/>
          <w:sz w:val="24"/>
          <w:u w:val="single"/>
        </w:rPr>
        <w:t xml:space="preserve">        </w:t>
      </w:r>
      <w:r>
        <w:rPr>
          <w:rFonts w:eastAsia="仿宋_GB2312"/>
          <w:color w:val="000000"/>
          <w:sz w:val="24"/>
        </w:rPr>
        <w:t>日</w:t>
      </w:r>
    </w:p>
    <w:p w14:paraId="0DEC44CC"/>
    <w:p w14:paraId="036924FC"/>
    <w:sectPr>
      <w:footerReference r:id="rId11" w:type="default"/>
      <w:pgSz w:w="11900" w:h="16840"/>
      <w:pgMar w:top="1440" w:right="1080" w:bottom="1440" w:left="1080" w:header="0" w:footer="110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MingLiU_HKSCS">
    <w:altName w:val="PMingLiU-ExtB"/>
    <w:panose1 w:val="00000000000000000000"/>
    <w:charset w:val="88"/>
    <w:family w:val="roman"/>
    <w:pitch w:val="default"/>
    <w:sig w:usb0="00000000" w:usb1="00000000" w:usb2="00000016" w:usb3="00000000" w:csb0="0010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EBE30A">
    <w:pPr>
      <w:pStyle w:val="8"/>
      <w:rPr>
        <w:rFonts w:ascii="宋体" w:hAnsi="宋体"/>
      </w:rPr>
    </w:pPr>
    <w:r>
      <w:rPr>
        <w:rFonts w:hint="eastAsia"/>
      </w:rPr>
      <w:t xml:space="preserve">陕西开源招标有限公司                        </w:t>
    </w:r>
    <w:r>
      <w:rPr>
        <w:rFonts w:hint="eastAsia" w:ascii="宋体" w:hAnsi="宋体"/>
      </w:rPr>
      <w:t xml:space="preserve"> 第</w:t>
    </w:r>
    <w:r>
      <w:rPr>
        <w:rFonts w:ascii="宋体" w:hAnsi="宋体"/>
      </w:rPr>
      <w:t xml:space="preserve"> </w:t>
    </w:r>
    <w:r>
      <w:rPr>
        <w:rFonts w:ascii="宋体" w:hAnsi="宋体"/>
      </w:rPr>
      <w:fldChar w:fldCharType="begin"/>
    </w:r>
    <w:r>
      <w:rPr>
        <w:rFonts w:ascii="宋体" w:hAnsi="宋体"/>
      </w:rPr>
      <w:instrText xml:space="preserve"> PAGE </w:instrText>
    </w:r>
    <w:r>
      <w:rPr>
        <w:rFonts w:ascii="宋体" w:hAnsi="宋体"/>
      </w:rPr>
      <w:fldChar w:fldCharType="separate"/>
    </w:r>
    <w:r>
      <w:rPr>
        <w:rFonts w:ascii="宋体" w:hAnsi="宋体"/>
      </w:rPr>
      <w:t>2</w:t>
    </w:r>
    <w:r>
      <w:rPr>
        <w:rFonts w:ascii="宋体" w:hAnsi="宋体"/>
      </w:rPr>
      <w:fldChar w:fldCharType="end"/>
    </w:r>
    <w:r>
      <w:rPr>
        <w:rFonts w:ascii="宋体" w:hAnsi="宋体"/>
      </w:rPr>
      <w:t xml:space="preserve"> </w:t>
    </w:r>
    <w:r>
      <w:rPr>
        <w:rFonts w:hint="eastAsia" w:ascii="宋体" w:hAnsi="宋体"/>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6603BF">
    <w:pPr>
      <w:pStyle w:val="8"/>
    </w:pPr>
    <w:r>
      <mc:AlternateContent>
        <mc:Choice Requires="wps">
          <w:drawing>
            <wp:anchor distT="0" distB="0" distL="114300" distR="114300" simplePos="0" relativeHeight="251662336" behindDoc="0" locked="0" layoutInCell="1" allowOverlap="1">
              <wp:simplePos x="0" y="0"/>
              <wp:positionH relativeFrom="margin">
                <wp:posOffset>3263900</wp:posOffset>
              </wp:positionH>
              <wp:positionV relativeFrom="paragraph">
                <wp:posOffset>0</wp:posOffset>
              </wp:positionV>
              <wp:extent cx="1783080" cy="207645"/>
              <wp:effectExtent l="0" t="0" r="0" b="0"/>
              <wp:wrapNone/>
              <wp:docPr id="2" name="文本框 2"/>
              <wp:cNvGraphicFramePr/>
              <a:graphic xmlns:a="http://schemas.openxmlformats.org/drawingml/2006/main">
                <a:graphicData uri="http://schemas.microsoft.com/office/word/2010/wordprocessingShape">
                  <wps:wsp>
                    <wps:cNvSpPr txBox="1"/>
                    <wps:spPr>
                      <a:xfrm>
                        <a:off x="0" y="0"/>
                        <a:ext cx="1783080" cy="207645"/>
                      </a:xfrm>
                      <a:prstGeom prst="rect">
                        <a:avLst/>
                      </a:prstGeom>
                      <a:noFill/>
                      <a:ln>
                        <a:noFill/>
                      </a:ln>
                      <a:effectLst/>
                    </wps:spPr>
                    <wps:txbx>
                      <w:txbxContent>
                        <w:p w14:paraId="12EC1172">
                          <w:pPr>
                            <w:pStyle w:val="8"/>
                          </w:pPr>
                        </w:p>
                      </w:txbxContent>
                    </wps:txbx>
                    <wps:bodyPr lIns="0" tIns="0" rIns="0" bIns="0" upright="0"/>
                  </wps:wsp>
                </a:graphicData>
              </a:graphic>
            </wp:anchor>
          </w:drawing>
        </mc:Choice>
        <mc:Fallback>
          <w:pict>
            <v:shape id="_x0000_s1026" o:spid="_x0000_s1026" o:spt="202" type="#_x0000_t202" style="position:absolute;left:0pt;margin-left:257pt;margin-top:0pt;height:16.35pt;width:140.4pt;mso-position-horizontal-relative:margin;z-index:251662336;mso-width-relative:page;mso-height-relative:page;" filled="f" stroked="f" coordsize="21600,21600" o:gfxdata="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Ukr7Q2AAAAAcBAAAPAAAAAAAAAAEAIAAAACIAAABkcnMvZG93bnJldi54bWxQ&#10;SwECFAAUAAAACACHTuJASUDItr4BAACAAwAADgAAAAAAAAABACAAAAAnAQAAZHJzL2Uyb0RvYy54&#10;bWxQSwUGAAAAAAYABgBZAQAAVwUAAAAA&#10;">
              <v:path/>
              <v:fill on="f" focussize="0,0"/>
              <v:stroke on="f" joinstyle="miter"/>
              <v:imagedata o:title=""/>
              <o:lock v:ext="edit"/>
              <v:textbox inset="0mm,0mm,0mm,0mm">
                <w:txbxContent>
                  <w:p w14:paraId="12EC1172">
                    <w:pPr>
                      <w:pStyle w:val="8"/>
                    </w:pP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margin">
                <wp:posOffset>2589530</wp:posOffset>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09C3731E">
                          <w:pPr>
                            <w:pStyle w:val="8"/>
                          </w:pPr>
                          <w:r>
                            <w:t>第 1 页</w:t>
                          </w:r>
                        </w:p>
                      </w:txbxContent>
                    </wps:txbx>
                    <wps:bodyPr wrap="none" lIns="0" tIns="0" rIns="0" bIns="0" upright="0">
                      <a:spAutoFit/>
                    </wps:bodyPr>
                  </wps:wsp>
                </a:graphicData>
              </a:graphic>
            </wp:anchor>
          </w:drawing>
        </mc:Choice>
        <mc:Fallback>
          <w:pict>
            <v:shape id="_x0000_s1026" o:spid="_x0000_s1026" o:spt="202" type="#_x0000_t202" style="position:absolute;left:0pt;margin-left:203.9pt;margin-top:0pt;height:144pt;width:144pt;mso-position-horizontal-relative:margin;mso-wrap-style:none;z-index:251661312;mso-width-relative:page;mso-height-relative:page;" filled="f" stroked="f" coordsize="21600,21600" o:gfxdata="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NB/jpnUAAAACAEAAA8AAAAAAAAAAQAgAAAAIgAAAGRycy9k&#10;b3ducmV2LnhtbFBLAQIUABQAAAAIAIdO4kAFLe2NzQEAAKcDAAAOAAAAAAAAAAEAIAAAACMBAABk&#10;cnMvZTJvRG9jLnhtbFBLBQYAAAAABgAGAFkBAABiBQAAAAA=&#10;">
              <v:path/>
              <v:fill on="f" focussize="0,0"/>
              <v:stroke on="f" joinstyle="miter"/>
              <v:imagedata o:title=""/>
              <o:lock v:ext="edit"/>
              <v:textbox inset="0mm,0mm,0mm,0mm" style="mso-fit-shape-to-text:t;">
                <w:txbxContent>
                  <w:p w14:paraId="09C3731E">
                    <w:pPr>
                      <w:pStyle w:val="8"/>
                    </w:pPr>
                    <w:r>
                      <w:t>第 1 页</w:t>
                    </w:r>
                  </w:p>
                </w:txbxContent>
              </v:textbox>
            </v:shape>
          </w:pict>
        </mc:Fallback>
      </mc:AlternateContent>
    </w:r>
    <w:r>
      <w:rPr>
        <w:rFonts w:hint="eastAsia"/>
      </w:rPr>
      <w:t>陕西开源招标有限公司</w: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121C3CC6">
                          <w:pPr>
                            <w:pStyle w:val="8"/>
                          </w:pPr>
                          <w:r>
                            <w:t xml:space="preserve">第 </w:t>
                          </w:r>
                          <w:r>
                            <w:fldChar w:fldCharType="begin"/>
                          </w:r>
                          <w:r>
                            <w:instrText xml:space="preserve"> PAGE  \* MERGEFORMAT </w:instrText>
                          </w:r>
                          <w:r>
                            <w:fldChar w:fldCharType="separate"/>
                          </w:r>
                          <w:r>
                            <w:t>32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1ZrAS80BAACnAwAADgAAAAAAAAABACAAAAAeAQAAZHJzL2Uy&#10;b0RvYy54bWxQSwUGAAAAAAYABgBZAQAAXQUAAAAA&#10;">
              <v:path/>
              <v:fill on="f" focussize="0,0"/>
              <v:stroke on="f" joinstyle="miter"/>
              <v:imagedata o:title=""/>
              <o:lock v:ext="edit"/>
              <v:textbox inset="0mm,0mm,0mm,0mm" style="mso-fit-shape-to-text:t;">
                <w:txbxContent>
                  <w:p w14:paraId="121C3CC6">
                    <w:pPr>
                      <w:pStyle w:val="8"/>
                    </w:pPr>
                    <w:r>
                      <w:t xml:space="preserve">第 </w:t>
                    </w:r>
                    <w:r>
                      <w:fldChar w:fldCharType="begin"/>
                    </w:r>
                    <w:r>
                      <w:instrText xml:space="preserve"> PAGE  \* MERGEFORMAT </w:instrText>
                    </w:r>
                    <w:r>
                      <w:fldChar w:fldCharType="separate"/>
                    </w:r>
                    <w:r>
                      <w:t>32</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F4EA82">
    <w:pPr>
      <w:pStyle w:val="8"/>
    </w:pPr>
    <w:r>
      <w:rPr>
        <w:rFonts w:hint="eastAsia"/>
      </w:rPr>
      <w:t>陕西开源招标有限公司</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D8E39A">
    <w:pPr>
      <w:pStyle w:val="8"/>
    </w:pPr>
    <w:r>
      <mc:AlternateContent>
        <mc:Choice Requires="wps">
          <w:drawing>
            <wp:anchor distT="0" distB="0" distL="114300" distR="114300" simplePos="0" relativeHeight="251665408" behindDoc="0" locked="0" layoutInCell="1" allowOverlap="1">
              <wp:simplePos x="0" y="0"/>
              <wp:positionH relativeFrom="margin">
                <wp:posOffset>3263900</wp:posOffset>
              </wp:positionH>
              <wp:positionV relativeFrom="paragraph">
                <wp:posOffset>0</wp:posOffset>
              </wp:positionV>
              <wp:extent cx="1783080" cy="207645"/>
              <wp:effectExtent l="0" t="0" r="0" b="0"/>
              <wp:wrapNone/>
              <wp:docPr id="3" name="文本框 3"/>
              <wp:cNvGraphicFramePr/>
              <a:graphic xmlns:a="http://schemas.openxmlformats.org/drawingml/2006/main">
                <a:graphicData uri="http://schemas.microsoft.com/office/word/2010/wordprocessingShape">
                  <wps:wsp>
                    <wps:cNvSpPr txBox="1"/>
                    <wps:spPr>
                      <a:xfrm>
                        <a:off x="0" y="0"/>
                        <a:ext cx="1783080" cy="207645"/>
                      </a:xfrm>
                      <a:prstGeom prst="rect">
                        <a:avLst/>
                      </a:prstGeom>
                      <a:noFill/>
                      <a:ln>
                        <a:noFill/>
                      </a:ln>
                      <a:effectLst/>
                    </wps:spPr>
                    <wps:txbx>
                      <w:txbxContent>
                        <w:p w14:paraId="26D17D66">
                          <w:pPr>
                            <w:pStyle w:val="8"/>
                          </w:pPr>
                        </w:p>
                      </w:txbxContent>
                    </wps:txbx>
                    <wps:bodyPr lIns="0" tIns="0" rIns="0" bIns="0" upright="0"/>
                  </wps:wsp>
                </a:graphicData>
              </a:graphic>
            </wp:anchor>
          </w:drawing>
        </mc:Choice>
        <mc:Fallback>
          <w:pict>
            <v:shape id="_x0000_s1026" o:spid="_x0000_s1026" o:spt="202" type="#_x0000_t202" style="position:absolute;left:0pt;margin-left:257pt;margin-top:0pt;height:16.35pt;width:140.4pt;mso-position-horizontal-relative:margin;z-index:251665408;mso-width-relative:page;mso-height-relative:page;" filled="f" stroked="f" coordsize="21600,21600" o:gfxdata="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Ukr7Q2AAAAAcBAAAPAAAAAAAAAAEAIAAAACIAAABkcnMvZG93bnJldi54bWxQ&#10;SwECFAAUAAAACACHTuJA8U4EAr4BAACAAwAADgAAAAAAAAABACAAAAAnAQAAZHJzL2Uyb0RvYy54&#10;bWxQSwUGAAAAAAYABgBZAQAAVwUAAAAA&#10;">
              <v:path/>
              <v:fill on="f" focussize="0,0"/>
              <v:stroke on="f" joinstyle="miter"/>
              <v:imagedata o:title=""/>
              <o:lock v:ext="edit"/>
              <v:textbox inset="0mm,0mm,0mm,0mm">
                <w:txbxContent>
                  <w:p w14:paraId="26D17D66">
                    <w:pPr>
                      <w:pStyle w:val="8"/>
                    </w:pP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margin">
                <wp:posOffset>2589530</wp:posOffset>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169E5A6F">
                          <w:pPr>
                            <w:pStyle w:val="8"/>
                          </w:pPr>
                        </w:p>
                      </w:txbxContent>
                    </wps:txbx>
                    <wps:bodyPr wrap="none" lIns="0" tIns="0" rIns="0" bIns="0" upright="0">
                      <a:spAutoFit/>
                    </wps:bodyPr>
                  </wps:wsp>
                </a:graphicData>
              </a:graphic>
            </wp:anchor>
          </w:drawing>
        </mc:Choice>
        <mc:Fallback>
          <w:pict>
            <v:shape id="_x0000_s1026" o:spid="_x0000_s1026" o:spt="202" type="#_x0000_t202" style="position:absolute;left:0pt;margin-left:203.9pt;margin-top:0pt;height:144pt;width:144pt;mso-position-horizontal-relative:margin;mso-wrap-style:none;z-index:251664384;mso-width-relative:page;mso-height-relative:page;" filled="f" stroked="f" coordsize="21600,21600" o:gfxdata="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0H+OmdQAAAAIAQAADwAAAAAAAAABACAAAAAiAAAAZHJzL2Rv&#10;d25yZXYueG1sUEsBAhQAFAAAAAgAh07iQAJfYaTMAQAApwMAAA4AAAAAAAAAAQAgAAAAIwEAAGRy&#10;cy9lMm9Eb2MueG1sUEsFBgAAAAAGAAYAWQEAAGEFAAAAAA==&#10;">
              <v:path/>
              <v:fill on="f" focussize="0,0"/>
              <v:stroke on="f" joinstyle="miter"/>
              <v:imagedata o:title=""/>
              <o:lock v:ext="edit"/>
              <v:textbox inset="0mm,0mm,0mm,0mm" style="mso-fit-shape-to-text:t;">
                <w:txbxContent>
                  <w:p w14:paraId="169E5A6F">
                    <w:pPr>
                      <w:pStyle w:val="8"/>
                    </w:pP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AD4FAA">
    <w:pPr>
      <w:pStyle w:val="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222B9">
    <w:pPr>
      <w:pStyle w:val="8"/>
    </w:pPr>
    <w:r>
      <mc:AlternateContent>
        <mc:Choice Requires="wps">
          <w:drawing>
            <wp:anchor distT="0" distB="0" distL="114300" distR="114300" simplePos="0" relativeHeight="251663360" behindDoc="0" locked="0" layoutInCell="1" allowOverlap="1">
              <wp:simplePos x="0" y="0"/>
              <wp:positionH relativeFrom="margin">
                <wp:posOffset>2589530</wp:posOffset>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883F5C8">
                          <w:pPr>
                            <w:pStyle w:val="8"/>
                          </w:pPr>
                        </w:p>
                      </w:txbxContent>
                    </wps:txbx>
                    <wps:bodyPr wrap="none" lIns="0" tIns="0" rIns="0" bIns="0" upright="0">
                      <a:spAutoFit/>
                    </wps:bodyPr>
                  </wps:wsp>
                </a:graphicData>
              </a:graphic>
            </wp:anchor>
          </w:drawing>
        </mc:Choice>
        <mc:Fallback>
          <w:pict>
            <v:shape id="_x0000_s1026" o:spid="_x0000_s1026" o:spt="202" type="#_x0000_t202" style="position:absolute;left:0pt;margin-left:203.9pt;margin-top:0pt;height:144pt;width:144pt;mso-position-horizontal-relative:margin;mso-wrap-style:none;z-index:251663360;mso-width-relative:page;mso-height-relative:page;" filled="f" stroked="f" coordsize="21600,21600" o:gfxdata="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0H+OmdQAAAAIAQAADwAAAAAAAAABACAAAAAiAAAAZHJzL2Rv&#10;d25yZXYueG1sUEsBAhQAFAAAAAgAh07iQOREx9rMAQAApwMAAA4AAAAAAAAAAQAgAAAAIwEAAGRy&#10;cy9lMm9Eb2MueG1sUEsFBgAAAAAGAAYAWQEAAGEFAAAAAA==&#10;">
              <v:path/>
              <v:fill on="f" focussize="0,0"/>
              <v:stroke on="f" joinstyle="miter"/>
              <v:imagedata o:title=""/>
              <o:lock v:ext="edit"/>
              <v:textbox inset="0mm,0mm,0mm,0mm" style="mso-fit-shape-to-text:t;">
                <w:txbxContent>
                  <w:p w14:paraId="2883F5C8">
                    <w:pPr>
                      <w:pStyle w:val="8"/>
                    </w:pP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E231E0">
    <w:pPr>
      <w:rPr>
        <w:rFonts w:asciiTheme="minorEastAsia" w:hAnsiTheme="minorEastAsia" w:eastAsiaTheme="minorEastAsia"/>
      </w:rPr>
    </w:pPr>
    <w:r>
      <w:rPr>
        <w:rFonts w:hint="eastAsia" w:cs="微软雅黑" w:asciiTheme="minorEastAsia" w:hAnsiTheme="minorEastAsia" w:eastAsiaTheme="minorEastAsia"/>
      </w:rPr>
      <w:t>陕西开源招标有限公司</w:t>
    </w:r>
    <w:r>
      <w:rPr>
        <w:rFonts w:asciiTheme="minorEastAsia" w:hAnsiTheme="minorEastAsia" w:eastAsiaTheme="minorEastAsi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1CDFD2">
                          <w:pPr>
                            <w:pStyle w:val="8"/>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LJ1z8s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snXPywCAABXBAAADgAAAAAAAAABACAAAAAfAQAAZHJzL2Uyb0RvYy54bWxQSwUGAAAAAAYA&#10;BgBZAQAAvQUAAAAA&#10;">
              <v:fill on="f" focussize="0,0"/>
              <v:stroke on="f" weight="0.5pt"/>
              <v:imagedata o:title=""/>
              <o:lock v:ext="edit" aspectratio="f"/>
              <v:textbox inset="0mm,0mm,0mm,0mm" style="mso-fit-shape-to-text:t;">
                <w:txbxContent>
                  <w:p w14:paraId="6C1CDFD2">
                    <w:pPr>
                      <w:pStyle w:val="8"/>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1F58A2">
                          <w:pPr>
                            <w:pStyle w:val="8"/>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321F58A2">
                    <w:pPr>
                      <w:pStyle w:val="8"/>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64E2489"/>
    <w:rsid w:val="00302321"/>
    <w:rsid w:val="003E248C"/>
    <w:rsid w:val="00913F12"/>
    <w:rsid w:val="00937730"/>
    <w:rsid w:val="009D3BAB"/>
    <w:rsid w:val="00A8560B"/>
    <w:rsid w:val="00C80D71"/>
    <w:rsid w:val="00DB0A2E"/>
    <w:rsid w:val="064E2489"/>
    <w:rsid w:val="7FF244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360" w:lineRule="auto"/>
      <w:jc w:val="center"/>
      <w:outlineLvl w:val="0"/>
    </w:pPr>
    <w:rPr>
      <w:b/>
      <w:bCs/>
      <w:kern w:val="44"/>
      <w:sz w:val="30"/>
      <w:szCs w:val="44"/>
    </w:rPr>
  </w:style>
  <w:style w:type="paragraph" w:styleId="3">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4">
    <w:name w:val="heading 3"/>
    <w:basedOn w:val="1"/>
    <w:next w:val="1"/>
    <w:qFormat/>
    <w:uiPriority w:val="0"/>
    <w:pPr>
      <w:keepNext/>
      <w:keepLines/>
      <w:spacing w:line="360" w:lineRule="auto"/>
      <w:ind w:firstLine="200" w:firstLineChars="200"/>
      <w:outlineLvl w:val="2"/>
    </w:pPr>
    <w:rPr>
      <w:rFonts w:eastAsia="黑体"/>
      <w:b/>
      <w:bCs/>
      <w:szCs w:val="32"/>
    </w:rPr>
  </w:style>
  <w:style w:type="paragraph" w:styleId="5">
    <w:name w:val="heading 4"/>
    <w:basedOn w:val="1"/>
    <w:next w:val="1"/>
    <w:qFormat/>
    <w:uiPriority w:val="0"/>
    <w:pPr>
      <w:keepNext/>
      <w:keepLines/>
      <w:spacing w:line="376" w:lineRule="auto"/>
      <w:outlineLvl w:val="3"/>
    </w:pPr>
    <w:rPr>
      <w:rFonts w:ascii="Arial" w:hAnsi="Arial" w:eastAsia="黑体"/>
      <w:b/>
      <w:bCs/>
      <w:sz w:val="28"/>
      <w:szCs w:val="28"/>
    </w:rPr>
  </w:style>
  <w:style w:type="character" w:default="1" w:styleId="11">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Body Text"/>
    <w:basedOn w:val="1"/>
    <w:next w:val="1"/>
    <w:qFormat/>
    <w:uiPriority w:val="0"/>
    <w:rPr>
      <w:color w:val="993300"/>
      <w:sz w:val="24"/>
    </w:rPr>
  </w:style>
  <w:style w:type="paragraph" w:styleId="8">
    <w:name w:val="footer"/>
    <w:basedOn w:val="1"/>
    <w:link w:val="13"/>
    <w:uiPriority w:val="0"/>
    <w:pPr>
      <w:tabs>
        <w:tab w:val="center" w:pos="4153"/>
        <w:tab w:val="right" w:pos="8306"/>
      </w:tabs>
      <w:snapToGrid w:val="0"/>
      <w:spacing w:line="240" w:lineRule="auto"/>
      <w:jc w:val="left"/>
    </w:pPr>
    <w:rPr>
      <w:sz w:val="18"/>
      <w:szCs w:val="18"/>
    </w:rPr>
  </w:style>
  <w:style w:type="paragraph" w:styleId="9">
    <w:name w:val="header"/>
    <w:basedOn w:val="1"/>
    <w:link w:val="12"/>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2">
    <w:name w:val="页眉 Char"/>
    <w:basedOn w:val="11"/>
    <w:link w:val="9"/>
    <w:uiPriority w:val="0"/>
    <w:rPr>
      <w:rFonts w:ascii="Times New Roman" w:hAnsi="Times New Roman" w:eastAsia="宋体" w:cs="Times New Roman"/>
      <w:kern w:val="2"/>
      <w:sz w:val="18"/>
      <w:szCs w:val="18"/>
    </w:rPr>
  </w:style>
  <w:style w:type="character" w:customStyle="1" w:styleId="13">
    <w:name w:val="页脚 Char"/>
    <w:basedOn w:val="11"/>
    <w:link w:val="8"/>
    <w:uiPriority w:val="0"/>
    <w:rPr>
      <w:rFonts w:ascii="Times New Roman" w:hAnsi="Times New Roman" w:eastAsia="宋体" w:cs="Times New Roman"/>
      <w:kern w:val="2"/>
      <w:sz w:val="18"/>
      <w:szCs w:val="18"/>
    </w:rPr>
  </w:style>
  <w:style w:type="paragraph" w:customStyle="1" w:styleId="14">
    <w:name w:val="目录文字"/>
    <w:basedOn w:val="1"/>
    <w:qFormat/>
    <w:uiPriority w:val="0"/>
    <w:pPr>
      <w:widowControl/>
      <w:spacing w:line="480" w:lineRule="auto"/>
      <w:jc w:val="left"/>
    </w:pPr>
    <w:rPr>
      <w:rFonts w:ascii="宋体" w:hAnsi="宋体"/>
      <w:kern w:val="0"/>
      <w:sz w:val="24"/>
    </w:rPr>
  </w:style>
  <w:style w:type="paragraph" w:customStyle="1" w:styleId="15">
    <w:name w:val="_Style 7"/>
    <w:next w:val="1"/>
    <w:qFormat/>
    <w:uiPriority w:val="0"/>
    <w:pPr>
      <w:keepNext/>
      <w:keepLines/>
      <w:widowControl w:val="0"/>
      <w:spacing w:line="576" w:lineRule="auto"/>
      <w:jc w:val="both"/>
    </w:pPr>
    <w:rPr>
      <w:rFonts w:ascii="Calibri" w:hAnsi="Calibri" w:eastAsia="宋体" w:cs="Times New Roman"/>
      <w:b/>
      <w:bCs/>
      <w:kern w:val="44"/>
      <w:sz w:val="44"/>
      <w:szCs w:val="4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43</Pages>
  <Words>1267</Words>
  <Characters>1278</Characters>
  <Lines>11</Lines>
  <Paragraphs>3</Paragraphs>
  <TotalTime>0</TotalTime>
  <ScaleCrop>false</ScaleCrop>
  <LinksUpToDate>false</LinksUpToDate>
  <CharactersWithSpaces>1547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徐闫靖双</cp:lastModifiedBy>
  <dcterms:modified xsi:type="dcterms:W3CDTF">2026-05-06T08:15:39Z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2B13D543E81B4760AF6D0E764E685C92_11</vt:lpwstr>
  </property>
  <property fmtid="{D5CDD505-2E9C-101B-9397-08002B2CF9AE}" pid="4" name="KSOTemplateDocerSaveRecord">
    <vt:lpwstr>eyJoZGlkIjoiYzA1MTFjMGE5NjMwY2U1ODU1MGFhN2UxMjk1NDdlZjEiLCJ1c2VySWQiOiI0NTE5NDQwNTQifQ==</vt:lpwstr>
  </property>
</Properties>
</file>