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版本号：ZJZBSX-260512-008120260522001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2026入境游旅行商大会暨陕西入境旅游产品推介会组织实施服务项目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ZJZBSX-260512-0081</w:t>
      </w:r>
      <w:r>
        <w:br/>
      </w:r>
      <w:r>
        <w:br/>
      </w:r>
      <w:r>
        <w:br/>
      </w:r>
    </w:p>
    <w:p>
      <w:pPr>
        <w:pStyle w:val="null3"/>
        <w:jc w:val="center"/>
        <w:outlineLvl w:val="2"/>
      </w:pPr>
      <w:r>
        <w:rPr>
          <w:rFonts w:ascii="仿宋_GB2312" w:hAnsi="仿宋_GB2312" w:cs="仿宋_GB2312" w:eastAsia="仿宋_GB2312"/>
          <w:sz w:val="28"/>
          <w:b/>
        </w:rPr>
        <w:t>陕西省文化和旅游厅机关</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2026入境游旅行商大会暨陕西入境旅游产品推介会组织实施服务项目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ZJZBSX-260512-0081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2026入境游旅行商大会暨陕西入境旅游产品推介会组织实施服务项目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加强国际旅游交流合作，搭建陕西与境内外旅游企业对接平台，促进入境旅游发展，陕西省和旅游厅将于2026年6月上旬（具体时间由采购方通知）在西安举办“2026入境游旅行商大会暨陕西入境旅游产品推介会”。供应商需统筹做好大会组织实施与全程会务保障服务，邀约境内外重点入境旅行商来陕开展实地踩线、洽谈对接与合作交流，系统做好陕西优质文旅资源及入境旅游线路产品集中展示、专场推介与精准引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采购包1（2026入境游旅行商大会暨陕西入境旅游产品推介会组织实施服务）：属于专门面向中小企业采购。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审核共8项：：（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12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6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6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中小企业证明资料：本项目为专门面向中小企业采购，承接服务的供应商应为中型、小型、微型企业或监狱企业或残疾人福利性单位。承接服务的供应商为中型、小型、微型企业的，投标人提供《中小企业声明函》，且中小企业的划分标准所属行业为其他未列明行业；承接服务的供应商为监狱企业的，投标人应提供承接服务的供应商为监狱企业的证明文件（监狱企业视同小型、微型企业）；承接服务的供应商为残疾人福利性单位的，投标人应提供承接服务的供应商为残疾人福利性单位的《残疾人福利性单位声明函》（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88400612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张锦、盖莲花、郭燕妮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采购包1：1,642,500.00元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代理服务费收费标准：收费标准参照中华人民共和国国家计划委员会计价格[2002]1980号文计算收取。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陕西省文化和旅游厅机关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服务必须等同或优于本项目采购文件“服务内容及要求”所述的标准。若乙方在其响应文件中承诺的技术标准优于本项目采购文件“服务内容及要求”所述标准的，按响应的承诺执行。2、中标（成交）供应商完成并交付的工作成果需经采购人验收合格，则视为接受。如果在验收时采购人表明不接受中标（成交）供应商提交的工作成果并明示不接受的原因，中标供应商应当采取合理之措施进行修改，以达到合同规定的要求。3、验收依据：（1）合同文本；（2）响应文件及澄清函、采购文件；（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联系人：张锦、盖莲花、郭燕妮</w:t>
      </w:r>
    </w:p>
    <w:p>
      <w:pPr>
        <w:pStyle w:val="null3"/>
      </w:pPr>
      <w:r>
        <w:rPr>
          <w:rFonts w:ascii="仿宋_GB2312" w:hAnsi="仿宋_GB2312" w:cs="仿宋_GB2312" w:eastAsia="仿宋_GB2312"/>
        </w:rPr>
        <w:t>联系电话：029-87888601-8007</w:t>
      </w:r>
    </w:p>
    <w:p>
      <w:pPr>
        <w:pStyle w:val="null3"/>
      </w:pPr>
      <w:r>
        <w:rPr>
          <w:rFonts w:ascii="仿宋_GB2312" w:hAnsi="仿宋_GB2312" w:cs="仿宋_GB2312" w:eastAsia="仿宋_GB2312"/>
        </w:rPr>
        <w:t>地址：陕西省西安市碑林区长安北路8B高速经纬大厦16层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加强国际旅游交流合作，搭建陕西与境内外旅游企业对接平台，促进入境旅游发展，陕西省和旅游厅将于2026年6月上旬（具体时间由采购方通知）在西安举办“2026入境游旅行商大会暨陕西入境旅游产品推介会”。供应商需统筹做好大会组织实施与全程会务保障服务，邀约境内外重点入境旅行商来陕开展实地踩线、洽谈对接与合作交流，系统做好陕西优质文旅资源及入境旅游线路产品集中展示、专场推介与精准引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1,642,500.00</w:t>
      </w:r>
    </w:p>
    <w:p>
      <w:pPr>
        <w:pStyle w:val="null3"/>
      </w:pPr>
      <w:r>
        <w:rPr>
          <w:rFonts w:ascii="仿宋_GB2312" w:hAnsi="仿宋_GB2312" w:cs="仿宋_GB2312" w:eastAsia="仿宋_GB2312"/>
        </w:rPr>
        <w:t>采购包最高限价（元）: 1,642,500.00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2026入境游旅行商大会暨陕西入境旅游产品推介会组织实施服务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1,642,500.00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标的名称：2026入境游旅行商大会暨陕西入境旅游产品推介会组织实施服务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为进一步加强国际旅游交流合作，搭建陕西与境内外旅游企业对接平台，促进入境旅游发展，陕西省和旅游厅将于2026年6月上旬（具体时间由采购方通知）在西安举办“2026入境游旅行商大会暨陕西入境旅游产品推介会”。供应商需统筹做好大会组织实施与全程会务保障服务，邀约境内外重点入境旅行商来陕开展实地踩线、洽谈对接与合作交流，系统做好陕西优质文旅资源及入境旅游线路产品集中展示、专场推介与精准引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二、服务内容及要求</w:t>
            </w:r>
            <w:r>
              <w:br/>
            </w:r>
            <w:r>
              <w:rPr>
                <w:rFonts w:ascii="仿宋_GB2312" w:hAnsi="仿宋_GB2312" w:cs="仿宋_GB2312" w:eastAsia="仿宋_GB2312"/>
              </w:rPr>
              <w:t xml:space="preserve"> 1.负责活动的整体策划组织、参会嘉宾的邀请接待、会务各环节的实施、活动的宣传推广、活动音视频资料归档留存等工作，要求确保活动流程科学严谨、环节设置合理衔接顺畅、节点管控精准。</w:t>
            </w:r>
            <w:r>
              <w:br/>
            </w:r>
            <w:r>
              <w:rPr>
                <w:rFonts w:ascii="仿宋_GB2312" w:hAnsi="仿宋_GB2312" w:cs="仿宋_GB2312" w:eastAsia="仿宋_GB2312"/>
              </w:rPr>
              <w:t xml:space="preserve"> 2.负责场地全案规划与搭建布置，包含会场租赁规划及动线设计、会场设备搭建及布置、氛围营造、展览展示区规划及布置、休息室租赁及规划布置服务保障、全套活动物料制作及布置等。</w:t>
            </w:r>
            <w:r>
              <w:br/>
            </w:r>
            <w:r>
              <w:rPr>
                <w:rFonts w:ascii="仿宋_GB2312" w:hAnsi="仿宋_GB2312" w:cs="仿宋_GB2312" w:eastAsia="仿宋_GB2312"/>
              </w:rPr>
              <w:t xml:space="preserve"> 3.负责提供视觉设计服务，确保风格统一、主题突出、符合活动规范。</w:t>
            </w:r>
            <w:r>
              <w:br/>
            </w:r>
            <w:r>
              <w:rPr>
                <w:rFonts w:ascii="仿宋_GB2312" w:hAnsi="仿宋_GB2312" w:cs="仿宋_GB2312" w:eastAsia="仿宋_GB2312"/>
              </w:rPr>
              <w:t xml:space="preserve"> 4.负责提供会务服务，包含但不限于执行团队人员配备、会议办公物资配备等。</w:t>
            </w:r>
            <w:r>
              <w:br/>
            </w:r>
            <w:r>
              <w:rPr>
                <w:rFonts w:ascii="仿宋_GB2312" w:hAnsi="仿宋_GB2312" w:cs="仿宋_GB2312" w:eastAsia="仿宋_GB2312"/>
              </w:rPr>
              <w:t xml:space="preserve"> 5.负责设计嘉宾考察踩线线路并执行服务，包含但不限于执行团队人员配备、物资配备等。</w:t>
            </w:r>
            <w:r>
              <w:br/>
            </w:r>
            <w:r>
              <w:rPr>
                <w:rFonts w:ascii="仿宋_GB2312" w:hAnsi="仿宋_GB2312" w:cs="仿宋_GB2312" w:eastAsia="仿宋_GB2312"/>
              </w:rPr>
              <w:t xml:space="preserve"> 6.负责提供翻译服务，覆盖中英双语同声传译、交替传译、文件笔译等专业翻译，交传数量需满足参会企业业务洽谈需求。</w:t>
            </w:r>
            <w:r>
              <w:br/>
            </w:r>
            <w:r>
              <w:rPr>
                <w:rFonts w:ascii="仿宋_GB2312" w:hAnsi="仿宋_GB2312" w:cs="仿宋_GB2312" w:eastAsia="仿宋_GB2312"/>
              </w:rPr>
              <w:t xml:space="preserve"> 7.负责根据风险预判编制全面、可执行的应急预案。成立应急小组，明确职责分工、响应流程、处置措施。确保突发事件快速响应、妥善处置、零重大安全事故。</w:t>
            </w:r>
            <w:r>
              <w:br/>
            </w:r>
            <w:r>
              <w:rPr>
                <w:rFonts w:ascii="仿宋_GB2312" w:hAnsi="仿宋_GB2312" w:cs="仿宋_GB2312" w:eastAsia="仿宋_GB2312"/>
              </w:rPr>
              <w:t xml:space="preserve"> 8.其他有利于活动开展的事项，采购方和中标方需共同协商，经采购方同意后执行。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符合采购文件服务内容要求，确保项目顺利实施。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符合采购文件服务内容要求，确保项目顺利实施。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按合同条款要求执行。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自合同签订至2026年6月上旬（具体时间由采购方通知）。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陕西西安</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服务必须等同或优于本项目采购文件“服务内容及要求”所述的标准。若乙方在其响应文件中承诺的技术标准优于本项目采购文件“服务内容及要求”所述标准的，按响应的承诺执行。2、中标（成交）供应商完成并交付的工作成果需经采购人验收合格，则视为接受。如果在验收时采购人表明不接受中标（成交）供应商提交的工作成果并明示不接受的原因，中标供应商应当采取合理之措施进行修改，以达到合同规定的要求。3、验收依据：（1）合同文本；（2）响应文件及澄清函、采购文件；（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进度款，活动顺利结束且达到采购人预期的活动效果后，达到付款条件起15个工作日内，支付合同总金额的50.0%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①按《中华人民共和国民法典》中的相关条款执行。②未按合同要求提供服务或服务质量不能满足合同技术要求，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2）合同争议解决：合同执行中发生争议的，当事人双方应协商解决，协商达不成一致时，可向采购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壹份，纸质投标文件需胶装，标明供应商名称密封递交，递交截止时间同在线递交电子投标文件截止时间一致；纸质投标文件与系统上传的电子投标文件一致，若出现不一致内容，以电子投标文件为准；纸质投标文件可邮件递交，应于递交投标文件载止时间前邮寄到代理机构。收件地址：陕西中经招标有限公司（陕西省西安市碑林区长安北路8B高速经纬大厦16层）；收件人：郭燕妮；联系电话：029-87888601、029-87888602转8007；注：请发顺丰快递（不接受顺丰同城、跑腿），其他快递此地址无法送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资格审核共8项：</w:t>
            </w:r>
          </w:p>
        </w:tc>
        <w:tc>
          <w:tcPr>
            <w:tcW w:type="dxa" w:w="3322"/>
          </w:tcPr>
          <w:p>
            <w:pPr>
              <w:pStyle w:val="null3"/>
            </w:pPr>
            <w:r>
              <w:rPr>
                <w:rFonts w:ascii="仿宋_GB2312" w:hAnsi="仿宋_GB2312" w:cs="仿宋_GB2312" w:eastAsia="仿宋_GB2312"/>
              </w:rPr>
              <w:t>（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12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6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6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中小企业证明资料：本项目为专门面向中小企业采购，承接服务的供应商应为中型、小型、微型企业或监狱企业或残疾人福利性单位。承接服务的供应商为中型、小型、微型企业的，投标人提供《中小企业声明函》，且中小企业的划分标准所属行业为其他未列明行业；承接服务的供应商为监狱企业的，投标人应提供承接服务的供应商为监狱企业的证明文件（监狱企业视同小型、微型企业）；承接服务的供应商为残疾人福利性单位的，投标人应提供承接服务的供应商为残疾人福利性单位的《残疾人福利性单位声明函》（残疾人福利性单位视同小型、微型企业）。</w:t>
            </w:r>
          </w:p>
        </w:tc>
        <w:tc>
          <w:tcPr>
            <w:tcW w:type="dxa" w:w="1661"/>
          </w:tcPr>
          <w:p>
            <w:pPr>
              <w:pStyle w:val="null3"/>
            </w:pPr>
            <w:r>
              <w:rPr>
                <w:rFonts w:ascii="仿宋_GB2312" w:hAnsi="仿宋_GB2312" w:cs="仿宋_GB2312" w:eastAsia="仿宋_GB2312"/>
              </w:rPr>
              <w:t>1.资格证明资料.docx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2.拒绝政府采购领域商业贿赂承诺书.docx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w:t>
            </w:r>
          </w:p>
        </w:tc>
        <w:tc>
          <w:tcPr>
            <w:tcW w:type="dxa" w:w="1661"/>
          </w:tcPr>
          <w:p>
            <w:pPr>
              <w:pStyle w:val="null3"/>
            </w:pPr>
            <w:r>
              <w:rPr>
                <w:rFonts w:ascii="仿宋_GB2312" w:hAnsi="仿宋_GB2312" w:cs="仿宋_GB2312" w:eastAsia="仿宋_GB2312"/>
              </w:rPr>
              <w:t>响应文件封面 5.商务应答表.docx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磋商报价是否唯一有效或磋商报价是否未超过采购预算</w:t>
            </w:r>
          </w:p>
        </w:tc>
        <w:tc>
          <w:tcPr>
            <w:tcW w:type="dxa" w:w="1661"/>
          </w:tcPr>
          <w:p>
            <w:pPr>
              <w:pStyle w:val="null3"/>
            </w:pPr>
            <w:r>
              <w:rPr>
                <w:rFonts w:ascii="仿宋_GB2312" w:hAnsi="仿宋_GB2312" w:cs="仿宋_GB2312" w:eastAsia="仿宋_GB2312"/>
              </w:rPr>
              <w:t>3.分项报价表.docx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服务期、付款方式</w:t>
            </w:r>
          </w:p>
        </w:tc>
        <w:tc>
          <w:tcPr>
            <w:tcW w:type="dxa" w:w="3322"/>
          </w:tcPr>
          <w:p>
            <w:pPr>
              <w:pStyle w:val="null3"/>
            </w:pPr>
            <w:r>
              <w:rPr>
                <w:rFonts w:ascii="仿宋_GB2312" w:hAnsi="仿宋_GB2312" w:cs="仿宋_GB2312" w:eastAsia="仿宋_GB2312"/>
              </w:rPr>
              <w:t>服务期、付款方式是否响应磋商文件要求</w:t>
            </w:r>
          </w:p>
        </w:tc>
        <w:tc>
          <w:tcPr>
            <w:tcW w:type="dxa" w:w="1661"/>
          </w:tcPr>
          <w:p>
            <w:pPr>
              <w:pStyle w:val="null3"/>
            </w:pPr>
            <w:r>
              <w:rPr>
                <w:rFonts w:ascii="仿宋_GB2312" w:hAnsi="仿宋_GB2312" w:cs="仿宋_GB2312" w:eastAsia="仿宋_GB2312"/>
              </w:rPr>
              <w:t>5.商务应答表.docx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组织实施总体方案</w:t>
            </w:r>
          </w:p>
        </w:tc>
        <w:tc>
          <w:tcPr>
            <w:tcW w:type="dxa" w:w="2492"/>
          </w:tcPr>
          <w:p>
            <w:pPr>
              <w:pStyle w:val="null3"/>
            </w:pPr>
            <w:r>
              <w:rPr>
                <w:rFonts w:ascii="仿宋_GB2312" w:hAnsi="仿宋_GB2312" w:cs="仿宋_GB2312" w:eastAsia="仿宋_GB2312"/>
              </w:rPr>
              <w:t>根据项目实际要求及服务内容提供完整组织实施总体方案，需至少包含：①保障工作总体部署、责任分工、时间节点管控；②会议全流程规划、环节设置、衔接安排；③嘉宾邀请接待工作；④对活动音视频及图文资料分类归档、留存、交付方案。 以上4项方案满足采购文件要求或实际工作需求得20分，每缺少一项扣5分；每项内容中存在瑕疵，一处瑕疵扣1分，单项得分扣完为止。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p>
            <w:pPr>
              <w:pStyle w:val="null3"/>
            </w:pPr>
            <w:r>
              <w:rPr>
                <w:rFonts w:ascii="仿宋_GB2312" w:hAnsi="仿宋_GB2312" w:cs="仿宋_GB2312" w:eastAsia="仿宋_GB2312"/>
              </w:rPr>
              <w:t>4.服务内容响应表.pdf</w:t>
            </w:r>
          </w:p>
        </w:tc>
      </w:tr>
      <w:tr>
        <w:tc>
          <w:tcPr>
            <w:tcW w:type="dxa" w:w="831"/>
            <w:vMerge/>
          </w:tcPr>
          <w:p/>
        </w:tc>
        <w:tc>
          <w:tcPr>
            <w:tcW w:type="dxa" w:w="1661"/>
          </w:tcPr>
          <w:p>
            <w:pPr>
              <w:pStyle w:val="null3"/>
            </w:pPr>
            <w:r>
              <w:rPr>
                <w:rFonts w:ascii="仿宋_GB2312" w:hAnsi="仿宋_GB2312" w:cs="仿宋_GB2312" w:eastAsia="仿宋_GB2312"/>
              </w:rPr>
              <w:t>场地规划及搭建布置服务</w:t>
            </w:r>
          </w:p>
        </w:tc>
        <w:tc>
          <w:tcPr>
            <w:tcW w:type="dxa" w:w="2492"/>
          </w:tcPr>
          <w:p>
            <w:pPr>
              <w:pStyle w:val="null3"/>
            </w:pPr>
            <w:r>
              <w:rPr>
                <w:rFonts w:ascii="仿宋_GB2312" w:hAnsi="仿宋_GB2312" w:cs="仿宋_GB2312" w:eastAsia="仿宋_GB2312"/>
              </w:rPr>
              <w:t>根据项目规模及外事标准提供场地与搭建方案，需至少包含：①会场租赁规划、功能分区、人员动线设计；②会场整体搭建、舞台、台型布置方案；③拟投入设备清单（视频、灯光、音响、同传等设备的型号及数量）；④氛围营造、展览展示区规划及内容布置，活动物料制作及布置；⑤休息室租赁、规划、布置、服务保障等。 以上5项方案满足采购文件要求或实际工作需求得15分，每缺少一项扣3分；每项内容中存在瑕疵，一处瑕疵扣1分，单项得分扣完为止。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视觉设计服务</w:t>
            </w:r>
          </w:p>
        </w:tc>
        <w:tc>
          <w:tcPr>
            <w:tcW w:type="dxa" w:w="2492"/>
          </w:tcPr>
          <w:p>
            <w:pPr>
              <w:pStyle w:val="null3"/>
            </w:pPr>
            <w:r>
              <w:rPr>
                <w:rFonts w:ascii="仿宋_GB2312" w:hAnsi="仿宋_GB2312" w:cs="仿宋_GB2312" w:eastAsia="仿宋_GB2312"/>
              </w:rPr>
              <w:t>围绕项目提供视觉设计方案，需至少包含：①设计创意设计理念、主题阐释；②完整视觉设计方案、主视觉及延伸应用设计。 以上2项方案根据创意性、美观度、主题契合度、专业度评分，0-3分/项，满分6分；未提供不计分。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会务服务</w:t>
            </w:r>
          </w:p>
        </w:tc>
        <w:tc>
          <w:tcPr>
            <w:tcW w:type="dxa" w:w="2492"/>
          </w:tcPr>
          <w:p>
            <w:pPr>
              <w:pStyle w:val="null3"/>
            </w:pPr>
            <w:r>
              <w:rPr>
                <w:rFonts w:ascii="仿宋_GB2312" w:hAnsi="仿宋_GB2312" w:cs="仿宋_GB2312" w:eastAsia="仿宋_GB2312"/>
              </w:rPr>
              <w:t>根据项目实际情况及服务内容要求提供会务服务，至少包含：①拟投入执行团队人员配置、岗位职责、简历、大型会议经验；②双语主持人、速记、礼仪等人员资质、形象标准等；③专业摄影、摄像安排；④会议办公物资、茶歇、保障物资配备方案。 以上4项方案满足采购文件要求或实际工作需求得12分，每缺少一项扣3分；每项内容中存在瑕疵，一处瑕疵扣1分，单项得分扣完为止。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踩线服务</w:t>
            </w:r>
          </w:p>
        </w:tc>
        <w:tc>
          <w:tcPr>
            <w:tcW w:type="dxa" w:w="2492"/>
          </w:tcPr>
          <w:p>
            <w:pPr>
              <w:pStyle w:val="null3"/>
            </w:pPr>
            <w:r>
              <w:rPr>
                <w:rFonts w:ascii="仿宋_GB2312" w:hAnsi="仿宋_GB2312" w:cs="仿宋_GB2312" w:eastAsia="仿宋_GB2312"/>
              </w:rPr>
              <w:t>根据项目实际情况及服务内容要求提供踩线服务，至少包含：①拟投入执行团队人员配置、岗位职责、简历、接待踩线服务经验，提供相关专业资质证书；②提供嘉宾接待考察踩线服务，拟定考察踩线方案，含住宿、餐饮、交通等；③车辆使用方案，所用车辆需为西安本地正规营运车辆，提供行驶证、营运证等证明；④专业摄影、摄像安排，踩线保障物资配备方案。 以上4项方案满足采购文件要求或实际工作需求得20分，每缺少一项扣5分；每项内容中存在瑕疵，一处瑕疵扣1分，单项得分扣完为止。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翻译服务</w:t>
            </w:r>
          </w:p>
        </w:tc>
        <w:tc>
          <w:tcPr>
            <w:tcW w:type="dxa" w:w="2492"/>
          </w:tcPr>
          <w:p>
            <w:pPr>
              <w:pStyle w:val="null3"/>
            </w:pPr>
            <w:r>
              <w:rPr>
                <w:rFonts w:ascii="仿宋_GB2312" w:hAnsi="仿宋_GB2312" w:cs="仿宋_GB2312" w:eastAsia="仿宋_GB2312"/>
              </w:rPr>
              <w:t>根据项目实际情况及服务内容要求提供翻译服务，至少包含：中英双语同声传译、交替传译、笔译翻译服务方案，交传数量需满足参会企业业务洽谈需求，包含翻译人员数量、语种、资质证书、工作经验等信息。 每提供满足以上要求人员1人计1分，最多计4分；未提供或提供不充分不计分。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针对本项目服务过程预判提供突发和临时事件的应急预案。包含：①人员、外事、医疗、消防等突发/临时事件全面预判；②应急小组架构、职责分工；③分类处置措施、响应流程、联络机制。 以上3项满足采购文件要求或实际工作需求得6分，每缺少一项扣2分；每项内容中存在瑕疵，一处瑕疵扣0.5分，单项得分扣完为止。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按采购内容要求，提供书面承诺：同意配合实施经采购方确认的、有利于活动开展的各项事项，服从统一管理与调度。提供有效承诺得3 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供应商提供自2023年1月1日（以合同签订时间为准）至今同类活动组织实施成功案例。需提供合同复印件及现场照片。每提供1个有效案例计2分，满分4分，材料不全不计分。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详见附件：1.资格证明资料.docx</w:t>
      </w:r>
    </w:p>
    <w:p>
      <w:pPr>
        <w:pStyle w:val="null3"/>
        <w:ind w:firstLine="960"/>
      </w:pPr>
      <w:r>
        <w:rPr>
          <w:rFonts w:ascii="仿宋_GB2312" w:hAnsi="仿宋_GB2312" w:cs="仿宋_GB2312" w:eastAsia="仿宋_GB2312"/>
        </w:rPr>
        <w:t>详见附件：2.拒绝政府采购领域商业贿赂承诺书.docx</w:t>
      </w:r>
    </w:p>
    <w:p>
      <w:pPr>
        <w:pStyle w:val="null3"/>
        <w:ind w:firstLine="960"/>
      </w:pPr>
      <w:r>
        <w:rPr>
          <w:rFonts w:ascii="仿宋_GB2312" w:hAnsi="仿宋_GB2312" w:cs="仿宋_GB2312" w:eastAsia="仿宋_GB2312"/>
        </w:rPr>
        <w:t>详见附件：3.分项报价表.docx</w:t>
      </w:r>
    </w:p>
    <w:p>
      <w:pPr>
        <w:pStyle w:val="null3"/>
        <w:ind w:firstLine="960"/>
      </w:pPr>
      <w:r>
        <w:rPr>
          <w:rFonts w:ascii="仿宋_GB2312" w:hAnsi="仿宋_GB2312" w:cs="仿宋_GB2312" w:eastAsia="仿宋_GB2312"/>
        </w:rPr>
        <w:t>详见附件：5.商务应答表.docx</w:t>
      </w:r>
    </w:p>
    <w:p>
      <w:pPr>
        <w:pStyle w:val="null3"/>
        <w:ind w:firstLine="960"/>
      </w:pPr>
      <w:r>
        <w:rPr>
          <w:rFonts w:ascii="仿宋_GB2312" w:hAnsi="仿宋_GB2312" w:cs="仿宋_GB2312" w:eastAsia="仿宋_GB2312"/>
        </w:rPr>
        <w:t>详见附件：6.服务方案.docx</w:t>
      </w:r>
    </w:p>
    <w:p>
      <w:pPr>
        <w:pStyle w:val="null3"/>
        <w:ind w:firstLine="960"/>
      </w:pPr>
      <w:r>
        <w:rPr>
          <w:rFonts w:ascii="仿宋_GB2312" w:hAnsi="仿宋_GB2312" w:cs="仿宋_GB2312" w:eastAsia="仿宋_GB2312"/>
        </w:rPr>
        <w:t>详见附件：4.服务内容响应表.pdf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