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56A0F">
      <w:pPr>
        <w:spacing w:line="360" w:lineRule="auto"/>
        <w:rPr>
          <w:rFonts w:hint="eastAsia" w:ascii="宋体" w:hAnsi="宋体" w:eastAsia="宋体" w:cs="宋体"/>
        </w:rPr>
      </w:pPr>
    </w:p>
    <w:p w14:paraId="7E693C39">
      <w:pPr>
        <w:spacing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采购</w:t>
      </w:r>
      <w:r>
        <w:rPr>
          <w:rFonts w:hint="eastAsia" w:ascii="宋体" w:hAnsi="宋体" w:eastAsia="宋体" w:cs="宋体"/>
          <w:b/>
          <w:color w:val="auto"/>
          <w:sz w:val="28"/>
          <w:szCs w:val="28"/>
          <w:highlight w:val="none"/>
          <w:lang w:eastAsia="zh-CN"/>
        </w:rPr>
        <w:t>项目</w:t>
      </w:r>
      <w:r>
        <w:rPr>
          <w:rFonts w:hint="eastAsia" w:ascii="宋体" w:hAnsi="宋体" w:eastAsia="宋体" w:cs="宋体"/>
          <w:b/>
          <w:color w:val="auto"/>
          <w:sz w:val="28"/>
          <w:szCs w:val="28"/>
          <w:highlight w:val="none"/>
        </w:rPr>
        <w:t>编号：</w:t>
      </w:r>
      <w:r>
        <w:rPr>
          <w:rFonts w:hint="eastAsia" w:ascii="宋体" w:hAnsi="宋体" w:cs="宋体"/>
          <w:b/>
          <w:color w:val="auto"/>
          <w:sz w:val="28"/>
          <w:szCs w:val="28"/>
          <w:highlight w:val="none"/>
          <w:lang w:eastAsia="zh-CN"/>
        </w:rPr>
        <w:t>HXCX2026022</w:t>
      </w:r>
    </w:p>
    <w:p w14:paraId="75E9323E">
      <w:pPr>
        <w:bidi w:val="0"/>
        <w:rPr>
          <w:rFonts w:hint="eastAsia" w:ascii="宋体" w:hAnsi="宋体" w:eastAsia="宋体" w:cs="宋体"/>
        </w:rPr>
      </w:pPr>
    </w:p>
    <w:p w14:paraId="5CF355C1">
      <w:pPr>
        <w:bidi w:val="0"/>
        <w:rPr>
          <w:rFonts w:hint="eastAsia" w:ascii="宋体" w:hAnsi="宋体" w:eastAsia="宋体" w:cs="宋体"/>
        </w:rPr>
      </w:pPr>
    </w:p>
    <w:p w14:paraId="6934861C">
      <w:pPr>
        <w:pStyle w:val="19"/>
        <w:rPr>
          <w:rFonts w:hint="eastAsia" w:ascii="宋体" w:hAnsi="宋体" w:eastAsia="宋体" w:cs="宋体"/>
        </w:rPr>
      </w:pPr>
    </w:p>
    <w:p w14:paraId="7F4BE156">
      <w:pPr>
        <w:pStyle w:val="19"/>
        <w:rPr>
          <w:rFonts w:hint="eastAsia" w:ascii="宋体" w:hAnsi="宋体" w:eastAsia="宋体" w:cs="宋体"/>
        </w:rPr>
      </w:pPr>
    </w:p>
    <w:p w14:paraId="57EF637E">
      <w:pPr>
        <w:pStyle w:val="19"/>
        <w:rPr>
          <w:rFonts w:hint="eastAsia" w:ascii="宋体" w:hAnsi="宋体" w:eastAsia="宋体" w:cs="宋体"/>
        </w:rPr>
      </w:pPr>
    </w:p>
    <w:p w14:paraId="519FC40F">
      <w:pPr>
        <w:pStyle w:val="19"/>
        <w:rPr>
          <w:rFonts w:hint="eastAsia" w:ascii="宋体" w:hAnsi="宋体" w:eastAsia="宋体" w:cs="宋体"/>
        </w:rPr>
      </w:pPr>
    </w:p>
    <w:p w14:paraId="0EE031E4">
      <w:pPr>
        <w:pStyle w:val="49"/>
        <w:spacing w:line="360" w:lineRule="auto"/>
        <w:ind w:left="0" w:leftChars="0" w:firstLine="0" w:firstLineChars="0"/>
        <w:jc w:val="center"/>
        <w:rPr>
          <w:rFonts w:hint="eastAsia" w:ascii="宋体" w:hAnsi="宋体" w:eastAsia="宋体" w:cs="宋体"/>
          <w:b/>
          <w:bCs/>
          <w:sz w:val="40"/>
          <w:szCs w:val="40"/>
        </w:rPr>
      </w:pPr>
      <w:r>
        <w:rPr>
          <w:rFonts w:hint="eastAsia" w:ascii="宋体" w:hAnsi="宋体" w:cs="宋体"/>
          <w:b/>
          <w:sz w:val="40"/>
          <w:szCs w:val="40"/>
          <w:lang w:val="en-US" w:eastAsia="zh-CN"/>
        </w:rPr>
        <w:t>榆林市榆阳区文化和旅游文物广电局2026年“礼赞新中国·奋进新榆阳”国庆优秀文艺展演活动</w:t>
      </w:r>
    </w:p>
    <w:p w14:paraId="6F0A5531">
      <w:pPr>
        <w:pStyle w:val="49"/>
        <w:spacing w:line="360" w:lineRule="auto"/>
        <w:rPr>
          <w:rFonts w:hint="eastAsia" w:ascii="宋体" w:hAnsi="宋体" w:eastAsia="宋体" w:cs="宋体"/>
          <w:b/>
          <w:bCs/>
          <w:sz w:val="28"/>
          <w:szCs w:val="28"/>
        </w:rPr>
      </w:pPr>
    </w:p>
    <w:p w14:paraId="3E9B2D26">
      <w:pPr>
        <w:pStyle w:val="49"/>
        <w:spacing w:line="360" w:lineRule="auto"/>
        <w:rPr>
          <w:rFonts w:hint="eastAsia" w:ascii="宋体" w:hAnsi="宋体" w:eastAsia="宋体" w:cs="宋体"/>
          <w:b/>
          <w:bCs/>
          <w:sz w:val="28"/>
          <w:szCs w:val="28"/>
        </w:rPr>
      </w:pPr>
    </w:p>
    <w:p w14:paraId="5105553A">
      <w:pPr>
        <w:pStyle w:val="49"/>
        <w:spacing w:line="360" w:lineRule="auto"/>
        <w:ind w:left="0" w:leftChars="0" w:firstLine="0" w:firstLineChars="0"/>
        <w:rPr>
          <w:rFonts w:hint="eastAsia" w:ascii="宋体" w:hAnsi="宋体" w:eastAsia="宋体" w:cs="宋体"/>
          <w:b/>
          <w:bCs/>
          <w:sz w:val="36"/>
          <w:szCs w:val="36"/>
        </w:rPr>
      </w:pPr>
    </w:p>
    <w:p w14:paraId="6B299C7B">
      <w:pPr>
        <w:spacing w:line="360" w:lineRule="auto"/>
        <w:jc w:val="center"/>
        <w:rPr>
          <w:rFonts w:hint="eastAsia" w:ascii="宋体" w:hAnsi="宋体" w:eastAsia="宋体" w:cs="宋体"/>
          <w:b/>
        </w:rPr>
      </w:pPr>
      <w:r>
        <w:rPr>
          <w:rFonts w:hint="eastAsia" w:ascii="宋体" w:hAnsi="宋体" w:eastAsia="宋体" w:cs="宋体"/>
          <w:b/>
          <w:sz w:val="96"/>
          <w:szCs w:val="96"/>
        </w:rPr>
        <w:t>竞争性磋商文件</w:t>
      </w:r>
    </w:p>
    <w:p w14:paraId="39B0484E">
      <w:pPr>
        <w:pStyle w:val="5"/>
        <w:spacing w:line="360" w:lineRule="auto"/>
        <w:rPr>
          <w:rFonts w:hint="eastAsia" w:ascii="宋体" w:hAnsi="宋体" w:eastAsia="宋体" w:cs="宋体"/>
          <w:sz w:val="18"/>
          <w:szCs w:val="18"/>
        </w:rPr>
      </w:pPr>
    </w:p>
    <w:p w14:paraId="3230150D">
      <w:pPr>
        <w:rPr>
          <w:rFonts w:hint="eastAsia" w:ascii="宋体" w:hAnsi="宋体" w:eastAsia="宋体" w:cs="宋体"/>
        </w:rPr>
      </w:pPr>
    </w:p>
    <w:p w14:paraId="1C4A12FD">
      <w:pPr>
        <w:spacing w:line="360" w:lineRule="auto"/>
        <w:rPr>
          <w:rFonts w:hint="eastAsia" w:ascii="宋体" w:hAnsi="宋体" w:eastAsia="宋体" w:cs="宋体"/>
          <w:b/>
          <w:sz w:val="16"/>
          <w:szCs w:val="11"/>
          <w:lang w:val="en-ZA"/>
        </w:rPr>
      </w:pPr>
    </w:p>
    <w:p w14:paraId="21520C81">
      <w:pPr>
        <w:spacing w:line="360" w:lineRule="auto"/>
        <w:rPr>
          <w:rFonts w:hint="eastAsia" w:ascii="宋体" w:hAnsi="宋体" w:eastAsia="宋体" w:cs="宋体"/>
          <w:b/>
          <w:sz w:val="16"/>
          <w:szCs w:val="11"/>
          <w:lang w:val="en-ZA"/>
        </w:rPr>
      </w:pPr>
    </w:p>
    <w:p w14:paraId="2500730E">
      <w:pPr>
        <w:spacing w:line="360" w:lineRule="auto"/>
        <w:rPr>
          <w:rFonts w:hint="eastAsia" w:ascii="宋体" w:hAnsi="宋体" w:eastAsia="宋体" w:cs="宋体"/>
          <w:b/>
          <w:sz w:val="16"/>
          <w:szCs w:val="11"/>
          <w:lang w:val="en-ZA"/>
        </w:rPr>
      </w:pPr>
    </w:p>
    <w:p w14:paraId="423D087D">
      <w:pPr>
        <w:spacing w:line="360" w:lineRule="auto"/>
        <w:rPr>
          <w:rFonts w:hint="eastAsia" w:ascii="宋体" w:hAnsi="宋体" w:eastAsia="宋体" w:cs="宋体"/>
          <w:b/>
          <w:sz w:val="16"/>
          <w:szCs w:val="11"/>
          <w:lang w:val="en-ZA"/>
        </w:rPr>
      </w:pPr>
    </w:p>
    <w:p w14:paraId="1FB253C9">
      <w:pPr>
        <w:spacing w:line="360" w:lineRule="auto"/>
        <w:rPr>
          <w:rFonts w:hint="eastAsia" w:ascii="宋体" w:hAnsi="宋体" w:eastAsia="宋体" w:cs="宋体"/>
          <w:b/>
          <w:lang w:val="en-ZA"/>
        </w:rPr>
      </w:pPr>
    </w:p>
    <w:p w14:paraId="066F489E">
      <w:pPr>
        <w:spacing w:line="360" w:lineRule="auto"/>
        <w:rPr>
          <w:rFonts w:hint="eastAsia" w:ascii="宋体" w:hAnsi="宋体" w:eastAsia="宋体" w:cs="宋体"/>
          <w:b/>
          <w:sz w:val="32"/>
          <w:szCs w:val="32"/>
          <w:lang w:val="en-US" w:eastAsia="zh-CN"/>
        </w:rPr>
      </w:pPr>
      <w:r>
        <w:rPr>
          <w:rFonts w:hint="eastAsia" w:ascii="宋体" w:hAnsi="宋体" w:eastAsia="宋体" w:cs="宋体"/>
          <w:b/>
          <w:sz w:val="32"/>
          <w:szCs w:val="32"/>
        </w:rPr>
        <w:t>采   购   人：</w:t>
      </w:r>
      <w:r>
        <w:rPr>
          <w:rFonts w:hint="eastAsia" w:ascii="宋体" w:hAnsi="宋体" w:cs="宋体"/>
          <w:b/>
          <w:sz w:val="32"/>
          <w:szCs w:val="32"/>
          <w:lang w:val="en-US" w:eastAsia="zh-CN"/>
        </w:rPr>
        <w:t>榆林市榆阳区文化和旅游文物广电局</w:t>
      </w:r>
    </w:p>
    <w:p w14:paraId="1920108F">
      <w:pPr>
        <w:pStyle w:val="19"/>
        <w:spacing w:line="360" w:lineRule="auto"/>
        <w:rPr>
          <w:rFonts w:hint="eastAsia" w:ascii="宋体" w:hAnsi="宋体" w:eastAsia="宋体" w:cs="宋体"/>
          <w:sz w:val="32"/>
          <w:szCs w:val="32"/>
          <w:lang w:val="en-US" w:eastAsia="zh-CN"/>
        </w:rPr>
      </w:pPr>
    </w:p>
    <w:p w14:paraId="48036A38">
      <w:pPr>
        <w:spacing w:line="360" w:lineRule="auto"/>
        <w:rPr>
          <w:rFonts w:hint="eastAsia" w:ascii="宋体" w:hAnsi="宋体" w:eastAsia="宋体" w:cs="宋体"/>
          <w:b/>
          <w:sz w:val="32"/>
          <w:szCs w:val="32"/>
          <w:lang w:val="en-US" w:eastAsia="zh-CN"/>
        </w:rPr>
      </w:pPr>
      <w:r>
        <w:rPr>
          <w:rFonts w:hint="eastAsia" w:ascii="宋体" w:hAnsi="宋体" w:eastAsia="宋体" w:cs="宋体"/>
          <w:b/>
          <w:sz w:val="32"/>
          <w:szCs w:val="32"/>
        </w:rPr>
        <w:t>采购代理机构：</w:t>
      </w:r>
      <w:r>
        <w:rPr>
          <w:rFonts w:hint="eastAsia" w:ascii="宋体" w:hAnsi="宋体" w:cs="宋体"/>
          <w:b/>
          <w:sz w:val="32"/>
          <w:szCs w:val="32"/>
          <w:lang w:eastAsia="zh-CN"/>
        </w:rPr>
        <w:t>陕西华旭晟信项目管理有限责任公司</w:t>
      </w:r>
    </w:p>
    <w:p w14:paraId="6BA11447">
      <w:pPr>
        <w:pStyle w:val="19"/>
        <w:spacing w:line="360" w:lineRule="auto"/>
        <w:rPr>
          <w:rFonts w:hint="eastAsia" w:ascii="宋体" w:hAnsi="宋体" w:eastAsia="宋体" w:cs="宋体"/>
          <w:sz w:val="32"/>
          <w:szCs w:val="32"/>
        </w:rPr>
      </w:pPr>
    </w:p>
    <w:p w14:paraId="7746F5B1">
      <w:pPr>
        <w:spacing w:line="360" w:lineRule="auto"/>
        <w:ind w:firstLine="2891" w:firstLineChars="900"/>
        <w:rPr>
          <w:rFonts w:hint="eastAsia" w:ascii="宋体" w:hAnsi="宋体" w:eastAsia="宋体" w:cs="宋体"/>
          <w:b/>
          <w:sz w:val="32"/>
          <w:szCs w:val="32"/>
        </w:rPr>
      </w:pPr>
      <w:r>
        <w:rPr>
          <w:rFonts w:hint="eastAsia" w:ascii="宋体" w:hAnsi="宋体" w:eastAsia="宋体" w:cs="宋体"/>
          <w:b/>
          <w:sz w:val="32"/>
          <w:szCs w:val="32"/>
        </w:rPr>
        <w:t>二〇二</w:t>
      </w:r>
      <w:r>
        <w:rPr>
          <w:rFonts w:hint="eastAsia" w:ascii="宋体" w:hAnsi="宋体" w:cs="宋体"/>
          <w:b/>
          <w:sz w:val="32"/>
          <w:szCs w:val="32"/>
          <w:lang w:val="en-US" w:eastAsia="zh-CN"/>
        </w:rPr>
        <w:t>六</w:t>
      </w:r>
      <w:r>
        <w:rPr>
          <w:rFonts w:hint="eastAsia" w:ascii="宋体" w:hAnsi="宋体" w:eastAsia="宋体" w:cs="宋体"/>
          <w:b/>
          <w:sz w:val="32"/>
          <w:szCs w:val="32"/>
          <w:lang w:eastAsia="zh-CN"/>
        </w:rPr>
        <w:t>年</w:t>
      </w:r>
      <w:r>
        <w:rPr>
          <w:rFonts w:hint="eastAsia" w:ascii="宋体" w:hAnsi="宋体" w:cs="宋体"/>
          <w:b/>
          <w:sz w:val="32"/>
          <w:szCs w:val="32"/>
          <w:lang w:val="en-US" w:eastAsia="zh-CN"/>
        </w:rPr>
        <w:t>九</w:t>
      </w:r>
      <w:r>
        <w:rPr>
          <w:rFonts w:hint="eastAsia" w:ascii="宋体" w:hAnsi="宋体" w:eastAsia="宋体" w:cs="宋体"/>
          <w:b/>
          <w:sz w:val="32"/>
          <w:szCs w:val="32"/>
        </w:rPr>
        <w:t>月</w:t>
      </w:r>
    </w:p>
    <w:p w14:paraId="395B8EE2">
      <w:pPr>
        <w:spacing w:line="360" w:lineRule="auto"/>
        <w:rPr>
          <w:rFonts w:hint="eastAsia" w:ascii="宋体" w:hAnsi="宋体" w:eastAsia="宋体" w:cs="宋体"/>
          <w:sz w:val="32"/>
          <w:szCs w:val="32"/>
        </w:rPr>
        <w:sectPr>
          <w:headerReference r:id="rId3" w:type="first"/>
          <w:footerReference r:id="rId4" w:type="default"/>
          <w:pgSz w:w="11905" w:h="16838"/>
          <w:pgMar w:top="1440" w:right="1287" w:bottom="1440" w:left="1054" w:header="850" w:footer="1134" w:gutter="567"/>
          <w:pgBorders>
            <w:top w:val="none" w:sz="0" w:space="0"/>
            <w:left w:val="none" w:sz="0" w:space="0"/>
            <w:bottom w:val="none" w:sz="0" w:space="0"/>
            <w:right w:val="none" w:sz="0" w:space="0"/>
          </w:pgBorders>
          <w:pgNumType w:start="1"/>
          <w:cols w:space="0" w:num="1"/>
          <w:titlePg/>
          <w:rtlGutter w:val="0"/>
          <w:docGrid w:linePitch="312" w:charSpace="0"/>
        </w:sectPr>
      </w:pPr>
    </w:p>
    <w:p w14:paraId="21847BE2">
      <w:pPr>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40"/>
          <w:szCs w:val="28"/>
          <w:lang w:eastAsia="zh-CN"/>
        </w:rPr>
      </w:pPr>
      <w:bookmarkStart w:id="0" w:name="_Toc31341_WPSOffice_Level1"/>
      <w:bookmarkStart w:id="1" w:name="_Toc19866"/>
      <w:bookmarkStart w:id="2" w:name="_Toc30185"/>
      <w:bookmarkStart w:id="3" w:name="_Toc458617452"/>
      <w:bookmarkStart w:id="4" w:name="_Toc21123"/>
      <w:bookmarkStart w:id="5" w:name="_Toc29080"/>
      <w:bookmarkStart w:id="6" w:name="_Toc458617729"/>
      <w:r>
        <w:rPr>
          <w:rFonts w:hint="eastAsia" w:ascii="宋体" w:hAnsi="宋体" w:eastAsia="宋体" w:cs="宋体"/>
          <w:b/>
          <w:bCs/>
          <w:sz w:val="40"/>
          <w:szCs w:val="28"/>
          <w:lang w:eastAsia="zh-CN"/>
        </w:rPr>
        <w:t>目</w:t>
      </w:r>
      <w:r>
        <w:rPr>
          <w:rFonts w:hint="eastAsia" w:ascii="宋体" w:hAnsi="宋体" w:eastAsia="宋体" w:cs="宋体"/>
          <w:b/>
          <w:bCs/>
          <w:sz w:val="40"/>
          <w:szCs w:val="28"/>
          <w:lang w:val="en-US" w:eastAsia="zh-CN"/>
        </w:rPr>
        <w:t xml:space="preserve">  </w:t>
      </w:r>
      <w:r>
        <w:rPr>
          <w:rFonts w:hint="eastAsia" w:ascii="宋体" w:hAnsi="宋体" w:eastAsia="宋体" w:cs="宋体"/>
          <w:b/>
          <w:bCs/>
          <w:sz w:val="40"/>
          <w:szCs w:val="28"/>
          <w:lang w:eastAsia="zh-CN"/>
        </w:rPr>
        <w:t>录</w:t>
      </w:r>
    </w:p>
    <w:p w14:paraId="699CD1EE">
      <w:pPr>
        <w:pStyle w:val="22"/>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TOC \o "1-3" \h \u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_Toc20692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rPr>
        <w:t>第一章  竞争性磋商公告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_Toc20692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02D833AE">
      <w:pPr>
        <w:pStyle w:val="22"/>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_Toc12954 </w:instrText>
      </w:r>
      <w:r>
        <w:rPr>
          <w:rFonts w:hint="eastAsia" w:ascii="宋体" w:hAnsi="宋体" w:eastAsia="宋体" w:cs="宋体"/>
          <w:sz w:val="24"/>
          <w:szCs w:val="24"/>
          <w:lang w:eastAsia="zh-CN"/>
        </w:rPr>
        <w:fldChar w:fldCharType="separate"/>
      </w:r>
      <w:r>
        <w:rPr>
          <w:rFonts w:hint="eastAsia" w:ascii="宋体" w:hAnsi="宋体" w:eastAsia="宋体" w:cs="宋体"/>
          <w:bCs/>
          <w:kern w:val="44"/>
          <w:sz w:val="24"/>
          <w:szCs w:val="24"/>
          <w:lang w:val="en-US" w:eastAsia="zh-CN" w:bidi="ar-SA"/>
        </w:rPr>
        <w:t>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_Toc12954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0E2BDCB1">
      <w:pPr>
        <w:pStyle w:val="22"/>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_Toc16418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 xml:space="preserve">第三章  </w:t>
      </w:r>
      <w:r>
        <w:rPr>
          <w:rFonts w:hint="eastAsia" w:ascii="宋体" w:hAnsi="宋体" w:eastAsia="宋体" w:cs="宋体"/>
          <w:sz w:val="24"/>
          <w:szCs w:val="24"/>
        </w:rPr>
        <w:t>采购内容及技术要求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_Toc16418 \h </w:instrText>
      </w:r>
      <w:r>
        <w:rPr>
          <w:rFonts w:hint="eastAsia" w:ascii="宋体" w:hAnsi="宋体" w:eastAsia="宋体" w:cs="宋体"/>
          <w:sz w:val="24"/>
          <w:szCs w:val="24"/>
        </w:rPr>
        <w:fldChar w:fldCharType="separate"/>
      </w:r>
      <w:r>
        <w:rPr>
          <w:rFonts w:hint="eastAsia" w:ascii="宋体" w:hAnsi="宋体" w:eastAsia="宋体" w:cs="宋体"/>
          <w:sz w:val="24"/>
          <w:szCs w:val="24"/>
        </w:rPr>
        <w:t>28</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5F4D1FCB">
      <w:pPr>
        <w:pStyle w:val="22"/>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_Toc27695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lang w:val="en-US" w:eastAsia="zh-CN"/>
        </w:rPr>
        <w:t xml:space="preserve">第四章 </w:t>
      </w:r>
      <w:r>
        <w:rPr>
          <w:rFonts w:hint="eastAsia" w:ascii="宋体" w:hAnsi="宋体" w:eastAsia="宋体" w:cs="宋体"/>
          <w:bCs/>
          <w:sz w:val="24"/>
          <w:szCs w:val="24"/>
        </w:rPr>
        <w:t xml:space="preserve"> 商务要求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_Toc27695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78E00727">
      <w:pPr>
        <w:pStyle w:val="22"/>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_Toc5954 </w:instrText>
      </w:r>
      <w:r>
        <w:rPr>
          <w:rFonts w:hint="eastAsia" w:ascii="宋体" w:hAnsi="宋体" w:eastAsia="宋体" w:cs="宋体"/>
          <w:sz w:val="24"/>
          <w:szCs w:val="24"/>
          <w:lang w:eastAsia="zh-CN"/>
        </w:rPr>
        <w:fldChar w:fldCharType="separate"/>
      </w:r>
      <w:r>
        <w:rPr>
          <w:rFonts w:hint="eastAsia" w:ascii="宋体" w:hAnsi="宋体" w:eastAsia="宋体" w:cs="宋体"/>
          <w:bCs/>
          <w:kern w:val="2"/>
          <w:sz w:val="24"/>
          <w:szCs w:val="24"/>
          <w:lang w:val="en-US" w:eastAsia="zh-CN" w:bidi="ar-SA"/>
        </w:rPr>
        <w:t>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_Toc5954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04DED9D7">
      <w:pPr>
        <w:pStyle w:val="22"/>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_Toc23367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 xml:space="preserve">第六章  </w:t>
      </w:r>
      <w:r>
        <w:rPr>
          <w:rFonts w:hint="eastAsia" w:ascii="宋体" w:hAnsi="宋体" w:eastAsia="宋体" w:cs="宋体"/>
          <w:sz w:val="24"/>
          <w:szCs w:val="24"/>
        </w:rPr>
        <w:t>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_Toc23367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0A5D65D7">
      <w:pPr>
        <w:pStyle w:val="24"/>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_Toc14022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一、</w:t>
      </w:r>
      <w:r>
        <w:rPr>
          <w:rFonts w:hint="eastAsia" w:ascii="宋体" w:hAnsi="宋体" w:eastAsia="宋体" w:cs="宋体"/>
          <w:sz w:val="24"/>
          <w:szCs w:val="24"/>
        </w:rPr>
        <w:t>磋商</w:t>
      </w:r>
      <w:r>
        <w:rPr>
          <w:rFonts w:hint="eastAsia" w:ascii="宋体" w:hAnsi="宋体" w:eastAsia="宋体" w:cs="宋体"/>
          <w:sz w:val="24"/>
          <w:szCs w:val="24"/>
          <w:lang w:val="en-US" w:eastAsia="zh-CN"/>
        </w:rPr>
        <w:t>响应</w:t>
      </w:r>
      <w:r>
        <w:rPr>
          <w:rFonts w:hint="eastAsia" w:ascii="宋体" w:hAnsi="宋体" w:eastAsia="宋体" w:cs="宋体"/>
          <w:sz w:val="24"/>
          <w:szCs w:val="24"/>
        </w:rPr>
        <w:t>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_Toc14022 \h </w:instrText>
      </w:r>
      <w:r>
        <w:rPr>
          <w:rFonts w:hint="eastAsia" w:ascii="宋体" w:hAnsi="宋体" w:eastAsia="宋体" w:cs="宋体"/>
          <w:sz w:val="24"/>
          <w:szCs w:val="24"/>
        </w:rPr>
        <w:fldChar w:fldCharType="separate"/>
      </w:r>
      <w:r>
        <w:rPr>
          <w:rFonts w:hint="eastAsia" w:ascii="宋体" w:hAnsi="宋体" w:eastAsia="宋体" w:cs="宋体"/>
          <w:sz w:val="24"/>
          <w:szCs w:val="24"/>
        </w:rPr>
        <w:t>43</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6CD13C23">
      <w:pPr>
        <w:pStyle w:val="24"/>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_Toc2197 </w:instrText>
      </w:r>
      <w:r>
        <w:rPr>
          <w:rFonts w:hint="eastAsia" w:ascii="宋体" w:hAnsi="宋体" w:eastAsia="宋体" w:cs="宋体"/>
          <w:sz w:val="24"/>
          <w:szCs w:val="24"/>
          <w:lang w:eastAsia="zh-CN"/>
        </w:rPr>
        <w:fldChar w:fldCharType="separate"/>
      </w:r>
      <w:r>
        <w:rPr>
          <w:rFonts w:hint="eastAsia" w:ascii="宋体" w:hAnsi="宋体" w:eastAsia="宋体" w:cs="宋体"/>
          <w:bCs/>
          <w:kern w:val="2"/>
          <w:sz w:val="24"/>
          <w:szCs w:val="24"/>
          <w:lang w:val="en-US" w:eastAsia="zh-CN" w:bidi="ar-SA"/>
        </w:rPr>
        <w:t>二、法定代表人证明书及法定代表人授权书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_Toc2197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64DC94CC">
      <w:pPr>
        <w:pStyle w:val="16"/>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_Toc29108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lang w:val="en-US" w:eastAsia="zh-CN"/>
        </w:rPr>
        <w:t>2</w:t>
      </w:r>
      <w:r>
        <w:rPr>
          <w:rFonts w:hint="eastAsia" w:ascii="宋体" w:hAnsi="宋体" w:eastAsia="宋体" w:cs="宋体"/>
          <w:bCs/>
          <w:sz w:val="24"/>
          <w:szCs w:val="24"/>
        </w:rPr>
        <w:t>-1、法定代表人证明书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_Toc29108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2AEC1A3C">
      <w:pPr>
        <w:pStyle w:val="16"/>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_Toc14436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lang w:val="en-US" w:eastAsia="zh-CN"/>
        </w:rPr>
        <w:t>2</w:t>
      </w:r>
      <w:r>
        <w:rPr>
          <w:rFonts w:hint="eastAsia" w:ascii="宋体" w:hAnsi="宋体" w:eastAsia="宋体" w:cs="宋体"/>
          <w:bCs/>
          <w:sz w:val="24"/>
          <w:szCs w:val="24"/>
        </w:rPr>
        <w:t>-2、法定代表人授权书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_Toc14436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16E6D194">
      <w:pPr>
        <w:pStyle w:val="24"/>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_Toc17691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三</w:t>
      </w:r>
      <w:r>
        <w:rPr>
          <w:rFonts w:hint="eastAsia" w:ascii="宋体" w:hAnsi="宋体" w:eastAsia="宋体" w:cs="宋体"/>
          <w:sz w:val="24"/>
          <w:szCs w:val="24"/>
        </w:rPr>
        <w:t>、磋商一览表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_Toc17691 \h </w:instrText>
      </w:r>
      <w:r>
        <w:rPr>
          <w:rFonts w:hint="eastAsia" w:ascii="宋体" w:hAnsi="宋体" w:eastAsia="宋体" w:cs="宋体"/>
          <w:sz w:val="24"/>
          <w:szCs w:val="24"/>
        </w:rPr>
        <w:fldChar w:fldCharType="separate"/>
      </w:r>
      <w:r>
        <w:rPr>
          <w:rFonts w:hint="eastAsia" w:ascii="宋体" w:hAnsi="宋体" w:eastAsia="宋体" w:cs="宋体"/>
          <w:sz w:val="24"/>
          <w:szCs w:val="24"/>
        </w:rPr>
        <w:t>46</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237693E4">
      <w:pPr>
        <w:pStyle w:val="16"/>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_Toc1995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rPr>
        <w:t>分项报价表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_Toc1995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47AF98C6">
      <w:pPr>
        <w:pStyle w:val="24"/>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_Toc9134 </w:instrText>
      </w:r>
      <w:r>
        <w:rPr>
          <w:rFonts w:hint="eastAsia" w:ascii="宋体" w:hAnsi="宋体" w:eastAsia="宋体" w:cs="宋体"/>
          <w:sz w:val="24"/>
          <w:szCs w:val="24"/>
          <w:lang w:eastAsia="zh-CN"/>
        </w:rPr>
        <w:fldChar w:fldCharType="separate"/>
      </w:r>
      <w:r>
        <w:rPr>
          <w:rFonts w:hint="eastAsia" w:ascii="宋体" w:hAnsi="宋体" w:eastAsia="宋体" w:cs="宋体"/>
          <w:bCs/>
          <w:kern w:val="2"/>
          <w:sz w:val="24"/>
          <w:szCs w:val="24"/>
          <w:lang w:val="en-US" w:eastAsia="zh-CN" w:bidi="ar-SA"/>
        </w:rPr>
        <w:t>四、商务条款响应偏离表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_Toc9134 \h </w:instrText>
      </w:r>
      <w:r>
        <w:rPr>
          <w:rFonts w:hint="eastAsia" w:ascii="宋体" w:hAnsi="宋体" w:eastAsia="宋体" w:cs="宋体"/>
          <w:sz w:val="24"/>
          <w:szCs w:val="24"/>
        </w:rPr>
        <w:fldChar w:fldCharType="separate"/>
      </w:r>
      <w:r>
        <w:rPr>
          <w:rFonts w:hint="eastAsia" w:ascii="宋体" w:hAnsi="宋体" w:eastAsia="宋体" w:cs="宋体"/>
          <w:sz w:val="24"/>
          <w:szCs w:val="24"/>
        </w:rPr>
        <w:t>48</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5163780D">
      <w:pPr>
        <w:pStyle w:val="24"/>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_Toc2273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五</w:t>
      </w:r>
      <w:r>
        <w:rPr>
          <w:rFonts w:hint="eastAsia" w:ascii="宋体" w:hAnsi="宋体" w:eastAsia="宋体" w:cs="宋体"/>
          <w:sz w:val="24"/>
          <w:szCs w:val="24"/>
        </w:rPr>
        <w:t>、供应商资质证明文件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_Toc2273 \h </w:instrText>
      </w:r>
      <w:r>
        <w:rPr>
          <w:rFonts w:hint="eastAsia" w:ascii="宋体" w:hAnsi="宋体" w:eastAsia="宋体" w:cs="宋体"/>
          <w:sz w:val="24"/>
          <w:szCs w:val="24"/>
        </w:rPr>
        <w:fldChar w:fldCharType="separate"/>
      </w:r>
      <w:r>
        <w:rPr>
          <w:rFonts w:hint="eastAsia" w:ascii="宋体" w:hAnsi="宋体" w:eastAsia="宋体" w:cs="宋体"/>
          <w:sz w:val="24"/>
          <w:szCs w:val="24"/>
        </w:rPr>
        <w:t>50</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2ADD2E4E">
      <w:pPr>
        <w:pStyle w:val="24"/>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_Toc16547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六、服务方案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_Toc16547 \h </w:instrText>
      </w:r>
      <w:r>
        <w:rPr>
          <w:rFonts w:hint="eastAsia" w:ascii="宋体" w:hAnsi="宋体" w:eastAsia="宋体" w:cs="宋体"/>
          <w:sz w:val="24"/>
          <w:szCs w:val="24"/>
        </w:rPr>
        <w:fldChar w:fldCharType="separate"/>
      </w:r>
      <w:r>
        <w:rPr>
          <w:rFonts w:hint="eastAsia" w:ascii="宋体" w:hAnsi="宋体" w:eastAsia="宋体" w:cs="宋体"/>
          <w:sz w:val="24"/>
          <w:szCs w:val="24"/>
        </w:rPr>
        <w:t>56</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2E57B4FF">
      <w:pPr>
        <w:pStyle w:val="24"/>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_Toc28024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七</w:t>
      </w:r>
      <w:r>
        <w:rPr>
          <w:rFonts w:hint="eastAsia" w:ascii="宋体" w:hAnsi="宋体" w:eastAsia="宋体" w:cs="宋体"/>
          <w:sz w:val="24"/>
          <w:szCs w:val="24"/>
          <w:lang w:eastAsia="zh-CN"/>
        </w:rPr>
        <w:t>、投标人承诺书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_Toc28024 \h </w:instrText>
      </w:r>
      <w:r>
        <w:rPr>
          <w:rFonts w:hint="eastAsia" w:ascii="宋体" w:hAnsi="宋体" w:eastAsia="宋体" w:cs="宋体"/>
          <w:sz w:val="24"/>
          <w:szCs w:val="24"/>
        </w:rPr>
        <w:fldChar w:fldCharType="separate"/>
      </w:r>
      <w:r>
        <w:rPr>
          <w:rFonts w:hint="eastAsia" w:ascii="宋体" w:hAnsi="宋体" w:eastAsia="宋体" w:cs="宋体"/>
          <w:sz w:val="24"/>
          <w:szCs w:val="24"/>
        </w:rPr>
        <w:t>57</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7849E024">
      <w:pPr>
        <w:pStyle w:val="24"/>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_Toc3101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八、中小</w:t>
      </w:r>
      <w:r>
        <w:rPr>
          <w:rFonts w:hint="eastAsia" w:ascii="宋体" w:hAnsi="宋体" w:eastAsia="宋体" w:cs="宋体"/>
          <w:sz w:val="24"/>
          <w:szCs w:val="24"/>
        </w:rPr>
        <w:t>企业、监狱企业、残疾人福利单位声明函或证明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_Toc3101 \h </w:instrText>
      </w:r>
      <w:r>
        <w:rPr>
          <w:rFonts w:hint="eastAsia" w:ascii="宋体" w:hAnsi="宋体" w:eastAsia="宋体" w:cs="宋体"/>
          <w:sz w:val="24"/>
          <w:szCs w:val="24"/>
        </w:rPr>
        <w:fldChar w:fldCharType="separate"/>
      </w:r>
      <w:r>
        <w:rPr>
          <w:rFonts w:hint="eastAsia" w:ascii="宋体" w:hAnsi="宋体" w:eastAsia="宋体" w:cs="宋体"/>
          <w:sz w:val="24"/>
          <w:szCs w:val="24"/>
        </w:rPr>
        <w:t>60</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18F56A61">
      <w:pPr>
        <w:pStyle w:val="16"/>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_Toc7284 </w:instrText>
      </w:r>
      <w:r>
        <w:rPr>
          <w:rFonts w:hint="eastAsia" w:ascii="宋体" w:hAnsi="宋体" w:eastAsia="宋体" w:cs="宋体"/>
          <w:sz w:val="24"/>
          <w:szCs w:val="24"/>
          <w:lang w:eastAsia="zh-CN"/>
        </w:rPr>
        <w:fldChar w:fldCharType="separate"/>
      </w:r>
      <w:r>
        <w:rPr>
          <w:rFonts w:hint="eastAsia" w:ascii="宋体" w:hAnsi="宋体" w:eastAsia="宋体" w:cs="宋体"/>
          <w:spacing w:val="6"/>
          <w:sz w:val="24"/>
          <w:szCs w:val="24"/>
        </w:rPr>
        <w:t xml:space="preserve">1. </w:t>
      </w:r>
      <w:r>
        <w:rPr>
          <w:rFonts w:hint="eastAsia" w:ascii="宋体" w:hAnsi="宋体" w:eastAsia="宋体" w:cs="宋体"/>
          <w:spacing w:val="6"/>
          <w:sz w:val="24"/>
          <w:szCs w:val="24"/>
          <w:lang w:val="en-US" w:eastAsia="zh-CN"/>
        </w:rPr>
        <w:t>中小</w:t>
      </w:r>
      <w:r>
        <w:rPr>
          <w:rFonts w:hint="eastAsia" w:ascii="宋体" w:hAnsi="宋体" w:eastAsia="宋体" w:cs="宋体"/>
          <w:spacing w:val="6"/>
          <w:sz w:val="24"/>
          <w:szCs w:val="24"/>
        </w:rPr>
        <w:t>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_Toc7284 \h </w:instrText>
      </w:r>
      <w:r>
        <w:rPr>
          <w:rFonts w:hint="eastAsia" w:ascii="宋体" w:hAnsi="宋体" w:eastAsia="宋体" w:cs="宋体"/>
          <w:sz w:val="24"/>
          <w:szCs w:val="24"/>
        </w:rPr>
        <w:fldChar w:fldCharType="separate"/>
      </w:r>
      <w:r>
        <w:rPr>
          <w:rFonts w:hint="eastAsia" w:ascii="宋体" w:hAnsi="宋体" w:eastAsia="宋体" w:cs="宋体"/>
          <w:sz w:val="24"/>
          <w:szCs w:val="24"/>
        </w:rPr>
        <w:t>60</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5AADD783">
      <w:pPr>
        <w:pStyle w:val="16"/>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_Toc21387 </w:instrText>
      </w:r>
      <w:r>
        <w:rPr>
          <w:rFonts w:hint="eastAsia" w:ascii="宋体" w:hAnsi="宋体" w:eastAsia="宋体" w:cs="宋体"/>
          <w:sz w:val="24"/>
          <w:szCs w:val="24"/>
          <w:lang w:eastAsia="zh-CN"/>
        </w:rPr>
        <w:fldChar w:fldCharType="separate"/>
      </w:r>
      <w:r>
        <w:rPr>
          <w:rFonts w:hint="eastAsia" w:ascii="宋体" w:hAnsi="宋体" w:eastAsia="宋体" w:cs="宋体"/>
          <w:spacing w:val="6"/>
          <w:sz w:val="24"/>
          <w:szCs w:val="24"/>
        </w:rPr>
        <w:t>2.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_Toc21387 \h </w:instrText>
      </w:r>
      <w:r>
        <w:rPr>
          <w:rFonts w:hint="eastAsia" w:ascii="宋体" w:hAnsi="宋体" w:eastAsia="宋体" w:cs="宋体"/>
          <w:sz w:val="24"/>
          <w:szCs w:val="24"/>
        </w:rPr>
        <w:fldChar w:fldCharType="separate"/>
      </w:r>
      <w:r>
        <w:rPr>
          <w:rFonts w:hint="eastAsia" w:ascii="宋体" w:hAnsi="宋体" w:eastAsia="宋体" w:cs="宋体"/>
          <w:sz w:val="24"/>
          <w:szCs w:val="24"/>
        </w:rPr>
        <w:t>61</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1E1ED034">
      <w:pPr>
        <w:pStyle w:val="16"/>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_Toc12066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3.</w:t>
      </w:r>
      <w:r>
        <w:rPr>
          <w:rFonts w:hint="eastAsia" w:ascii="宋体" w:hAnsi="宋体" w:eastAsia="宋体" w:cs="宋体"/>
          <w:spacing w:val="6"/>
          <w:sz w:val="24"/>
          <w:szCs w:val="24"/>
        </w:rPr>
        <w:t>监狱企业证明函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_Toc12066 \h </w:instrText>
      </w:r>
      <w:r>
        <w:rPr>
          <w:rFonts w:hint="eastAsia" w:ascii="宋体" w:hAnsi="宋体" w:eastAsia="宋体" w:cs="宋体"/>
          <w:sz w:val="24"/>
          <w:szCs w:val="24"/>
        </w:rPr>
        <w:fldChar w:fldCharType="separate"/>
      </w:r>
      <w:r>
        <w:rPr>
          <w:rFonts w:hint="eastAsia" w:ascii="宋体" w:hAnsi="宋体" w:eastAsia="宋体" w:cs="宋体"/>
          <w:sz w:val="24"/>
          <w:szCs w:val="24"/>
        </w:rPr>
        <w:t>62</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107A21C9">
      <w:pPr>
        <w:pStyle w:val="22"/>
        <w:keepNext w:val="0"/>
        <w:keepLines w:val="0"/>
        <w:pageBreakBefore w:val="0"/>
        <w:widowControl w:val="0"/>
        <w:tabs>
          <w:tab w:val="right" w:leader="underscore" w:pos="906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_Toc11837 </w:instrText>
      </w:r>
      <w:r>
        <w:rPr>
          <w:rFonts w:hint="eastAsia" w:ascii="宋体" w:hAnsi="宋体" w:eastAsia="宋体" w:cs="宋体"/>
          <w:sz w:val="24"/>
          <w:szCs w:val="24"/>
          <w:lang w:eastAsia="zh-CN"/>
        </w:rPr>
        <w:fldChar w:fldCharType="separate"/>
      </w:r>
      <w:r>
        <w:rPr>
          <w:rFonts w:hint="eastAsia" w:ascii="宋体" w:hAnsi="宋体" w:eastAsia="宋体" w:cs="宋体"/>
          <w:bCs/>
          <w:kern w:val="2"/>
          <w:sz w:val="24"/>
          <w:szCs w:val="24"/>
          <w:lang w:val="en-US" w:eastAsia="zh-CN" w:bidi="ar-SA"/>
        </w:rPr>
        <w:t>第七章  榆林市公共资源交易平台全流程电子化政府采购项目内容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_Toc11837 \h </w:instrText>
      </w:r>
      <w:r>
        <w:rPr>
          <w:rFonts w:hint="eastAsia" w:ascii="宋体" w:hAnsi="宋体" w:eastAsia="宋体" w:cs="宋体"/>
          <w:sz w:val="24"/>
          <w:szCs w:val="24"/>
        </w:rPr>
        <w:fldChar w:fldCharType="separate"/>
      </w:r>
      <w:r>
        <w:rPr>
          <w:rFonts w:hint="eastAsia" w:ascii="宋体" w:hAnsi="宋体" w:eastAsia="宋体" w:cs="宋体"/>
          <w:sz w:val="24"/>
          <w:szCs w:val="24"/>
        </w:rPr>
        <w:t>63</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p>
    <w:p w14:paraId="1E10C92C">
      <w:pPr>
        <w:pStyle w:val="22"/>
        <w:tabs>
          <w:tab w:val="right" w:leader="underscore" w:pos="9066"/>
        </w:tabs>
      </w:pPr>
    </w:p>
    <w:p w14:paraId="4A94CF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4"/>
          <w:lang w:eastAsia="zh-CN"/>
        </w:rPr>
        <w:fldChar w:fldCharType="end"/>
      </w:r>
      <w:bookmarkStart w:id="7" w:name="_Toc13919"/>
    </w:p>
    <w:p w14:paraId="7CE2845F">
      <w:pPr>
        <w:spacing w:line="360" w:lineRule="auto"/>
        <w:rPr>
          <w:rFonts w:hint="eastAsia" w:ascii="宋体" w:hAnsi="宋体" w:eastAsia="宋体" w:cs="宋体"/>
        </w:rPr>
      </w:pPr>
    </w:p>
    <w:p w14:paraId="2968C620">
      <w:pPr>
        <w:pStyle w:val="19"/>
        <w:rPr>
          <w:rFonts w:hint="eastAsia" w:ascii="宋体" w:hAnsi="宋体" w:eastAsia="宋体" w:cs="宋体"/>
        </w:rPr>
      </w:pPr>
    </w:p>
    <w:p w14:paraId="616C121F">
      <w:pPr>
        <w:pStyle w:val="19"/>
        <w:rPr>
          <w:rFonts w:hint="eastAsia" w:ascii="宋体" w:hAnsi="宋体" w:eastAsia="宋体" w:cs="宋体"/>
        </w:rPr>
      </w:pPr>
    </w:p>
    <w:p w14:paraId="09CB27A6">
      <w:pPr>
        <w:pStyle w:val="2"/>
        <w:bidi w:val="0"/>
        <w:rPr>
          <w:rFonts w:hint="eastAsia" w:ascii="宋体" w:hAnsi="宋体" w:eastAsia="宋体" w:cs="宋体"/>
        </w:rPr>
        <w:sectPr>
          <w:footerReference r:id="rId5" w:type="default"/>
          <w:pgSz w:w="11900" w:h="16838"/>
          <w:pgMar w:top="1429" w:right="1417" w:bottom="1417" w:left="1417" w:header="850" w:footer="850" w:gutter="0"/>
          <w:pgNumType w:fmt="decimal"/>
          <w:cols w:space="720" w:num="1"/>
          <w:docGrid w:linePitch="326" w:charSpace="0"/>
        </w:sectPr>
      </w:pPr>
    </w:p>
    <w:p w14:paraId="4E3DE02E">
      <w:pPr>
        <w:pStyle w:val="2"/>
        <w:bidi w:val="0"/>
        <w:rPr>
          <w:rFonts w:hint="eastAsia" w:ascii="宋体" w:hAnsi="宋体" w:eastAsia="宋体" w:cs="宋体"/>
        </w:rPr>
      </w:pPr>
      <w:bookmarkStart w:id="8" w:name="_Toc20692"/>
      <w:r>
        <w:rPr>
          <w:rFonts w:hint="eastAsia" w:ascii="宋体" w:hAnsi="宋体" w:eastAsia="宋体" w:cs="宋体"/>
        </w:rPr>
        <w:t>第一章  竞争性磋商公告</w:t>
      </w:r>
      <w:bookmarkEnd w:id="0"/>
      <w:bookmarkEnd w:id="1"/>
      <w:bookmarkEnd w:id="2"/>
      <w:bookmarkEnd w:id="3"/>
      <w:bookmarkEnd w:id="4"/>
      <w:bookmarkEnd w:id="5"/>
      <w:bookmarkEnd w:id="6"/>
      <w:bookmarkEnd w:id="7"/>
      <w:bookmarkEnd w:id="8"/>
    </w:p>
    <w:p w14:paraId="6294C5F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Theme="minorEastAsia" w:hAnsiTheme="minorEastAsia" w:eastAsiaTheme="minorEastAsia" w:cstheme="minorEastAsia"/>
          <w:b w:val="0"/>
          <w:bCs w:val="0"/>
          <w:sz w:val="24"/>
          <w:szCs w:val="24"/>
        </w:rPr>
      </w:pPr>
      <w:bookmarkStart w:id="9" w:name="_Toc3"/>
      <w:bookmarkStart w:id="10" w:name="_Toc6954_WPSOffice_Level1"/>
      <w:bookmarkStart w:id="11" w:name="_Toc27526"/>
      <w:bookmarkStart w:id="12" w:name="_Toc12217"/>
      <w:bookmarkStart w:id="13" w:name="_Toc28595"/>
      <w:r>
        <w:rPr>
          <w:rStyle w:val="33"/>
          <w:rFonts w:hint="eastAsia" w:asciiTheme="minorEastAsia" w:hAnsiTheme="minorEastAsia" w:eastAsiaTheme="minorEastAsia" w:cstheme="minorEastAsia"/>
          <w:b/>
          <w:bCs/>
          <w:i w:val="0"/>
          <w:iCs w:val="0"/>
          <w:caps w:val="0"/>
          <w:color w:val="333333"/>
          <w:spacing w:val="0"/>
          <w:sz w:val="24"/>
          <w:szCs w:val="24"/>
          <w:shd w:val="clear" w:fill="FFFFFF"/>
        </w:rPr>
        <w:t>项目概况</w:t>
      </w:r>
    </w:p>
    <w:p w14:paraId="60DAF24A">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榆林市榆阳区文化和旅游文物广电局2026年“礼赞新中国·奋进新榆阳”国庆优秀文艺展演活动</w:t>
      </w:r>
      <w:r>
        <w:rPr>
          <w:rFonts w:hint="eastAsia" w:asciiTheme="minorEastAsia" w:hAnsiTheme="minorEastAsia" w:eastAsiaTheme="minorEastAsia" w:cstheme="minorEastAsia"/>
          <w:i w:val="0"/>
          <w:iCs w:val="0"/>
          <w:caps w:val="0"/>
          <w:color w:val="333333"/>
          <w:spacing w:val="0"/>
          <w:sz w:val="24"/>
          <w:szCs w:val="24"/>
          <w:shd w:val="clear" w:fill="FFFFFF"/>
        </w:rPr>
        <w:t>采购项目的潜在供应商应在登录全国公共资源交易中心平台（陕西省）使用CA锁报名后自行下载获取采购文件，并于</w:t>
      </w:r>
      <w:r>
        <w:rPr>
          <w:rFonts w:hint="eastAsia" w:asciiTheme="minorEastAsia" w:hAnsiTheme="minorEastAsia" w:eastAsiaTheme="minorEastAsia" w:cstheme="minorEastAsia"/>
          <w:i w:val="0"/>
          <w:iCs w:val="0"/>
          <w:caps w:val="0"/>
          <w:color w:val="333333"/>
          <w:spacing w:val="0"/>
          <w:sz w:val="24"/>
          <w:szCs w:val="24"/>
          <w:shd w:val="clear" w:fill="FFFFFF"/>
          <w:lang w:eastAsia="zh-CN"/>
        </w:rPr>
        <w:t>2026年09月28日 11时30分</w:t>
      </w:r>
      <w:r>
        <w:rPr>
          <w:rFonts w:hint="eastAsia" w:asciiTheme="minorEastAsia" w:hAnsiTheme="minorEastAsia" w:eastAsiaTheme="minorEastAsia" w:cstheme="minorEastAsia"/>
          <w:i w:val="0"/>
          <w:iCs w:val="0"/>
          <w:caps w:val="0"/>
          <w:color w:val="333333"/>
          <w:spacing w:val="0"/>
          <w:sz w:val="24"/>
          <w:szCs w:val="24"/>
          <w:shd w:val="clear" w:fill="FFFFFF"/>
        </w:rPr>
        <w:t>（北京时间）前提交响应文件。</w:t>
      </w:r>
    </w:p>
    <w:p w14:paraId="2ADDE78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333333"/>
          <w:spacing w:val="0"/>
          <w:sz w:val="24"/>
          <w:szCs w:val="24"/>
        </w:rPr>
      </w:pPr>
      <w:r>
        <w:rPr>
          <w:rStyle w:val="33"/>
          <w:rFonts w:hint="eastAsia" w:asciiTheme="minorEastAsia" w:hAnsiTheme="minorEastAsia" w:eastAsiaTheme="minorEastAsia" w:cstheme="minorEastAsia"/>
          <w:b/>
          <w:bCs/>
          <w:i w:val="0"/>
          <w:iCs w:val="0"/>
          <w:caps w:val="0"/>
          <w:color w:val="333333"/>
          <w:spacing w:val="0"/>
          <w:sz w:val="24"/>
          <w:szCs w:val="24"/>
          <w:shd w:val="clear" w:fill="FFFFFF"/>
        </w:rPr>
        <w:t>一、项目基本情况</w:t>
      </w:r>
    </w:p>
    <w:p w14:paraId="1F12A16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lang w:eastAsia="zh-CN"/>
        </w:rPr>
      </w:pPr>
      <w:r>
        <w:rPr>
          <w:rFonts w:hint="eastAsia" w:asciiTheme="minorEastAsia" w:hAnsiTheme="minorEastAsia" w:eastAsiaTheme="minorEastAsia" w:cstheme="minorEastAsia"/>
          <w:i w:val="0"/>
          <w:iCs w:val="0"/>
          <w:caps w:val="0"/>
          <w:color w:val="333333"/>
          <w:spacing w:val="0"/>
          <w:sz w:val="24"/>
          <w:szCs w:val="24"/>
          <w:shd w:val="clear" w:fill="FFFFFF"/>
        </w:rPr>
        <w:t>项目编号：</w:t>
      </w:r>
      <w:r>
        <w:rPr>
          <w:rFonts w:hint="eastAsia" w:asciiTheme="minorEastAsia" w:hAnsiTheme="minorEastAsia" w:eastAsiaTheme="minorEastAsia" w:cstheme="minorEastAsia"/>
          <w:i w:val="0"/>
          <w:iCs w:val="0"/>
          <w:caps w:val="0"/>
          <w:color w:val="333333"/>
          <w:spacing w:val="0"/>
          <w:sz w:val="24"/>
          <w:szCs w:val="24"/>
          <w:shd w:val="clear" w:fill="FFFFFF"/>
          <w:lang w:eastAsia="zh-CN"/>
        </w:rPr>
        <w:t>HXCX2026022</w:t>
      </w:r>
    </w:p>
    <w:p w14:paraId="550F4BF4">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lang w:eastAsia="zh-CN"/>
        </w:rPr>
      </w:pPr>
      <w:r>
        <w:rPr>
          <w:rFonts w:hint="eastAsia" w:asciiTheme="minorEastAsia" w:hAnsiTheme="minorEastAsia" w:eastAsiaTheme="minorEastAsia" w:cstheme="minorEastAsia"/>
          <w:i w:val="0"/>
          <w:iCs w:val="0"/>
          <w:caps w:val="0"/>
          <w:color w:val="333333"/>
          <w:spacing w:val="0"/>
          <w:sz w:val="24"/>
          <w:szCs w:val="24"/>
          <w:shd w:val="clear" w:fill="FFFFFF"/>
        </w:rPr>
        <w:t>项目名称：</w:t>
      </w:r>
      <w:r>
        <w:rPr>
          <w:rFonts w:hint="eastAsia" w:asciiTheme="minorEastAsia" w:hAnsiTheme="minorEastAsia" w:eastAsiaTheme="minorEastAsia" w:cstheme="minorEastAsia"/>
          <w:i w:val="0"/>
          <w:iCs w:val="0"/>
          <w:caps w:val="0"/>
          <w:color w:val="333333"/>
          <w:spacing w:val="0"/>
          <w:sz w:val="24"/>
          <w:szCs w:val="24"/>
          <w:shd w:val="clear" w:fill="FFFFFF"/>
          <w:lang w:eastAsia="zh-CN"/>
        </w:rPr>
        <w:t>榆林市榆阳区文化和旅游文物广电局2026年“礼赞新中国·奋进新榆阳”国庆优秀文艺展演活动</w:t>
      </w:r>
    </w:p>
    <w:p w14:paraId="27A9FF7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采购方式：竞争性磋商</w:t>
      </w:r>
    </w:p>
    <w:p w14:paraId="3A29597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预算金额：</w:t>
      </w:r>
      <w:r>
        <w:rPr>
          <w:rFonts w:hint="eastAsia" w:asciiTheme="minorEastAsia" w:hAnsiTheme="minorEastAsia" w:eastAsiaTheme="minorEastAsia" w:cstheme="minorEastAsia"/>
          <w:i w:val="0"/>
          <w:iCs w:val="0"/>
          <w:caps w:val="0"/>
          <w:color w:val="333333"/>
          <w:spacing w:val="0"/>
          <w:sz w:val="24"/>
          <w:szCs w:val="24"/>
          <w:shd w:val="clear" w:fill="FFFFFF"/>
          <w:lang w:eastAsia="zh-CN"/>
        </w:rPr>
        <w:t>683000.00</w:t>
      </w:r>
      <w:r>
        <w:rPr>
          <w:rFonts w:hint="eastAsia" w:asciiTheme="minorEastAsia" w:hAnsiTheme="minorEastAsia" w:eastAsiaTheme="minorEastAsia" w:cstheme="minorEastAsia"/>
          <w:i w:val="0"/>
          <w:iCs w:val="0"/>
          <w:caps w:val="0"/>
          <w:color w:val="333333"/>
          <w:spacing w:val="0"/>
          <w:sz w:val="24"/>
          <w:szCs w:val="24"/>
          <w:shd w:val="clear" w:fill="FFFFFF"/>
        </w:rPr>
        <w:t>元</w:t>
      </w:r>
    </w:p>
    <w:p w14:paraId="3D589EB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采购需求：</w:t>
      </w:r>
    </w:p>
    <w:p w14:paraId="7A9A293A">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合同包1(</w:t>
      </w:r>
      <w:r>
        <w:rPr>
          <w:rFonts w:hint="eastAsia" w:asciiTheme="minorEastAsia" w:hAnsiTheme="minorEastAsia" w:eastAsiaTheme="minorEastAsia" w:cstheme="minorEastAsia"/>
          <w:i w:val="0"/>
          <w:iCs w:val="0"/>
          <w:caps w:val="0"/>
          <w:color w:val="333333"/>
          <w:spacing w:val="0"/>
          <w:sz w:val="24"/>
          <w:szCs w:val="24"/>
          <w:shd w:val="clear" w:fill="FFFFFF"/>
          <w:lang w:eastAsia="zh-CN"/>
        </w:rPr>
        <w:t>榆林市榆阳区文化和旅游文物广电局2026年“礼赞新中国·奋进新榆阳”国庆优秀文艺展演活动</w:t>
      </w:r>
      <w:r>
        <w:rPr>
          <w:rFonts w:hint="eastAsia" w:asciiTheme="minorEastAsia" w:hAnsiTheme="minorEastAsia" w:eastAsiaTheme="minorEastAsia" w:cstheme="minorEastAsia"/>
          <w:i w:val="0"/>
          <w:iCs w:val="0"/>
          <w:caps w:val="0"/>
          <w:color w:val="333333"/>
          <w:spacing w:val="0"/>
          <w:sz w:val="24"/>
          <w:szCs w:val="24"/>
          <w:shd w:val="clear" w:fill="FFFFFF"/>
        </w:rPr>
        <w:t>):</w:t>
      </w:r>
    </w:p>
    <w:p w14:paraId="0E145D75">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合同包预算金额：</w:t>
      </w:r>
      <w:r>
        <w:rPr>
          <w:rFonts w:hint="eastAsia" w:asciiTheme="minorEastAsia" w:hAnsiTheme="minorEastAsia" w:eastAsiaTheme="minorEastAsia" w:cstheme="minorEastAsia"/>
          <w:i w:val="0"/>
          <w:iCs w:val="0"/>
          <w:caps w:val="0"/>
          <w:color w:val="333333"/>
          <w:spacing w:val="0"/>
          <w:sz w:val="24"/>
          <w:szCs w:val="24"/>
          <w:shd w:val="clear" w:fill="FFFFFF"/>
          <w:lang w:eastAsia="zh-CN"/>
        </w:rPr>
        <w:t>683000.00</w:t>
      </w:r>
      <w:r>
        <w:rPr>
          <w:rFonts w:hint="eastAsia" w:asciiTheme="minorEastAsia" w:hAnsiTheme="minorEastAsia" w:eastAsiaTheme="minorEastAsia" w:cstheme="minorEastAsia"/>
          <w:i w:val="0"/>
          <w:iCs w:val="0"/>
          <w:caps w:val="0"/>
          <w:color w:val="333333"/>
          <w:spacing w:val="0"/>
          <w:sz w:val="24"/>
          <w:szCs w:val="24"/>
          <w:shd w:val="clear" w:fill="FFFFFF"/>
        </w:rPr>
        <w:t>元</w:t>
      </w:r>
    </w:p>
    <w:p w14:paraId="2D5CB210">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合同包最高限价：</w:t>
      </w:r>
      <w:r>
        <w:rPr>
          <w:rFonts w:hint="eastAsia" w:asciiTheme="minorEastAsia" w:hAnsiTheme="minorEastAsia" w:eastAsiaTheme="minorEastAsia" w:cstheme="minorEastAsia"/>
          <w:i w:val="0"/>
          <w:iCs w:val="0"/>
          <w:caps w:val="0"/>
          <w:color w:val="333333"/>
          <w:spacing w:val="0"/>
          <w:sz w:val="24"/>
          <w:szCs w:val="24"/>
          <w:shd w:val="clear" w:fill="FFFFFF"/>
          <w:lang w:eastAsia="zh-CN"/>
        </w:rPr>
        <w:t>683000.00</w:t>
      </w:r>
      <w:r>
        <w:rPr>
          <w:rFonts w:hint="eastAsia" w:asciiTheme="minorEastAsia" w:hAnsiTheme="minorEastAsia" w:eastAsiaTheme="minorEastAsia" w:cstheme="minorEastAsia"/>
          <w:i w:val="0"/>
          <w:iCs w:val="0"/>
          <w:caps w:val="0"/>
          <w:color w:val="333333"/>
          <w:spacing w:val="0"/>
          <w:sz w:val="24"/>
          <w:szCs w:val="24"/>
          <w:shd w:val="clear" w:fill="FFFFFF"/>
        </w:rPr>
        <w:t>元</w:t>
      </w:r>
    </w:p>
    <w:tbl>
      <w:tblPr>
        <w:tblStyle w:val="29"/>
        <w:tblW w:w="96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1"/>
        <w:gridCol w:w="2016"/>
        <w:gridCol w:w="1749"/>
        <w:gridCol w:w="1733"/>
        <w:gridCol w:w="1676"/>
        <w:gridCol w:w="1723"/>
      </w:tblGrid>
      <w:tr w14:paraId="1102BB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7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15BB49">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品目号</w:t>
            </w:r>
          </w:p>
        </w:tc>
        <w:tc>
          <w:tcPr>
            <w:tcW w:w="20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2333B4">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品目名称</w:t>
            </w:r>
          </w:p>
        </w:tc>
        <w:tc>
          <w:tcPr>
            <w:tcW w:w="17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4A561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采购标的</w:t>
            </w:r>
          </w:p>
        </w:tc>
        <w:tc>
          <w:tcPr>
            <w:tcW w:w="17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F60218">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数量（单位）</w:t>
            </w:r>
          </w:p>
        </w:tc>
        <w:tc>
          <w:tcPr>
            <w:tcW w:w="16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202383">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技术规格、参数及要求</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0293A8">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lang w:val="en-US" w:eastAsia="zh-CN" w:bidi="ar"/>
              </w:rPr>
              <w:t>品目预算(元)</w:t>
            </w:r>
          </w:p>
        </w:tc>
      </w:tr>
      <w:tr w14:paraId="556F28A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29F030">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1-1</w:t>
            </w:r>
          </w:p>
        </w:tc>
        <w:tc>
          <w:tcPr>
            <w:tcW w:w="20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76C2BC">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艺术创作、表演和交流服务</w:t>
            </w:r>
          </w:p>
        </w:tc>
        <w:tc>
          <w:tcPr>
            <w:tcW w:w="17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FFA52C">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2026年</w:t>
            </w:r>
            <w:r>
              <w:rPr>
                <w:rFonts w:hint="eastAsia" w:asciiTheme="minorEastAsia" w:hAnsiTheme="minorEastAsia" w:eastAsiaTheme="minorEastAsia" w:cstheme="minorEastAsia"/>
                <w:i w:val="0"/>
                <w:iCs w:val="0"/>
                <w:caps w:val="0"/>
                <w:color w:val="333333"/>
                <w:spacing w:val="0"/>
                <w:sz w:val="24"/>
                <w:szCs w:val="24"/>
                <w:shd w:val="clear" w:fill="FFFFFF"/>
                <w:lang w:eastAsia="zh-CN"/>
              </w:rPr>
              <w:t>“</w:t>
            </w:r>
            <w:r>
              <w:rPr>
                <w:rFonts w:hint="eastAsia" w:asciiTheme="minorEastAsia" w:hAnsiTheme="minorEastAsia" w:eastAsiaTheme="minorEastAsia" w:cstheme="minorEastAsia"/>
                <w:kern w:val="0"/>
                <w:sz w:val="24"/>
                <w:szCs w:val="24"/>
                <w:lang w:val="en-US" w:eastAsia="zh-CN" w:bidi="ar"/>
              </w:rPr>
              <w:t>礼赞新中国·奋进新榆阳”国庆优秀文艺展演活动</w:t>
            </w:r>
          </w:p>
        </w:tc>
        <w:tc>
          <w:tcPr>
            <w:tcW w:w="17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90A6FA">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9DAA97">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40FA18">
            <w:pPr>
              <w:keepNext w:val="0"/>
              <w:keepLines w:val="0"/>
              <w:widowControl/>
              <w:suppressLineNumbers w:val="0"/>
              <w:wordWrap/>
              <w:spacing w:before="0" w:beforeAutospacing="0" w:after="0" w:afterAutospacing="0" w:line="360" w:lineRule="auto"/>
              <w:ind w:left="0" w:right="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683000.00</w:t>
            </w:r>
          </w:p>
        </w:tc>
      </w:tr>
    </w:tbl>
    <w:p w14:paraId="7A22A61F">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本合同包不接受联合体投标</w:t>
      </w:r>
    </w:p>
    <w:p w14:paraId="2D102445">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合同履行期限：无</w:t>
      </w:r>
    </w:p>
    <w:p w14:paraId="25048FD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333333"/>
          <w:spacing w:val="0"/>
          <w:sz w:val="24"/>
          <w:szCs w:val="24"/>
        </w:rPr>
      </w:pPr>
      <w:r>
        <w:rPr>
          <w:rStyle w:val="33"/>
          <w:rFonts w:hint="eastAsia" w:asciiTheme="minorEastAsia" w:hAnsiTheme="minorEastAsia" w:eastAsiaTheme="minorEastAsia" w:cstheme="minorEastAsia"/>
          <w:b/>
          <w:bCs/>
          <w:i w:val="0"/>
          <w:iCs w:val="0"/>
          <w:caps w:val="0"/>
          <w:color w:val="333333"/>
          <w:spacing w:val="0"/>
          <w:sz w:val="24"/>
          <w:szCs w:val="24"/>
          <w:shd w:val="clear" w:fill="FFFFFF"/>
        </w:rPr>
        <w:t>二、申请人的资格要求：</w:t>
      </w:r>
    </w:p>
    <w:p w14:paraId="7FBC715B">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1.满足《中华人民共和国政府采购法》第二十二条规定;</w:t>
      </w:r>
    </w:p>
    <w:p w14:paraId="74456941">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2.落实政府采购政策需满足的资格要求：</w:t>
      </w:r>
    </w:p>
    <w:p w14:paraId="35DFDD0D">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合同包1(</w:t>
      </w:r>
      <w:r>
        <w:rPr>
          <w:rFonts w:hint="eastAsia" w:asciiTheme="minorEastAsia" w:hAnsiTheme="minorEastAsia" w:eastAsiaTheme="minorEastAsia" w:cstheme="minorEastAsia"/>
          <w:i w:val="0"/>
          <w:iCs w:val="0"/>
          <w:caps w:val="0"/>
          <w:color w:val="333333"/>
          <w:spacing w:val="0"/>
          <w:sz w:val="24"/>
          <w:szCs w:val="24"/>
          <w:shd w:val="clear" w:fill="FFFFFF"/>
          <w:lang w:eastAsia="zh-CN"/>
        </w:rPr>
        <w:t>榆林市榆阳区文化和旅游文物广电局2026年“礼赞新中国·奋进新榆阳”国庆优秀文艺展演活动</w:t>
      </w:r>
      <w:r>
        <w:rPr>
          <w:rFonts w:hint="eastAsia" w:asciiTheme="minorEastAsia" w:hAnsiTheme="minorEastAsia" w:eastAsiaTheme="minorEastAsia" w:cstheme="minorEastAsia"/>
          <w:i w:val="0"/>
          <w:iCs w:val="0"/>
          <w:caps w:val="0"/>
          <w:color w:val="333333"/>
          <w:spacing w:val="0"/>
          <w:sz w:val="24"/>
          <w:szCs w:val="24"/>
          <w:shd w:val="clear" w:fill="FFFFFF"/>
        </w:rPr>
        <w:t>)落实政府采购政策需满足的资格要求如下:</w:t>
      </w:r>
    </w:p>
    <w:p w14:paraId="149F147C">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（1）《国务院办公厅关于建立政府强制采购节能产品制度的通知》国办发〔2007〕51号；</w:t>
      </w:r>
    </w:p>
    <w:p w14:paraId="6FFD3491">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leftChars="100" w:right="0" w:firstLine="240" w:firstLineChars="1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（2）《政府采购促进中小企业发展管理办法》财库〔2020〕46号；</w:t>
      </w:r>
    </w:p>
    <w:p w14:paraId="127EAC26">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leftChars="100" w:right="0" w:firstLine="240" w:firstLineChars="1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（3）《陕西省财政厅关于进一步加大政府采购支持中小企业力度的通知》陕财办采〔2022〕5号；</w:t>
      </w:r>
    </w:p>
    <w:p w14:paraId="5D8F9151">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leftChars="100" w:right="0" w:firstLine="240" w:firstLineChars="1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（4）《榆林市财政局关于进一步加大政府采购支持中小企业力度的通知》榆政财采发〔2022〕10号；</w:t>
      </w:r>
    </w:p>
    <w:p w14:paraId="32416C90">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240" w:leftChars="100" w:right="0" w:firstLine="240" w:firstLineChars="1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（5）陕西省财政厅关于印发《陕西省中小企业政府采购信用融资办法》陕财办采〔2018〕23号，相关政策、业务流程、办理平台(http://www.ccgp-shaanxi.gov.cn/zcdservice/zcd/shanxi/）；</w:t>
      </w:r>
    </w:p>
    <w:p w14:paraId="0A2A69BE">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leftChars="100" w:right="0" w:firstLine="240" w:firstLineChars="1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（6）《财政部司法部关于政府采购支持监狱企业发展有关问题的通知》财库〔2014〕68号；</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（7）《财政部民政部中国残疾人联合会关于促进残疾人就业政府采购政策的通知》财库〔2017〕141号；</w:t>
      </w:r>
    </w:p>
    <w:p w14:paraId="7251E3B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leftChars="100" w:right="0" w:firstLine="240" w:firstLineChars="1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（8）《关于在政府采购活动中查询及使用信用记录有关问题的通知》财库〔2016〕125号；</w:t>
      </w:r>
    </w:p>
    <w:p w14:paraId="1BCD718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240" w:leftChars="100" w:right="0" w:firstLine="240" w:firstLineChars="100"/>
        <w:jc w:val="both"/>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i w:val="0"/>
          <w:iCs w:val="0"/>
          <w:caps w:val="0"/>
          <w:color w:val="333333"/>
          <w:spacing w:val="0"/>
          <w:sz w:val="24"/>
          <w:szCs w:val="24"/>
          <w:shd w:val="clear" w:fill="FFFFFF"/>
        </w:rPr>
        <w:t>（9）其他需要落实的政府采购政策</w:t>
      </w:r>
      <w:r>
        <w:rPr>
          <w:rFonts w:hint="eastAsia" w:asciiTheme="minorEastAsia" w:hAnsiTheme="minorEastAsia" w:eastAsiaTheme="minorEastAsia" w:cstheme="minorEastAsia"/>
          <w:i w:val="0"/>
          <w:iCs w:val="0"/>
          <w:caps w:val="0"/>
          <w:color w:val="333333"/>
          <w:spacing w:val="0"/>
          <w:sz w:val="24"/>
          <w:szCs w:val="24"/>
          <w:shd w:val="clear" w:fill="FFFFFF"/>
          <w:lang w:eastAsia="zh-CN"/>
        </w:rPr>
        <w:t>。</w:t>
      </w:r>
    </w:p>
    <w:p w14:paraId="68A80D0B">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3.本项目的特定资格要求：</w:t>
      </w:r>
    </w:p>
    <w:p w14:paraId="76B4AF52">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合同包1(</w:t>
      </w:r>
      <w:r>
        <w:rPr>
          <w:rFonts w:hint="eastAsia" w:asciiTheme="minorEastAsia" w:hAnsiTheme="minorEastAsia" w:eastAsiaTheme="minorEastAsia" w:cstheme="minorEastAsia"/>
          <w:i w:val="0"/>
          <w:iCs w:val="0"/>
          <w:caps w:val="0"/>
          <w:color w:val="333333"/>
          <w:spacing w:val="0"/>
          <w:sz w:val="24"/>
          <w:szCs w:val="24"/>
          <w:shd w:val="clear" w:fill="FFFFFF"/>
          <w:lang w:eastAsia="zh-CN"/>
        </w:rPr>
        <w:t>榆林市榆阳区文化和旅游文物广电局2026年“礼赞新中国·奋进新榆阳”国庆优秀文艺展演活动</w:t>
      </w:r>
      <w:r>
        <w:rPr>
          <w:rFonts w:hint="eastAsia" w:asciiTheme="minorEastAsia" w:hAnsiTheme="minorEastAsia" w:eastAsiaTheme="minorEastAsia" w:cstheme="minorEastAsia"/>
          <w:i w:val="0"/>
          <w:iCs w:val="0"/>
          <w:caps w:val="0"/>
          <w:color w:val="333333"/>
          <w:spacing w:val="0"/>
          <w:sz w:val="24"/>
          <w:szCs w:val="24"/>
          <w:shd w:val="clear" w:fill="FFFFFF"/>
        </w:rPr>
        <w:t>)特定资格要求如下:</w:t>
      </w:r>
    </w:p>
    <w:p w14:paraId="46A8BD3B">
      <w:pPr>
        <w:pStyle w:val="2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0B0AB87D">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（2）税收缴纳证明：提供202</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6</w:t>
      </w:r>
      <w:r>
        <w:rPr>
          <w:rFonts w:hint="eastAsia" w:asciiTheme="minorEastAsia" w:hAnsiTheme="minorEastAsia" w:eastAsiaTheme="minorEastAsia" w:cstheme="minorEastAsia"/>
          <w:i w:val="0"/>
          <w:iCs w:val="0"/>
          <w:caps w:val="0"/>
          <w:color w:val="333333"/>
          <w:spacing w:val="0"/>
          <w:sz w:val="24"/>
          <w:szCs w:val="24"/>
          <w:shd w:val="clear" w:fill="FFFFFF"/>
        </w:rPr>
        <w:t>年1月至今已缴存的至少1个月的纳税证明（银行缴费凭证）或完税证明，依法免税的单位应提供相关证明材料；</w:t>
      </w:r>
    </w:p>
    <w:p w14:paraId="2573B647">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（3）社会保障资金缴纳证明：提供202</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6</w:t>
      </w:r>
      <w:r>
        <w:rPr>
          <w:rFonts w:hint="eastAsia" w:asciiTheme="minorEastAsia" w:hAnsiTheme="minorEastAsia" w:eastAsiaTheme="minorEastAsia" w:cstheme="minorEastAsia"/>
          <w:i w:val="0"/>
          <w:iCs w:val="0"/>
          <w:caps w:val="0"/>
          <w:color w:val="333333"/>
          <w:spacing w:val="0"/>
          <w:sz w:val="24"/>
          <w:szCs w:val="24"/>
          <w:shd w:val="clear" w:fill="FFFFFF"/>
        </w:rPr>
        <w:t>年1月至今已缴存的至少1个月的社会保障资金（任一险种）缴存单据或社保机构开具的社会保险（任一险种）参保缴费情况证明，依法不需要缴纳社会保障资金的单位应提供相关证明材料；</w:t>
      </w:r>
    </w:p>
    <w:p w14:paraId="6D60E2E8">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4）财务状况报告：提供企业赋码后2025年度经会计师事务所或审计机构审计的财务审计报告，成立时间至提交响应文件截止时间不足一年的提供成立以来的资产负债表、利润表、现金流量表及基本账户银行出具的资信证明，提供的财务审计报告需在注册会计师行业统一监管平台（http://acc.mof.gov.cn/）可查询并提供网页查询截图；</w:t>
      </w:r>
    </w:p>
    <w:p w14:paraId="317AFE0B">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（5）对列入“信用中国”网站(www.creditchina.gov.cn)“失信被执行人、</w:t>
      </w:r>
      <w:r>
        <w:rPr>
          <w:rFonts w:hint="eastAsia" w:asciiTheme="minorEastAsia" w:hAnsiTheme="minorEastAsia" w:eastAsiaTheme="minorEastAsia" w:cstheme="minorEastAsia"/>
          <w:i w:val="0"/>
          <w:iCs w:val="0"/>
          <w:caps w:val="0"/>
          <w:color w:val="333333"/>
          <w:spacing w:val="0"/>
          <w:sz w:val="24"/>
          <w:szCs w:val="24"/>
          <w:shd w:val="clear" w:fill="FFFFFF"/>
          <w:lang w:eastAsia="zh-CN"/>
        </w:rPr>
        <w:t>重大税收违法失信主体名单</w:t>
      </w:r>
      <w:r>
        <w:rPr>
          <w:rFonts w:hint="eastAsia" w:asciiTheme="minorEastAsia" w:hAnsiTheme="minorEastAsia" w:eastAsiaTheme="minorEastAsia" w:cstheme="minorEastAsia"/>
          <w:i w:val="0"/>
          <w:iCs w:val="0"/>
          <w:caps w:val="0"/>
          <w:color w:val="333333"/>
          <w:spacing w:val="0"/>
          <w:sz w:val="24"/>
          <w:szCs w:val="24"/>
          <w:shd w:val="clear" w:fill="FFFFFF"/>
        </w:rPr>
        <w:t>、异常经营名录”记录名单；“中国政府采购网”(www.ccgp.gov.cn)“政府采购严重违法失信行为信息记录”的单位，应当拒绝参与政府采购活动，提供查询截图（查询日期为从磋商文件获取之日起至投标截止日前但最终以投标截止日当天查询结果为准）；</w:t>
      </w:r>
    </w:p>
    <w:p w14:paraId="59E000EB">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（6）参加政府采购活动前三年内，在经营活动中没有重大违法记录的书面声明；</w:t>
      </w:r>
    </w:p>
    <w:p w14:paraId="3866CC98">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（7）提供具有履行合同所必需的设备和专业技术能力的证明材料或承诺函；</w:t>
      </w:r>
    </w:p>
    <w:p w14:paraId="4637CA0C">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8）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承诺书》；</w:t>
      </w:r>
    </w:p>
    <w:p w14:paraId="7B5D5C21">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rPr>
        <w:t>（9）本项目</w:t>
      </w:r>
      <w:r>
        <w:rPr>
          <w:rFonts w:hint="eastAsia" w:asciiTheme="minorEastAsia" w:hAnsiTheme="minorEastAsia" w:eastAsiaTheme="minorEastAsia" w:cstheme="minorEastAsia"/>
          <w:i w:val="0"/>
          <w:iCs w:val="0"/>
          <w:caps w:val="0"/>
          <w:color w:val="333333"/>
          <w:spacing w:val="0"/>
          <w:sz w:val="24"/>
          <w:szCs w:val="24"/>
          <w:shd w:val="clear" w:fill="FFFFFF"/>
          <w:lang w:eastAsia="zh-CN"/>
        </w:rPr>
        <w:t>专门面向小微企业采购</w:t>
      </w:r>
      <w:r>
        <w:rPr>
          <w:rFonts w:hint="eastAsia" w:asciiTheme="minorEastAsia" w:hAnsiTheme="minorEastAsia" w:eastAsiaTheme="minorEastAsia" w:cstheme="minorEastAsia"/>
          <w:i w:val="0"/>
          <w:iCs w:val="0"/>
          <w:caps w:val="0"/>
          <w:color w:val="333333"/>
          <w:spacing w:val="0"/>
          <w:sz w:val="24"/>
          <w:szCs w:val="24"/>
          <w:shd w:val="clear" w:fill="FFFFFF"/>
        </w:rPr>
        <w:t>（提供中小企业声明函）</w:t>
      </w:r>
      <w:r>
        <w:rPr>
          <w:rFonts w:hint="eastAsia" w:asciiTheme="minorEastAsia" w:hAnsiTheme="minorEastAsia" w:eastAsiaTheme="minorEastAsia" w:cstheme="minorEastAsia"/>
          <w:i w:val="0"/>
          <w:iCs w:val="0"/>
          <w:caps w:val="0"/>
          <w:color w:val="333333"/>
          <w:spacing w:val="0"/>
          <w:sz w:val="24"/>
          <w:szCs w:val="24"/>
          <w:shd w:val="clear" w:fill="FFFFFF"/>
          <w:lang w:eastAsia="zh-CN"/>
        </w:rPr>
        <w:t>；</w:t>
      </w:r>
    </w:p>
    <w:p w14:paraId="3C06790C">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lang w:eastAsia="zh-CN"/>
        </w:rPr>
        <w:t>（</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333333"/>
          <w:spacing w:val="0"/>
          <w:sz w:val="24"/>
          <w:szCs w:val="24"/>
          <w:shd w:val="clear" w:fill="FFFFFF"/>
          <w:lang w:eastAsia="zh-CN"/>
        </w:rPr>
        <w:t>）供应商须具备有效期内的《营业性演出许可证》。</w:t>
      </w:r>
    </w:p>
    <w:p w14:paraId="72227EAC">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rPr>
      </w:pPr>
      <w:r>
        <w:rPr>
          <w:rFonts w:hint="eastAsia" w:asciiTheme="minorEastAsia" w:hAnsiTheme="minorEastAsia" w:eastAsiaTheme="minorEastAsia" w:cstheme="minorEastAsia"/>
          <w:i w:val="0"/>
          <w:iCs w:val="0"/>
          <w:caps w:val="0"/>
          <w:color w:val="333333"/>
          <w:spacing w:val="0"/>
          <w:sz w:val="24"/>
          <w:szCs w:val="24"/>
          <w:shd w:val="clear" w:fill="FFFFFF"/>
        </w:rPr>
        <w:t>备注：本项目不接受联合体投标，单位负责人为同一人或者存在直接控股、管理关系的不同投标人，不得参加同一合同项下的政府采购活动。</w:t>
      </w:r>
    </w:p>
    <w:p w14:paraId="0CFF55D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333333"/>
          <w:spacing w:val="0"/>
          <w:sz w:val="24"/>
          <w:szCs w:val="24"/>
        </w:rPr>
      </w:pPr>
      <w:r>
        <w:rPr>
          <w:rStyle w:val="33"/>
          <w:rFonts w:hint="eastAsia" w:asciiTheme="minorEastAsia" w:hAnsiTheme="minorEastAsia" w:eastAsiaTheme="minorEastAsia" w:cstheme="minorEastAsia"/>
          <w:b/>
          <w:bCs/>
          <w:i w:val="0"/>
          <w:iCs w:val="0"/>
          <w:caps w:val="0"/>
          <w:color w:val="333333"/>
          <w:spacing w:val="0"/>
          <w:sz w:val="24"/>
          <w:szCs w:val="24"/>
          <w:shd w:val="clear" w:fill="FFFFFF"/>
        </w:rPr>
        <w:t>三、获取采购文件</w:t>
      </w:r>
    </w:p>
    <w:p w14:paraId="3A11C677">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2"/>
        <w:jc w:val="both"/>
        <w:textAlignment w:val="auto"/>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时间：2026年0</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9</w:t>
      </w:r>
      <w:r>
        <w:rPr>
          <w:rFonts w:hint="eastAsia" w:asciiTheme="minorEastAsia" w:hAnsiTheme="minorEastAsia" w:eastAsiaTheme="minorEastAsia" w:cstheme="minorEastAsia"/>
          <w:i w:val="0"/>
          <w:iCs w:val="0"/>
          <w:caps w:val="0"/>
          <w:color w:val="333333"/>
          <w:spacing w:val="0"/>
          <w:sz w:val="24"/>
          <w:szCs w:val="24"/>
          <w:shd w:val="clear" w:fill="FFFFFF"/>
        </w:rPr>
        <w:t>月</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18</w:t>
      </w:r>
      <w:r>
        <w:rPr>
          <w:rFonts w:hint="eastAsia" w:asciiTheme="minorEastAsia" w:hAnsiTheme="minorEastAsia" w:eastAsiaTheme="minorEastAsia" w:cstheme="minorEastAsia"/>
          <w:i w:val="0"/>
          <w:iCs w:val="0"/>
          <w:caps w:val="0"/>
          <w:color w:val="333333"/>
          <w:spacing w:val="0"/>
          <w:sz w:val="24"/>
          <w:szCs w:val="24"/>
          <w:shd w:val="clear" w:fill="FFFFFF"/>
        </w:rPr>
        <w:t>日至2026年0</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9</w:t>
      </w:r>
      <w:r>
        <w:rPr>
          <w:rFonts w:hint="eastAsia" w:asciiTheme="minorEastAsia" w:hAnsiTheme="minorEastAsia" w:eastAsiaTheme="minorEastAsia" w:cstheme="minorEastAsia"/>
          <w:i w:val="0"/>
          <w:iCs w:val="0"/>
          <w:caps w:val="0"/>
          <w:color w:val="333333"/>
          <w:spacing w:val="0"/>
          <w:sz w:val="24"/>
          <w:szCs w:val="24"/>
          <w:shd w:val="clear" w:fill="FFFFFF"/>
        </w:rPr>
        <w:t>月</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23</w:t>
      </w:r>
      <w:r>
        <w:rPr>
          <w:rFonts w:hint="eastAsia" w:asciiTheme="minorEastAsia" w:hAnsiTheme="minorEastAsia" w:eastAsiaTheme="minorEastAsia" w:cstheme="minorEastAsia"/>
          <w:i w:val="0"/>
          <w:iCs w:val="0"/>
          <w:caps w:val="0"/>
          <w:color w:val="333333"/>
          <w:spacing w:val="0"/>
          <w:sz w:val="24"/>
          <w:szCs w:val="24"/>
          <w:shd w:val="clear" w:fill="FFFFFF"/>
        </w:rPr>
        <w:t>日，每天上午08:00:00至12:00:00 ，下午12:00:00</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0"/>
          <w:sz w:val="24"/>
          <w:szCs w:val="24"/>
          <w:shd w:val="clear" w:fill="FFFFFF"/>
        </w:rPr>
        <w:t>至</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0"/>
          <w:sz w:val="24"/>
          <w:szCs w:val="24"/>
          <w:shd w:val="clear" w:fill="FFFFFF"/>
        </w:rPr>
        <w:t>18:00:00（北京时间）</w:t>
      </w:r>
    </w:p>
    <w:p w14:paraId="488F402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途径：登录全国公共资源交易中心平台（陕西省）使用CA锁报名后自行下载</w:t>
      </w:r>
    </w:p>
    <w:p w14:paraId="477FC57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方式：在线获取</w:t>
      </w:r>
    </w:p>
    <w:p w14:paraId="367D7C1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售价：0元</w:t>
      </w:r>
    </w:p>
    <w:p w14:paraId="24AA6B7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333333"/>
          <w:spacing w:val="0"/>
          <w:sz w:val="24"/>
          <w:szCs w:val="24"/>
        </w:rPr>
      </w:pPr>
      <w:r>
        <w:rPr>
          <w:rStyle w:val="33"/>
          <w:rFonts w:hint="eastAsia" w:asciiTheme="minorEastAsia" w:hAnsiTheme="minorEastAsia" w:eastAsiaTheme="minorEastAsia" w:cstheme="minorEastAsia"/>
          <w:b/>
          <w:bCs/>
          <w:i w:val="0"/>
          <w:iCs w:val="0"/>
          <w:caps w:val="0"/>
          <w:color w:val="333333"/>
          <w:spacing w:val="0"/>
          <w:sz w:val="24"/>
          <w:szCs w:val="24"/>
          <w:shd w:val="clear" w:fill="FFFFFF"/>
        </w:rPr>
        <w:t>四、响应文件提交</w:t>
      </w:r>
    </w:p>
    <w:p w14:paraId="7B5FC6C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截止时间：</w:t>
      </w:r>
      <w:r>
        <w:rPr>
          <w:rFonts w:hint="eastAsia" w:asciiTheme="minorEastAsia" w:hAnsiTheme="minorEastAsia" w:eastAsiaTheme="minorEastAsia" w:cstheme="minorEastAsia"/>
          <w:i w:val="0"/>
          <w:iCs w:val="0"/>
          <w:caps w:val="0"/>
          <w:color w:val="333333"/>
          <w:spacing w:val="0"/>
          <w:sz w:val="24"/>
          <w:szCs w:val="24"/>
          <w:shd w:val="clear" w:fill="FFFFFF"/>
          <w:lang w:eastAsia="zh-CN"/>
        </w:rPr>
        <w:t>2026年09月28日 11时30分</w:t>
      </w:r>
      <w:r>
        <w:rPr>
          <w:rFonts w:hint="eastAsia" w:asciiTheme="minorEastAsia" w:hAnsiTheme="minorEastAsia" w:eastAsiaTheme="minorEastAsia" w:cstheme="minorEastAsia"/>
          <w:i w:val="0"/>
          <w:iCs w:val="0"/>
          <w:caps w:val="0"/>
          <w:color w:val="333333"/>
          <w:spacing w:val="0"/>
          <w:sz w:val="24"/>
          <w:szCs w:val="24"/>
          <w:shd w:val="clear" w:fill="FFFFFF"/>
        </w:rPr>
        <w:t>00秒（北京时间）</w:t>
      </w:r>
    </w:p>
    <w:p w14:paraId="56AF249B">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地点：登录全国公共资源交易平台（陕西省•榆林市）网站〖首页〉电子交易平台〉陕西政府采购交易系统）企业端〗，在线提交</w:t>
      </w:r>
    </w:p>
    <w:p w14:paraId="6BB3A18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333333"/>
          <w:spacing w:val="0"/>
          <w:sz w:val="24"/>
          <w:szCs w:val="24"/>
        </w:rPr>
      </w:pPr>
      <w:r>
        <w:rPr>
          <w:rStyle w:val="33"/>
          <w:rFonts w:hint="eastAsia" w:asciiTheme="minorEastAsia" w:hAnsiTheme="minorEastAsia" w:eastAsiaTheme="minorEastAsia" w:cstheme="minorEastAsia"/>
          <w:b/>
          <w:bCs/>
          <w:i w:val="0"/>
          <w:iCs w:val="0"/>
          <w:caps w:val="0"/>
          <w:color w:val="333333"/>
          <w:spacing w:val="0"/>
          <w:sz w:val="24"/>
          <w:szCs w:val="24"/>
          <w:shd w:val="clear" w:fill="FFFFFF"/>
        </w:rPr>
        <w:t>五、开启</w:t>
      </w:r>
    </w:p>
    <w:p w14:paraId="41F205C7">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时间：</w:t>
      </w:r>
      <w:r>
        <w:rPr>
          <w:rFonts w:hint="eastAsia" w:asciiTheme="minorEastAsia" w:hAnsiTheme="minorEastAsia" w:eastAsiaTheme="minorEastAsia" w:cstheme="minorEastAsia"/>
          <w:i w:val="0"/>
          <w:iCs w:val="0"/>
          <w:caps w:val="0"/>
          <w:color w:val="333333"/>
          <w:spacing w:val="0"/>
          <w:sz w:val="24"/>
          <w:szCs w:val="24"/>
          <w:shd w:val="clear" w:fill="FFFFFF"/>
          <w:lang w:eastAsia="zh-CN"/>
        </w:rPr>
        <w:t>2026年09月28日 11时30分</w:t>
      </w:r>
      <w:r>
        <w:rPr>
          <w:rFonts w:hint="eastAsia" w:asciiTheme="minorEastAsia" w:hAnsiTheme="minorEastAsia" w:eastAsiaTheme="minorEastAsia" w:cstheme="minorEastAsia"/>
          <w:i w:val="0"/>
          <w:iCs w:val="0"/>
          <w:caps w:val="0"/>
          <w:color w:val="333333"/>
          <w:spacing w:val="0"/>
          <w:sz w:val="24"/>
          <w:szCs w:val="24"/>
          <w:shd w:val="clear" w:fill="FFFFFF"/>
        </w:rPr>
        <w:t>00秒（北京时间）</w:t>
      </w:r>
    </w:p>
    <w:p w14:paraId="586F4FB9">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地点：登录全国公共资源交易平台（陕西省•榆林市）网站〖首页〉不见面开标〗系统，在线参加开标过程</w:t>
      </w:r>
    </w:p>
    <w:p w14:paraId="6EB9D96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333333"/>
          <w:spacing w:val="0"/>
          <w:sz w:val="24"/>
          <w:szCs w:val="24"/>
        </w:rPr>
      </w:pPr>
      <w:r>
        <w:rPr>
          <w:rStyle w:val="33"/>
          <w:rFonts w:hint="eastAsia" w:asciiTheme="minorEastAsia" w:hAnsiTheme="minorEastAsia" w:eastAsiaTheme="minorEastAsia" w:cstheme="minorEastAsia"/>
          <w:b/>
          <w:bCs/>
          <w:i w:val="0"/>
          <w:iCs w:val="0"/>
          <w:caps w:val="0"/>
          <w:color w:val="333333"/>
          <w:spacing w:val="0"/>
          <w:sz w:val="24"/>
          <w:szCs w:val="24"/>
          <w:shd w:val="clear" w:fill="FFFFFF"/>
        </w:rPr>
        <w:t>六、公告期限</w:t>
      </w:r>
    </w:p>
    <w:p w14:paraId="6129227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333333"/>
          <w:spacing w:val="0"/>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自本公告发布之日起3个工作日。</w:t>
      </w:r>
    </w:p>
    <w:p w14:paraId="5252D1E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333333"/>
          <w:spacing w:val="0"/>
          <w:sz w:val="24"/>
          <w:szCs w:val="24"/>
        </w:rPr>
      </w:pPr>
      <w:r>
        <w:rPr>
          <w:rStyle w:val="33"/>
          <w:rFonts w:hint="eastAsia" w:asciiTheme="minorEastAsia" w:hAnsiTheme="minorEastAsia" w:eastAsiaTheme="minorEastAsia" w:cstheme="minorEastAsia"/>
          <w:b/>
          <w:bCs/>
          <w:i w:val="0"/>
          <w:iCs w:val="0"/>
          <w:caps w:val="0"/>
          <w:color w:val="333333"/>
          <w:spacing w:val="0"/>
          <w:sz w:val="24"/>
          <w:szCs w:val="24"/>
          <w:shd w:val="clear" w:fill="FFFFFF"/>
        </w:rPr>
        <w:t>七、其他补充事宜</w:t>
      </w:r>
    </w:p>
    <w:p w14:paraId="06A8B17D">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spacing w:val="0"/>
          <w:kern w:val="0"/>
          <w:sz w:val="24"/>
          <w:szCs w:val="24"/>
          <w:shd w:val="clear" w:fill="FFFFFF"/>
          <w:lang w:val="en-US" w:eastAsia="zh-CN" w:bidi="ar"/>
        </w:rPr>
        <w:t>（1）采购标的：榆林市榆阳区文化和旅游文物广电局2026年“礼赞新中国·奋进新榆阳”国庆优秀文艺展演活动；（2）供应商可登录全国公共资源交易中心平台（陕西省）（http://www.sxggzyjy.cn/）,选择“电子交易平台-陕西政府采购交易系统-陕西省公共资源交易平台-供应商”进行登录，登录后选择“交易乙方”身份进入供应商界面进行报名并免费下载磋商文件；（3）本项目采用电子化招投标的方式，供应商使用数字认证证书（CA锁）对投标文件进行签章、加密、递交及开标时解密等相关招投标事宜；（4）电子响应文件制作软件技术支持热线：400-998-0000，CA锁购买：榆林市市民大厦三楼E18、E19窗口办理，咨询电话0912-3452148、029-88661298或4006-369-888（陕西CA联系电话）；（5）请各供应商获取招磋商件后，按照陕西省财政厅《关于政府采购投标供应商注册登记有关事项的通知》要求，通过陕西省政府采购（http://www.ccgp-shaanxi.gov.cn/）注册登记加入陕西省政府采购投标供应商库；（6）本项目采用“不见面”开标形式，不见面开标系统操作手册下载方式：登录【全国公共资源交易平台（陕西省）】 网站首页选择【服务指南】-【下载专区】-点击【关于陕西省公共资源交易平台多CA互认系统正式上线运行的通知】进行下载。</w:t>
      </w:r>
    </w:p>
    <w:p w14:paraId="3D46C7C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333333"/>
          <w:spacing w:val="0"/>
          <w:sz w:val="24"/>
          <w:szCs w:val="24"/>
        </w:rPr>
      </w:pPr>
      <w:r>
        <w:rPr>
          <w:rStyle w:val="33"/>
          <w:rFonts w:hint="eastAsia" w:asciiTheme="minorEastAsia" w:hAnsiTheme="minorEastAsia" w:eastAsiaTheme="minorEastAsia" w:cstheme="minorEastAsia"/>
          <w:b/>
          <w:bCs/>
          <w:i w:val="0"/>
          <w:iCs w:val="0"/>
          <w:caps w:val="0"/>
          <w:color w:val="333333"/>
          <w:spacing w:val="0"/>
          <w:sz w:val="24"/>
          <w:szCs w:val="24"/>
          <w:shd w:val="clear" w:fill="FFFFFF"/>
        </w:rPr>
        <w:t>八、对本次招标提出询问，请按以下方式联系。</w:t>
      </w:r>
    </w:p>
    <w:p w14:paraId="0DF6D20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i w:val="0"/>
          <w:iCs w:val="0"/>
          <w:caps w:val="0"/>
          <w:color w:val="333333"/>
          <w:spacing w:val="0"/>
          <w:sz w:val="24"/>
          <w:szCs w:val="24"/>
          <w:shd w:val="clear" w:fill="FFFFFF"/>
        </w:rPr>
        <w:t>1.采购人信息</w:t>
      </w:r>
    </w:p>
    <w:p w14:paraId="477FBE18">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名称：</w:t>
      </w:r>
      <w:r>
        <w:rPr>
          <w:rFonts w:hint="eastAsia" w:asciiTheme="minorEastAsia" w:hAnsiTheme="minorEastAsia" w:eastAsiaTheme="minorEastAsia" w:cstheme="minorEastAsia"/>
          <w:i w:val="0"/>
          <w:iCs w:val="0"/>
          <w:caps w:val="0"/>
          <w:color w:val="333333"/>
          <w:spacing w:val="0"/>
          <w:sz w:val="24"/>
          <w:szCs w:val="24"/>
          <w:highlight w:val="none"/>
          <w:shd w:val="clear" w:fill="FFFFFF"/>
          <w:lang w:eastAsia="zh-CN"/>
        </w:rPr>
        <w:t>榆林市榆阳区文化和旅游文物广电局</w:t>
      </w:r>
    </w:p>
    <w:p w14:paraId="0E3513BC">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地址：榆林市榆阳区上郡中路61号</w:t>
      </w:r>
    </w:p>
    <w:p w14:paraId="4533A932">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i w:val="0"/>
          <w:iCs w:val="0"/>
          <w:caps w:val="0"/>
          <w:color w:val="333333"/>
          <w:spacing w:val="0"/>
          <w:sz w:val="24"/>
          <w:szCs w:val="24"/>
          <w:highlight w:val="none"/>
          <w:shd w:val="clear" w:fill="FFFFFF"/>
        </w:rPr>
        <w:t>联系方式：</w:t>
      </w: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0912-3455468</w:t>
      </w:r>
    </w:p>
    <w:p w14:paraId="4AA8A2C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shd w:val="clear" w:fill="FFFFFF"/>
        </w:rPr>
        <w:t>2.采购代理机构信息</w:t>
      </w:r>
    </w:p>
    <w:p w14:paraId="7B248A33">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名称：陕西华旭晟信项目管理有限责任公司</w:t>
      </w:r>
    </w:p>
    <w:p w14:paraId="2F8CC649">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地址：榆林市富康路榆溪尚品3号楼1415</w:t>
      </w:r>
    </w:p>
    <w:p w14:paraId="331C94FF">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联系方式：17709127880</w:t>
      </w:r>
    </w:p>
    <w:p w14:paraId="6E9F114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shd w:val="clear" w:fill="FFFFFF"/>
        </w:rPr>
        <w:t>3.项目联系方式</w:t>
      </w:r>
    </w:p>
    <w:p w14:paraId="7CD6C3D2">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项目联系人：刘莉娥</w:t>
      </w:r>
    </w:p>
    <w:p w14:paraId="7FD341C5">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shd w:val="clear" w:fill="FFFFFF"/>
        </w:rPr>
        <w:t>电话：17709127880</w:t>
      </w:r>
    </w:p>
    <w:p w14:paraId="056F2A62">
      <w:pPr>
        <w:rPr>
          <w:rFonts w:hint="eastAsia" w:ascii="宋体" w:hAnsi="宋体" w:eastAsia="宋体" w:cs="宋体"/>
          <w:b/>
          <w:bCs/>
          <w:kern w:val="44"/>
          <w:sz w:val="36"/>
          <w:szCs w:val="44"/>
          <w:lang w:val="en-US" w:eastAsia="zh-CN" w:bidi="ar-SA"/>
        </w:rPr>
      </w:pPr>
      <w:r>
        <w:rPr>
          <w:rFonts w:hint="eastAsia" w:ascii="宋体" w:hAnsi="宋体" w:eastAsia="宋体" w:cs="宋体"/>
          <w:b/>
          <w:bCs/>
          <w:kern w:val="44"/>
          <w:sz w:val="36"/>
          <w:szCs w:val="44"/>
          <w:lang w:val="en-US" w:eastAsia="zh-CN" w:bidi="ar-SA"/>
        </w:rPr>
        <w:br w:type="page"/>
      </w:r>
    </w:p>
    <w:p w14:paraId="410FD7A0">
      <w:pPr>
        <w:numPr>
          <w:ilvl w:val="0"/>
          <w:numId w:val="3"/>
        </w:numPr>
        <w:ind w:firstLine="2891" w:firstLineChars="800"/>
        <w:outlineLvl w:val="0"/>
        <w:rPr>
          <w:rFonts w:hint="eastAsia" w:ascii="宋体" w:hAnsi="宋体" w:eastAsia="宋体" w:cs="宋体"/>
          <w:b/>
          <w:bCs/>
          <w:kern w:val="44"/>
          <w:sz w:val="36"/>
          <w:szCs w:val="44"/>
          <w:lang w:val="en-US" w:eastAsia="zh-CN" w:bidi="ar-SA"/>
        </w:rPr>
      </w:pPr>
      <w:r>
        <w:rPr>
          <w:rFonts w:hint="eastAsia" w:ascii="宋体" w:hAnsi="宋体" w:eastAsia="宋体" w:cs="宋体"/>
          <w:b/>
          <w:bCs/>
          <w:kern w:val="44"/>
          <w:sz w:val="36"/>
          <w:szCs w:val="44"/>
          <w:lang w:val="en-US" w:eastAsia="zh-CN" w:bidi="ar-SA"/>
        </w:rPr>
        <w:t xml:space="preserve">  </w:t>
      </w:r>
      <w:bookmarkStart w:id="14" w:name="_Toc12954"/>
      <w:r>
        <w:rPr>
          <w:rFonts w:hint="eastAsia" w:ascii="宋体" w:hAnsi="宋体" w:eastAsia="宋体" w:cs="宋体"/>
          <w:b/>
          <w:bCs/>
          <w:kern w:val="44"/>
          <w:sz w:val="36"/>
          <w:szCs w:val="44"/>
          <w:lang w:val="en-US" w:eastAsia="zh-CN" w:bidi="ar-SA"/>
        </w:rPr>
        <w:t>供应商须知</w:t>
      </w:r>
      <w:bookmarkEnd w:id="9"/>
      <w:bookmarkEnd w:id="10"/>
      <w:bookmarkEnd w:id="11"/>
      <w:bookmarkEnd w:id="12"/>
      <w:bookmarkEnd w:id="13"/>
      <w:bookmarkEnd w:id="14"/>
    </w:p>
    <w:p w14:paraId="517977A2">
      <w:pPr>
        <w:pStyle w:val="8"/>
        <w:rPr>
          <w:rFonts w:hint="eastAsia" w:ascii="宋体" w:hAnsi="宋体" w:eastAsia="宋体" w:cs="宋体"/>
          <w:lang w:val="en-US" w:eastAsia="zh-CN"/>
        </w:rPr>
      </w:pPr>
    </w:p>
    <w:p w14:paraId="4E2CB4D2">
      <w:pPr>
        <w:pStyle w:val="3"/>
        <w:keepNext/>
        <w:keepLines/>
        <w:pageBreakBefore w:val="0"/>
        <w:widowControl w:val="0"/>
        <w:kinsoku/>
        <w:wordWrap/>
        <w:overflowPunct/>
        <w:topLinePunct w:val="0"/>
        <w:autoSpaceDE/>
        <w:autoSpaceDN/>
        <w:bidi w:val="0"/>
        <w:adjustRightInd/>
        <w:snapToGrid/>
        <w:spacing w:before="0" w:after="0" w:line="360" w:lineRule="auto"/>
        <w:ind w:firstLine="3654" w:firstLineChars="1300"/>
        <w:jc w:val="both"/>
        <w:textAlignment w:val="auto"/>
        <w:rPr>
          <w:rFonts w:hint="eastAsia" w:ascii="宋体" w:hAnsi="宋体" w:eastAsia="宋体" w:cs="宋体"/>
          <w:b/>
          <w:sz w:val="15"/>
          <w:szCs w:val="15"/>
        </w:rPr>
      </w:pPr>
      <w:bookmarkStart w:id="15" w:name="_Toc26603"/>
      <w:bookmarkStart w:id="16" w:name="_Toc909"/>
      <w:bookmarkStart w:id="17" w:name="_Toc30624"/>
      <w:bookmarkStart w:id="18" w:name="_Toc27227"/>
      <w:bookmarkStart w:id="19" w:name="_Toc7032"/>
      <w:bookmarkStart w:id="20" w:name="_Toc23879"/>
      <w:bookmarkStart w:id="21" w:name="_Toc18614"/>
      <w:r>
        <w:rPr>
          <w:rFonts w:hint="eastAsia" w:ascii="宋体" w:hAnsi="宋体" w:eastAsia="宋体" w:cs="宋体"/>
          <w:sz w:val="28"/>
          <w:szCs w:val="28"/>
        </w:rPr>
        <w:t>供应商须知前附表</w:t>
      </w:r>
      <w:bookmarkEnd w:id="15"/>
      <w:bookmarkEnd w:id="16"/>
      <w:bookmarkEnd w:id="17"/>
      <w:bookmarkEnd w:id="18"/>
      <w:bookmarkEnd w:id="19"/>
      <w:bookmarkEnd w:id="20"/>
      <w:bookmarkEnd w:id="21"/>
    </w:p>
    <w:tbl>
      <w:tblPr>
        <w:tblStyle w:val="29"/>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956"/>
        <w:gridCol w:w="7200"/>
      </w:tblGrid>
      <w:tr w14:paraId="531EB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67" w:type="dxa"/>
            <w:vAlign w:val="bottom"/>
          </w:tcPr>
          <w:p w14:paraId="3BEE21C9">
            <w:pPr>
              <w:spacing w:line="360" w:lineRule="auto"/>
              <w:jc w:val="center"/>
              <w:rPr>
                <w:rFonts w:hint="eastAsia" w:ascii="宋体" w:hAnsi="宋体" w:eastAsia="宋体" w:cs="宋体"/>
                <w:b/>
                <w:szCs w:val="24"/>
              </w:rPr>
            </w:pPr>
            <w:r>
              <w:rPr>
                <w:rFonts w:hint="eastAsia" w:ascii="宋体" w:hAnsi="宋体" w:eastAsia="宋体" w:cs="宋体"/>
                <w:b/>
                <w:szCs w:val="24"/>
              </w:rPr>
              <w:t>序号</w:t>
            </w:r>
          </w:p>
        </w:tc>
        <w:tc>
          <w:tcPr>
            <w:tcW w:w="1956" w:type="dxa"/>
            <w:vAlign w:val="bottom"/>
          </w:tcPr>
          <w:p w14:paraId="0A978A9E">
            <w:pPr>
              <w:spacing w:line="360" w:lineRule="auto"/>
              <w:jc w:val="center"/>
              <w:rPr>
                <w:rFonts w:hint="eastAsia" w:ascii="宋体" w:hAnsi="宋体" w:eastAsia="宋体" w:cs="宋体"/>
                <w:b/>
                <w:szCs w:val="24"/>
              </w:rPr>
            </w:pPr>
            <w:r>
              <w:rPr>
                <w:rFonts w:hint="eastAsia" w:ascii="宋体" w:hAnsi="宋体" w:eastAsia="宋体" w:cs="宋体"/>
                <w:b/>
                <w:szCs w:val="24"/>
              </w:rPr>
              <w:t>条款名称</w:t>
            </w:r>
          </w:p>
        </w:tc>
        <w:tc>
          <w:tcPr>
            <w:tcW w:w="7200" w:type="dxa"/>
            <w:vAlign w:val="bottom"/>
          </w:tcPr>
          <w:p w14:paraId="1F98884A">
            <w:pPr>
              <w:spacing w:line="360" w:lineRule="auto"/>
              <w:jc w:val="center"/>
              <w:rPr>
                <w:rFonts w:hint="eastAsia" w:ascii="宋体" w:hAnsi="宋体" w:eastAsia="宋体" w:cs="宋体"/>
                <w:b/>
                <w:szCs w:val="24"/>
              </w:rPr>
            </w:pPr>
            <w:r>
              <w:rPr>
                <w:rFonts w:hint="eastAsia" w:ascii="宋体" w:hAnsi="宋体" w:eastAsia="宋体" w:cs="宋体"/>
                <w:b/>
                <w:szCs w:val="24"/>
              </w:rPr>
              <w:t>说明和要求</w:t>
            </w:r>
          </w:p>
        </w:tc>
      </w:tr>
      <w:tr w14:paraId="4ECF3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767" w:type="dxa"/>
            <w:vAlign w:val="center"/>
          </w:tcPr>
          <w:p w14:paraId="56343D04">
            <w:pPr>
              <w:spacing w:line="360" w:lineRule="auto"/>
              <w:jc w:val="center"/>
              <w:rPr>
                <w:rFonts w:hint="eastAsia" w:ascii="宋体" w:hAnsi="宋体" w:eastAsia="宋体" w:cs="宋体"/>
                <w:szCs w:val="24"/>
              </w:rPr>
            </w:pPr>
            <w:r>
              <w:rPr>
                <w:rFonts w:hint="eastAsia" w:ascii="宋体" w:hAnsi="宋体" w:eastAsia="宋体" w:cs="宋体"/>
                <w:szCs w:val="24"/>
              </w:rPr>
              <w:t>1</w:t>
            </w:r>
          </w:p>
        </w:tc>
        <w:tc>
          <w:tcPr>
            <w:tcW w:w="1956" w:type="dxa"/>
            <w:vAlign w:val="center"/>
          </w:tcPr>
          <w:p w14:paraId="586C49F5">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采购人</w:t>
            </w:r>
          </w:p>
        </w:tc>
        <w:tc>
          <w:tcPr>
            <w:tcW w:w="7200" w:type="dxa"/>
          </w:tcPr>
          <w:p w14:paraId="6C8CECA1">
            <w:pPr>
              <w:spacing w:line="360" w:lineRule="auto"/>
              <w:rPr>
                <w:rFonts w:hint="eastAsia" w:ascii="宋体" w:hAnsi="宋体" w:eastAsia="宋体" w:cs="宋体"/>
                <w:lang w:val="en-US" w:eastAsia="zh-CN"/>
              </w:rPr>
            </w:pPr>
            <w:r>
              <w:rPr>
                <w:rFonts w:hint="eastAsia" w:ascii="宋体" w:hAnsi="宋体" w:eastAsia="宋体" w:cs="宋体"/>
                <w:lang w:val="en-US" w:eastAsia="zh-CN"/>
              </w:rPr>
              <w:t>采购人名称：</w:t>
            </w:r>
            <w:r>
              <w:rPr>
                <w:rFonts w:hint="eastAsia" w:ascii="宋体" w:hAnsi="宋体" w:cs="宋体"/>
                <w:lang w:val="en-US" w:eastAsia="zh-CN"/>
              </w:rPr>
              <w:t>榆林市榆阳区文化和旅游文物广电局</w:t>
            </w:r>
          </w:p>
          <w:p w14:paraId="33E35768">
            <w:pPr>
              <w:spacing w:line="360" w:lineRule="auto"/>
              <w:rPr>
                <w:rFonts w:hint="eastAsia" w:ascii="宋体" w:hAnsi="宋体" w:eastAsia="宋体" w:cs="宋体"/>
                <w:lang w:val="en-US" w:eastAsia="zh-CN"/>
              </w:rPr>
            </w:pPr>
            <w:r>
              <w:rPr>
                <w:rFonts w:hint="eastAsia" w:ascii="宋体" w:hAnsi="宋体" w:eastAsia="宋体" w:cs="宋体"/>
                <w:lang w:val="en-US" w:eastAsia="zh-CN"/>
              </w:rPr>
              <w:t>地    址：榆林市榆阳区上郡中路61号</w:t>
            </w:r>
          </w:p>
        </w:tc>
      </w:tr>
      <w:tr w14:paraId="64A1F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767" w:type="dxa"/>
            <w:vAlign w:val="center"/>
          </w:tcPr>
          <w:p w14:paraId="7256261E">
            <w:pPr>
              <w:spacing w:line="360" w:lineRule="auto"/>
              <w:jc w:val="center"/>
              <w:rPr>
                <w:rFonts w:hint="eastAsia" w:ascii="宋体" w:hAnsi="宋体" w:eastAsia="宋体" w:cs="宋体"/>
                <w:szCs w:val="24"/>
              </w:rPr>
            </w:pPr>
            <w:r>
              <w:rPr>
                <w:rFonts w:hint="eastAsia" w:ascii="宋体" w:hAnsi="宋体" w:eastAsia="宋体" w:cs="宋体"/>
                <w:szCs w:val="24"/>
              </w:rPr>
              <w:t>2</w:t>
            </w:r>
          </w:p>
        </w:tc>
        <w:tc>
          <w:tcPr>
            <w:tcW w:w="1956" w:type="dxa"/>
            <w:vAlign w:val="center"/>
          </w:tcPr>
          <w:p w14:paraId="281A71DA">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采购代理机构</w:t>
            </w:r>
          </w:p>
        </w:tc>
        <w:tc>
          <w:tcPr>
            <w:tcW w:w="7200" w:type="dxa"/>
          </w:tcPr>
          <w:p w14:paraId="59725D09">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采购代理机构名称：</w:t>
            </w:r>
            <w:r>
              <w:rPr>
                <w:rFonts w:hint="eastAsia" w:ascii="宋体" w:hAnsi="宋体" w:cs="宋体"/>
                <w:sz w:val="24"/>
                <w:szCs w:val="24"/>
                <w:lang w:val="zh-CN"/>
              </w:rPr>
              <w:t>陕西华旭晟信项目管理有限责任公司</w:t>
            </w:r>
            <w:r>
              <w:rPr>
                <w:rFonts w:hint="eastAsia" w:ascii="宋体" w:hAnsi="宋体" w:eastAsia="宋体" w:cs="宋体"/>
                <w:sz w:val="24"/>
                <w:szCs w:val="24"/>
                <w:lang w:val="zh-CN"/>
              </w:rPr>
              <w:t xml:space="preserve"> </w:t>
            </w:r>
          </w:p>
          <w:p w14:paraId="49F3B06F">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地址：</w:t>
            </w:r>
            <w:r>
              <w:rPr>
                <w:rFonts w:hint="eastAsia" w:ascii="宋体" w:hAnsi="宋体" w:cs="宋体"/>
                <w:sz w:val="24"/>
                <w:szCs w:val="24"/>
                <w:lang w:val="zh-CN"/>
              </w:rPr>
              <w:t>榆林市富康路榆溪尚品3号楼1415</w:t>
            </w:r>
          </w:p>
          <w:p w14:paraId="096F801A">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rPr>
              <w:t>联系人：</w:t>
            </w:r>
            <w:r>
              <w:rPr>
                <w:rFonts w:hint="eastAsia" w:ascii="宋体" w:hAnsi="宋体" w:cs="宋体"/>
                <w:i w:val="0"/>
                <w:iCs w:val="0"/>
                <w:caps w:val="0"/>
                <w:color w:val="333333"/>
                <w:spacing w:val="0"/>
                <w:sz w:val="24"/>
                <w:szCs w:val="24"/>
                <w:shd w:val="clear" w:fill="FFFFFF"/>
                <w:vertAlign w:val="baseline"/>
                <w:lang w:eastAsia="zh-CN"/>
              </w:rPr>
              <w:t>刘莉娥</w:t>
            </w:r>
          </w:p>
          <w:p w14:paraId="75FA58DA">
            <w:pPr>
              <w:spacing w:line="360" w:lineRule="auto"/>
              <w:rPr>
                <w:rFonts w:hint="eastAsia" w:ascii="宋体" w:hAnsi="宋体" w:eastAsia="宋体" w:cs="宋体"/>
                <w:szCs w:val="24"/>
                <w:lang w:val="en-US" w:eastAsia="zh-CN"/>
              </w:rPr>
            </w:pPr>
            <w:r>
              <w:rPr>
                <w:rFonts w:hint="eastAsia" w:ascii="宋体" w:hAnsi="宋体" w:eastAsia="宋体" w:cs="宋体"/>
                <w:sz w:val="24"/>
                <w:szCs w:val="24"/>
                <w:lang w:val="zh-CN"/>
              </w:rPr>
              <w:t>电话：17709127880</w:t>
            </w:r>
          </w:p>
        </w:tc>
      </w:tr>
      <w:tr w14:paraId="14892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67" w:type="dxa"/>
            <w:vAlign w:val="center"/>
          </w:tcPr>
          <w:p w14:paraId="15A94CA9">
            <w:pPr>
              <w:spacing w:line="360" w:lineRule="auto"/>
              <w:jc w:val="center"/>
              <w:rPr>
                <w:rFonts w:hint="eastAsia" w:ascii="宋体" w:hAnsi="宋体" w:eastAsia="宋体" w:cs="宋体"/>
                <w:szCs w:val="24"/>
              </w:rPr>
            </w:pPr>
            <w:r>
              <w:rPr>
                <w:rFonts w:hint="eastAsia" w:ascii="宋体" w:hAnsi="宋体" w:eastAsia="宋体" w:cs="宋体"/>
                <w:szCs w:val="24"/>
              </w:rPr>
              <w:t>3</w:t>
            </w:r>
          </w:p>
        </w:tc>
        <w:tc>
          <w:tcPr>
            <w:tcW w:w="1956" w:type="dxa"/>
            <w:vAlign w:val="center"/>
          </w:tcPr>
          <w:p w14:paraId="210D9722">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监督管理机构</w:t>
            </w:r>
          </w:p>
        </w:tc>
        <w:tc>
          <w:tcPr>
            <w:tcW w:w="7200" w:type="dxa"/>
          </w:tcPr>
          <w:p w14:paraId="73933382">
            <w:pPr>
              <w:spacing w:line="360" w:lineRule="auto"/>
              <w:rPr>
                <w:rFonts w:hint="eastAsia" w:ascii="宋体" w:hAnsi="宋体" w:eastAsia="宋体" w:cs="宋体"/>
                <w:sz w:val="24"/>
                <w:szCs w:val="24"/>
                <w:lang w:val="zh-CN"/>
              </w:rPr>
            </w:pPr>
            <w:r>
              <w:rPr>
                <w:rFonts w:hint="eastAsia" w:ascii="宋体" w:hAnsi="宋体" w:cs="宋体"/>
                <w:sz w:val="24"/>
                <w:szCs w:val="24"/>
                <w:lang w:val="zh-CN" w:eastAsia="zh-CN"/>
              </w:rPr>
              <w:t>榆林市榆阳区</w:t>
            </w:r>
            <w:r>
              <w:rPr>
                <w:rFonts w:hint="eastAsia" w:ascii="宋体" w:hAnsi="宋体" w:eastAsia="宋体" w:cs="宋体"/>
                <w:sz w:val="24"/>
                <w:szCs w:val="24"/>
                <w:lang w:val="zh-CN" w:eastAsia="zh-CN"/>
              </w:rPr>
              <w:t>财政局</w:t>
            </w:r>
          </w:p>
        </w:tc>
      </w:tr>
      <w:tr w14:paraId="7D085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7" w:type="dxa"/>
            <w:vAlign w:val="center"/>
          </w:tcPr>
          <w:p w14:paraId="11A770EF">
            <w:pPr>
              <w:spacing w:line="360" w:lineRule="auto"/>
              <w:jc w:val="center"/>
              <w:rPr>
                <w:rFonts w:hint="eastAsia" w:ascii="宋体" w:hAnsi="宋体" w:eastAsia="宋体" w:cs="宋体"/>
                <w:szCs w:val="24"/>
              </w:rPr>
            </w:pPr>
            <w:r>
              <w:rPr>
                <w:rFonts w:hint="eastAsia" w:ascii="宋体" w:hAnsi="宋体" w:eastAsia="宋体" w:cs="宋体"/>
                <w:szCs w:val="24"/>
              </w:rPr>
              <w:t>4</w:t>
            </w:r>
          </w:p>
        </w:tc>
        <w:tc>
          <w:tcPr>
            <w:tcW w:w="1956" w:type="dxa"/>
            <w:vAlign w:val="center"/>
          </w:tcPr>
          <w:p w14:paraId="7095C8C5">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项目名称</w:t>
            </w:r>
          </w:p>
        </w:tc>
        <w:tc>
          <w:tcPr>
            <w:tcW w:w="7200" w:type="dxa"/>
            <w:vAlign w:val="center"/>
          </w:tcPr>
          <w:p w14:paraId="17A6D17B">
            <w:pPr>
              <w:spacing w:line="360" w:lineRule="auto"/>
              <w:rPr>
                <w:rFonts w:hint="eastAsia" w:ascii="宋体" w:hAnsi="宋体" w:eastAsia="宋体" w:cs="宋体"/>
                <w:sz w:val="24"/>
                <w:szCs w:val="24"/>
                <w:highlight w:val="yellow"/>
                <w:lang w:val="zh-CN" w:eastAsia="zh-CN"/>
              </w:rPr>
            </w:pPr>
            <w:r>
              <w:rPr>
                <w:rFonts w:hint="eastAsia" w:ascii="宋体" w:hAnsi="宋体" w:cs="宋体"/>
                <w:sz w:val="24"/>
                <w:szCs w:val="24"/>
                <w:highlight w:val="none"/>
                <w:lang w:val="zh-CN" w:eastAsia="zh-CN"/>
              </w:rPr>
              <w:t>榆林市榆阳区文化和旅游文物广电局2026年“礼赞新中国·奋进新榆阳”国庆优秀文艺展演活动</w:t>
            </w:r>
          </w:p>
        </w:tc>
      </w:tr>
      <w:tr w14:paraId="710A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029F10DF">
            <w:pPr>
              <w:spacing w:line="360" w:lineRule="auto"/>
              <w:jc w:val="center"/>
              <w:rPr>
                <w:rFonts w:hint="eastAsia" w:ascii="宋体" w:hAnsi="宋体" w:eastAsia="宋体" w:cs="宋体"/>
                <w:szCs w:val="24"/>
              </w:rPr>
            </w:pPr>
            <w:r>
              <w:rPr>
                <w:rFonts w:hint="eastAsia" w:ascii="宋体" w:hAnsi="宋体" w:eastAsia="宋体" w:cs="宋体"/>
                <w:szCs w:val="24"/>
              </w:rPr>
              <w:t>5</w:t>
            </w:r>
          </w:p>
        </w:tc>
        <w:tc>
          <w:tcPr>
            <w:tcW w:w="1956" w:type="dxa"/>
            <w:vAlign w:val="center"/>
          </w:tcPr>
          <w:p w14:paraId="54F07BDF">
            <w:pPr>
              <w:spacing w:line="360" w:lineRule="auto"/>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项目编号</w:t>
            </w:r>
          </w:p>
        </w:tc>
        <w:tc>
          <w:tcPr>
            <w:tcW w:w="7200" w:type="dxa"/>
          </w:tcPr>
          <w:p w14:paraId="7C0EB4AC">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HXCX2026022</w:t>
            </w:r>
          </w:p>
        </w:tc>
      </w:tr>
      <w:tr w14:paraId="6F92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7" w:type="dxa"/>
            <w:vAlign w:val="center"/>
          </w:tcPr>
          <w:p w14:paraId="245323C2">
            <w:pPr>
              <w:spacing w:line="360" w:lineRule="auto"/>
              <w:jc w:val="center"/>
              <w:rPr>
                <w:rFonts w:hint="eastAsia" w:ascii="宋体" w:hAnsi="宋体" w:eastAsia="宋体" w:cs="宋体"/>
                <w:szCs w:val="24"/>
              </w:rPr>
            </w:pPr>
            <w:r>
              <w:rPr>
                <w:rFonts w:hint="eastAsia" w:ascii="宋体" w:hAnsi="宋体" w:eastAsia="宋体" w:cs="宋体"/>
                <w:szCs w:val="24"/>
              </w:rPr>
              <w:t>6</w:t>
            </w:r>
          </w:p>
        </w:tc>
        <w:tc>
          <w:tcPr>
            <w:tcW w:w="1956" w:type="dxa"/>
            <w:vAlign w:val="center"/>
          </w:tcPr>
          <w:p w14:paraId="6EBD5805">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资金性质</w:t>
            </w:r>
          </w:p>
        </w:tc>
        <w:tc>
          <w:tcPr>
            <w:tcW w:w="7200" w:type="dxa"/>
          </w:tcPr>
          <w:p w14:paraId="1963B4D5">
            <w:pP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财政资金</w:t>
            </w:r>
          </w:p>
        </w:tc>
      </w:tr>
      <w:tr w14:paraId="0FEC7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7" w:type="dxa"/>
            <w:vAlign w:val="center"/>
          </w:tcPr>
          <w:p w14:paraId="16981ADE">
            <w:pPr>
              <w:spacing w:line="360" w:lineRule="auto"/>
              <w:jc w:val="center"/>
              <w:rPr>
                <w:rFonts w:hint="eastAsia" w:ascii="宋体" w:hAnsi="宋体" w:eastAsia="宋体" w:cs="宋体"/>
                <w:szCs w:val="24"/>
                <w:lang w:eastAsia="zh-CN"/>
              </w:rPr>
            </w:pPr>
            <w:r>
              <w:rPr>
                <w:rFonts w:hint="eastAsia" w:ascii="宋体" w:hAnsi="宋体" w:cs="宋体"/>
                <w:szCs w:val="24"/>
                <w:lang w:val="en-US" w:eastAsia="zh-CN"/>
              </w:rPr>
              <w:t>7</w:t>
            </w:r>
          </w:p>
        </w:tc>
        <w:tc>
          <w:tcPr>
            <w:tcW w:w="1956" w:type="dxa"/>
            <w:vAlign w:val="center"/>
          </w:tcPr>
          <w:p w14:paraId="623478D7">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项目用途</w:t>
            </w:r>
          </w:p>
        </w:tc>
        <w:tc>
          <w:tcPr>
            <w:tcW w:w="7200" w:type="dxa"/>
          </w:tcPr>
          <w:p w14:paraId="4EE4EAED">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自用</w:t>
            </w:r>
          </w:p>
        </w:tc>
      </w:tr>
      <w:tr w14:paraId="10A1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14CA2DD2">
            <w:pPr>
              <w:spacing w:line="360" w:lineRule="auto"/>
              <w:jc w:val="center"/>
              <w:rPr>
                <w:rFonts w:hint="eastAsia" w:ascii="宋体" w:hAnsi="宋体" w:eastAsia="宋体" w:cs="宋体"/>
                <w:szCs w:val="24"/>
                <w:lang w:eastAsia="zh-CN"/>
              </w:rPr>
            </w:pPr>
            <w:r>
              <w:rPr>
                <w:rFonts w:hint="eastAsia" w:ascii="宋体" w:hAnsi="宋体" w:cs="宋体"/>
                <w:szCs w:val="24"/>
                <w:lang w:val="en-US" w:eastAsia="zh-CN"/>
              </w:rPr>
              <w:t>8</w:t>
            </w:r>
          </w:p>
        </w:tc>
        <w:tc>
          <w:tcPr>
            <w:tcW w:w="1956" w:type="dxa"/>
            <w:vAlign w:val="center"/>
          </w:tcPr>
          <w:p w14:paraId="6D5F25D1">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采购内容和要求</w:t>
            </w:r>
          </w:p>
        </w:tc>
        <w:tc>
          <w:tcPr>
            <w:tcW w:w="7200" w:type="dxa"/>
            <w:vAlign w:val="center"/>
          </w:tcPr>
          <w:p w14:paraId="35FC5652">
            <w:pPr>
              <w:spacing w:line="360" w:lineRule="auto"/>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详见竞争性磋商文件第</w:t>
            </w:r>
            <w:r>
              <w:rPr>
                <w:rFonts w:hint="eastAsia" w:ascii="宋体" w:hAnsi="宋体" w:eastAsia="宋体" w:cs="宋体"/>
                <w:sz w:val="24"/>
                <w:szCs w:val="24"/>
                <w:lang w:val="en-US" w:eastAsia="zh-CN"/>
              </w:rPr>
              <w:t>三</w:t>
            </w:r>
            <w:r>
              <w:rPr>
                <w:rFonts w:hint="eastAsia" w:ascii="宋体" w:hAnsi="宋体" w:eastAsia="宋体" w:cs="宋体"/>
                <w:sz w:val="24"/>
                <w:szCs w:val="24"/>
                <w:lang w:val="zh-CN" w:eastAsia="zh-CN"/>
              </w:rPr>
              <w:t>章</w:t>
            </w:r>
            <w:r>
              <w:rPr>
                <w:rFonts w:hint="eastAsia" w:ascii="宋体" w:hAnsi="宋体" w:eastAsia="宋体" w:cs="宋体"/>
                <w:sz w:val="24"/>
                <w:szCs w:val="24"/>
              </w:rPr>
              <w:t>采购内容及技术要求</w:t>
            </w:r>
          </w:p>
        </w:tc>
      </w:tr>
      <w:tr w14:paraId="2E3FC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2A09DD41">
            <w:pPr>
              <w:spacing w:line="360" w:lineRule="auto"/>
              <w:jc w:val="center"/>
              <w:rPr>
                <w:rFonts w:hint="eastAsia" w:ascii="宋体" w:hAnsi="宋体" w:eastAsia="宋体" w:cs="宋体"/>
                <w:szCs w:val="24"/>
                <w:lang w:eastAsia="zh-CN"/>
              </w:rPr>
            </w:pPr>
            <w:r>
              <w:rPr>
                <w:rFonts w:hint="eastAsia" w:ascii="宋体" w:hAnsi="宋体" w:cs="宋体"/>
                <w:szCs w:val="24"/>
                <w:lang w:val="en-US" w:eastAsia="zh-CN"/>
              </w:rPr>
              <w:t>9</w:t>
            </w:r>
          </w:p>
        </w:tc>
        <w:tc>
          <w:tcPr>
            <w:tcW w:w="1956" w:type="dxa"/>
            <w:vAlign w:val="center"/>
          </w:tcPr>
          <w:p w14:paraId="4A566151">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供应商</w:t>
            </w:r>
          </w:p>
        </w:tc>
        <w:tc>
          <w:tcPr>
            <w:tcW w:w="7200" w:type="dxa"/>
          </w:tcPr>
          <w:p w14:paraId="342F5EE9">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响应</w:t>
            </w: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HYPERLINK "http://baike.baidu.com/view/8707.htm" \t "_blank"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招标</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并且符合竞争性磋商文件规定资格条件和参加投标竞争的法人或其他组织。</w:t>
            </w:r>
          </w:p>
        </w:tc>
      </w:tr>
      <w:tr w14:paraId="513D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7" w:type="dxa"/>
            <w:vAlign w:val="center"/>
          </w:tcPr>
          <w:p w14:paraId="38868A24">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10</w:t>
            </w:r>
          </w:p>
        </w:tc>
        <w:tc>
          <w:tcPr>
            <w:tcW w:w="1956" w:type="dxa"/>
            <w:vAlign w:val="center"/>
          </w:tcPr>
          <w:p w14:paraId="28F3D7C6">
            <w:pPr>
              <w:spacing w:line="360" w:lineRule="auto"/>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供应商资格要求</w:t>
            </w:r>
          </w:p>
        </w:tc>
        <w:tc>
          <w:tcPr>
            <w:tcW w:w="7200" w:type="dxa"/>
          </w:tcPr>
          <w:p w14:paraId="28711027">
            <w:pPr>
              <w:spacing w:line="360" w:lineRule="auto"/>
              <w:ind w:firstLine="240" w:firstLineChars="1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供应商</w:t>
            </w:r>
            <w:r>
              <w:rPr>
                <w:rFonts w:hint="eastAsia" w:ascii="宋体" w:hAnsi="宋体" w:eastAsia="宋体" w:cs="宋体"/>
                <w:color w:val="auto"/>
                <w:sz w:val="24"/>
                <w:szCs w:val="24"/>
                <w:lang w:val="zh-CN"/>
              </w:rPr>
              <w:t>应具备《中华人民共和国政府采购法》第二十二条规定的条件；并提供以下资格证明文件：</w:t>
            </w:r>
          </w:p>
          <w:p w14:paraId="2D7EB637">
            <w:pPr>
              <w:pStyle w:val="2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eastAsia" w:asciiTheme="minorEastAsia" w:hAnsiTheme="minorEastAsia" w:eastAsiaTheme="minorEastAsia" w:cstheme="minorEastAsia"/>
                <w:i w:val="0"/>
                <w:iCs w:val="0"/>
                <w:caps w:val="0"/>
                <w:color w:val="333333"/>
                <w:spacing w:val="0"/>
                <w:sz w:val="24"/>
                <w:szCs w:val="24"/>
                <w:shd w:val="clear" w:fill="FFFFFF"/>
                <w:lang w:eastAsia="zh-CN"/>
              </w:rPr>
            </w:pPr>
            <w:r>
              <w:rPr>
                <w:rFonts w:hint="eastAsia" w:asciiTheme="minorEastAsia" w:hAnsiTheme="minorEastAsia" w:eastAsiaTheme="minorEastAsia" w:cstheme="minorEastAsia"/>
                <w:i w:val="0"/>
                <w:iCs w:val="0"/>
                <w:caps w:val="0"/>
                <w:color w:val="333333"/>
                <w:spacing w:val="0"/>
                <w:sz w:val="24"/>
                <w:szCs w:val="24"/>
                <w:shd w:val="clear" w:fill="FFFFFF"/>
              </w:rPr>
              <w:t>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（2）税收缴纳证明：提供202</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6</w:t>
            </w:r>
            <w:r>
              <w:rPr>
                <w:rFonts w:hint="eastAsia" w:asciiTheme="minorEastAsia" w:hAnsiTheme="minorEastAsia" w:eastAsiaTheme="minorEastAsia" w:cstheme="minorEastAsia"/>
                <w:i w:val="0"/>
                <w:iCs w:val="0"/>
                <w:caps w:val="0"/>
                <w:color w:val="333333"/>
                <w:spacing w:val="0"/>
                <w:sz w:val="24"/>
                <w:szCs w:val="24"/>
                <w:shd w:val="clear" w:fill="FFFFFF"/>
              </w:rPr>
              <w:t>年1月至今已缴存的至少1个月的纳税证明（银行缴费凭证）或完税证明，依法免税的单位应提供相关证明材料；</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（3）社会保障资金缴纳证明：提供202</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6</w:t>
            </w:r>
            <w:r>
              <w:rPr>
                <w:rFonts w:hint="eastAsia" w:asciiTheme="minorEastAsia" w:hAnsiTheme="minorEastAsia" w:eastAsiaTheme="minorEastAsia" w:cstheme="minorEastAsia"/>
                <w:i w:val="0"/>
                <w:iCs w:val="0"/>
                <w:caps w:val="0"/>
                <w:color w:val="333333"/>
                <w:spacing w:val="0"/>
                <w:sz w:val="24"/>
                <w:szCs w:val="24"/>
                <w:shd w:val="clear" w:fill="FFFFFF"/>
              </w:rPr>
              <w:t>年1月至今已缴存的至少1个月的社会保障资金（任一险种）缴存单据或社保机构开具的社会保险（任一险种）参保缴费情况证明，依法不需要缴纳社会保障资金的单位应提供相关证明材料；</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4）财务状况报告：提供企业赋码后2025年度经会计师事务所或审计机构审计的财务审计报告，成立时间至提交响应文件截止时间不足一年的提供成立以来的资产负债表、利润表、现金流量表及基本账户银行出具的资信证明，提供的财务审计报告需在注册会计师行业统一监管平台（http://acc.mof.gov.cn/）可查询并提供网页查询截图； </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（5）对列入“信用中国”网站(www.creditchina.gov.cn)“失信被执行人、</w:t>
            </w:r>
            <w:r>
              <w:rPr>
                <w:rFonts w:hint="eastAsia" w:asciiTheme="minorEastAsia" w:hAnsiTheme="minorEastAsia" w:eastAsiaTheme="minorEastAsia" w:cstheme="minorEastAsia"/>
                <w:i w:val="0"/>
                <w:iCs w:val="0"/>
                <w:caps w:val="0"/>
                <w:color w:val="333333"/>
                <w:spacing w:val="0"/>
                <w:sz w:val="24"/>
                <w:szCs w:val="24"/>
                <w:shd w:val="clear" w:fill="FFFFFF"/>
                <w:lang w:eastAsia="zh-CN"/>
              </w:rPr>
              <w:t>重大税收违法失信主体名单</w:t>
            </w:r>
            <w:r>
              <w:rPr>
                <w:rFonts w:hint="eastAsia" w:asciiTheme="minorEastAsia" w:hAnsiTheme="minorEastAsia" w:eastAsiaTheme="minorEastAsia" w:cstheme="minorEastAsia"/>
                <w:i w:val="0"/>
                <w:iCs w:val="0"/>
                <w:caps w:val="0"/>
                <w:color w:val="333333"/>
                <w:spacing w:val="0"/>
                <w:sz w:val="24"/>
                <w:szCs w:val="24"/>
                <w:shd w:val="clear" w:fill="FFFFFF"/>
              </w:rPr>
              <w:t>、异常经营名录”记录名单；“中国政府采购网”(www.ccgp.gov.cn)“政府采购严重违法失信行为信息记录”的单位，应当拒绝参与政府采购活动，提供查询截图（查询日期为从磋商文件获取之日起至投标截止日前但最终以投标截止日当天查询结果为准）；</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（6）参加政府采购活动前三年内，在经营活动中没有重大违法记录的书面声明； </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（7）提供具有履行合同所必需的设备和专业技术能力的证明材料或承诺函；</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8）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承诺书》；</w:t>
            </w:r>
            <w:r>
              <w:rPr>
                <w:rFonts w:hint="eastAsia" w:asciiTheme="minorEastAsia" w:hAnsiTheme="minorEastAsia" w:eastAsiaTheme="minorEastAsia" w:cstheme="minorEastAsia"/>
                <w:i w:val="0"/>
                <w:iCs w:val="0"/>
                <w:caps w:val="0"/>
                <w:color w:val="333333"/>
                <w:spacing w:val="0"/>
                <w:sz w:val="24"/>
                <w:szCs w:val="24"/>
                <w:shd w:val="clear" w:fill="FFFFFF"/>
              </w:rPr>
              <w:br w:type="textWrapping"/>
            </w:r>
            <w:r>
              <w:rPr>
                <w:rFonts w:hint="eastAsia" w:asciiTheme="minorEastAsia" w:hAnsiTheme="minorEastAsia" w:eastAsiaTheme="minorEastAsia" w:cstheme="minorEastAsia"/>
                <w:i w:val="0"/>
                <w:iCs w:val="0"/>
                <w:caps w:val="0"/>
                <w:color w:val="333333"/>
                <w:spacing w:val="0"/>
                <w:sz w:val="24"/>
                <w:szCs w:val="24"/>
                <w:shd w:val="clear" w:fill="FFFFFF"/>
              </w:rPr>
              <w:t>（9）本项目</w:t>
            </w:r>
            <w:r>
              <w:rPr>
                <w:rFonts w:hint="eastAsia" w:asciiTheme="minorEastAsia" w:hAnsiTheme="minorEastAsia" w:eastAsiaTheme="minorEastAsia" w:cstheme="minorEastAsia"/>
                <w:i w:val="0"/>
                <w:iCs w:val="0"/>
                <w:caps w:val="0"/>
                <w:color w:val="333333"/>
                <w:spacing w:val="0"/>
                <w:sz w:val="24"/>
                <w:szCs w:val="24"/>
                <w:shd w:val="clear" w:fill="FFFFFF"/>
                <w:lang w:eastAsia="zh-CN"/>
              </w:rPr>
              <w:t>专门面向小微企业采购</w:t>
            </w:r>
            <w:r>
              <w:rPr>
                <w:rFonts w:hint="eastAsia" w:asciiTheme="minorEastAsia" w:hAnsiTheme="minorEastAsia" w:eastAsiaTheme="minorEastAsia" w:cstheme="minorEastAsia"/>
                <w:i w:val="0"/>
                <w:iCs w:val="0"/>
                <w:caps w:val="0"/>
                <w:color w:val="333333"/>
                <w:spacing w:val="0"/>
                <w:sz w:val="24"/>
                <w:szCs w:val="24"/>
                <w:shd w:val="clear" w:fill="FFFFFF"/>
              </w:rPr>
              <w:t>（提供中小企业声明函）；</w:t>
            </w:r>
          </w:p>
          <w:p w14:paraId="3B107DE0">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asciiTheme="minorEastAsia" w:hAnsiTheme="minorEastAsia" w:eastAsiaTheme="minorEastAsia" w:cstheme="minorEastAsia"/>
                <w:i w:val="0"/>
                <w:iCs w:val="0"/>
                <w:caps w:val="0"/>
                <w:color w:val="333333"/>
                <w:spacing w:val="0"/>
                <w:sz w:val="24"/>
                <w:szCs w:val="24"/>
                <w:shd w:val="clear" w:fill="FFFFFF"/>
                <w:lang w:val="zh-CN"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zh-CN" w:eastAsia="zh-CN"/>
              </w:rPr>
              <w:t>（</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333333"/>
                <w:spacing w:val="0"/>
                <w:sz w:val="24"/>
                <w:szCs w:val="24"/>
                <w:shd w:val="clear" w:fill="FFFFFF"/>
                <w:lang w:val="zh-CN" w:eastAsia="zh-CN"/>
              </w:rPr>
              <w:t>）供应商须具备有效期内的《营业性演出许可证》。</w:t>
            </w:r>
          </w:p>
          <w:p w14:paraId="5F5CBC51">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asciiTheme="minorEastAsia" w:hAnsiTheme="minorEastAsia" w:eastAsiaTheme="minorEastAsia" w:cstheme="minorEastAsia"/>
                <w:i w:val="0"/>
                <w:iCs w:val="0"/>
                <w:caps w:val="0"/>
                <w:color w:val="333333"/>
                <w:spacing w:val="0"/>
                <w:sz w:val="24"/>
                <w:szCs w:val="24"/>
                <w:shd w:val="clear" w:fill="FFFFFF"/>
                <w:lang w:val="zh-CN" w:eastAsia="zh-CN"/>
              </w:rPr>
            </w:pPr>
            <w:r>
              <w:rPr>
                <w:rFonts w:hint="eastAsia" w:asciiTheme="minorEastAsia" w:hAnsiTheme="minorEastAsia" w:eastAsiaTheme="minorEastAsia" w:cstheme="minorEastAsia"/>
                <w:i w:val="0"/>
                <w:iCs w:val="0"/>
                <w:caps w:val="0"/>
                <w:color w:val="333333"/>
                <w:spacing w:val="0"/>
                <w:sz w:val="24"/>
                <w:szCs w:val="24"/>
                <w:shd w:val="clear" w:fill="FFFFFF"/>
              </w:rPr>
              <w:t>备注：本项目不接受联合体投标，单位负责人为同一人或者存在直接控股、管理关系的不同投标人，不得参加同一合同项下的政府采购活动</w:t>
            </w:r>
            <w:r>
              <w:rPr>
                <w:rFonts w:hint="eastAsia" w:asciiTheme="minorEastAsia" w:hAnsiTheme="minorEastAsia" w:eastAsiaTheme="minorEastAsia" w:cstheme="minorEastAsia"/>
                <w:i w:val="0"/>
                <w:iCs w:val="0"/>
                <w:caps w:val="0"/>
                <w:color w:val="333333"/>
                <w:spacing w:val="0"/>
                <w:sz w:val="24"/>
                <w:szCs w:val="24"/>
                <w:shd w:val="clear" w:fill="FFFFFF"/>
                <w:lang w:eastAsia="zh-CN"/>
              </w:rPr>
              <w:t>；</w:t>
            </w:r>
          </w:p>
        </w:tc>
      </w:tr>
      <w:tr w14:paraId="0DE1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7" w:type="dxa"/>
            <w:vAlign w:val="center"/>
          </w:tcPr>
          <w:p w14:paraId="21C7AD89">
            <w:pPr>
              <w:spacing w:line="360" w:lineRule="auto"/>
              <w:jc w:val="center"/>
              <w:rPr>
                <w:rFonts w:hint="default" w:ascii="宋体" w:hAnsi="宋体" w:eastAsia="宋体" w:cs="宋体"/>
                <w:color w:val="auto"/>
                <w:szCs w:val="24"/>
                <w:lang w:val="en-US" w:eastAsia="zh-CN"/>
              </w:rPr>
            </w:pPr>
            <w:r>
              <w:rPr>
                <w:rFonts w:hint="eastAsia" w:ascii="宋体" w:hAnsi="宋体" w:cs="宋体"/>
                <w:color w:val="auto"/>
                <w:szCs w:val="24"/>
                <w:lang w:val="en-US" w:eastAsia="zh-CN"/>
              </w:rPr>
              <w:t>11</w:t>
            </w:r>
          </w:p>
        </w:tc>
        <w:tc>
          <w:tcPr>
            <w:tcW w:w="1956" w:type="dxa"/>
            <w:vAlign w:val="center"/>
          </w:tcPr>
          <w:p w14:paraId="0B862162">
            <w:pPr>
              <w:spacing w:line="360" w:lineRule="auto"/>
              <w:jc w:val="center"/>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Cs w:val="24"/>
                <w:highlight w:val="none"/>
                <w:lang w:val="en-US" w:eastAsia="zh-CN"/>
              </w:rPr>
              <w:t>服务期</w:t>
            </w:r>
          </w:p>
        </w:tc>
        <w:tc>
          <w:tcPr>
            <w:tcW w:w="7200" w:type="dxa"/>
          </w:tcPr>
          <w:p w14:paraId="1FFFD929">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合同签订之日起至服务完毕</w:t>
            </w:r>
            <w:r>
              <w:rPr>
                <w:rFonts w:hint="eastAsia" w:ascii="宋体" w:hAnsi="宋体" w:eastAsia="宋体" w:cs="宋体"/>
                <w:color w:val="auto"/>
                <w:sz w:val="24"/>
                <w:szCs w:val="24"/>
                <w:highlight w:val="none"/>
                <w:lang w:val="en-US" w:eastAsia="zh-CN"/>
              </w:rPr>
              <w:t>。</w:t>
            </w:r>
          </w:p>
        </w:tc>
      </w:tr>
      <w:tr w14:paraId="327AF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7" w:type="dxa"/>
            <w:vAlign w:val="center"/>
          </w:tcPr>
          <w:p w14:paraId="1AA8FB17">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12</w:t>
            </w:r>
          </w:p>
        </w:tc>
        <w:tc>
          <w:tcPr>
            <w:tcW w:w="1956" w:type="dxa"/>
            <w:vAlign w:val="center"/>
          </w:tcPr>
          <w:p w14:paraId="5C502137">
            <w:pPr>
              <w:spacing w:line="360" w:lineRule="auto"/>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竞争性磋商文件发售</w:t>
            </w:r>
          </w:p>
        </w:tc>
        <w:tc>
          <w:tcPr>
            <w:tcW w:w="7200" w:type="dxa"/>
          </w:tcPr>
          <w:p w14:paraId="46376B1E">
            <w:pPr>
              <w:pStyle w:val="25"/>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获取时间：</w:t>
            </w:r>
            <w:r>
              <w:rPr>
                <w:rFonts w:hint="eastAsia" w:asciiTheme="minorEastAsia" w:hAnsiTheme="minorEastAsia" w:eastAsiaTheme="minorEastAsia" w:cstheme="minorEastAsia"/>
                <w:i w:val="0"/>
                <w:iCs w:val="0"/>
                <w:caps w:val="0"/>
                <w:color w:val="333333"/>
                <w:spacing w:val="0"/>
                <w:sz w:val="24"/>
                <w:szCs w:val="24"/>
                <w:shd w:val="clear" w:fill="FFFFFF"/>
                <w:lang w:eastAsia="zh-CN"/>
              </w:rPr>
              <w:t>2026年09月18日至2026年09月23日</w:t>
            </w:r>
            <w:r>
              <w:rPr>
                <w:rFonts w:hint="eastAsia" w:asciiTheme="minorEastAsia" w:hAnsiTheme="minorEastAsia" w:eastAsiaTheme="minorEastAsia" w:cstheme="minorEastAsia"/>
                <w:i w:val="0"/>
                <w:iCs w:val="0"/>
                <w:caps w:val="0"/>
                <w:color w:val="333333"/>
                <w:spacing w:val="0"/>
                <w:sz w:val="24"/>
                <w:szCs w:val="24"/>
                <w:shd w:val="clear" w:fill="FFFFFF"/>
              </w:rPr>
              <w:t>，每天上午08:00:00至12:00:00，下午12:00:00</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0"/>
                <w:sz w:val="24"/>
                <w:szCs w:val="24"/>
                <w:shd w:val="clear" w:fill="FFFFFF"/>
              </w:rPr>
              <w:t>至</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0"/>
                <w:sz w:val="24"/>
                <w:szCs w:val="24"/>
                <w:shd w:val="clear" w:fill="FFFFFF"/>
              </w:rPr>
              <w:t>18:00:00</w:t>
            </w:r>
            <w:r>
              <w:rPr>
                <w:rFonts w:hint="eastAsia" w:ascii="宋体" w:hAnsi="宋体" w:eastAsia="宋体" w:cs="宋体"/>
                <w:color w:val="auto"/>
                <w:sz w:val="24"/>
                <w:szCs w:val="24"/>
                <w:lang w:val="zh-CN"/>
              </w:rPr>
              <w:t>（北京时间）</w:t>
            </w:r>
          </w:p>
          <w:p w14:paraId="27D5234E">
            <w:pPr>
              <w:pStyle w:val="25"/>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宋体" w:hAnsi="宋体" w:eastAsia="宋体" w:cs="宋体"/>
                <w:color w:val="auto"/>
                <w:sz w:val="24"/>
                <w:szCs w:val="24"/>
                <w:lang w:val="zh-CN" w:eastAsia="zh-CN"/>
              </w:rPr>
            </w:pPr>
            <w:r>
              <w:rPr>
                <w:rFonts w:hint="eastAsia" w:ascii="宋体" w:hAnsi="宋体" w:eastAsia="宋体" w:cs="宋体"/>
                <w:b w:val="0"/>
                <w:bCs w:val="0"/>
                <w:color w:val="auto"/>
                <w:sz w:val="24"/>
                <w:szCs w:val="24"/>
                <w:lang w:val="zh-CN"/>
              </w:rPr>
              <w:t>发售地点：</w:t>
            </w:r>
            <w:r>
              <w:rPr>
                <w:rFonts w:hint="eastAsia" w:ascii="宋体" w:hAnsi="宋体" w:eastAsia="宋体" w:cs="宋体"/>
                <w:b w:val="0"/>
                <w:bCs w:val="0"/>
                <w:color w:val="auto"/>
                <w:sz w:val="24"/>
                <w:szCs w:val="24"/>
                <w:u w:val="none"/>
              </w:rPr>
              <w:t>登录全国公共资源交易中心平台（陕西省）使用CA锁报名后自行下载</w:t>
            </w:r>
          </w:p>
        </w:tc>
      </w:tr>
      <w:tr w14:paraId="7DCB6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1AB99321">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13</w:t>
            </w:r>
          </w:p>
        </w:tc>
        <w:tc>
          <w:tcPr>
            <w:tcW w:w="1956" w:type="dxa"/>
            <w:vAlign w:val="center"/>
          </w:tcPr>
          <w:p w14:paraId="748AC64F">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联合体投标</w:t>
            </w:r>
          </w:p>
        </w:tc>
        <w:tc>
          <w:tcPr>
            <w:tcW w:w="7200" w:type="dxa"/>
          </w:tcPr>
          <w:p w14:paraId="517186E0">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不接受。</w:t>
            </w:r>
          </w:p>
        </w:tc>
      </w:tr>
      <w:tr w14:paraId="5EFDF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0EB7848F">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14</w:t>
            </w:r>
          </w:p>
        </w:tc>
        <w:tc>
          <w:tcPr>
            <w:tcW w:w="1956" w:type="dxa"/>
            <w:vAlign w:val="center"/>
          </w:tcPr>
          <w:p w14:paraId="69E42B39">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现场勘查、标前答疑会</w:t>
            </w:r>
          </w:p>
        </w:tc>
        <w:tc>
          <w:tcPr>
            <w:tcW w:w="7200" w:type="dxa"/>
            <w:vAlign w:val="center"/>
          </w:tcPr>
          <w:p w14:paraId="693BD59D">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不组织。</w:t>
            </w:r>
          </w:p>
        </w:tc>
      </w:tr>
      <w:tr w14:paraId="1603C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6A96B315">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15</w:t>
            </w:r>
          </w:p>
        </w:tc>
        <w:tc>
          <w:tcPr>
            <w:tcW w:w="1956" w:type="dxa"/>
            <w:vAlign w:val="center"/>
          </w:tcPr>
          <w:p w14:paraId="13EC8C13">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构成竞争性磋商文件的其他文件</w:t>
            </w:r>
          </w:p>
        </w:tc>
        <w:tc>
          <w:tcPr>
            <w:tcW w:w="7200" w:type="dxa"/>
          </w:tcPr>
          <w:p w14:paraId="523EC895">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竞争性磋商文件的澄清、修改书及有关补充通知为竞争性磋商文件的有效组成部分。</w:t>
            </w:r>
          </w:p>
        </w:tc>
      </w:tr>
      <w:tr w14:paraId="16A96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6ED7F38F">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16</w:t>
            </w:r>
          </w:p>
        </w:tc>
        <w:tc>
          <w:tcPr>
            <w:tcW w:w="1956" w:type="dxa"/>
            <w:vAlign w:val="center"/>
          </w:tcPr>
          <w:p w14:paraId="1B691A8C">
            <w:pPr>
              <w:spacing w:line="360" w:lineRule="auto"/>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响应文件提交截止时间、开标时间和地点</w:t>
            </w:r>
          </w:p>
        </w:tc>
        <w:tc>
          <w:tcPr>
            <w:tcW w:w="7200" w:type="dxa"/>
          </w:tcPr>
          <w:p w14:paraId="1F571AD5">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响应文件提交截止时间：</w:t>
            </w:r>
            <w:r>
              <w:rPr>
                <w:rFonts w:hint="eastAsia" w:ascii="宋体" w:hAnsi="宋体" w:cs="宋体"/>
                <w:color w:val="auto"/>
                <w:sz w:val="24"/>
                <w:szCs w:val="24"/>
                <w:lang w:val="zh-CN" w:eastAsia="zh-CN"/>
              </w:rPr>
              <w:t>2026年09月28日 11时30分</w:t>
            </w:r>
          </w:p>
          <w:p w14:paraId="43F72F9D">
            <w:pPr>
              <w:spacing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开标时间:</w:t>
            </w:r>
            <w:r>
              <w:rPr>
                <w:rFonts w:hint="eastAsia" w:ascii="宋体" w:hAnsi="宋体" w:cs="宋体"/>
                <w:color w:val="auto"/>
                <w:sz w:val="24"/>
                <w:szCs w:val="24"/>
                <w:lang w:val="zh-CN" w:eastAsia="zh-CN"/>
              </w:rPr>
              <w:t xml:space="preserve"> 2026年09月28日 11时30分</w:t>
            </w:r>
          </w:p>
          <w:p w14:paraId="3C1B9280">
            <w:pPr>
              <w:spacing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地点：登录全国公共资源交易平台（陕西省•榆林市）网站〖首页〉不见面开标〗系统，在线参加开标过程</w:t>
            </w:r>
          </w:p>
        </w:tc>
      </w:tr>
      <w:tr w14:paraId="397FB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767" w:type="dxa"/>
            <w:vAlign w:val="center"/>
          </w:tcPr>
          <w:p w14:paraId="255C1D01">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17</w:t>
            </w:r>
          </w:p>
        </w:tc>
        <w:tc>
          <w:tcPr>
            <w:tcW w:w="1956" w:type="dxa"/>
            <w:vAlign w:val="center"/>
          </w:tcPr>
          <w:p w14:paraId="565F30D2">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投标有效期</w:t>
            </w:r>
          </w:p>
        </w:tc>
        <w:tc>
          <w:tcPr>
            <w:tcW w:w="7200" w:type="dxa"/>
          </w:tcPr>
          <w:p w14:paraId="7B1063D3">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自提交</w:t>
            </w:r>
            <w:r>
              <w:rPr>
                <w:rFonts w:hint="eastAsia" w:ascii="宋体" w:hAnsi="宋体" w:eastAsia="宋体" w:cs="宋体"/>
                <w:sz w:val="24"/>
                <w:szCs w:val="24"/>
                <w:lang w:val="zh-CN" w:eastAsia="zh-CN"/>
              </w:rPr>
              <w:t>竞争性磋商响应文件</w:t>
            </w:r>
            <w:r>
              <w:rPr>
                <w:rFonts w:hint="eastAsia" w:ascii="宋体" w:hAnsi="宋体" w:eastAsia="宋体" w:cs="宋体"/>
                <w:sz w:val="24"/>
                <w:szCs w:val="24"/>
                <w:lang w:val="zh-CN"/>
              </w:rPr>
              <w:t>的截止之日起90个日历日</w:t>
            </w:r>
          </w:p>
        </w:tc>
      </w:tr>
      <w:tr w14:paraId="0ED8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767" w:type="dxa"/>
            <w:vAlign w:val="center"/>
          </w:tcPr>
          <w:p w14:paraId="3C2B3784">
            <w:pPr>
              <w:spacing w:line="360" w:lineRule="auto"/>
              <w:jc w:val="center"/>
              <w:rPr>
                <w:rFonts w:hint="default" w:ascii="宋体" w:hAnsi="宋体" w:eastAsia="宋体" w:cs="宋体"/>
                <w:kern w:val="2"/>
                <w:sz w:val="24"/>
                <w:szCs w:val="24"/>
                <w:lang w:val="en-US" w:eastAsia="zh-CN" w:bidi="ar-SA"/>
              </w:rPr>
            </w:pPr>
            <w:r>
              <w:rPr>
                <w:rFonts w:hint="eastAsia" w:ascii="宋体" w:hAnsi="宋体" w:cs="宋体"/>
                <w:szCs w:val="24"/>
                <w:lang w:val="en-US" w:eastAsia="zh-CN"/>
              </w:rPr>
              <w:t>18</w:t>
            </w:r>
          </w:p>
        </w:tc>
        <w:tc>
          <w:tcPr>
            <w:tcW w:w="1956" w:type="dxa"/>
            <w:vAlign w:val="center"/>
          </w:tcPr>
          <w:p w14:paraId="4FBC073B">
            <w:pPr>
              <w:spacing w:line="360" w:lineRule="auto"/>
              <w:jc w:val="center"/>
              <w:rPr>
                <w:rFonts w:hint="eastAsia" w:ascii="宋体" w:hAnsi="宋体" w:eastAsia="宋体" w:cs="宋体"/>
                <w:kern w:val="2"/>
                <w:sz w:val="24"/>
                <w:szCs w:val="24"/>
                <w:lang w:val="zh-CN" w:eastAsia="zh-CN" w:bidi="ar-SA"/>
              </w:rPr>
            </w:pPr>
            <w:r>
              <w:rPr>
                <w:rFonts w:hint="eastAsia" w:ascii="宋体" w:hAnsi="宋体" w:eastAsia="宋体" w:cs="宋体"/>
                <w:sz w:val="24"/>
                <w:szCs w:val="24"/>
              </w:rPr>
              <w:t xml:space="preserve">投标保证金 </w:t>
            </w:r>
          </w:p>
        </w:tc>
        <w:tc>
          <w:tcPr>
            <w:tcW w:w="7200" w:type="dxa"/>
            <w:vAlign w:val="top"/>
          </w:tcPr>
          <w:p w14:paraId="5BBB1095">
            <w:pPr>
              <w:pStyle w:val="27"/>
              <w:pageBreakBefore w:val="0"/>
              <w:bidi w:val="0"/>
              <w:spacing w:after="0" w:line="360" w:lineRule="auto"/>
              <w:ind w:firstLine="0" w:firstLineChars="0"/>
              <w:rPr>
                <w:rFonts w:hint="eastAsia" w:ascii="宋体" w:hAnsi="宋体" w:eastAsia="宋体" w:cs="宋体"/>
                <w:b/>
                <w:bCs/>
                <w:sz w:val="24"/>
                <w:szCs w:val="24"/>
              </w:rPr>
            </w:pPr>
            <w:r>
              <w:rPr>
                <w:rFonts w:hint="eastAsia" w:ascii="宋体" w:hAnsi="宋体" w:eastAsia="宋体" w:cs="宋体"/>
                <w:b/>
                <w:bCs/>
                <w:sz w:val="24"/>
                <w:szCs w:val="24"/>
              </w:rPr>
              <w:t>采用“投标信用承诺书”代替投标保证金。</w:t>
            </w:r>
          </w:p>
          <w:p w14:paraId="51437CD3">
            <w:pPr>
              <w:spacing w:line="360" w:lineRule="auto"/>
              <w:rPr>
                <w:rFonts w:hint="eastAsia" w:ascii="宋体" w:hAnsi="宋体" w:eastAsia="宋体" w:cs="宋体"/>
                <w:kern w:val="2"/>
                <w:sz w:val="24"/>
                <w:szCs w:val="24"/>
                <w:lang w:val="zh-CN" w:eastAsia="zh-CN" w:bidi="ar-SA"/>
              </w:rPr>
            </w:pPr>
            <w:r>
              <w:rPr>
                <w:rFonts w:hint="eastAsia" w:ascii="宋体" w:hAnsi="宋体" w:eastAsia="宋体" w:cs="宋体"/>
                <w:b/>
                <w:bCs/>
                <w:sz w:val="24"/>
                <w:szCs w:val="24"/>
              </w:rPr>
              <w:t>注：</w:t>
            </w:r>
            <w:r>
              <w:rPr>
                <w:rFonts w:hint="eastAsia" w:ascii="宋体" w:hAnsi="宋体" w:eastAsia="宋体" w:cs="宋体"/>
                <w:sz w:val="24"/>
                <w:szCs w:val="24"/>
              </w:rPr>
              <w:t>需在网上提交《投标信用承诺》，并将《投标信用承诺》及网上已上报后的网页截图附在投标文件中。</w:t>
            </w:r>
          </w:p>
        </w:tc>
      </w:tr>
      <w:tr w14:paraId="5AE3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3183608D">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19</w:t>
            </w:r>
          </w:p>
        </w:tc>
        <w:tc>
          <w:tcPr>
            <w:tcW w:w="1956" w:type="dxa"/>
            <w:vAlign w:val="center"/>
          </w:tcPr>
          <w:p w14:paraId="735EB7E9">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备选投标方案</w:t>
            </w:r>
          </w:p>
        </w:tc>
        <w:tc>
          <w:tcPr>
            <w:tcW w:w="7200" w:type="dxa"/>
            <w:vAlign w:val="center"/>
          </w:tcPr>
          <w:p w14:paraId="287998BE">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不接受备选投标方案。</w:t>
            </w:r>
          </w:p>
        </w:tc>
      </w:tr>
      <w:tr w14:paraId="01A3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5F89198C">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20</w:t>
            </w:r>
          </w:p>
        </w:tc>
        <w:tc>
          <w:tcPr>
            <w:tcW w:w="1956" w:type="dxa"/>
            <w:vAlign w:val="center"/>
          </w:tcPr>
          <w:p w14:paraId="19656556">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盖章签字</w:t>
            </w:r>
          </w:p>
        </w:tc>
        <w:tc>
          <w:tcPr>
            <w:tcW w:w="7200" w:type="dxa"/>
            <w:vAlign w:val="center"/>
          </w:tcPr>
          <w:p w14:paraId="56D71746">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供应商必须按照竞争性磋商文件的规定和要求</w:t>
            </w:r>
            <w:bookmarkStart w:id="22" w:name="OLE_LINK5"/>
            <w:r>
              <w:rPr>
                <w:rFonts w:hint="eastAsia" w:ascii="宋体" w:hAnsi="宋体" w:eastAsia="宋体" w:cs="宋体"/>
                <w:sz w:val="24"/>
                <w:szCs w:val="24"/>
                <w:lang w:val="zh-CN" w:eastAsia="zh-CN"/>
              </w:rPr>
              <w:t>由法定代表人或被授权人签字（或盖章）。</w:t>
            </w:r>
            <w:bookmarkEnd w:id="22"/>
          </w:p>
        </w:tc>
      </w:tr>
      <w:tr w14:paraId="2FC9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767" w:type="dxa"/>
            <w:vAlign w:val="center"/>
          </w:tcPr>
          <w:p w14:paraId="304CAE20">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21</w:t>
            </w:r>
          </w:p>
        </w:tc>
        <w:tc>
          <w:tcPr>
            <w:tcW w:w="1956" w:type="dxa"/>
            <w:vAlign w:val="center"/>
          </w:tcPr>
          <w:p w14:paraId="7DCB626F">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响应文件数量、装订</w:t>
            </w:r>
          </w:p>
        </w:tc>
        <w:tc>
          <w:tcPr>
            <w:tcW w:w="7200" w:type="dxa"/>
            <w:vAlign w:val="center"/>
          </w:tcPr>
          <w:p w14:paraId="56599610">
            <w:pPr>
              <w:spacing w:line="360" w:lineRule="auto"/>
              <w:rPr>
                <w:rFonts w:hint="eastAsia" w:ascii="宋体" w:hAnsi="宋体" w:eastAsia="宋体" w:cs="宋体"/>
                <w:sz w:val="24"/>
                <w:szCs w:val="24"/>
                <w:lang w:val="zh-CN" w:eastAsia="zh-CN"/>
              </w:rPr>
            </w:pPr>
            <w:r>
              <w:rPr>
                <w:rFonts w:hint="eastAsia" w:ascii="宋体" w:hAnsi="宋体" w:eastAsia="宋体" w:cs="宋体"/>
                <w:color w:val="auto"/>
                <w:sz w:val="24"/>
                <w:szCs w:val="24"/>
              </w:rPr>
              <w:t>投标供应商无需提交纸质</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文件，待采购结果公告后，由</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供应商补交一正</w:t>
            </w: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副纸质</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eastAsia="zh-CN"/>
              </w:rPr>
              <w:t>及电子版</w:t>
            </w:r>
            <w:r>
              <w:rPr>
                <w:rFonts w:hint="eastAsia" w:ascii="宋体" w:hAnsi="宋体" w:eastAsia="宋体" w:cs="宋体"/>
                <w:color w:val="auto"/>
                <w:spacing w:val="-3"/>
                <w:sz w:val="24"/>
                <w:szCs w:val="24"/>
              </w:rPr>
              <w:t>（光盘或</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U</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3"/>
                <w:sz w:val="24"/>
                <w:szCs w:val="24"/>
              </w:rPr>
              <w:t>盘</w:t>
            </w:r>
            <w:r>
              <w:rPr>
                <w:rFonts w:hint="eastAsia" w:ascii="宋体" w:hAnsi="宋体" w:eastAsia="宋体" w:cs="宋体"/>
                <w:color w:val="auto"/>
                <w:spacing w:val="-3"/>
                <w:sz w:val="24"/>
                <w:szCs w:val="24"/>
                <w:lang w:eastAsia="zh-CN"/>
              </w:rPr>
              <w:t>，包含可编辑 word 版，签字盖章后的扫描件 1 份</w:t>
            </w:r>
            <w:r>
              <w:rPr>
                <w:rFonts w:hint="eastAsia" w:ascii="宋体" w:hAnsi="宋体" w:eastAsia="宋体" w:cs="宋体"/>
                <w:color w:val="auto"/>
                <w:spacing w:val="-3"/>
                <w:sz w:val="24"/>
                <w:szCs w:val="24"/>
              </w:rPr>
              <w:t>）</w:t>
            </w:r>
            <w:r>
              <w:rPr>
                <w:rFonts w:hint="eastAsia" w:ascii="宋体" w:hAnsi="宋体" w:eastAsia="宋体" w:cs="宋体"/>
                <w:color w:val="auto"/>
                <w:sz w:val="24"/>
                <w:szCs w:val="24"/>
                <w:lang w:eastAsia="zh-CN"/>
              </w:rPr>
              <w:t>响应文件一份</w:t>
            </w:r>
            <w:r>
              <w:rPr>
                <w:rFonts w:hint="eastAsia" w:ascii="宋体" w:hAnsi="宋体" w:eastAsia="宋体" w:cs="宋体"/>
                <w:color w:val="auto"/>
                <w:sz w:val="24"/>
                <w:szCs w:val="24"/>
              </w:rPr>
              <w:t>（备案用）</w:t>
            </w:r>
          </w:p>
        </w:tc>
      </w:tr>
      <w:tr w14:paraId="398C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767" w:type="dxa"/>
            <w:vAlign w:val="center"/>
          </w:tcPr>
          <w:p w14:paraId="340150E7">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22</w:t>
            </w:r>
          </w:p>
        </w:tc>
        <w:tc>
          <w:tcPr>
            <w:tcW w:w="1956" w:type="dxa"/>
            <w:vAlign w:val="center"/>
          </w:tcPr>
          <w:p w14:paraId="722F6AF4">
            <w:pPr>
              <w:spacing w:line="360" w:lineRule="auto"/>
              <w:jc w:val="center"/>
              <w:rPr>
                <w:rFonts w:hint="eastAsia" w:ascii="宋体" w:hAnsi="宋体" w:eastAsia="宋体" w:cs="宋体"/>
                <w:sz w:val="24"/>
                <w:szCs w:val="24"/>
                <w:lang w:val="zh-CN" w:eastAsia="zh-CN"/>
              </w:rPr>
            </w:pPr>
            <w:r>
              <w:rPr>
                <w:rFonts w:hint="eastAsia" w:ascii="宋体" w:hAnsi="宋体" w:eastAsia="宋体" w:cs="宋体"/>
                <w:b w:val="0"/>
                <w:bCs w:val="0"/>
                <w:sz w:val="24"/>
                <w:szCs w:val="24"/>
                <w:lang w:eastAsia="zh-CN"/>
              </w:rPr>
              <w:t>签到</w:t>
            </w:r>
          </w:p>
        </w:tc>
        <w:tc>
          <w:tcPr>
            <w:tcW w:w="7200" w:type="dxa"/>
            <w:vAlign w:val="center"/>
          </w:tcPr>
          <w:p w14:paraId="08BAD0A0">
            <w:pPr>
              <w:spacing w:line="360" w:lineRule="auto"/>
              <w:rPr>
                <w:rFonts w:hint="eastAsia" w:ascii="宋体" w:hAnsi="宋体" w:eastAsia="宋体" w:cs="宋体"/>
                <w:sz w:val="24"/>
                <w:szCs w:val="24"/>
                <w:lang w:val="zh-CN" w:eastAsia="zh-CN"/>
              </w:rPr>
            </w:pPr>
            <w:r>
              <w:rPr>
                <w:rFonts w:hint="eastAsia" w:ascii="宋体" w:hAnsi="宋体" w:eastAsia="宋体" w:cs="宋体"/>
                <w:color w:val="auto"/>
                <w:kern w:val="2"/>
                <w:sz w:val="24"/>
                <w:szCs w:val="24"/>
                <w:lang w:val="en-US" w:eastAsia="zh-CN"/>
              </w:rPr>
              <w:t>供应商应</w:t>
            </w:r>
            <w:r>
              <w:rPr>
                <w:rFonts w:hint="eastAsia" w:ascii="宋体" w:hAnsi="宋体" w:eastAsia="宋体" w:cs="宋体"/>
                <w:color w:val="auto"/>
                <w:kern w:val="2"/>
                <w:sz w:val="24"/>
                <w:szCs w:val="24"/>
              </w:rPr>
              <w:t>按要求及时签到</w:t>
            </w:r>
            <w:r>
              <w:rPr>
                <w:rFonts w:hint="eastAsia" w:ascii="宋体" w:hAnsi="宋体" w:eastAsia="宋体" w:cs="宋体"/>
                <w:color w:val="auto"/>
                <w:kern w:val="2"/>
                <w:sz w:val="24"/>
                <w:szCs w:val="24"/>
                <w:lang w:val="en-US" w:eastAsia="zh-CN"/>
              </w:rPr>
              <w:t>（签到时间为投标截止时间前1小时内，如果未签到将视为放弃投标资格），</w:t>
            </w:r>
            <w:r>
              <w:rPr>
                <w:rFonts w:hint="eastAsia" w:ascii="宋体" w:hAnsi="宋体" w:eastAsia="宋体" w:cs="宋体"/>
                <w:color w:val="auto"/>
                <w:kern w:val="2"/>
                <w:sz w:val="24"/>
                <w:szCs w:val="24"/>
              </w:rPr>
              <w:t>评审过程中，评标委员会可能会就某些问题要求供应商进行在线澄清</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请供应商</w:t>
            </w:r>
            <w:r>
              <w:rPr>
                <w:rFonts w:hint="eastAsia" w:ascii="宋体" w:hAnsi="宋体" w:eastAsia="宋体" w:cs="宋体"/>
                <w:color w:val="auto"/>
                <w:kern w:val="2"/>
                <w:sz w:val="24"/>
                <w:szCs w:val="24"/>
              </w:rPr>
              <w:t>保持在线直到评审结束；</w:t>
            </w:r>
          </w:p>
        </w:tc>
      </w:tr>
      <w:tr w14:paraId="29E1E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67" w:type="dxa"/>
            <w:vAlign w:val="center"/>
          </w:tcPr>
          <w:p w14:paraId="1C478716">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23</w:t>
            </w:r>
          </w:p>
        </w:tc>
        <w:tc>
          <w:tcPr>
            <w:tcW w:w="1956" w:type="dxa"/>
            <w:vAlign w:val="center"/>
          </w:tcPr>
          <w:p w14:paraId="1A155E9A">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投标报价</w:t>
            </w:r>
          </w:p>
        </w:tc>
        <w:tc>
          <w:tcPr>
            <w:tcW w:w="7200" w:type="dxa"/>
            <w:vAlign w:val="center"/>
          </w:tcPr>
          <w:p w14:paraId="1487F95C">
            <w:pPr>
              <w:pStyle w:val="52"/>
              <w:spacing w:line="360" w:lineRule="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合同价即成交价，供应商应在投标报价表明成交完成本次招标所要求的</w:t>
            </w:r>
            <w:r>
              <w:rPr>
                <w:rFonts w:hint="eastAsia" w:ascii="宋体" w:hAnsi="宋体" w:eastAsia="宋体" w:cs="宋体"/>
                <w:kern w:val="2"/>
                <w:sz w:val="24"/>
                <w:szCs w:val="24"/>
                <w:lang w:val="en-US" w:eastAsia="zh-CN" w:bidi="ar-SA"/>
              </w:rPr>
              <w:t>一切费用</w:t>
            </w:r>
            <w:r>
              <w:rPr>
                <w:rFonts w:hint="eastAsia" w:ascii="宋体" w:hAnsi="宋体" w:eastAsia="宋体" w:cs="宋体"/>
                <w:kern w:val="2"/>
                <w:sz w:val="24"/>
                <w:szCs w:val="24"/>
                <w:lang w:val="zh-CN" w:eastAsia="zh-CN" w:bidi="ar-SA"/>
              </w:rPr>
              <w:t>，任何有选择的报价将不予接受，按无效投标处理。</w:t>
            </w:r>
          </w:p>
        </w:tc>
      </w:tr>
      <w:tr w14:paraId="3DBD1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67" w:type="dxa"/>
            <w:vAlign w:val="center"/>
          </w:tcPr>
          <w:p w14:paraId="53173EEE">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24</w:t>
            </w:r>
          </w:p>
        </w:tc>
        <w:tc>
          <w:tcPr>
            <w:tcW w:w="1956" w:type="dxa"/>
            <w:vAlign w:val="center"/>
          </w:tcPr>
          <w:p w14:paraId="3539713E">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评标办法及标准</w:t>
            </w:r>
          </w:p>
        </w:tc>
        <w:tc>
          <w:tcPr>
            <w:tcW w:w="7200" w:type="dxa"/>
            <w:vAlign w:val="center"/>
          </w:tcPr>
          <w:p w14:paraId="67AF88E3">
            <w:pPr>
              <w:pStyle w:val="52"/>
              <w:spacing w:line="360" w:lineRule="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详见本章第（七）项评分内容和评分方式。</w:t>
            </w:r>
          </w:p>
        </w:tc>
      </w:tr>
      <w:tr w14:paraId="71F07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67" w:type="dxa"/>
            <w:vAlign w:val="center"/>
          </w:tcPr>
          <w:p w14:paraId="0B5F620C">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25</w:t>
            </w:r>
          </w:p>
        </w:tc>
        <w:tc>
          <w:tcPr>
            <w:tcW w:w="1956" w:type="dxa"/>
            <w:vAlign w:val="center"/>
          </w:tcPr>
          <w:p w14:paraId="3837D7BA">
            <w:pPr>
              <w:spacing w:line="360" w:lineRule="auto"/>
              <w:jc w:val="center"/>
              <w:rPr>
                <w:rFonts w:hint="eastAsia" w:ascii="宋体" w:hAnsi="宋体" w:eastAsia="宋体" w:cs="宋体"/>
                <w:sz w:val="24"/>
                <w:szCs w:val="24"/>
                <w:lang w:val="zh-CN"/>
              </w:rPr>
            </w:pPr>
            <w:r>
              <w:rPr>
                <w:rFonts w:hint="eastAsia" w:ascii="宋体" w:hAnsi="宋体" w:eastAsia="宋体" w:cs="宋体"/>
                <w:sz w:val="24"/>
                <w:szCs w:val="24"/>
                <w:lang w:val="zh-CN"/>
              </w:rPr>
              <w:t>其它事项</w:t>
            </w:r>
          </w:p>
        </w:tc>
        <w:tc>
          <w:tcPr>
            <w:tcW w:w="7200" w:type="dxa"/>
            <w:vAlign w:val="center"/>
          </w:tcPr>
          <w:p w14:paraId="5867B2D5">
            <w:pPr>
              <w:pStyle w:val="52"/>
              <w:spacing w:line="360" w:lineRule="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本次采购、投标报价、评审和合同授予均以项目为单位，投标供应商必须就一个完整项目进行响应。成交供应商与采购人在成交通知书发出</w:t>
            </w:r>
            <w:r>
              <w:rPr>
                <w:rFonts w:hint="eastAsia" w:ascii="宋体" w:hAnsi="宋体" w:eastAsia="宋体" w:cs="宋体"/>
                <w:kern w:val="2"/>
                <w:sz w:val="24"/>
                <w:szCs w:val="24"/>
                <w:lang w:val="en-US" w:eastAsia="zh-CN" w:bidi="ar-SA"/>
              </w:rPr>
              <w:t>10</w:t>
            </w:r>
            <w:r>
              <w:rPr>
                <w:rFonts w:hint="eastAsia" w:ascii="宋体" w:hAnsi="宋体" w:eastAsia="宋体" w:cs="宋体"/>
                <w:kern w:val="2"/>
                <w:sz w:val="24"/>
                <w:szCs w:val="24"/>
                <w:lang w:val="zh-CN" w:eastAsia="zh-CN" w:bidi="ar-SA"/>
              </w:rPr>
              <w:t>天内签订合同，不及时签订视为自动放弃。非经采购人同意，本项目不允许成交后另行转包或者分包。成交人无正当理由不得放弃成交。因自身原因拒绝签订政府采购合同的或者未按合同约定进行履约的，成交人不得参加对该项目重新开展的招标活动。</w:t>
            </w:r>
          </w:p>
        </w:tc>
      </w:tr>
      <w:tr w14:paraId="049D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7" w:type="dxa"/>
            <w:vAlign w:val="center"/>
          </w:tcPr>
          <w:p w14:paraId="2D9585EF">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26</w:t>
            </w:r>
          </w:p>
        </w:tc>
        <w:tc>
          <w:tcPr>
            <w:tcW w:w="1956" w:type="dxa"/>
            <w:vAlign w:val="center"/>
          </w:tcPr>
          <w:p w14:paraId="40A3D20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同义</w:t>
            </w:r>
          </w:p>
          <w:p w14:paraId="76F5CDC3">
            <w:pPr>
              <w:spacing w:line="360" w:lineRule="auto"/>
              <w:jc w:val="center"/>
              <w:rPr>
                <w:rFonts w:hint="eastAsia" w:ascii="宋体" w:hAnsi="宋体" w:eastAsia="宋体" w:cs="宋体"/>
                <w:color w:val="FF0000"/>
                <w:sz w:val="24"/>
                <w:szCs w:val="24"/>
              </w:rPr>
            </w:pPr>
            <w:r>
              <w:rPr>
                <w:rFonts w:hint="eastAsia" w:ascii="宋体" w:hAnsi="宋体" w:eastAsia="宋体" w:cs="宋体"/>
                <w:color w:val="auto"/>
                <w:sz w:val="24"/>
                <w:szCs w:val="24"/>
              </w:rPr>
              <w:t>词语</w:t>
            </w:r>
          </w:p>
        </w:tc>
        <w:tc>
          <w:tcPr>
            <w:tcW w:w="7200" w:type="dxa"/>
            <w:vAlign w:val="center"/>
          </w:tcPr>
          <w:p w14:paraId="79DC4ED3">
            <w:pPr>
              <w:spacing w:line="360" w:lineRule="auto"/>
              <w:rPr>
                <w:rFonts w:hint="eastAsia" w:ascii="宋体" w:hAnsi="宋体" w:eastAsia="宋体" w:cs="宋体"/>
                <w:color w:val="FF0000"/>
                <w:sz w:val="24"/>
                <w:szCs w:val="24"/>
              </w:rPr>
            </w:pPr>
            <w:r>
              <w:rPr>
                <w:rFonts w:hint="eastAsia" w:ascii="宋体" w:hAnsi="宋体" w:eastAsia="宋体" w:cs="宋体"/>
                <w:color w:val="auto"/>
                <w:sz w:val="24"/>
              </w:rPr>
              <w:t>构成</w:t>
            </w:r>
            <w:r>
              <w:rPr>
                <w:rFonts w:hint="eastAsia" w:ascii="宋体" w:hAnsi="宋体" w:eastAsia="宋体" w:cs="宋体"/>
                <w:color w:val="auto"/>
                <w:sz w:val="24"/>
                <w:lang w:eastAsia="zh-CN"/>
              </w:rPr>
              <w:t>竞争性磋商文件</w:t>
            </w:r>
            <w:r>
              <w:rPr>
                <w:rFonts w:hint="eastAsia" w:ascii="宋体" w:hAnsi="宋体" w:eastAsia="宋体" w:cs="宋体"/>
                <w:color w:val="auto"/>
                <w:sz w:val="24"/>
              </w:rPr>
              <w:t>组成部分的各章节中出现的措辞“委托人”、“发包人“和“</w:t>
            </w:r>
            <w:r>
              <w:rPr>
                <w:rFonts w:hint="eastAsia" w:ascii="宋体" w:hAnsi="宋体" w:eastAsia="宋体" w:cs="宋体"/>
                <w:color w:val="auto"/>
                <w:sz w:val="24"/>
                <w:lang w:eastAsia="zh-CN"/>
              </w:rPr>
              <w:t>供应商</w:t>
            </w:r>
            <w:r>
              <w:rPr>
                <w:rFonts w:hint="eastAsia" w:ascii="宋体" w:hAnsi="宋体" w:eastAsia="宋体" w:cs="宋体"/>
                <w:color w:val="auto"/>
                <w:sz w:val="24"/>
              </w:rPr>
              <w:t>”、“承包人”，在招标投标阶段应当分别按“采购人”和“</w:t>
            </w:r>
            <w:r>
              <w:rPr>
                <w:rFonts w:hint="eastAsia" w:ascii="宋体" w:hAnsi="宋体" w:eastAsia="宋体" w:cs="宋体"/>
                <w:color w:val="auto"/>
                <w:sz w:val="24"/>
                <w:lang w:eastAsia="zh-CN"/>
              </w:rPr>
              <w:t>供应商</w:t>
            </w:r>
            <w:r>
              <w:rPr>
                <w:rFonts w:hint="eastAsia" w:ascii="宋体" w:hAnsi="宋体" w:eastAsia="宋体" w:cs="宋体"/>
                <w:color w:val="auto"/>
                <w:sz w:val="24"/>
              </w:rPr>
              <w:t>”进行理解。</w:t>
            </w:r>
          </w:p>
        </w:tc>
      </w:tr>
      <w:tr w14:paraId="675E0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69CFD419">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27</w:t>
            </w:r>
          </w:p>
        </w:tc>
        <w:tc>
          <w:tcPr>
            <w:tcW w:w="1956" w:type="dxa"/>
            <w:vAlign w:val="center"/>
          </w:tcPr>
          <w:p w14:paraId="547A056F">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关于自主上报信用承诺书说明</w:t>
            </w:r>
          </w:p>
        </w:tc>
        <w:tc>
          <w:tcPr>
            <w:tcW w:w="7200" w:type="dxa"/>
            <w:vAlign w:val="center"/>
          </w:tcPr>
          <w:p w14:paraId="3872C8C7">
            <w:pPr>
              <w:pageBreakBefore w:val="0"/>
              <w:bidi w:val="0"/>
              <w:spacing w:line="360" w:lineRule="auto"/>
              <w:rPr>
                <w:rFonts w:hint="eastAsia" w:ascii="宋体" w:hAnsi="宋体" w:eastAsia="宋体" w:cs="宋体"/>
                <w:sz w:val="24"/>
                <w:szCs w:val="24"/>
              </w:rPr>
            </w:pPr>
            <w:r>
              <w:rPr>
                <w:rFonts w:hint="eastAsia" w:ascii="宋体" w:hAnsi="宋体" w:eastAsia="宋体" w:cs="宋体"/>
                <w:sz w:val="24"/>
                <w:szCs w:val="24"/>
              </w:rPr>
              <w:t>所有投标人按照《榆林市公共资源交易中心关于公共资源交易信用承诺网上公示的通知》（榆交易函〔2021〕19号）文件要求，于投标文件提交截止时间前自主申报信用承诺。自主上报信用承诺书具体要求事项如下：</w:t>
            </w:r>
          </w:p>
          <w:p w14:paraId="40FEF561">
            <w:pPr>
              <w:pageBreakBefore w:val="0"/>
              <w:bidi w:val="0"/>
              <w:spacing w:line="360" w:lineRule="auto"/>
              <w:rPr>
                <w:rFonts w:hint="eastAsia" w:ascii="宋体" w:hAnsi="宋体" w:eastAsia="宋体" w:cs="宋体"/>
                <w:b/>
                <w:bCs/>
                <w:sz w:val="24"/>
                <w:szCs w:val="24"/>
              </w:rPr>
            </w:pPr>
            <w:r>
              <w:rPr>
                <w:rFonts w:hint="eastAsia" w:ascii="宋体" w:hAnsi="宋体" w:eastAsia="宋体" w:cs="宋体"/>
                <w:sz w:val="24"/>
                <w:szCs w:val="24"/>
              </w:rPr>
              <w:t>1.承诺事项名称：选择《榆林市政府采购工程类/货物类/服务类项目供应商信用承诺书》；承诺事由：“填写项目名称+项目编号”；承诺附件：按</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文件给定的格式填写，需上传至承诺附件；受理部门为</w:t>
            </w:r>
            <w:r>
              <w:rPr>
                <w:rFonts w:hint="eastAsia" w:ascii="宋体" w:hAnsi="宋体" w:eastAsia="宋体" w:cs="宋体"/>
                <w:sz w:val="24"/>
                <w:szCs w:val="24"/>
                <w:lang w:val="en-US" w:eastAsia="zh-CN"/>
              </w:rPr>
              <w:t>榆林市</w:t>
            </w:r>
            <w:r>
              <w:rPr>
                <w:rFonts w:hint="eastAsia" w:ascii="宋体" w:hAnsi="宋体" w:eastAsia="宋体" w:cs="宋体"/>
                <w:sz w:val="24"/>
                <w:szCs w:val="24"/>
                <w:lang w:eastAsia="zh-CN"/>
              </w:rPr>
              <w:t>财政局</w:t>
            </w:r>
            <w:r>
              <w:rPr>
                <w:rFonts w:hint="eastAsia" w:ascii="宋体" w:hAnsi="宋体" w:eastAsia="宋体" w:cs="宋体"/>
                <w:sz w:val="24"/>
                <w:szCs w:val="24"/>
              </w:rPr>
              <w:t>采购科；附件承诺有效期为1年，承诺起始时间为提交投标文件截止之日。</w:t>
            </w:r>
          </w:p>
          <w:p w14:paraId="5E72C822">
            <w:pPr>
              <w:pageBreakBefore w:val="0"/>
              <w:bidi w:val="0"/>
              <w:spacing w:line="360" w:lineRule="auto"/>
              <w:rPr>
                <w:rFonts w:hint="eastAsia" w:ascii="宋体" w:hAnsi="宋体" w:eastAsia="宋体" w:cs="宋体"/>
                <w:sz w:val="24"/>
                <w:szCs w:val="24"/>
              </w:rPr>
            </w:pPr>
            <w:r>
              <w:rPr>
                <w:rFonts w:hint="eastAsia" w:ascii="宋体" w:hAnsi="宋体" w:eastAsia="宋体" w:cs="宋体"/>
                <w:sz w:val="24"/>
                <w:szCs w:val="24"/>
              </w:rPr>
              <w:t>2.承诺事项名称：选择《投标人信用承诺》；承诺事由：填写“公共资源交易平台所有活动”；承诺附件：按</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文件给定的格式填写，需上传至承诺附件；受理部门为榆林市公共资源交易中心；承诺有效期同投标有效期，承诺起始时间为提交投标文件截止之日。</w:t>
            </w:r>
          </w:p>
          <w:p w14:paraId="69FF8CF4">
            <w:pPr>
              <w:pageBreakBefore w:val="0"/>
              <w:bidi w:val="0"/>
              <w:spacing w:line="360" w:lineRule="auto"/>
              <w:rPr>
                <w:rFonts w:hint="eastAsia" w:ascii="宋体" w:hAnsi="宋体" w:eastAsia="宋体" w:cs="宋体"/>
                <w:sz w:val="24"/>
                <w:szCs w:val="24"/>
              </w:rPr>
            </w:pPr>
            <w:r>
              <w:rPr>
                <w:rFonts w:hint="eastAsia" w:ascii="宋体" w:hAnsi="宋体" w:eastAsia="宋体" w:cs="宋体"/>
                <w:sz w:val="24"/>
                <w:szCs w:val="24"/>
              </w:rPr>
              <w:t>3. 承诺事项名称：选择《投标信用(保证金）承诺书》；承诺事由：填写“公共资源交易平台所有活动”；承诺附件：按</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文件给定的格式填写，需上传至承诺附件；受理部门为榆林市公共资源交易中心；承诺有效期同投标有效期，承诺起始时间为提交投标文件截止之日。</w:t>
            </w:r>
          </w:p>
          <w:p w14:paraId="1867F5E8">
            <w:pPr>
              <w:pageBreakBefore w:val="0"/>
              <w:bidi w:val="0"/>
              <w:spacing w:line="360" w:lineRule="auto"/>
              <w:rPr>
                <w:rFonts w:hint="eastAsia" w:ascii="宋体" w:hAnsi="宋体" w:eastAsia="宋体" w:cs="宋体"/>
                <w:sz w:val="24"/>
                <w:szCs w:val="24"/>
              </w:rPr>
            </w:pPr>
            <w:r>
              <w:rPr>
                <w:rFonts w:hint="eastAsia" w:ascii="宋体" w:hAnsi="宋体" w:eastAsia="宋体" w:cs="宋体"/>
                <w:sz w:val="24"/>
                <w:szCs w:val="24"/>
              </w:rPr>
              <w:t>4.承诺事项名称：《投标人委托代理人员信用承诺书》；承诺事由：填写“公共资源交易平台所有活动”；承诺附件：按</w:t>
            </w:r>
            <w:r>
              <w:rPr>
                <w:rFonts w:hint="eastAsia" w:ascii="宋体" w:hAnsi="宋体" w:eastAsia="宋体" w:cs="宋体"/>
                <w:sz w:val="24"/>
                <w:szCs w:val="24"/>
                <w:lang w:val="en-US" w:eastAsia="zh-CN"/>
              </w:rPr>
              <w:t>磋商</w:t>
            </w:r>
            <w:r>
              <w:rPr>
                <w:rFonts w:hint="eastAsia" w:ascii="宋体" w:hAnsi="宋体" w:eastAsia="宋体" w:cs="宋体"/>
                <w:sz w:val="24"/>
                <w:szCs w:val="24"/>
              </w:rPr>
              <w:t>文件给定的格式填写，需上传至承诺附件；受理部门为榆林市公共资源交易中心；承诺有效期同投标有效期，承诺起始时间为提交投标文件截止之日。</w:t>
            </w:r>
          </w:p>
          <w:p w14:paraId="564BF22F">
            <w:pPr>
              <w:pageBreakBefore w:val="0"/>
              <w:bidi w:val="0"/>
              <w:spacing w:line="360" w:lineRule="auto"/>
              <w:rPr>
                <w:rFonts w:hint="eastAsia" w:ascii="宋体" w:hAnsi="宋体" w:eastAsia="宋体" w:cs="宋体"/>
                <w:sz w:val="24"/>
                <w:szCs w:val="24"/>
              </w:rPr>
            </w:pPr>
            <w:r>
              <w:rPr>
                <w:rFonts w:hint="eastAsia" w:ascii="宋体" w:hAnsi="宋体" w:eastAsia="宋体" w:cs="宋体"/>
                <w:sz w:val="24"/>
                <w:szCs w:val="24"/>
              </w:rPr>
              <w:t>注：①法定代表人直接参与投标的无须上报和提供《投标人委托代理人员信用承诺书》。</w:t>
            </w:r>
          </w:p>
          <w:p w14:paraId="016D148E">
            <w:pPr>
              <w:spacing w:line="360" w:lineRule="auto"/>
              <w:rPr>
                <w:rFonts w:hint="eastAsia" w:ascii="宋体" w:hAnsi="宋体" w:eastAsia="宋体" w:cs="宋体"/>
                <w:color w:val="auto"/>
                <w:sz w:val="24"/>
              </w:rPr>
            </w:pPr>
            <w:r>
              <w:rPr>
                <w:rFonts w:hint="eastAsia" w:ascii="宋体" w:hAnsi="宋体" w:eastAsia="宋体" w:cs="宋体"/>
                <w:sz w:val="24"/>
                <w:szCs w:val="24"/>
              </w:rPr>
              <w:t>②不见面开标结束后由采购代理机构通过平台进行核实查验，未按上述要求在“信用中国（陕西榆林）”网站进行自主上报信用承诺或投标文件中所附内容与上报内容不符的将否决投标。</w:t>
            </w:r>
          </w:p>
        </w:tc>
      </w:tr>
      <w:tr w14:paraId="401DE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309A62B1">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28</w:t>
            </w:r>
          </w:p>
        </w:tc>
        <w:tc>
          <w:tcPr>
            <w:tcW w:w="1956" w:type="dxa"/>
            <w:vAlign w:val="center"/>
          </w:tcPr>
          <w:p w14:paraId="1126E6DD">
            <w:pPr>
              <w:spacing w:line="320" w:lineRule="exact"/>
              <w:jc w:val="center"/>
              <w:rPr>
                <w:rFonts w:hint="eastAsia" w:ascii="宋体" w:hAnsi="宋体" w:eastAsia="宋体" w:cs="宋体"/>
                <w:b w:val="0"/>
                <w:bCs w:val="0"/>
                <w:sz w:val="24"/>
                <w:szCs w:val="24"/>
                <w:lang w:val="en-US" w:eastAsia="zh-CN"/>
              </w:rPr>
            </w:pPr>
            <w:r>
              <w:rPr>
                <w:rFonts w:hint="eastAsia" w:ascii="宋体" w:hAnsi="宋体" w:eastAsia="宋体" w:cs="宋体"/>
                <w:szCs w:val="24"/>
              </w:rPr>
              <w:t>支持中小企业</w:t>
            </w:r>
          </w:p>
        </w:tc>
        <w:tc>
          <w:tcPr>
            <w:tcW w:w="7200" w:type="dxa"/>
            <w:vAlign w:val="center"/>
          </w:tcPr>
          <w:p w14:paraId="5AF818EE">
            <w:pPr>
              <w:spacing w:line="360" w:lineRule="auto"/>
              <w:rPr>
                <w:rFonts w:hint="eastAsia" w:ascii="宋体" w:hAnsi="宋体" w:eastAsia="宋体" w:cs="宋体"/>
              </w:rPr>
            </w:pPr>
            <w:r>
              <w:rPr>
                <w:rFonts w:hint="eastAsia" w:ascii="宋体" w:hAnsi="宋体" w:eastAsia="宋体" w:cs="宋体"/>
                <w:szCs w:val="24"/>
              </w:rPr>
              <w:sym w:font="Wingdings" w:char="00FE"/>
            </w:r>
            <w:r>
              <w:rPr>
                <w:rFonts w:hint="eastAsia" w:ascii="宋体" w:hAnsi="宋体" w:cs="宋体"/>
                <w:szCs w:val="24"/>
                <w:lang w:eastAsia="zh-CN"/>
              </w:rPr>
              <w:t>专门面向小微企业采购</w:t>
            </w:r>
            <w:r>
              <w:rPr>
                <w:rFonts w:hint="eastAsia" w:ascii="宋体" w:hAnsi="宋体" w:eastAsia="宋体" w:cs="宋体"/>
                <w:szCs w:val="24"/>
              </w:rPr>
              <w:t>项目。</w:t>
            </w:r>
          </w:p>
          <w:p w14:paraId="2DF0EB8F">
            <w:pPr>
              <w:spacing w:line="360" w:lineRule="auto"/>
              <w:rPr>
                <w:rFonts w:hint="eastAsia" w:ascii="宋体" w:hAnsi="宋体" w:eastAsia="宋体" w:cs="宋体"/>
                <w:szCs w:val="24"/>
              </w:rPr>
            </w:pPr>
            <w:r>
              <w:rPr>
                <w:rFonts w:hint="eastAsia" w:ascii="宋体" w:hAnsi="宋体" w:eastAsia="宋体" w:cs="宋体"/>
                <w:szCs w:val="24"/>
              </w:rPr>
              <w:sym w:font="Wingdings" w:char="00A8"/>
            </w:r>
            <w:r>
              <w:rPr>
                <w:rFonts w:hint="eastAsia" w:ascii="宋体" w:hAnsi="宋体" w:eastAsia="宋体" w:cs="宋体"/>
                <w:szCs w:val="24"/>
              </w:rPr>
              <w:t>非专门面向中小企业采购项目(价格扣除)：用扣除后的价格参与评审。小微企业的价格扣除比例为20%。</w:t>
            </w:r>
          </w:p>
          <w:p w14:paraId="09D44ADA">
            <w:pPr>
              <w:spacing w:line="300" w:lineRule="exact"/>
              <w:rPr>
                <w:rFonts w:hint="eastAsia" w:ascii="宋体" w:hAnsi="宋体" w:eastAsia="宋体" w:cs="宋体"/>
                <w:color w:val="auto"/>
                <w:sz w:val="24"/>
                <w:szCs w:val="24"/>
                <w:lang w:val="en-US" w:eastAsia="zh-CN"/>
              </w:rPr>
            </w:pPr>
            <w:r>
              <w:rPr>
                <w:rFonts w:hint="eastAsia" w:ascii="宋体" w:hAnsi="宋体" w:eastAsia="宋体" w:cs="宋体"/>
                <w:szCs w:val="24"/>
              </w:rPr>
              <w:t>采购标的对应的中小企业划分标准所属行业：其他未列明行业</w:t>
            </w:r>
          </w:p>
        </w:tc>
      </w:tr>
      <w:tr w14:paraId="46D4E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074926BE">
            <w:pPr>
              <w:spacing w:line="360" w:lineRule="auto"/>
              <w:jc w:val="center"/>
              <w:rPr>
                <w:rFonts w:hint="default" w:ascii="宋体" w:hAnsi="宋体" w:eastAsia="宋体" w:cs="宋体"/>
                <w:szCs w:val="24"/>
                <w:lang w:val="en-US" w:eastAsia="zh-CN"/>
              </w:rPr>
            </w:pPr>
            <w:r>
              <w:rPr>
                <w:rFonts w:hint="eastAsia" w:ascii="宋体" w:hAnsi="宋体" w:cs="宋体"/>
                <w:szCs w:val="24"/>
                <w:lang w:val="en-US" w:eastAsia="zh-CN"/>
              </w:rPr>
              <w:t>29</w:t>
            </w:r>
          </w:p>
        </w:tc>
        <w:tc>
          <w:tcPr>
            <w:tcW w:w="1956" w:type="dxa"/>
            <w:vAlign w:val="center"/>
          </w:tcPr>
          <w:p w14:paraId="1FB7D021">
            <w:pPr>
              <w:spacing w:line="320" w:lineRule="exact"/>
              <w:jc w:val="center"/>
              <w:rPr>
                <w:rFonts w:hint="eastAsia" w:ascii="宋体" w:hAnsi="宋体" w:eastAsia="宋体" w:cs="宋体"/>
                <w:szCs w:val="24"/>
              </w:rPr>
            </w:pPr>
            <w:r>
              <w:rPr>
                <w:rFonts w:hint="eastAsia" w:ascii="宋体" w:hAnsi="宋体" w:eastAsia="宋体" w:cs="宋体"/>
                <w:b/>
                <w:bCs/>
                <w:color w:val="auto"/>
                <w:sz w:val="24"/>
                <w:highlight w:val="none"/>
              </w:rPr>
              <w:t>各行业划分标准</w:t>
            </w:r>
          </w:p>
        </w:tc>
        <w:tc>
          <w:tcPr>
            <w:tcW w:w="7200" w:type="dxa"/>
            <w:vAlign w:val="center"/>
          </w:tcPr>
          <w:p w14:paraId="28EDD337">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1、农、林、牧、渔业。营业收入20000万元以下的为中小微型企业。其中，营业收入500万元及以上的为中型企业,营业收入50万元及以上的为小型企业，营业收入50万元以下的为微型企业。</w:t>
            </w:r>
          </w:p>
          <w:p w14:paraId="40B44CC4">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0804293">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FE1B1F8">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D252FD3">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30E1D6F">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2735584B">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630EF10">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E5703BC">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D8E8803">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223F87">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894F23E">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225676F">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B60C019">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4B5F9F79">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2A6A3042">
            <w:pPr>
              <w:adjustRightInd w:val="0"/>
              <w:snapToGrid w:val="0"/>
              <w:spacing w:line="360" w:lineRule="auto"/>
              <w:rPr>
                <w:rFonts w:hint="eastAsia" w:ascii="宋体" w:hAnsi="宋体" w:eastAsia="宋体" w:cs="宋体"/>
                <w:szCs w:val="24"/>
              </w:rPr>
            </w:pPr>
            <w:r>
              <w:rPr>
                <w:rFonts w:hint="eastAsia" w:ascii="宋体" w:hAnsi="宋体" w:eastAsia="宋体" w:cs="宋体"/>
                <w:color w:val="auto"/>
                <w:sz w:val="24"/>
                <w:highlight w:val="none"/>
                <w:lang w:val="en-US" w:eastAsia="zh-CN"/>
              </w:rPr>
              <w:t>16、其他未列明行业.从业人员300人以下的为中小微型企业。其中，从业人员100人及以上的为中型企业;从业人员10人及以上的为小型企业；从业人员10人以下的为微型企业。</w:t>
            </w:r>
          </w:p>
        </w:tc>
      </w:tr>
      <w:tr w14:paraId="46567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vAlign w:val="center"/>
          </w:tcPr>
          <w:p w14:paraId="37826A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 w:val="0"/>
                <w:bCs w:val="0"/>
                <w:szCs w:val="24"/>
                <w:lang w:val="en-US" w:eastAsia="zh-CN"/>
              </w:rPr>
            </w:pPr>
            <w:r>
              <w:rPr>
                <w:rFonts w:hint="eastAsia" w:ascii="宋体" w:hAnsi="宋体" w:cs="宋体"/>
                <w:b w:val="0"/>
                <w:bCs w:val="0"/>
                <w:szCs w:val="24"/>
                <w:lang w:val="en-US" w:eastAsia="zh-CN"/>
              </w:rPr>
              <w:t>30</w:t>
            </w:r>
          </w:p>
        </w:tc>
        <w:tc>
          <w:tcPr>
            <w:tcW w:w="1956" w:type="dxa"/>
            <w:vAlign w:val="center"/>
          </w:tcPr>
          <w:p w14:paraId="1F6832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异常低价审查</w:t>
            </w:r>
          </w:p>
        </w:tc>
        <w:tc>
          <w:tcPr>
            <w:tcW w:w="7200" w:type="dxa"/>
            <w:vAlign w:val="center"/>
          </w:tcPr>
          <w:p w14:paraId="6B6ED9CB">
            <w:pPr>
              <w:adjustRightInd w:val="0"/>
              <w:snapToGrid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（1）投标报价低于全部通过符合性审查供应商投标报价平均值50%的，即投标报价&lt;全部通过符合性审查供应商投标报价平均值×50%； </w:t>
            </w:r>
          </w:p>
          <w:p w14:paraId="5C02F2F8">
            <w:pPr>
              <w:adjustRightInd w:val="0"/>
              <w:snapToGrid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（2）投标报价低于通过符合性审查的次低报价供应商投标报价50%的，即投标报价&lt;通过符合性审查的次低报价供应商投标报价×50%； </w:t>
            </w:r>
          </w:p>
          <w:p w14:paraId="447B20EE">
            <w:pPr>
              <w:adjustRightInd w:val="0"/>
              <w:snapToGrid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（3）投标报价低于采购项目最高限价45%的，即投标报价&lt;采购项目最高限价×45%； </w:t>
            </w:r>
          </w:p>
          <w:p w14:paraId="4DD7CF94">
            <w:pPr>
              <w:adjustRightInd w:val="0"/>
              <w:snapToGrid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（4）评标委员会基于专业判断，认为供应商报价过低，有可能影响产品质量或者不能诚信履约的其他情形。 </w:t>
            </w:r>
          </w:p>
          <w:p w14:paraId="49235B9D">
            <w:pPr>
              <w:adjustRightInd w:val="0"/>
              <w:snapToGrid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相关法律法规对供应商报价有规定的，从其规定。</w:t>
            </w:r>
          </w:p>
        </w:tc>
      </w:tr>
      <w:tr w14:paraId="09578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vAlign w:val="center"/>
          </w:tcPr>
          <w:p w14:paraId="3FAEF340">
            <w:pPr>
              <w:adjustRightInd w:val="0"/>
              <w:snapToGrid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Cs/>
                <w:sz w:val="24"/>
                <w:szCs w:val="24"/>
                <w:lang w:val="en-US" w:eastAsia="zh-CN"/>
              </w:rPr>
              <w:t>磋商</w:t>
            </w:r>
            <w:r>
              <w:rPr>
                <w:rFonts w:hint="eastAsia" w:ascii="宋体" w:hAnsi="宋体" w:eastAsia="宋体" w:cs="宋体"/>
                <w:bCs/>
                <w:sz w:val="24"/>
                <w:szCs w:val="24"/>
              </w:rPr>
              <w:t>文件与媒体发布的采购公告不一致时，以采购公告为准；正文与</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rPr>
              <w:t>须知前附表表述不一致时，以</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rPr>
              <w:t>须知前附表为准。</w:t>
            </w:r>
          </w:p>
        </w:tc>
      </w:tr>
    </w:tbl>
    <w:p w14:paraId="6DD3192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Cs w:val="24"/>
        </w:rPr>
      </w:pPr>
    </w:p>
    <w:p w14:paraId="43861C5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Cs w:val="24"/>
        </w:rPr>
      </w:pPr>
      <w:r>
        <w:rPr>
          <w:rFonts w:hint="eastAsia" w:ascii="宋体" w:hAnsi="宋体" w:eastAsia="宋体" w:cs="宋体"/>
          <w:szCs w:val="24"/>
        </w:rPr>
        <w:t>本项目招标依据《中华人民共和国政府采购法》</w:t>
      </w:r>
      <w:r>
        <w:rPr>
          <w:rFonts w:hint="eastAsia" w:ascii="宋体" w:hAnsi="宋体" w:eastAsia="宋体" w:cs="宋体"/>
          <w:szCs w:val="24"/>
          <w:lang w:eastAsia="zh-CN"/>
        </w:rPr>
        <w:t>、</w:t>
      </w:r>
      <w:r>
        <w:rPr>
          <w:rFonts w:hint="eastAsia" w:ascii="宋体" w:hAnsi="宋体" w:eastAsia="宋体" w:cs="宋体"/>
          <w:szCs w:val="24"/>
          <w:lang w:val="en-US" w:eastAsia="zh-CN"/>
        </w:rPr>
        <w:t>《政府采购竞争性磋商采购方式管理暂行办法》</w:t>
      </w:r>
      <w:r>
        <w:rPr>
          <w:rFonts w:hint="eastAsia" w:ascii="宋体" w:hAnsi="宋体" w:eastAsia="宋体" w:cs="宋体"/>
          <w:szCs w:val="24"/>
        </w:rPr>
        <w:t>等有关法律法规及规定。</w:t>
      </w:r>
    </w:p>
    <w:p w14:paraId="2ABD20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Cs w:val="24"/>
          <w:highlight w:val="none"/>
        </w:rPr>
      </w:pPr>
      <w:r>
        <w:rPr>
          <w:rFonts w:hint="eastAsia" w:ascii="宋体" w:hAnsi="宋体" w:eastAsia="宋体" w:cs="宋体"/>
          <w:b/>
          <w:szCs w:val="24"/>
          <w:highlight w:val="none"/>
        </w:rPr>
        <w:t>（一）总则</w:t>
      </w:r>
    </w:p>
    <w:p w14:paraId="7C75B0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1、适用范围：本竞争性磋商文件仅适用于本项目的招标。</w:t>
      </w:r>
    </w:p>
    <w:p w14:paraId="4D2945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2、名词解释：</w:t>
      </w:r>
    </w:p>
    <w:p w14:paraId="410232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2.1采购人：</w:t>
      </w:r>
      <w:r>
        <w:rPr>
          <w:rFonts w:hint="eastAsia" w:ascii="宋体" w:hAnsi="宋体" w:cs="宋体"/>
          <w:kern w:val="2"/>
          <w:sz w:val="24"/>
          <w:szCs w:val="24"/>
          <w:lang w:val="zh-CN" w:eastAsia="zh-CN" w:bidi="ar-SA"/>
        </w:rPr>
        <w:t>榆林市榆阳区文化和旅游文物广电局</w:t>
      </w:r>
    </w:p>
    <w:p w14:paraId="3EEC07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2.2采购代理机构：</w:t>
      </w:r>
      <w:r>
        <w:rPr>
          <w:rFonts w:hint="eastAsia" w:ascii="宋体" w:hAnsi="宋体" w:cs="宋体"/>
          <w:kern w:val="2"/>
          <w:sz w:val="24"/>
          <w:szCs w:val="24"/>
          <w:lang w:val="zh-CN" w:eastAsia="zh-CN" w:bidi="ar-SA"/>
        </w:rPr>
        <w:t>陕西华旭晟信项目管理有限责任公司</w:t>
      </w:r>
    </w:p>
    <w:p w14:paraId="4A823D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kern w:val="2"/>
          <w:sz w:val="24"/>
          <w:szCs w:val="24"/>
          <w:lang w:val="zh-CN" w:eastAsia="zh-CN" w:bidi="ar-SA"/>
        </w:rPr>
        <w:t>2.3供应商：响应招标并且符合磋商文</w:t>
      </w:r>
      <w:r>
        <w:rPr>
          <w:rFonts w:hint="eastAsia" w:ascii="宋体" w:hAnsi="宋体" w:eastAsia="宋体" w:cs="宋体"/>
          <w:color w:val="auto"/>
          <w:kern w:val="2"/>
          <w:sz w:val="24"/>
          <w:szCs w:val="24"/>
          <w:lang w:val="zh-CN" w:eastAsia="zh-CN" w:bidi="ar-SA"/>
        </w:rPr>
        <w:t>件规定资格条件和参加竞争的供应商</w:t>
      </w:r>
    </w:p>
    <w:p w14:paraId="06B3F0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2.4项目：指磋商文件规定供应商须承担的</w:t>
      </w:r>
      <w:r>
        <w:rPr>
          <w:rFonts w:hint="eastAsia" w:ascii="宋体" w:hAnsi="宋体" w:cs="宋体"/>
          <w:color w:val="auto"/>
          <w:kern w:val="2"/>
          <w:sz w:val="24"/>
          <w:szCs w:val="24"/>
          <w:lang w:val="zh-CN" w:eastAsia="zh-CN" w:bidi="ar-SA"/>
        </w:rPr>
        <w:t>榆林市榆阳区文化和旅游文物广电局2026年“礼赞新中国·奋进新榆阳”国庆优秀文艺展演活动</w:t>
      </w:r>
      <w:r>
        <w:rPr>
          <w:rFonts w:hint="eastAsia" w:ascii="宋体" w:hAnsi="宋体" w:eastAsia="宋体" w:cs="宋体"/>
          <w:color w:val="auto"/>
          <w:kern w:val="2"/>
          <w:sz w:val="24"/>
          <w:szCs w:val="24"/>
          <w:lang w:val="zh-CN" w:eastAsia="zh-CN" w:bidi="ar-SA"/>
        </w:rPr>
        <w:t>的相关工作。</w:t>
      </w:r>
    </w:p>
    <w:p w14:paraId="06DCC4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3、合格的供应商</w:t>
      </w:r>
    </w:p>
    <w:p w14:paraId="67573282">
      <w:pPr>
        <w:spacing w:line="360" w:lineRule="auto"/>
        <w:ind w:firstLine="480" w:firstLineChars="200"/>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3.1满足磋商中对供应商所提出的全部要求。</w:t>
      </w:r>
    </w:p>
    <w:p w14:paraId="63E2634E">
      <w:pPr>
        <w:spacing w:line="360" w:lineRule="auto"/>
        <w:ind w:firstLine="480" w:firstLineChars="200"/>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3.2供应商应从采购代理机构获取磋商文件，其他未获取磋商文件的潜在供应商均无资格参加本次磋商。</w:t>
      </w:r>
    </w:p>
    <w:p w14:paraId="56E4BE64">
      <w:pPr>
        <w:spacing w:line="360" w:lineRule="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4、保密</w:t>
      </w:r>
    </w:p>
    <w:p w14:paraId="7A2164CE">
      <w:pPr>
        <w:spacing w:line="360" w:lineRule="auto"/>
        <w:ind w:firstLine="480" w:firstLineChars="200"/>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参与磋商活动的各方应对磋商文件和响应文件中的商业和技术等秘密保密，违者应对由此造成的后果承担法律责任。 </w:t>
      </w:r>
    </w:p>
    <w:p w14:paraId="05A6E1EB">
      <w:pPr>
        <w:spacing w:line="360" w:lineRule="auto"/>
        <w:rPr>
          <w:rFonts w:hint="eastAsia" w:ascii="宋体" w:hAnsi="宋体" w:eastAsia="宋体" w:cs="宋体"/>
          <w:kern w:val="2"/>
          <w:sz w:val="24"/>
          <w:szCs w:val="24"/>
          <w:lang w:val="zh-CN" w:eastAsia="zh-CN" w:bidi="ar-SA"/>
        </w:rPr>
      </w:pPr>
      <w:bookmarkStart w:id="23" w:name="_Toc394934414"/>
      <w:bookmarkStart w:id="24" w:name="_Toc246928899"/>
      <w:r>
        <w:rPr>
          <w:rFonts w:hint="eastAsia" w:ascii="宋体" w:hAnsi="宋体" w:eastAsia="宋体" w:cs="宋体"/>
          <w:kern w:val="2"/>
          <w:sz w:val="24"/>
          <w:szCs w:val="24"/>
          <w:lang w:val="zh-CN" w:eastAsia="zh-CN" w:bidi="ar-SA"/>
        </w:rPr>
        <w:t>5、费用</w:t>
      </w:r>
      <w:bookmarkEnd w:id="23"/>
      <w:bookmarkEnd w:id="24"/>
    </w:p>
    <w:p w14:paraId="014BB9C6">
      <w:pPr>
        <w:spacing w:line="360" w:lineRule="auto"/>
        <w:ind w:firstLine="480" w:firstLineChars="200"/>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供应商应承担所有与编写和提交响应文件有关的费用，无论磋商过程中的做法和结果如何，采购人在任何情况下均无义务和责任承担这些费用。</w:t>
      </w:r>
    </w:p>
    <w:p w14:paraId="4C265B7D">
      <w:pPr>
        <w:spacing w:line="360" w:lineRule="auto"/>
        <w:jc w:val="center"/>
        <w:rPr>
          <w:rFonts w:hint="eastAsia" w:ascii="宋体" w:hAnsi="宋体" w:eastAsia="宋体" w:cs="宋体"/>
          <w:b/>
          <w:szCs w:val="24"/>
        </w:rPr>
      </w:pPr>
      <w:r>
        <w:rPr>
          <w:rFonts w:hint="eastAsia" w:ascii="宋体" w:hAnsi="宋体" w:eastAsia="宋体" w:cs="宋体"/>
          <w:b/>
          <w:szCs w:val="24"/>
        </w:rPr>
        <w:t>（二）磋商文件说明</w:t>
      </w:r>
    </w:p>
    <w:p w14:paraId="6E30BFDB">
      <w:pPr>
        <w:spacing w:line="360" w:lineRule="auto"/>
        <w:rPr>
          <w:rFonts w:hint="eastAsia" w:ascii="宋体" w:hAnsi="宋体" w:eastAsia="宋体" w:cs="宋体"/>
          <w:color w:val="auto"/>
          <w:szCs w:val="24"/>
        </w:rPr>
      </w:pPr>
      <w:r>
        <w:rPr>
          <w:rFonts w:hint="eastAsia" w:ascii="宋体" w:hAnsi="宋体" w:eastAsia="宋体" w:cs="宋体"/>
          <w:color w:val="auto"/>
          <w:szCs w:val="24"/>
        </w:rPr>
        <w:t>6、磋商文件的组成</w:t>
      </w:r>
    </w:p>
    <w:p w14:paraId="7E77A1A3">
      <w:pPr>
        <w:spacing w:line="360" w:lineRule="auto"/>
        <w:rPr>
          <w:rFonts w:hint="eastAsia" w:ascii="宋体" w:hAnsi="宋体" w:eastAsia="宋体" w:cs="宋体"/>
          <w:color w:val="auto"/>
          <w:szCs w:val="24"/>
        </w:rPr>
      </w:pPr>
      <w:r>
        <w:rPr>
          <w:rFonts w:hint="eastAsia" w:ascii="宋体" w:hAnsi="宋体" w:eastAsia="宋体" w:cs="宋体"/>
          <w:color w:val="auto"/>
          <w:szCs w:val="24"/>
        </w:rPr>
        <w:t>6.1磋商文件依据本项目的特点及需求编制，具体包括以下内容：</w:t>
      </w:r>
    </w:p>
    <w:p w14:paraId="023CD6F9">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（1）竞争性磋商公告</w:t>
      </w:r>
    </w:p>
    <w:p w14:paraId="01891B3E">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（2）供应商须知</w:t>
      </w:r>
    </w:p>
    <w:p w14:paraId="613D1DE1">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（3）合同范本</w:t>
      </w:r>
    </w:p>
    <w:p w14:paraId="6BE93129">
      <w:pPr>
        <w:spacing w:line="360" w:lineRule="auto"/>
        <w:ind w:firstLine="480" w:firstLineChars="200"/>
        <w:rPr>
          <w:rFonts w:hint="eastAsia" w:ascii="宋体" w:hAnsi="宋体" w:eastAsia="宋体" w:cs="宋体"/>
          <w:color w:val="auto"/>
          <w:szCs w:val="24"/>
          <w:lang w:eastAsia="zh-CN"/>
        </w:rPr>
      </w:pPr>
      <w:r>
        <w:rPr>
          <w:rFonts w:hint="eastAsia" w:ascii="宋体" w:hAnsi="宋体" w:eastAsia="宋体" w:cs="宋体"/>
          <w:color w:val="auto"/>
          <w:szCs w:val="24"/>
        </w:rPr>
        <w:t>（4）</w:t>
      </w:r>
      <w:r>
        <w:rPr>
          <w:rFonts w:hint="eastAsia" w:ascii="宋体" w:hAnsi="宋体" w:eastAsia="宋体" w:cs="宋体"/>
          <w:color w:val="auto"/>
          <w:szCs w:val="32"/>
          <w:lang w:eastAsia="zh-CN"/>
        </w:rPr>
        <w:t>采购内容及技术要求</w:t>
      </w:r>
    </w:p>
    <w:p w14:paraId="4A49AD9E">
      <w:pPr>
        <w:spacing w:line="360" w:lineRule="auto"/>
        <w:ind w:firstLine="480" w:firstLineChars="200"/>
        <w:rPr>
          <w:rFonts w:hint="eastAsia" w:ascii="宋体" w:hAnsi="宋体" w:eastAsia="宋体" w:cs="宋体"/>
          <w:color w:val="auto"/>
          <w:szCs w:val="24"/>
          <w:lang w:eastAsia="zh-CN"/>
        </w:rPr>
      </w:pPr>
      <w:r>
        <w:rPr>
          <w:rFonts w:hint="eastAsia" w:ascii="宋体" w:hAnsi="宋体" w:eastAsia="宋体" w:cs="宋体"/>
          <w:color w:val="auto"/>
          <w:szCs w:val="24"/>
        </w:rPr>
        <w:t>（5）</w:t>
      </w:r>
      <w:r>
        <w:rPr>
          <w:rFonts w:hint="eastAsia" w:ascii="宋体" w:hAnsi="宋体" w:eastAsia="宋体" w:cs="宋体"/>
          <w:color w:val="auto"/>
          <w:szCs w:val="24"/>
          <w:lang w:eastAsia="zh-CN"/>
        </w:rPr>
        <w:t>商务要求</w:t>
      </w:r>
    </w:p>
    <w:p w14:paraId="109ED860">
      <w:pPr>
        <w:pStyle w:val="12"/>
        <w:rPr>
          <w:rFonts w:hint="eastAsia" w:ascii="宋体" w:hAnsi="宋体" w:eastAsia="宋体" w:cs="宋体"/>
          <w:lang w:val="en-US" w:eastAsia="zh-CN"/>
        </w:rPr>
      </w:pPr>
      <w:r>
        <w:rPr>
          <w:rFonts w:hint="eastAsia" w:ascii="宋体" w:hAnsi="宋体" w:eastAsia="宋体" w:cs="宋体"/>
          <w:color w:val="auto"/>
          <w:szCs w:val="24"/>
          <w:lang w:val="en-US" w:eastAsia="zh-CN"/>
        </w:rPr>
        <w:t xml:space="preserve">    （6）合同条款</w:t>
      </w:r>
    </w:p>
    <w:p w14:paraId="6F4F758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7</w:t>
      </w:r>
      <w:r>
        <w:rPr>
          <w:rFonts w:hint="eastAsia" w:ascii="宋体" w:hAnsi="宋体" w:eastAsia="宋体" w:cs="宋体"/>
          <w:color w:val="auto"/>
          <w:szCs w:val="24"/>
          <w:lang w:eastAsia="zh-CN"/>
        </w:rPr>
        <w:t>）</w:t>
      </w:r>
      <w:r>
        <w:rPr>
          <w:rFonts w:hint="eastAsia" w:ascii="宋体" w:hAnsi="宋体" w:eastAsia="宋体" w:cs="宋体"/>
          <w:color w:val="auto"/>
          <w:szCs w:val="24"/>
        </w:rPr>
        <w:t>响应文件格式</w:t>
      </w:r>
    </w:p>
    <w:p w14:paraId="535C2274">
      <w:pPr>
        <w:spacing w:line="360" w:lineRule="auto"/>
        <w:rPr>
          <w:rFonts w:hint="eastAsia" w:ascii="宋体" w:hAnsi="宋体" w:eastAsia="宋体" w:cs="宋体"/>
          <w:color w:val="FF0000"/>
          <w:szCs w:val="24"/>
        </w:rPr>
      </w:pPr>
      <w:r>
        <w:rPr>
          <w:rFonts w:hint="eastAsia" w:ascii="宋体" w:hAnsi="宋体" w:eastAsia="宋体" w:cs="宋体"/>
          <w:color w:val="auto"/>
          <w:szCs w:val="24"/>
        </w:rPr>
        <w:t>7、磋商文件的澄清及修改</w:t>
      </w:r>
    </w:p>
    <w:p w14:paraId="474B5F43">
      <w:pPr>
        <w:spacing w:line="360" w:lineRule="auto"/>
        <w:ind w:firstLine="480" w:firstLineChars="200"/>
        <w:rPr>
          <w:rFonts w:hint="eastAsia" w:ascii="宋体" w:hAnsi="宋体" w:eastAsia="宋体" w:cs="宋体"/>
          <w:b/>
          <w:szCs w:val="24"/>
          <w:bdr w:val="single" w:color="auto" w:sz="4" w:space="0"/>
        </w:rPr>
      </w:pPr>
      <w:r>
        <w:rPr>
          <w:rFonts w:hint="eastAsia" w:ascii="宋体" w:hAnsi="宋体" w:eastAsia="宋体" w:cs="宋体"/>
          <w:color w:val="auto"/>
          <w:szCs w:val="24"/>
        </w:rPr>
        <w:t>7.1任何要求对磋商文件进行澄清的</w:t>
      </w:r>
      <w:r>
        <w:rPr>
          <w:rFonts w:hint="eastAsia" w:ascii="宋体" w:hAnsi="宋体" w:eastAsia="宋体" w:cs="宋体"/>
          <w:color w:val="auto"/>
          <w:szCs w:val="24"/>
          <w:lang w:eastAsia="zh-CN"/>
        </w:rPr>
        <w:t>供应商</w:t>
      </w:r>
      <w:r>
        <w:rPr>
          <w:rFonts w:hint="eastAsia" w:ascii="宋体" w:hAnsi="宋体" w:eastAsia="宋体" w:cs="宋体"/>
          <w:color w:val="auto"/>
          <w:szCs w:val="24"/>
        </w:rPr>
        <w:t>，均应在投标截止期</w:t>
      </w:r>
      <w:r>
        <w:rPr>
          <w:rFonts w:hint="eastAsia" w:ascii="宋体" w:hAnsi="宋体" w:eastAsia="宋体" w:cs="宋体"/>
          <w:color w:val="auto"/>
          <w:szCs w:val="24"/>
          <w:lang w:eastAsia="zh-CN"/>
        </w:rPr>
        <w:t>七</w:t>
      </w:r>
      <w:r>
        <w:rPr>
          <w:rFonts w:hint="eastAsia" w:ascii="宋体" w:hAnsi="宋体" w:eastAsia="宋体" w:cs="宋体"/>
          <w:color w:val="auto"/>
          <w:szCs w:val="24"/>
        </w:rPr>
        <w:t>日前按磋商文件中的通讯地址以书面形式通知采购代理机构，采购代理机构对收到的书</w:t>
      </w:r>
      <w:r>
        <w:rPr>
          <w:rFonts w:hint="eastAsia" w:ascii="宋体" w:hAnsi="宋体" w:eastAsia="宋体" w:cs="宋体"/>
          <w:szCs w:val="24"/>
        </w:rPr>
        <w:t>面澄清将以书面形式在投标截止期三日前予以答复，并通知其它</w:t>
      </w:r>
      <w:r>
        <w:rPr>
          <w:rFonts w:hint="eastAsia" w:ascii="宋体" w:hAnsi="宋体" w:eastAsia="宋体" w:cs="宋体"/>
          <w:szCs w:val="24"/>
          <w:lang w:eastAsia="zh-CN"/>
        </w:rPr>
        <w:t>获取</w:t>
      </w:r>
      <w:r>
        <w:rPr>
          <w:rFonts w:hint="eastAsia" w:ascii="宋体" w:hAnsi="宋体" w:eastAsia="宋体" w:cs="宋体"/>
          <w:szCs w:val="24"/>
        </w:rPr>
        <w:t>磋商文件的</w:t>
      </w:r>
      <w:r>
        <w:rPr>
          <w:rFonts w:hint="eastAsia" w:ascii="宋体" w:hAnsi="宋体" w:eastAsia="宋体" w:cs="宋体"/>
          <w:szCs w:val="24"/>
          <w:lang w:eastAsia="zh-CN"/>
        </w:rPr>
        <w:t>供应商</w:t>
      </w:r>
      <w:r>
        <w:rPr>
          <w:rFonts w:hint="eastAsia" w:ascii="宋体" w:hAnsi="宋体" w:eastAsia="宋体" w:cs="宋体"/>
          <w:szCs w:val="24"/>
        </w:rPr>
        <w:t>。</w:t>
      </w:r>
      <w:r>
        <w:rPr>
          <w:rFonts w:hint="eastAsia" w:ascii="宋体" w:hAnsi="宋体" w:eastAsia="宋体" w:cs="宋体"/>
          <w:b/>
          <w:szCs w:val="24"/>
          <w:bdr w:val="single" w:color="auto" w:sz="4" w:space="0"/>
        </w:rPr>
        <w:t>对磋商文件中有难以理解或参数有疑义的内容，须在规定时间内提交书面资料，否则视为对磋商文件再无疑义，因此带来的一切不利后果由</w:t>
      </w:r>
      <w:r>
        <w:rPr>
          <w:rFonts w:hint="eastAsia" w:ascii="宋体" w:hAnsi="宋体" w:eastAsia="宋体" w:cs="宋体"/>
          <w:b/>
          <w:szCs w:val="24"/>
          <w:bdr w:val="single" w:color="auto" w:sz="4" w:space="0"/>
          <w:lang w:eastAsia="zh-CN"/>
        </w:rPr>
        <w:t>供应商</w:t>
      </w:r>
      <w:r>
        <w:rPr>
          <w:rFonts w:hint="eastAsia" w:ascii="宋体" w:hAnsi="宋体" w:eastAsia="宋体" w:cs="宋体"/>
          <w:b/>
          <w:szCs w:val="24"/>
          <w:bdr w:val="single" w:color="auto" w:sz="4" w:space="0"/>
        </w:rPr>
        <w:t>自负。</w:t>
      </w:r>
    </w:p>
    <w:p w14:paraId="6C0F78FB">
      <w:pPr>
        <w:spacing w:line="360" w:lineRule="auto"/>
        <w:ind w:firstLine="480" w:firstLineChars="200"/>
        <w:rPr>
          <w:rFonts w:hint="eastAsia" w:ascii="宋体" w:hAnsi="宋体" w:eastAsia="宋体" w:cs="宋体"/>
          <w:szCs w:val="24"/>
          <w:lang w:eastAsia="zh-CN"/>
        </w:rPr>
      </w:pPr>
      <w:r>
        <w:rPr>
          <w:rFonts w:hint="eastAsia" w:ascii="宋体" w:hAnsi="宋体" w:eastAsia="宋体" w:cs="宋体"/>
          <w:szCs w:val="24"/>
        </w:rPr>
        <w:t>7.2</w:t>
      </w:r>
      <w:r>
        <w:rPr>
          <w:rFonts w:hint="eastAsia" w:ascii="宋体" w:hAnsi="宋体" w:eastAsia="宋体" w:cs="宋体"/>
          <w:sz w:val="24"/>
          <w:szCs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s="宋体"/>
          <w:szCs w:val="24"/>
          <w:lang w:eastAsia="zh-CN"/>
        </w:rPr>
        <w:t>。</w:t>
      </w:r>
    </w:p>
    <w:p w14:paraId="25DC8E18">
      <w:pPr>
        <w:spacing w:line="360" w:lineRule="auto"/>
        <w:rPr>
          <w:rFonts w:hint="eastAsia" w:ascii="宋体" w:hAnsi="宋体" w:eastAsia="宋体" w:cs="宋体"/>
          <w:szCs w:val="24"/>
        </w:rPr>
      </w:pPr>
      <w:r>
        <w:rPr>
          <w:rFonts w:hint="eastAsia" w:ascii="宋体" w:hAnsi="宋体" w:eastAsia="宋体" w:cs="宋体"/>
          <w:szCs w:val="24"/>
        </w:rPr>
        <w:t>8、</w:t>
      </w:r>
      <w:r>
        <w:rPr>
          <w:rFonts w:hint="eastAsia" w:ascii="宋体" w:hAnsi="宋体" w:eastAsia="宋体" w:cs="宋体"/>
          <w:szCs w:val="24"/>
          <w:lang w:eastAsia="zh-CN"/>
        </w:rPr>
        <w:t>供应商</w:t>
      </w:r>
      <w:r>
        <w:rPr>
          <w:rFonts w:hint="eastAsia" w:ascii="宋体" w:hAnsi="宋体" w:eastAsia="宋体" w:cs="宋体"/>
          <w:szCs w:val="24"/>
        </w:rPr>
        <w:t>信用记录查询及政府采购项目需要落实的政策</w:t>
      </w:r>
    </w:p>
    <w:p w14:paraId="5A81026B">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8.1对列入“信用中国”网站(www.creditchina.gov.cn)</w:t>
      </w:r>
      <w:r>
        <w:rPr>
          <w:rFonts w:hint="eastAsia" w:ascii="宋体" w:hAnsi="宋体" w:eastAsia="宋体" w:cs="宋体"/>
          <w:i w:val="0"/>
          <w:iCs w:val="0"/>
          <w:caps w:val="0"/>
          <w:color w:val="auto"/>
          <w:spacing w:val="0"/>
          <w:sz w:val="24"/>
          <w:szCs w:val="24"/>
          <w:shd w:val="clear" w:fill="FFFFFF"/>
          <w:lang w:eastAsia="zh-CN"/>
        </w:rPr>
        <w:t>“记录失信被执行人、</w:t>
      </w:r>
      <w:r>
        <w:rPr>
          <w:rFonts w:hint="eastAsia" w:ascii="宋体" w:hAnsi="宋体" w:cs="宋体"/>
          <w:i w:val="0"/>
          <w:iCs w:val="0"/>
          <w:caps w:val="0"/>
          <w:color w:val="auto"/>
          <w:spacing w:val="0"/>
          <w:sz w:val="24"/>
          <w:szCs w:val="24"/>
          <w:shd w:val="clear" w:fill="FFFFFF"/>
          <w:lang w:eastAsia="zh-CN"/>
        </w:rPr>
        <w:t>重大税收违法失信主体名单</w:t>
      </w:r>
      <w:r>
        <w:rPr>
          <w:rFonts w:hint="eastAsia" w:ascii="宋体" w:hAnsi="宋体" w:eastAsia="宋体" w:cs="宋体"/>
          <w:i w:val="0"/>
          <w:iCs w:val="0"/>
          <w:caps w:val="0"/>
          <w:color w:val="auto"/>
          <w:spacing w:val="0"/>
          <w:sz w:val="24"/>
          <w:szCs w:val="24"/>
          <w:shd w:val="clear" w:fill="FFFFFF"/>
          <w:lang w:eastAsia="zh-CN"/>
        </w:rPr>
        <w:t>、企业经营异常名录”</w:t>
      </w:r>
      <w:r>
        <w:rPr>
          <w:rFonts w:hint="eastAsia" w:ascii="宋体" w:hAnsi="宋体" w:eastAsia="宋体" w:cs="宋体"/>
          <w:szCs w:val="24"/>
        </w:rPr>
        <w:t>记录名单；中国政府采购网(www.ccgp.gov.cn)“政府采购严重违法失信行为信息记录”的单位，应当拒绝参与政府采购活动，采购代理机构于投标截止日当天在“信用中国”网站（www.creditchina.gov.cn）查询结果为准，如相关失信记录已失效，需提供相关证明资料；</w:t>
      </w:r>
    </w:p>
    <w:p w14:paraId="1E438C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bCs/>
          <w:spacing w:val="4"/>
          <w:sz w:val="24"/>
          <w:lang w:eastAsia="zh-CN"/>
        </w:rPr>
      </w:pPr>
      <w:bookmarkStart w:id="25" w:name="_Toc4189"/>
      <w:bookmarkStart w:id="26" w:name="_Toc25485"/>
      <w:bookmarkStart w:id="27" w:name="_Toc31339"/>
      <w:bookmarkStart w:id="28" w:name="_Toc3390"/>
      <w:r>
        <w:rPr>
          <w:rFonts w:hint="eastAsia" w:ascii="宋体" w:hAnsi="宋体" w:eastAsia="宋体" w:cs="宋体"/>
          <w:szCs w:val="24"/>
        </w:rPr>
        <w:t>8.2</w:t>
      </w:r>
      <w:bookmarkStart w:id="29" w:name="_Toc5823"/>
      <w:bookmarkStart w:id="30" w:name="_Toc21818"/>
      <w:bookmarkStart w:id="31" w:name="_Toc13885"/>
      <w:bookmarkStart w:id="32" w:name="_Toc11560"/>
      <w:bookmarkStart w:id="33" w:name="_Toc18307"/>
      <w:bookmarkStart w:id="34" w:name="_Toc30752"/>
      <w:bookmarkStart w:id="35" w:name="_Toc15111"/>
      <w:bookmarkStart w:id="36" w:name="_Toc6716"/>
      <w:bookmarkStart w:id="37" w:name="_Toc20184"/>
      <w:bookmarkStart w:id="38" w:name="_Toc20097"/>
      <w:bookmarkStart w:id="39" w:name="_Toc28576"/>
      <w:r>
        <w:rPr>
          <w:rFonts w:hint="eastAsia" w:ascii="宋体" w:hAnsi="宋体" w:eastAsia="宋体" w:cs="宋体"/>
          <w:b w:val="0"/>
          <w:bCs/>
          <w:spacing w:val="4"/>
          <w:sz w:val="24"/>
        </w:rPr>
        <w:t>政策性扣减</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50DEFA34">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 xml:space="preserve">采购项目需要落实的政府采购政策：依据《中华人民共和国政府采购法》和《中华人民共和国政府采购实施条例》的有关规定，落实政府采购政策。 </w:t>
      </w:r>
    </w:p>
    <w:p w14:paraId="21C0B951">
      <w:pPr>
        <w:overflowPunct w:val="0"/>
        <w:topLinePunct/>
        <w:adjustRightInd w:val="0"/>
        <w:snapToGrid w:val="0"/>
        <w:spacing w:line="440" w:lineRule="exact"/>
        <w:ind w:firstLine="480" w:firstLineChars="200"/>
        <w:textAlignment w:val="bottom"/>
        <w:rPr>
          <w:rFonts w:hint="eastAsia" w:ascii="宋体" w:hAnsi="宋体" w:eastAsia="宋体" w:cs="宋体"/>
          <w:color w:val="auto"/>
          <w:kern w:val="2"/>
          <w:sz w:val="24"/>
          <w:szCs w:val="24"/>
          <w:highlight w:val="none"/>
          <w:lang w:val="zh-CN"/>
        </w:rPr>
      </w:pPr>
      <w:r>
        <w:rPr>
          <w:rFonts w:hint="eastAsia" w:ascii="宋体" w:hAnsi="宋体" w:eastAsia="宋体" w:cs="宋体"/>
          <w:color w:val="auto"/>
          <w:sz w:val="24"/>
          <w:szCs w:val="24"/>
          <w:highlight w:val="none"/>
          <w:lang w:val="en-US" w:eastAsia="zh-CN"/>
        </w:rPr>
        <w:t>8.1</w:t>
      </w:r>
      <w:r>
        <w:rPr>
          <w:rFonts w:hint="eastAsia" w:ascii="宋体" w:hAnsi="宋体" w:eastAsia="宋体" w:cs="宋体"/>
          <w:color w:val="auto"/>
          <w:sz w:val="24"/>
          <w:szCs w:val="24"/>
          <w:highlight w:val="none"/>
        </w:rPr>
        <w:t>对参与磋商且符合《政府采购促进中小企业发展管理办法》（财库〔2020〕46号）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rPr>
        <w:t>财政部关于进一步加大政府采购支持中小企业力度的通知</w:t>
      </w:r>
      <w:r>
        <w:rPr>
          <w:rFonts w:hint="eastAsia" w:ascii="宋体" w:hAnsi="宋体" w:eastAsia="宋体" w:cs="宋体"/>
          <w:color w:val="auto"/>
          <w:sz w:val="24"/>
          <w:szCs w:val="24"/>
          <w:highlight w:val="none"/>
        </w:rPr>
        <w:t>》（财库〔202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rPr>
        <w:t>陕西省财政厅关于进一步加大政府采购支持中小企业力度的通知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陕财办采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2022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rPr>
        <w:t>榆林市财政局关于进一步加大政府采购支持中小企业力度的通知</w:t>
      </w:r>
      <w:r>
        <w:rPr>
          <w:rFonts w:hint="eastAsia" w:ascii="宋体" w:hAnsi="宋体" w:eastAsia="宋体" w:cs="宋体"/>
          <w:color w:val="auto"/>
          <w:sz w:val="24"/>
          <w:szCs w:val="24"/>
          <w:highlight w:val="none"/>
        </w:rPr>
        <w:t>》</w:t>
      </w:r>
      <w:r>
        <w:rPr>
          <w:rFonts w:hint="eastAsia" w:ascii="宋体" w:hAnsi="宋体" w:eastAsia="宋体" w:cs="宋体"/>
          <w:color w:val="auto"/>
        </w:rPr>
        <w:t>榆政财采发〔2022〕10号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的小型和微型企业的报价给予</w:t>
      </w:r>
      <w:r>
        <w:rPr>
          <w:rFonts w:hint="eastAsia" w:ascii="宋体" w:hAnsi="宋体" w:eastAsia="宋体" w:cs="宋体"/>
          <w:color w:val="auto"/>
          <w:sz w:val="24"/>
          <w:szCs w:val="24"/>
          <w:highlight w:val="none"/>
          <w:u w:val="none"/>
          <w:lang w:val="en-US" w:eastAsia="zh-CN"/>
        </w:rPr>
        <w:t>20</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的扣除，用扣除后的价格评审。</w:t>
      </w:r>
    </w:p>
    <w:p w14:paraId="422443CB">
      <w:pPr>
        <w:pStyle w:val="13"/>
        <w:overflowPunct w:val="0"/>
        <w:topLinePunct/>
        <w:adjustRightInd w:val="0"/>
        <w:snapToGrid w:val="0"/>
        <w:spacing w:after="0" w:line="440" w:lineRule="exact"/>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8.2</w:t>
      </w:r>
      <w:r>
        <w:rPr>
          <w:rFonts w:hint="eastAsia" w:ascii="宋体" w:hAnsi="宋体" w:eastAsia="宋体" w:cs="宋体"/>
          <w:color w:val="auto"/>
          <w:sz w:val="24"/>
          <w:highlight w:val="none"/>
        </w:rPr>
        <w:t>对符合《财政部司法部关于政府采购支持监狱企业发展有关问题的通知》（财库〔2014〕68号）的监狱和戒毒企业视同小型、微型企业享受</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%的价格扣除。</w:t>
      </w:r>
    </w:p>
    <w:p w14:paraId="2041C009">
      <w:pPr>
        <w:overflowPunct w:val="0"/>
        <w:topLinePunct/>
        <w:adjustRightInd w:val="0"/>
        <w:snapToGrid w:val="0"/>
        <w:spacing w:line="440" w:lineRule="exact"/>
        <w:ind w:firstLine="480" w:firstLineChars="200"/>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rPr>
        <w:t>对符合财政部、民政部、中国残疾人联合会下发的《关于促进残疾人就业政府采购政策的通知》（财库〔2017〕141号）并提供本单位制造的货物、承担的工程或者服务（以下简称产品），或者提供其他残疾人福利性单位制造的货物（不包括使用非残疾人福利性单位注册商标的货物）的供应商视同小型、微型企业，享受</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%的价格扣除。</w:t>
      </w:r>
    </w:p>
    <w:p w14:paraId="4319B23F">
      <w:pPr>
        <w:spacing w:line="480" w:lineRule="exact"/>
        <w:ind w:firstLine="597" w:firstLineChars="249"/>
        <w:rPr>
          <w:rFonts w:hint="eastAsia" w:ascii="宋体" w:hAnsi="宋体" w:eastAsia="宋体" w:cs="宋体"/>
          <w:sz w:val="24"/>
          <w:highlight w:val="none"/>
        </w:rPr>
      </w:pPr>
      <w:r>
        <w:rPr>
          <w:rFonts w:hint="eastAsia" w:ascii="宋体" w:hAnsi="宋体" w:eastAsia="宋体" w:cs="宋体"/>
          <w:sz w:val="24"/>
          <w:highlight w:val="none"/>
          <w:lang w:val="en-US" w:eastAsia="zh-CN"/>
        </w:rPr>
        <w:t>8.4</w:t>
      </w:r>
      <w:r>
        <w:rPr>
          <w:rFonts w:hint="eastAsia" w:ascii="宋体" w:hAnsi="宋体" w:eastAsia="宋体" w:cs="宋体"/>
          <w:sz w:val="24"/>
          <w:highlight w:val="none"/>
        </w:rPr>
        <w:t>、节能产品、环境标志产品政策</w:t>
      </w:r>
    </w:p>
    <w:p w14:paraId="0B75516C">
      <w:pPr>
        <w:spacing w:line="480" w:lineRule="exact"/>
        <w:ind w:firstLine="597" w:firstLineChars="249"/>
        <w:rPr>
          <w:rFonts w:hint="eastAsia" w:ascii="宋体" w:hAnsi="宋体" w:eastAsia="宋体" w:cs="宋体"/>
          <w:sz w:val="24"/>
          <w:highlight w:val="none"/>
        </w:rPr>
      </w:pPr>
      <w:r>
        <w:rPr>
          <w:rFonts w:hint="eastAsia" w:ascii="宋体" w:hAnsi="宋体" w:eastAsia="宋体" w:cs="宋体"/>
          <w:sz w:val="24"/>
          <w:highlight w:val="none"/>
        </w:rPr>
        <w:t>节能产品、环境标志产品根据《国务院办公厅关于建立政府强制采购节能产品制度的通知》（国办发〔2007〕51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791FA024">
      <w:pPr>
        <w:spacing w:line="360" w:lineRule="auto"/>
        <w:jc w:val="center"/>
        <w:rPr>
          <w:rFonts w:hint="eastAsia" w:ascii="宋体" w:hAnsi="宋体" w:eastAsia="宋体" w:cs="宋体"/>
          <w:b/>
          <w:color w:val="auto"/>
          <w:szCs w:val="24"/>
        </w:rPr>
      </w:pPr>
      <w:r>
        <w:rPr>
          <w:rFonts w:hint="eastAsia" w:ascii="宋体" w:hAnsi="宋体" w:eastAsia="宋体" w:cs="宋体"/>
          <w:b/>
          <w:color w:val="auto"/>
          <w:szCs w:val="24"/>
        </w:rPr>
        <w:t>（三）竞争性磋商响应文件的编写</w:t>
      </w:r>
    </w:p>
    <w:p w14:paraId="6D67A774">
      <w:pPr>
        <w:spacing w:line="360" w:lineRule="auto"/>
        <w:rPr>
          <w:rFonts w:hint="eastAsia" w:ascii="宋体" w:hAnsi="宋体" w:eastAsia="宋体" w:cs="宋体"/>
          <w:color w:val="auto"/>
          <w:szCs w:val="24"/>
        </w:rPr>
      </w:pPr>
      <w:r>
        <w:rPr>
          <w:rFonts w:hint="eastAsia" w:ascii="宋体" w:hAnsi="宋体" w:eastAsia="宋体" w:cs="宋体"/>
          <w:color w:val="auto"/>
          <w:szCs w:val="24"/>
        </w:rPr>
        <w:t>9、响应文件的构成</w:t>
      </w:r>
    </w:p>
    <w:p w14:paraId="1ADD9B87">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详见磋商文件中第六章“响应文件格式”。</w:t>
      </w:r>
    </w:p>
    <w:p w14:paraId="38B00A08">
      <w:pPr>
        <w:spacing w:line="360" w:lineRule="auto"/>
        <w:rPr>
          <w:rFonts w:hint="eastAsia" w:ascii="宋体" w:hAnsi="宋体" w:eastAsia="宋体" w:cs="宋体"/>
          <w:color w:val="auto"/>
          <w:szCs w:val="24"/>
        </w:rPr>
      </w:pPr>
      <w:r>
        <w:rPr>
          <w:rFonts w:hint="eastAsia" w:ascii="宋体" w:hAnsi="宋体" w:eastAsia="宋体" w:cs="宋体"/>
          <w:color w:val="auto"/>
          <w:szCs w:val="24"/>
        </w:rPr>
        <w:t>10、磋商报价</w:t>
      </w:r>
    </w:p>
    <w:p w14:paraId="2462FF44">
      <w:pPr>
        <w:spacing w:line="360" w:lineRule="auto"/>
        <w:ind w:firstLine="480" w:firstLineChars="200"/>
        <w:rPr>
          <w:rFonts w:hint="eastAsia" w:ascii="宋体" w:hAnsi="宋体" w:eastAsia="宋体" w:cs="宋体"/>
          <w:b/>
          <w:color w:val="auto"/>
          <w:szCs w:val="24"/>
        </w:rPr>
      </w:pPr>
      <w:r>
        <w:rPr>
          <w:rFonts w:hint="eastAsia" w:ascii="宋体" w:hAnsi="宋体" w:eastAsia="宋体" w:cs="宋体"/>
          <w:color w:val="auto"/>
          <w:szCs w:val="24"/>
        </w:rPr>
        <w:t>10.1 所有磋商报价均以人民币报价。单位为元，精确到分。</w:t>
      </w:r>
      <w:r>
        <w:rPr>
          <w:rFonts w:hint="eastAsia" w:ascii="宋体" w:hAnsi="宋体" w:eastAsia="宋体" w:cs="宋体"/>
          <w:b/>
          <w:color w:val="auto"/>
          <w:szCs w:val="24"/>
        </w:rPr>
        <w:t>报价大于预算价时，按无效报价处理，且不进第二轮报价。本项目不公开唱价。</w:t>
      </w:r>
    </w:p>
    <w:p w14:paraId="6889FA36">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color w:val="auto"/>
          <w:szCs w:val="24"/>
        </w:rPr>
        <w:t>10.2供应商依据磋商文件提供的招标要求等资料并自行考虑风险因素计算磋商报价，磋商</w:t>
      </w:r>
      <w:r>
        <w:rPr>
          <w:rFonts w:hint="eastAsia" w:ascii="宋体" w:hAnsi="宋体" w:eastAsia="宋体" w:cs="宋体"/>
          <w:b w:val="0"/>
          <w:bCs w:val="0"/>
          <w:sz w:val="24"/>
          <w:szCs w:val="24"/>
        </w:rPr>
        <w:t>报价应包括完成本项目服务的一切费用包括但不限于材料费、人员工资社保福利、管理费以及各项直接间接费用、其他费、税费、突发事故保险费、服务期内服务合同与政策性文件规定的所有风险、责任等的全部费用。应计未计部分视为全部计入。</w:t>
      </w:r>
    </w:p>
    <w:p w14:paraId="53AFCF66">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10.3供应商必须就整个项目进行响应，不得将整个项目中的内容拆开响应。拆开响应的，按无效响应文件处理。</w:t>
      </w:r>
    </w:p>
    <w:p w14:paraId="3D237FEC">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10.4凡因供应商对磋商文件阅读不深、理解不透、误解、疏漏、或因市场行情了解不清造成的后果和风险均由磋商供应商自负。磋商响应过程中所产生的一切费用由磋商供应商自行承担。</w:t>
      </w:r>
    </w:p>
    <w:p w14:paraId="6D10960E">
      <w:pPr>
        <w:spacing w:line="360" w:lineRule="auto"/>
        <w:rPr>
          <w:rFonts w:hint="eastAsia" w:ascii="宋体" w:hAnsi="宋体" w:eastAsia="宋体" w:cs="宋体"/>
          <w:color w:val="auto"/>
          <w:szCs w:val="24"/>
        </w:rPr>
      </w:pPr>
      <w:r>
        <w:rPr>
          <w:rFonts w:hint="eastAsia" w:ascii="宋体" w:hAnsi="宋体" w:eastAsia="宋体" w:cs="宋体"/>
          <w:color w:val="auto"/>
          <w:szCs w:val="24"/>
        </w:rPr>
        <w:t>11、响应文件的编制</w:t>
      </w:r>
    </w:p>
    <w:p w14:paraId="1D46B68D">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11.1响应文件应按第</w:t>
      </w:r>
      <w:r>
        <w:rPr>
          <w:rFonts w:hint="eastAsia" w:ascii="宋体" w:hAnsi="宋体" w:eastAsia="宋体" w:cs="宋体"/>
          <w:color w:val="auto"/>
          <w:szCs w:val="24"/>
          <w:lang w:eastAsia="zh-CN"/>
        </w:rPr>
        <w:t>六</w:t>
      </w:r>
      <w:r>
        <w:rPr>
          <w:rFonts w:hint="eastAsia" w:ascii="宋体" w:hAnsi="宋体" w:eastAsia="宋体" w:cs="宋体"/>
          <w:color w:val="auto"/>
          <w:szCs w:val="24"/>
        </w:rPr>
        <w:t>章“响应文件格式”所要求的全部内容编制。</w:t>
      </w:r>
    </w:p>
    <w:p w14:paraId="5B0D12E3">
      <w:pPr>
        <w:spacing w:line="360" w:lineRule="auto"/>
        <w:ind w:firstLine="480" w:firstLineChars="200"/>
        <w:rPr>
          <w:rFonts w:hint="eastAsia" w:ascii="宋体" w:hAnsi="宋体" w:eastAsia="宋体" w:cs="宋体"/>
          <w:szCs w:val="24"/>
        </w:rPr>
      </w:pPr>
      <w:r>
        <w:rPr>
          <w:rFonts w:hint="eastAsia" w:ascii="宋体" w:hAnsi="宋体" w:eastAsia="宋体" w:cs="宋体"/>
          <w:color w:val="auto"/>
          <w:szCs w:val="24"/>
        </w:rPr>
        <w:t>11.2</w:t>
      </w:r>
      <w:r>
        <w:rPr>
          <w:rFonts w:hint="eastAsia" w:ascii="宋体" w:hAnsi="宋体" w:eastAsia="宋体" w:cs="宋体"/>
          <w:color w:val="auto"/>
          <w:sz w:val="24"/>
          <w:szCs w:val="24"/>
        </w:rPr>
        <w:t>投标供应商无需提交纸质</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文件，待采购结果公告后，由</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供应商补交一正</w:t>
      </w: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副纸质</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eastAsia="zh-CN"/>
        </w:rPr>
        <w:t>及电子版</w:t>
      </w:r>
      <w:r>
        <w:rPr>
          <w:rFonts w:hint="eastAsia" w:ascii="宋体" w:hAnsi="宋体" w:eastAsia="宋体" w:cs="宋体"/>
          <w:color w:val="auto"/>
          <w:spacing w:val="-3"/>
          <w:sz w:val="24"/>
          <w:szCs w:val="24"/>
        </w:rPr>
        <w:t>（光盘或</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U</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3"/>
          <w:sz w:val="24"/>
          <w:szCs w:val="24"/>
        </w:rPr>
        <w:t>盘</w:t>
      </w:r>
      <w:r>
        <w:rPr>
          <w:rFonts w:hint="eastAsia" w:ascii="宋体" w:hAnsi="宋体" w:eastAsia="宋体" w:cs="宋体"/>
          <w:color w:val="auto"/>
          <w:spacing w:val="-3"/>
          <w:sz w:val="24"/>
          <w:szCs w:val="24"/>
          <w:lang w:eastAsia="zh-CN"/>
        </w:rPr>
        <w:t>，包含可编辑 word 版，签字盖章后的扫描件 1 份</w:t>
      </w:r>
      <w:r>
        <w:rPr>
          <w:rFonts w:hint="eastAsia" w:ascii="宋体" w:hAnsi="宋体" w:eastAsia="宋体" w:cs="宋体"/>
          <w:color w:val="auto"/>
          <w:spacing w:val="-3"/>
          <w:sz w:val="24"/>
          <w:szCs w:val="24"/>
        </w:rPr>
        <w:t>）</w:t>
      </w:r>
      <w:r>
        <w:rPr>
          <w:rFonts w:hint="eastAsia" w:ascii="宋体" w:hAnsi="宋体" w:eastAsia="宋体" w:cs="宋体"/>
          <w:color w:val="auto"/>
          <w:sz w:val="24"/>
          <w:szCs w:val="24"/>
          <w:lang w:eastAsia="zh-CN"/>
        </w:rPr>
        <w:t>响应文件一份</w:t>
      </w:r>
      <w:r>
        <w:rPr>
          <w:rFonts w:hint="eastAsia" w:ascii="宋体" w:hAnsi="宋体" w:eastAsia="宋体" w:cs="宋体"/>
          <w:color w:val="auto"/>
          <w:sz w:val="24"/>
          <w:szCs w:val="24"/>
        </w:rPr>
        <w:t>（备案用）</w:t>
      </w:r>
      <w:r>
        <w:rPr>
          <w:rFonts w:hint="eastAsia" w:ascii="宋体" w:hAnsi="宋体" w:eastAsia="宋体" w:cs="宋体"/>
          <w:color w:val="auto"/>
          <w:sz w:val="24"/>
          <w:szCs w:val="24"/>
          <w:lang w:eastAsia="zh-CN"/>
        </w:rPr>
        <w:t>。</w:t>
      </w:r>
      <w:r>
        <w:rPr>
          <w:rFonts w:hint="eastAsia" w:ascii="宋体" w:hAnsi="宋体" w:eastAsia="宋体" w:cs="宋体"/>
          <w:color w:val="auto"/>
          <w:szCs w:val="24"/>
        </w:rPr>
        <w:t>响应文件应用不褪色的材料书写或打印，并由供应商的法人代表或法定代表</w:t>
      </w:r>
      <w:r>
        <w:rPr>
          <w:rFonts w:hint="eastAsia" w:ascii="宋体" w:hAnsi="宋体" w:eastAsia="宋体" w:cs="宋体"/>
          <w:szCs w:val="24"/>
        </w:rPr>
        <w:t>授权人在响应文件上签字并加盖单位公章。授权委托代理人签字或盖章的，响应文件应附法定代表人签署的授权委托书，并将其附在响应文件中。响应文件应尽量避免涂改、行间插字或删除。如果出现上述情况，改动之处应加盖公章并由供应商的法定代表人或其授权委托人签字或盖章确认。</w:t>
      </w:r>
    </w:p>
    <w:p w14:paraId="1EC5AD5C">
      <w:pPr>
        <w:spacing w:line="360" w:lineRule="auto"/>
        <w:rPr>
          <w:rFonts w:hint="eastAsia" w:ascii="宋体" w:hAnsi="宋体" w:eastAsia="宋体" w:cs="宋体"/>
          <w:szCs w:val="24"/>
        </w:rPr>
      </w:pPr>
      <w:bookmarkStart w:id="40" w:name="_Toc246928911"/>
      <w:bookmarkStart w:id="41" w:name="_Toc394934424"/>
      <w:bookmarkStart w:id="42" w:name="_Toc317248152"/>
      <w:r>
        <w:rPr>
          <w:rFonts w:hint="eastAsia" w:ascii="宋体" w:hAnsi="宋体" w:eastAsia="宋体" w:cs="宋体"/>
          <w:szCs w:val="24"/>
        </w:rPr>
        <w:t>12、供应商资质证明文件</w:t>
      </w:r>
      <w:bookmarkEnd w:id="40"/>
      <w:bookmarkEnd w:id="41"/>
    </w:p>
    <w:bookmarkEnd w:id="42"/>
    <w:p w14:paraId="600A7A7D">
      <w:pPr>
        <w:spacing w:line="360" w:lineRule="auto"/>
        <w:ind w:firstLine="480" w:firstLineChars="200"/>
        <w:rPr>
          <w:rFonts w:hint="eastAsia" w:ascii="宋体" w:hAnsi="宋体" w:cs="宋体"/>
          <w:color w:val="auto"/>
          <w:szCs w:val="24"/>
          <w:lang w:eastAsia="zh-CN"/>
        </w:rPr>
      </w:pPr>
      <w:r>
        <w:rPr>
          <w:rFonts w:hint="eastAsia" w:ascii="宋体" w:hAnsi="宋体" w:eastAsia="宋体" w:cs="宋体"/>
          <w:color w:val="auto"/>
          <w:szCs w:val="24"/>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color w:val="auto"/>
          <w:szCs w:val="24"/>
        </w:rPr>
        <w:br w:type="textWrapping"/>
      </w:r>
      <w:r>
        <w:rPr>
          <w:rFonts w:hint="eastAsia" w:ascii="宋体" w:hAnsi="宋体" w:cs="宋体"/>
          <w:color w:val="auto"/>
          <w:szCs w:val="24"/>
          <w:lang w:val="en-US" w:eastAsia="zh-CN"/>
        </w:rPr>
        <w:t xml:space="preserve">    </w:t>
      </w:r>
      <w:r>
        <w:rPr>
          <w:rFonts w:hint="eastAsia" w:ascii="宋体" w:hAnsi="宋体" w:eastAsia="宋体" w:cs="宋体"/>
          <w:color w:val="auto"/>
          <w:szCs w:val="24"/>
        </w:rPr>
        <w:t>（2）税收缴纳证明：提供202</w:t>
      </w:r>
      <w:r>
        <w:rPr>
          <w:rFonts w:hint="eastAsia" w:ascii="宋体" w:hAnsi="宋体" w:cs="宋体"/>
          <w:color w:val="auto"/>
          <w:szCs w:val="24"/>
          <w:lang w:val="en-US" w:eastAsia="zh-CN"/>
        </w:rPr>
        <w:t>6</w:t>
      </w:r>
      <w:r>
        <w:rPr>
          <w:rFonts w:hint="eastAsia" w:ascii="宋体" w:hAnsi="宋体" w:eastAsia="宋体" w:cs="宋体"/>
          <w:color w:val="auto"/>
          <w:szCs w:val="24"/>
        </w:rPr>
        <w:t>年1月至今已缴存的至少1个月的纳税证明（银行缴费凭证）或完税证明，依法免税的单位应提供相关证明材料；</w:t>
      </w:r>
      <w:r>
        <w:rPr>
          <w:rFonts w:hint="eastAsia" w:ascii="宋体" w:hAnsi="宋体" w:eastAsia="宋体" w:cs="宋体"/>
          <w:color w:val="auto"/>
          <w:szCs w:val="24"/>
        </w:rPr>
        <w:br w:type="textWrapping"/>
      </w:r>
      <w:r>
        <w:rPr>
          <w:rFonts w:hint="eastAsia" w:ascii="宋体" w:hAnsi="宋体" w:cs="宋体"/>
          <w:color w:val="auto"/>
          <w:szCs w:val="24"/>
          <w:lang w:val="en-US" w:eastAsia="zh-CN"/>
        </w:rPr>
        <w:t xml:space="preserve">    </w:t>
      </w:r>
      <w:r>
        <w:rPr>
          <w:rFonts w:hint="eastAsia" w:ascii="宋体" w:hAnsi="宋体" w:eastAsia="宋体" w:cs="宋体"/>
          <w:color w:val="auto"/>
          <w:szCs w:val="24"/>
        </w:rPr>
        <w:t>（3）社会保障资金缴纳证明：提供202</w:t>
      </w:r>
      <w:r>
        <w:rPr>
          <w:rFonts w:hint="eastAsia" w:ascii="宋体" w:hAnsi="宋体" w:cs="宋体"/>
          <w:color w:val="auto"/>
          <w:szCs w:val="24"/>
          <w:lang w:val="en-US" w:eastAsia="zh-CN"/>
        </w:rPr>
        <w:t>6</w:t>
      </w:r>
      <w:r>
        <w:rPr>
          <w:rFonts w:hint="eastAsia" w:ascii="宋体" w:hAnsi="宋体" w:eastAsia="宋体" w:cs="宋体"/>
          <w:color w:val="auto"/>
          <w:szCs w:val="24"/>
        </w:rPr>
        <w:t>年1月至今已缴存的至少1个月的社会保障资金（任一险种）缴存单据或社保机构开具的社会保险（任一险种）参保缴费情况证明，依法不需要缴纳社会保障资金的单位应提供相关证明材料；</w:t>
      </w:r>
      <w:r>
        <w:rPr>
          <w:rFonts w:hint="eastAsia" w:ascii="宋体" w:hAnsi="宋体" w:eastAsia="宋体" w:cs="宋体"/>
          <w:color w:val="auto"/>
          <w:szCs w:val="24"/>
        </w:rPr>
        <w:br w:type="textWrapping"/>
      </w:r>
      <w:r>
        <w:rPr>
          <w:rFonts w:hint="eastAsia" w:ascii="宋体" w:hAnsi="宋体" w:cs="宋体"/>
          <w:color w:val="auto"/>
          <w:szCs w:val="24"/>
          <w:lang w:val="en-US" w:eastAsia="zh-CN"/>
        </w:rPr>
        <w:t xml:space="preserve">    </w:t>
      </w:r>
      <w:r>
        <w:rPr>
          <w:rFonts w:hint="eastAsia" w:ascii="宋体" w:hAnsi="宋体" w:eastAsia="宋体" w:cs="宋体"/>
          <w:color w:val="auto"/>
          <w:szCs w:val="24"/>
        </w:rPr>
        <w:t>（4）财务状况报告：提供企业赋码后2025年度经会计师事务所或审计机构审计的财务审计报告，成立时间至提交响应文件截止时间不足一年的提供成立以来的资产负债表、利润表、现金流量表及基本账户银行出具的资信证明，提供的财务审计报告需在注册会计师行业统一监管平台（http://acc.mof.gov.cn/）可查询并提供网页查询截图； </w:t>
      </w:r>
      <w:r>
        <w:rPr>
          <w:rFonts w:hint="eastAsia" w:ascii="宋体" w:hAnsi="宋体" w:eastAsia="宋体" w:cs="宋体"/>
          <w:color w:val="auto"/>
          <w:szCs w:val="24"/>
        </w:rPr>
        <w:br w:type="textWrapping"/>
      </w:r>
      <w:r>
        <w:rPr>
          <w:rFonts w:hint="eastAsia" w:ascii="宋体" w:hAnsi="宋体" w:cs="宋体"/>
          <w:color w:val="auto"/>
          <w:szCs w:val="24"/>
          <w:lang w:val="en-US" w:eastAsia="zh-CN"/>
        </w:rPr>
        <w:t xml:space="preserve">    </w:t>
      </w:r>
      <w:r>
        <w:rPr>
          <w:rFonts w:hint="eastAsia" w:ascii="宋体" w:hAnsi="宋体" w:eastAsia="宋体" w:cs="宋体"/>
          <w:color w:val="auto"/>
          <w:szCs w:val="24"/>
        </w:rPr>
        <w:t>（5）对列入“信用中国”网站(www.creditchina.gov.cn)“失信被执行人、</w:t>
      </w:r>
      <w:r>
        <w:rPr>
          <w:rFonts w:hint="eastAsia" w:ascii="宋体" w:hAnsi="宋体" w:cs="宋体"/>
          <w:color w:val="auto"/>
          <w:szCs w:val="24"/>
          <w:lang w:eastAsia="zh-CN"/>
        </w:rPr>
        <w:t>重大税收违法失信主体名单</w:t>
      </w:r>
      <w:r>
        <w:rPr>
          <w:rFonts w:hint="eastAsia" w:ascii="宋体" w:hAnsi="宋体" w:eastAsia="宋体" w:cs="宋体"/>
          <w:color w:val="auto"/>
          <w:szCs w:val="24"/>
        </w:rPr>
        <w:t>、异常经营名录”记录名单；“中国政府采购网”(www.ccgp.gov.cn)“政府采购严重违法失信行为信息记录”的单位，应当拒绝参与政府采购活动，提供查询截图（查询日期为从磋商文件获取之日起至投标截止日前但最终以投标截止日当天查询结果为准）；</w:t>
      </w:r>
      <w:r>
        <w:rPr>
          <w:rFonts w:hint="eastAsia" w:ascii="宋体" w:hAnsi="宋体" w:eastAsia="宋体" w:cs="宋体"/>
          <w:color w:val="auto"/>
          <w:szCs w:val="24"/>
        </w:rPr>
        <w:br w:type="textWrapping"/>
      </w:r>
      <w:r>
        <w:rPr>
          <w:rFonts w:hint="eastAsia" w:ascii="宋体" w:hAnsi="宋体" w:cs="宋体"/>
          <w:color w:val="auto"/>
          <w:szCs w:val="24"/>
          <w:lang w:val="en-US" w:eastAsia="zh-CN"/>
        </w:rPr>
        <w:t xml:space="preserve">    </w:t>
      </w:r>
      <w:r>
        <w:rPr>
          <w:rFonts w:hint="eastAsia" w:ascii="宋体" w:hAnsi="宋体" w:eastAsia="宋体" w:cs="宋体"/>
          <w:color w:val="auto"/>
          <w:szCs w:val="24"/>
        </w:rPr>
        <w:t>（6）参加政府采购活动前三年内，在经营活动中没有重大违法记录的书面声明； </w:t>
      </w:r>
      <w:r>
        <w:rPr>
          <w:rFonts w:hint="eastAsia" w:ascii="宋体" w:hAnsi="宋体" w:eastAsia="宋体" w:cs="宋体"/>
          <w:color w:val="auto"/>
          <w:szCs w:val="24"/>
        </w:rPr>
        <w:br w:type="textWrapping"/>
      </w:r>
      <w:r>
        <w:rPr>
          <w:rFonts w:hint="eastAsia" w:ascii="宋体" w:hAnsi="宋体" w:cs="宋体"/>
          <w:color w:val="auto"/>
          <w:szCs w:val="24"/>
          <w:lang w:val="en-US" w:eastAsia="zh-CN"/>
        </w:rPr>
        <w:t xml:space="preserve">    </w:t>
      </w:r>
      <w:r>
        <w:rPr>
          <w:rFonts w:hint="eastAsia" w:ascii="宋体" w:hAnsi="宋体" w:eastAsia="宋体" w:cs="宋体"/>
          <w:color w:val="auto"/>
          <w:szCs w:val="24"/>
        </w:rPr>
        <w:t>（7）提供具有履行合同所必需的设备和专业技术能力的证明材料或承诺函；</w:t>
      </w:r>
      <w:r>
        <w:rPr>
          <w:rFonts w:hint="eastAsia" w:ascii="宋体" w:hAnsi="宋体" w:eastAsia="宋体" w:cs="宋体"/>
          <w:color w:val="auto"/>
          <w:szCs w:val="24"/>
        </w:rPr>
        <w:br w:type="textWrapping"/>
      </w:r>
      <w:r>
        <w:rPr>
          <w:rFonts w:hint="eastAsia" w:ascii="宋体" w:hAnsi="宋体" w:cs="宋体"/>
          <w:color w:val="auto"/>
          <w:szCs w:val="24"/>
          <w:lang w:val="en-US" w:eastAsia="zh-CN"/>
        </w:rPr>
        <w:t xml:space="preserve">    </w:t>
      </w:r>
      <w:r>
        <w:rPr>
          <w:rFonts w:hint="eastAsia" w:ascii="宋体" w:hAnsi="宋体" w:eastAsia="宋体" w:cs="宋体"/>
          <w:color w:val="auto"/>
          <w:szCs w:val="24"/>
        </w:rPr>
        <w:t>（8）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承诺书》；</w:t>
      </w:r>
      <w:r>
        <w:rPr>
          <w:rFonts w:hint="eastAsia" w:ascii="宋体" w:hAnsi="宋体" w:eastAsia="宋体" w:cs="宋体"/>
          <w:color w:val="auto"/>
          <w:szCs w:val="24"/>
        </w:rPr>
        <w:br w:type="textWrapping"/>
      </w:r>
      <w:r>
        <w:rPr>
          <w:rFonts w:hint="eastAsia" w:ascii="宋体" w:hAnsi="宋体" w:cs="宋体"/>
          <w:color w:val="auto"/>
          <w:szCs w:val="24"/>
          <w:lang w:val="en-US" w:eastAsia="zh-CN"/>
        </w:rPr>
        <w:t xml:space="preserve">    </w:t>
      </w:r>
      <w:r>
        <w:rPr>
          <w:rFonts w:hint="eastAsia" w:ascii="宋体" w:hAnsi="宋体" w:eastAsia="宋体" w:cs="宋体"/>
          <w:color w:val="auto"/>
          <w:szCs w:val="24"/>
        </w:rPr>
        <w:t>（9）本项目</w:t>
      </w:r>
      <w:r>
        <w:rPr>
          <w:rFonts w:hint="eastAsia" w:ascii="宋体" w:hAnsi="宋体" w:cs="宋体"/>
          <w:color w:val="auto"/>
          <w:szCs w:val="24"/>
          <w:lang w:eastAsia="zh-CN"/>
        </w:rPr>
        <w:t>专门面向小微企业采购</w:t>
      </w:r>
      <w:r>
        <w:rPr>
          <w:rFonts w:hint="eastAsia" w:ascii="宋体" w:hAnsi="宋体" w:eastAsia="宋体" w:cs="宋体"/>
          <w:color w:val="auto"/>
          <w:szCs w:val="24"/>
        </w:rPr>
        <w:t>（提供中小企业声明函）</w:t>
      </w:r>
      <w:r>
        <w:rPr>
          <w:rFonts w:hint="eastAsia" w:ascii="宋体" w:hAnsi="宋体" w:cs="宋体"/>
          <w:color w:val="auto"/>
          <w:szCs w:val="24"/>
          <w:lang w:eastAsia="zh-CN"/>
        </w:rPr>
        <w:t>；</w:t>
      </w:r>
    </w:p>
    <w:p w14:paraId="2F5FA4F1">
      <w:pPr>
        <w:spacing w:line="360" w:lineRule="auto"/>
        <w:ind w:firstLine="480" w:firstLineChars="200"/>
        <w:rPr>
          <w:rFonts w:hint="eastAsia" w:ascii="宋体" w:hAnsi="宋体" w:eastAsia="宋体" w:cs="宋体"/>
          <w:color w:val="auto"/>
          <w:szCs w:val="24"/>
        </w:rPr>
      </w:pPr>
      <w:r>
        <w:rPr>
          <w:rFonts w:hint="eastAsia" w:ascii="宋体" w:hAnsi="宋体" w:cs="宋体"/>
          <w:color w:val="auto"/>
          <w:szCs w:val="24"/>
          <w:lang w:eastAsia="zh-CN"/>
        </w:rPr>
        <w:t>（</w:t>
      </w:r>
      <w:r>
        <w:rPr>
          <w:rFonts w:hint="eastAsia" w:ascii="宋体" w:hAnsi="宋体" w:cs="宋体"/>
          <w:color w:val="auto"/>
          <w:szCs w:val="24"/>
          <w:lang w:val="en-US" w:eastAsia="zh-CN"/>
        </w:rPr>
        <w:t>10</w:t>
      </w:r>
      <w:r>
        <w:rPr>
          <w:rFonts w:hint="eastAsia" w:ascii="宋体" w:hAnsi="宋体" w:cs="宋体"/>
          <w:color w:val="auto"/>
          <w:szCs w:val="24"/>
          <w:lang w:eastAsia="zh-CN"/>
        </w:rPr>
        <w:t>）供应商须具备有效期内的《营业性演出许可证》。</w:t>
      </w:r>
      <w:r>
        <w:rPr>
          <w:rFonts w:hint="eastAsia" w:ascii="宋体" w:hAnsi="宋体" w:eastAsia="宋体" w:cs="宋体"/>
          <w:color w:val="auto"/>
          <w:szCs w:val="24"/>
        </w:rPr>
        <w:br w:type="textWrapping"/>
      </w:r>
      <w:r>
        <w:rPr>
          <w:rFonts w:hint="eastAsia" w:ascii="宋体" w:hAnsi="宋体" w:eastAsia="宋体" w:cs="宋体"/>
          <w:color w:val="auto"/>
          <w:szCs w:val="24"/>
        </w:rPr>
        <w:t>备注：本项目不接受联合体投标，单位负责人为同一人或者存在直接控股、管理关系的不同投标人，不得参加同一合同项下的政府采购活动。</w:t>
      </w:r>
    </w:p>
    <w:p w14:paraId="34CF6A36">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13、磋商有效期</w:t>
      </w:r>
    </w:p>
    <w:p w14:paraId="3A977399">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 xml:space="preserve">13.1响应文件从磋商之日起，磋商有效期为90日历天。响应文件中所有要求的证明文件的有效期比本须知规定的有效期短的，将被视为非响应磋商，采购人有权拒绝。 </w:t>
      </w:r>
    </w:p>
    <w:p w14:paraId="74EF1845">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13.2特殊情况下，采购人可于磋商有效期满之前要求供应商同意延长有效期，要求与答复均应为书面形式。供应商可以拒绝上述要求，其保证金不被没收。对于同意该要求的供应商，既不要求也不允许其修改响应文件，但将要求其相应延长保证金的有效期，有关退还和没收保证金的规定在磋商有效期的延长期内继续有效。</w:t>
      </w:r>
    </w:p>
    <w:p w14:paraId="048E8CFD">
      <w:pPr>
        <w:spacing w:line="360" w:lineRule="auto"/>
        <w:rPr>
          <w:rFonts w:hint="eastAsia" w:ascii="宋体" w:hAnsi="宋体" w:eastAsia="宋体" w:cs="宋体"/>
          <w:szCs w:val="24"/>
        </w:rPr>
      </w:pPr>
      <w:r>
        <w:rPr>
          <w:rFonts w:hint="eastAsia" w:ascii="宋体" w:hAnsi="宋体" w:eastAsia="宋体" w:cs="宋体"/>
          <w:szCs w:val="24"/>
        </w:rPr>
        <w:t>14、磋商保证金：</w:t>
      </w:r>
    </w:p>
    <w:p w14:paraId="2CC78FA3">
      <w:pPr>
        <w:pStyle w:val="27"/>
        <w:pageBreakBefore w:val="0"/>
        <w:bidi w:val="0"/>
        <w:spacing w:after="0" w:line="360" w:lineRule="auto"/>
        <w:ind w:firstLine="480" w:firstLineChars="200"/>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采用“投标信用承诺书”代替投标保证金。</w:t>
      </w:r>
    </w:p>
    <w:p w14:paraId="155D6740">
      <w:pPr>
        <w:spacing w:line="360" w:lineRule="auto"/>
        <w:ind w:firstLine="480" w:firstLineChars="200"/>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注：需在网上提交《投标信用承诺》，并将《投标信用承诺》及网上已上报后的网页截图附在投标文件中。</w:t>
      </w:r>
    </w:p>
    <w:p w14:paraId="09280D38">
      <w:pPr>
        <w:spacing w:line="360" w:lineRule="auto"/>
        <w:jc w:val="center"/>
        <w:rPr>
          <w:rFonts w:hint="eastAsia" w:ascii="宋体" w:hAnsi="宋体" w:eastAsia="宋体" w:cs="宋体"/>
          <w:b/>
          <w:szCs w:val="24"/>
        </w:rPr>
      </w:pPr>
      <w:r>
        <w:rPr>
          <w:rFonts w:hint="eastAsia" w:ascii="宋体" w:hAnsi="宋体" w:eastAsia="宋体" w:cs="宋体"/>
          <w:b/>
          <w:szCs w:val="24"/>
        </w:rPr>
        <w:t>（四） 响应文件的提交</w:t>
      </w:r>
    </w:p>
    <w:p w14:paraId="3391A8F0">
      <w:pPr>
        <w:adjustRightInd w:val="0"/>
        <w:snapToGrid w:val="0"/>
        <w:spacing w:line="440" w:lineRule="exact"/>
        <w:rPr>
          <w:rFonts w:hint="eastAsia" w:ascii="宋体" w:hAnsi="宋体" w:eastAsia="宋体" w:cs="宋体"/>
          <w:b/>
          <w:bCs/>
          <w:sz w:val="24"/>
          <w:szCs w:val="24"/>
        </w:rPr>
      </w:pPr>
      <w:r>
        <w:rPr>
          <w:rFonts w:hint="eastAsia" w:ascii="宋体" w:hAnsi="宋体" w:eastAsia="宋体" w:cs="宋体"/>
        </w:rPr>
        <w:t xml:space="preserve"> </w:t>
      </w:r>
      <w:r>
        <w:rPr>
          <w:rFonts w:hint="eastAsia" w:ascii="宋体" w:hAnsi="宋体" w:eastAsia="宋体" w:cs="宋体"/>
          <w:lang w:val="en-US" w:eastAsia="zh-CN"/>
        </w:rPr>
        <w:t>15</w:t>
      </w:r>
      <w:r>
        <w:rPr>
          <w:rFonts w:hint="eastAsia" w:ascii="宋体" w:hAnsi="宋体" w:eastAsia="宋体" w:cs="宋体"/>
          <w:b/>
          <w:bCs/>
          <w:color w:val="auto"/>
          <w:sz w:val="24"/>
          <w:szCs w:val="24"/>
        </w:rPr>
        <w:t>.</w:t>
      </w:r>
      <w:r>
        <w:rPr>
          <w:rFonts w:hint="eastAsia" w:ascii="宋体" w:hAnsi="宋体" w:eastAsia="宋体" w:cs="宋体"/>
          <w:color w:val="auto"/>
        </w:rPr>
        <w:t xml:space="preserve"> </w:t>
      </w:r>
      <w:r>
        <w:rPr>
          <w:rFonts w:hint="eastAsia" w:ascii="宋体" w:hAnsi="宋体" w:eastAsia="宋体" w:cs="宋体"/>
          <w:b/>
          <w:bCs/>
          <w:sz w:val="24"/>
          <w:szCs w:val="24"/>
        </w:rPr>
        <w:t>电子磋商响应文件递交与解密</w:t>
      </w:r>
    </w:p>
    <w:p w14:paraId="726A3E4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.1电子文件递交</w:t>
      </w:r>
    </w:p>
    <w:p w14:paraId="1EB1815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子磋商响应文件可于提交磋商响应文件截止时间前任意时段登录全国公共资源交易平台（陕西省）网站[电子交易平台-企业端]进行提交，逾期系统将拒绝接收。提交时，投标人应登录全国公共资源交易中心平台（陕西省），选择[“首页&gt;电子交易平台&gt;企业端&gt;我的项目”]，点击[项目流程]，在打开的[项目管理]对话框中选择[上传响应文件]，上传加密的电子磋商响应文件（*.SXSTF），上传成功后，电子化平台将予以记录。</w:t>
      </w:r>
    </w:p>
    <w:p w14:paraId="4F17289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.2电子文件的开启和解密</w:t>
      </w:r>
    </w:p>
    <w:p w14:paraId="4AF2136B">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bCs/>
          <w:color w:val="auto"/>
          <w:sz w:val="24"/>
        </w:rPr>
        <w:t>开标过程中，供应商在收到工作人员“开始解密”指令后，请及时使用CA对电子投标文件进行解密。解密时所用CA应与加密投标文件时所用CA相同</w:t>
      </w:r>
      <w:r>
        <w:rPr>
          <w:rFonts w:hint="eastAsia" w:ascii="宋体" w:hAnsi="宋体" w:eastAsia="宋体" w:cs="宋体"/>
          <w:bCs/>
          <w:color w:val="auto"/>
          <w:sz w:val="24"/>
          <w:lang w:eastAsia="zh-CN"/>
        </w:rPr>
        <w:t>。</w:t>
      </w:r>
    </w:p>
    <w:p w14:paraId="2A3E50ED">
      <w:pPr>
        <w:pStyle w:val="8"/>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15.3纸质文件</w:t>
      </w:r>
    </w:p>
    <w:p w14:paraId="5DFC2F2E">
      <w:pPr>
        <w:pStyle w:val="8"/>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投标供应商无需提交纸质响应文件，待采购结果公告后，由成交供应商补交一正三副纸质响应文件及电子版（光盘或 U 盘，包含可编辑 word 版，签字盖章后的扫描件 1 份）响应文件一份（备案用）</w:t>
      </w:r>
    </w:p>
    <w:p w14:paraId="5832C632">
      <w:pPr>
        <w:adjustRightInd w:val="0"/>
        <w:snapToGrid w:val="0"/>
        <w:spacing w:line="440" w:lineRule="exact"/>
        <w:ind w:firstLine="482" w:firstLineChars="200"/>
        <w:rPr>
          <w:rFonts w:hint="eastAsia" w:ascii="宋体" w:hAnsi="宋体" w:eastAsia="宋体" w:cs="宋体"/>
          <w:b/>
          <w:bCs/>
          <w:color w:val="0000FF"/>
          <w:sz w:val="24"/>
          <w:szCs w:val="24"/>
        </w:rPr>
      </w:pPr>
      <w:r>
        <w:rPr>
          <w:rFonts w:hint="eastAsia" w:ascii="宋体" w:hAnsi="宋体" w:eastAsia="宋体" w:cs="宋体"/>
          <w:b/>
          <w:bCs/>
          <w:color w:val="auto"/>
          <w:sz w:val="24"/>
          <w:szCs w:val="24"/>
          <w:lang w:val="en-US" w:eastAsia="zh-CN"/>
        </w:rPr>
        <w:t>16.</w:t>
      </w:r>
      <w:r>
        <w:rPr>
          <w:rFonts w:hint="eastAsia" w:ascii="宋体" w:hAnsi="宋体" w:eastAsia="宋体" w:cs="宋体"/>
          <w:b/>
          <w:bCs/>
          <w:color w:val="auto"/>
          <w:sz w:val="24"/>
          <w:szCs w:val="24"/>
        </w:rPr>
        <w:t xml:space="preserve"> 竞争性磋商响应文件有下列情况之一者将视为无效：</w:t>
      </w:r>
    </w:p>
    <w:p w14:paraId="6A8A1F89">
      <w:pPr>
        <w:adjustRightInd w:val="0"/>
        <w:snapToGrid w:val="0"/>
        <w:spacing w:line="440" w:lineRule="exact"/>
        <w:ind w:firstLine="480" w:firstLineChars="200"/>
        <w:rPr>
          <w:rFonts w:hint="eastAsia" w:ascii="宋体" w:hAnsi="宋体" w:eastAsia="宋体" w:cs="宋体"/>
          <w:sz w:val="24"/>
          <w:szCs w:val="24"/>
        </w:rPr>
      </w:pPr>
      <w:bookmarkStart w:id="43" w:name="_Hlk34387735"/>
      <w:bookmarkEnd w:id="43"/>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）未按要求加盖投标人公章和法定代表人或其授权代表签字或盖章的；</w:t>
      </w:r>
    </w:p>
    <w:p w14:paraId="4C4E9020">
      <w:pPr>
        <w:adjustRightInd w:val="0"/>
        <w:snapToGri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）未按竞争性磋商文件要求提交资格证明文件或未通过竞争性磋商响应文件有效性审查的；</w:t>
      </w:r>
    </w:p>
    <w:p w14:paraId="4E38502B">
      <w:pPr>
        <w:adjustRightInd w:val="0"/>
        <w:snapToGri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）提交的竞争性磋商响应文件有效期短于竞争性磋商文件规定有效期的；</w:t>
      </w:r>
    </w:p>
    <w:p w14:paraId="147B2777">
      <w:pPr>
        <w:adjustRightInd w:val="0"/>
        <w:snapToGri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）未按磋商小组要求对竞争性磋商响应文件进行澄清（说明或者更正）的；</w:t>
      </w:r>
    </w:p>
    <w:p w14:paraId="00A733BE">
      <w:pPr>
        <w:adjustRightInd w:val="0"/>
        <w:snapToGri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）磋商小组对竞争性磋商响应文件评审后，认为在有效性、完整性和响应程度方面没有实质性响应竞争性磋商文件的或有重大缺项漏项,明显不符合技术规格、技术标准的要求的；</w:t>
      </w:r>
    </w:p>
    <w:p w14:paraId="19D1B8F4">
      <w:pPr>
        <w:adjustRightInd w:val="0"/>
        <w:snapToGrid w:val="0"/>
        <w:spacing w:line="440" w:lineRule="exact"/>
        <w:ind w:firstLine="480" w:firstLineChars="200"/>
        <w:rPr>
          <w:rFonts w:hint="eastAsia" w:ascii="宋体" w:hAnsi="宋体" w:eastAsia="宋体" w:cs="宋体"/>
          <w:kern w:val="2"/>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）重新提交的竞争性磋商响应文件没有实质性响应竞争性磋商文件的。</w:t>
      </w:r>
      <w:bookmarkStart w:id="44" w:name="_Toc453917526"/>
      <w:bookmarkEnd w:id="44"/>
      <w:bookmarkStart w:id="45" w:name="_Toc453917619"/>
      <w:bookmarkEnd w:id="45"/>
      <w:bookmarkStart w:id="46" w:name="_Toc453858063"/>
      <w:bookmarkEnd w:id="46"/>
      <w:bookmarkStart w:id="47" w:name="_Toc385234434"/>
      <w:bookmarkEnd w:id="47"/>
    </w:p>
    <w:p w14:paraId="0250EB6C">
      <w:pPr>
        <w:adjustRightInd w:val="0"/>
        <w:snapToGri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）投标单位针对同一项目递交两份或多份内容不同的竞争性磋商响应文件，未书面声明哪一份是有效的或出现选择性报价的；</w:t>
      </w:r>
    </w:p>
    <w:p w14:paraId="5432333B">
      <w:pPr>
        <w:adjustRightInd w:val="0"/>
        <w:snapToGri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）磋商评审小组一致认为某投标人磋商最终报价明显不合理或者低于成本，无法保证服务质量和不能诚信履约的；</w:t>
      </w:r>
    </w:p>
    <w:p w14:paraId="6B1DF79D">
      <w:pPr>
        <w:adjustRightInd w:val="0"/>
        <w:snapToGri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）在“信用中国”网站(www.creditchina.gov.cn)和中国政府采购网(www.ccgp.gov.cn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投标人，采购代理机构将拒绝其参与政府采购活动。）；</w:t>
      </w:r>
    </w:p>
    <w:p w14:paraId="7319B3F6">
      <w:pPr>
        <w:adjustRightInd w:val="0"/>
        <w:snapToGri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）不符合现行法律法规和竞争性磋商文件规定的其他实质性要求的。</w:t>
      </w:r>
    </w:p>
    <w:p w14:paraId="41272FAC">
      <w:pPr>
        <w:adjustRightInd w:val="0"/>
        <w:snapToGrid w:val="0"/>
        <w:spacing w:line="440" w:lineRule="exact"/>
        <w:ind w:firstLine="241" w:firstLineChars="100"/>
        <w:rPr>
          <w:rFonts w:hint="eastAsia" w:ascii="宋体" w:hAnsi="宋体" w:eastAsia="宋体" w:cs="宋体"/>
          <w:b/>
          <w:sz w:val="24"/>
          <w:szCs w:val="24"/>
        </w:rPr>
      </w:pPr>
      <w:r>
        <w:rPr>
          <w:rFonts w:hint="eastAsia" w:ascii="宋体" w:hAnsi="宋体" w:eastAsia="宋体" w:cs="宋体"/>
          <w:b/>
          <w:sz w:val="24"/>
          <w:szCs w:val="24"/>
          <w:lang w:val="en-US" w:eastAsia="zh-CN"/>
        </w:rPr>
        <w:t>16.1</w:t>
      </w:r>
      <w:r>
        <w:rPr>
          <w:rFonts w:hint="eastAsia" w:ascii="宋体" w:hAnsi="宋体" w:eastAsia="宋体" w:cs="宋体"/>
          <w:b/>
          <w:sz w:val="24"/>
          <w:szCs w:val="24"/>
        </w:rPr>
        <w:t xml:space="preserve"> 有下列情形之一的，视为投标人串通投标，其投标无效：</w:t>
      </w:r>
    </w:p>
    <w:p w14:paraId="15A85F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bookmarkStart w:id="48" w:name="_Hlk34387752"/>
      <w:bookmarkEnd w:id="48"/>
      <w:r>
        <w:rPr>
          <w:rFonts w:hint="eastAsia" w:ascii="宋体" w:hAnsi="宋体" w:eastAsia="宋体" w:cs="宋体"/>
          <w:sz w:val="24"/>
          <w:szCs w:val="24"/>
        </w:rPr>
        <w:t>（1）不同投标人的竞争性磋商响应文件由同一单位或者个人编制；</w:t>
      </w:r>
    </w:p>
    <w:p w14:paraId="0421D8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（2）不同投标人委托同一单位或个人办理磋商事宜；</w:t>
      </w:r>
    </w:p>
    <w:p w14:paraId="5A280A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（3）不同投标人的竞争性磋商响应文件载明的项目管理成员或者联系人员为同一人；</w:t>
      </w:r>
    </w:p>
    <w:p w14:paraId="6EF0A2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（4）不同投标人的竞争性磋商响应文件异常一致或者磋商报价呈规律性差异；</w:t>
      </w:r>
    </w:p>
    <w:p w14:paraId="5AB41A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（5）不同投标人的竞争性磋商响应文件互相混装；</w:t>
      </w:r>
    </w:p>
    <w:p w14:paraId="363FA267">
      <w:pPr>
        <w:pStyle w:val="8"/>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rPr>
      </w:pPr>
      <w:r>
        <w:rPr>
          <w:rFonts w:hint="eastAsia" w:ascii="宋体" w:hAnsi="宋体" w:eastAsia="宋体" w:cs="宋体"/>
          <w:sz w:val="24"/>
          <w:szCs w:val="24"/>
        </w:rPr>
        <w:t>（6）不同投标人的投标保证金从同一单位或者个人账户转出。</w:t>
      </w:r>
    </w:p>
    <w:p w14:paraId="60FE32B0">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szCs w:val="24"/>
        </w:rPr>
      </w:pPr>
      <w:r>
        <w:rPr>
          <w:rFonts w:hint="eastAsia" w:ascii="宋体" w:hAnsi="宋体" w:eastAsia="宋体" w:cs="宋体"/>
          <w:b/>
          <w:szCs w:val="24"/>
        </w:rPr>
        <w:t>（五）开 标</w:t>
      </w:r>
    </w:p>
    <w:p w14:paraId="63C20537">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Cs w:val="24"/>
        </w:rPr>
      </w:pPr>
      <w:bookmarkStart w:id="49" w:name="_Toc394934434"/>
      <w:r>
        <w:rPr>
          <w:rFonts w:hint="eastAsia" w:ascii="宋体" w:hAnsi="宋体" w:eastAsia="宋体" w:cs="宋体"/>
          <w:szCs w:val="24"/>
        </w:rPr>
        <w:t>17、</w:t>
      </w:r>
      <w:bookmarkEnd w:id="49"/>
      <w:r>
        <w:rPr>
          <w:rFonts w:hint="eastAsia" w:ascii="宋体" w:hAnsi="宋体" w:eastAsia="宋体" w:cs="宋体"/>
          <w:szCs w:val="24"/>
        </w:rPr>
        <w:t>磋商</w:t>
      </w:r>
    </w:p>
    <w:p w14:paraId="181112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bookmarkStart w:id="50" w:name="_Toc246928921"/>
      <w:bookmarkStart w:id="51" w:name="_Toc394934435"/>
      <w:r>
        <w:rPr>
          <w:rFonts w:hint="eastAsia" w:ascii="宋体" w:hAnsi="宋体" w:eastAsia="宋体" w:cs="宋体"/>
          <w:sz w:val="24"/>
          <w:szCs w:val="24"/>
          <w:lang w:val="en-US" w:eastAsia="zh-CN"/>
        </w:rPr>
        <w:t>17.招标代理机构</w:t>
      </w:r>
      <w:r>
        <w:rPr>
          <w:rFonts w:hint="eastAsia" w:ascii="宋体" w:hAnsi="宋体" w:eastAsia="宋体" w:cs="宋体"/>
          <w:sz w:val="24"/>
          <w:szCs w:val="24"/>
        </w:rPr>
        <w:t>组织招标、开标、评标工作，整个过程受政府采购监管机构的监督、管理。</w:t>
      </w:r>
    </w:p>
    <w:p w14:paraId="72C5FB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17.2招标代理机构</w:t>
      </w:r>
      <w:r>
        <w:rPr>
          <w:rFonts w:hint="eastAsia" w:ascii="宋体" w:hAnsi="宋体" w:eastAsia="宋体" w:cs="宋体"/>
          <w:sz w:val="24"/>
          <w:szCs w:val="24"/>
        </w:rPr>
        <w:t>在磋商文件规定的时间和地点组织开标，供应商必须在榆林市不见面开标大厅系统签名报到。</w:t>
      </w:r>
    </w:p>
    <w:p w14:paraId="3C5936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供应商不足3家的，不得开标。</w:t>
      </w:r>
    </w:p>
    <w:p w14:paraId="61F1E4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17.3</w:t>
      </w:r>
      <w:r>
        <w:rPr>
          <w:rFonts w:hint="eastAsia" w:ascii="宋体" w:hAnsi="宋体" w:eastAsia="宋体" w:cs="宋体"/>
          <w:sz w:val="24"/>
          <w:szCs w:val="24"/>
        </w:rPr>
        <w:t>开标时，供应商应在规定时间内，在榆林市不见面开标大厅系统解密电子响应文件。</w:t>
      </w:r>
    </w:p>
    <w:p w14:paraId="0D44D9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17.4</w:t>
      </w:r>
      <w:r>
        <w:rPr>
          <w:rFonts w:hint="eastAsia" w:ascii="宋体" w:hAnsi="宋体" w:eastAsia="宋体" w:cs="宋体"/>
          <w:sz w:val="24"/>
          <w:szCs w:val="24"/>
        </w:rPr>
        <w:t>开标会议记录由</w:t>
      </w:r>
      <w:r>
        <w:rPr>
          <w:rFonts w:hint="eastAsia" w:ascii="宋体" w:hAnsi="宋体" w:eastAsia="宋体" w:cs="宋体"/>
          <w:sz w:val="24"/>
          <w:szCs w:val="24"/>
          <w:lang w:val="en-US" w:eastAsia="zh-CN"/>
        </w:rPr>
        <w:t>招标代理机构</w:t>
      </w:r>
      <w:r>
        <w:rPr>
          <w:rFonts w:hint="eastAsia" w:ascii="宋体" w:hAnsi="宋体" w:eastAsia="宋体" w:cs="宋体"/>
          <w:sz w:val="24"/>
          <w:szCs w:val="24"/>
        </w:rPr>
        <w:t>工作人员记录，参加开标的各供应商在规定时间内，在榆林市不见面开标大厅系统签到。</w:t>
      </w:r>
    </w:p>
    <w:p w14:paraId="266472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17.6</w:t>
      </w:r>
      <w:r>
        <w:rPr>
          <w:rFonts w:hint="eastAsia" w:ascii="宋体" w:hAnsi="宋体" w:eastAsia="宋体" w:cs="宋体"/>
          <w:sz w:val="24"/>
          <w:szCs w:val="24"/>
        </w:rPr>
        <w:t>投标供应商未参加开标的，视同认可开标结果。</w:t>
      </w:r>
    </w:p>
    <w:p w14:paraId="61E350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17.7</w:t>
      </w:r>
      <w:r>
        <w:rPr>
          <w:rFonts w:hint="eastAsia" w:ascii="宋体" w:hAnsi="宋体" w:eastAsia="宋体" w:cs="宋体"/>
          <w:sz w:val="24"/>
          <w:szCs w:val="24"/>
        </w:rPr>
        <w:t>特殊情形下的应急处置：</w:t>
      </w:r>
    </w:p>
    <w:p w14:paraId="781665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在开标、评审过程中，如因停电、断网、电子化系统故障等特殊原因导致电子化开、评标无法正常进行时，视具体情况确定是否停止开评标活动。 </w:t>
      </w:r>
    </w:p>
    <w:p w14:paraId="1744929D">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Cs w:val="24"/>
        </w:rPr>
      </w:pPr>
      <w:r>
        <w:rPr>
          <w:rFonts w:hint="eastAsia" w:ascii="宋体" w:hAnsi="宋体" w:eastAsia="宋体" w:cs="宋体"/>
          <w:szCs w:val="24"/>
        </w:rPr>
        <w:t>18、磋商小组</w:t>
      </w:r>
      <w:bookmarkEnd w:id="50"/>
      <w:bookmarkEnd w:id="51"/>
    </w:p>
    <w:p w14:paraId="3305FAA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Cs w:val="24"/>
        </w:rPr>
        <w:t>18.1 根据本次招标项目的特点，参照《中华人民共和国政府采购法》等有关规定组建磋商小组。</w:t>
      </w:r>
    </w:p>
    <w:p w14:paraId="60195E4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Cs w:val="24"/>
        </w:rPr>
        <w:t>18.2本项目磋商小组专家的产生方式符合国家和地方有关评审专家产生方式的规定。</w:t>
      </w:r>
    </w:p>
    <w:p w14:paraId="199133F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Cs w:val="24"/>
        </w:rPr>
        <w:t>18.3 磋商小组成员对各供应商磋商响应文件进行审查、质疑、评估和比较，并推荐成交候选供应商。</w:t>
      </w:r>
    </w:p>
    <w:p w14:paraId="0010FD26">
      <w:pPr>
        <w:spacing w:line="360" w:lineRule="auto"/>
        <w:jc w:val="center"/>
        <w:rPr>
          <w:rFonts w:hint="eastAsia" w:ascii="宋体" w:hAnsi="宋体" w:eastAsia="宋体" w:cs="宋体"/>
          <w:b/>
          <w:szCs w:val="24"/>
        </w:rPr>
      </w:pPr>
      <w:bookmarkStart w:id="52" w:name="_Toc246928924"/>
      <w:bookmarkStart w:id="53" w:name="_Toc394934436"/>
      <w:r>
        <w:rPr>
          <w:rFonts w:hint="eastAsia" w:ascii="宋体" w:hAnsi="宋体" w:eastAsia="宋体" w:cs="宋体"/>
          <w:b/>
          <w:szCs w:val="24"/>
        </w:rPr>
        <w:t>（六）评 审</w:t>
      </w:r>
    </w:p>
    <w:p w14:paraId="56B97B2F">
      <w:pPr>
        <w:spacing w:line="360" w:lineRule="auto"/>
        <w:rPr>
          <w:rFonts w:hint="eastAsia" w:ascii="宋体" w:hAnsi="宋体" w:eastAsia="宋体" w:cs="宋体"/>
          <w:szCs w:val="24"/>
        </w:rPr>
      </w:pPr>
      <w:r>
        <w:rPr>
          <w:rFonts w:hint="eastAsia" w:ascii="宋体" w:hAnsi="宋体" w:eastAsia="宋体" w:cs="宋体"/>
          <w:szCs w:val="24"/>
        </w:rPr>
        <w:t>19、评审</w:t>
      </w:r>
      <w:bookmarkEnd w:id="52"/>
      <w:bookmarkEnd w:id="53"/>
    </w:p>
    <w:p w14:paraId="47D9FC96">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19.1 磋商小组将遵循公开、公平、公正和择优的原则，对所有供应商的磋商响应文件评审，都采用相同的程序和标准。</w:t>
      </w:r>
    </w:p>
    <w:p w14:paraId="2FEB6DFC">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19.2 评审过程的保密：评审应在严格保密的状态下进行，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751606F8">
      <w:pPr>
        <w:spacing w:line="360" w:lineRule="auto"/>
        <w:rPr>
          <w:rFonts w:hint="eastAsia" w:ascii="宋体" w:hAnsi="宋体" w:eastAsia="宋体" w:cs="宋体"/>
          <w:szCs w:val="24"/>
        </w:rPr>
      </w:pPr>
      <w:bookmarkStart w:id="54" w:name="_Toc394934437"/>
      <w:r>
        <w:rPr>
          <w:rFonts w:hint="eastAsia" w:ascii="宋体" w:hAnsi="宋体" w:eastAsia="宋体" w:cs="宋体"/>
          <w:szCs w:val="24"/>
        </w:rPr>
        <w:t>20、评审</w:t>
      </w:r>
      <w:bookmarkEnd w:id="54"/>
      <w:r>
        <w:rPr>
          <w:rFonts w:hint="eastAsia" w:ascii="宋体" w:hAnsi="宋体" w:eastAsia="宋体" w:cs="宋体"/>
          <w:szCs w:val="24"/>
        </w:rPr>
        <w:t>程序及办法</w:t>
      </w:r>
    </w:p>
    <w:p w14:paraId="7F0EED8D">
      <w:pPr>
        <w:spacing w:line="360" w:lineRule="auto"/>
        <w:ind w:firstLine="480" w:firstLineChars="200"/>
        <w:rPr>
          <w:rFonts w:hint="eastAsia" w:ascii="宋体" w:hAnsi="宋体" w:eastAsia="宋体" w:cs="宋体"/>
          <w:szCs w:val="24"/>
          <w:lang w:eastAsia="zh-CN"/>
        </w:rPr>
      </w:pPr>
      <w:r>
        <w:rPr>
          <w:rFonts w:hint="eastAsia" w:ascii="宋体" w:hAnsi="宋体" w:eastAsia="宋体" w:cs="宋体"/>
          <w:szCs w:val="24"/>
        </w:rPr>
        <w:t>20.1磋商小组对于各个供应商的响应文件先进行资格审查，一项不合格</w:t>
      </w:r>
      <w:r>
        <w:rPr>
          <w:rFonts w:hint="eastAsia" w:ascii="宋体" w:hAnsi="宋体" w:eastAsia="宋体" w:cs="宋体"/>
          <w:szCs w:val="24"/>
          <w:lang w:eastAsia="zh-CN"/>
        </w:rPr>
        <w:t>不</w:t>
      </w:r>
      <w:r>
        <w:rPr>
          <w:rFonts w:hint="eastAsia" w:ascii="宋体" w:hAnsi="宋体" w:eastAsia="宋体" w:cs="宋体"/>
          <w:szCs w:val="24"/>
        </w:rPr>
        <w:t>再进行符合性审查，审查全都合格的供应商才有参加磋商与承诺的资格</w:t>
      </w:r>
      <w:r>
        <w:rPr>
          <w:rFonts w:hint="eastAsia" w:ascii="宋体" w:hAnsi="宋体" w:eastAsia="宋体" w:cs="宋体"/>
          <w:szCs w:val="24"/>
          <w:lang w:eastAsia="zh-CN"/>
        </w:rPr>
        <w:t>。</w:t>
      </w:r>
    </w:p>
    <w:p w14:paraId="002A483D">
      <w:pPr>
        <w:spacing w:line="360" w:lineRule="auto"/>
        <w:ind w:firstLine="480" w:firstLineChars="200"/>
        <w:rPr>
          <w:rFonts w:hint="eastAsia" w:ascii="宋体" w:hAnsi="宋体" w:eastAsia="宋体" w:cs="宋体"/>
          <w:color w:val="auto"/>
          <w:szCs w:val="24"/>
          <w:lang w:eastAsia="zh-CN"/>
        </w:rPr>
      </w:pPr>
      <w:r>
        <w:rPr>
          <w:rFonts w:hint="eastAsia" w:ascii="宋体" w:hAnsi="宋体" w:eastAsia="宋体" w:cs="宋体"/>
          <w:color w:val="auto"/>
          <w:szCs w:val="24"/>
        </w:rPr>
        <w:t>20.1.1资格审查内容为：</w:t>
      </w:r>
      <w:r>
        <w:rPr>
          <w:rFonts w:hint="eastAsia" w:ascii="宋体" w:hAnsi="宋体" w:eastAsia="宋体" w:cs="宋体"/>
          <w:color w:val="auto"/>
          <w:szCs w:val="24"/>
          <w:lang w:eastAsia="zh-CN"/>
        </w:rPr>
        <w:t>供应商须知前附表（供应商资质证明文件）</w:t>
      </w:r>
    </w:p>
    <w:p w14:paraId="274645CC">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20.1.2符合性审查内容为：</w:t>
      </w:r>
    </w:p>
    <w:p w14:paraId="66456C3A">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20.1.2.1</w:t>
      </w:r>
      <w:r>
        <w:rPr>
          <w:rFonts w:hint="eastAsia" w:ascii="宋体" w:hAnsi="宋体" w:eastAsia="宋体" w:cs="宋体"/>
          <w:color w:val="auto"/>
          <w:szCs w:val="24"/>
          <w:lang w:val="en-US" w:eastAsia="zh-CN"/>
        </w:rPr>
        <w:t>服务期</w:t>
      </w:r>
      <w:r>
        <w:rPr>
          <w:rFonts w:hint="eastAsia" w:ascii="宋体" w:hAnsi="宋体" w:eastAsia="宋体" w:cs="宋体"/>
          <w:color w:val="auto"/>
          <w:szCs w:val="24"/>
        </w:rPr>
        <w:t>是否完全响应；</w:t>
      </w:r>
    </w:p>
    <w:p w14:paraId="5F3A924B">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2</w:t>
      </w:r>
      <w:r>
        <w:rPr>
          <w:rFonts w:hint="eastAsia" w:ascii="宋体" w:hAnsi="宋体" w:eastAsia="宋体" w:cs="宋体"/>
          <w:color w:val="auto"/>
          <w:szCs w:val="24"/>
        </w:rPr>
        <w:t>响应文件有效期是否合格；</w:t>
      </w:r>
    </w:p>
    <w:p w14:paraId="018B103D">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3</w:t>
      </w:r>
      <w:r>
        <w:rPr>
          <w:rFonts w:hint="eastAsia" w:ascii="宋体" w:hAnsi="宋体" w:eastAsia="宋体" w:cs="宋体"/>
          <w:color w:val="auto"/>
          <w:szCs w:val="24"/>
        </w:rPr>
        <w:t>响应文件内容是否齐全，字迹是否清晰可辨，格式是否符合磋商文件规定的格式要求；</w:t>
      </w:r>
    </w:p>
    <w:p w14:paraId="5A6F2DB3">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4</w:t>
      </w:r>
      <w:r>
        <w:rPr>
          <w:rFonts w:hint="eastAsia" w:ascii="宋体" w:hAnsi="宋体" w:eastAsia="宋体" w:cs="宋体"/>
          <w:color w:val="auto"/>
          <w:szCs w:val="24"/>
        </w:rPr>
        <w:t>报价</w:t>
      </w:r>
      <w:r>
        <w:rPr>
          <w:rFonts w:hint="eastAsia" w:ascii="宋体" w:hAnsi="宋体" w:eastAsia="宋体" w:cs="宋体"/>
          <w:color w:val="auto"/>
          <w:szCs w:val="24"/>
          <w:lang w:eastAsia="zh-CN"/>
        </w:rPr>
        <w:t>是否</w:t>
      </w:r>
      <w:r>
        <w:rPr>
          <w:rFonts w:hint="eastAsia" w:ascii="宋体" w:hAnsi="宋体" w:eastAsia="宋体" w:cs="宋体"/>
          <w:color w:val="auto"/>
          <w:szCs w:val="24"/>
        </w:rPr>
        <w:t>超过采购预算；</w:t>
      </w:r>
    </w:p>
    <w:p w14:paraId="672E8D3F">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5</w:t>
      </w:r>
      <w:r>
        <w:rPr>
          <w:rFonts w:hint="eastAsia" w:ascii="宋体" w:hAnsi="宋体" w:eastAsia="宋体" w:cs="宋体"/>
          <w:color w:val="auto"/>
          <w:szCs w:val="24"/>
        </w:rPr>
        <w:t>磋商文件</w:t>
      </w:r>
      <w:r>
        <w:rPr>
          <w:rFonts w:hint="eastAsia" w:ascii="宋体" w:hAnsi="宋体" w:eastAsia="宋体" w:cs="宋体"/>
        </w:rPr>
        <w:t>采购内容及技术要求</w:t>
      </w:r>
      <w:r>
        <w:rPr>
          <w:rFonts w:hint="eastAsia" w:ascii="宋体" w:hAnsi="宋体" w:cs="宋体"/>
          <w:lang w:eastAsia="zh-CN"/>
        </w:rPr>
        <w:t>、</w:t>
      </w:r>
      <w:r>
        <w:rPr>
          <w:rFonts w:hint="eastAsia" w:ascii="宋体" w:hAnsi="宋体" w:eastAsia="宋体" w:cs="宋体"/>
          <w:bCs/>
          <w:sz w:val="24"/>
          <w:szCs w:val="24"/>
        </w:rPr>
        <w:t>商务要求</w:t>
      </w:r>
      <w:r>
        <w:rPr>
          <w:rFonts w:hint="eastAsia" w:ascii="宋体" w:hAnsi="宋体" w:eastAsia="宋体" w:cs="宋体"/>
          <w:color w:val="auto"/>
          <w:szCs w:val="24"/>
          <w:lang w:val="en-US" w:eastAsia="zh-CN"/>
        </w:rPr>
        <w:t>是否</w:t>
      </w:r>
      <w:r>
        <w:rPr>
          <w:rFonts w:hint="eastAsia" w:ascii="宋体" w:hAnsi="宋体" w:eastAsia="宋体" w:cs="宋体"/>
          <w:color w:val="auto"/>
          <w:szCs w:val="24"/>
        </w:rPr>
        <w:t>有</w:t>
      </w:r>
      <w:r>
        <w:rPr>
          <w:rFonts w:hint="eastAsia" w:ascii="宋体" w:hAnsi="宋体" w:cs="宋体"/>
          <w:color w:val="auto"/>
          <w:szCs w:val="24"/>
          <w:lang w:eastAsia="zh-CN"/>
        </w:rPr>
        <w:t>负</w:t>
      </w:r>
      <w:r>
        <w:rPr>
          <w:rFonts w:hint="eastAsia" w:ascii="宋体" w:hAnsi="宋体" w:eastAsia="宋体" w:cs="宋体"/>
          <w:color w:val="auto"/>
          <w:szCs w:val="24"/>
        </w:rPr>
        <w:t>偏离；</w:t>
      </w:r>
    </w:p>
    <w:p w14:paraId="353B4124">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Cs w:val="24"/>
        </w:rPr>
        <w:t>20.1.2.</w:t>
      </w:r>
      <w:r>
        <w:rPr>
          <w:rFonts w:hint="eastAsia" w:ascii="宋体" w:hAnsi="宋体" w:eastAsia="宋体" w:cs="宋体"/>
          <w:color w:val="auto"/>
          <w:szCs w:val="24"/>
          <w:lang w:val="en-US" w:eastAsia="zh-CN"/>
        </w:rPr>
        <w:t>6</w:t>
      </w:r>
      <w:r>
        <w:rPr>
          <w:rFonts w:hint="eastAsia" w:ascii="宋体" w:hAnsi="宋体" w:eastAsia="宋体" w:cs="宋体"/>
          <w:color w:val="auto"/>
          <w:szCs w:val="24"/>
        </w:rPr>
        <w:t xml:space="preserve"> 符合法律、法规和磋商文件中规定的其他实质性要求。</w:t>
      </w:r>
    </w:p>
    <w:p w14:paraId="6F657948">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20.2 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7387678C">
      <w:pPr>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20.2.1 澄清文件将作为响应文件的一部分。</w:t>
      </w:r>
    </w:p>
    <w:p w14:paraId="5FE04FAB">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20.2.2 算术错误将按以下方法更正：</w:t>
      </w:r>
    </w:p>
    <w:p w14:paraId="5F64F169">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20.2.2.1响应文件的大写金额和小写金额不一致的，以大写金额为准；</w:t>
      </w:r>
    </w:p>
    <w:p w14:paraId="40020139">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20.2.2.2 总价金额与按单价汇总金额不一致的，以单价金额计算结果为准；</w:t>
      </w:r>
    </w:p>
    <w:p w14:paraId="5274309D">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20.2.2.3 单价金额小数点有明显错位的，应当以总价为准，并修改单价；</w:t>
      </w:r>
    </w:p>
    <w:p w14:paraId="6237545D">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20.2.2.4 对不同文字文本磋商响应文件的解释发生异议的，以中文文本为准；</w:t>
      </w:r>
    </w:p>
    <w:p w14:paraId="087333DB">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20.2.2.5 对于供应商不接受对其错误的更改，其磋商属于无效磋商情形。</w:t>
      </w:r>
    </w:p>
    <w:p w14:paraId="5252C731">
      <w:pPr>
        <w:spacing w:line="360" w:lineRule="auto"/>
        <w:rPr>
          <w:rFonts w:hint="eastAsia" w:ascii="宋体" w:hAnsi="宋体" w:eastAsia="宋体" w:cs="宋体"/>
          <w:szCs w:val="24"/>
        </w:rPr>
      </w:pPr>
      <w:bookmarkStart w:id="55" w:name="_Toc394934438"/>
      <w:r>
        <w:rPr>
          <w:rFonts w:hint="eastAsia" w:ascii="宋体" w:hAnsi="宋体" w:eastAsia="宋体" w:cs="宋体"/>
          <w:szCs w:val="24"/>
        </w:rPr>
        <w:t>21、</w:t>
      </w:r>
      <w:bookmarkEnd w:id="55"/>
      <w:r>
        <w:rPr>
          <w:rFonts w:hint="eastAsia" w:ascii="宋体" w:hAnsi="宋体" w:eastAsia="宋体" w:cs="宋体"/>
          <w:szCs w:val="24"/>
        </w:rPr>
        <w:t>磋商</w:t>
      </w:r>
    </w:p>
    <w:p w14:paraId="17F1281B">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21.1磋商小组根据各磋商供应商响应文件响应情况决定是否与各供应商进行磋商，磋商方式为磋商小组所有成员集中与单一供应商分别进行磋商，并给与参加磋商的供应商平等的磋商机会。</w:t>
      </w:r>
    </w:p>
    <w:p w14:paraId="0E942E19">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21.2经磋商小组评审，质量和服务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171FF6B8">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21.3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32301D3D">
      <w:pPr>
        <w:spacing w:line="360" w:lineRule="auto"/>
        <w:rPr>
          <w:rFonts w:hint="eastAsia" w:ascii="宋体" w:hAnsi="宋体" w:eastAsia="宋体" w:cs="宋体"/>
          <w:b/>
          <w:bCs/>
          <w:szCs w:val="24"/>
        </w:rPr>
      </w:pPr>
      <w:bookmarkStart w:id="56" w:name="_Toc394934439"/>
      <w:r>
        <w:rPr>
          <w:rFonts w:hint="eastAsia" w:ascii="宋体" w:hAnsi="宋体" w:eastAsia="宋体" w:cs="宋体"/>
          <w:b/>
          <w:bCs/>
          <w:szCs w:val="24"/>
        </w:rPr>
        <w:t>22、评审方法</w:t>
      </w:r>
      <w:bookmarkEnd w:id="56"/>
    </w:p>
    <w:p w14:paraId="7A8C7374">
      <w:pPr>
        <w:spacing w:line="360" w:lineRule="auto"/>
        <w:ind w:firstLine="480" w:firstLineChars="200"/>
        <w:jc w:val="left"/>
        <w:rPr>
          <w:rFonts w:hint="eastAsia" w:ascii="宋体" w:hAnsi="宋体" w:eastAsia="宋体" w:cs="宋体"/>
          <w:szCs w:val="24"/>
        </w:rPr>
      </w:pPr>
      <w:r>
        <w:rPr>
          <w:rFonts w:hint="eastAsia" w:ascii="宋体" w:hAnsi="宋体" w:eastAsia="宋体" w:cs="宋体"/>
          <w:szCs w:val="24"/>
        </w:rPr>
        <w:t>22.1评审方法：磋商小组从质量和服务均能满足磋商文件实质性响应要求的供应商中，按照最后得分由高到低的顺序提出成交候选人。</w:t>
      </w:r>
    </w:p>
    <w:p w14:paraId="114941AE">
      <w:pPr>
        <w:spacing w:line="360" w:lineRule="auto"/>
        <w:jc w:val="center"/>
        <w:rPr>
          <w:rFonts w:hint="eastAsia" w:ascii="宋体" w:hAnsi="宋体" w:eastAsia="宋体" w:cs="宋体"/>
          <w:b/>
          <w:snapToGrid w:val="0"/>
          <w:szCs w:val="24"/>
        </w:rPr>
      </w:pPr>
      <w:r>
        <w:rPr>
          <w:rFonts w:hint="eastAsia" w:ascii="宋体" w:hAnsi="宋体" w:eastAsia="宋体" w:cs="宋体"/>
          <w:b/>
          <w:snapToGrid w:val="0"/>
          <w:szCs w:val="24"/>
        </w:rPr>
        <w:t>（七）评分内容和评分方式</w:t>
      </w:r>
    </w:p>
    <w:p w14:paraId="47BA3F89">
      <w:pPr>
        <w:spacing w:line="360" w:lineRule="auto"/>
        <w:ind w:firstLine="240" w:firstLineChars="100"/>
        <w:rPr>
          <w:rFonts w:hint="eastAsia" w:ascii="宋体" w:hAnsi="宋体" w:eastAsia="宋体" w:cs="宋体"/>
          <w:szCs w:val="24"/>
        </w:rPr>
      </w:pPr>
      <w:r>
        <w:rPr>
          <w:rFonts w:hint="eastAsia" w:ascii="宋体" w:hAnsi="宋体" w:eastAsia="宋体" w:cs="宋体"/>
          <w:szCs w:val="24"/>
        </w:rPr>
        <w:t>总分100分，每个供应商每项评分因素得分汇总即为最后得分，各项评分因素具体内容及打分标准如下：</w:t>
      </w:r>
    </w:p>
    <w:p w14:paraId="6E0F32F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Cs w:val="24"/>
        </w:rPr>
      </w:pPr>
      <w:r>
        <w:rPr>
          <w:rFonts w:hint="eastAsia" w:ascii="宋体" w:hAnsi="宋体" w:eastAsia="宋体" w:cs="宋体"/>
          <w:b/>
          <w:bCs/>
          <w:szCs w:val="24"/>
        </w:rPr>
        <w:t>《评审要素和分值分解表》</w:t>
      </w:r>
    </w:p>
    <w:tbl>
      <w:tblPr>
        <w:tblStyle w:val="30"/>
        <w:tblpPr w:leftFromText="180" w:rightFromText="180" w:vertAnchor="text" w:horzAnchor="page" w:tblpX="1214" w:tblpY="426"/>
        <w:tblOverlap w:val="never"/>
        <w:tblW w:w="98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7656"/>
        <w:gridCol w:w="867"/>
      </w:tblGrid>
      <w:tr w14:paraId="7CD6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278" w:type="dxa"/>
            <w:noWrap/>
            <w:vAlign w:val="center"/>
          </w:tcPr>
          <w:p w14:paraId="3682090D">
            <w:pPr>
              <w:spacing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分项名称</w:t>
            </w:r>
          </w:p>
        </w:tc>
        <w:tc>
          <w:tcPr>
            <w:tcW w:w="7656" w:type="dxa"/>
            <w:noWrap/>
            <w:vAlign w:val="center"/>
          </w:tcPr>
          <w:p w14:paraId="3544DEAB">
            <w:pPr>
              <w:spacing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评分标准</w:t>
            </w:r>
          </w:p>
        </w:tc>
        <w:tc>
          <w:tcPr>
            <w:tcW w:w="867" w:type="dxa"/>
            <w:noWrap/>
            <w:vAlign w:val="center"/>
          </w:tcPr>
          <w:p w14:paraId="3164A04E">
            <w:pPr>
              <w:spacing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满分</w:t>
            </w:r>
          </w:p>
        </w:tc>
      </w:tr>
      <w:tr w14:paraId="4A1C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9801" w:type="dxa"/>
            <w:gridSpan w:val="3"/>
            <w:noWrap/>
            <w:vAlign w:val="center"/>
          </w:tcPr>
          <w:p w14:paraId="1B9ED3AF">
            <w:pPr>
              <w:spacing w:line="360" w:lineRule="auto"/>
              <w:jc w:val="cente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客观分（60分）</w:t>
            </w:r>
          </w:p>
        </w:tc>
      </w:tr>
      <w:tr w14:paraId="649B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278" w:type="dxa"/>
            <w:noWrap/>
            <w:vAlign w:val="center"/>
          </w:tcPr>
          <w:p w14:paraId="32C4E394">
            <w:pPr>
              <w:spacing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投标报价</w:t>
            </w:r>
          </w:p>
          <w:p w14:paraId="62581D36">
            <w:pPr>
              <w:spacing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US" w:eastAsia="zh-CN"/>
              </w:rPr>
              <w:t>20</w:t>
            </w:r>
            <w:r>
              <w:rPr>
                <w:rFonts w:hint="eastAsia" w:asciiTheme="majorEastAsia" w:hAnsiTheme="majorEastAsia" w:eastAsiaTheme="majorEastAsia" w:cstheme="majorEastAsia"/>
                <w:sz w:val="24"/>
              </w:rPr>
              <w:t>）</w:t>
            </w:r>
          </w:p>
        </w:tc>
        <w:tc>
          <w:tcPr>
            <w:tcW w:w="7656" w:type="dxa"/>
            <w:noWrap/>
          </w:tcPr>
          <w:p w14:paraId="1169E5A6">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满足招标文件要求且投标价格最低的投标价为评标基准价，其价格分为满分。</w:t>
            </w:r>
          </w:p>
          <w:p w14:paraId="05106A58">
            <w:pPr>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其他投标企业的价格分数按照下列公式计算：投标报价得分数=(评标基准价／投标报价)×</w:t>
            </w:r>
            <w:r>
              <w:rPr>
                <w:rFonts w:hint="eastAsia" w:asciiTheme="majorEastAsia" w:hAnsiTheme="majorEastAsia" w:eastAsiaTheme="majorEastAsia" w:cstheme="majorEastAsia"/>
                <w:sz w:val="24"/>
                <w:lang w:val="en-US" w:eastAsia="zh-CN"/>
              </w:rPr>
              <w:t>20</w:t>
            </w:r>
            <w:r>
              <w:rPr>
                <w:rFonts w:hint="eastAsia" w:asciiTheme="majorEastAsia" w:hAnsiTheme="majorEastAsia" w:eastAsiaTheme="majorEastAsia" w:cstheme="majorEastAsia"/>
                <w:sz w:val="24"/>
              </w:rPr>
              <w:t>，计算分数时四舍五入取小数点后两位。</w:t>
            </w:r>
          </w:p>
        </w:tc>
        <w:tc>
          <w:tcPr>
            <w:tcW w:w="867" w:type="dxa"/>
            <w:noWrap/>
            <w:vAlign w:val="center"/>
          </w:tcPr>
          <w:p w14:paraId="4A4596F2">
            <w:pPr>
              <w:spacing w:line="360" w:lineRule="auto"/>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20</w:t>
            </w:r>
            <w:r>
              <w:rPr>
                <w:rFonts w:hint="eastAsia" w:asciiTheme="majorEastAsia" w:hAnsiTheme="majorEastAsia" w:eastAsiaTheme="majorEastAsia" w:cstheme="majorEastAsia"/>
                <w:sz w:val="24"/>
              </w:rPr>
              <w:t>分</w:t>
            </w:r>
          </w:p>
        </w:tc>
      </w:tr>
      <w:tr w14:paraId="7C1E1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278" w:type="dxa"/>
            <w:shd w:val="clear" w:color="auto" w:fill="auto"/>
            <w:noWrap/>
            <w:vAlign w:val="center"/>
          </w:tcPr>
          <w:p w14:paraId="357C872A">
            <w:pPr>
              <w:spacing w:line="360" w:lineRule="auto"/>
              <w:jc w:val="center"/>
              <w:rPr>
                <w:rFonts w:hint="eastAsia" w:asciiTheme="majorEastAsia" w:hAnsiTheme="majorEastAsia" w:eastAsiaTheme="majorEastAsia" w:cstheme="majorEastAsia"/>
                <w:sz w:val="24"/>
                <w:lang w:val="en-GB" w:eastAsia="zh-CN"/>
              </w:rPr>
            </w:pPr>
            <w:r>
              <w:rPr>
                <w:rFonts w:hint="eastAsia" w:asciiTheme="majorEastAsia" w:hAnsiTheme="majorEastAsia" w:eastAsiaTheme="majorEastAsia" w:cstheme="majorEastAsia"/>
                <w:sz w:val="24"/>
                <w:lang w:val="en-US" w:eastAsia="zh-CN"/>
              </w:rPr>
              <w:t>人员及设备保障</w:t>
            </w:r>
            <w:r>
              <w:rPr>
                <w:rFonts w:hint="eastAsia" w:asciiTheme="majorEastAsia" w:hAnsiTheme="majorEastAsia" w:eastAsiaTheme="majorEastAsia" w:cstheme="majorEastAsia"/>
                <w:sz w:val="24"/>
                <w:lang w:val="en-GB" w:eastAsia="zh-CN"/>
              </w:rPr>
              <w:t>方案</w:t>
            </w:r>
          </w:p>
          <w:p w14:paraId="1B2E744E">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US" w:eastAsia="zh-CN"/>
              </w:rPr>
              <w:t>12</w:t>
            </w:r>
            <w:r>
              <w:rPr>
                <w:rFonts w:hint="eastAsia" w:asciiTheme="majorEastAsia" w:hAnsiTheme="majorEastAsia" w:eastAsiaTheme="majorEastAsia" w:cstheme="majorEastAsia"/>
                <w:sz w:val="24"/>
              </w:rPr>
              <w:t>）</w:t>
            </w:r>
          </w:p>
        </w:tc>
        <w:tc>
          <w:tcPr>
            <w:tcW w:w="7656" w:type="dxa"/>
            <w:shd w:val="clear" w:color="auto" w:fill="auto"/>
            <w:noWrap/>
            <w:vAlign w:val="center"/>
          </w:tcPr>
          <w:p w14:paraId="73B61862">
            <w:pPr>
              <w:spacing w:line="360" w:lineRule="auto"/>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内容包括：①</w:t>
            </w:r>
            <w:r>
              <w:rPr>
                <w:rFonts w:hint="eastAsia" w:asciiTheme="majorEastAsia" w:hAnsiTheme="majorEastAsia" w:eastAsiaTheme="majorEastAsia" w:cstheme="majorEastAsia"/>
                <w:sz w:val="24"/>
              </w:rPr>
              <w:t>团队人员配置清单；②人员管理制度</w:t>
            </w:r>
            <w:r>
              <w:rPr>
                <w:rFonts w:hint="eastAsia" w:asciiTheme="majorEastAsia" w:hAnsiTheme="majorEastAsia" w:eastAsiaTheme="majorEastAsia" w:cstheme="majorEastAsia"/>
                <w:sz w:val="24"/>
                <w:lang w:val="en-US" w:eastAsia="zh-CN"/>
              </w:rPr>
              <w:t>及</w:t>
            </w:r>
            <w:r>
              <w:rPr>
                <w:rFonts w:hint="eastAsia" w:asciiTheme="majorEastAsia" w:hAnsiTheme="majorEastAsia" w:eastAsiaTheme="majorEastAsia" w:cstheme="majorEastAsia"/>
                <w:sz w:val="24"/>
              </w:rPr>
              <w:t>岗位职责安排；③工作经验及年限</w:t>
            </w:r>
            <w:r>
              <w:rPr>
                <w:rFonts w:hint="eastAsia" w:asciiTheme="majorEastAsia" w:hAnsiTheme="majorEastAsia" w:eastAsiaTheme="majorEastAsia" w:cstheme="majorEastAsia"/>
                <w:sz w:val="24"/>
                <w:lang w:eastAsia="zh-CN"/>
              </w:rPr>
              <w:t>；</w:t>
            </w:r>
            <w:r>
              <w:rPr>
                <w:rFonts w:hint="eastAsia" w:asciiTheme="majorEastAsia" w:hAnsiTheme="majorEastAsia" w:eastAsiaTheme="majorEastAsia" w:cstheme="majorEastAsia"/>
                <w:sz w:val="24"/>
              </w:rPr>
              <w:t>④</w:t>
            </w:r>
            <w:r>
              <w:rPr>
                <w:rFonts w:hint="eastAsia" w:asciiTheme="majorEastAsia" w:hAnsiTheme="majorEastAsia" w:eastAsiaTheme="majorEastAsia" w:cstheme="majorEastAsia"/>
                <w:sz w:val="24"/>
                <w:lang w:val="en-US" w:eastAsia="zh-CN"/>
              </w:rPr>
              <w:t>设备配置清单及保障措施。</w:t>
            </w:r>
          </w:p>
          <w:p w14:paraId="7B198B34">
            <w:pPr>
              <w:spacing w:line="360" w:lineRule="auto"/>
              <w:rPr>
                <w:rFonts w:hint="default"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注：计分规则：4项资料全部齐全且全部列明完整信息得12分；缺任意1项扣3分，扣完为止，未提供不得分。</w:t>
            </w:r>
          </w:p>
        </w:tc>
        <w:tc>
          <w:tcPr>
            <w:tcW w:w="867" w:type="dxa"/>
            <w:shd w:val="clear" w:color="auto" w:fill="auto"/>
            <w:noWrap/>
            <w:vAlign w:val="center"/>
          </w:tcPr>
          <w:p w14:paraId="7A21A970">
            <w:pPr>
              <w:spacing w:line="360" w:lineRule="auto"/>
              <w:jc w:val="center"/>
              <w:rPr>
                <w:rFonts w:hint="default"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12</w:t>
            </w:r>
            <w:r>
              <w:rPr>
                <w:rFonts w:hint="eastAsia" w:asciiTheme="majorEastAsia" w:hAnsiTheme="majorEastAsia" w:eastAsiaTheme="majorEastAsia" w:cstheme="majorEastAsia"/>
                <w:sz w:val="24"/>
              </w:rPr>
              <w:t>分</w:t>
            </w:r>
          </w:p>
        </w:tc>
      </w:tr>
      <w:tr w14:paraId="2711B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278" w:type="dxa"/>
            <w:shd w:val="clear" w:color="auto" w:fill="auto"/>
            <w:noWrap/>
            <w:vAlign w:val="center"/>
          </w:tcPr>
          <w:p w14:paraId="35A4DE9A">
            <w:pPr>
              <w:spacing w:line="360" w:lineRule="auto"/>
              <w:jc w:val="center"/>
              <w:rPr>
                <w:rFonts w:hint="eastAsia" w:asciiTheme="majorEastAsia" w:hAnsiTheme="majorEastAsia" w:eastAsiaTheme="majorEastAsia" w:cstheme="majorEastAsia"/>
                <w:sz w:val="24"/>
                <w:lang w:val="en-GB" w:eastAsia="zh-CN"/>
              </w:rPr>
            </w:pPr>
            <w:r>
              <w:rPr>
                <w:rFonts w:hint="eastAsia" w:asciiTheme="majorEastAsia" w:hAnsiTheme="majorEastAsia" w:eastAsiaTheme="majorEastAsia" w:cstheme="majorEastAsia"/>
                <w:sz w:val="24"/>
                <w:lang w:val="en-GB" w:eastAsia="zh-CN"/>
              </w:rPr>
              <w:t>质量保证方案</w:t>
            </w:r>
          </w:p>
          <w:p w14:paraId="28B879DE">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US" w:eastAsia="zh-CN"/>
              </w:rPr>
              <w:t>9</w:t>
            </w:r>
            <w:r>
              <w:rPr>
                <w:rFonts w:hint="eastAsia" w:asciiTheme="majorEastAsia" w:hAnsiTheme="majorEastAsia" w:eastAsiaTheme="majorEastAsia" w:cstheme="majorEastAsia"/>
                <w:sz w:val="24"/>
              </w:rPr>
              <w:t>）</w:t>
            </w:r>
          </w:p>
        </w:tc>
        <w:tc>
          <w:tcPr>
            <w:tcW w:w="7656" w:type="dxa"/>
            <w:shd w:val="clear" w:color="auto" w:fill="auto"/>
            <w:noWrap/>
            <w:vAlign w:val="top"/>
          </w:tcPr>
          <w:p w14:paraId="2E9F7D3C">
            <w:pPr>
              <w:spacing w:line="360" w:lineRule="auto"/>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内容包括：①质量保证措施及承诺；②进度保证措施；③安全保证措施。</w:t>
            </w:r>
          </w:p>
          <w:p w14:paraId="71DDCF19">
            <w:pPr>
              <w:spacing w:line="360" w:lineRule="auto"/>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注：计分规则：3项资料全部齐全且全部列明完整信息得9分；缺任意1项扣3分，扣完为止，未提供不得分。</w:t>
            </w:r>
          </w:p>
        </w:tc>
        <w:tc>
          <w:tcPr>
            <w:tcW w:w="867" w:type="dxa"/>
            <w:shd w:val="clear" w:color="auto" w:fill="auto"/>
            <w:noWrap/>
            <w:vAlign w:val="center"/>
          </w:tcPr>
          <w:p w14:paraId="1DB95E69">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9</w:t>
            </w:r>
            <w:r>
              <w:rPr>
                <w:rFonts w:hint="eastAsia" w:asciiTheme="majorEastAsia" w:hAnsiTheme="majorEastAsia" w:eastAsiaTheme="majorEastAsia" w:cstheme="majorEastAsia"/>
                <w:sz w:val="24"/>
              </w:rPr>
              <w:t>分</w:t>
            </w:r>
          </w:p>
        </w:tc>
      </w:tr>
      <w:tr w14:paraId="0AD41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278" w:type="dxa"/>
            <w:shd w:val="clear" w:color="auto" w:fill="auto"/>
            <w:noWrap/>
            <w:vAlign w:val="center"/>
          </w:tcPr>
          <w:p w14:paraId="4DA3953C">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应急保障措施</w:t>
            </w:r>
          </w:p>
          <w:p w14:paraId="311CB0D5">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US" w:eastAsia="zh-CN"/>
              </w:rPr>
              <w:t>15</w:t>
            </w:r>
            <w:r>
              <w:rPr>
                <w:rFonts w:hint="eastAsia" w:asciiTheme="majorEastAsia" w:hAnsiTheme="majorEastAsia" w:eastAsiaTheme="majorEastAsia" w:cstheme="majorEastAsia"/>
                <w:sz w:val="24"/>
              </w:rPr>
              <w:t>）</w:t>
            </w:r>
          </w:p>
        </w:tc>
        <w:tc>
          <w:tcPr>
            <w:tcW w:w="7656" w:type="dxa"/>
            <w:shd w:val="clear" w:color="auto" w:fill="auto"/>
            <w:noWrap/>
            <w:vAlign w:val="top"/>
          </w:tcPr>
          <w:p w14:paraId="5AB82816">
            <w:pPr>
              <w:spacing w:line="360" w:lineRule="auto"/>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内容包括：①响应时限；②突发情况人员替补；③现场组织协调能力；④现场突发事件解决方案；⑤医疗救护应急方案。</w:t>
            </w:r>
          </w:p>
          <w:p w14:paraId="41B46580">
            <w:pPr>
              <w:spacing w:line="360" w:lineRule="auto"/>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注：计分规则：5项资料全部齐全且全部列明完整信息得15分；缺任意1项扣3分，扣完为止，未提供不得分。</w:t>
            </w:r>
          </w:p>
        </w:tc>
        <w:tc>
          <w:tcPr>
            <w:tcW w:w="867" w:type="dxa"/>
            <w:shd w:val="clear" w:color="auto" w:fill="auto"/>
            <w:noWrap/>
            <w:vAlign w:val="center"/>
          </w:tcPr>
          <w:p w14:paraId="12CF2778">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15</w:t>
            </w:r>
            <w:r>
              <w:rPr>
                <w:rFonts w:hint="eastAsia" w:asciiTheme="majorEastAsia" w:hAnsiTheme="majorEastAsia" w:eastAsiaTheme="majorEastAsia" w:cstheme="majorEastAsia"/>
                <w:sz w:val="24"/>
              </w:rPr>
              <w:t>分</w:t>
            </w:r>
          </w:p>
        </w:tc>
      </w:tr>
      <w:tr w14:paraId="70A3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278" w:type="dxa"/>
            <w:shd w:val="clear" w:color="auto" w:fill="auto"/>
            <w:noWrap/>
            <w:vAlign w:val="center"/>
          </w:tcPr>
          <w:p w14:paraId="738B5721">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业绩</w:t>
            </w:r>
          </w:p>
          <w:p w14:paraId="6F5FB0F0">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US" w:eastAsia="zh-CN"/>
              </w:rPr>
              <w:t>4</w:t>
            </w:r>
            <w:r>
              <w:rPr>
                <w:rFonts w:hint="eastAsia" w:asciiTheme="majorEastAsia" w:hAnsiTheme="majorEastAsia" w:eastAsiaTheme="majorEastAsia" w:cstheme="majorEastAsia"/>
                <w:sz w:val="24"/>
              </w:rPr>
              <w:t>）</w:t>
            </w:r>
          </w:p>
        </w:tc>
        <w:tc>
          <w:tcPr>
            <w:tcW w:w="7656" w:type="dxa"/>
            <w:shd w:val="clear" w:color="auto" w:fill="auto"/>
            <w:noWrap/>
            <w:vAlign w:val="center"/>
          </w:tcPr>
          <w:p w14:paraId="346BB604">
            <w:pPr>
              <w:spacing w:line="360" w:lineRule="auto"/>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供应商具有</w:t>
            </w:r>
            <w:r>
              <w:rPr>
                <w:rFonts w:hint="eastAsia" w:asciiTheme="majorEastAsia" w:hAnsiTheme="majorEastAsia" w:eastAsiaTheme="majorEastAsia" w:cstheme="majorEastAsia"/>
                <w:sz w:val="24"/>
              </w:rPr>
              <w:t>202</w:t>
            </w:r>
            <w:r>
              <w:rPr>
                <w:rFonts w:hint="eastAsia" w:asciiTheme="majorEastAsia" w:hAnsiTheme="majorEastAsia" w:eastAsiaTheme="majorEastAsia" w:cstheme="majorEastAsia"/>
                <w:sz w:val="24"/>
                <w:lang w:val="en-US" w:eastAsia="zh-CN"/>
              </w:rPr>
              <w:t>3</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lang w:val="en-US" w:eastAsia="zh-CN"/>
              </w:rPr>
              <w:t>9</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lang w:val="en-US" w:eastAsia="zh-CN"/>
              </w:rPr>
              <w:t>以来（以合同签订时间为准）同类项目业绩，响应文件中提供合同复印件加盖供应商公章，每提供一个得2分，最高得4分。</w:t>
            </w:r>
          </w:p>
        </w:tc>
        <w:tc>
          <w:tcPr>
            <w:tcW w:w="867" w:type="dxa"/>
            <w:shd w:val="clear" w:color="auto" w:fill="auto"/>
            <w:noWrap/>
            <w:vAlign w:val="center"/>
          </w:tcPr>
          <w:p w14:paraId="14C1874A">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4</w:t>
            </w:r>
            <w:r>
              <w:rPr>
                <w:rFonts w:hint="eastAsia" w:asciiTheme="majorEastAsia" w:hAnsiTheme="majorEastAsia" w:eastAsiaTheme="majorEastAsia" w:cstheme="majorEastAsia"/>
                <w:sz w:val="24"/>
              </w:rPr>
              <w:t>分</w:t>
            </w:r>
          </w:p>
        </w:tc>
      </w:tr>
      <w:tr w14:paraId="55C83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9801" w:type="dxa"/>
            <w:gridSpan w:val="3"/>
            <w:shd w:val="clear" w:color="auto" w:fill="auto"/>
            <w:noWrap/>
            <w:vAlign w:val="center"/>
          </w:tcPr>
          <w:p w14:paraId="59C3BCD1">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主观分（40分）</w:t>
            </w:r>
          </w:p>
        </w:tc>
      </w:tr>
      <w:tr w14:paraId="79C4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278" w:type="dxa"/>
            <w:shd w:val="clear" w:color="auto" w:fill="auto"/>
            <w:noWrap/>
            <w:vAlign w:val="center"/>
          </w:tcPr>
          <w:p w14:paraId="0CA84487">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服务方案</w:t>
            </w: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US" w:eastAsia="zh-CN"/>
              </w:rPr>
              <w:t>40</w:t>
            </w:r>
            <w:r>
              <w:rPr>
                <w:rFonts w:hint="eastAsia" w:asciiTheme="majorEastAsia" w:hAnsiTheme="majorEastAsia" w:eastAsiaTheme="majorEastAsia" w:cstheme="majorEastAsia"/>
                <w:sz w:val="24"/>
              </w:rPr>
              <w:t>）</w:t>
            </w:r>
          </w:p>
        </w:tc>
        <w:tc>
          <w:tcPr>
            <w:tcW w:w="7656" w:type="dxa"/>
            <w:shd w:val="clear" w:color="auto" w:fill="auto"/>
            <w:noWrap/>
            <w:vAlign w:val="top"/>
          </w:tcPr>
          <w:p w14:paraId="5DAAEA14">
            <w:pPr>
              <w:spacing w:line="360" w:lineRule="auto"/>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内容包括：</w:t>
            </w:r>
            <w:r>
              <w:rPr>
                <w:rFonts w:hint="eastAsia" w:asciiTheme="majorEastAsia" w:hAnsiTheme="majorEastAsia" w:eastAsiaTheme="majorEastAsia" w:cstheme="majorEastAsia"/>
                <w:sz w:val="24"/>
                <w:lang w:eastAsia="zh-CN"/>
              </w:rPr>
              <w:t>①服务工作程序；②服务标准；③舞台搭建安装及拆除方案；④节目设计、策划及演出方案；⑤演出现场管控及秩序维护方案；⑥增值服务方案</w:t>
            </w:r>
            <w:r>
              <w:rPr>
                <w:rFonts w:hint="eastAsia" w:asciiTheme="majorEastAsia" w:hAnsiTheme="majorEastAsia" w:eastAsiaTheme="majorEastAsia" w:cstheme="majorEastAsia"/>
                <w:sz w:val="24"/>
                <w:lang w:val="en-US" w:eastAsia="zh-CN"/>
              </w:rPr>
              <w:t>；⑦</w:t>
            </w:r>
            <w:r>
              <w:rPr>
                <w:rFonts w:hint="eastAsia" w:asciiTheme="majorEastAsia" w:hAnsiTheme="majorEastAsia" w:eastAsiaTheme="majorEastAsia" w:cstheme="majorEastAsia"/>
                <w:sz w:val="24"/>
                <w:lang w:eastAsia="zh-CN"/>
              </w:rPr>
              <w:t>重难点分析</w:t>
            </w:r>
            <w:r>
              <w:rPr>
                <w:rFonts w:hint="eastAsia" w:asciiTheme="majorEastAsia" w:hAnsiTheme="majorEastAsia" w:eastAsiaTheme="majorEastAsia" w:cstheme="majorEastAsia"/>
                <w:sz w:val="24"/>
                <w:lang w:val="en-US" w:eastAsia="zh-CN"/>
              </w:rPr>
              <w:t>；</w:t>
            </w:r>
            <w:r>
              <w:rPr>
                <w:rFonts w:hint="eastAsia" w:asciiTheme="majorEastAsia" w:hAnsiTheme="majorEastAsia" w:eastAsiaTheme="majorEastAsia" w:cstheme="majorEastAsia"/>
                <w:sz w:val="24"/>
                <w:lang w:eastAsia="zh-CN"/>
              </w:rPr>
              <w:t>⑧</w:t>
            </w:r>
            <w:r>
              <w:rPr>
                <w:rFonts w:hint="eastAsia" w:asciiTheme="majorEastAsia" w:hAnsiTheme="majorEastAsia" w:eastAsiaTheme="majorEastAsia" w:cstheme="majorEastAsia"/>
                <w:sz w:val="24"/>
                <w:lang w:val="en-US" w:eastAsia="zh-CN"/>
              </w:rPr>
              <w:t>合理化建议</w:t>
            </w:r>
            <w:r>
              <w:rPr>
                <w:rFonts w:hint="eastAsia" w:asciiTheme="majorEastAsia" w:hAnsiTheme="majorEastAsia" w:eastAsiaTheme="majorEastAsia" w:cstheme="majorEastAsia"/>
                <w:sz w:val="24"/>
                <w:lang w:eastAsia="zh-CN"/>
              </w:rPr>
              <w:t>。</w:t>
            </w:r>
          </w:p>
          <w:p w14:paraId="0C7C5FA2">
            <w:pPr>
              <w:spacing w:line="360" w:lineRule="auto"/>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注：以上内容专门针对本项目且符合本项目实际需求的得40分，每缺一项内容扣5分，若上述内容存在瑕疵，每出现一处瑕疵扣1分，扣完为止。“瑕疵”指内容明显错误，或内容不完整或缺少关键点，或不适用本项目特性、套用其他项目内容或内容不能满足本项目实际需求等情形。</w:t>
            </w:r>
          </w:p>
        </w:tc>
        <w:tc>
          <w:tcPr>
            <w:tcW w:w="867" w:type="dxa"/>
            <w:noWrap/>
            <w:vAlign w:val="center"/>
          </w:tcPr>
          <w:p w14:paraId="26E8C1A7">
            <w:pPr>
              <w:spacing w:line="360" w:lineRule="auto"/>
              <w:jc w:val="cente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40</w:t>
            </w:r>
            <w:r>
              <w:rPr>
                <w:rFonts w:hint="eastAsia" w:asciiTheme="majorEastAsia" w:hAnsiTheme="majorEastAsia" w:eastAsiaTheme="majorEastAsia" w:cstheme="majorEastAsia"/>
                <w:sz w:val="24"/>
              </w:rPr>
              <w:t>分</w:t>
            </w:r>
          </w:p>
        </w:tc>
      </w:tr>
    </w:tbl>
    <w:p w14:paraId="361543F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Cs w:val="24"/>
        </w:rPr>
      </w:pPr>
    </w:p>
    <w:p w14:paraId="773E5966">
      <w:pPr>
        <w:pStyle w:val="19"/>
        <w:rPr>
          <w:rFonts w:hint="eastAsia" w:ascii="宋体" w:hAnsi="宋体" w:eastAsia="宋体" w:cs="宋体"/>
          <w:b/>
          <w:bCs/>
          <w:szCs w:val="24"/>
        </w:rPr>
      </w:pPr>
    </w:p>
    <w:p w14:paraId="1C1E2AF9">
      <w:pPr>
        <w:spacing w:line="360" w:lineRule="auto"/>
        <w:jc w:val="center"/>
        <w:rPr>
          <w:rFonts w:hint="eastAsia" w:ascii="宋体" w:hAnsi="宋体" w:eastAsia="宋体" w:cs="宋体"/>
          <w:b/>
          <w:snapToGrid w:val="0"/>
          <w:szCs w:val="24"/>
        </w:rPr>
      </w:pPr>
      <w:r>
        <w:rPr>
          <w:rFonts w:hint="eastAsia" w:ascii="宋体" w:hAnsi="宋体" w:eastAsia="宋体" w:cs="宋体"/>
          <w:b/>
          <w:snapToGrid w:val="0"/>
          <w:szCs w:val="24"/>
        </w:rPr>
        <w:t>（八） 授予合同</w:t>
      </w:r>
    </w:p>
    <w:p w14:paraId="70604EF4">
      <w:pPr>
        <w:spacing w:line="360" w:lineRule="auto"/>
        <w:ind w:firstLine="480" w:firstLineChars="200"/>
        <w:rPr>
          <w:rFonts w:hint="eastAsia" w:ascii="宋体" w:hAnsi="宋体" w:eastAsia="宋体" w:cs="宋体"/>
          <w:szCs w:val="24"/>
        </w:rPr>
      </w:pPr>
      <w:bookmarkStart w:id="57" w:name="_Toc389620200"/>
      <w:bookmarkStart w:id="58" w:name="_Toc394934441"/>
      <w:bookmarkStart w:id="59" w:name="_Toc385992361"/>
      <w:bookmarkStart w:id="60" w:name="_Toc246928926"/>
      <w:r>
        <w:rPr>
          <w:rFonts w:hint="eastAsia" w:ascii="宋体" w:hAnsi="宋体" w:eastAsia="宋体" w:cs="宋体"/>
          <w:szCs w:val="24"/>
        </w:rPr>
        <w:t>23、成交准则</w:t>
      </w:r>
      <w:bookmarkEnd w:id="57"/>
      <w:bookmarkEnd w:id="58"/>
      <w:bookmarkEnd w:id="59"/>
      <w:bookmarkEnd w:id="60"/>
    </w:p>
    <w:p w14:paraId="32324452">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23.1合同将授予响应文件符合磋商文件要求、并能圆满地履行合同且总得分最高的供应商。</w:t>
      </w:r>
    </w:p>
    <w:p w14:paraId="3692C48C">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23.2磋商小组将根据评审方法推荐成交候选供应商名单。</w:t>
      </w:r>
      <w:bookmarkStart w:id="61" w:name="_Toc385992362"/>
      <w:bookmarkStart w:id="62" w:name="_Toc389620201"/>
    </w:p>
    <w:p w14:paraId="591D7F8B">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23.3采购代理机构在评审结束后将评审结论送采购人，采购人在收到评审结论后按照评审报告中推荐的成交候选供应商确定成交人。</w:t>
      </w:r>
    </w:p>
    <w:p w14:paraId="14668D57">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23.4成交人因不可抗力或自身原因不能履行合同的，采购人可以再排位在成交人之后的第一位的成交候选人签订合同，以此类推。</w:t>
      </w:r>
    </w:p>
    <w:bookmarkEnd w:id="61"/>
    <w:bookmarkEnd w:id="62"/>
    <w:p w14:paraId="4840B128">
      <w:pPr>
        <w:spacing w:line="360" w:lineRule="auto"/>
        <w:ind w:firstLine="480" w:firstLineChars="200"/>
        <w:rPr>
          <w:rFonts w:hint="eastAsia" w:ascii="宋体" w:hAnsi="宋体" w:eastAsia="宋体" w:cs="宋体"/>
          <w:szCs w:val="24"/>
        </w:rPr>
      </w:pPr>
      <w:bookmarkStart w:id="63" w:name="_Toc385992364"/>
      <w:bookmarkStart w:id="64" w:name="_Toc389620203"/>
      <w:bookmarkStart w:id="65" w:name="_Toc246928927"/>
      <w:bookmarkStart w:id="66" w:name="_Toc394934442"/>
      <w:r>
        <w:rPr>
          <w:rFonts w:hint="eastAsia" w:ascii="宋体" w:hAnsi="宋体" w:eastAsia="宋体" w:cs="宋体"/>
          <w:szCs w:val="24"/>
        </w:rPr>
        <w:t>24、定标</w:t>
      </w:r>
    </w:p>
    <w:p w14:paraId="77FF19E5">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24.1采购代理机构应在评审结束后2个工作日内，将评审结论送采购人确认。</w:t>
      </w:r>
    </w:p>
    <w:bookmarkEnd w:id="63"/>
    <w:bookmarkEnd w:id="64"/>
    <w:p w14:paraId="2B886829">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25、成交通知</w:t>
      </w:r>
      <w:bookmarkEnd w:id="65"/>
      <w:r>
        <w:rPr>
          <w:rFonts w:hint="eastAsia" w:ascii="宋体" w:hAnsi="宋体" w:eastAsia="宋体" w:cs="宋体"/>
          <w:szCs w:val="24"/>
        </w:rPr>
        <w:t>书</w:t>
      </w:r>
      <w:bookmarkEnd w:id="66"/>
    </w:p>
    <w:p w14:paraId="0AE23D32">
      <w:pPr>
        <w:spacing w:line="360" w:lineRule="auto"/>
        <w:ind w:firstLine="480" w:firstLineChars="200"/>
        <w:rPr>
          <w:rFonts w:hint="eastAsia" w:ascii="宋体" w:hAnsi="宋体" w:eastAsia="宋体" w:cs="宋体"/>
          <w:szCs w:val="24"/>
        </w:rPr>
      </w:pPr>
      <w:bookmarkStart w:id="67" w:name="_Toc394934443"/>
      <w:bookmarkStart w:id="68" w:name="_Toc389620205"/>
      <w:bookmarkStart w:id="69" w:name="_Toc246928928"/>
      <w:bookmarkStart w:id="70" w:name="_Toc385992366"/>
      <w:r>
        <w:rPr>
          <w:rFonts w:hint="eastAsia" w:ascii="宋体" w:hAnsi="宋体" w:eastAsia="宋体" w:cs="宋体"/>
          <w:szCs w:val="24"/>
        </w:rPr>
        <w:t>25.1《成交通知书》将作为签订合同的依据。</w:t>
      </w:r>
    </w:p>
    <w:p w14:paraId="776FCF03">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25.2对未成交者，采购代理机构和采购人不做出解释，亦不退还响应文件。</w:t>
      </w:r>
    </w:p>
    <w:p w14:paraId="65D53D85">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26、签订合同</w:t>
      </w:r>
      <w:bookmarkEnd w:id="67"/>
      <w:bookmarkEnd w:id="68"/>
      <w:bookmarkEnd w:id="69"/>
      <w:bookmarkEnd w:id="70"/>
    </w:p>
    <w:p w14:paraId="02B7CAC1">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26.1成交人应当自成交通知书发出之日起</w:t>
      </w:r>
      <w:r>
        <w:rPr>
          <w:rFonts w:hint="eastAsia" w:ascii="宋体" w:hAnsi="宋体" w:eastAsia="宋体" w:cs="宋体"/>
          <w:szCs w:val="24"/>
          <w:lang w:val="en-US" w:eastAsia="zh-CN"/>
        </w:rPr>
        <w:t>10日</w:t>
      </w:r>
      <w:r>
        <w:rPr>
          <w:rFonts w:hint="eastAsia" w:ascii="宋体" w:hAnsi="宋体" w:eastAsia="宋体" w:cs="宋体"/>
          <w:szCs w:val="24"/>
        </w:rPr>
        <w:t>内，按照磋商文件确定的事项和成交人的响应文件，持成交通知书与采购人签订合同</w:t>
      </w:r>
    </w:p>
    <w:p w14:paraId="5FCE6B1A">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26.2 磋商文件、成交人的响应文件和补充文件（如澄清、承诺等）等，均为签订合同的依据。所签订的合同不得对磋商文件和成交人响应文件作实质性修改。</w:t>
      </w:r>
    </w:p>
    <w:p w14:paraId="2A7E0418">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26.3采购人需追加与合同标的相同的货物、工程或服务的，在不改变合同其他条款的前提下，可以与</w:t>
      </w:r>
      <w:r>
        <w:rPr>
          <w:rFonts w:hint="eastAsia" w:ascii="宋体" w:hAnsi="宋体" w:eastAsia="宋体" w:cs="宋体"/>
          <w:szCs w:val="24"/>
          <w:lang w:eastAsia="zh-CN"/>
        </w:rPr>
        <w:t>成交</w:t>
      </w:r>
      <w:r>
        <w:rPr>
          <w:rFonts w:hint="eastAsia" w:ascii="宋体" w:hAnsi="宋体" w:eastAsia="宋体" w:cs="宋体"/>
          <w:szCs w:val="24"/>
        </w:rPr>
        <w:t>人协商签订补充合同，但所有补充合同的采购金额不得超过原合同采购金额的百分之十。</w:t>
      </w:r>
    </w:p>
    <w:p w14:paraId="2553E16A">
      <w:pPr>
        <w:spacing w:line="360" w:lineRule="auto"/>
        <w:jc w:val="center"/>
        <w:rPr>
          <w:rFonts w:hint="eastAsia" w:ascii="宋体" w:hAnsi="宋体" w:eastAsia="宋体" w:cs="宋体"/>
          <w:b/>
          <w:snapToGrid w:val="0"/>
          <w:szCs w:val="24"/>
        </w:rPr>
      </w:pPr>
      <w:r>
        <w:rPr>
          <w:rFonts w:hint="eastAsia" w:ascii="宋体" w:hAnsi="宋体" w:eastAsia="宋体" w:cs="宋体"/>
          <w:b/>
          <w:snapToGrid w:val="0"/>
          <w:szCs w:val="24"/>
        </w:rPr>
        <w:t>（九）其它</w:t>
      </w:r>
    </w:p>
    <w:p w14:paraId="4783A85F">
      <w:pPr>
        <w:spacing w:line="360" w:lineRule="auto"/>
        <w:ind w:firstLine="480" w:firstLineChars="200"/>
        <w:rPr>
          <w:rFonts w:hint="eastAsia" w:ascii="宋体" w:hAnsi="宋体" w:eastAsia="宋体" w:cs="宋体"/>
          <w:snapToGrid w:val="0"/>
          <w:szCs w:val="24"/>
        </w:rPr>
      </w:pPr>
      <w:r>
        <w:rPr>
          <w:rFonts w:hint="eastAsia" w:ascii="宋体" w:hAnsi="宋体" w:eastAsia="宋体" w:cs="宋体"/>
          <w:snapToGrid w:val="0"/>
          <w:szCs w:val="24"/>
        </w:rPr>
        <w:t>27、招标代理服务费</w:t>
      </w:r>
    </w:p>
    <w:p w14:paraId="6EE4FB00">
      <w:pPr>
        <w:spacing w:line="360" w:lineRule="auto"/>
        <w:ind w:firstLine="480" w:firstLineChars="200"/>
        <w:rPr>
          <w:rFonts w:hint="eastAsia" w:ascii="宋体" w:hAnsi="宋体" w:eastAsia="宋体" w:cs="宋体"/>
          <w:snapToGrid w:val="0"/>
          <w:szCs w:val="24"/>
        </w:rPr>
      </w:pPr>
      <w:r>
        <w:rPr>
          <w:rFonts w:hint="eastAsia" w:ascii="宋体" w:hAnsi="宋体" w:eastAsia="宋体" w:cs="宋体"/>
          <w:snapToGrid w:val="0"/>
          <w:szCs w:val="24"/>
        </w:rPr>
        <w:t>27.1</w:t>
      </w:r>
      <w:r>
        <w:rPr>
          <w:spacing w:val="-2"/>
          <w:sz w:val="24"/>
          <w:szCs w:val="24"/>
        </w:rPr>
        <w:t>参考国家计委</w:t>
      </w:r>
      <w:r>
        <w:rPr>
          <w:spacing w:val="-46"/>
          <w:sz w:val="24"/>
          <w:szCs w:val="24"/>
        </w:rPr>
        <w:t xml:space="preserve"> </w:t>
      </w:r>
      <w:r>
        <w:rPr>
          <w:rFonts w:ascii="Times New Roman" w:hAnsi="Times New Roman" w:eastAsia="Times New Roman" w:cs="Times New Roman"/>
          <w:spacing w:val="-2"/>
          <w:sz w:val="24"/>
          <w:szCs w:val="24"/>
        </w:rPr>
        <w:t xml:space="preserve">2002 </w:t>
      </w:r>
      <w:r>
        <w:rPr>
          <w:spacing w:val="-2"/>
          <w:sz w:val="24"/>
          <w:szCs w:val="24"/>
        </w:rPr>
        <w:t>年颁发的《招标代理服务收费管理暂行办法》</w:t>
      </w:r>
      <w:r>
        <w:rPr>
          <w:rFonts w:ascii="Times New Roman" w:hAnsi="Times New Roman" w:eastAsia="Times New Roman" w:cs="Times New Roman"/>
          <w:spacing w:val="-2"/>
          <w:sz w:val="24"/>
          <w:szCs w:val="24"/>
        </w:rPr>
        <w:t>(</w:t>
      </w:r>
      <w:r>
        <w:rPr>
          <w:spacing w:val="-2"/>
          <w:sz w:val="24"/>
          <w:szCs w:val="24"/>
        </w:rPr>
        <w:t>计</w:t>
      </w:r>
      <w:r>
        <w:rPr>
          <w:spacing w:val="-3"/>
          <w:sz w:val="24"/>
          <w:szCs w:val="24"/>
        </w:rPr>
        <w:t>价格〔</w:t>
      </w:r>
      <w:r>
        <w:rPr>
          <w:rFonts w:ascii="Times New Roman" w:hAnsi="Times New Roman" w:eastAsia="Times New Roman" w:cs="Times New Roman"/>
          <w:spacing w:val="-3"/>
          <w:sz w:val="24"/>
          <w:szCs w:val="24"/>
        </w:rPr>
        <w:t>2002</w:t>
      </w:r>
      <w:r>
        <w:rPr>
          <w:spacing w:val="-3"/>
          <w:sz w:val="24"/>
          <w:szCs w:val="24"/>
        </w:rPr>
        <w:t>〕</w:t>
      </w:r>
      <w:r>
        <w:rPr>
          <w:rFonts w:ascii="Times New Roman" w:hAnsi="Times New Roman" w:eastAsia="Times New Roman" w:cs="Times New Roman"/>
          <w:spacing w:val="-3"/>
          <w:sz w:val="24"/>
          <w:szCs w:val="24"/>
        </w:rPr>
        <w:t>1980</w:t>
      </w:r>
      <w:r>
        <w:rPr>
          <w:spacing w:val="-3"/>
          <w:sz w:val="24"/>
          <w:szCs w:val="24"/>
        </w:rPr>
        <w:t>号</w:t>
      </w:r>
      <w:r>
        <w:rPr>
          <w:rFonts w:ascii="Times New Roman" w:hAnsi="Times New Roman" w:eastAsia="Times New Roman" w:cs="Times New Roman"/>
          <w:spacing w:val="-3"/>
          <w:sz w:val="24"/>
          <w:szCs w:val="24"/>
        </w:rPr>
        <w:t>)</w:t>
      </w:r>
      <w:r>
        <w:rPr>
          <w:rFonts w:ascii="Times New Roman" w:hAnsi="Times New Roman" w:eastAsia="Times New Roman" w:cs="Times New Roman"/>
          <w:spacing w:val="-32"/>
          <w:sz w:val="24"/>
          <w:szCs w:val="24"/>
        </w:rPr>
        <w:t xml:space="preserve"> </w:t>
      </w:r>
      <w:r>
        <w:rPr>
          <w:spacing w:val="-3"/>
          <w:sz w:val="24"/>
          <w:szCs w:val="24"/>
        </w:rPr>
        <w:t>、国家发展改革委员会办公厅颁发的《关于招标</w:t>
      </w:r>
      <w:r>
        <w:rPr>
          <w:spacing w:val="-10"/>
          <w:sz w:val="24"/>
          <w:szCs w:val="24"/>
        </w:rPr>
        <w:t>代理服务费收费有关问题的通知》（发改办价格〔</w:t>
      </w:r>
      <w:r>
        <w:rPr>
          <w:rFonts w:ascii="Times New Roman" w:hAnsi="Times New Roman" w:eastAsia="Times New Roman" w:cs="Times New Roman"/>
          <w:spacing w:val="-10"/>
          <w:sz w:val="24"/>
          <w:szCs w:val="24"/>
        </w:rPr>
        <w:t>2003</w:t>
      </w:r>
      <w:r>
        <w:rPr>
          <w:spacing w:val="-10"/>
          <w:sz w:val="24"/>
          <w:szCs w:val="24"/>
        </w:rPr>
        <w:t>〕</w:t>
      </w:r>
      <w:r>
        <w:rPr>
          <w:rFonts w:ascii="Times New Roman" w:hAnsi="Times New Roman" w:eastAsia="Times New Roman" w:cs="Times New Roman"/>
          <w:spacing w:val="-10"/>
          <w:sz w:val="24"/>
          <w:szCs w:val="24"/>
        </w:rPr>
        <w:t>857</w:t>
      </w:r>
      <w:r>
        <w:rPr>
          <w:spacing w:val="-10"/>
          <w:sz w:val="24"/>
          <w:szCs w:val="24"/>
        </w:rPr>
        <w:t>号）及《</w:t>
      </w:r>
      <w:r>
        <w:rPr>
          <w:color w:val="auto"/>
          <w:spacing w:val="-10"/>
          <w:sz w:val="24"/>
          <w:szCs w:val="24"/>
        </w:rPr>
        <w:t>调</w:t>
      </w:r>
      <w:r>
        <w:rPr>
          <w:color w:val="auto"/>
          <w:spacing w:val="-4"/>
          <w:sz w:val="24"/>
          <w:szCs w:val="24"/>
        </w:rPr>
        <w:t>整后的招标代理服务收费标准》</w:t>
      </w:r>
      <w:r>
        <w:rPr>
          <w:rFonts w:ascii="Times New Roman" w:hAnsi="Times New Roman" w:eastAsia="Times New Roman" w:cs="Times New Roman"/>
          <w:color w:val="auto"/>
          <w:spacing w:val="-4"/>
          <w:sz w:val="24"/>
          <w:szCs w:val="24"/>
        </w:rPr>
        <w:t>(</w:t>
      </w:r>
      <w:r>
        <w:rPr>
          <w:rFonts w:hint="eastAsia"/>
          <w:color w:val="auto"/>
          <w:spacing w:val="-2"/>
          <w:sz w:val="24"/>
          <w:szCs w:val="24"/>
          <w:lang w:val="en-US" w:eastAsia="zh-CN"/>
        </w:rPr>
        <w:t>发改价格〔2011〕534 号)规定计取</w:t>
      </w:r>
      <w:r>
        <w:rPr>
          <w:rFonts w:hint="eastAsia" w:ascii="宋体" w:hAnsi="宋体" w:eastAsia="宋体" w:cs="宋体"/>
          <w:snapToGrid w:val="0"/>
          <w:szCs w:val="24"/>
        </w:rPr>
        <w:t>。</w:t>
      </w:r>
    </w:p>
    <w:p w14:paraId="0A375FF3">
      <w:pPr>
        <w:keepNext w:val="0"/>
        <w:keepLines w:val="0"/>
        <w:suppressLineNumbers w:val="0"/>
        <w:spacing w:before="0" w:beforeAutospacing="0" w:after="0" w:afterAutospacing="0" w:line="360" w:lineRule="auto"/>
        <w:ind w:left="0" w:right="0"/>
        <w:outlineLvl w:val="9"/>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采购代理服务费按差额定率累进法计算：</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4"/>
        <w:gridCol w:w="1214"/>
        <w:gridCol w:w="1444"/>
        <w:gridCol w:w="1445"/>
      </w:tblGrid>
      <w:tr w14:paraId="7BFF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4044" w:type="dxa"/>
          </w:tcPr>
          <w:p w14:paraId="6DE41B89">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服务类型/费率/中标金额（万元）</w:t>
            </w:r>
          </w:p>
        </w:tc>
        <w:tc>
          <w:tcPr>
            <w:tcW w:w="1214" w:type="dxa"/>
            <w:vAlign w:val="center"/>
          </w:tcPr>
          <w:p w14:paraId="312289AA">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货物招标</w:t>
            </w:r>
          </w:p>
        </w:tc>
        <w:tc>
          <w:tcPr>
            <w:tcW w:w="1444" w:type="dxa"/>
            <w:vAlign w:val="center"/>
          </w:tcPr>
          <w:p w14:paraId="280D917E">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服务招标</w:t>
            </w:r>
          </w:p>
        </w:tc>
        <w:tc>
          <w:tcPr>
            <w:tcW w:w="1445" w:type="dxa"/>
            <w:vAlign w:val="center"/>
          </w:tcPr>
          <w:p w14:paraId="0C47F961">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工程招标</w:t>
            </w:r>
          </w:p>
        </w:tc>
      </w:tr>
      <w:tr w14:paraId="698D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4044" w:type="dxa"/>
          </w:tcPr>
          <w:p w14:paraId="2C4C8618">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100以下</w:t>
            </w:r>
          </w:p>
        </w:tc>
        <w:tc>
          <w:tcPr>
            <w:tcW w:w="1214" w:type="dxa"/>
          </w:tcPr>
          <w:p w14:paraId="2055DA93">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w:t>
            </w:r>
          </w:p>
        </w:tc>
        <w:tc>
          <w:tcPr>
            <w:tcW w:w="1444" w:type="dxa"/>
          </w:tcPr>
          <w:p w14:paraId="664D0277">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w:t>
            </w:r>
          </w:p>
        </w:tc>
        <w:tc>
          <w:tcPr>
            <w:tcW w:w="1445" w:type="dxa"/>
          </w:tcPr>
          <w:p w14:paraId="29A7F63D">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r>
      <w:tr w14:paraId="564B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6E51474F">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100-500</w:t>
            </w:r>
          </w:p>
        </w:tc>
        <w:tc>
          <w:tcPr>
            <w:tcW w:w="1214" w:type="dxa"/>
          </w:tcPr>
          <w:p w14:paraId="644B9467">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w:t>
            </w:r>
          </w:p>
        </w:tc>
        <w:tc>
          <w:tcPr>
            <w:tcW w:w="1444" w:type="dxa"/>
          </w:tcPr>
          <w:p w14:paraId="03A900A2">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0.8%</w:t>
            </w:r>
          </w:p>
        </w:tc>
        <w:tc>
          <w:tcPr>
            <w:tcW w:w="1445" w:type="dxa"/>
          </w:tcPr>
          <w:p w14:paraId="552B8298">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0.7%</w:t>
            </w:r>
          </w:p>
        </w:tc>
      </w:tr>
      <w:tr w14:paraId="4EBB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4CC2C811">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500-1000</w:t>
            </w:r>
          </w:p>
        </w:tc>
        <w:tc>
          <w:tcPr>
            <w:tcW w:w="1214" w:type="dxa"/>
          </w:tcPr>
          <w:p w14:paraId="56511700">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0.8%</w:t>
            </w:r>
          </w:p>
        </w:tc>
        <w:tc>
          <w:tcPr>
            <w:tcW w:w="1444" w:type="dxa"/>
          </w:tcPr>
          <w:p w14:paraId="4FA4C47A">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0.45%</w:t>
            </w:r>
          </w:p>
        </w:tc>
        <w:tc>
          <w:tcPr>
            <w:tcW w:w="1445" w:type="dxa"/>
          </w:tcPr>
          <w:p w14:paraId="069CAC6B">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0.55%</w:t>
            </w:r>
          </w:p>
        </w:tc>
      </w:tr>
      <w:tr w14:paraId="5EC53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5BC69BD9">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1000-5000</w:t>
            </w:r>
          </w:p>
        </w:tc>
        <w:tc>
          <w:tcPr>
            <w:tcW w:w="1214" w:type="dxa"/>
          </w:tcPr>
          <w:p w14:paraId="5E19B6F8">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0.5%</w:t>
            </w:r>
          </w:p>
        </w:tc>
        <w:tc>
          <w:tcPr>
            <w:tcW w:w="1444" w:type="dxa"/>
          </w:tcPr>
          <w:p w14:paraId="79589BE4">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0.25%</w:t>
            </w:r>
          </w:p>
        </w:tc>
        <w:tc>
          <w:tcPr>
            <w:tcW w:w="1445" w:type="dxa"/>
          </w:tcPr>
          <w:p w14:paraId="0DFFD68F">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0.35%</w:t>
            </w:r>
          </w:p>
        </w:tc>
      </w:tr>
      <w:tr w14:paraId="7A6ED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67A5EECC">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5000-10000</w:t>
            </w:r>
          </w:p>
        </w:tc>
        <w:tc>
          <w:tcPr>
            <w:tcW w:w="1214" w:type="dxa"/>
          </w:tcPr>
          <w:p w14:paraId="3F4D9F85">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0.25%</w:t>
            </w:r>
          </w:p>
        </w:tc>
        <w:tc>
          <w:tcPr>
            <w:tcW w:w="1444" w:type="dxa"/>
          </w:tcPr>
          <w:p w14:paraId="36939937">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0.1%</w:t>
            </w:r>
          </w:p>
        </w:tc>
        <w:tc>
          <w:tcPr>
            <w:tcW w:w="1445" w:type="dxa"/>
          </w:tcPr>
          <w:p w14:paraId="5F9D06E0">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0.2%</w:t>
            </w:r>
          </w:p>
        </w:tc>
      </w:tr>
      <w:tr w14:paraId="05A5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4044" w:type="dxa"/>
          </w:tcPr>
          <w:p w14:paraId="3DF17908">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10000-100000</w:t>
            </w:r>
          </w:p>
        </w:tc>
        <w:tc>
          <w:tcPr>
            <w:tcW w:w="1214" w:type="dxa"/>
          </w:tcPr>
          <w:p w14:paraId="18177819">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0.05%</w:t>
            </w:r>
          </w:p>
        </w:tc>
        <w:tc>
          <w:tcPr>
            <w:tcW w:w="1444" w:type="dxa"/>
          </w:tcPr>
          <w:p w14:paraId="7E429A40">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0.05%</w:t>
            </w:r>
          </w:p>
        </w:tc>
        <w:tc>
          <w:tcPr>
            <w:tcW w:w="1445" w:type="dxa"/>
          </w:tcPr>
          <w:p w14:paraId="1E63DA1D">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0.05%</w:t>
            </w:r>
          </w:p>
        </w:tc>
      </w:tr>
      <w:tr w14:paraId="1FC1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4044" w:type="dxa"/>
          </w:tcPr>
          <w:p w14:paraId="3AB98575">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1000000以上</w:t>
            </w:r>
          </w:p>
        </w:tc>
        <w:tc>
          <w:tcPr>
            <w:tcW w:w="1214" w:type="dxa"/>
          </w:tcPr>
          <w:p w14:paraId="0A9117EA">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0.01%</w:t>
            </w:r>
          </w:p>
        </w:tc>
        <w:tc>
          <w:tcPr>
            <w:tcW w:w="1444" w:type="dxa"/>
          </w:tcPr>
          <w:p w14:paraId="740B065E">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0.01%</w:t>
            </w:r>
          </w:p>
        </w:tc>
        <w:tc>
          <w:tcPr>
            <w:tcW w:w="1445" w:type="dxa"/>
          </w:tcPr>
          <w:p w14:paraId="3B02278D">
            <w:pPr>
              <w:keepNext w:val="0"/>
              <w:keepLines w:val="0"/>
              <w:suppressLineNumbers w:val="0"/>
              <w:spacing w:before="0" w:beforeAutospacing="0" w:after="0" w:afterAutospacing="0" w:line="360" w:lineRule="auto"/>
              <w:ind w:left="0" w:right="0"/>
              <w:jc w:val="center"/>
              <w:outlineLvl w:val="9"/>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0.01%</w:t>
            </w:r>
          </w:p>
        </w:tc>
      </w:tr>
    </w:tbl>
    <w:p w14:paraId="55606907">
      <w:pPr>
        <w:pStyle w:val="47"/>
        <w:ind w:left="0" w:leftChars="0" w:firstLine="0" w:firstLineChars="0"/>
        <w:outlineLvl w:val="9"/>
        <w:rPr>
          <w:rFonts w:hint="eastAsia" w:ascii="宋体" w:hAnsi="宋体" w:cs="宋体"/>
          <w:color w:val="000000" w:themeColor="text1"/>
          <w:sz w:val="24"/>
          <w:szCs w:val="24"/>
          <w14:textFill>
            <w14:solidFill>
              <w14:schemeClr w14:val="tx1"/>
            </w14:solidFill>
          </w14:textFill>
        </w:rPr>
      </w:pPr>
    </w:p>
    <w:p w14:paraId="0D202A8D">
      <w:pPr>
        <w:keepNext w:val="0"/>
        <w:keepLines w:val="0"/>
        <w:suppressLineNumbers w:val="0"/>
        <w:spacing w:before="0" w:beforeAutospacing="0" w:after="0" w:afterAutospacing="0" w:line="360" w:lineRule="auto"/>
        <w:ind w:left="0" w:right="0" w:firstLine="480" w:firstLineChars="20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例如：某</w:t>
      </w:r>
      <w:r>
        <w:rPr>
          <w:rFonts w:hint="eastAsia" w:ascii="宋体" w:hAnsi="宋体" w:cs="宋体"/>
          <w:color w:val="000000" w:themeColor="text1"/>
          <w:sz w:val="24"/>
          <w:szCs w:val="24"/>
          <w:lang w:val="en-US" w:eastAsia="zh-CN"/>
          <w14:textFill>
            <w14:solidFill>
              <w14:schemeClr w14:val="tx1"/>
            </w14:solidFill>
          </w14:textFill>
        </w:rPr>
        <w:t>工程</w:t>
      </w:r>
      <w:r>
        <w:rPr>
          <w:rFonts w:hint="eastAsia" w:ascii="宋体" w:hAnsi="宋体" w:cs="宋体"/>
          <w:color w:val="000000" w:themeColor="text1"/>
          <w:sz w:val="24"/>
          <w:szCs w:val="24"/>
          <w14:textFill>
            <w14:solidFill>
              <w14:schemeClr w14:val="tx1"/>
            </w14:solidFill>
          </w14:textFill>
        </w:rPr>
        <w:t>招标</w:t>
      </w:r>
      <w:r>
        <w:rPr>
          <w:rFonts w:hint="eastAsia" w:ascii="宋体" w:hAnsi="宋体" w:cs="宋体"/>
          <w:color w:val="000000" w:themeColor="text1"/>
          <w:sz w:val="24"/>
          <w:szCs w:val="24"/>
          <w:lang w:val="en-US" w:eastAsia="zh-CN"/>
          <w14:textFill>
            <w14:solidFill>
              <w14:schemeClr w14:val="tx1"/>
            </w14:solidFill>
          </w14:textFill>
        </w:rPr>
        <w:t>项目</w:t>
      </w:r>
      <w:r>
        <w:rPr>
          <w:rFonts w:hint="eastAsia" w:ascii="宋体" w:hAnsi="宋体" w:cs="宋体"/>
          <w:color w:val="000000" w:themeColor="text1"/>
          <w:sz w:val="24"/>
          <w:szCs w:val="24"/>
          <w14:textFill>
            <w14:solidFill>
              <w14:schemeClr w14:val="tx1"/>
            </w14:solidFill>
          </w14:textFill>
        </w:rPr>
        <w:t>成交金额为678.2万元，采购代理服务费计算如下：</w:t>
      </w:r>
    </w:p>
    <w:p w14:paraId="3EBC5022">
      <w:pPr>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100万元*1.0%=1.00万元 </w:t>
      </w:r>
    </w:p>
    <w:p w14:paraId="6FA6D092">
      <w:pPr>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(500-100)*0.7%=2.80万元</w:t>
      </w:r>
    </w:p>
    <w:p w14:paraId="17502A6E">
      <w:pPr>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(678.2-500)*0.55%=0.9801万元</w:t>
      </w:r>
    </w:p>
    <w:p w14:paraId="40896D17">
      <w:pPr>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服务费=1.00+2.80+0.9801=4.7801万元。</w:t>
      </w:r>
    </w:p>
    <w:p w14:paraId="578352A3">
      <w:pPr>
        <w:pStyle w:val="46"/>
        <w:spacing w:line="360" w:lineRule="auto"/>
        <w:rPr>
          <w:rFonts w:hint="eastAsia"/>
        </w:rPr>
      </w:pPr>
      <w:r>
        <w:rPr>
          <w:rFonts w:hint="eastAsia" w:ascii="宋体" w:hAnsi="宋体" w:eastAsia="宋体" w:cs="宋体"/>
          <w:color w:val="000000" w:themeColor="text1"/>
          <w:sz w:val="24"/>
          <w:szCs w:val="24"/>
          <w:lang w:val="en-US" w:eastAsia="zh-CN"/>
          <w14:textFill>
            <w14:solidFill>
              <w14:schemeClr w14:val="tx1"/>
            </w14:solidFill>
          </w14:textFill>
        </w:rPr>
        <w:t>本项目项目属性：</w:t>
      </w:r>
      <w:r>
        <w:rPr>
          <w:rFonts w:hint="eastAsia" w:ascii="宋体" w:hAnsi="宋体" w:cs="宋体"/>
          <w:color w:val="000000" w:themeColor="text1"/>
          <w:sz w:val="24"/>
          <w:szCs w:val="24"/>
          <w:lang w:val="en-US" w:eastAsia="zh-CN"/>
          <w14:textFill>
            <w14:solidFill>
              <w14:schemeClr w14:val="tx1"/>
            </w14:solidFill>
          </w14:textFill>
        </w:rPr>
        <w:t>服务</w:t>
      </w:r>
      <w:r>
        <w:rPr>
          <w:rFonts w:hint="eastAsia" w:ascii="宋体" w:hAnsi="宋体" w:eastAsia="宋体" w:cs="宋体"/>
          <w:color w:val="000000" w:themeColor="text1"/>
          <w:sz w:val="24"/>
          <w:szCs w:val="24"/>
          <w:lang w:val="en-US" w:eastAsia="zh-CN"/>
          <w14:textFill>
            <w14:solidFill>
              <w14:schemeClr w14:val="tx1"/>
            </w14:solidFill>
          </w14:textFill>
        </w:rPr>
        <w:t>招标。</w:t>
      </w:r>
    </w:p>
    <w:p w14:paraId="479BD1FE">
      <w:pPr>
        <w:spacing w:line="360" w:lineRule="auto"/>
        <w:ind w:firstLine="480" w:firstLineChars="200"/>
        <w:rPr>
          <w:rFonts w:hint="eastAsia" w:ascii="宋体" w:hAnsi="宋体" w:eastAsia="宋体" w:cs="宋体"/>
          <w:snapToGrid w:val="0"/>
          <w:szCs w:val="24"/>
        </w:rPr>
      </w:pPr>
      <w:r>
        <w:rPr>
          <w:rFonts w:hint="eastAsia" w:ascii="宋体" w:hAnsi="宋体" w:eastAsia="宋体" w:cs="宋体"/>
          <w:snapToGrid w:val="0"/>
          <w:szCs w:val="24"/>
        </w:rPr>
        <w:t>28、招标服务费应采用转账、现金形式缴纳。</w:t>
      </w:r>
    </w:p>
    <w:p w14:paraId="4EEFD82B">
      <w:pPr>
        <w:spacing w:line="360" w:lineRule="auto"/>
        <w:ind w:firstLine="480" w:firstLineChars="200"/>
        <w:rPr>
          <w:rFonts w:hint="eastAsia" w:ascii="宋体" w:hAnsi="宋体" w:eastAsia="宋体" w:cs="宋体"/>
          <w:snapToGrid w:val="0"/>
          <w:szCs w:val="24"/>
        </w:rPr>
      </w:pPr>
      <w:r>
        <w:rPr>
          <w:rFonts w:hint="eastAsia" w:ascii="宋体" w:hAnsi="宋体" w:eastAsia="宋体" w:cs="宋体"/>
          <w:snapToGrid w:val="0"/>
          <w:szCs w:val="24"/>
        </w:rPr>
        <w:t>29、</w:t>
      </w:r>
      <w:r>
        <w:rPr>
          <w:rFonts w:hint="eastAsia" w:ascii="宋体" w:hAnsi="宋体" w:eastAsia="宋体" w:cs="宋体"/>
          <w:snapToGrid w:val="0"/>
          <w:szCs w:val="24"/>
          <w:lang w:val="en-US" w:eastAsia="zh-CN"/>
        </w:rPr>
        <w:t>招标代理服务费由</w:t>
      </w:r>
      <w:r>
        <w:rPr>
          <w:rFonts w:hint="eastAsia" w:ascii="宋体" w:hAnsi="宋体" w:cs="宋体"/>
          <w:snapToGrid w:val="0"/>
          <w:szCs w:val="24"/>
          <w:lang w:val="en-US" w:eastAsia="zh-CN"/>
        </w:rPr>
        <w:t>成交供应商</w:t>
      </w:r>
      <w:r>
        <w:rPr>
          <w:rFonts w:hint="eastAsia" w:ascii="宋体" w:hAnsi="宋体" w:eastAsia="宋体" w:cs="宋体"/>
          <w:snapToGrid w:val="0"/>
          <w:szCs w:val="24"/>
          <w:lang w:val="en-US" w:eastAsia="zh-CN"/>
        </w:rPr>
        <w:t>支付</w:t>
      </w:r>
      <w:r>
        <w:rPr>
          <w:rFonts w:hint="eastAsia" w:ascii="宋体" w:hAnsi="宋体" w:eastAsia="宋体" w:cs="宋体"/>
          <w:snapToGrid w:val="0"/>
          <w:szCs w:val="24"/>
        </w:rPr>
        <w:t>。</w:t>
      </w:r>
    </w:p>
    <w:p w14:paraId="5F68C628">
      <w:pPr>
        <w:spacing w:line="360" w:lineRule="auto"/>
        <w:ind w:firstLine="482" w:firstLineChars="200"/>
        <w:jc w:val="center"/>
        <w:rPr>
          <w:rFonts w:hint="eastAsia" w:ascii="宋体" w:hAnsi="宋体" w:eastAsia="宋体" w:cs="宋体"/>
          <w:b/>
          <w:snapToGrid w:val="0"/>
          <w:szCs w:val="24"/>
        </w:rPr>
      </w:pPr>
      <w:bookmarkStart w:id="71" w:name="_Toc506112136"/>
      <w:r>
        <w:rPr>
          <w:rFonts w:hint="eastAsia" w:ascii="宋体" w:hAnsi="宋体" w:eastAsia="宋体" w:cs="宋体"/>
          <w:b/>
          <w:bCs/>
          <w:snapToGrid w:val="0"/>
          <w:szCs w:val="24"/>
        </w:rPr>
        <w:t>（</w:t>
      </w:r>
      <w:r>
        <w:rPr>
          <w:rFonts w:hint="eastAsia" w:ascii="宋体" w:hAnsi="宋体" w:eastAsia="宋体" w:cs="宋体"/>
          <w:b/>
          <w:snapToGrid w:val="0"/>
          <w:szCs w:val="24"/>
        </w:rPr>
        <w:t>十）重新组织采购活动</w:t>
      </w:r>
      <w:bookmarkEnd w:id="71"/>
    </w:p>
    <w:p w14:paraId="26F1D639">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31、如果发生下列情况之一，采购人和采购代理机构将按《政府采购法》、《政府采购货物和服务招标投标管理办法》（财政部第87号）等有关规定重新组织采购活动：</w:t>
      </w:r>
    </w:p>
    <w:p w14:paraId="343492EA">
      <w:pPr>
        <w:spacing w:line="360" w:lineRule="auto"/>
        <w:rPr>
          <w:rFonts w:hint="eastAsia" w:ascii="宋体" w:hAnsi="宋体" w:eastAsia="宋体" w:cs="宋体"/>
          <w:kern w:val="96"/>
          <w:szCs w:val="24"/>
        </w:rPr>
      </w:pPr>
      <w:r>
        <w:rPr>
          <w:rFonts w:hint="eastAsia" w:ascii="宋体" w:hAnsi="宋体" w:eastAsia="宋体" w:cs="宋体"/>
          <w:kern w:val="96"/>
          <w:szCs w:val="24"/>
        </w:rPr>
        <w:t xml:space="preserve">    （1）因重大变故，采购任务取消的；</w:t>
      </w:r>
    </w:p>
    <w:p w14:paraId="0713A9C2">
      <w:pPr>
        <w:spacing w:line="360" w:lineRule="auto"/>
        <w:ind w:firstLine="480" w:firstLineChars="200"/>
        <w:rPr>
          <w:rFonts w:hint="eastAsia" w:ascii="宋体" w:hAnsi="宋体" w:eastAsia="宋体" w:cs="宋体"/>
          <w:kern w:val="96"/>
          <w:szCs w:val="24"/>
        </w:rPr>
      </w:pPr>
      <w:r>
        <w:rPr>
          <w:rFonts w:hint="eastAsia" w:ascii="宋体" w:hAnsi="宋体" w:eastAsia="宋体" w:cs="宋体"/>
          <w:kern w:val="96"/>
          <w:szCs w:val="24"/>
        </w:rPr>
        <w:t>（2）</w:t>
      </w:r>
      <w:r>
        <w:rPr>
          <w:rFonts w:hint="eastAsia" w:ascii="宋体" w:hAnsi="宋体" w:eastAsia="宋体" w:cs="宋体"/>
          <w:kern w:val="96"/>
          <w:szCs w:val="24"/>
          <w:lang w:eastAsia="zh-CN"/>
        </w:rPr>
        <w:t>磋商文件</w:t>
      </w:r>
      <w:r>
        <w:rPr>
          <w:rFonts w:hint="eastAsia" w:ascii="宋体" w:hAnsi="宋体" w:eastAsia="宋体" w:cs="宋体"/>
          <w:kern w:val="96"/>
          <w:szCs w:val="24"/>
        </w:rPr>
        <w:t>存在不合理条款或者招标程序不符合规定的；</w:t>
      </w:r>
    </w:p>
    <w:p w14:paraId="3827B1C1">
      <w:pPr>
        <w:spacing w:line="360" w:lineRule="auto"/>
        <w:ind w:firstLine="480" w:firstLineChars="200"/>
        <w:rPr>
          <w:rFonts w:hint="eastAsia" w:ascii="宋体" w:hAnsi="宋体" w:eastAsia="宋体" w:cs="宋体"/>
          <w:szCs w:val="24"/>
        </w:rPr>
      </w:pPr>
      <w:r>
        <w:rPr>
          <w:rFonts w:hint="eastAsia" w:ascii="宋体" w:hAnsi="宋体" w:eastAsia="宋体" w:cs="宋体"/>
          <w:kern w:val="96"/>
          <w:szCs w:val="24"/>
        </w:rPr>
        <w:t>（3）</w:t>
      </w:r>
      <w:r>
        <w:rPr>
          <w:rFonts w:hint="eastAsia" w:ascii="宋体" w:hAnsi="宋体" w:eastAsia="宋体" w:cs="宋体"/>
          <w:szCs w:val="24"/>
        </w:rPr>
        <w:t>出现影响采购公正的违法、违规行为的；</w:t>
      </w:r>
    </w:p>
    <w:p w14:paraId="340A9AA4">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（4）所有</w:t>
      </w:r>
      <w:r>
        <w:rPr>
          <w:rFonts w:hint="eastAsia" w:ascii="宋体" w:hAnsi="宋体" w:eastAsia="宋体" w:cs="宋体"/>
          <w:szCs w:val="24"/>
          <w:lang w:eastAsia="zh-CN"/>
        </w:rPr>
        <w:t>供应商</w:t>
      </w:r>
      <w:r>
        <w:rPr>
          <w:rFonts w:hint="eastAsia" w:ascii="宋体" w:hAnsi="宋体" w:eastAsia="宋体" w:cs="宋体"/>
          <w:szCs w:val="24"/>
        </w:rPr>
        <w:t>的报价均超出采购预算，采购人不能支付的；</w:t>
      </w:r>
    </w:p>
    <w:p w14:paraId="56981A6A">
      <w:pPr>
        <w:spacing w:line="360" w:lineRule="auto"/>
        <w:jc w:val="center"/>
        <w:rPr>
          <w:rFonts w:hint="eastAsia" w:ascii="宋体" w:hAnsi="宋体" w:eastAsia="宋体" w:cs="宋体"/>
          <w:kern w:val="0"/>
          <w:sz w:val="28"/>
          <w:szCs w:val="28"/>
        </w:rPr>
      </w:pPr>
      <w:bookmarkStart w:id="72" w:name="_Toc506112138"/>
      <w:bookmarkStart w:id="73" w:name="_Toc458617743"/>
      <w:bookmarkStart w:id="74" w:name="_Toc506112139"/>
      <w:bookmarkStart w:id="75" w:name="_Toc458617466"/>
      <w:r>
        <w:rPr>
          <w:rFonts w:hint="eastAsia" w:ascii="宋体" w:hAnsi="宋体" w:eastAsia="宋体" w:cs="宋体"/>
          <w:b/>
          <w:snapToGrid w:val="0"/>
          <w:szCs w:val="24"/>
        </w:rPr>
        <w:t>（十</w:t>
      </w:r>
      <w:r>
        <w:rPr>
          <w:rFonts w:hint="eastAsia" w:ascii="宋体" w:hAnsi="宋体" w:eastAsia="宋体" w:cs="宋体"/>
          <w:b/>
          <w:snapToGrid w:val="0"/>
          <w:szCs w:val="24"/>
          <w:lang w:eastAsia="zh-CN"/>
        </w:rPr>
        <w:t>一</w:t>
      </w:r>
      <w:r>
        <w:rPr>
          <w:rFonts w:hint="eastAsia" w:ascii="宋体" w:hAnsi="宋体" w:eastAsia="宋体" w:cs="宋体"/>
          <w:b/>
          <w:snapToGrid w:val="0"/>
          <w:szCs w:val="24"/>
        </w:rPr>
        <w:t>）询问、质疑与投诉</w:t>
      </w:r>
      <w:bookmarkEnd w:id="72"/>
      <w:r>
        <w:rPr>
          <w:rFonts w:hint="eastAsia" w:ascii="宋体" w:hAnsi="宋体" w:eastAsia="宋体" w:cs="宋体"/>
          <w:b/>
          <w:snapToGrid w:val="0"/>
          <w:szCs w:val="24"/>
        </w:rPr>
        <w:t>(按照中华人民共和国财政部令第94号执行)</w:t>
      </w:r>
    </w:p>
    <w:p w14:paraId="4E6CADFB">
      <w:pPr>
        <w:spacing w:line="360" w:lineRule="auto"/>
        <w:ind w:firstLine="480" w:firstLineChars="200"/>
        <w:rPr>
          <w:rFonts w:hint="eastAsia" w:ascii="宋体" w:hAnsi="宋体" w:eastAsia="宋体" w:cs="宋体"/>
          <w:szCs w:val="24"/>
        </w:rPr>
      </w:pPr>
      <w:r>
        <w:rPr>
          <w:rFonts w:hint="eastAsia" w:ascii="宋体" w:hAnsi="宋体" w:eastAsia="宋体" w:cs="宋体"/>
          <w:szCs w:val="24"/>
        </w:rPr>
        <w:t>3</w:t>
      </w:r>
      <w:r>
        <w:rPr>
          <w:rFonts w:hint="eastAsia" w:ascii="宋体" w:hAnsi="宋体" w:eastAsia="宋体" w:cs="宋体"/>
          <w:szCs w:val="24"/>
          <w:lang w:val="en-US" w:eastAsia="zh-CN"/>
        </w:rPr>
        <w:t>2</w:t>
      </w:r>
      <w:r>
        <w:rPr>
          <w:rFonts w:hint="eastAsia" w:ascii="宋体" w:hAnsi="宋体" w:eastAsia="宋体" w:cs="宋体"/>
          <w:szCs w:val="24"/>
        </w:rPr>
        <w:t>、询问</w:t>
      </w:r>
    </w:p>
    <w:p w14:paraId="297252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Cs w:val="24"/>
        </w:rPr>
      </w:pPr>
      <w:r>
        <w:rPr>
          <w:rFonts w:hint="eastAsia" w:ascii="宋体" w:hAnsi="宋体" w:eastAsia="宋体" w:cs="宋体"/>
          <w:kern w:val="0"/>
          <w:szCs w:val="24"/>
          <w:lang w:eastAsia="zh-CN"/>
        </w:rPr>
        <w:t>供应商</w:t>
      </w:r>
      <w:r>
        <w:rPr>
          <w:rFonts w:hint="eastAsia" w:ascii="宋体" w:hAnsi="宋体" w:eastAsia="宋体" w:cs="宋体"/>
          <w:kern w:val="0"/>
          <w:szCs w:val="24"/>
        </w:rPr>
        <w:t>对政府采购活动事项有疑问的，可以向采购人、采购代理机构提出询问。</w:t>
      </w:r>
    </w:p>
    <w:p w14:paraId="0859E9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Cs w:val="24"/>
        </w:rPr>
      </w:pPr>
      <w:r>
        <w:rPr>
          <w:rFonts w:hint="eastAsia" w:ascii="宋体" w:hAnsi="宋体" w:eastAsia="宋体" w:cs="宋体"/>
          <w:kern w:val="0"/>
          <w:szCs w:val="24"/>
        </w:rPr>
        <w:t>3</w:t>
      </w:r>
      <w:r>
        <w:rPr>
          <w:rFonts w:hint="eastAsia" w:ascii="宋体" w:hAnsi="宋体" w:eastAsia="宋体" w:cs="宋体"/>
          <w:kern w:val="0"/>
          <w:szCs w:val="24"/>
          <w:lang w:val="en-US" w:eastAsia="zh-CN"/>
        </w:rPr>
        <w:t>3</w:t>
      </w:r>
      <w:r>
        <w:rPr>
          <w:rFonts w:hint="eastAsia" w:ascii="宋体" w:hAnsi="宋体" w:eastAsia="宋体" w:cs="宋体"/>
          <w:kern w:val="0"/>
          <w:szCs w:val="24"/>
        </w:rPr>
        <w:t>、质疑</w:t>
      </w:r>
    </w:p>
    <w:p w14:paraId="2654AA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33.1供应商认为采购文件、采购过程、成交或者成交结果使自己的权益受到损害的，可以在知道或者应知其权益受到损害之日起7个工作日内，以书面形式向采购人、采购代理机构提出质疑；</w:t>
      </w:r>
    </w:p>
    <w:p w14:paraId="52E432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33.2潜在供应商已依法获取其可质疑的采购文件的，可以对该文件提出质疑。对采购文件提出质疑的，应当在获取采购文件或者采购文件公告期限届满之日起7个工作日内提出。</w:t>
      </w:r>
    </w:p>
    <w:p w14:paraId="7EA1B4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33.2.1有异议的应提供以下资料，资料不全的不予受理：</w:t>
      </w:r>
    </w:p>
    <w:p w14:paraId="3A0269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（1）质疑书（内容包含异议事项的基本事实；相关请求及主张；异议人的名称、地址邮编、联系人、联系电话及有效联系方式）；</w:t>
      </w:r>
    </w:p>
    <w:p w14:paraId="37C837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（2）质疑的项目名称、项目编号；</w:t>
      </w:r>
    </w:p>
    <w:p w14:paraId="3A941C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（3）具体、明确的质疑事项和与质疑事项相关的请求；</w:t>
      </w:r>
    </w:p>
    <w:p w14:paraId="2881B3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（4）事实依据；</w:t>
      </w:r>
    </w:p>
    <w:p w14:paraId="1D5943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（5）必要的法律依据；</w:t>
      </w:r>
    </w:p>
    <w:p w14:paraId="36C987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（6）提出质疑的日期。</w:t>
      </w:r>
    </w:p>
    <w:p w14:paraId="7EC9B4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具体有效线索和相关证明材料；</w:t>
      </w:r>
    </w:p>
    <w:p w14:paraId="263A57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（7）质疑人的法定代表人/单位负责人或负责人的身份证明，或者授权委托人的经公证的授权委托书及有效身份证件；</w:t>
      </w:r>
    </w:p>
    <w:p w14:paraId="2E48C8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（8）供应商为自然人的，应当由本人签字；供应商为法人或者其他组织的，应当由法定代表人/单位负责人、主要负责人，或者其授权代表签字或者盖章，并加盖公章。  </w:t>
      </w:r>
    </w:p>
    <w:p w14:paraId="790609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33.3供应商在法定质疑期内必须一次性提出针对同一采购程序环节的质疑，多次提出相同质疑问题的采购人及采购代理机构不接收。</w:t>
      </w:r>
    </w:p>
    <w:p w14:paraId="46DB1A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33.4质疑供应商对采购人、采购代理机构的答复不满意，认为本次招标活动违反法律、法规和规章规定的，有权向项目所在地财政局提出投诉，质疑是投诉的前置条件；</w:t>
      </w:r>
    </w:p>
    <w:p w14:paraId="362C5B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33.5其他应说明的事项：</w:t>
      </w:r>
    </w:p>
    <w:p w14:paraId="6689DC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33.5.1以上材料，质疑人须在每一页上加盖公章原件及电子版送至质疑函递交地址。</w:t>
      </w:r>
    </w:p>
    <w:p w14:paraId="337974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33.5.2质疑提出时间：质疑需在有效期内提出，逾期不予受理；</w:t>
      </w:r>
    </w:p>
    <w:p w14:paraId="6B8FB9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33.5.3质疑递交地址：</w:t>
      </w:r>
      <w:r>
        <w:rPr>
          <w:rFonts w:hint="eastAsia" w:ascii="宋体" w:hAnsi="宋体" w:cs="宋体"/>
          <w:sz w:val="24"/>
          <w:szCs w:val="24"/>
          <w:lang w:val="en-US" w:eastAsia="zh-CN"/>
        </w:rPr>
        <w:t>陕西华旭晟信项</w:t>
      </w:r>
      <w:bookmarkStart w:id="398" w:name="_GoBack"/>
      <w:bookmarkEnd w:id="398"/>
      <w:r>
        <w:rPr>
          <w:rFonts w:hint="eastAsia" w:ascii="宋体" w:hAnsi="宋体" w:cs="宋体"/>
          <w:sz w:val="24"/>
          <w:szCs w:val="24"/>
          <w:lang w:val="en-US" w:eastAsia="zh-CN"/>
        </w:rPr>
        <w:t>目管理有限责任公司</w:t>
      </w:r>
      <w:r>
        <w:rPr>
          <w:rFonts w:hint="eastAsia" w:ascii="宋体" w:hAnsi="宋体" w:eastAsia="宋体" w:cs="宋体"/>
          <w:sz w:val="24"/>
          <w:szCs w:val="24"/>
          <w:lang w:val="en-US" w:eastAsia="zh-CN"/>
        </w:rPr>
        <w:t>（</w:t>
      </w:r>
      <w:r>
        <w:rPr>
          <w:rFonts w:hint="eastAsia" w:ascii="宋体" w:hAnsi="宋体" w:cs="宋体"/>
          <w:sz w:val="24"/>
          <w:szCs w:val="24"/>
          <w:lang w:val="zh-CN"/>
        </w:rPr>
        <w:t>榆林市富康路榆溪尚品3号楼1415</w:t>
      </w:r>
      <w:r>
        <w:rPr>
          <w:rFonts w:hint="eastAsia" w:ascii="宋体" w:hAnsi="宋体" w:eastAsia="宋体" w:cs="宋体"/>
          <w:sz w:val="24"/>
          <w:szCs w:val="24"/>
          <w:lang w:val="en-US" w:eastAsia="zh-CN"/>
        </w:rPr>
        <w:t>）</w:t>
      </w:r>
    </w:p>
    <w:p w14:paraId="6D7F67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33.5.4联系人：</w:t>
      </w:r>
      <w:r>
        <w:rPr>
          <w:rFonts w:hint="eastAsia" w:ascii="宋体" w:hAnsi="宋体" w:cs="宋体"/>
          <w:sz w:val="24"/>
          <w:szCs w:val="24"/>
          <w:lang w:val="en-US" w:eastAsia="zh-CN"/>
        </w:rPr>
        <w:t>刘莉娥</w:t>
      </w:r>
      <w:r>
        <w:rPr>
          <w:rFonts w:hint="eastAsia" w:ascii="宋体" w:hAnsi="宋体" w:eastAsia="宋体" w:cs="宋体"/>
          <w:sz w:val="24"/>
          <w:szCs w:val="24"/>
          <w:lang w:val="en-US" w:eastAsia="zh-CN"/>
        </w:rPr>
        <w:t xml:space="preserve">  </w:t>
      </w:r>
    </w:p>
    <w:p w14:paraId="752F3A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33.5.5联系电话：</w:t>
      </w:r>
      <w:r>
        <w:rPr>
          <w:rFonts w:hint="eastAsia" w:ascii="宋体" w:hAnsi="宋体" w:cs="宋体"/>
          <w:sz w:val="24"/>
          <w:szCs w:val="24"/>
          <w:lang w:val="en-US" w:eastAsia="zh-CN"/>
        </w:rPr>
        <w:t>17709127880</w:t>
      </w:r>
    </w:p>
    <w:p w14:paraId="68C237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Cs w:val="24"/>
        </w:rPr>
        <w:t>3</w:t>
      </w:r>
      <w:r>
        <w:rPr>
          <w:rFonts w:hint="eastAsia" w:ascii="宋体" w:hAnsi="宋体" w:eastAsia="宋体" w:cs="宋体"/>
          <w:szCs w:val="24"/>
          <w:lang w:val="en-US" w:eastAsia="zh-CN"/>
        </w:rPr>
        <w:t>3</w:t>
      </w:r>
      <w:r>
        <w:rPr>
          <w:rFonts w:hint="eastAsia" w:ascii="宋体" w:hAnsi="宋体" w:eastAsia="宋体" w:cs="宋体"/>
          <w:szCs w:val="24"/>
        </w:rPr>
        <w:t>.6投诉</w:t>
      </w:r>
    </w:p>
    <w:p w14:paraId="169321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kern w:val="0"/>
          <w:szCs w:val="24"/>
        </w:rPr>
        <w:t>质疑</w:t>
      </w:r>
      <w:r>
        <w:rPr>
          <w:rFonts w:hint="eastAsia" w:ascii="宋体" w:hAnsi="宋体" w:eastAsia="宋体" w:cs="宋体"/>
          <w:kern w:val="0"/>
          <w:szCs w:val="24"/>
          <w:lang w:eastAsia="zh-CN"/>
        </w:rPr>
        <w:t>供应商</w:t>
      </w:r>
      <w:r>
        <w:rPr>
          <w:rFonts w:hint="eastAsia" w:ascii="宋体" w:hAnsi="宋体" w:eastAsia="宋体" w:cs="宋体"/>
          <w:kern w:val="0"/>
          <w:szCs w:val="24"/>
        </w:rPr>
        <w:t>对采购人、采购代理机构的答复不满意或者采购人、采购代理机构未在规定的时间内作出答复的，可按《政府采购法》第55条和</w:t>
      </w:r>
      <w:r>
        <w:rPr>
          <w:rFonts w:hint="eastAsia" w:ascii="宋体" w:hAnsi="宋体" w:eastAsia="宋体" w:cs="宋体"/>
          <w:szCs w:val="24"/>
        </w:rPr>
        <w:t>《政府采购质疑和投诉办法》（财政部令第94号）第17条</w:t>
      </w:r>
      <w:r>
        <w:rPr>
          <w:rFonts w:hint="eastAsia" w:ascii="宋体" w:hAnsi="宋体" w:eastAsia="宋体" w:cs="宋体"/>
          <w:kern w:val="0"/>
          <w:szCs w:val="24"/>
        </w:rPr>
        <w:t>等有关规定执行。</w:t>
      </w:r>
    </w:p>
    <w:p w14:paraId="7A736EB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snapToGrid w:val="0"/>
          <w:szCs w:val="24"/>
        </w:rPr>
      </w:pPr>
      <w:r>
        <w:rPr>
          <w:rFonts w:hint="eastAsia" w:ascii="宋体" w:hAnsi="宋体" w:eastAsia="宋体" w:cs="宋体"/>
          <w:b/>
          <w:snapToGrid w:val="0"/>
          <w:szCs w:val="24"/>
        </w:rPr>
        <w:t>（十</w:t>
      </w:r>
      <w:r>
        <w:rPr>
          <w:rFonts w:hint="eastAsia" w:ascii="宋体" w:hAnsi="宋体" w:eastAsia="宋体" w:cs="宋体"/>
          <w:b/>
          <w:snapToGrid w:val="0"/>
          <w:szCs w:val="24"/>
          <w:lang w:val="en-US" w:eastAsia="zh-CN"/>
        </w:rPr>
        <w:t>二</w:t>
      </w:r>
      <w:r>
        <w:rPr>
          <w:rFonts w:hint="eastAsia" w:ascii="宋体" w:hAnsi="宋体" w:eastAsia="宋体" w:cs="宋体"/>
          <w:b/>
          <w:snapToGrid w:val="0"/>
          <w:szCs w:val="24"/>
        </w:rPr>
        <w:t>）拒绝商业贿赂</w:t>
      </w:r>
      <w:bookmarkEnd w:id="73"/>
      <w:bookmarkEnd w:id="74"/>
      <w:bookmarkEnd w:id="75"/>
    </w:p>
    <w:p w14:paraId="0AC151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Cs w:val="24"/>
        </w:rPr>
        <w:t>3</w:t>
      </w:r>
      <w:r>
        <w:rPr>
          <w:rFonts w:hint="eastAsia" w:ascii="宋体" w:hAnsi="宋体" w:eastAsia="宋体" w:cs="宋体"/>
          <w:szCs w:val="24"/>
          <w:lang w:val="en-US" w:eastAsia="zh-CN"/>
        </w:rPr>
        <w:t>4</w:t>
      </w:r>
      <w:r>
        <w:rPr>
          <w:rFonts w:hint="eastAsia" w:ascii="宋体" w:hAnsi="宋体" w:eastAsia="宋体" w:cs="宋体"/>
          <w:szCs w:val="24"/>
        </w:rPr>
        <w:t>、遵照陕西省财政厅的规定，采购人、采购代理机构、</w:t>
      </w:r>
      <w:r>
        <w:rPr>
          <w:rFonts w:hint="eastAsia" w:ascii="宋体" w:hAnsi="宋体" w:eastAsia="宋体" w:cs="宋体"/>
          <w:szCs w:val="24"/>
          <w:lang w:eastAsia="zh-CN"/>
        </w:rPr>
        <w:t>供应商</w:t>
      </w:r>
      <w:r>
        <w:rPr>
          <w:rFonts w:hint="eastAsia" w:ascii="宋体" w:hAnsi="宋体" w:eastAsia="宋体" w:cs="宋体"/>
          <w:szCs w:val="24"/>
        </w:rPr>
        <w:t>和评审专家在招投标活动中，都要签订相应的《拒绝政府采购领域商业贿赂承诺书》，并对违反承诺的行为承担全部责任。</w:t>
      </w:r>
    </w:p>
    <w:p w14:paraId="590567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Cs w:val="24"/>
        </w:rPr>
        <w:t>3</w:t>
      </w:r>
      <w:r>
        <w:rPr>
          <w:rFonts w:hint="eastAsia" w:ascii="宋体" w:hAnsi="宋体" w:eastAsia="宋体" w:cs="宋体"/>
          <w:szCs w:val="24"/>
          <w:lang w:val="en-US" w:eastAsia="zh-CN"/>
        </w:rPr>
        <w:t>5</w:t>
      </w:r>
      <w:r>
        <w:rPr>
          <w:rFonts w:hint="eastAsia" w:ascii="宋体" w:hAnsi="宋体" w:eastAsia="宋体" w:cs="宋体"/>
          <w:szCs w:val="24"/>
        </w:rPr>
        <w:t>、</w:t>
      </w:r>
      <w:r>
        <w:rPr>
          <w:rFonts w:hint="eastAsia" w:ascii="宋体" w:hAnsi="宋体" w:eastAsia="宋体" w:cs="宋体"/>
          <w:szCs w:val="24"/>
          <w:lang w:eastAsia="zh-CN"/>
        </w:rPr>
        <w:t>供应商</w:t>
      </w:r>
      <w:r>
        <w:rPr>
          <w:rFonts w:hint="eastAsia" w:ascii="宋体" w:hAnsi="宋体" w:eastAsia="宋体" w:cs="宋体"/>
          <w:szCs w:val="24"/>
        </w:rPr>
        <w:t>必须填写《拒绝政府采购领域商业贿赂承诺书》（附件）并附在</w:t>
      </w:r>
      <w:r>
        <w:rPr>
          <w:rFonts w:hint="eastAsia" w:ascii="宋体" w:hAnsi="宋体" w:eastAsia="宋体" w:cs="宋体"/>
          <w:szCs w:val="24"/>
          <w:lang w:eastAsia="zh-CN"/>
        </w:rPr>
        <w:t>竞争性磋商响应文件</w:t>
      </w:r>
      <w:r>
        <w:rPr>
          <w:rFonts w:hint="eastAsia" w:ascii="宋体" w:hAnsi="宋体" w:eastAsia="宋体" w:cs="宋体"/>
          <w:szCs w:val="24"/>
        </w:rPr>
        <w:t>中，同时应保证</w:t>
      </w:r>
      <w:r>
        <w:rPr>
          <w:rFonts w:hint="eastAsia" w:ascii="宋体" w:hAnsi="宋体" w:eastAsia="宋体" w:cs="宋体"/>
          <w:szCs w:val="24"/>
          <w:lang w:eastAsia="zh-CN"/>
        </w:rPr>
        <w:t>竞争性磋商响应文件</w:t>
      </w:r>
      <w:r>
        <w:rPr>
          <w:rFonts w:hint="eastAsia" w:ascii="宋体" w:hAnsi="宋体" w:eastAsia="宋体" w:cs="宋体"/>
          <w:szCs w:val="24"/>
        </w:rPr>
        <w:t>正、副本中一致。</w:t>
      </w:r>
    </w:p>
    <w:p w14:paraId="3EEA3A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napToGrid w:val="0"/>
          <w:szCs w:val="24"/>
        </w:rPr>
      </w:pPr>
      <w:r>
        <w:rPr>
          <w:rFonts w:hint="eastAsia" w:ascii="宋体" w:hAnsi="宋体" w:eastAsia="宋体" w:cs="宋体"/>
          <w:b/>
          <w:snapToGrid w:val="0"/>
          <w:szCs w:val="24"/>
        </w:rPr>
        <w:t>（十</w:t>
      </w:r>
      <w:r>
        <w:rPr>
          <w:rFonts w:hint="eastAsia" w:ascii="宋体" w:hAnsi="宋体" w:eastAsia="宋体" w:cs="宋体"/>
          <w:b/>
          <w:snapToGrid w:val="0"/>
          <w:szCs w:val="24"/>
          <w:lang w:val="en-US" w:eastAsia="zh-CN"/>
        </w:rPr>
        <w:t>二</w:t>
      </w:r>
      <w:r>
        <w:rPr>
          <w:rFonts w:hint="eastAsia" w:ascii="宋体" w:hAnsi="宋体" w:eastAsia="宋体" w:cs="宋体"/>
          <w:b/>
          <w:snapToGrid w:val="0"/>
          <w:szCs w:val="24"/>
        </w:rPr>
        <w:t>）其他</w:t>
      </w:r>
    </w:p>
    <w:p w14:paraId="3280B6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Cs w:val="24"/>
        </w:rPr>
        <w:t>3</w:t>
      </w:r>
      <w:r>
        <w:rPr>
          <w:rFonts w:hint="eastAsia" w:ascii="宋体" w:hAnsi="宋体" w:eastAsia="宋体" w:cs="宋体"/>
          <w:szCs w:val="24"/>
          <w:lang w:val="en-US" w:eastAsia="zh-CN"/>
        </w:rPr>
        <w:t>6</w:t>
      </w:r>
      <w:r>
        <w:rPr>
          <w:rFonts w:hint="eastAsia" w:ascii="宋体" w:hAnsi="宋体" w:eastAsia="宋体" w:cs="宋体"/>
          <w:szCs w:val="24"/>
        </w:rPr>
        <w:t>、本</w:t>
      </w:r>
      <w:r>
        <w:rPr>
          <w:rFonts w:hint="eastAsia" w:ascii="宋体" w:hAnsi="宋体" w:eastAsia="宋体" w:cs="宋体"/>
          <w:szCs w:val="24"/>
          <w:lang w:eastAsia="zh-CN"/>
        </w:rPr>
        <w:t>磋商文件</w:t>
      </w:r>
      <w:r>
        <w:rPr>
          <w:rFonts w:hint="eastAsia" w:ascii="宋体" w:hAnsi="宋体" w:eastAsia="宋体" w:cs="宋体"/>
          <w:szCs w:val="24"/>
        </w:rPr>
        <w:t>的解释权归采购人及采购代理机构所有。</w:t>
      </w:r>
    </w:p>
    <w:p w14:paraId="0C17D63C">
      <w:pPr>
        <w:spacing w:before="156" w:beforeLines="50" w:after="156" w:afterLines="50"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b/>
          <w:snapToGrid w:val="0"/>
          <w:kern w:val="2"/>
          <w:sz w:val="24"/>
          <w:szCs w:val="24"/>
          <w:lang w:val="en-US" w:eastAsia="zh-CN" w:bidi="ar-SA"/>
        </w:rPr>
        <w:t>（十三）</w:t>
      </w:r>
      <w:r>
        <w:rPr>
          <w:rFonts w:hint="eastAsia" w:ascii="宋体" w:hAnsi="宋体" w:eastAsia="宋体" w:cs="宋体"/>
          <w:b/>
          <w:color w:val="auto"/>
          <w:sz w:val="24"/>
          <w:szCs w:val="24"/>
          <w:highlight w:val="none"/>
        </w:rPr>
        <w:t>政采贷业务</w:t>
      </w:r>
    </w:p>
    <w:p w14:paraId="41757793">
      <w:pPr>
        <w:pStyle w:val="12"/>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宋体"/>
          <w:color w:val="auto"/>
          <w:kern w:val="2"/>
          <w:sz w:val="24"/>
          <w:szCs w:val="24"/>
          <w:lang w:val="en-US" w:eastAsia="zh-CN" w:bidi="ar-SA"/>
        </w:rPr>
      </w:pPr>
      <w:bookmarkStart w:id="76" w:name="_Toc18580"/>
      <w:bookmarkStart w:id="77" w:name="_Toc560"/>
      <w:r>
        <w:rPr>
          <w:rFonts w:hint="eastAsia" w:ascii="宋体" w:hAnsi="宋体" w:eastAsia="宋体" w:cs="宋体"/>
          <w:color w:val="auto"/>
          <w:kern w:val="2"/>
          <w:sz w:val="24"/>
          <w:szCs w:val="24"/>
          <w:lang w:val="en-US" w:eastAsia="zh-CN" w:bidi="ar-SA"/>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平台（https://www.crcrfsp.com）在线申请，依法参加政府采购信用融资活动。</w:t>
      </w:r>
      <w:bookmarkEnd w:id="76"/>
      <w:bookmarkEnd w:id="77"/>
    </w:p>
    <w:tbl>
      <w:tblPr>
        <w:tblStyle w:val="29"/>
        <w:tblW w:w="95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3"/>
        <w:gridCol w:w="1284"/>
        <w:gridCol w:w="1463"/>
        <w:gridCol w:w="1187"/>
        <w:gridCol w:w="850"/>
        <w:gridCol w:w="1166"/>
        <w:gridCol w:w="1250"/>
        <w:gridCol w:w="1717"/>
      </w:tblGrid>
      <w:tr w14:paraId="58E01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3" w:type="dxa"/>
            <w:tcBorders>
              <w:top w:val="nil"/>
              <w:left w:val="nil"/>
              <w:bottom w:val="nil"/>
              <w:right w:val="nil"/>
            </w:tcBorders>
            <w:noWrap/>
            <w:vAlign w:val="center"/>
          </w:tcPr>
          <w:p w14:paraId="7DA4A10E">
            <w:pPr>
              <w:keepNext w:val="0"/>
              <w:keepLines w:val="0"/>
              <w:widowControl/>
              <w:suppressLineNumbers w:val="0"/>
              <w:jc w:val="both"/>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p>
        </w:tc>
        <w:tc>
          <w:tcPr>
            <w:tcW w:w="8917" w:type="dxa"/>
            <w:gridSpan w:val="7"/>
            <w:tcBorders>
              <w:top w:val="nil"/>
              <w:left w:val="nil"/>
              <w:bottom w:val="nil"/>
              <w:right w:val="nil"/>
            </w:tcBorders>
            <w:noWrap/>
            <w:vAlign w:val="center"/>
          </w:tcPr>
          <w:p w14:paraId="1180FF7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榆林市“政采贷”业务办理银行联系表</w:t>
            </w:r>
          </w:p>
        </w:tc>
      </w:tr>
      <w:tr w14:paraId="1E46A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465FA986">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序号</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1341B5C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银行名称</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12833D12">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产品名称</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2503043F">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贷款额度</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7FA9F8E7">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贷款期限</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2CA3EC9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贷款利率</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72664D2D">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办理时效</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63FE285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联系人</w:t>
            </w:r>
          </w:p>
        </w:tc>
      </w:tr>
      <w:tr w14:paraId="749BC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4E6DDD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6E5B41D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长安银行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659AE44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407E837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28281D2F">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4A89647B">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138F03AF">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72小时</w:t>
            </w: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54452F45">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魏  众15109123951</w:t>
            </w:r>
          </w:p>
        </w:tc>
      </w:tr>
      <w:tr w14:paraId="30BF2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6B2666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674C4C59">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中信银行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6E7644A6">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政采E贷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4EEC5822">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2E6F412B">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5AC482AE">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3.45%起</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6F408A1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5ABD85BD">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高  明18992218795</w:t>
            </w:r>
          </w:p>
        </w:tc>
      </w:tr>
      <w:tr w14:paraId="5B755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728F9F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2BB7ACB6">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光大银行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718E986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59F12DBE">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0230097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66C4B0EC">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3.3%</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628BB23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34B4ED8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尹皓永18791214448</w:t>
            </w:r>
          </w:p>
        </w:tc>
      </w:tr>
      <w:tr w14:paraId="3572A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0D59CAA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3EFCF9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中国银行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5AE7618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1856E2F9">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11897C5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6BA2122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3.45%</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286BD9FF">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23342D6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李  浩18691230007</w:t>
            </w:r>
          </w:p>
        </w:tc>
      </w:tr>
      <w:tr w14:paraId="13AD2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62AB161C">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0166A52F">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招商银行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3981D618">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1AE57EE5">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6F10AB46">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59BEB2F2">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3.45%起</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301E5A9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24小时</w:t>
            </w:r>
          </w:p>
        </w:tc>
        <w:tc>
          <w:tcPr>
            <w:tcW w:w="1717" w:type="dxa"/>
            <w:tcBorders>
              <w:top w:val="single" w:color="000000" w:sz="4" w:space="0"/>
              <w:left w:val="single" w:color="000000" w:sz="4" w:space="0"/>
              <w:bottom w:val="single" w:color="000000" w:sz="4" w:space="0"/>
              <w:right w:val="single" w:color="000000" w:sz="4" w:space="0"/>
            </w:tcBorders>
            <w:noWrap w:val="0"/>
            <w:vAlign w:val="center"/>
          </w:tcPr>
          <w:p w14:paraId="2E163CC5">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马  烨15596100007</w:t>
            </w:r>
          </w:p>
        </w:tc>
      </w:tr>
      <w:tr w14:paraId="33F67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DDBA203">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624E3B6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浦发银行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5F89502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政采E贷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455DEB39">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2000C017">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34BC208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3.45%起</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084C197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0405613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朱  君15629169158</w:t>
            </w:r>
          </w:p>
        </w:tc>
      </w:tr>
      <w:tr w14:paraId="462FE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665B28E8">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17EC17D5">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农商银行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0784797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7D1A7E9E">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191580A7">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5BD7F5FF">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3.45%-5.8%</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1DC63105">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531652BC">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王  璐15529875056</w:t>
            </w:r>
          </w:p>
        </w:tc>
      </w:tr>
      <w:tr w14:paraId="679BB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0B4D6AE5">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8</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34D3EB8">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农业银行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057A55CB">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576ACE6A">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65B781B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03D97318">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3.1%</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17DC9732">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348A1A8D">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王  真15009226862</w:t>
            </w:r>
          </w:p>
        </w:tc>
      </w:tr>
      <w:tr w14:paraId="1E486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13FCCE7">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9</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26A96283">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民生银行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5FF44D8B">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政采E贷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04315C22">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076ED5A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5F76D75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3.45%起</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3E490707">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79744B8B">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郝双双15991225850</w:t>
            </w:r>
          </w:p>
        </w:tc>
      </w:tr>
      <w:tr w14:paraId="529A8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769CE68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143DC1E2">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兴业银行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60F6E745">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政采贷</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0BDE5C69">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35AB7B9D">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1年期</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1AE8B9B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118F50E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381DD365">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薛万隆18709258523</w:t>
            </w:r>
          </w:p>
        </w:tc>
      </w:tr>
      <w:tr w14:paraId="738B3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224865CD">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5EE8C9D1">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广发银行</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31A2B75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政采通</w:t>
            </w:r>
          </w:p>
        </w:tc>
        <w:tc>
          <w:tcPr>
            <w:tcW w:w="1187" w:type="dxa"/>
            <w:tcBorders>
              <w:top w:val="single" w:color="000000" w:sz="4" w:space="0"/>
              <w:left w:val="single" w:color="000000" w:sz="4" w:space="0"/>
              <w:bottom w:val="single" w:color="000000" w:sz="4" w:space="0"/>
              <w:right w:val="single" w:color="000000" w:sz="4" w:space="0"/>
            </w:tcBorders>
            <w:noWrap/>
            <w:vAlign w:val="center"/>
          </w:tcPr>
          <w:p w14:paraId="772BBA02">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1F1145A4">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1年</w:t>
            </w:r>
          </w:p>
        </w:tc>
        <w:tc>
          <w:tcPr>
            <w:tcW w:w="1166" w:type="dxa"/>
            <w:tcBorders>
              <w:top w:val="single" w:color="000000" w:sz="4" w:space="0"/>
              <w:left w:val="single" w:color="000000" w:sz="4" w:space="0"/>
              <w:bottom w:val="single" w:color="000000" w:sz="4" w:space="0"/>
              <w:right w:val="single" w:color="000000" w:sz="4" w:space="0"/>
            </w:tcBorders>
            <w:noWrap/>
            <w:vAlign w:val="center"/>
          </w:tcPr>
          <w:p w14:paraId="3499E0B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3.45%起</w:t>
            </w:r>
          </w:p>
        </w:tc>
        <w:tc>
          <w:tcPr>
            <w:tcW w:w="1250" w:type="dxa"/>
            <w:tcBorders>
              <w:top w:val="single" w:color="000000" w:sz="4" w:space="0"/>
              <w:left w:val="single" w:color="000000" w:sz="4" w:space="0"/>
              <w:bottom w:val="single" w:color="000000" w:sz="4" w:space="0"/>
              <w:right w:val="single" w:color="000000" w:sz="4" w:space="0"/>
            </w:tcBorders>
            <w:noWrap/>
            <w:vAlign w:val="center"/>
          </w:tcPr>
          <w:p w14:paraId="06C3A573">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24小时</w:t>
            </w:r>
          </w:p>
        </w:tc>
        <w:tc>
          <w:tcPr>
            <w:tcW w:w="1717" w:type="dxa"/>
            <w:tcBorders>
              <w:top w:val="single" w:color="000000" w:sz="4" w:space="0"/>
              <w:left w:val="single" w:color="000000" w:sz="4" w:space="0"/>
              <w:bottom w:val="single" w:color="000000" w:sz="4" w:space="0"/>
              <w:right w:val="single" w:color="000000" w:sz="4" w:space="0"/>
            </w:tcBorders>
            <w:noWrap/>
            <w:vAlign w:val="center"/>
          </w:tcPr>
          <w:p w14:paraId="2DE1516D">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李思嘉15191820101</w:t>
            </w:r>
          </w:p>
        </w:tc>
      </w:tr>
      <w:tr w14:paraId="6772B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33" w:type="dxa"/>
            <w:tcBorders>
              <w:top w:val="single" w:color="000000" w:sz="4" w:space="0"/>
              <w:left w:val="single" w:color="000000" w:sz="4" w:space="0"/>
              <w:bottom w:val="single" w:color="auto" w:sz="4" w:space="0"/>
              <w:right w:val="single" w:color="000000" w:sz="4" w:space="0"/>
            </w:tcBorders>
            <w:noWrap/>
            <w:vAlign w:val="center"/>
          </w:tcPr>
          <w:p w14:paraId="42C42486">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w:t>
            </w:r>
          </w:p>
        </w:tc>
        <w:tc>
          <w:tcPr>
            <w:tcW w:w="1284" w:type="dxa"/>
            <w:tcBorders>
              <w:top w:val="single" w:color="000000" w:sz="4" w:space="0"/>
              <w:left w:val="single" w:color="000000" w:sz="4" w:space="0"/>
              <w:bottom w:val="single" w:color="auto" w:sz="4" w:space="0"/>
              <w:right w:val="single" w:color="000000" w:sz="4" w:space="0"/>
            </w:tcBorders>
            <w:noWrap/>
            <w:vAlign w:val="center"/>
          </w:tcPr>
          <w:p w14:paraId="2E93A589">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建设银行</w:t>
            </w:r>
          </w:p>
        </w:tc>
        <w:tc>
          <w:tcPr>
            <w:tcW w:w="1463" w:type="dxa"/>
            <w:tcBorders>
              <w:top w:val="single" w:color="000000" w:sz="4" w:space="0"/>
              <w:left w:val="single" w:color="000000" w:sz="4" w:space="0"/>
              <w:bottom w:val="single" w:color="auto" w:sz="4" w:space="0"/>
              <w:right w:val="single" w:color="000000" w:sz="4" w:space="0"/>
            </w:tcBorders>
            <w:noWrap/>
            <w:vAlign w:val="center"/>
          </w:tcPr>
          <w:p w14:paraId="73709766">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E政通</w:t>
            </w:r>
          </w:p>
        </w:tc>
        <w:tc>
          <w:tcPr>
            <w:tcW w:w="1187" w:type="dxa"/>
            <w:tcBorders>
              <w:top w:val="single" w:color="000000" w:sz="4" w:space="0"/>
              <w:left w:val="single" w:color="000000" w:sz="4" w:space="0"/>
              <w:bottom w:val="single" w:color="auto" w:sz="4" w:space="0"/>
              <w:right w:val="single" w:color="000000" w:sz="4" w:space="0"/>
            </w:tcBorders>
            <w:noWrap/>
            <w:vAlign w:val="center"/>
          </w:tcPr>
          <w:p w14:paraId="32C0F018">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1000万元</w:t>
            </w:r>
          </w:p>
        </w:tc>
        <w:tc>
          <w:tcPr>
            <w:tcW w:w="850" w:type="dxa"/>
            <w:tcBorders>
              <w:top w:val="single" w:color="000000" w:sz="4" w:space="0"/>
              <w:left w:val="single" w:color="000000" w:sz="4" w:space="0"/>
              <w:bottom w:val="single" w:color="auto" w:sz="4" w:space="0"/>
              <w:right w:val="single" w:color="000000" w:sz="4" w:space="0"/>
            </w:tcBorders>
            <w:noWrap/>
            <w:vAlign w:val="center"/>
          </w:tcPr>
          <w:p w14:paraId="32EBE44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1年</w:t>
            </w:r>
          </w:p>
        </w:tc>
        <w:tc>
          <w:tcPr>
            <w:tcW w:w="1166" w:type="dxa"/>
            <w:tcBorders>
              <w:top w:val="single" w:color="000000" w:sz="4" w:space="0"/>
              <w:left w:val="single" w:color="000000" w:sz="4" w:space="0"/>
              <w:bottom w:val="single" w:color="auto" w:sz="4" w:space="0"/>
              <w:right w:val="single" w:color="000000" w:sz="4" w:space="0"/>
            </w:tcBorders>
            <w:noWrap/>
            <w:vAlign w:val="center"/>
          </w:tcPr>
          <w:p w14:paraId="35CDA5ED">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w:t>
            </w:r>
          </w:p>
        </w:tc>
        <w:tc>
          <w:tcPr>
            <w:tcW w:w="1250" w:type="dxa"/>
            <w:tcBorders>
              <w:top w:val="single" w:color="000000" w:sz="4" w:space="0"/>
              <w:left w:val="single" w:color="000000" w:sz="4" w:space="0"/>
              <w:bottom w:val="single" w:color="auto" w:sz="4" w:space="0"/>
              <w:right w:val="single" w:color="000000" w:sz="4" w:space="0"/>
            </w:tcBorders>
            <w:noWrap/>
            <w:vAlign w:val="center"/>
          </w:tcPr>
          <w:p w14:paraId="5393E670">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72小时</w:t>
            </w:r>
          </w:p>
        </w:tc>
        <w:tc>
          <w:tcPr>
            <w:tcW w:w="1717" w:type="dxa"/>
            <w:tcBorders>
              <w:top w:val="single" w:color="000000" w:sz="4" w:space="0"/>
              <w:left w:val="single" w:color="000000" w:sz="4" w:space="0"/>
              <w:bottom w:val="single" w:color="auto" w:sz="4" w:space="0"/>
              <w:right w:val="single" w:color="000000" w:sz="4" w:space="0"/>
            </w:tcBorders>
            <w:noWrap/>
            <w:vAlign w:val="center"/>
          </w:tcPr>
          <w:p w14:paraId="0271E4F7">
            <w:pPr>
              <w:keepNext w:val="0"/>
              <w:keepLines w:val="0"/>
              <w:widowControl/>
              <w:suppressLineNumbers w:val="0"/>
              <w:jc w:val="center"/>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张 宇 15929397838</w:t>
            </w:r>
          </w:p>
        </w:tc>
      </w:tr>
    </w:tbl>
    <w:p w14:paraId="76F61660">
      <w:pPr>
        <w:pStyle w:val="12"/>
        <w:spacing w:line="360" w:lineRule="auto"/>
        <w:jc w:val="center"/>
        <w:outlineLvl w:val="0"/>
        <w:rPr>
          <w:rFonts w:hint="eastAsia" w:ascii="宋体" w:hAnsi="宋体" w:eastAsia="宋体" w:cs="宋体"/>
          <w:color w:val="auto"/>
          <w:kern w:val="2"/>
          <w:sz w:val="24"/>
          <w:szCs w:val="24"/>
          <w:lang w:val="en-US" w:eastAsia="zh-CN" w:bidi="ar-SA"/>
        </w:rPr>
      </w:pPr>
      <w:bookmarkStart w:id="78" w:name="_Toc9689"/>
      <w:bookmarkStart w:id="79" w:name="_Toc1852"/>
      <w:r>
        <w:rPr>
          <w:rFonts w:hint="eastAsia" w:ascii="宋体" w:hAnsi="宋体" w:eastAsia="宋体" w:cs="宋体"/>
          <w:color w:val="auto"/>
          <w:kern w:val="2"/>
          <w:sz w:val="24"/>
          <w:szCs w:val="24"/>
          <w:lang w:val="en-US" w:eastAsia="zh-CN" w:bidi="ar-SA"/>
        </w:rPr>
        <w:t>备注：银行排名不分先后。如产品额度、期限、利率等内容发生改变，以银行解释为准。</w:t>
      </w:r>
      <w:bookmarkEnd w:id="78"/>
      <w:bookmarkEnd w:id="79"/>
    </w:p>
    <w:p w14:paraId="03D5DA4E">
      <w:pPr>
        <w:pStyle w:val="12"/>
        <w:spacing w:line="360" w:lineRule="auto"/>
        <w:jc w:val="center"/>
        <w:outlineLvl w:val="0"/>
        <w:rPr>
          <w:rFonts w:hint="eastAsia" w:ascii="宋体" w:hAnsi="宋体" w:eastAsia="宋体" w:cs="宋体"/>
          <w:color w:val="auto"/>
          <w:kern w:val="2"/>
          <w:sz w:val="24"/>
          <w:szCs w:val="24"/>
          <w:lang w:val="en-US" w:eastAsia="zh-CN" w:bidi="ar-SA"/>
        </w:rPr>
      </w:pPr>
    </w:p>
    <w:p w14:paraId="15275436">
      <w:pPr>
        <w:spacing w:line="360" w:lineRule="auto"/>
        <w:ind w:firstLine="480"/>
        <w:outlineLvl w:val="9"/>
        <w:rPr>
          <w:rFonts w:hint="eastAsia" w:ascii="宋体" w:hAnsi="宋体" w:eastAsia="宋体" w:cs="宋体"/>
          <w:b/>
          <w:bCs/>
          <w:color w:val="auto"/>
          <w:sz w:val="24"/>
          <w:szCs w:val="24"/>
          <w:highlight w:val="none"/>
          <w:lang w:val="zh-CN"/>
        </w:rPr>
        <w:sectPr>
          <w:footerReference r:id="rId6" w:type="default"/>
          <w:pgSz w:w="11900" w:h="16838"/>
          <w:pgMar w:top="1429" w:right="1417" w:bottom="1417" w:left="1417" w:header="850" w:footer="850" w:gutter="0"/>
          <w:pgNumType w:fmt="decimal" w:start="1"/>
          <w:cols w:space="720" w:num="1"/>
          <w:docGrid w:linePitch="326" w:charSpace="0"/>
        </w:sectPr>
      </w:pPr>
    </w:p>
    <w:p w14:paraId="4B6D759F">
      <w:pPr>
        <w:pStyle w:val="2"/>
        <w:numPr>
          <w:ilvl w:val="0"/>
          <w:numId w:val="0"/>
        </w:numPr>
        <w:bidi w:val="0"/>
        <w:ind w:leftChars="0"/>
        <w:jc w:val="center"/>
        <w:rPr>
          <w:rFonts w:hint="eastAsia" w:ascii="宋体" w:hAnsi="宋体" w:eastAsia="宋体" w:cs="宋体"/>
        </w:rPr>
      </w:pPr>
      <w:bookmarkStart w:id="80" w:name="_Toc16418"/>
      <w:bookmarkStart w:id="81" w:name="_Toc4166"/>
      <w:bookmarkStart w:id="82" w:name="_Toc10411"/>
      <w:r>
        <w:rPr>
          <w:rFonts w:hint="eastAsia" w:ascii="宋体" w:hAnsi="宋体" w:eastAsia="宋体" w:cs="宋体"/>
          <w:lang w:val="en-US" w:eastAsia="zh-CN"/>
        </w:rPr>
        <w:t xml:space="preserve">第三章  </w:t>
      </w:r>
      <w:r>
        <w:rPr>
          <w:rFonts w:hint="eastAsia" w:ascii="宋体" w:hAnsi="宋体" w:eastAsia="宋体" w:cs="宋体"/>
        </w:rPr>
        <w:t>采购内容及技术要求</w:t>
      </w:r>
      <w:bookmarkEnd w:id="80"/>
      <w:bookmarkEnd w:id="81"/>
      <w:bookmarkEnd w:id="82"/>
    </w:p>
    <w:p w14:paraId="7D286E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b w:val="0"/>
          <w:bCs w:val="0"/>
          <w:kern w:val="0"/>
          <w:sz w:val="24"/>
          <w:szCs w:val="24"/>
          <w:lang w:val="en-US" w:eastAsia="zh-CN" w:bidi="ar"/>
        </w:rPr>
      </w:pPr>
      <w:bookmarkStart w:id="83" w:name="_Toc5822"/>
      <w:bookmarkStart w:id="84" w:name="_Toc12457"/>
      <w:bookmarkStart w:id="85" w:name="_Toc23302"/>
      <w:r>
        <w:rPr>
          <w:rFonts w:hint="eastAsia" w:ascii="宋体" w:hAnsi="宋体" w:eastAsia="宋体" w:cs="宋体"/>
          <w:b w:val="0"/>
          <w:bCs w:val="0"/>
          <w:kern w:val="0"/>
          <w:sz w:val="24"/>
          <w:szCs w:val="24"/>
          <w:lang w:val="en-US" w:eastAsia="zh-CN" w:bidi="ar"/>
        </w:rPr>
        <w:t>一、活动主题</w:t>
      </w:r>
    </w:p>
    <w:p w14:paraId="4EFDD89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礼赞新中国·奋进新榆阳</w:t>
      </w:r>
    </w:p>
    <w:p w14:paraId="43DCD8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二、组织机构</w:t>
      </w:r>
    </w:p>
    <w:p w14:paraId="319FEBB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2" w:firstLineChars="200"/>
        <w:jc w:val="left"/>
        <w:textAlignment w:val="auto"/>
        <w:rPr>
          <w:rFonts w:hint="eastAsia" w:ascii="宋体" w:hAnsi="宋体" w:eastAsia="宋体" w:cs="宋体"/>
          <w:sz w:val="24"/>
          <w:szCs w:val="24"/>
        </w:rPr>
      </w:pPr>
      <w:r>
        <w:rPr>
          <w:rFonts w:hint="eastAsia" w:ascii="宋体" w:hAnsi="宋体" w:eastAsia="宋体" w:cs="宋体"/>
          <w:b/>
          <w:kern w:val="0"/>
          <w:sz w:val="24"/>
          <w:szCs w:val="24"/>
          <w:lang w:val="en-US" w:eastAsia="zh-CN" w:bidi="ar"/>
        </w:rPr>
        <w:t>主办单位</w:t>
      </w:r>
      <w:r>
        <w:rPr>
          <w:rFonts w:hint="eastAsia" w:ascii="宋体" w:hAnsi="宋体" w:eastAsia="宋体" w:cs="宋体"/>
          <w:kern w:val="0"/>
          <w:sz w:val="24"/>
          <w:szCs w:val="24"/>
          <w:lang w:val="en-US" w:eastAsia="zh-CN" w:bidi="ar"/>
        </w:rPr>
        <w:t>：榆林市榆阳区文化和旅游文物广电局</w:t>
      </w:r>
    </w:p>
    <w:p w14:paraId="789C806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2"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kern w:val="0"/>
          <w:sz w:val="24"/>
          <w:szCs w:val="24"/>
          <w:lang w:val="en-US" w:eastAsia="zh-CN" w:bidi="ar"/>
        </w:rPr>
        <w:t>协办单位</w:t>
      </w:r>
      <w:r>
        <w:rPr>
          <w:rFonts w:hint="eastAsia" w:ascii="宋体" w:hAnsi="宋体" w:eastAsia="宋体" w:cs="宋体"/>
          <w:kern w:val="0"/>
          <w:sz w:val="24"/>
          <w:szCs w:val="24"/>
          <w:lang w:val="en-US" w:eastAsia="zh-CN" w:bidi="ar"/>
        </w:rPr>
        <w:t>：榆阳区文化馆</w:t>
      </w:r>
    </w:p>
    <w:p w14:paraId="1FB927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三、活动时间及地点</w:t>
      </w:r>
    </w:p>
    <w:p w14:paraId="4C1B9E6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2" w:firstLineChars="200"/>
        <w:jc w:val="left"/>
        <w:textAlignment w:val="auto"/>
        <w:rPr>
          <w:rFonts w:hint="eastAsia" w:ascii="宋体" w:hAnsi="宋体" w:eastAsia="宋体" w:cs="宋体"/>
          <w:sz w:val="24"/>
          <w:szCs w:val="24"/>
        </w:rPr>
      </w:pPr>
      <w:r>
        <w:rPr>
          <w:rFonts w:hint="eastAsia" w:ascii="宋体" w:hAnsi="宋体" w:eastAsia="宋体" w:cs="宋体"/>
          <w:b/>
          <w:kern w:val="0"/>
          <w:sz w:val="24"/>
          <w:szCs w:val="24"/>
          <w:lang w:val="en-US" w:eastAsia="zh-CN" w:bidi="ar"/>
        </w:rPr>
        <w:t>活动时间</w:t>
      </w:r>
      <w:r>
        <w:rPr>
          <w:rFonts w:hint="eastAsia" w:ascii="宋体" w:hAnsi="宋体" w:eastAsia="宋体" w:cs="宋体"/>
          <w:kern w:val="0"/>
          <w:sz w:val="24"/>
          <w:szCs w:val="24"/>
          <w:lang w:val="en-US" w:eastAsia="zh-CN" w:bidi="ar"/>
        </w:rPr>
        <w:t>：2026年9月30日—10月6日（每日19:30—21:30）</w:t>
      </w:r>
    </w:p>
    <w:p w14:paraId="2FA9865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2" w:firstLineChars="200"/>
        <w:jc w:val="left"/>
        <w:textAlignment w:val="auto"/>
        <w:rPr>
          <w:rFonts w:hint="eastAsia" w:ascii="宋体" w:hAnsi="宋体" w:eastAsia="宋体" w:cs="宋体"/>
          <w:sz w:val="24"/>
          <w:szCs w:val="24"/>
        </w:rPr>
      </w:pPr>
      <w:r>
        <w:rPr>
          <w:rFonts w:hint="eastAsia" w:ascii="宋体" w:hAnsi="宋体" w:eastAsia="宋体" w:cs="宋体"/>
          <w:b/>
          <w:kern w:val="0"/>
          <w:sz w:val="24"/>
          <w:szCs w:val="24"/>
          <w:lang w:val="en-US" w:eastAsia="zh-CN" w:bidi="ar"/>
        </w:rPr>
        <w:t>活动地点</w:t>
      </w:r>
      <w:r>
        <w:rPr>
          <w:rFonts w:hint="eastAsia" w:ascii="宋体" w:hAnsi="宋体" w:eastAsia="宋体" w:cs="宋体"/>
          <w:kern w:val="0"/>
          <w:sz w:val="24"/>
          <w:szCs w:val="24"/>
          <w:lang w:val="en-US" w:eastAsia="zh-CN" w:bidi="ar"/>
        </w:rPr>
        <w:t>：榆林世纪广场</w:t>
      </w:r>
    </w:p>
    <w:p w14:paraId="684958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四、主要活动内容</w:t>
      </w:r>
    </w:p>
    <w:p w14:paraId="6D58B4E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本次活动采用</w:t>
      </w:r>
      <w:r>
        <w:rPr>
          <w:rFonts w:hint="eastAsia" w:ascii="宋体" w:hAnsi="宋体" w:eastAsia="宋体" w:cs="宋体"/>
          <w:b/>
          <w:kern w:val="0"/>
          <w:sz w:val="24"/>
          <w:szCs w:val="24"/>
          <w:lang w:val="en-US" w:eastAsia="zh-CN" w:bidi="ar"/>
        </w:rPr>
        <w:t>七天差异化主题专场</w:t>
      </w:r>
      <w:r>
        <w:rPr>
          <w:rFonts w:hint="eastAsia" w:ascii="宋体" w:hAnsi="宋体" w:eastAsia="宋体" w:cs="宋体"/>
          <w:kern w:val="0"/>
          <w:sz w:val="24"/>
          <w:szCs w:val="24"/>
          <w:lang w:val="en-US" w:eastAsia="zh-CN" w:bidi="ar"/>
        </w:rPr>
        <w:t>模式，全部活动集中在榆林世纪广场开展，每日主题独立、内容不重复，兼顾主旋律宣传、非遗传承、群众文化、青年潮流、全域联欢，全方位丰富国庆七天文旅场景，打造城市核心地标全天候、高品质国庆文化盛宴。</w:t>
      </w:r>
    </w:p>
    <w:p w14:paraId="1A58F9F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9月30日 盛世华章·礼赞祖国综合文艺汇演专场</w:t>
      </w:r>
    </w:p>
    <w:p w14:paraId="5DA2DCE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10月1日 逐梦韶华·潮动青春流行青春专场</w:t>
      </w:r>
    </w:p>
    <w:p w14:paraId="07F305B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10月2日 赓续红脉·礼赞中华专场</w:t>
      </w:r>
    </w:p>
    <w:p w14:paraId="071142B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10月3日 桑榆颂恩·晚霞生辉夕阳红专场</w:t>
      </w:r>
    </w:p>
    <w:p w14:paraId="0A43E3D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10月4日 秦腔流芳·戏韵塞上戏曲专场</w:t>
      </w:r>
    </w:p>
    <w:p w14:paraId="16A549E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10月5日 传承文脉·非遗流芳非遗专场</w:t>
      </w:r>
    </w:p>
    <w:p w14:paraId="7977FCA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10月6日 同心逐梦·共启华章综合文艺汇演专场</w:t>
      </w:r>
    </w:p>
    <w:p w14:paraId="0E6C8E8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除戏曲专场外，其余6场每场编排14个节目，节目形式涵盖歌曲、舞蹈、器乐、小品、朗诵、川剧变脸、非遗剧</w:t>
      </w:r>
      <w:r>
        <w:rPr>
          <w:rFonts w:hint="eastAsia" w:ascii="宋体" w:hAnsi="宋体" w:eastAsia="宋体" w:cs="宋体"/>
          <w:color w:val="auto"/>
          <w:kern w:val="0"/>
          <w:sz w:val="24"/>
          <w:szCs w:val="24"/>
          <w:highlight w:val="none"/>
          <w:lang w:val="en-US" w:eastAsia="zh-CN" w:bidi="ar"/>
        </w:rPr>
        <w:t>目等（具体节目后附），每场</w:t>
      </w:r>
      <w:r>
        <w:rPr>
          <w:rFonts w:hint="eastAsia" w:ascii="宋体" w:hAnsi="宋体" w:eastAsia="宋体" w:cs="宋体"/>
          <w:color w:val="auto"/>
          <w:kern w:val="0"/>
          <w:sz w:val="24"/>
          <w:szCs w:val="24"/>
          <w:lang w:val="en-US" w:eastAsia="zh-CN" w:bidi="ar"/>
        </w:rPr>
        <w:t>配置主持</w:t>
      </w:r>
      <w:r>
        <w:rPr>
          <w:rFonts w:hint="eastAsia" w:ascii="宋体" w:hAnsi="宋体" w:eastAsia="宋体" w:cs="宋体"/>
          <w:kern w:val="0"/>
          <w:sz w:val="24"/>
          <w:szCs w:val="24"/>
          <w:lang w:val="en-US" w:eastAsia="zh-CN" w:bidi="ar"/>
        </w:rPr>
        <w:t>人2名。</w:t>
      </w:r>
    </w:p>
    <w:p w14:paraId="280AB2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五、舞台搭建与设备配置</w:t>
      </w:r>
    </w:p>
    <w:p w14:paraId="6178F77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（一）LED屏显示系统：</w:t>
      </w:r>
      <w:r>
        <w:rPr>
          <w:rFonts w:hint="eastAsia" w:ascii="宋体" w:hAnsi="宋体" w:eastAsia="宋体" w:cs="宋体"/>
          <w:kern w:val="0"/>
          <w:sz w:val="24"/>
          <w:szCs w:val="24"/>
          <w:lang w:val="en-US" w:eastAsia="zh-CN" w:bidi="ar"/>
        </w:rPr>
        <w:t>主屏采用P3高清LED大屏，主屏规格</w:t>
      </w:r>
      <w:r>
        <w:rPr>
          <w:rFonts w:hint="eastAsia"/>
          <w:sz w:val="24"/>
          <w:lang w:eastAsia="zh-CN"/>
        </w:rPr>
        <w:t>≥</w:t>
      </w:r>
      <w:r>
        <w:rPr>
          <w:rFonts w:hint="eastAsia" w:ascii="宋体" w:hAnsi="宋体" w:eastAsia="宋体" w:cs="宋体"/>
          <w:kern w:val="0"/>
          <w:sz w:val="24"/>
          <w:szCs w:val="24"/>
          <w:lang w:val="en-US" w:eastAsia="zh-CN" w:bidi="ar"/>
        </w:rPr>
        <w:t>10m×5m；两侧配套辅助LED屏，配置</w:t>
      </w:r>
      <w:r>
        <w:rPr>
          <w:rFonts w:hint="eastAsia"/>
          <w:sz w:val="24"/>
          <w:lang w:eastAsia="zh-CN"/>
        </w:rPr>
        <w:t>≥</w:t>
      </w:r>
      <w:r>
        <w:rPr>
          <w:rFonts w:hint="eastAsia" w:ascii="宋体" w:hAnsi="宋体" w:eastAsia="宋体" w:cs="宋体"/>
          <w:kern w:val="0"/>
          <w:sz w:val="24"/>
          <w:szCs w:val="24"/>
          <w:lang w:val="en-US" w:eastAsia="zh-CN" w:bidi="ar"/>
        </w:rPr>
        <w:t>1m×5m、1m×4m、1m×3m辅屏各2条，实现主画面输出、画面分屏、字幕提示、节目背景画面同步展示。</w:t>
      </w:r>
    </w:p>
    <w:p w14:paraId="445A2C3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（二）扩声系统：</w:t>
      </w:r>
      <w:r>
        <w:rPr>
          <w:rFonts w:hint="eastAsia" w:ascii="宋体" w:hAnsi="宋体" w:eastAsia="宋体" w:cs="宋体"/>
          <w:kern w:val="0"/>
          <w:sz w:val="24"/>
          <w:szCs w:val="24"/>
          <w:lang w:val="en-US" w:eastAsia="zh-CN" w:bidi="ar"/>
        </w:rPr>
        <w:t>采用双十寸线阵音响系统，主扩</w:t>
      </w:r>
      <w:r>
        <w:rPr>
          <w:rFonts w:hint="eastAsia"/>
          <w:sz w:val="24"/>
          <w:lang w:eastAsia="zh-CN"/>
        </w:rPr>
        <w:t>≥</w:t>
      </w:r>
      <w:r>
        <w:rPr>
          <w:rFonts w:hint="eastAsia" w:ascii="宋体" w:hAnsi="宋体" w:eastAsia="宋体" w:cs="宋体"/>
          <w:kern w:val="0"/>
          <w:sz w:val="24"/>
          <w:szCs w:val="24"/>
          <w:lang w:val="en-US" w:eastAsia="zh-CN" w:bidi="ar"/>
        </w:rPr>
        <w:t>8只、超低</w:t>
      </w:r>
      <w:r>
        <w:rPr>
          <w:rFonts w:hint="eastAsia"/>
          <w:sz w:val="24"/>
          <w:lang w:eastAsia="zh-CN"/>
        </w:rPr>
        <w:t>≥</w:t>
      </w:r>
      <w:r>
        <w:rPr>
          <w:rFonts w:hint="eastAsia" w:ascii="宋体" w:hAnsi="宋体" w:eastAsia="宋体" w:cs="宋体"/>
          <w:kern w:val="0"/>
          <w:sz w:val="24"/>
          <w:szCs w:val="24"/>
          <w:lang w:val="en-US" w:eastAsia="zh-CN" w:bidi="ar"/>
        </w:rPr>
        <w:t>4只、返听</w:t>
      </w:r>
      <w:r>
        <w:rPr>
          <w:rFonts w:hint="eastAsia"/>
          <w:sz w:val="24"/>
          <w:lang w:eastAsia="zh-CN"/>
        </w:rPr>
        <w:t>≥</w:t>
      </w:r>
      <w:r>
        <w:rPr>
          <w:rFonts w:hint="eastAsia" w:ascii="宋体" w:hAnsi="宋体" w:eastAsia="宋体" w:cs="宋体"/>
          <w:kern w:val="0"/>
          <w:sz w:val="24"/>
          <w:szCs w:val="24"/>
          <w:lang w:val="en-US" w:eastAsia="zh-CN" w:bidi="ar"/>
        </w:rPr>
        <w:t>4只，实现声场均匀覆盖，保障全场人声、乐器伴奏清晰输出，满足户外公共演出扩声要求。</w:t>
      </w:r>
    </w:p>
    <w:p w14:paraId="47B1CFE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（三）灯光系统：</w:t>
      </w:r>
      <w:r>
        <w:rPr>
          <w:rFonts w:hint="eastAsia" w:ascii="宋体" w:hAnsi="宋体" w:eastAsia="宋体" w:cs="宋体"/>
          <w:kern w:val="0"/>
          <w:sz w:val="24"/>
          <w:szCs w:val="24"/>
          <w:lang w:val="en-US" w:eastAsia="zh-CN" w:bidi="ar"/>
        </w:rPr>
        <w:t>配置光速光束灯</w:t>
      </w:r>
      <w:r>
        <w:rPr>
          <w:rFonts w:hint="eastAsia"/>
          <w:sz w:val="24"/>
          <w:lang w:eastAsia="zh-CN"/>
        </w:rPr>
        <w:t>≥</w:t>
      </w:r>
      <w:r>
        <w:rPr>
          <w:rFonts w:hint="eastAsia" w:ascii="宋体" w:hAnsi="宋体" w:eastAsia="宋体" w:cs="宋体"/>
          <w:kern w:val="0"/>
          <w:sz w:val="24"/>
          <w:szCs w:val="24"/>
          <w:lang w:val="en-US" w:eastAsia="zh-CN" w:bidi="ar"/>
        </w:rPr>
        <w:t>30台；帕灯</w:t>
      </w:r>
      <w:r>
        <w:rPr>
          <w:rFonts w:hint="eastAsia"/>
          <w:sz w:val="24"/>
          <w:lang w:eastAsia="zh-CN"/>
        </w:rPr>
        <w:t>≥</w:t>
      </w:r>
      <w:r>
        <w:rPr>
          <w:rFonts w:hint="eastAsia" w:ascii="宋体" w:hAnsi="宋体" w:eastAsia="宋体" w:cs="宋体"/>
          <w:kern w:val="0"/>
          <w:sz w:val="24"/>
          <w:szCs w:val="24"/>
          <w:lang w:val="en-US" w:eastAsia="zh-CN" w:bidi="ar"/>
        </w:rPr>
        <w:t>60台、四眼COB观众灯</w:t>
      </w:r>
      <w:r>
        <w:rPr>
          <w:rFonts w:hint="eastAsia"/>
          <w:sz w:val="24"/>
          <w:lang w:eastAsia="zh-CN"/>
        </w:rPr>
        <w:t>≥</w:t>
      </w:r>
      <w:r>
        <w:rPr>
          <w:rFonts w:hint="eastAsia" w:ascii="宋体" w:hAnsi="宋体" w:eastAsia="宋体" w:cs="宋体"/>
          <w:kern w:val="0"/>
          <w:sz w:val="24"/>
          <w:szCs w:val="24"/>
          <w:lang w:val="en-US" w:eastAsia="zh-CN" w:bidi="ar"/>
        </w:rPr>
        <w:t>30台，完成舞台面光、染色、光束效果、观众区补光，适配不同节目舞美灯光切换需求。</w:t>
      </w:r>
    </w:p>
    <w:p w14:paraId="52824B9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（四）舞台配套物料：</w:t>
      </w:r>
      <w:r>
        <w:rPr>
          <w:rFonts w:hint="eastAsia" w:ascii="宋体" w:hAnsi="宋体" w:eastAsia="宋体" w:cs="宋体"/>
          <w:kern w:val="0"/>
          <w:sz w:val="24"/>
          <w:szCs w:val="24"/>
          <w:lang w:val="en-US" w:eastAsia="zh-CN" w:bidi="ar"/>
        </w:rPr>
        <w:t>舞台区域铺设18m×10m灰色舞台地毯；</w:t>
      </w:r>
      <w:r>
        <w:rPr>
          <w:rFonts w:hint="eastAsia" w:ascii="宋体" w:hAnsi="宋体" w:eastAsia="宋体" w:cs="宋体"/>
          <w:color w:val="auto"/>
          <w:kern w:val="0"/>
          <w:sz w:val="24"/>
          <w:szCs w:val="24"/>
          <w:highlight w:val="none"/>
          <w:lang w:val="en-US" w:eastAsia="zh-CN" w:bidi="ar"/>
        </w:rPr>
        <w:t>舞台前沿设置12m×2m主题灯光布围挡</w:t>
      </w:r>
      <w:r>
        <w:rPr>
          <w:rFonts w:hint="eastAsia" w:ascii="宋体" w:hAnsi="宋体" w:eastAsia="宋体" w:cs="宋体"/>
          <w:kern w:val="0"/>
          <w:sz w:val="24"/>
          <w:szCs w:val="24"/>
          <w:lang w:val="en-US" w:eastAsia="zh-CN" w:bidi="ar"/>
        </w:rPr>
        <w:t>，强化舞台整体视觉包装效果。</w:t>
      </w:r>
    </w:p>
    <w:p w14:paraId="778DE70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（五）观众区配套设施：</w:t>
      </w:r>
      <w:r>
        <w:rPr>
          <w:rFonts w:hint="eastAsia" w:ascii="宋体" w:hAnsi="宋体" w:eastAsia="宋体" w:cs="宋体"/>
          <w:kern w:val="0"/>
          <w:sz w:val="24"/>
          <w:szCs w:val="24"/>
          <w:lang w:val="en-US" w:eastAsia="zh-CN" w:bidi="ar"/>
        </w:rPr>
        <w:t>观众区域设置观众座椅</w:t>
      </w:r>
      <w:r>
        <w:rPr>
          <w:rFonts w:hint="eastAsia"/>
          <w:sz w:val="24"/>
          <w:lang w:eastAsia="zh-CN"/>
        </w:rPr>
        <w:t>≥</w:t>
      </w:r>
      <w:r>
        <w:rPr>
          <w:rFonts w:hint="eastAsia" w:ascii="宋体" w:hAnsi="宋体" w:eastAsia="宋体" w:cs="宋体"/>
          <w:kern w:val="0"/>
          <w:sz w:val="24"/>
          <w:szCs w:val="24"/>
          <w:lang w:val="en-US" w:eastAsia="zh-CN" w:bidi="ar"/>
        </w:rPr>
        <w:t>300个，划分规范观演区域，保障观演群众落座时用，提升现场观演体验。</w:t>
      </w:r>
    </w:p>
    <w:p w14:paraId="786DE3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六、后勤保障工作</w:t>
      </w:r>
    </w:p>
    <w:p w14:paraId="33415B3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（一）安保力量：</w:t>
      </w:r>
      <w:r>
        <w:rPr>
          <w:rFonts w:hint="eastAsia" w:ascii="宋体" w:hAnsi="宋体" w:eastAsia="宋体" w:cs="宋体"/>
          <w:kern w:val="0"/>
          <w:sz w:val="24"/>
          <w:szCs w:val="24"/>
          <w:lang w:val="en-US" w:eastAsia="zh-CN" w:bidi="ar"/>
        </w:rPr>
        <w:t>活动期间落实常态化现场安保力量，演出时段每日配置安保人员不少于20名，负责维护现场秩序，做好人流疏导。</w:t>
      </w:r>
    </w:p>
    <w:p w14:paraId="27223F8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（二）医疗保障：</w:t>
      </w:r>
      <w:r>
        <w:rPr>
          <w:rFonts w:hint="eastAsia" w:ascii="宋体" w:hAnsi="宋体" w:eastAsia="宋体" w:cs="宋体"/>
          <w:kern w:val="0"/>
          <w:sz w:val="24"/>
          <w:szCs w:val="24"/>
          <w:lang w:val="en-US" w:eastAsia="zh-CN" w:bidi="ar"/>
        </w:rPr>
        <w:t>设立应急医疗点位，配备急救箱，及时处置磕碰、中暑等突发情况。</w:t>
      </w:r>
    </w:p>
    <w:p w14:paraId="612960B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（三）电力保障：</w:t>
      </w:r>
      <w:r>
        <w:rPr>
          <w:rFonts w:hint="eastAsia" w:ascii="宋体" w:hAnsi="宋体" w:eastAsia="宋体" w:cs="宋体"/>
          <w:kern w:val="0"/>
          <w:sz w:val="24"/>
          <w:szCs w:val="24"/>
          <w:lang w:val="en-US" w:eastAsia="zh-CN" w:bidi="ar"/>
        </w:rPr>
        <w:t>在主供电系统基础上增设备用发电机（75kw及以上静音式发电机组），做好双电源保障，防范突发断电风险，确保做好舞台线路防护，加装漏电保护装置，保障整场演出用电安全。</w:t>
      </w:r>
    </w:p>
    <w:p w14:paraId="2CFC0EF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val="0"/>
          <w:kern w:val="0"/>
          <w:sz w:val="24"/>
          <w:szCs w:val="24"/>
          <w:lang w:val="en-US" w:eastAsia="zh-CN"/>
        </w:rPr>
        <w:t>（四）环卫保障：</w:t>
      </w:r>
      <w:r>
        <w:rPr>
          <w:rFonts w:hint="eastAsia" w:ascii="宋体" w:hAnsi="宋体" w:eastAsia="宋体" w:cs="宋体"/>
          <w:kern w:val="0"/>
          <w:sz w:val="24"/>
          <w:szCs w:val="24"/>
          <w:lang w:val="en-US" w:eastAsia="zh-CN" w:bidi="ar"/>
        </w:rPr>
        <w:t>每日配备保洁人员</w:t>
      </w:r>
      <w:r>
        <w:rPr>
          <w:rFonts w:hint="eastAsia"/>
          <w:sz w:val="24"/>
          <w:lang w:eastAsia="zh-CN"/>
        </w:rPr>
        <w:t>≥</w:t>
      </w:r>
      <w:r>
        <w:rPr>
          <w:rFonts w:hint="eastAsia" w:ascii="宋体" w:hAnsi="宋体" w:eastAsia="宋体" w:cs="宋体"/>
          <w:kern w:val="0"/>
          <w:sz w:val="24"/>
          <w:szCs w:val="24"/>
          <w:lang w:val="en-US" w:eastAsia="zh-CN" w:bidi="ar"/>
        </w:rPr>
        <w:t>4名，负责活动区域巡回清扫、垃圾清运处理、维护场地整洁，营造干净有序的观演环境。</w:t>
      </w:r>
    </w:p>
    <w:p w14:paraId="7B20B6A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36ED4E2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475B566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312DCCD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449CBA0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2B36A78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1A191A4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465A64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411868A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23A3DE1D">
      <w:pPr>
        <w:keepNext w:val="0"/>
        <w:keepLines w:val="0"/>
        <w:pageBreakBefore/>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节目单</w:t>
      </w:r>
    </w:p>
    <w:p w14:paraId="2818EAB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第一场</w:t>
      </w:r>
      <w:r>
        <w:rPr>
          <w:rFonts w:hint="eastAsia" w:ascii="宋体" w:hAnsi="宋体" w:eastAsia="宋体" w:cs="宋体"/>
          <w:b w:val="0"/>
          <w:bCs w:val="0"/>
          <w:sz w:val="24"/>
          <w:szCs w:val="24"/>
          <w:highlight w:val="none"/>
          <w:lang w:val="en-US" w:eastAsia="zh-CN"/>
        </w:rPr>
        <w:t xml:space="preserve"> 盛世华章</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礼赞祖国</w:t>
      </w:r>
      <w:r>
        <w:rPr>
          <w:rFonts w:hint="eastAsia" w:ascii="宋体" w:hAnsi="宋体" w:eastAsia="宋体" w:cs="宋体"/>
          <w:b w:val="0"/>
          <w:bCs w:val="0"/>
          <w:sz w:val="24"/>
          <w:szCs w:val="24"/>
          <w:highlight w:val="none"/>
          <w:lang w:eastAsia="zh-CN"/>
        </w:rPr>
        <w:t>综合文艺汇演</w:t>
      </w:r>
      <w:r>
        <w:rPr>
          <w:rFonts w:hint="eastAsia" w:ascii="宋体" w:hAnsi="宋体" w:eastAsia="宋体" w:cs="宋体"/>
          <w:b w:val="0"/>
          <w:bCs w:val="0"/>
          <w:sz w:val="24"/>
          <w:szCs w:val="24"/>
          <w:highlight w:val="none"/>
        </w:rPr>
        <w:t>专场</w:t>
      </w:r>
      <w:r>
        <w:rPr>
          <w:rFonts w:hint="eastAsia" w:ascii="宋体" w:hAnsi="宋体" w:eastAsia="宋体" w:cs="宋体"/>
          <w:b w:val="0"/>
          <w:bCs w:val="0"/>
          <w:sz w:val="24"/>
          <w:szCs w:val="24"/>
          <w:highlight w:val="none"/>
          <w:lang w:val="en-US" w:eastAsia="zh-CN"/>
        </w:rPr>
        <w:t>节目单</w:t>
      </w:r>
    </w:p>
    <w:p w14:paraId="2CEB8C7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9</w:t>
      </w:r>
      <w:r>
        <w:rPr>
          <w:rFonts w:hint="eastAsia" w:ascii="宋体" w:hAnsi="宋体" w:eastAsia="宋体" w:cs="宋体"/>
          <w:b w:val="0"/>
          <w:bCs w:val="0"/>
          <w:sz w:val="24"/>
          <w:szCs w:val="24"/>
          <w:highlight w:val="none"/>
        </w:rPr>
        <w:t>月</w:t>
      </w:r>
      <w:r>
        <w:rPr>
          <w:rFonts w:hint="eastAsia" w:ascii="宋体" w:hAnsi="宋体" w:eastAsia="宋体" w:cs="宋体"/>
          <w:b w:val="0"/>
          <w:bCs w:val="0"/>
          <w:sz w:val="24"/>
          <w:szCs w:val="24"/>
          <w:highlight w:val="none"/>
          <w:lang w:val="en-US" w:eastAsia="zh-CN"/>
        </w:rPr>
        <w:t>30</w:t>
      </w:r>
      <w:r>
        <w:rPr>
          <w:rFonts w:hint="eastAsia" w:ascii="宋体" w:hAnsi="宋体" w:eastAsia="宋体" w:cs="宋体"/>
          <w:b w:val="0"/>
          <w:bCs w:val="0"/>
          <w:sz w:val="24"/>
          <w:szCs w:val="24"/>
          <w:highlight w:val="none"/>
        </w:rPr>
        <w:t>日）</w:t>
      </w:r>
    </w:p>
    <w:p w14:paraId="6AB874E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7314E15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开场：《盛世欢歌》 舞蹈演员：16人</w:t>
      </w:r>
    </w:p>
    <w:p w14:paraId="3DB18CD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节目一：男声独唱《理想》《写故事的人》 歌手：1人</w:t>
      </w:r>
    </w:p>
    <w:p w14:paraId="5B2FCDA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节目二：陕北说书《颂榆阳》 演职人员：2人</w:t>
      </w:r>
    </w:p>
    <w:p w14:paraId="264F501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节目三：民歌女声独唱《走西口》《五哥放羊》歌手：1人</w:t>
      </w:r>
    </w:p>
    <w:p w14:paraId="3BAD6F2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节目四：古典舞《烟花三月》 舞蹈演员：16人</w:t>
      </w:r>
    </w:p>
    <w:p w14:paraId="797CD5D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节目五：唢呐独奏  表演：1人</w:t>
      </w:r>
    </w:p>
    <w:p w14:paraId="181B0EC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节目六：小品《好日子》 小品演员：6人</w:t>
      </w:r>
    </w:p>
    <w:p w14:paraId="27C157F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节目七：民族舞蹈《山情歌》  舞蹈演员：12人</w:t>
      </w:r>
    </w:p>
    <w:p w14:paraId="173C453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节目八：川剧变脸  表演：1人</w:t>
      </w:r>
    </w:p>
    <w:p w14:paraId="6C61134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节目九：歌曲对唱《我和我的祖国》歌手：2人</w:t>
      </w:r>
    </w:p>
    <w:p w14:paraId="1FF3F62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节目十：诗朗诵《祖国颂歌》 表演：4人</w:t>
      </w:r>
    </w:p>
    <w:p w14:paraId="1EEDBA9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节目十一：港风舞《漫步人生路》 舞蹈演员：16人</w:t>
      </w:r>
    </w:p>
    <w:p w14:paraId="2E278C8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节目十二：戏曲秦腔选段  表演：5人</w:t>
      </w:r>
    </w:p>
    <w:p w14:paraId="062264A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24"/>
          <w:szCs w:val="24"/>
          <w:highlight w:val="none"/>
          <w:lang w:val="en-US" w:eastAsia="zh-CN"/>
        </w:rPr>
        <w:t>尾声：歌伴舞《歌唱祖国》歌手：1人、舞蹈演员：16人</w:t>
      </w:r>
    </w:p>
    <w:p w14:paraId="57E9CDC3">
      <w:pPr>
        <w:keepNext w:val="0"/>
        <w:keepLines w:val="0"/>
        <w:pageBreakBefore/>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第二场 逐梦韶华</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潮动青春流行青春专场节目单</w:t>
      </w:r>
    </w:p>
    <w:p w14:paraId="12190CF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（10月1日）</w:t>
      </w:r>
    </w:p>
    <w:p w14:paraId="000C3D0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63BDFE1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开场：劲歌热舞《青春启航》 舞蹈演员：16人</w:t>
      </w:r>
    </w:p>
    <w:p w14:paraId="6B4CFA6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节目一：流行独唱《少年中国》 歌手：1人</w:t>
      </w:r>
    </w:p>
    <w:p w14:paraId="19CD9F1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节目二：街舞串烧《燃动青春》 舞蹈演员：12人</w:t>
      </w:r>
    </w:p>
    <w:p w14:paraId="3C6E40D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节目三：民谣弹唱《山河少年》 表演：1人</w:t>
      </w:r>
    </w:p>
    <w:p w14:paraId="1FDD0CB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节目四：男声流行独唱《最初的梦想》《天下》歌手：1人</w:t>
      </w:r>
    </w:p>
    <w:p w14:paraId="4EF4E9F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节目五：现代舞《舞动青春》 舞蹈演员：16人</w:t>
      </w:r>
    </w:p>
    <w:p w14:paraId="7ACC466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节目六：歌曲《我们都是追梦人》《老男孩》 歌手：1人</w:t>
      </w:r>
    </w:p>
    <w:p w14:paraId="084D373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节目七：说唱《时代新声》 表演：1人</w:t>
      </w:r>
    </w:p>
    <w:p w14:paraId="6E483E2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节目八：爵士舞《飒》 舞蹈演员：16人</w:t>
      </w:r>
    </w:p>
    <w:p w14:paraId="1973687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节目九：摇滚乐队演奏《逐梦远方》 表演：4人</w:t>
      </w:r>
    </w:p>
    <w:p w14:paraId="1CCB6CD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节目十：流行歌曲联唱《青春回响》 歌手：2人</w:t>
      </w:r>
    </w:p>
    <w:p w14:paraId="004B633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节目十一：情景歌舞《新青年》 表演：2人</w:t>
      </w:r>
    </w:p>
    <w:p w14:paraId="07807CE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节目十二：歌曲《南山南》《安河桥》 歌手：1人</w:t>
      </w:r>
    </w:p>
    <w:p w14:paraId="3117F03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尾声：歌伴舞《向阳而生》歌手：1人、舞蹈演员：16人</w:t>
      </w:r>
    </w:p>
    <w:p w14:paraId="11F3578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1E94DE9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sectPr>
          <w:pgSz w:w="11906" w:h="16838"/>
          <w:pgMar w:top="1440" w:right="1800" w:bottom="1440" w:left="1800" w:header="851" w:footer="992" w:gutter="0"/>
          <w:cols w:space="425" w:num="1"/>
          <w:docGrid w:type="lines" w:linePitch="312" w:charSpace="0"/>
        </w:sectPr>
      </w:pPr>
    </w:p>
    <w:p w14:paraId="2E30EC0F">
      <w:pPr>
        <w:keepNext w:val="0"/>
        <w:keepLines w:val="0"/>
        <w:pageBreakBefore/>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第三场 赓续红脉</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礼赞中华专场节目单</w:t>
      </w:r>
    </w:p>
    <w:p w14:paraId="359C901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（10月2日）</w:t>
      </w:r>
    </w:p>
    <w:p w14:paraId="26B4E10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0A01102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开场：舞蹈《盛世长虹》 舞蹈演员：16人</w:t>
      </w:r>
    </w:p>
    <w:p w14:paraId="4098ED5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节目一：独唱《不忘初心》《在唱山歌给党听》歌手：1人</w:t>
      </w:r>
    </w:p>
    <w:p w14:paraId="42163F4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节目二：诗朗诵《红色信仰》 演职人员：2人</w:t>
      </w:r>
    </w:p>
    <w:p w14:paraId="4F99F18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节目三：舞蹈《红梅赞》 舞蹈演员：12人</w:t>
      </w:r>
    </w:p>
    <w:p w14:paraId="5EA294F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节目四：陕北说书《红色薪火照陕北》 演职人员：2人</w:t>
      </w:r>
    </w:p>
    <w:p w14:paraId="07F9849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节目五：独唱《黄河颂》 歌手：1人</w:t>
      </w:r>
    </w:p>
    <w:p w14:paraId="02BF5DC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节目六：二胡独奏 演职人员：1人</w:t>
      </w:r>
    </w:p>
    <w:p w14:paraId="6A5ED55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节目七：男女二重唱《年轻的朋友来相会》《九九艳阳天》歌手：2人</w:t>
      </w:r>
    </w:p>
    <w:p w14:paraId="06174EF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节目八：小品《一封家书》 演职人员：4人</w:t>
      </w:r>
    </w:p>
    <w:p w14:paraId="59F47A0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节目九：独唱《黄河颂》《祖国不会忘记》歌手：1人</w:t>
      </w:r>
    </w:p>
    <w:p w14:paraId="51D8DBE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节目十：舞蹈《红色记忆》 舞蹈演员：16人</w:t>
      </w:r>
    </w:p>
    <w:p w14:paraId="3A9A63B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节目十一：红歌联唱《山丹丹开花红艳艳》《东方红》《高楼万丈平地起》 歌手：2人</w:t>
      </w:r>
    </w:p>
    <w:p w14:paraId="3C8E2B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节目十二：广场舞《致敬》 舞蹈演员：12人</w:t>
      </w:r>
    </w:p>
    <w:p w14:paraId="7BE5B3F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24"/>
          <w:szCs w:val="24"/>
          <w:highlight w:val="none"/>
          <w:lang w:val="en-US" w:eastAsia="zh-CN"/>
        </w:rPr>
        <w:t>尾声：歌伴舞《万疆》歌手：1人、舞蹈演员：16人</w:t>
      </w:r>
    </w:p>
    <w:p w14:paraId="4C831DFD">
      <w:pPr>
        <w:keepNext w:val="0"/>
        <w:keepLines w:val="0"/>
        <w:pageBreakBefore/>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第四场 桑榆颂恩</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晚霞生辉夕阳红专场节目单</w:t>
      </w:r>
    </w:p>
    <w:p w14:paraId="0387716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（10月3日）</w:t>
      </w:r>
    </w:p>
    <w:p w14:paraId="240F1BE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p>
    <w:p w14:paraId="69C2B0D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开场：歌伴舞《祖国你好》 歌手：1人 舞蹈演员：16人</w:t>
      </w:r>
    </w:p>
    <w:p w14:paraId="537F06C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节目一：女声独唱《我爱你中国》 歌手：1人</w:t>
      </w:r>
    </w:p>
    <w:p w14:paraId="2553FB5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节目二：电吹管独奏 表演：1人</w:t>
      </w:r>
    </w:p>
    <w:p w14:paraId="706E781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节目三：二人表演唱《娃他爸娃他妈》 歌手：2人</w:t>
      </w:r>
    </w:p>
    <w:p w14:paraId="6C2D568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节目四：新疆舞  舞蹈演员：8人</w:t>
      </w:r>
    </w:p>
    <w:p w14:paraId="2DDBF42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节目五：走秀《塞上雅韵》 表演：20人</w:t>
      </w:r>
    </w:p>
    <w:p w14:paraId="3DBD72E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节目六：电吹管合奏 演职人员：4人</w:t>
      </w:r>
    </w:p>
    <w:p w14:paraId="5F2541C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节目七：扇子舞 舞蹈演员：12人</w:t>
      </w:r>
    </w:p>
    <w:p w14:paraId="3F9934E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节目八：榆林小曲 表演：8人</w:t>
      </w:r>
    </w:p>
    <w:p w14:paraId="6225D32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节目九：表演唱《老两口学毛选》 表演：8人</w:t>
      </w:r>
    </w:p>
    <w:p w14:paraId="034DF8A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节目十：豫剧《朝阳沟》 表演：2人</w:t>
      </w:r>
    </w:p>
    <w:p w14:paraId="3119C2B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节目十一：舞蹈《俏奶奶》 舞蹈演员：8人</w:t>
      </w:r>
    </w:p>
    <w:p w14:paraId="3A1776F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节目十二：表演唱《绣红旗》 表演：8人</w:t>
      </w:r>
    </w:p>
    <w:p w14:paraId="398E223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尾声：晋剧二进宫选段 演职人员：3人</w:t>
      </w:r>
    </w:p>
    <w:p w14:paraId="0FFE537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24"/>
          <w:szCs w:val="24"/>
          <w:highlight w:val="none"/>
        </w:rPr>
        <w:t xml:space="preserve"> </w:t>
      </w:r>
    </w:p>
    <w:p w14:paraId="6D3C2DC6">
      <w:pPr>
        <w:keepNext w:val="0"/>
        <w:keepLines w:val="0"/>
        <w:pageBreakBefore/>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第五场 秦腔流芳·戏韵塞上戏曲专场节目单</w:t>
      </w:r>
    </w:p>
    <w:p w14:paraId="3AE0029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（10月4日）</w:t>
      </w:r>
    </w:p>
    <w:p w14:paraId="10C94371">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yellow"/>
        </w:rPr>
      </w:pPr>
    </w:p>
    <w:p w14:paraId="5DA95F1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开场：器乐演奏《秦腔曲牌联奏》 文武乐队表演：10人</w:t>
      </w:r>
    </w:p>
    <w:p w14:paraId="262AAEC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节目一：秦腔经典清唱《红灯记》选段 表演：3人</w:t>
      </w:r>
    </w:p>
    <w:p w14:paraId="6650136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节目二：秦腔文戏折子戏《华亭相会》 表演：6人</w:t>
      </w:r>
    </w:p>
    <w:p w14:paraId="38CF87B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节目三：秦腔清唱《辕门斩子》选段 表演：1人</w:t>
      </w:r>
    </w:p>
    <w:p w14:paraId="16615FA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节目四：秦腔清唱《三滴血》选段 表演：1人</w:t>
      </w:r>
    </w:p>
    <w:p w14:paraId="3DAB4F5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节目五：秦腔清唱《周仁回府》选段 表演：1人</w:t>
      </w:r>
    </w:p>
    <w:p w14:paraId="259B24E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节目六：秦腔清唱《火焰驹》选段 表演：1人</w:t>
      </w:r>
    </w:p>
    <w:p w14:paraId="35B1504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节目七：秦腔武戏折子戏《收秦明》表演：8人</w:t>
      </w:r>
    </w:p>
    <w:p w14:paraId="710E424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24"/>
          <w:szCs w:val="24"/>
          <w:highlight w:val="none"/>
          <w:lang w:val="en-US" w:eastAsia="zh-CN"/>
        </w:rPr>
        <w:t>尾声：秦腔经典唱段联唱《梨园贺华诞》表演：5人</w:t>
      </w:r>
    </w:p>
    <w:p w14:paraId="57A07F69">
      <w:pPr>
        <w:keepNext w:val="0"/>
        <w:keepLines w:val="0"/>
        <w:pageBreakBefore/>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第六场</w:t>
      </w:r>
      <w:r>
        <w:rPr>
          <w:rFonts w:hint="eastAsia" w:ascii="宋体" w:hAnsi="宋体" w:eastAsia="宋体" w:cs="宋体"/>
          <w:b w:val="0"/>
          <w:bCs w:val="0"/>
          <w:sz w:val="24"/>
          <w:szCs w:val="24"/>
          <w:highlight w:val="none"/>
          <w:lang w:val="en-US" w:eastAsia="zh-CN"/>
        </w:rPr>
        <w:t xml:space="preserve"> 传承文脉</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非遗流芳非遗</w:t>
      </w:r>
      <w:r>
        <w:rPr>
          <w:rFonts w:hint="eastAsia" w:ascii="宋体" w:hAnsi="宋体" w:eastAsia="宋体" w:cs="宋体"/>
          <w:b w:val="0"/>
          <w:bCs w:val="0"/>
          <w:sz w:val="24"/>
          <w:szCs w:val="24"/>
          <w:highlight w:val="none"/>
        </w:rPr>
        <w:t>专场</w:t>
      </w:r>
      <w:r>
        <w:rPr>
          <w:rFonts w:hint="eastAsia" w:ascii="宋体" w:hAnsi="宋体" w:eastAsia="宋体" w:cs="宋体"/>
          <w:b w:val="0"/>
          <w:bCs w:val="0"/>
          <w:sz w:val="24"/>
          <w:szCs w:val="24"/>
          <w:highlight w:val="none"/>
          <w:lang w:val="en-US" w:eastAsia="zh-CN"/>
        </w:rPr>
        <w:t>节目单</w:t>
      </w:r>
    </w:p>
    <w:p w14:paraId="7D88C02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（10月</w:t>
      </w: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rPr>
        <w:t>日）</w:t>
      </w:r>
    </w:p>
    <w:p w14:paraId="7FADB61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6AA7907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开场：开场少儿秧歌《秧歌扭起来》 表演：20人</w:t>
      </w:r>
    </w:p>
    <w:p w14:paraId="7FB6FCC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节目一：陕北民歌联唱《信天游》  表演：4人</w:t>
      </w:r>
    </w:p>
    <w:p w14:paraId="1804838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节目二：陕北说书《黄土情》 表演：2人</w:t>
      </w:r>
    </w:p>
    <w:p w14:paraId="33FF202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节目三：靖边跑驴 表演：2人</w:t>
      </w:r>
    </w:p>
    <w:p w14:paraId="15EBABA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节目四：唢呐合奏  表演：2人</w:t>
      </w:r>
    </w:p>
    <w:p w14:paraId="33694D7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节目五：府谷二人台小戏  表演：2人</w:t>
      </w:r>
    </w:p>
    <w:p w14:paraId="7019F53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节目六：榆林小曲  表演：8人</w:t>
      </w:r>
    </w:p>
    <w:p w14:paraId="74DD6BC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节目七：小品《黄土人家喜事多》 表演：5人</w:t>
      </w:r>
    </w:p>
    <w:p w14:paraId="463D416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节目八：男声民歌独唱《心中的花》《黄土地上》歌手：1人</w:t>
      </w:r>
    </w:p>
    <w:p w14:paraId="2C3BBF6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节目九：舞蹈《大花轿》 表演：16人</w:t>
      </w:r>
    </w:p>
    <w:p w14:paraId="386AD66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节目十：陕北道情  表演：2人</w:t>
      </w:r>
    </w:p>
    <w:p w14:paraId="2B925FF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节目十一：女声民歌独唱《看山》《心尖尖上的你》歌手：1人</w:t>
      </w:r>
    </w:p>
    <w:p w14:paraId="4F17873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节目十二：男女对唱《黄土情歌》 表演：2人</w:t>
      </w:r>
    </w:p>
    <w:p w14:paraId="61E6010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尾声：霸王鞭表演《欢腾陕北》 表演：16人</w:t>
      </w:r>
    </w:p>
    <w:p w14:paraId="1945C45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p>
    <w:p w14:paraId="54D9BF2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sectPr>
          <w:pgSz w:w="11906" w:h="16838"/>
          <w:pgMar w:top="1440" w:right="1800" w:bottom="1440" w:left="1800" w:header="851" w:footer="992" w:gutter="0"/>
          <w:cols w:space="425" w:num="1"/>
          <w:docGrid w:type="lines" w:linePitch="312" w:charSpace="0"/>
        </w:sectPr>
      </w:pPr>
    </w:p>
    <w:p w14:paraId="0262BA7E">
      <w:pPr>
        <w:keepNext w:val="0"/>
        <w:keepLines w:val="0"/>
        <w:pageBreakBefore/>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第七场</w:t>
      </w:r>
      <w:r>
        <w:rPr>
          <w:rFonts w:hint="eastAsia" w:ascii="宋体" w:hAnsi="宋体" w:eastAsia="宋体" w:cs="宋体"/>
          <w:b w:val="0"/>
          <w:bCs w:val="0"/>
          <w:sz w:val="24"/>
          <w:szCs w:val="24"/>
          <w:highlight w:val="none"/>
          <w:lang w:val="en-US" w:eastAsia="zh-CN"/>
        </w:rPr>
        <w:t xml:space="preserve"> 同心逐梦</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val="en-US" w:eastAsia="zh-CN"/>
        </w:rPr>
        <w:t>共启华章</w:t>
      </w:r>
      <w:r>
        <w:rPr>
          <w:rFonts w:hint="eastAsia" w:ascii="宋体" w:hAnsi="宋体" w:eastAsia="宋体" w:cs="宋体"/>
          <w:b w:val="0"/>
          <w:bCs w:val="0"/>
          <w:sz w:val="24"/>
          <w:szCs w:val="24"/>
          <w:highlight w:val="none"/>
          <w:lang w:eastAsia="zh-CN"/>
        </w:rPr>
        <w:t>综合文艺汇演</w:t>
      </w:r>
      <w:r>
        <w:rPr>
          <w:rFonts w:hint="eastAsia" w:ascii="宋体" w:hAnsi="宋体" w:eastAsia="宋体" w:cs="宋体"/>
          <w:b w:val="0"/>
          <w:bCs w:val="0"/>
          <w:sz w:val="24"/>
          <w:szCs w:val="24"/>
          <w:highlight w:val="none"/>
        </w:rPr>
        <w:t>专场</w:t>
      </w:r>
      <w:r>
        <w:rPr>
          <w:rFonts w:hint="eastAsia" w:ascii="宋体" w:hAnsi="宋体" w:eastAsia="宋体" w:cs="宋体"/>
          <w:b w:val="0"/>
          <w:bCs w:val="0"/>
          <w:sz w:val="24"/>
          <w:szCs w:val="24"/>
          <w:highlight w:val="none"/>
          <w:lang w:val="en-US" w:eastAsia="zh-CN"/>
        </w:rPr>
        <w:t>节目单</w:t>
      </w:r>
    </w:p>
    <w:p w14:paraId="0FF5771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center"/>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（10月</w:t>
      </w:r>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rPr>
        <w:t>日）</w:t>
      </w:r>
    </w:p>
    <w:p w14:paraId="50BA090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highlight w:val="none"/>
        </w:rPr>
      </w:pPr>
    </w:p>
    <w:p w14:paraId="1EF4405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开场：舞蹈《锦绣花开》 舞蹈演员：16人</w:t>
      </w:r>
    </w:p>
    <w:p w14:paraId="268C09A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节目一：男女声四重唱《祝福新中国》 歌手：4人</w:t>
      </w:r>
    </w:p>
    <w:p w14:paraId="3727479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节目二：器乐联奏《塞上》 表演：4人</w:t>
      </w:r>
    </w:p>
    <w:p w14:paraId="12FC2A4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节目三：陕北民歌独唱《塞上榆阳》 歌手：1人</w:t>
      </w:r>
    </w:p>
    <w:p w14:paraId="70188EE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节目四：蒙族舞蹈《特斯河之赞》 舞蹈演员：16人</w:t>
      </w:r>
    </w:p>
    <w:p w14:paraId="6E7583A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节目五：陕北说书《榆阳新篇》 表演：2人</w:t>
      </w:r>
    </w:p>
    <w:p w14:paraId="5105AF8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节目六：少儿集体舞《少年向光》 表演：14人</w:t>
      </w:r>
    </w:p>
    <w:p w14:paraId="7328299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节目七：小品《幸福榆阳人》 表演：6人</w:t>
      </w:r>
    </w:p>
    <w:p w14:paraId="30FD3E2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节目八：古典舞《风筝舞》 舞蹈演员：16人</w:t>
      </w:r>
    </w:p>
    <w:p w14:paraId="3F9C215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节目九：朗诵《礼赞新中国 奋进新榆阳》朗诵人员：6人</w:t>
      </w:r>
    </w:p>
    <w:p w14:paraId="175FEBB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节目十：红歌联唱《颂歌献给党》 歌手：4人</w:t>
      </w:r>
    </w:p>
    <w:p w14:paraId="542D7D0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节目十一：戏曲联唱《塞上梨园荟》 表演：4人</w:t>
      </w:r>
    </w:p>
    <w:p w14:paraId="69D01EC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节目十二：男女对唱《情满榆阳》 歌手：2人</w:t>
      </w:r>
    </w:p>
    <w:p w14:paraId="0F76E5D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尾声：舞蹈《欢腾秧歌送福来》 舞蹈演员：16人</w:t>
      </w:r>
    </w:p>
    <w:p w14:paraId="4C955052">
      <w:pPr>
        <w:pStyle w:val="46"/>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p>
    <w:p w14:paraId="027DF9A4">
      <w:pPr>
        <w:pStyle w:val="108"/>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left"/>
        <w:textAlignment w:val="auto"/>
        <w:rPr>
          <w:rFonts w:hint="eastAsia" w:ascii="宋体" w:hAnsi="宋体" w:eastAsia="宋体" w:cs="宋体"/>
          <w:color w:val="auto"/>
          <w:sz w:val="24"/>
          <w:szCs w:val="24"/>
          <w:lang w:val="en-US" w:eastAsia="zh-CN"/>
        </w:rPr>
      </w:pPr>
    </w:p>
    <w:p w14:paraId="0C7C27C1">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br w:type="page"/>
      </w:r>
    </w:p>
    <w:p w14:paraId="10609138">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2880" w:leftChars="0"/>
        <w:textAlignment w:val="auto"/>
        <w:outlineLvl w:val="0"/>
        <w:rPr>
          <w:rFonts w:hint="eastAsia" w:ascii="宋体" w:hAnsi="宋体" w:eastAsia="宋体" w:cs="宋体"/>
          <w:b/>
          <w:bCs/>
          <w:sz w:val="36"/>
          <w:szCs w:val="36"/>
        </w:rPr>
      </w:pPr>
      <w:bookmarkStart w:id="86" w:name="_Toc27695"/>
      <w:r>
        <w:rPr>
          <w:rFonts w:hint="eastAsia" w:ascii="宋体" w:hAnsi="宋体" w:eastAsia="宋体" w:cs="宋体"/>
          <w:b/>
          <w:bCs/>
          <w:sz w:val="36"/>
          <w:szCs w:val="36"/>
          <w:lang w:val="en-US" w:eastAsia="zh-CN"/>
        </w:rPr>
        <w:t xml:space="preserve">第四章 </w:t>
      </w:r>
      <w:r>
        <w:rPr>
          <w:rFonts w:hint="eastAsia" w:ascii="宋体" w:hAnsi="宋体" w:eastAsia="宋体" w:cs="宋体"/>
          <w:b/>
          <w:bCs/>
          <w:sz w:val="36"/>
          <w:szCs w:val="36"/>
        </w:rPr>
        <w:t xml:space="preserve"> 商务要求</w:t>
      </w:r>
      <w:bookmarkEnd w:id="83"/>
      <w:bookmarkEnd w:id="84"/>
      <w:bookmarkEnd w:id="85"/>
      <w:bookmarkEnd w:id="86"/>
    </w:p>
    <w:p w14:paraId="2C182E2E">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32"/>
          <w:lang w:eastAsia="zh-CN"/>
        </w:rPr>
      </w:pPr>
      <w:r>
        <w:rPr>
          <w:rFonts w:hint="eastAsia" w:asciiTheme="minorEastAsia" w:hAnsiTheme="minorEastAsia" w:eastAsiaTheme="minorEastAsia" w:cstheme="minorEastAsia"/>
          <w:color w:val="auto"/>
          <w:sz w:val="24"/>
          <w:szCs w:val="32"/>
        </w:rPr>
        <w:t>一、</w:t>
      </w:r>
      <w:r>
        <w:rPr>
          <w:rFonts w:hint="eastAsia" w:asciiTheme="minorEastAsia" w:hAnsiTheme="minorEastAsia" w:eastAsiaTheme="minorEastAsia" w:cstheme="minorEastAsia"/>
          <w:color w:val="auto"/>
          <w:sz w:val="24"/>
          <w:szCs w:val="32"/>
          <w:lang w:val="en-US" w:eastAsia="zh-CN"/>
        </w:rPr>
        <w:t>服务</w:t>
      </w:r>
      <w:r>
        <w:rPr>
          <w:rFonts w:hint="eastAsia" w:asciiTheme="minorEastAsia" w:hAnsiTheme="minorEastAsia" w:eastAsiaTheme="minorEastAsia" w:cstheme="minorEastAsia"/>
          <w:color w:val="auto"/>
          <w:sz w:val="24"/>
          <w:szCs w:val="32"/>
          <w:lang w:eastAsia="zh-CN"/>
        </w:rPr>
        <w:t>期</w:t>
      </w:r>
      <w:r>
        <w:rPr>
          <w:rFonts w:hint="eastAsia" w:asciiTheme="minorEastAsia" w:hAnsiTheme="minorEastAsia" w:eastAsiaTheme="minorEastAsia" w:cstheme="minorEastAsia"/>
          <w:color w:val="auto"/>
          <w:sz w:val="24"/>
          <w:szCs w:val="32"/>
        </w:rPr>
        <w:t>及</w:t>
      </w:r>
      <w:r>
        <w:rPr>
          <w:rFonts w:hint="eastAsia" w:asciiTheme="minorEastAsia" w:hAnsiTheme="minorEastAsia" w:eastAsiaTheme="minorEastAsia" w:cstheme="minorEastAsia"/>
          <w:color w:val="auto"/>
          <w:sz w:val="24"/>
          <w:szCs w:val="32"/>
          <w:lang w:eastAsia="zh-CN"/>
        </w:rPr>
        <w:t>服务地点</w:t>
      </w:r>
    </w:p>
    <w:p w14:paraId="3E0A72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heme="minorEastAsia" w:hAnsiTheme="minorEastAsia" w:eastAsiaTheme="minorEastAsia" w:cstheme="minorEastAsia"/>
          <w:color w:val="auto"/>
          <w:sz w:val="24"/>
          <w:szCs w:val="32"/>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1、服务期：合同签订之日起至服务完毕； </w:t>
      </w:r>
      <w:r>
        <w:rPr>
          <w:rFonts w:hint="eastAsia" w:asciiTheme="minorEastAsia" w:hAnsiTheme="minorEastAsia" w:eastAsiaTheme="minorEastAsia" w:cstheme="minorEastAsia"/>
          <w:b w:val="0"/>
          <w:bCs w:val="0"/>
          <w:color w:val="auto"/>
          <w:sz w:val="24"/>
          <w:szCs w:val="32"/>
          <w:highlight w:val="none"/>
          <w:lang w:val="en-US" w:eastAsia="zh-CN"/>
        </w:rPr>
        <w:t xml:space="preserve"> </w:t>
      </w:r>
    </w:p>
    <w:p w14:paraId="0B0D8C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eastAsiaTheme="minorEastAsia"/>
          <w:color w:val="auto"/>
          <w:highlight w:val="none"/>
          <w:lang w:val="en-US" w:eastAsia="zh-CN"/>
        </w:rPr>
      </w:pPr>
      <w:r>
        <w:rPr>
          <w:rFonts w:hint="eastAsia" w:asciiTheme="minorEastAsia" w:hAnsiTheme="minorEastAsia" w:eastAsiaTheme="minorEastAsia" w:cstheme="minorEastAsia"/>
          <w:color w:val="auto"/>
          <w:sz w:val="24"/>
          <w:szCs w:val="32"/>
          <w:highlight w:val="none"/>
        </w:rPr>
        <w:t>2、</w:t>
      </w:r>
      <w:r>
        <w:rPr>
          <w:rFonts w:hint="eastAsia" w:asciiTheme="minorEastAsia" w:hAnsiTheme="minorEastAsia" w:eastAsiaTheme="minorEastAsia" w:cstheme="minorEastAsia"/>
          <w:color w:val="auto"/>
          <w:sz w:val="24"/>
          <w:szCs w:val="32"/>
          <w:highlight w:val="none"/>
          <w:lang w:eastAsia="zh-CN"/>
        </w:rPr>
        <w:t>服务地点</w:t>
      </w:r>
      <w:r>
        <w:rPr>
          <w:rFonts w:hint="eastAsia" w:asciiTheme="minorEastAsia" w:hAnsiTheme="minorEastAsia" w:eastAsiaTheme="minorEastAsia" w:cstheme="minorEastAsia"/>
          <w:color w:val="auto"/>
          <w:sz w:val="24"/>
          <w:szCs w:val="32"/>
          <w:highlight w:val="none"/>
        </w:rPr>
        <w:t>：</w:t>
      </w:r>
      <w:r>
        <w:rPr>
          <w:rFonts w:hint="eastAsia" w:asciiTheme="minorEastAsia" w:hAnsiTheme="minorEastAsia" w:eastAsiaTheme="minorEastAsia" w:cstheme="minorEastAsia"/>
          <w:color w:val="auto"/>
          <w:sz w:val="24"/>
          <w:highlight w:val="none"/>
          <w:lang w:val="en-US" w:eastAsia="zh-CN"/>
        </w:rPr>
        <w:t>采购人指定地点</w:t>
      </w:r>
      <w:r>
        <w:rPr>
          <w:rFonts w:hint="eastAsia" w:asciiTheme="minorEastAsia" w:hAnsiTheme="minorEastAsia" w:eastAsiaTheme="minorEastAsia" w:cstheme="minorEastAsia"/>
          <w:color w:val="auto"/>
          <w:sz w:val="24"/>
          <w:highlight w:val="none"/>
        </w:rPr>
        <w:t>。</w:t>
      </w:r>
    </w:p>
    <w:p w14:paraId="5732B96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32"/>
          <w:highlight w:val="none"/>
        </w:rPr>
      </w:pPr>
      <w:bookmarkStart w:id="87" w:name="_Toc167714038"/>
      <w:bookmarkStart w:id="88" w:name="_Toc167715235"/>
      <w:bookmarkStart w:id="89" w:name="_Toc167712840"/>
      <w:r>
        <w:rPr>
          <w:rFonts w:hint="eastAsia" w:asciiTheme="minorEastAsia" w:hAnsiTheme="minorEastAsia" w:eastAsiaTheme="minorEastAsia" w:cstheme="minorEastAsia"/>
          <w:color w:val="auto"/>
          <w:sz w:val="24"/>
          <w:szCs w:val="32"/>
          <w:highlight w:val="none"/>
        </w:rPr>
        <w:t>二、合同价款</w:t>
      </w:r>
    </w:p>
    <w:p w14:paraId="5AEF11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投标</w:t>
      </w:r>
      <w:r>
        <w:rPr>
          <w:rFonts w:hint="eastAsia" w:asciiTheme="minorEastAsia" w:hAnsiTheme="minorEastAsia" w:eastAsiaTheme="minorEastAsia" w:cstheme="minorEastAsia"/>
          <w:color w:val="auto"/>
          <w:sz w:val="24"/>
          <w:highlight w:val="none"/>
        </w:rPr>
        <w:t>报价包含完成本次采购所要求的服务且验收合格的所有费用。</w:t>
      </w:r>
    </w:p>
    <w:p w14:paraId="1CCE5F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2、合同总价一次包死，不受市场价变化的影响。</w:t>
      </w:r>
    </w:p>
    <w:bookmarkEnd w:id="87"/>
    <w:bookmarkEnd w:id="88"/>
    <w:bookmarkEnd w:id="89"/>
    <w:p w14:paraId="329E106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32"/>
          <w:highlight w:val="none"/>
        </w:rPr>
      </w:pPr>
      <w:bookmarkStart w:id="90" w:name="_Toc167712846"/>
      <w:bookmarkStart w:id="91" w:name="_Toc167714044"/>
      <w:bookmarkStart w:id="92" w:name="_Toc167715241"/>
      <w:r>
        <w:rPr>
          <w:rFonts w:hint="eastAsia" w:asciiTheme="minorEastAsia" w:hAnsiTheme="minorEastAsia" w:eastAsiaTheme="minorEastAsia" w:cstheme="minorEastAsia"/>
          <w:color w:val="auto"/>
          <w:sz w:val="24"/>
          <w:szCs w:val="32"/>
          <w:highlight w:val="none"/>
        </w:rPr>
        <w:t>三、款项结算</w:t>
      </w:r>
    </w:p>
    <w:p w14:paraId="48A354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1、合同签订后10个工作日内，采购人向成交供应商支付合同总额50%的预付款；</w:t>
      </w:r>
    </w:p>
    <w:p w14:paraId="4179C7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2、服务完毕并经验收后，采购人向成交供应商支付剩余合同价款即合同金额的50%；</w:t>
      </w:r>
    </w:p>
    <w:p w14:paraId="0EB806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3、支付前，成交供应商须向采购人提供对应支付金额的发票及支付申请。</w:t>
      </w:r>
    </w:p>
    <w:p w14:paraId="6BD18D1E">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四、验收</w:t>
      </w:r>
    </w:p>
    <w:bookmarkEnd w:id="90"/>
    <w:bookmarkEnd w:id="91"/>
    <w:bookmarkEnd w:id="92"/>
    <w:p w14:paraId="51D3EE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lang w:val="en-US" w:eastAsia="zh-CN"/>
        </w:rPr>
      </w:pPr>
      <w:bookmarkStart w:id="93" w:name="_Toc167715244"/>
      <w:bookmarkStart w:id="94" w:name="_Toc167714047"/>
      <w:bookmarkStart w:id="95" w:name="_Toc167712849"/>
      <w:r>
        <w:rPr>
          <w:rFonts w:hint="eastAsia" w:asciiTheme="minorEastAsia" w:hAnsiTheme="minorEastAsia" w:eastAsiaTheme="minorEastAsia" w:cstheme="minorEastAsia"/>
          <w:color w:val="auto"/>
          <w:sz w:val="24"/>
          <w:lang w:val="en-US" w:eastAsia="zh-CN"/>
        </w:rPr>
        <w:t xml:space="preserve">按照采购合同的约定和现行国家标准、行业标准以及企业标准对每一项技术、服务、安全标准的履约情况进行确认。项目验收采购方组织，邀请省库专家和监督单位与采购方共同验收，验收合格后出具验收证明。验收所产生的费用由中标人承担。                             </w:t>
      </w:r>
    </w:p>
    <w:p w14:paraId="1D9FC1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验收依据：</w:t>
      </w:r>
    </w:p>
    <w:p w14:paraId="60C05E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w:t>
      </w:r>
      <w:r>
        <w:rPr>
          <w:rFonts w:hint="eastAsia" w:asciiTheme="minorEastAsia" w:hAnsiTheme="minorEastAsia" w:eastAsiaTheme="minorEastAsia" w:cstheme="minorEastAsia"/>
          <w:color w:val="auto"/>
          <w:sz w:val="24"/>
          <w:lang w:val="en-US" w:eastAsia="zh-CN"/>
        </w:rPr>
        <w:t>磋商文件</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响应</w:t>
      </w:r>
      <w:r>
        <w:rPr>
          <w:rFonts w:hint="eastAsia" w:asciiTheme="minorEastAsia" w:hAnsiTheme="minorEastAsia" w:eastAsiaTheme="minorEastAsia" w:cstheme="minorEastAsia"/>
          <w:color w:val="auto"/>
          <w:sz w:val="24"/>
        </w:rPr>
        <w:t>文件、经济合同；</w:t>
      </w:r>
    </w:p>
    <w:p w14:paraId="4AD6F0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2、国内相应的国家标准、行业标准及规范。</w:t>
      </w:r>
    </w:p>
    <w:bookmarkEnd w:id="93"/>
    <w:bookmarkEnd w:id="94"/>
    <w:bookmarkEnd w:id="95"/>
    <w:p w14:paraId="4445740E">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lang w:val="en-US" w:eastAsia="zh-CN"/>
        </w:rPr>
        <w:t>五</w:t>
      </w:r>
      <w:r>
        <w:rPr>
          <w:rFonts w:hint="eastAsia" w:asciiTheme="minorEastAsia" w:hAnsiTheme="minorEastAsia" w:eastAsiaTheme="minorEastAsia" w:cstheme="minorEastAsia"/>
          <w:color w:val="auto"/>
          <w:sz w:val="24"/>
          <w:szCs w:val="32"/>
        </w:rPr>
        <w:t>、违约责任</w:t>
      </w:r>
    </w:p>
    <w:p w14:paraId="06C6B1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1、按《中华人民共和国民法典》中的相关条款执行。</w:t>
      </w:r>
    </w:p>
    <w:p w14:paraId="42AE3D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2、未按合同要求提供产品质量不能满足技术要求，招标人有权终止合同，并对供方违约行为进行追究，同时按《政府采购法》的有关规定进行处罚。</w:t>
      </w:r>
    </w:p>
    <w:p w14:paraId="70414248">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32"/>
          <w:highlight w:val="none"/>
          <w:lang w:eastAsia="zh-CN"/>
        </w:rPr>
      </w:pPr>
      <w:r>
        <w:rPr>
          <w:rFonts w:hint="eastAsia" w:asciiTheme="minorEastAsia" w:hAnsiTheme="minorEastAsia" w:eastAsiaTheme="minorEastAsia" w:cstheme="minorEastAsia"/>
          <w:color w:val="auto"/>
          <w:sz w:val="24"/>
          <w:szCs w:val="32"/>
          <w:highlight w:val="none"/>
          <w:lang w:val="en-US" w:eastAsia="zh-CN"/>
        </w:rPr>
        <w:t>六</w:t>
      </w:r>
      <w:r>
        <w:rPr>
          <w:rFonts w:hint="eastAsia" w:asciiTheme="minorEastAsia" w:hAnsiTheme="minorEastAsia" w:eastAsiaTheme="minorEastAsia" w:cstheme="minorEastAsia"/>
          <w:color w:val="auto"/>
          <w:sz w:val="24"/>
          <w:szCs w:val="32"/>
          <w:highlight w:val="none"/>
        </w:rPr>
        <w:t>、</w:t>
      </w:r>
      <w:r>
        <w:rPr>
          <w:rFonts w:hint="eastAsia" w:asciiTheme="minorEastAsia" w:hAnsiTheme="minorEastAsia" w:eastAsiaTheme="minorEastAsia" w:cstheme="minorEastAsia"/>
          <w:color w:val="auto"/>
          <w:sz w:val="24"/>
          <w:szCs w:val="32"/>
          <w:highlight w:val="none"/>
          <w:lang w:eastAsia="zh-CN"/>
        </w:rPr>
        <w:t>其他要求</w:t>
      </w:r>
    </w:p>
    <w:p w14:paraId="7ADC95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lang w:eastAsia="zh-CN"/>
        </w:rPr>
      </w:pPr>
      <w:r>
        <w:rPr>
          <w:rFonts w:hint="eastAsia" w:asciiTheme="minorEastAsia" w:hAnsiTheme="minorEastAsia" w:eastAsiaTheme="minorEastAsia" w:cstheme="minorEastAsia"/>
          <w:color w:val="auto"/>
          <w:sz w:val="24"/>
          <w:szCs w:val="32"/>
          <w:highlight w:val="none"/>
          <w:lang w:eastAsia="zh-CN"/>
        </w:rPr>
        <w:t>本项目招标代理服务费由成交人承担。成交人完全同意在领取成交通知书时，</w:t>
      </w:r>
      <w:r>
        <w:rPr>
          <w:rFonts w:ascii="宋体" w:hAnsi="宋体" w:eastAsia="宋体" w:cs="宋体"/>
          <w:sz w:val="24"/>
          <w:szCs w:val="24"/>
          <w:highlight w:val="none"/>
        </w:rPr>
        <w:t>参考国家计委 2002 年颁发的《招标代理服务收费管理暂行办法》(计价格〔2002〕1980号) 、国家发展改革委员会办公厅颁发的《关于招标代理服务费收费有关问题的通知》（发改办价格〔2003〕857号）及《调整后的招标代理服务收费标准》(</w:t>
      </w:r>
      <w:r>
        <w:rPr>
          <w:rFonts w:hint="eastAsia" w:ascii="宋体" w:hAnsi="宋体" w:eastAsia="宋体" w:cs="宋体"/>
          <w:sz w:val="24"/>
          <w:szCs w:val="24"/>
          <w:highlight w:val="none"/>
          <w:lang w:val="en-US" w:eastAsia="zh-CN"/>
        </w:rPr>
        <w:t>发改价格〔2011〕534 号)中的规定</w:t>
      </w:r>
      <w:r>
        <w:rPr>
          <w:rFonts w:hint="eastAsia" w:ascii="宋体" w:hAnsi="宋体" w:eastAsia="宋体" w:cs="宋体"/>
          <w:sz w:val="24"/>
          <w:szCs w:val="24"/>
          <w:highlight w:val="none"/>
          <w:lang w:eastAsia="zh-CN"/>
        </w:rPr>
        <w:t>，按差额定率累进法计算，以成交通知书确定的成交金额作为收费计算依据，向招标代理机构一次性支付，且本项招标代理服务费用已包含在磋商报价中，采购人不另行支付。</w:t>
      </w:r>
    </w:p>
    <w:p w14:paraId="56B32C82">
      <w:pPr>
        <w:pStyle w:val="12"/>
        <w:keepNext w:val="0"/>
        <w:keepLines w:val="0"/>
        <w:pageBreakBefore/>
        <w:widowControl w:val="0"/>
        <w:numPr>
          <w:ilvl w:val="0"/>
          <w:numId w:val="5"/>
        </w:numPr>
        <w:kinsoku/>
        <w:wordWrap/>
        <w:overflowPunct/>
        <w:topLinePunct w:val="0"/>
        <w:autoSpaceDE/>
        <w:autoSpaceDN/>
        <w:bidi w:val="0"/>
        <w:adjustRightInd/>
        <w:snapToGrid/>
        <w:jc w:val="center"/>
        <w:textAlignment w:val="auto"/>
        <w:outlineLvl w:val="0"/>
        <w:rPr>
          <w:rFonts w:hint="eastAsia" w:ascii="宋体" w:hAnsi="宋体" w:eastAsia="宋体" w:cs="宋体"/>
          <w:b/>
          <w:bCs/>
          <w:kern w:val="2"/>
          <w:sz w:val="36"/>
          <w:szCs w:val="36"/>
          <w:lang w:val="en-US" w:eastAsia="zh-CN" w:bidi="ar-SA"/>
        </w:rPr>
      </w:pPr>
      <w:bookmarkStart w:id="96" w:name="_Toc5954"/>
      <w:r>
        <w:rPr>
          <w:rFonts w:hint="eastAsia" w:ascii="宋体" w:hAnsi="宋体" w:eastAsia="宋体" w:cs="宋体"/>
          <w:b/>
          <w:bCs/>
          <w:kern w:val="2"/>
          <w:sz w:val="36"/>
          <w:szCs w:val="36"/>
          <w:lang w:val="en-US" w:eastAsia="zh-CN" w:bidi="ar-SA"/>
        </w:rPr>
        <w:t>合同条款</w:t>
      </w:r>
      <w:bookmarkEnd w:id="96"/>
    </w:p>
    <w:p w14:paraId="7C07969A">
      <w:pPr>
        <w:widowControl w:val="0"/>
        <w:numPr>
          <w:ilvl w:val="0"/>
          <w:numId w:val="0"/>
        </w:numPr>
        <w:jc w:val="both"/>
        <w:rPr>
          <w:rFonts w:hint="eastAsia" w:ascii="宋体" w:hAnsi="宋体" w:eastAsia="宋体" w:cs="宋体"/>
          <w:lang w:val="en-US" w:eastAsia="zh-CN"/>
        </w:rPr>
      </w:pPr>
    </w:p>
    <w:p w14:paraId="46E12BD0">
      <w:pPr>
        <w:pStyle w:val="111"/>
        <w:keepNext w:val="0"/>
        <w:keepLines w:val="0"/>
        <w:pageBreakBefore w:val="0"/>
        <w:widowControl w:val="0"/>
        <w:shd w:val="clear"/>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sz w:val="24"/>
          <w:szCs w:val="24"/>
          <w:highlight w:val="none"/>
        </w:rPr>
      </w:pPr>
      <w:bookmarkStart w:id="97" w:name="_Toc22043"/>
      <w:bookmarkStart w:id="98" w:name="_Toc19045_WPSOffice_Level1"/>
      <w:bookmarkStart w:id="99" w:name="_Toc547"/>
      <w:bookmarkStart w:id="100" w:name="_Toc3556"/>
      <w:r>
        <w:rPr>
          <w:rFonts w:hint="eastAsia" w:ascii="宋体" w:hAnsi="宋体" w:eastAsia="宋体" w:cs="宋体"/>
          <w:sz w:val="24"/>
          <w:szCs w:val="24"/>
          <w:highlight w:val="none"/>
        </w:rPr>
        <w:t xml:space="preserve">签订地点： XXXX。                                        </w:t>
      </w:r>
    </w:p>
    <w:p w14:paraId="23908126">
      <w:pPr>
        <w:pStyle w:val="111"/>
        <w:keepNext w:val="0"/>
        <w:keepLines w:val="0"/>
        <w:pageBreakBefore w:val="0"/>
        <w:widowControl w:val="0"/>
        <w:shd w:val="clear"/>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签订时间： XXXX年XX月XX日。                                        </w:t>
      </w:r>
    </w:p>
    <w:p w14:paraId="40D1B357">
      <w:pPr>
        <w:pStyle w:val="111"/>
        <w:keepNext w:val="0"/>
        <w:keepLines w:val="0"/>
        <w:pageBreakBefore w:val="0"/>
        <w:widowControl w:val="0"/>
        <w:shd w:val="clear"/>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采购人（甲方）：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2398F227">
      <w:pPr>
        <w:pStyle w:val="111"/>
        <w:keepNext w:val="0"/>
        <w:keepLines w:val="0"/>
        <w:pageBreakBefore w:val="0"/>
        <w:widowControl w:val="0"/>
        <w:shd w:val="clear"/>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供应商（乙方）：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56C9771F">
      <w:pPr>
        <w:pStyle w:val="111"/>
        <w:keepNext w:val="0"/>
        <w:keepLines w:val="0"/>
        <w:pageBreakBefore w:val="0"/>
        <w:widowControl w:val="0"/>
        <w:shd w:val="clear"/>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根据《中华人民共和国政府采购法》、《中华人民共和国民法典》及</w:t>
      </w:r>
      <w:r>
        <w:rPr>
          <w:rFonts w:hint="eastAsia" w:ascii="宋体" w:hAnsi="宋体" w:cs="宋体"/>
          <w:sz w:val="24"/>
          <w:szCs w:val="24"/>
          <w:highlight w:val="none"/>
          <w:lang w:eastAsia="zh-CN"/>
        </w:rPr>
        <w:t>陕西华旭晟信项目管理有限责任公司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采购项目（项目编号：）的《</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》、乙方的《</w:t>
      </w:r>
      <w:r>
        <w:rPr>
          <w:rFonts w:hint="eastAsia" w:ascii="宋体" w:hAnsi="宋体" w:eastAsia="宋体" w:cs="宋体"/>
          <w:sz w:val="24"/>
          <w:szCs w:val="24"/>
          <w:highlight w:val="none"/>
          <w:lang w:eastAsia="zh-CN"/>
        </w:rPr>
        <w:t>竞争性磋商响应文件</w:t>
      </w:r>
      <w:r>
        <w:rPr>
          <w:rFonts w:hint="eastAsia" w:ascii="宋体" w:hAnsi="宋体" w:eastAsia="宋体" w:cs="宋体"/>
          <w:sz w:val="24"/>
          <w:szCs w:val="24"/>
          <w:highlight w:val="none"/>
        </w:rPr>
        <w:t>》及《</w:t>
      </w:r>
      <w:r>
        <w:rPr>
          <w:rFonts w:hint="eastAsia" w:ascii="宋体" w:hAnsi="宋体" w:eastAsia="宋体" w:cs="宋体"/>
          <w:sz w:val="24"/>
          <w:szCs w:val="24"/>
          <w:highlight w:val="none"/>
          <w:lang w:eastAsia="zh-CN"/>
        </w:rPr>
        <w:t>成交</w:t>
      </w:r>
      <w:r>
        <w:rPr>
          <w:rFonts w:hint="eastAsia" w:ascii="宋体" w:hAnsi="宋体" w:eastAsia="宋体" w:cs="宋体"/>
          <w:sz w:val="24"/>
          <w:szCs w:val="24"/>
          <w:highlight w:val="none"/>
        </w:rPr>
        <w:t>通知书》，甲、乙双方同意签订本合同。详细技术说明及其他有关合同项目的特定信息由合同附件予以说明，合同附件及本项目的</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竞争性磋商响应文件</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成交</w:t>
      </w:r>
      <w:r>
        <w:rPr>
          <w:rFonts w:hint="eastAsia" w:ascii="宋体" w:hAnsi="宋体" w:eastAsia="宋体" w:cs="宋体"/>
          <w:sz w:val="24"/>
          <w:szCs w:val="24"/>
          <w:highlight w:val="none"/>
        </w:rPr>
        <w:t>通知书》等均为本合同不可分割的部分。</w:t>
      </w:r>
    </w:p>
    <w:p w14:paraId="21729474">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01" w:name="_Toc26762"/>
      <w:bookmarkStart w:id="102" w:name="_Toc27146"/>
      <w:bookmarkStart w:id="103" w:name="_Toc20939"/>
      <w:r>
        <w:rPr>
          <w:rFonts w:hint="eastAsia" w:ascii="宋体" w:hAnsi="宋体" w:eastAsia="宋体" w:cs="宋体"/>
          <w:b/>
          <w:sz w:val="24"/>
          <w:szCs w:val="24"/>
          <w:highlight w:val="none"/>
          <w:lang w:eastAsia="zh-CN"/>
        </w:rPr>
        <w:t>一、</w:t>
      </w:r>
      <w:r>
        <w:rPr>
          <w:rFonts w:hint="eastAsia" w:ascii="宋体" w:hAnsi="宋体" w:eastAsia="宋体" w:cs="宋体"/>
          <w:b/>
          <w:sz w:val="24"/>
          <w:szCs w:val="24"/>
          <w:highlight w:val="none"/>
        </w:rPr>
        <w:t>项目基本情况</w:t>
      </w:r>
      <w:bookmarkEnd w:id="101"/>
      <w:bookmarkEnd w:id="102"/>
      <w:bookmarkEnd w:id="103"/>
    </w:p>
    <w:p w14:paraId="4C5EC63F">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乙方承诺并保证其具备相应的资质和能力，如因资质存在问题或者乙方不具备能力和条件，甲方有权单方解除合同且不予赔偿或者补偿乙方的经济损失。</w:t>
      </w:r>
    </w:p>
    <w:p w14:paraId="60B3FC7C">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04" w:name="_Toc9558"/>
      <w:bookmarkStart w:id="105" w:name="_Toc28874"/>
      <w:bookmarkStart w:id="106" w:name="_Toc7327"/>
      <w:r>
        <w:rPr>
          <w:rFonts w:hint="eastAsia" w:ascii="宋体" w:hAnsi="宋体" w:eastAsia="宋体" w:cs="宋体"/>
          <w:b/>
          <w:sz w:val="24"/>
          <w:szCs w:val="24"/>
          <w:highlight w:val="none"/>
          <w:lang w:eastAsia="zh-CN"/>
        </w:rPr>
        <w:t>二、</w:t>
      </w:r>
      <w:r>
        <w:rPr>
          <w:rFonts w:hint="eastAsia" w:ascii="宋体" w:hAnsi="宋体" w:eastAsia="宋体" w:cs="宋体"/>
          <w:b/>
          <w:sz w:val="24"/>
          <w:szCs w:val="24"/>
          <w:highlight w:val="none"/>
        </w:rPr>
        <w:t>合同期限</w:t>
      </w:r>
      <w:bookmarkEnd w:id="104"/>
      <w:bookmarkEnd w:id="105"/>
      <w:bookmarkEnd w:id="106"/>
    </w:p>
    <w:p w14:paraId="72A99FC5">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XXXX</w:t>
      </w:r>
      <w:r>
        <w:rPr>
          <w:rFonts w:hint="eastAsia" w:ascii="宋体" w:hAnsi="宋体" w:eastAsia="宋体" w:cs="宋体"/>
          <w:sz w:val="24"/>
          <w:szCs w:val="24"/>
          <w:lang w:val="zh-CN"/>
        </w:rPr>
        <w:t>。</w:t>
      </w:r>
    </w:p>
    <w:p w14:paraId="52967F91">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07" w:name="_Toc5099"/>
      <w:bookmarkStart w:id="108" w:name="_Toc1949"/>
      <w:bookmarkStart w:id="109" w:name="_Toc27209"/>
      <w:bookmarkStart w:id="110" w:name="_Toc282696226"/>
      <w:bookmarkStart w:id="111" w:name="_Toc239568418"/>
      <w:bookmarkStart w:id="112" w:name="_Toc185395249"/>
      <w:bookmarkStart w:id="113" w:name="_Toc283019214"/>
      <w:bookmarkStart w:id="114" w:name="_Toc225670751"/>
      <w:bookmarkStart w:id="115" w:name="_Toc212019594"/>
      <w:bookmarkStart w:id="116" w:name="_Toc238984975"/>
      <w:bookmarkStart w:id="117" w:name="_Toc232492928"/>
      <w:bookmarkStart w:id="118" w:name="_Toc241833903"/>
      <w:bookmarkStart w:id="119" w:name="_Toc237145406"/>
      <w:bookmarkStart w:id="120" w:name="_Toc225244852"/>
      <w:bookmarkStart w:id="121" w:name="_Toc239233914"/>
      <w:bookmarkStart w:id="122" w:name="_Toc225654644"/>
      <w:bookmarkStart w:id="123" w:name="_Toc251768862"/>
      <w:bookmarkStart w:id="124" w:name="_Toc211854449"/>
      <w:bookmarkStart w:id="125" w:name="_Toc286993786"/>
      <w:bookmarkStart w:id="126" w:name="_Toc211911348"/>
      <w:bookmarkStart w:id="127" w:name="_Toc247334841"/>
      <w:r>
        <w:rPr>
          <w:rFonts w:hint="eastAsia" w:ascii="宋体" w:hAnsi="宋体" w:eastAsia="宋体" w:cs="宋体"/>
          <w:b/>
          <w:sz w:val="24"/>
          <w:szCs w:val="24"/>
          <w:highlight w:val="none"/>
          <w:lang w:eastAsia="zh-CN"/>
        </w:rPr>
        <w:t>三、</w:t>
      </w:r>
      <w:r>
        <w:rPr>
          <w:rFonts w:hint="eastAsia" w:ascii="宋体" w:hAnsi="宋体" w:eastAsia="宋体" w:cs="宋体"/>
          <w:b/>
          <w:sz w:val="24"/>
          <w:szCs w:val="24"/>
          <w:highlight w:val="none"/>
        </w:rPr>
        <w:t>服务内容与质量标准</w:t>
      </w:r>
      <w:bookmarkEnd w:id="107"/>
      <w:bookmarkEnd w:id="108"/>
      <w:bookmarkEnd w:id="109"/>
    </w:p>
    <w:p w14:paraId="442F0E3A">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1、XXXX；</w:t>
      </w:r>
    </w:p>
    <w:p w14:paraId="5904ABD3">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2、XXXX；</w:t>
      </w:r>
    </w:p>
    <w:p w14:paraId="154DA940">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3、XXXX．</w:t>
      </w:r>
    </w:p>
    <w:p w14:paraId="1806E9AE">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62EEE4B2">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28" w:name="_Toc24187"/>
      <w:bookmarkStart w:id="129" w:name="_Toc4417"/>
      <w:bookmarkStart w:id="130" w:name="_Toc7830"/>
      <w:r>
        <w:rPr>
          <w:rFonts w:hint="eastAsia" w:ascii="宋体" w:hAnsi="宋体" w:eastAsia="宋体" w:cs="宋体"/>
          <w:b/>
          <w:sz w:val="24"/>
          <w:szCs w:val="24"/>
          <w:highlight w:val="none"/>
          <w:lang w:eastAsia="zh-CN"/>
        </w:rPr>
        <w:t>四、</w:t>
      </w:r>
      <w:r>
        <w:rPr>
          <w:rFonts w:hint="eastAsia" w:ascii="宋体" w:hAnsi="宋体" w:eastAsia="宋体" w:cs="宋体"/>
          <w:b/>
          <w:sz w:val="24"/>
          <w:szCs w:val="24"/>
          <w:highlight w:val="none"/>
        </w:rPr>
        <w:t>服务费用及支付方式</w:t>
      </w:r>
      <w:bookmarkEnd w:id="128"/>
      <w:bookmarkEnd w:id="129"/>
      <w:bookmarkEnd w:id="130"/>
    </w:p>
    <w:p w14:paraId="2C8655B6">
      <w:pPr>
        <w:keepNext w:val="0"/>
        <w:keepLines w:val="0"/>
        <w:pageBreakBefore w:val="0"/>
        <w:widowControl w:val="0"/>
        <w:numPr>
          <w:ilvl w:val="0"/>
          <w:numId w:val="6"/>
        </w:numPr>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本项目服务费用由以下组成：</w:t>
      </w:r>
    </w:p>
    <w:p w14:paraId="791D0E4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1、XX万元；</w:t>
      </w:r>
    </w:p>
    <w:p w14:paraId="516E00D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2、XX万元；</w:t>
      </w:r>
    </w:p>
    <w:p w14:paraId="4E7BBF3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3、XX万元。</w:t>
      </w:r>
    </w:p>
    <w:p w14:paraId="7771537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5B2A811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rPr>
        <w:t>特别备注：上述合同价款均为含税价，且包含完成项目及维护服务的所有费用全部在内，乙方不得向甲方提出合同以外的费用要求。</w:t>
      </w:r>
    </w:p>
    <w:p w14:paraId="61427E1B">
      <w:pPr>
        <w:keepNext w:val="0"/>
        <w:keepLines w:val="0"/>
        <w:pageBreakBefore w:val="0"/>
        <w:widowControl w:val="0"/>
        <w:numPr>
          <w:ilvl w:val="0"/>
          <w:numId w:val="6"/>
        </w:numPr>
        <w:shd w:val="clea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服务费支付方式： </w:t>
      </w:r>
    </w:p>
    <w:p w14:paraId="5CADF445">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lang w:eastAsia="zh-CN"/>
        </w:rPr>
      </w:pPr>
      <w:bookmarkStart w:id="131" w:name="_Toc22911"/>
      <w:bookmarkStart w:id="132" w:name="_Toc19805"/>
      <w:bookmarkStart w:id="133" w:name="_Toc5086"/>
      <w:r>
        <w:rPr>
          <w:rFonts w:hint="eastAsia" w:ascii="宋体" w:hAnsi="宋体" w:eastAsia="宋体" w:cs="宋体"/>
          <w:b/>
          <w:sz w:val="24"/>
          <w:szCs w:val="24"/>
          <w:highlight w:val="none"/>
          <w:lang w:eastAsia="zh-CN"/>
        </w:rPr>
        <w:t>五、</w:t>
      </w:r>
      <w:r>
        <w:rPr>
          <w:rFonts w:hint="eastAsia" w:ascii="宋体" w:hAnsi="宋体" w:eastAsia="宋体" w:cs="宋体"/>
          <w:b/>
          <w:sz w:val="24"/>
          <w:szCs w:val="24"/>
          <w:lang w:eastAsia="zh-CN"/>
        </w:rPr>
        <w:t>验收方法和标准</w:t>
      </w:r>
      <w:bookmarkEnd w:id="131"/>
    </w:p>
    <w:p w14:paraId="4F709F51">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9"/>
        <w:rPr>
          <w:rFonts w:hint="eastAsia" w:ascii="宋体" w:hAnsi="宋体" w:eastAsia="宋体" w:cs="宋体"/>
          <w:b/>
          <w:sz w:val="24"/>
          <w:szCs w:val="24"/>
          <w:highlight w:val="none"/>
          <w:lang w:eastAsia="zh-CN"/>
        </w:rPr>
      </w:pPr>
    </w:p>
    <w:p w14:paraId="369EDD94">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34" w:name="_Toc21526"/>
      <w:r>
        <w:rPr>
          <w:rFonts w:hint="eastAsia" w:ascii="宋体" w:hAnsi="宋体" w:eastAsia="宋体" w:cs="宋体"/>
          <w:b/>
          <w:sz w:val="24"/>
          <w:szCs w:val="24"/>
          <w:lang w:eastAsia="zh-CN"/>
        </w:rPr>
        <w:t>六、</w:t>
      </w:r>
      <w:r>
        <w:rPr>
          <w:rFonts w:hint="eastAsia" w:ascii="宋体" w:hAnsi="宋体" w:eastAsia="宋体" w:cs="宋体"/>
          <w:b/>
          <w:sz w:val="24"/>
          <w:szCs w:val="24"/>
          <w:highlight w:val="none"/>
        </w:rPr>
        <w:t>知识产权</w:t>
      </w:r>
      <w:bookmarkEnd w:id="132"/>
      <w:bookmarkEnd w:id="133"/>
      <w:bookmarkEnd w:id="134"/>
    </w:p>
    <w:p w14:paraId="6CBFBFF6">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乙方应保证所提供的服务或其任何一部分均不会侵犯任何第三方的专利权、商标权或著作权。</w:t>
      </w:r>
    </w:p>
    <w:p w14:paraId="574DF1ED">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35" w:name="_Toc2586"/>
      <w:bookmarkStart w:id="136" w:name="_Toc3742"/>
      <w:bookmarkStart w:id="137" w:name="_Toc24545"/>
      <w:r>
        <w:rPr>
          <w:rFonts w:hint="eastAsia" w:ascii="宋体" w:hAnsi="宋体" w:eastAsia="宋体" w:cs="宋体"/>
          <w:b/>
          <w:sz w:val="24"/>
          <w:szCs w:val="24"/>
          <w:highlight w:val="none"/>
          <w:lang w:val="en-US" w:eastAsia="zh-CN"/>
        </w:rPr>
        <w:t>七</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rPr>
        <w:t>无产权瑕疵条款</w:t>
      </w:r>
      <w:bookmarkEnd w:id="135"/>
      <w:bookmarkEnd w:id="136"/>
      <w:bookmarkEnd w:id="137"/>
    </w:p>
    <w:p w14:paraId="4D58DA11">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乙方保证所提供的服务的所有权完全属于乙方且无任何抵押、查封等产权瑕疵。如有产权瑕疵的，视为乙方违约。乙方应负担由此而产生的一切损失。</w:t>
      </w:r>
    </w:p>
    <w:p w14:paraId="710C37A9">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38" w:name="_Toc10248"/>
      <w:bookmarkStart w:id="139" w:name="_Toc31909"/>
      <w:bookmarkStart w:id="140" w:name="_Toc30008"/>
      <w:r>
        <w:rPr>
          <w:rFonts w:hint="eastAsia" w:ascii="宋体" w:hAnsi="宋体" w:eastAsia="宋体" w:cs="宋体"/>
          <w:b/>
          <w:sz w:val="24"/>
          <w:szCs w:val="24"/>
          <w:highlight w:val="none"/>
          <w:lang w:val="en-US" w:eastAsia="zh-CN"/>
        </w:rPr>
        <w:t>八</w:t>
      </w:r>
      <w:r>
        <w:rPr>
          <w:rFonts w:hint="eastAsia" w:ascii="宋体" w:hAnsi="宋体" w:eastAsia="宋体" w:cs="宋体"/>
          <w:b/>
          <w:sz w:val="24"/>
          <w:szCs w:val="24"/>
          <w:highlight w:val="none"/>
          <w:lang w:eastAsia="zh-CN"/>
        </w:rPr>
        <w:t>、</w:t>
      </w:r>
      <w:bookmarkEnd w:id="138"/>
      <w:bookmarkStart w:id="141" w:name="_Toc19065"/>
      <w:r>
        <w:rPr>
          <w:rFonts w:hint="eastAsia" w:ascii="宋体" w:hAnsi="宋体" w:eastAsia="宋体" w:cs="宋体"/>
          <w:b/>
          <w:sz w:val="24"/>
          <w:szCs w:val="24"/>
          <w:highlight w:val="none"/>
        </w:rPr>
        <w:t>甲方的权利和义务</w:t>
      </w:r>
      <w:bookmarkEnd w:id="139"/>
      <w:bookmarkEnd w:id="140"/>
      <w:bookmarkEnd w:id="141"/>
    </w:p>
    <w:p w14:paraId="23870D31">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6D7BC77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2、甲方有权依据双方签订的考评办法对乙方提供的服务进行定期考评。</w:t>
      </w:r>
    </w:p>
    <w:p w14:paraId="1D9D37C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3、负责检查监督乙方管理工作的实施及制度的执行情况。</w:t>
      </w:r>
    </w:p>
    <w:p w14:paraId="3101BA2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4、根据本合同规定，按时向乙方支付应付服务费用。</w:t>
      </w:r>
    </w:p>
    <w:p w14:paraId="3272B4D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5、国家法律、法规所规定由甲方承担的其它责任。</w:t>
      </w:r>
    </w:p>
    <w:p w14:paraId="52BED062">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42" w:name="_Toc5491"/>
      <w:bookmarkStart w:id="143" w:name="_Toc17551"/>
      <w:bookmarkStart w:id="144" w:name="_Toc4671"/>
      <w:r>
        <w:rPr>
          <w:rFonts w:hint="eastAsia" w:ascii="宋体" w:hAnsi="宋体" w:eastAsia="宋体" w:cs="宋体"/>
          <w:b/>
          <w:sz w:val="24"/>
          <w:szCs w:val="24"/>
          <w:highlight w:val="none"/>
          <w:lang w:eastAsia="zh-CN"/>
        </w:rPr>
        <w:t>九、</w:t>
      </w:r>
      <w:r>
        <w:rPr>
          <w:rFonts w:hint="eastAsia" w:ascii="宋体" w:hAnsi="宋体" w:eastAsia="宋体" w:cs="宋体"/>
          <w:b/>
          <w:sz w:val="24"/>
          <w:szCs w:val="24"/>
          <w:highlight w:val="none"/>
        </w:rPr>
        <w:t>乙方的权利和义务</w:t>
      </w:r>
      <w:bookmarkEnd w:id="142"/>
      <w:bookmarkEnd w:id="143"/>
      <w:bookmarkEnd w:id="144"/>
    </w:p>
    <w:p w14:paraId="4F50265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1、对本合同规定的委托服务范围内的项目享有管理权及服务义务。</w:t>
      </w:r>
    </w:p>
    <w:p w14:paraId="6E774EC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2、根据本合同的规定向甲方收取相关服务费用，并有权在本项目管理范围内管理及合理使用。</w:t>
      </w:r>
    </w:p>
    <w:p w14:paraId="49F3346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3、及时向甲方通告本项目服务范围内有关服务的重大事项，及时配合处理投诉。</w:t>
      </w:r>
    </w:p>
    <w:p w14:paraId="39B7428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4、</w:t>
      </w:r>
      <w:r>
        <w:rPr>
          <w:rFonts w:hint="eastAsia" w:ascii="宋体" w:hAnsi="宋体" w:eastAsia="宋体" w:cs="宋体"/>
          <w:bCs/>
          <w:sz w:val="24"/>
          <w:szCs w:val="24"/>
          <w:highlight w:val="none"/>
        </w:rPr>
        <w:t>接受项目行业管理部门及政府有关部门的指导，接受甲方的监督。</w:t>
      </w:r>
    </w:p>
    <w:p w14:paraId="0F407DA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5、国家法律、法规所规定由乙方承担的其它责任。</w:t>
      </w:r>
    </w:p>
    <w:p w14:paraId="7273A0CA">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45" w:name="_Toc27068"/>
      <w:bookmarkStart w:id="146" w:name="_Toc2160"/>
      <w:bookmarkStart w:id="147" w:name="_Toc12076"/>
      <w:r>
        <w:rPr>
          <w:rFonts w:hint="eastAsia" w:ascii="宋体" w:hAnsi="宋体" w:eastAsia="宋体" w:cs="宋体"/>
          <w:b/>
          <w:sz w:val="24"/>
          <w:szCs w:val="24"/>
          <w:highlight w:val="none"/>
          <w:lang w:eastAsia="zh-CN"/>
        </w:rPr>
        <w:t>十、</w:t>
      </w:r>
      <w:r>
        <w:rPr>
          <w:rFonts w:hint="eastAsia" w:ascii="宋体" w:hAnsi="宋体" w:eastAsia="宋体" w:cs="宋体"/>
          <w:b/>
          <w:sz w:val="24"/>
          <w:szCs w:val="24"/>
          <w:highlight w:val="none"/>
        </w:rPr>
        <w:t>违约责任</w:t>
      </w:r>
      <w:bookmarkEnd w:id="145"/>
      <w:bookmarkEnd w:id="146"/>
      <w:bookmarkEnd w:id="147"/>
    </w:p>
    <w:p w14:paraId="239F3C0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1、甲乙双方必须遵守本合同并执行合同中的各项规定，保证本合同的正常履行。</w:t>
      </w:r>
    </w:p>
    <w:p w14:paraId="2EBD43A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25ECA428">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48" w:name="_Toc21829"/>
      <w:bookmarkStart w:id="149" w:name="_Toc20672"/>
      <w:bookmarkStart w:id="150" w:name="_Toc22737"/>
      <w:r>
        <w:rPr>
          <w:rFonts w:hint="eastAsia" w:ascii="宋体" w:hAnsi="宋体" w:eastAsia="宋体" w:cs="宋体"/>
          <w:b/>
          <w:sz w:val="24"/>
          <w:szCs w:val="24"/>
          <w:highlight w:val="none"/>
          <w:lang w:eastAsia="zh-CN"/>
        </w:rPr>
        <w:t>十一、</w:t>
      </w:r>
      <w:r>
        <w:rPr>
          <w:rFonts w:hint="eastAsia" w:ascii="宋体" w:hAnsi="宋体" w:eastAsia="宋体" w:cs="宋体"/>
          <w:b/>
          <w:sz w:val="24"/>
          <w:szCs w:val="24"/>
          <w:highlight w:val="none"/>
        </w:rPr>
        <w:t>不可抗力事件处理</w:t>
      </w:r>
      <w:bookmarkEnd w:id="148"/>
      <w:bookmarkEnd w:id="149"/>
      <w:bookmarkEnd w:id="150"/>
    </w:p>
    <w:p w14:paraId="4C9F29D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1、在合同有效期内，任何一方因不可抗力事件导致不能履行合同，则合同履行期可延长，其延长期与不可抗力影响期相同。</w:t>
      </w:r>
    </w:p>
    <w:p w14:paraId="37805599">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2、不可抗力事件发生后，应立即通知对方，并寄送有关权威机构出具的证明。</w:t>
      </w:r>
    </w:p>
    <w:p w14:paraId="3B5B845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3、不可抗力事件延续XX天以上，双方应通过友好协商，确定是否继续履行合同。</w:t>
      </w:r>
    </w:p>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14:paraId="19233575">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51" w:name="_Toc247334846"/>
      <w:bookmarkStart w:id="152" w:name="_Toc225670756"/>
      <w:bookmarkStart w:id="153" w:name="_Toc185395254"/>
      <w:bookmarkStart w:id="154" w:name="_Toc225654649"/>
      <w:bookmarkStart w:id="155" w:name="_Toc212019599"/>
      <w:bookmarkStart w:id="156" w:name="_Toc32540"/>
      <w:bookmarkStart w:id="157" w:name="_Toc211911353"/>
      <w:bookmarkStart w:id="158" w:name="_Toc241833908"/>
      <w:bookmarkStart w:id="159" w:name="_Toc232492933"/>
      <w:bookmarkStart w:id="160" w:name="_Toc239233919"/>
      <w:bookmarkStart w:id="161" w:name="_Toc211854454"/>
      <w:bookmarkStart w:id="162" w:name="_Toc238984980"/>
      <w:bookmarkStart w:id="163" w:name="_Toc251768867"/>
      <w:bookmarkStart w:id="164" w:name="_Toc237145411"/>
      <w:bookmarkStart w:id="165" w:name="_Toc239568423"/>
      <w:bookmarkStart w:id="166" w:name="_Toc225244857"/>
      <w:bookmarkStart w:id="167" w:name="_Toc25841"/>
      <w:bookmarkStart w:id="168" w:name="_Toc27166"/>
      <w:bookmarkStart w:id="169" w:name="_Toc286993792"/>
      <w:r>
        <w:rPr>
          <w:rFonts w:hint="eastAsia" w:ascii="宋体" w:hAnsi="宋体" w:eastAsia="宋体" w:cs="宋体"/>
          <w:b/>
          <w:sz w:val="24"/>
          <w:szCs w:val="24"/>
          <w:highlight w:val="none"/>
          <w:lang w:eastAsia="zh-CN"/>
        </w:rPr>
        <w:t>十二、</w:t>
      </w:r>
      <w:r>
        <w:rPr>
          <w:rFonts w:hint="eastAsia" w:ascii="宋体" w:hAnsi="宋体" w:eastAsia="宋体" w:cs="宋体"/>
          <w:b/>
          <w:sz w:val="24"/>
          <w:szCs w:val="24"/>
          <w:highlight w:val="none"/>
        </w:rPr>
        <w:t>解决合同纠纷的方式</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25C634F7">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170" w:name="_Toc237145412"/>
      <w:bookmarkStart w:id="171" w:name="_Toc185395255"/>
      <w:bookmarkStart w:id="172" w:name="_Toc247334847"/>
      <w:bookmarkStart w:id="173" w:name="_Toc225654650"/>
      <w:bookmarkStart w:id="174" w:name="_Toc211854455"/>
      <w:bookmarkStart w:id="175" w:name="_Toc251768868"/>
      <w:bookmarkStart w:id="176" w:name="_Toc225670757"/>
      <w:bookmarkStart w:id="177" w:name="_Toc211911354"/>
      <w:bookmarkStart w:id="178" w:name="_Toc283019219"/>
      <w:bookmarkStart w:id="179" w:name="_Toc286993793"/>
      <w:bookmarkStart w:id="180" w:name="_Toc241833909"/>
      <w:bookmarkStart w:id="181" w:name="_Toc212019600"/>
      <w:bookmarkStart w:id="182" w:name="_Toc282696231"/>
      <w:bookmarkStart w:id="183" w:name="_Toc239568424"/>
      <w:bookmarkStart w:id="184" w:name="_Toc238984981"/>
      <w:bookmarkStart w:id="185" w:name="_Toc239233920"/>
      <w:bookmarkStart w:id="186" w:name="_Toc225244858"/>
      <w:bookmarkStart w:id="187" w:name="_Toc232492934"/>
      <w:r>
        <w:rPr>
          <w:rFonts w:hint="eastAsia" w:ascii="宋体" w:hAnsi="宋体" w:eastAsia="宋体" w:cs="宋体"/>
          <w:sz w:val="24"/>
          <w:szCs w:val="24"/>
          <w:highlight w:val="none"/>
        </w:rPr>
        <w:t>1、合同一经签订，不得随意变更、中止或终止。对确需变更、调整或者中止、终止合同的，应按规定履行相应的手续。</w:t>
      </w:r>
    </w:p>
    <w:p w14:paraId="7A267ED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2、合同执行中发生争议的，甲、乙双方应协商解决，协商达不成一致时，可向甲方所在地人民法院提请诉讼。</w:t>
      </w:r>
    </w:p>
    <w:p w14:paraId="5D56529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3、如乙方不按照合同约定期限内完成项目并经验收合格，或者不履行、不完全履行服务，甲方有权根据乙方违约情况，对乙方处以合同总金额20%以下的违约金，具体比例和金额由甲方单方确定，乙方对此完全理解、自愿接受且不持异议。</w:t>
      </w:r>
    </w:p>
    <w:p w14:paraId="5F066521">
      <w:pPr>
        <w:keepNext w:val="0"/>
        <w:keepLines w:val="0"/>
        <w:pageBreakBefore w:val="0"/>
        <w:widowControl w:val="0"/>
        <w:numPr>
          <w:ilvl w:val="0"/>
          <w:numId w:val="0"/>
        </w:numP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lang w:eastAsia="zh-CN"/>
        </w:rPr>
      </w:pPr>
      <w:bookmarkStart w:id="188" w:name="_Toc13139"/>
      <w:bookmarkStart w:id="189" w:name="_Toc5354"/>
      <w:bookmarkStart w:id="190" w:name="_Toc1618"/>
      <w:r>
        <w:rPr>
          <w:rFonts w:hint="eastAsia" w:ascii="宋体" w:hAnsi="宋体" w:eastAsia="宋体" w:cs="宋体"/>
          <w:b/>
          <w:sz w:val="24"/>
          <w:szCs w:val="24"/>
          <w:highlight w:val="none"/>
          <w:lang w:eastAsia="zh-CN"/>
        </w:rPr>
        <w:t>十三、专门的保密条款及保密责任</w:t>
      </w:r>
      <w:bookmarkEnd w:id="188"/>
    </w:p>
    <w:p w14:paraId="7A274BD6">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9"/>
        <w:rPr>
          <w:rFonts w:hint="eastAsia" w:ascii="宋体" w:hAnsi="宋体" w:eastAsia="宋体" w:cs="宋体"/>
          <w:b/>
          <w:sz w:val="24"/>
          <w:szCs w:val="24"/>
          <w:lang w:eastAsia="zh-CN"/>
        </w:rPr>
      </w:pPr>
    </w:p>
    <w:p w14:paraId="190FC183">
      <w:pPr>
        <w:keepNext w:val="0"/>
        <w:keepLines w:val="0"/>
        <w:pageBreakBefore w:val="0"/>
        <w:widowControl w:val="0"/>
        <w:numPr>
          <w:ilvl w:val="0"/>
          <w:numId w:val="0"/>
        </w:numPr>
        <w:shd w:val="clear"/>
        <w:kinsoku/>
        <w:wordWrap/>
        <w:overflowPunct/>
        <w:topLinePunct w:val="0"/>
        <w:autoSpaceDE/>
        <w:autoSpaceDN/>
        <w:bidi w:val="0"/>
        <w:spacing w:line="360" w:lineRule="auto"/>
        <w:textAlignment w:val="auto"/>
        <w:outlineLvl w:val="1"/>
        <w:rPr>
          <w:rFonts w:hint="eastAsia" w:ascii="宋体" w:hAnsi="宋体" w:eastAsia="宋体" w:cs="宋体"/>
          <w:b/>
          <w:sz w:val="24"/>
          <w:szCs w:val="24"/>
          <w:highlight w:val="none"/>
        </w:rPr>
      </w:pPr>
      <w:bookmarkStart w:id="191" w:name="_Toc10470"/>
      <w:r>
        <w:rPr>
          <w:rFonts w:hint="eastAsia" w:ascii="宋体" w:hAnsi="宋体" w:eastAsia="宋体" w:cs="宋体"/>
          <w:b/>
          <w:sz w:val="24"/>
          <w:szCs w:val="24"/>
          <w:lang w:eastAsia="zh-CN"/>
        </w:rPr>
        <w:t>十</w:t>
      </w:r>
      <w:r>
        <w:rPr>
          <w:rFonts w:hint="eastAsia" w:ascii="宋体" w:hAnsi="宋体" w:eastAsia="宋体" w:cs="宋体"/>
          <w:b/>
          <w:sz w:val="24"/>
          <w:szCs w:val="24"/>
          <w:lang w:val="en-US" w:eastAsia="zh-CN"/>
        </w:rPr>
        <w:t>四</w:t>
      </w:r>
      <w:r>
        <w:rPr>
          <w:rFonts w:hint="eastAsia" w:ascii="宋体" w:hAnsi="宋体" w:eastAsia="宋体" w:cs="宋体"/>
          <w:b/>
          <w:sz w:val="24"/>
          <w:szCs w:val="24"/>
          <w:lang w:eastAsia="zh-CN"/>
        </w:rPr>
        <w:t>、</w:t>
      </w:r>
      <w:r>
        <w:rPr>
          <w:rFonts w:hint="eastAsia" w:ascii="宋体" w:hAnsi="宋体" w:eastAsia="宋体" w:cs="宋体"/>
          <w:b/>
          <w:sz w:val="24"/>
          <w:szCs w:val="24"/>
          <w:highlight w:val="none"/>
        </w:rPr>
        <w:t>合同</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hint="eastAsia" w:ascii="宋体" w:hAnsi="宋体" w:eastAsia="宋体" w:cs="宋体"/>
          <w:b/>
          <w:sz w:val="24"/>
          <w:szCs w:val="24"/>
          <w:highlight w:val="none"/>
        </w:rPr>
        <w:t>生效及其他</w:t>
      </w:r>
      <w:bookmarkEnd w:id="189"/>
      <w:bookmarkEnd w:id="190"/>
      <w:bookmarkEnd w:id="191"/>
    </w:p>
    <w:p w14:paraId="2DD9779D">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1、甲、乙双方做为合同执行的主体，有义务及时完全履行合同。</w:t>
      </w:r>
    </w:p>
    <w:p w14:paraId="4AEAB366">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2、合同未尽事宜，由甲、乙双方协商，协商方案作为本合同不可分割的组成部分，与本合同具有同等法律效力。</w:t>
      </w:r>
    </w:p>
    <w:p w14:paraId="6A6ACC1B">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和乙方的</w:t>
      </w:r>
      <w:r>
        <w:rPr>
          <w:rFonts w:hint="eastAsia" w:ascii="宋体" w:hAnsi="宋体" w:eastAsia="宋体" w:cs="宋体"/>
          <w:sz w:val="24"/>
          <w:szCs w:val="24"/>
          <w:highlight w:val="none"/>
          <w:lang w:eastAsia="zh-CN"/>
        </w:rPr>
        <w:t>竞争性磋商响应文件</w:t>
      </w:r>
      <w:r>
        <w:rPr>
          <w:rFonts w:hint="eastAsia" w:ascii="宋体" w:hAnsi="宋体" w:eastAsia="宋体" w:cs="宋体"/>
          <w:sz w:val="24"/>
          <w:szCs w:val="24"/>
          <w:highlight w:val="none"/>
        </w:rPr>
        <w:t>以及合同附件均为合同不可分割的部分。</w:t>
      </w:r>
    </w:p>
    <w:p w14:paraId="27D5397F">
      <w:pPr>
        <w:keepNext w:val="0"/>
        <w:keepLines w:val="0"/>
        <w:pageBreakBefore w:val="0"/>
        <w:widowControl w:val="0"/>
        <w:shd w:val="clear"/>
        <w:tabs>
          <w:tab w:val="left" w:pos="5355"/>
        </w:tabs>
        <w:kinsoku/>
        <w:wordWrap/>
        <w:overflowPunct/>
        <w:topLinePunct w:val="0"/>
        <w:autoSpaceDE/>
        <w:autoSpaceDN/>
        <w:bidi w:val="0"/>
        <w:spacing w:line="360" w:lineRule="auto"/>
        <w:ind w:firstLine="480" w:firstLineChars="200"/>
        <w:textAlignment w:val="auto"/>
        <w:rPr>
          <w:rFonts w:ascii="Calibri" w:hAnsi="宋体" w:eastAsia="宋体"/>
          <w:sz w:val="24"/>
          <w:highlight w:val="none"/>
        </w:rPr>
      </w:pPr>
      <w:r>
        <w:rPr>
          <w:rFonts w:hint="eastAsia" w:ascii="宋体" w:hAnsi="宋体" w:eastAsia="宋体" w:cs="宋体"/>
          <w:sz w:val="24"/>
          <w:szCs w:val="24"/>
          <w:highlight w:val="none"/>
        </w:rPr>
        <w:t>4、合同一式**份，甲方**份、乙方**份（返回招标代理机构壹份）。甲方、乙方及确认方签字盖章后生效，合同执行完毕自动失效。（合同的服务承诺长期有效）。</w:t>
      </w:r>
    </w:p>
    <w:p w14:paraId="4A7FB186">
      <w:pPr>
        <w:keepNext w:val="0"/>
        <w:keepLines w:val="0"/>
        <w:pageBreakBefore w:val="0"/>
        <w:widowControl w:val="0"/>
        <w:shd w:val="clear"/>
        <w:wordWrap/>
        <w:overflowPunct/>
        <w:topLinePunct w:val="0"/>
        <w:autoSpaceDE/>
        <w:bidi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甲  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（公章）              乙  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（公章）</w:t>
      </w:r>
    </w:p>
    <w:p w14:paraId="275BE5F3">
      <w:pPr>
        <w:keepNext w:val="0"/>
        <w:keepLines w:val="0"/>
        <w:pageBreakBefore w:val="0"/>
        <w:widowControl w:val="0"/>
        <w:shd w:val="clear"/>
        <w:wordWrap/>
        <w:overflowPunct/>
        <w:topLinePunct w:val="0"/>
        <w:autoSpaceDE/>
        <w:bidi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地    址： </w:t>
      </w:r>
    </w:p>
    <w:p w14:paraId="3C4F6423">
      <w:pPr>
        <w:keepNext w:val="0"/>
        <w:keepLines w:val="0"/>
        <w:pageBreakBefore w:val="0"/>
        <w:widowControl w:val="0"/>
        <w:shd w:val="clear"/>
        <w:wordWrap/>
        <w:overflowPunct/>
        <w:topLinePunct w:val="0"/>
        <w:autoSpaceDE/>
        <w:bidi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                      法定代表人：（签字）</w:t>
      </w:r>
    </w:p>
    <w:p w14:paraId="4602555A">
      <w:pPr>
        <w:keepNext w:val="0"/>
        <w:keepLines w:val="0"/>
        <w:pageBreakBefore w:val="0"/>
        <w:widowControl w:val="0"/>
        <w:shd w:val="clear"/>
        <w:wordWrap/>
        <w:overflowPunct/>
        <w:topLinePunct w:val="0"/>
        <w:autoSpaceDE/>
        <w:bidi w:val="0"/>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7831DF84">
      <w:pPr>
        <w:keepNext w:val="0"/>
        <w:keepLines w:val="0"/>
        <w:pageBreakBefore w:val="0"/>
        <w:widowControl w:val="0"/>
        <w:shd w:val="clear"/>
        <w:wordWrap/>
        <w:overflowPunct/>
        <w:topLinePunct w:val="0"/>
        <w:autoSpaceDE/>
        <w:bidi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代理人：（签字）                          代理人：（签字）</w:t>
      </w:r>
    </w:p>
    <w:p w14:paraId="58512C46">
      <w:pPr>
        <w:keepNext w:val="0"/>
        <w:keepLines w:val="0"/>
        <w:pageBreakBefore w:val="0"/>
        <w:widowControl w:val="0"/>
        <w:shd w:val="clear"/>
        <w:wordWrap/>
        <w:overflowPunct/>
        <w:topLinePunct w:val="0"/>
        <w:autoSpaceDE/>
        <w:bidi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                               开户银行：</w:t>
      </w:r>
    </w:p>
    <w:p w14:paraId="5E8E9A8E">
      <w:pPr>
        <w:keepNext w:val="0"/>
        <w:keepLines w:val="0"/>
        <w:pageBreakBefore w:val="0"/>
        <w:widowControl w:val="0"/>
        <w:shd w:val="clear"/>
        <w:kinsoku/>
        <w:wordWrap/>
        <w:overflowPunct/>
        <w:topLinePunct w:val="0"/>
        <w:autoSpaceDE/>
        <w:autoSpaceDN/>
        <w:bidi w:val="0"/>
        <w:adjustRightInd w:val="0"/>
        <w:snapToGrid w:val="0"/>
        <w:spacing w:line="360" w:lineRule="auto"/>
        <w:ind w:firstLine="4920" w:firstLineChars="20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帐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号： </w:t>
      </w:r>
    </w:p>
    <w:p w14:paraId="476A1855">
      <w:pPr>
        <w:keepNext w:val="0"/>
        <w:keepLines w:val="0"/>
        <w:pageBreakBefore w:val="0"/>
        <w:widowControl w:val="0"/>
        <w:shd w:val="clear"/>
        <w:kinsoku/>
        <w:wordWrap/>
        <w:overflowPunct/>
        <w:topLinePunct w:val="0"/>
        <w:autoSpaceDE/>
        <w:autoSpaceDN/>
        <w:bidi w:val="0"/>
        <w:adjustRightInd w:val="0"/>
        <w:snapToGrid w:val="0"/>
        <w:spacing w:line="360" w:lineRule="auto"/>
        <w:ind w:firstLine="4920" w:firstLineChars="20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p>
    <w:p w14:paraId="142441FD">
      <w:pPr>
        <w:spacing w:line="360" w:lineRule="auto"/>
        <w:rPr>
          <w:rFonts w:hint="eastAsia" w:asciiTheme="majorEastAsia" w:hAnsiTheme="majorEastAsia" w:eastAsiaTheme="majorEastAsia" w:cstheme="majorEastAsia"/>
          <w:sz w:val="24"/>
        </w:rPr>
      </w:pPr>
      <w:r>
        <w:rPr>
          <w:rFonts w:hint="eastAsia" w:ascii="宋体" w:hAnsi="宋体" w:eastAsia="宋体" w:cs="宋体"/>
          <w:sz w:val="24"/>
          <w:szCs w:val="24"/>
          <w:highlight w:val="none"/>
        </w:rPr>
        <w:t xml:space="preserve">签订日期：   年  月  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签订日期：   年  月  日</w:t>
      </w:r>
    </w:p>
    <w:p w14:paraId="77F52E2A">
      <w:pPr>
        <w:spacing w:line="360" w:lineRule="auto"/>
        <w:ind w:firstLine="480" w:firstLineChars="200"/>
        <w:rPr>
          <w:rFonts w:hint="eastAsia" w:asciiTheme="majorEastAsia" w:hAnsiTheme="majorEastAsia" w:eastAsiaTheme="majorEastAsia" w:cstheme="majorEastAsia"/>
          <w:sz w:val="24"/>
        </w:rPr>
        <w:sectPr>
          <w:footerReference r:id="rId7" w:type="default"/>
          <w:pgSz w:w="11910" w:h="16840"/>
          <w:pgMar w:top="1431" w:right="1299" w:bottom="1174" w:left="1400" w:header="0" w:footer="1039" w:gutter="0"/>
          <w:cols w:space="720" w:num="1"/>
        </w:sectPr>
      </w:pPr>
    </w:p>
    <w:p w14:paraId="4E6126DC">
      <w:pPr>
        <w:pStyle w:val="2"/>
        <w:keepNext/>
        <w:keepLines/>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rPr>
      </w:pPr>
      <w:bookmarkStart w:id="192" w:name="_Toc23367"/>
      <w:r>
        <w:rPr>
          <w:rFonts w:hint="eastAsia" w:ascii="宋体" w:hAnsi="宋体" w:eastAsia="宋体" w:cs="宋体"/>
          <w:lang w:val="en-US" w:eastAsia="zh-CN"/>
        </w:rPr>
        <w:t xml:space="preserve">第六章  </w:t>
      </w:r>
      <w:r>
        <w:rPr>
          <w:rFonts w:hint="eastAsia" w:ascii="宋体" w:hAnsi="宋体" w:eastAsia="宋体" w:cs="宋体"/>
        </w:rPr>
        <w:t>响应文件格式</w:t>
      </w:r>
      <w:bookmarkEnd w:id="97"/>
      <w:bookmarkEnd w:id="98"/>
      <w:bookmarkEnd w:id="99"/>
      <w:bookmarkEnd w:id="100"/>
      <w:bookmarkEnd w:id="192"/>
    </w:p>
    <w:p w14:paraId="2FEBED49">
      <w:pPr>
        <w:widowControl w:val="0"/>
        <w:numPr>
          <w:ilvl w:val="0"/>
          <w:numId w:val="0"/>
        </w:numPr>
        <w:jc w:val="both"/>
        <w:rPr>
          <w:rFonts w:hint="eastAsia" w:ascii="宋体" w:hAnsi="宋体" w:eastAsia="宋体" w:cs="宋体"/>
        </w:rPr>
      </w:pPr>
    </w:p>
    <w:p w14:paraId="41084E21">
      <w:pPr>
        <w:pStyle w:val="47"/>
        <w:rPr>
          <w:rFonts w:hint="eastAsia" w:ascii="宋体" w:hAnsi="宋体" w:eastAsia="宋体" w:cs="宋体"/>
        </w:rPr>
      </w:pPr>
    </w:p>
    <w:p w14:paraId="6A62B253">
      <w:pPr>
        <w:pStyle w:val="19"/>
        <w:rPr>
          <w:rFonts w:hint="eastAsia" w:ascii="宋体" w:hAnsi="宋体" w:cs="宋体"/>
          <w:b/>
          <w:bCs/>
          <w:sz w:val="32"/>
          <w:szCs w:val="32"/>
          <w:lang w:val="en-US" w:eastAsia="zh-CN"/>
        </w:rPr>
      </w:pPr>
      <w:bookmarkStart w:id="193" w:name="_Toc184794035"/>
      <w:bookmarkStart w:id="194" w:name="_Toc257126854"/>
      <w:r>
        <w:rPr>
          <w:rFonts w:hint="eastAsia" w:ascii="宋体" w:hAnsi="宋体" w:cs="宋体"/>
          <w:b/>
          <w:bCs/>
          <w:sz w:val="32"/>
          <w:szCs w:val="32"/>
          <w:lang w:val="en-US" w:eastAsia="zh-CN"/>
        </w:rPr>
        <w:t xml:space="preserve">                                            正（副）本</w:t>
      </w:r>
    </w:p>
    <w:p w14:paraId="11F04681">
      <w:pPr>
        <w:rPr>
          <w:rFonts w:hint="eastAsia" w:ascii="宋体" w:hAnsi="宋体" w:cs="宋体"/>
          <w:b/>
          <w:bCs/>
          <w:sz w:val="32"/>
          <w:szCs w:val="32"/>
          <w:lang w:val="en-US" w:eastAsia="zh-CN"/>
        </w:rPr>
      </w:pPr>
    </w:p>
    <w:p w14:paraId="34B959EB">
      <w:pPr>
        <w:pStyle w:val="46"/>
        <w:rPr>
          <w:rFonts w:hint="default"/>
          <w:lang w:val="en-US" w:eastAsia="zh-CN"/>
        </w:rPr>
      </w:pPr>
    </w:p>
    <w:p w14:paraId="4F04464A">
      <w:pPr>
        <w:pStyle w:val="19"/>
        <w:rPr>
          <w:rFonts w:hint="eastAsia" w:ascii="宋体" w:hAnsi="宋体" w:eastAsia="宋体" w:cs="宋体"/>
          <w:b/>
          <w:bCs/>
          <w:sz w:val="32"/>
          <w:szCs w:val="32"/>
          <w:lang w:eastAsia="zh-CN"/>
        </w:rPr>
      </w:pPr>
    </w:p>
    <w:bookmarkEnd w:id="193"/>
    <w:bookmarkEnd w:id="194"/>
    <w:p w14:paraId="07D1C6D0">
      <w:pPr>
        <w:spacing w:line="360" w:lineRule="auto"/>
        <w:ind w:left="105"/>
        <w:jc w:val="center"/>
        <w:rPr>
          <w:rFonts w:hint="eastAsia" w:ascii="宋体" w:hAnsi="宋体" w:eastAsia="宋体" w:cs="宋体"/>
          <w:b/>
          <w:bCs/>
          <w:sz w:val="52"/>
        </w:rPr>
      </w:pPr>
      <w:r>
        <w:rPr>
          <w:rFonts w:hint="eastAsia" w:ascii="宋体" w:hAnsi="宋体" w:cs="宋体"/>
          <w:b/>
          <w:bCs/>
          <w:sz w:val="40"/>
          <w:szCs w:val="18"/>
          <w:lang w:eastAsia="zh-CN"/>
        </w:rPr>
        <w:t>榆林市榆阳区文化和旅游文物广电局2026年“礼赞新中国·奋进新榆阳”国庆优秀文艺展演活动</w:t>
      </w:r>
    </w:p>
    <w:p w14:paraId="78D00F45">
      <w:pPr>
        <w:pStyle w:val="19"/>
        <w:spacing w:line="360" w:lineRule="auto"/>
        <w:rPr>
          <w:rFonts w:hint="eastAsia" w:ascii="宋体" w:hAnsi="宋体" w:eastAsia="宋体" w:cs="宋体"/>
          <w:b/>
          <w:bCs/>
          <w:sz w:val="52"/>
        </w:rPr>
      </w:pPr>
    </w:p>
    <w:p w14:paraId="0C45B705">
      <w:pPr>
        <w:spacing w:line="360" w:lineRule="auto"/>
        <w:ind w:left="105"/>
        <w:jc w:val="center"/>
        <w:rPr>
          <w:rFonts w:hint="eastAsia" w:ascii="宋体" w:hAnsi="宋体" w:eastAsia="宋体" w:cs="宋体"/>
          <w:b/>
          <w:bCs/>
          <w:sz w:val="52"/>
        </w:rPr>
      </w:pPr>
      <w:r>
        <w:rPr>
          <w:rFonts w:hint="eastAsia" w:ascii="宋体" w:hAnsi="宋体" w:eastAsia="宋体" w:cs="宋体"/>
          <w:b/>
          <w:bCs/>
          <w:sz w:val="72"/>
          <w:szCs w:val="22"/>
          <w:lang w:eastAsia="zh-CN"/>
        </w:rPr>
        <w:t>竞争性磋商</w:t>
      </w:r>
      <w:r>
        <w:rPr>
          <w:rFonts w:hint="eastAsia" w:ascii="宋体" w:hAnsi="宋体" w:eastAsia="宋体" w:cs="宋体"/>
          <w:b/>
          <w:bCs/>
          <w:sz w:val="72"/>
          <w:szCs w:val="22"/>
        </w:rPr>
        <w:t>响应文件</w:t>
      </w:r>
    </w:p>
    <w:p w14:paraId="1654C4F2">
      <w:pPr>
        <w:spacing w:line="360" w:lineRule="auto"/>
        <w:jc w:val="left"/>
        <w:rPr>
          <w:rFonts w:hint="eastAsia" w:ascii="宋体" w:hAnsi="宋体" w:eastAsia="宋体" w:cs="宋体"/>
          <w:b/>
          <w:bCs/>
          <w:sz w:val="28"/>
          <w:szCs w:val="28"/>
        </w:rPr>
      </w:pPr>
    </w:p>
    <w:p w14:paraId="2A9E240E">
      <w:pPr>
        <w:pageBreakBefore w:val="0"/>
        <w:kinsoku/>
        <w:bidi w:val="0"/>
        <w:adjustRightInd w:val="0"/>
        <w:snapToGrid w:val="0"/>
        <w:spacing w:line="600" w:lineRule="auto"/>
        <w:outlineLvl w:val="9"/>
        <w:rPr>
          <w:rFonts w:hint="eastAsia" w:asciiTheme="minorEastAsia" w:hAnsiTheme="minorEastAsia" w:eastAsiaTheme="minorEastAsia" w:cstheme="minorEastAsia"/>
          <w:b/>
          <w:color w:val="auto"/>
          <w:sz w:val="36"/>
        </w:rPr>
      </w:pPr>
    </w:p>
    <w:p w14:paraId="60BC1E7C">
      <w:pPr>
        <w:pageBreakBefore w:val="0"/>
        <w:kinsoku/>
        <w:bidi w:val="0"/>
        <w:adjustRightInd w:val="0"/>
        <w:snapToGrid w:val="0"/>
        <w:spacing w:line="600" w:lineRule="auto"/>
        <w:outlineLvl w:val="9"/>
        <w:rPr>
          <w:rFonts w:hint="eastAsia" w:asciiTheme="minorEastAsia" w:hAnsiTheme="minorEastAsia" w:eastAsiaTheme="minorEastAsia" w:cstheme="minorEastAsia"/>
          <w:b/>
          <w:color w:val="auto"/>
          <w:sz w:val="36"/>
        </w:rPr>
      </w:pPr>
      <w:r>
        <w:rPr>
          <w:rFonts w:hint="eastAsia" w:asciiTheme="minorEastAsia" w:hAnsiTheme="minorEastAsia" w:eastAsiaTheme="minorEastAsia" w:cstheme="minorEastAsia"/>
          <w:b/>
          <w:color w:val="auto"/>
          <w:sz w:val="36"/>
        </w:rPr>
        <w:t xml:space="preserve">     </w:t>
      </w:r>
    </w:p>
    <w:p w14:paraId="71F491F3">
      <w:pPr>
        <w:pageBreakBefore w:val="0"/>
        <w:kinsoku/>
        <w:bidi w:val="0"/>
        <w:adjustRightInd w:val="0"/>
        <w:snapToGrid w:val="0"/>
        <w:spacing w:line="600" w:lineRule="auto"/>
        <w:outlineLvl w:val="9"/>
        <w:rPr>
          <w:rFonts w:hint="eastAsia"/>
        </w:rPr>
      </w:pPr>
      <w:r>
        <w:rPr>
          <w:rFonts w:hint="eastAsia" w:asciiTheme="minorEastAsia" w:hAnsiTheme="minorEastAsia" w:eastAsiaTheme="minorEastAsia" w:cstheme="minorEastAsia"/>
          <w:b/>
          <w:bCs/>
          <w:color w:val="auto"/>
          <w:sz w:val="32"/>
          <w:szCs w:val="32"/>
          <w:lang w:val="en-US" w:eastAsia="zh-CN"/>
        </w:rPr>
        <w:t>供应商</w:t>
      </w:r>
      <w:r>
        <w:rPr>
          <w:rFonts w:hint="eastAsia" w:asciiTheme="minorEastAsia" w:hAnsiTheme="minorEastAsia" w:eastAsiaTheme="minorEastAsia" w:cstheme="minorEastAsia"/>
          <w:b/>
          <w:bCs/>
          <w:color w:val="auto"/>
          <w:sz w:val="32"/>
          <w:szCs w:val="32"/>
        </w:rPr>
        <w:t>（盖章）</w:t>
      </w:r>
      <w:r>
        <w:rPr>
          <w:rFonts w:hint="eastAsia" w:asciiTheme="minorEastAsia" w:hAnsiTheme="minorEastAsia" w:eastAsiaTheme="minorEastAsia" w:cstheme="minorEastAsia"/>
          <w:b/>
          <w:color w:val="auto"/>
          <w:sz w:val="32"/>
          <w:szCs w:val="32"/>
        </w:rPr>
        <w:t>：</w:t>
      </w:r>
      <w:r>
        <w:rPr>
          <w:rFonts w:hint="eastAsia" w:asciiTheme="minorEastAsia" w:hAnsiTheme="minorEastAsia" w:eastAsiaTheme="minorEastAsia" w:cstheme="minorEastAsia"/>
          <w:color w:val="auto"/>
          <w:sz w:val="32"/>
          <w:szCs w:val="32"/>
          <w:u w:val="single"/>
        </w:rPr>
        <w:t xml:space="preserve">       </w:t>
      </w:r>
      <w:r>
        <w:rPr>
          <w:rFonts w:hint="eastAsia" w:asciiTheme="minorEastAsia" w:hAnsiTheme="minorEastAsia" w:eastAsiaTheme="minorEastAsia" w:cstheme="minorEastAsia"/>
          <w:color w:val="auto"/>
          <w:sz w:val="32"/>
          <w:szCs w:val="32"/>
          <w:u w:val="single"/>
          <w:lang w:val="en-US" w:eastAsia="zh-CN"/>
        </w:rPr>
        <w:t xml:space="preserve">       </w:t>
      </w:r>
      <w:r>
        <w:rPr>
          <w:rFonts w:hint="eastAsia" w:asciiTheme="minorEastAsia" w:hAnsiTheme="minorEastAsia" w:eastAsiaTheme="minorEastAsia" w:cstheme="minorEastAsia"/>
          <w:color w:val="auto"/>
          <w:sz w:val="32"/>
          <w:szCs w:val="32"/>
          <w:u w:val="single"/>
        </w:rPr>
        <w:t xml:space="preserve">               </w:t>
      </w:r>
    </w:p>
    <w:p w14:paraId="754489D3">
      <w:pPr>
        <w:pageBreakBefore w:val="0"/>
        <w:kinsoku/>
        <w:bidi w:val="0"/>
        <w:adjustRightInd w:val="0"/>
        <w:snapToGrid w:val="0"/>
        <w:spacing w:line="600" w:lineRule="auto"/>
        <w:outlineLvl w:val="9"/>
        <w:rPr>
          <w:rFonts w:hint="eastAsia"/>
        </w:rPr>
      </w:pPr>
      <w:r>
        <w:rPr>
          <w:rFonts w:hint="eastAsia" w:asciiTheme="minorEastAsia" w:hAnsiTheme="minorEastAsia" w:eastAsiaTheme="minorEastAsia" w:cstheme="minorEastAsia"/>
          <w:b/>
          <w:bCs/>
          <w:color w:val="auto"/>
          <w:sz w:val="32"/>
          <w:szCs w:val="32"/>
        </w:rPr>
        <w:t>法人或委托人（</w:t>
      </w:r>
      <w:r>
        <w:rPr>
          <w:rFonts w:hint="eastAsia" w:asciiTheme="minorEastAsia" w:hAnsiTheme="minorEastAsia" w:eastAsiaTheme="minorEastAsia" w:cstheme="minorEastAsia"/>
          <w:b/>
          <w:bCs/>
          <w:color w:val="auto"/>
          <w:sz w:val="32"/>
          <w:szCs w:val="32"/>
          <w:lang w:val="en-US" w:eastAsia="zh-CN"/>
        </w:rPr>
        <w:t>签字或盖章</w:t>
      </w:r>
      <w:r>
        <w:rPr>
          <w:rFonts w:hint="eastAsia" w:asciiTheme="minorEastAsia" w:hAnsiTheme="minorEastAsia" w:eastAsiaTheme="minorEastAsia" w:cstheme="minorEastAsia"/>
          <w:b/>
          <w:bCs/>
          <w:color w:val="auto"/>
          <w:sz w:val="32"/>
          <w:szCs w:val="32"/>
        </w:rPr>
        <w:t>）：</w:t>
      </w:r>
      <w:r>
        <w:rPr>
          <w:rFonts w:hint="eastAsia" w:asciiTheme="minorEastAsia" w:hAnsiTheme="minorEastAsia" w:eastAsiaTheme="minorEastAsia" w:cstheme="minorEastAsia"/>
          <w:color w:val="auto"/>
          <w:sz w:val="32"/>
          <w:szCs w:val="32"/>
          <w:u w:val="single"/>
        </w:rPr>
        <w:t xml:space="preserve">           </w:t>
      </w:r>
      <w:r>
        <w:rPr>
          <w:rFonts w:hint="eastAsia" w:asciiTheme="minorEastAsia" w:hAnsiTheme="minorEastAsia" w:eastAsiaTheme="minorEastAsia" w:cstheme="minorEastAsia"/>
          <w:color w:val="auto"/>
          <w:sz w:val="32"/>
          <w:szCs w:val="32"/>
          <w:u w:val="single"/>
          <w:lang w:val="en-US" w:eastAsia="zh-CN"/>
        </w:rPr>
        <w:t xml:space="preserve"> </w:t>
      </w:r>
      <w:r>
        <w:rPr>
          <w:rFonts w:hint="eastAsia" w:asciiTheme="minorEastAsia" w:hAnsiTheme="minorEastAsia" w:eastAsiaTheme="minorEastAsia" w:cstheme="minorEastAsia"/>
          <w:color w:val="auto"/>
          <w:sz w:val="32"/>
          <w:szCs w:val="32"/>
          <w:u w:val="single"/>
        </w:rPr>
        <w:t xml:space="preserve">       </w:t>
      </w:r>
    </w:p>
    <w:p w14:paraId="0E34AC44">
      <w:pPr>
        <w:pageBreakBefore w:val="0"/>
        <w:kinsoku/>
        <w:bidi w:val="0"/>
        <w:adjustRightInd w:val="0"/>
        <w:snapToGrid w:val="0"/>
        <w:spacing w:line="600" w:lineRule="auto"/>
        <w:outlineLvl w:val="9"/>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
          <w:color w:val="auto"/>
          <w:sz w:val="32"/>
          <w:szCs w:val="32"/>
        </w:rPr>
        <w:t>日    期</w:t>
      </w:r>
      <w:r>
        <w:rPr>
          <w:rFonts w:hint="eastAsia" w:asciiTheme="minorEastAsia" w:hAnsiTheme="minorEastAsia" w:eastAsiaTheme="minorEastAsia" w:cstheme="minorEastAsia"/>
          <w:color w:val="auto"/>
          <w:sz w:val="32"/>
          <w:szCs w:val="32"/>
        </w:rPr>
        <w:t>：</w:t>
      </w:r>
      <w:r>
        <w:rPr>
          <w:rFonts w:hint="eastAsia" w:asciiTheme="minorEastAsia" w:hAnsiTheme="minorEastAsia" w:eastAsiaTheme="minorEastAsia" w:cstheme="minorEastAsia"/>
          <w:color w:val="auto"/>
          <w:sz w:val="32"/>
          <w:szCs w:val="32"/>
          <w:u w:val="single"/>
        </w:rPr>
        <w:t xml:space="preserve">                    </w:t>
      </w:r>
      <w:r>
        <w:rPr>
          <w:rFonts w:hint="eastAsia" w:asciiTheme="minorEastAsia" w:hAnsiTheme="minorEastAsia" w:eastAsiaTheme="minorEastAsia" w:cstheme="minorEastAsia"/>
          <w:color w:val="auto"/>
          <w:sz w:val="32"/>
          <w:szCs w:val="32"/>
          <w:u w:val="single"/>
          <w:lang w:val="en-US" w:eastAsia="zh-CN"/>
        </w:rPr>
        <w:t xml:space="preserve">      </w:t>
      </w:r>
      <w:r>
        <w:rPr>
          <w:rFonts w:hint="eastAsia" w:asciiTheme="minorEastAsia" w:hAnsiTheme="minorEastAsia" w:eastAsiaTheme="minorEastAsia" w:cstheme="minorEastAsia"/>
          <w:color w:val="auto"/>
          <w:sz w:val="32"/>
          <w:szCs w:val="32"/>
          <w:u w:val="single"/>
        </w:rPr>
        <w:t xml:space="preserve">           </w:t>
      </w:r>
    </w:p>
    <w:p w14:paraId="790C2F6B">
      <w:pPr>
        <w:pStyle w:val="19"/>
        <w:rPr>
          <w:rFonts w:hint="eastAsia" w:ascii="宋体" w:hAnsi="宋体" w:eastAsia="宋体" w:cs="宋体"/>
          <w:b/>
          <w:color w:val="000000"/>
          <w:sz w:val="28"/>
        </w:rPr>
      </w:pPr>
    </w:p>
    <w:p w14:paraId="5DA1A938">
      <w:pPr>
        <w:pStyle w:val="19"/>
        <w:rPr>
          <w:rFonts w:hint="eastAsia" w:ascii="宋体" w:hAnsi="宋体" w:eastAsia="宋体" w:cs="宋体"/>
          <w:b/>
          <w:color w:val="000000"/>
          <w:sz w:val="28"/>
        </w:rPr>
      </w:pPr>
    </w:p>
    <w:p w14:paraId="4D98F6D2">
      <w:pPr>
        <w:pStyle w:val="19"/>
        <w:rPr>
          <w:rFonts w:hint="eastAsia" w:ascii="宋体" w:hAnsi="宋体" w:eastAsia="宋体" w:cs="宋体"/>
          <w:b/>
          <w:color w:val="000000"/>
          <w:sz w:val="28"/>
        </w:rPr>
      </w:pPr>
    </w:p>
    <w:p w14:paraId="06AE22F6">
      <w:pPr>
        <w:pStyle w:val="19"/>
        <w:rPr>
          <w:rFonts w:hint="eastAsia" w:ascii="宋体" w:hAnsi="宋体" w:eastAsia="宋体" w:cs="宋体"/>
          <w:b/>
          <w:color w:val="000000"/>
          <w:sz w:val="28"/>
        </w:rPr>
      </w:pPr>
    </w:p>
    <w:p w14:paraId="27F243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6"/>
          <w:szCs w:val="36"/>
        </w:rPr>
      </w:pPr>
      <w:r>
        <w:rPr>
          <w:rFonts w:hint="eastAsia" w:ascii="宋体" w:hAnsi="宋体" w:eastAsia="宋体" w:cs="宋体"/>
          <w:b/>
          <w:sz w:val="36"/>
          <w:szCs w:val="36"/>
        </w:rPr>
        <w:t>目 录</w:t>
      </w:r>
    </w:p>
    <w:p w14:paraId="5B376CCD">
      <w:pPr>
        <w:spacing w:line="36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须自动索引</w:t>
      </w:r>
      <w:r>
        <w:rPr>
          <w:rFonts w:hint="eastAsia" w:ascii="宋体" w:hAnsi="宋体" w:eastAsia="宋体" w:cs="宋体"/>
          <w:sz w:val="32"/>
          <w:szCs w:val="32"/>
          <w:lang w:eastAsia="zh-CN"/>
        </w:rPr>
        <w:t>）</w:t>
      </w:r>
    </w:p>
    <w:p w14:paraId="020BCF37">
      <w:pPr>
        <w:spacing w:line="360" w:lineRule="auto"/>
        <w:rPr>
          <w:rFonts w:hint="eastAsia" w:ascii="宋体" w:hAnsi="宋体" w:eastAsia="宋体" w:cs="宋体"/>
          <w:sz w:val="32"/>
          <w:szCs w:val="32"/>
        </w:rPr>
      </w:pPr>
    </w:p>
    <w:p w14:paraId="59F61524">
      <w:pPr>
        <w:spacing w:line="360" w:lineRule="auto"/>
        <w:rPr>
          <w:rFonts w:hint="eastAsia" w:ascii="宋体" w:hAnsi="宋体" w:eastAsia="宋体" w:cs="宋体"/>
          <w:sz w:val="32"/>
          <w:szCs w:val="32"/>
        </w:rPr>
      </w:pPr>
    </w:p>
    <w:p w14:paraId="6379E3F4">
      <w:pPr>
        <w:spacing w:line="360" w:lineRule="auto"/>
        <w:rPr>
          <w:rFonts w:hint="eastAsia" w:ascii="宋体" w:hAnsi="宋体" w:eastAsia="宋体" w:cs="宋体"/>
          <w:sz w:val="32"/>
          <w:szCs w:val="32"/>
        </w:rPr>
      </w:pPr>
    </w:p>
    <w:p w14:paraId="6C7D5C6F">
      <w:pPr>
        <w:spacing w:line="360" w:lineRule="auto"/>
        <w:rPr>
          <w:rFonts w:hint="eastAsia" w:ascii="宋体" w:hAnsi="宋体" w:eastAsia="宋体" w:cs="宋体"/>
          <w:sz w:val="32"/>
          <w:szCs w:val="32"/>
        </w:rPr>
      </w:pPr>
    </w:p>
    <w:p w14:paraId="52C50309">
      <w:pPr>
        <w:spacing w:line="360" w:lineRule="auto"/>
        <w:rPr>
          <w:rFonts w:hint="eastAsia" w:ascii="宋体" w:hAnsi="宋体" w:eastAsia="宋体" w:cs="宋体"/>
          <w:sz w:val="32"/>
          <w:szCs w:val="32"/>
        </w:rPr>
      </w:pPr>
    </w:p>
    <w:p w14:paraId="22A09D5C">
      <w:pPr>
        <w:spacing w:line="360" w:lineRule="auto"/>
        <w:rPr>
          <w:rFonts w:hint="eastAsia" w:ascii="宋体" w:hAnsi="宋体" w:eastAsia="宋体" w:cs="宋体"/>
          <w:sz w:val="32"/>
          <w:szCs w:val="32"/>
        </w:rPr>
      </w:pPr>
    </w:p>
    <w:p w14:paraId="1DBC4B84">
      <w:pPr>
        <w:spacing w:line="360" w:lineRule="auto"/>
        <w:rPr>
          <w:rFonts w:hint="eastAsia" w:ascii="宋体" w:hAnsi="宋体" w:eastAsia="宋体" w:cs="宋体"/>
          <w:sz w:val="32"/>
          <w:szCs w:val="32"/>
        </w:rPr>
      </w:pPr>
    </w:p>
    <w:p w14:paraId="43D084B7">
      <w:pPr>
        <w:spacing w:line="360" w:lineRule="auto"/>
        <w:rPr>
          <w:rFonts w:hint="eastAsia" w:ascii="宋体" w:hAnsi="宋体" w:eastAsia="宋体" w:cs="宋体"/>
          <w:sz w:val="32"/>
          <w:szCs w:val="32"/>
        </w:rPr>
      </w:pPr>
    </w:p>
    <w:p w14:paraId="46C5AAF8">
      <w:pPr>
        <w:spacing w:line="360" w:lineRule="auto"/>
        <w:rPr>
          <w:rFonts w:hint="eastAsia" w:ascii="宋体" w:hAnsi="宋体" w:eastAsia="宋体" w:cs="宋体"/>
          <w:sz w:val="32"/>
          <w:szCs w:val="32"/>
        </w:rPr>
      </w:pPr>
    </w:p>
    <w:p w14:paraId="04F01483">
      <w:pPr>
        <w:widowControl/>
        <w:spacing w:line="360" w:lineRule="auto"/>
        <w:jc w:val="left"/>
        <w:rPr>
          <w:rFonts w:hint="eastAsia" w:ascii="宋体" w:hAnsi="宋体" w:eastAsia="宋体" w:cs="宋体"/>
          <w:b/>
          <w:bCs/>
          <w:sz w:val="28"/>
        </w:rPr>
      </w:pPr>
      <w:bookmarkStart w:id="195" w:name="_Toc32675"/>
      <w:bookmarkStart w:id="196" w:name="_Toc184704625"/>
      <w:bookmarkStart w:id="197" w:name="_Toc184704698"/>
      <w:r>
        <w:rPr>
          <w:rFonts w:hint="eastAsia" w:ascii="宋体" w:hAnsi="宋体" w:eastAsia="宋体" w:cs="宋体"/>
          <w:b/>
          <w:bCs/>
          <w:sz w:val="28"/>
        </w:rPr>
        <w:br w:type="page"/>
      </w:r>
    </w:p>
    <w:bookmarkEnd w:id="195"/>
    <w:bookmarkEnd w:id="196"/>
    <w:bookmarkEnd w:id="197"/>
    <w:p w14:paraId="4D46983D">
      <w:pPr>
        <w:pStyle w:val="3"/>
        <w:bidi w:val="0"/>
        <w:rPr>
          <w:rFonts w:hint="eastAsia" w:ascii="宋体" w:hAnsi="宋体" w:eastAsia="宋体" w:cs="宋体"/>
        </w:rPr>
      </w:pPr>
      <w:bookmarkStart w:id="198" w:name="_Toc14022"/>
      <w:r>
        <w:rPr>
          <w:rFonts w:hint="eastAsia" w:ascii="宋体" w:hAnsi="宋体" w:eastAsia="宋体" w:cs="宋体"/>
          <w:lang w:eastAsia="zh-CN"/>
        </w:rPr>
        <w:t>一、</w:t>
      </w:r>
      <w:r>
        <w:rPr>
          <w:rFonts w:hint="eastAsia" w:ascii="宋体" w:hAnsi="宋体" w:eastAsia="宋体" w:cs="宋体"/>
        </w:rPr>
        <w:t>磋商</w:t>
      </w:r>
      <w:r>
        <w:rPr>
          <w:rFonts w:hint="eastAsia" w:ascii="宋体" w:hAnsi="宋体" w:eastAsia="宋体" w:cs="宋体"/>
          <w:lang w:val="en-US" w:eastAsia="zh-CN"/>
        </w:rPr>
        <w:t>响应</w:t>
      </w:r>
      <w:r>
        <w:rPr>
          <w:rFonts w:hint="eastAsia" w:ascii="宋体" w:hAnsi="宋体" w:eastAsia="宋体" w:cs="宋体"/>
        </w:rPr>
        <w:t>函</w:t>
      </w:r>
      <w:bookmarkEnd w:id="198"/>
    </w:p>
    <w:p w14:paraId="2EC8C16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（采购人名称） ：</w:t>
      </w:r>
    </w:p>
    <w:p w14:paraId="6DABCAE9">
      <w:pPr>
        <w:spacing w:line="480" w:lineRule="exact"/>
        <w:ind w:firstLine="504" w:firstLineChars="210"/>
        <w:rPr>
          <w:rFonts w:hint="eastAsia" w:ascii="宋体" w:hAnsi="宋体" w:eastAsia="宋体" w:cs="宋体"/>
          <w:sz w:val="24"/>
        </w:rPr>
      </w:pPr>
      <w:r>
        <w:rPr>
          <w:rFonts w:hint="eastAsia" w:ascii="宋体" w:hAnsi="宋体" w:eastAsia="宋体" w:cs="宋体"/>
          <w:sz w:val="24"/>
        </w:rPr>
        <w:t>我单位收到贵公司(文件编号：     )</w:t>
      </w:r>
      <w:r>
        <w:rPr>
          <w:rFonts w:hint="eastAsia" w:ascii="宋体" w:hAnsi="宋体" w:eastAsia="宋体" w:cs="宋体"/>
          <w:sz w:val="24"/>
          <w:lang w:val="en-US" w:eastAsia="zh-CN"/>
        </w:rPr>
        <w:t>磋商</w:t>
      </w:r>
      <w:r>
        <w:rPr>
          <w:rFonts w:hint="eastAsia" w:ascii="宋体" w:hAnsi="宋体" w:eastAsia="宋体" w:cs="宋体"/>
          <w:sz w:val="24"/>
        </w:rPr>
        <w:t>文件，经详细研究，我们决定参加本次</w:t>
      </w:r>
      <w:r>
        <w:rPr>
          <w:rFonts w:hint="eastAsia" w:ascii="宋体" w:hAnsi="宋体" w:eastAsia="宋体" w:cs="宋体"/>
          <w:sz w:val="24"/>
          <w:lang w:val="en-US" w:eastAsia="zh-CN"/>
        </w:rPr>
        <w:t>磋商</w:t>
      </w:r>
      <w:r>
        <w:rPr>
          <w:rFonts w:hint="eastAsia" w:ascii="宋体" w:hAnsi="宋体" w:eastAsia="宋体" w:cs="宋体"/>
          <w:sz w:val="24"/>
        </w:rPr>
        <w:t>活动。为此，我方郑重声明以下诸点，并负法律责任。</w:t>
      </w:r>
    </w:p>
    <w:p w14:paraId="61D68FA3">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愿意按照磋商文件中的一切要求，总报价为：</w:t>
      </w:r>
    </w:p>
    <w:p w14:paraId="462B854B">
      <w:pPr>
        <w:spacing w:line="500" w:lineRule="exact"/>
        <w:ind w:firstLine="840" w:firstLineChars="35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u w:val="single"/>
        </w:rPr>
        <w:t>¥            元。</w:t>
      </w:r>
    </w:p>
    <w:p w14:paraId="192A398D">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供应商将按磋商文件的规定履行合同责任和义务；</w:t>
      </w:r>
    </w:p>
    <w:p w14:paraId="30DDDD2D">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.供应商已详细审查全部磋商文件，包括修改文件（如有的话）以及全部参考资料和有关附件。我们完全理解并同意放弃对这方面有不明及误解的权利；</w:t>
      </w:r>
    </w:p>
    <w:p w14:paraId="4AD4286C">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.其响应文件自磋商之日起有效期为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个日历日；</w:t>
      </w:r>
    </w:p>
    <w:p w14:paraId="291D7B86">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.供应商同意提供按照贵方可能要求的与其磋商有关的一切数据或资料，完全理解贵方不一定要接受最低价的报价或收到的任何其他报价。</w:t>
      </w:r>
    </w:p>
    <w:p w14:paraId="608CF8B4">
      <w:pPr>
        <w:spacing w:line="500" w:lineRule="exact"/>
        <w:ind w:firstLine="42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lang w:val="en-US" w:eastAsia="zh-CN"/>
        </w:rPr>
        <w:t>同意按照竞争性磋商文件的要求，承担本项目招标代理服务费，且此项费用已包含在供应商的磋商报价中。</w:t>
      </w:r>
    </w:p>
    <w:p w14:paraId="36C30880">
      <w:pPr>
        <w:spacing w:line="50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.与本项目有关的一切正式往来通讯请寄：</w:t>
      </w:r>
    </w:p>
    <w:p w14:paraId="23522064">
      <w:pPr>
        <w:pStyle w:val="12"/>
        <w:rPr>
          <w:rFonts w:hint="eastAsia" w:ascii="宋体" w:hAnsi="宋体" w:eastAsia="宋体" w:cs="宋体"/>
        </w:rPr>
      </w:pPr>
    </w:p>
    <w:p w14:paraId="6E3668A1">
      <w:pPr>
        <w:spacing w:line="500" w:lineRule="exact"/>
        <w:ind w:firstLine="420"/>
        <w:rPr>
          <w:rFonts w:hint="eastAsia" w:ascii="宋体" w:hAnsi="宋体" w:eastAsia="宋体" w:cs="宋体"/>
          <w:lang w:val="en-US" w:eastAsia="zh-CN"/>
        </w:rPr>
      </w:pPr>
      <w:r>
        <w:rPr>
          <w:rFonts w:hint="eastAsia" w:ascii="宋体" w:hAnsi="宋体" w:eastAsia="宋体" w:cs="宋体"/>
          <w:color w:val="auto"/>
          <w:szCs w:val="21"/>
          <w:highlight w:val="none"/>
          <w:lang w:val="en-US" w:eastAsia="zh-CN"/>
        </w:rPr>
        <w:t>供应商全称（印章）：</w:t>
      </w:r>
      <w:r>
        <w:rPr>
          <w:rFonts w:hint="eastAsia" w:ascii="宋体" w:hAnsi="宋体" w:eastAsia="宋体" w:cs="宋体"/>
          <w:color w:val="auto"/>
          <w:szCs w:val="21"/>
          <w:highlight w:val="none"/>
          <w:u w:val="single"/>
        </w:rPr>
        <w:t xml:space="preserve">              </w:t>
      </w:r>
    </w:p>
    <w:p w14:paraId="498C35C1">
      <w:pPr>
        <w:spacing w:line="5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p>
    <w:p w14:paraId="6AF475C2">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152C7312">
      <w:pPr>
        <w:spacing w:line="5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u w:val="single"/>
        </w:rPr>
        <w:t xml:space="preserve">            </w:t>
      </w:r>
    </w:p>
    <w:p w14:paraId="081C28E5">
      <w:pPr>
        <w:spacing w:line="50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传真：</w:t>
      </w:r>
      <w:r>
        <w:rPr>
          <w:rFonts w:hint="eastAsia" w:ascii="宋体" w:hAnsi="宋体" w:eastAsia="宋体" w:cs="宋体"/>
          <w:color w:val="auto"/>
          <w:szCs w:val="21"/>
          <w:highlight w:val="none"/>
          <w:u w:val="single"/>
        </w:rPr>
        <w:t xml:space="preserve">              </w:t>
      </w:r>
    </w:p>
    <w:p w14:paraId="38DD7CB5">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法定代表人或被授权代表</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（签字或盖章）</w:t>
      </w:r>
    </w:p>
    <w:p w14:paraId="33327C11">
      <w:pPr>
        <w:spacing w:line="560" w:lineRule="exact"/>
        <w:ind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   年   月   日</w:t>
      </w:r>
      <w:bookmarkStart w:id="199" w:name="_Hlt491573407"/>
      <w:bookmarkEnd w:id="199"/>
    </w:p>
    <w:p w14:paraId="19DCF1D8">
      <w:pPr>
        <w:rPr>
          <w:rFonts w:hint="eastAsia" w:ascii="宋体" w:hAnsi="宋体" w:eastAsia="宋体" w:cs="宋体"/>
          <w:color w:val="auto"/>
          <w:sz w:val="32"/>
          <w:szCs w:val="32"/>
          <w:highlight w:val="none"/>
        </w:rPr>
      </w:pPr>
    </w:p>
    <w:p w14:paraId="365D9F72">
      <w:pPr>
        <w:widowControl/>
        <w:jc w:val="lef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r>
    </w:p>
    <w:p w14:paraId="45AB8455">
      <w:pPr>
        <w:spacing w:line="480" w:lineRule="exact"/>
        <w:ind w:left="240" w:leftChars="100"/>
        <w:jc w:val="center"/>
        <w:outlineLvl w:val="1"/>
        <w:rPr>
          <w:rFonts w:hint="eastAsia" w:ascii="宋体" w:hAnsi="宋体" w:eastAsia="宋体" w:cs="宋体"/>
          <w:b/>
          <w:bCs/>
          <w:sz w:val="24"/>
          <w:lang w:val="en-US" w:eastAsia="zh-CN"/>
        </w:rPr>
      </w:pPr>
      <w:bookmarkStart w:id="200" w:name="_Toc2197"/>
      <w:r>
        <w:rPr>
          <w:rFonts w:hint="eastAsia" w:ascii="宋体" w:hAnsi="宋体" w:eastAsia="宋体" w:cs="宋体"/>
          <w:b/>
          <w:bCs/>
          <w:kern w:val="2"/>
          <w:sz w:val="32"/>
          <w:szCs w:val="32"/>
          <w:lang w:val="en-US" w:eastAsia="zh-CN" w:bidi="ar-SA"/>
        </w:rPr>
        <w:t>二、法定代表人证明书及法定代表人授权书</w:t>
      </w:r>
      <w:bookmarkEnd w:id="200"/>
      <w:bookmarkStart w:id="201" w:name="_Toc18694"/>
    </w:p>
    <w:p w14:paraId="6995C1FD">
      <w:pPr>
        <w:spacing w:line="480" w:lineRule="exact"/>
        <w:ind w:left="240" w:leftChars="100"/>
        <w:jc w:val="center"/>
        <w:outlineLvl w:val="2"/>
        <w:rPr>
          <w:rFonts w:hint="eastAsia" w:ascii="宋体" w:hAnsi="宋体" w:eastAsia="宋体" w:cs="宋体"/>
          <w:b/>
          <w:bCs/>
          <w:sz w:val="24"/>
        </w:rPr>
      </w:pPr>
      <w:bookmarkStart w:id="202" w:name="_Toc29108"/>
      <w:r>
        <w:rPr>
          <w:rFonts w:hint="eastAsia" w:ascii="宋体" w:hAnsi="宋体" w:eastAsia="宋体" w:cs="宋体"/>
          <w:b/>
          <w:bCs/>
          <w:sz w:val="24"/>
          <w:lang w:val="en-US" w:eastAsia="zh-CN"/>
        </w:rPr>
        <w:t>2</w:t>
      </w:r>
      <w:r>
        <w:rPr>
          <w:rFonts w:hint="eastAsia" w:ascii="宋体" w:hAnsi="宋体" w:eastAsia="宋体" w:cs="宋体"/>
          <w:b/>
          <w:bCs/>
          <w:sz w:val="24"/>
        </w:rPr>
        <w:t>-1、法定代表人证明书</w:t>
      </w:r>
      <w:bookmarkEnd w:id="201"/>
      <w:bookmarkEnd w:id="202"/>
    </w:p>
    <w:tbl>
      <w:tblPr>
        <w:tblStyle w:val="29"/>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281"/>
        <w:gridCol w:w="975"/>
        <w:gridCol w:w="839"/>
        <w:gridCol w:w="1234"/>
        <w:gridCol w:w="2554"/>
      </w:tblGrid>
      <w:tr w14:paraId="45AA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380" w:type="dxa"/>
            <w:gridSpan w:val="6"/>
          </w:tcPr>
          <w:p w14:paraId="1B0081DF">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 xml:space="preserve">致：    （采购人）     </w:t>
            </w:r>
          </w:p>
        </w:tc>
      </w:tr>
      <w:tr w14:paraId="13A6C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Align w:val="center"/>
          </w:tcPr>
          <w:p w14:paraId="1171A518">
            <w:pPr>
              <w:tabs>
                <w:tab w:val="right" w:leader="dot" w:pos="9022"/>
              </w:tabs>
              <w:autoSpaceDE w:val="0"/>
              <w:autoSpaceDN w:val="0"/>
              <w:adjustRightInd w:val="0"/>
              <w:spacing w:line="360" w:lineRule="auto"/>
              <w:jc w:val="center"/>
              <w:rPr>
                <w:rFonts w:hint="default" w:ascii="宋体" w:hAnsi="宋体" w:eastAsia="宋体" w:cs="宋体"/>
                <w:bCs/>
                <w:caps/>
                <w:sz w:val="24"/>
                <w:lang w:val="en-US" w:eastAsia="zh-CN"/>
              </w:rPr>
            </w:pPr>
            <w:r>
              <w:rPr>
                <w:rFonts w:hint="eastAsia" w:ascii="宋体" w:hAnsi="宋体" w:cs="宋体"/>
                <w:bCs/>
                <w:caps/>
                <w:sz w:val="24"/>
                <w:lang w:val="en-US" w:eastAsia="zh-CN"/>
              </w:rPr>
              <w:t>项目名称</w:t>
            </w:r>
          </w:p>
        </w:tc>
        <w:tc>
          <w:tcPr>
            <w:tcW w:w="7883" w:type="dxa"/>
            <w:gridSpan w:val="5"/>
          </w:tcPr>
          <w:p w14:paraId="0AE05236">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14106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Align w:val="center"/>
          </w:tcPr>
          <w:p w14:paraId="578B075F">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cs="宋体"/>
                <w:bCs/>
                <w:caps/>
                <w:sz w:val="24"/>
                <w:lang w:val="en-US" w:eastAsia="zh-CN"/>
              </w:rPr>
              <w:t>项目编号</w:t>
            </w:r>
          </w:p>
        </w:tc>
        <w:tc>
          <w:tcPr>
            <w:tcW w:w="7883" w:type="dxa"/>
            <w:gridSpan w:val="5"/>
          </w:tcPr>
          <w:p w14:paraId="5E13183B">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3A76A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97" w:type="dxa"/>
            <w:vAlign w:val="center"/>
          </w:tcPr>
          <w:p w14:paraId="760812E7">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权   限</w:t>
            </w:r>
          </w:p>
        </w:tc>
        <w:tc>
          <w:tcPr>
            <w:tcW w:w="7883" w:type="dxa"/>
            <w:gridSpan w:val="5"/>
            <w:vAlign w:val="center"/>
          </w:tcPr>
          <w:p w14:paraId="3E5845C7">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办理本次采购项目的磋商、联系、洽谈、签约、执行等具体事务，签署全部有关文件、文书、协议及合同。</w:t>
            </w:r>
          </w:p>
        </w:tc>
      </w:tr>
      <w:tr w14:paraId="1762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vAlign w:val="center"/>
          </w:tcPr>
          <w:p w14:paraId="77C8E68F">
            <w:pPr>
              <w:tabs>
                <w:tab w:val="right" w:leader="dot" w:pos="9022"/>
              </w:tabs>
              <w:autoSpaceDE w:val="0"/>
              <w:autoSpaceDN w:val="0"/>
              <w:adjustRightInd w:val="0"/>
              <w:spacing w:line="360" w:lineRule="auto"/>
              <w:rPr>
                <w:rFonts w:hint="eastAsia" w:ascii="宋体" w:hAnsi="宋体" w:eastAsia="宋体" w:cs="宋体"/>
                <w:bCs/>
                <w:caps/>
                <w:sz w:val="24"/>
              </w:rPr>
            </w:pPr>
            <w:r>
              <w:rPr>
                <w:rFonts w:hint="eastAsia" w:ascii="宋体" w:hAnsi="宋体" w:eastAsia="宋体" w:cs="宋体"/>
                <w:bCs/>
                <w:caps/>
                <w:sz w:val="24"/>
              </w:rPr>
              <w:t>企业</w:t>
            </w:r>
          </w:p>
          <w:p w14:paraId="4B915F00">
            <w:pPr>
              <w:tabs>
                <w:tab w:val="right" w:leader="dot" w:pos="9022"/>
              </w:tabs>
              <w:autoSpaceDE w:val="0"/>
              <w:autoSpaceDN w:val="0"/>
              <w:adjustRightInd w:val="0"/>
              <w:spacing w:line="360" w:lineRule="auto"/>
              <w:rPr>
                <w:rFonts w:hint="eastAsia" w:ascii="宋体" w:hAnsi="宋体" w:eastAsia="宋体" w:cs="宋体"/>
                <w:bCs/>
                <w:caps/>
                <w:sz w:val="24"/>
              </w:rPr>
            </w:pPr>
            <w:r>
              <w:rPr>
                <w:rFonts w:hint="eastAsia" w:ascii="宋体" w:hAnsi="宋体" w:eastAsia="宋体" w:cs="宋体"/>
                <w:bCs/>
                <w:caps/>
                <w:sz w:val="24"/>
              </w:rPr>
              <w:t>信息</w:t>
            </w:r>
          </w:p>
        </w:tc>
        <w:tc>
          <w:tcPr>
            <w:tcW w:w="2281" w:type="dxa"/>
          </w:tcPr>
          <w:p w14:paraId="3E14E8DD">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 xml:space="preserve">企 业 名 称 </w:t>
            </w:r>
          </w:p>
        </w:tc>
        <w:tc>
          <w:tcPr>
            <w:tcW w:w="5602" w:type="dxa"/>
            <w:gridSpan w:val="4"/>
          </w:tcPr>
          <w:p w14:paraId="597C2C26">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388C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04D549AD">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2281" w:type="dxa"/>
          </w:tcPr>
          <w:p w14:paraId="055271EF">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法 定 地 址</w:t>
            </w:r>
          </w:p>
        </w:tc>
        <w:tc>
          <w:tcPr>
            <w:tcW w:w="5602" w:type="dxa"/>
            <w:gridSpan w:val="4"/>
          </w:tcPr>
          <w:p w14:paraId="6A2698A0">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723D6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30628DE3">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2281" w:type="dxa"/>
          </w:tcPr>
          <w:p w14:paraId="733D17C2">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统一社会信用代码</w:t>
            </w:r>
          </w:p>
        </w:tc>
        <w:tc>
          <w:tcPr>
            <w:tcW w:w="5602" w:type="dxa"/>
            <w:gridSpan w:val="4"/>
          </w:tcPr>
          <w:p w14:paraId="3AAE908A">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0FB44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5A348195">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2281" w:type="dxa"/>
          </w:tcPr>
          <w:p w14:paraId="1A807A7C">
            <w:pPr>
              <w:tabs>
                <w:tab w:val="right" w:leader="dot" w:pos="9022"/>
              </w:tabs>
              <w:spacing w:line="360" w:lineRule="auto"/>
              <w:rPr>
                <w:rFonts w:hint="eastAsia" w:ascii="宋体" w:hAnsi="宋体" w:eastAsia="宋体" w:cs="宋体"/>
                <w:bCs/>
                <w:caps/>
                <w:sz w:val="24"/>
              </w:rPr>
            </w:pPr>
            <w:r>
              <w:rPr>
                <w:rFonts w:hint="eastAsia" w:ascii="宋体" w:hAnsi="宋体" w:eastAsia="宋体" w:cs="宋体"/>
                <w:bCs/>
                <w:caps/>
                <w:sz w:val="24"/>
              </w:rPr>
              <w:t>工商登记机关</w:t>
            </w:r>
          </w:p>
        </w:tc>
        <w:tc>
          <w:tcPr>
            <w:tcW w:w="5602" w:type="dxa"/>
            <w:gridSpan w:val="4"/>
          </w:tcPr>
          <w:p w14:paraId="010B6C0A">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4F03F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777F6737">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2281" w:type="dxa"/>
          </w:tcPr>
          <w:p w14:paraId="4C281683">
            <w:pPr>
              <w:tabs>
                <w:tab w:val="right" w:leader="dot" w:pos="9022"/>
              </w:tabs>
              <w:spacing w:line="360" w:lineRule="auto"/>
              <w:rPr>
                <w:rFonts w:hint="eastAsia" w:ascii="宋体" w:hAnsi="宋体" w:eastAsia="宋体" w:cs="宋体"/>
                <w:bCs/>
                <w:caps/>
                <w:sz w:val="24"/>
              </w:rPr>
            </w:pPr>
            <w:r>
              <w:rPr>
                <w:rFonts w:hint="eastAsia" w:ascii="宋体" w:hAnsi="宋体" w:eastAsia="宋体" w:cs="宋体"/>
                <w:bCs/>
                <w:caps/>
                <w:sz w:val="24"/>
              </w:rPr>
              <w:t>网    址</w:t>
            </w:r>
          </w:p>
        </w:tc>
        <w:tc>
          <w:tcPr>
            <w:tcW w:w="5602" w:type="dxa"/>
            <w:gridSpan w:val="4"/>
          </w:tcPr>
          <w:p w14:paraId="3014DEC8">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3B90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vAlign w:val="center"/>
          </w:tcPr>
          <w:p w14:paraId="0DDB5D5C">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法定代</w:t>
            </w:r>
          </w:p>
          <w:p w14:paraId="4364C4AE">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表人</w:t>
            </w:r>
          </w:p>
        </w:tc>
        <w:tc>
          <w:tcPr>
            <w:tcW w:w="2281" w:type="dxa"/>
          </w:tcPr>
          <w:p w14:paraId="062D8EF9">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姓    名</w:t>
            </w:r>
          </w:p>
        </w:tc>
        <w:tc>
          <w:tcPr>
            <w:tcW w:w="1814" w:type="dxa"/>
            <w:gridSpan w:val="2"/>
          </w:tcPr>
          <w:p w14:paraId="2CB47415">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1234" w:type="dxa"/>
          </w:tcPr>
          <w:p w14:paraId="44DBA75B">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性    别</w:t>
            </w:r>
          </w:p>
        </w:tc>
        <w:tc>
          <w:tcPr>
            <w:tcW w:w="2554" w:type="dxa"/>
          </w:tcPr>
          <w:p w14:paraId="365C64FE">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5BFA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3B16111A">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2281" w:type="dxa"/>
          </w:tcPr>
          <w:p w14:paraId="41B35347">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职    务</w:t>
            </w:r>
          </w:p>
        </w:tc>
        <w:tc>
          <w:tcPr>
            <w:tcW w:w="1814" w:type="dxa"/>
            <w:gridSpan w:val="2"/>
          </w:tcPr>
          <w:p w14:paraId="6E507D5C">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1234" w:type="dxa"/>
          </w:tcPr>
          <w:p w14:paraId="303E1F4B">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联系电话</w:t>
            </w:r>
          </w:p>
        </w:tc>
        <w:tc>
          <w:tcPr>
            <w:tcW w:w="2554" w:type="dxa"/>
          </w:tcPr>
          <w:p w14:paraId="7E7F333E">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4F975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02DE7054">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2281" w:type="dxa"/>
          </w:tcPr>
          <w:p w14:paraId="5EF00042">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传    真</w:t>
            </w:r>
          </w:p>
        </w:tc>
        <w:tc>
          <w:tcPr>
            <w:tcW w:w="5602" w:type="dxa"/>
            <w:gridSpan w:val="4"/>
          </w:tcPr>
          <w:p w14:paraId="2F2C63EE">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0EEE5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3F877583">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2281" w:type="dxa"/>
          </w:tcPr>
          <w:p w14:paraId="64189F92">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通讯地址</w:t>
            </w:r>
          </w:p>
        </w:tc>
        <w:tc>
          <w:tcPr>
            <w:tcW w:w="5602" w:type="dxa"/>
            <w:gridSpan w:val="4"/>
          </w:tcPr>
          <w:p w14:paraId="0DDA8977">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0331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6" w:hRule="atLeast"/>
          <w:jc w:val="center"/>
        </w:trPr>
        <w:tc>
          <w:tcPr>
            <w:tcW w:w="4753" w:type="dxa"/>
            <w:gridSpan w:val="3"/>
          </w:tcPr>
          <w:p w14:paraId="0AAD1842">
            <w:pPr>
              <w:tabs>
                <w:tab w:val="right" w:leader="dot" w:pos="9022"/>
              </w:tabs>
              <w:autoSpaceDE w:val="0"/>
              <w:autoSpaceDN w:val="0"/>
              <w:adjustRightInd w:val="0"/>
              <w:spacing w:line="360" w:lineRule="auto"/>
              <w:jc w:val="left"/>
              <w:rPr>
                <w:rFonts w:hint="eastAsia" w:ascii="宋体" w:hAnsi="宋体" w:eastAsia="宋体" w:cs="宋体"/>
                <w:bCs/>
                <w:caps/>
                <w:sz w:val="24"/>
              </w:rPr>
            </w:pPr>
          </w:p>
          <w:p w14:paraId="6FD349E3">
            <w:pPr>
              <w:tabs>
                <w:tab w:val="right" w:leader="dot" w:pos="9022"/>
              </w:tabs>
              <w:autoSpaceDE w:val="0"/>
              <w:autoSpaceDN w:val="0"/>
              <w:adjustRightInd w:val="0"/>
              <w:spacing w:line="360" w:lineRule="auto"/>
              <w:jc w:val="center"/>
              <w:rPr>
                <w:rFonts w:hint="eastAsia" w:ascii="宋体" w:hAnsi="宋体" w:eastAsia="宋体" w:cs="宋体"/>
                <w:spacing w:val="-4"/>
                <w:sz w:val="24"/>
              </w:rPr>
            </w:pPr>
          </w:p>
          <w:p w14:paraId="50F073C8">
            <w:pPr>
              <w:tabs>
                <w:tab w:val="right" w:leader="dot" w:pos="9022"/>
              </w:tabs>
              <w:autoSpaceDE w:val="0"/>
              <w:autoSpaceDN w:val="0"/>
              <w:adjustRightInd w:val="0"/>
              <w:spacing w:line="360" w:lineRule="auto"/>
              <w:jc w:val="center"/>
              <w:rPr>
                <w:rFonts w:hint="eastAsia" w:ascii="宋体" w:hAnsi="宋体" w:eastAsia="宋体" w:cs="宋体"/>
                <w:spacing w:val="-4"/>
                <w:sz w:val="24"/>
              </w:rPr>
            </w:pPr>
          </w:p>
          <w:p w14:paraId="60EE44B9">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spacing w:val="-4"/>
                <w:sz w:val="24"/>
              </w:rPr>
              <w:t>法定代表人二代身份证正面复印件或扫描件</w:t>
            </w:r>
          </w:p>
          <w:p w14:paraId="7487A59D">
            <w:pPr>
              <w:tabs>
                <w:tab w:val="right" w:leader="dot" w:pos="9022"/>
              </w:tabs>
              <w:autoSpaceDE w:val="0"/>
              <w:autoSpaceDN w:val="0"/>
              <w:adjustRightInd w:val="0"/>
              <w:spacing w:line="360" w:lineRule="auto"/>
              <w:jc w:val="center"/>
              <w:rPr>
                <w:rFonts w:hint="eastAsia" w:ascii="宋体" w:hAnsi="宋体" w:eastAsia="宋体" w:cs="宋体"/>
                <w:bCs/>
                <w:caps/>
                <w:sz w:val="24"/>
              </w:rPr>
            </w:pPr>
          </w:p>
          <w:p w14:paraId="49F7C545">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4627" w:type="dxa"/>
            <w:gridSpan w:val="3"/>
          </w:tcPr>
          <w:p w14:paraId="3D71EDAB">
            <w:pPr>
              <w:tabs>
                <w:tab w:val="right" w:leader="dot" w:pos="9022"/>
              </w:tabs>
              <w:autoSpaceDE w:val="0"/>
              <w:autoSpaceDN w:val="0"/>
              <w:adjustRightInd w:val="0"/>
              <w:spacing w:line="360" w:lineRule="auto"/>
              <w:jc w:val="center"/>
              <w:rPr>
                <w:rFonts w:hint="eastAsia" w:ascii="宋体" w:hAnsi="宋体" w:eastAsia="宋体" w:cs="宋体"/>
                <w:bCs/>
                <w:caps/>
                <w:sz w:val="24"/>
              </w:rPr>
            </w:pPr>
          </w:p>
          <w:p w14:paraId="00ACF983">
            <w:pPr>
              <w:tabs>
                <w:tab w:val="right" w:leader="dot" w:pos="9022"/>
              </w:tabs>
              <w:autoSpaceDE w:val="0"/>
              <w:autoSpaceDN w:val="0"/>
              <w:adjustRightInd w:val="0"/>
              <w:spacing w:line="360" w:lineRule="auto"/>
              <w:jc w:val="center"/>
              <w:rPr>
                <w:rFonts w:hint="eastAsia" w:ascii="宋体" w:hAnsi="宋体" w:eastAsia="宋体" w:cs="宋体"/>
                <w:spacing w:val="-4"/>
                <w:sz w:val="24"/>
              </w:rPr>
            </w:pPr>
          </w:p>
          <w:p w14:paraId="01F0148B">
            <w:pPr>
              <w:tabs>
                <w:tab w:val="right" w:leader="dot" w:pos="9022"/>
              </w:tabs>
              <w:autoSpaceDE w:val="0"/>
              <w:autoSpaceDN w:val="0"/>
              <w:adjustRightInd w:val="0"/>
              <w:spacing w:line="360" w:lineRule="auto"/>
              <w:jc w:val="center"/>
              <w:rPr>
                <w:rFonts w:hint="eastAsia" w:ascii="宋体" w:hAnsi="宋体" w:eastAsia="宋体" w:cs="宋体"/>
                <w:spacing w:val="-4"/>
                <w:sz w:val="24"/>
              </w:rPr>
            </w:pPr>
          </w:p>
          <w:p w14:paraId="687B214A">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spacing w:val="-4"/>
                <w:sz w:val="24"/>
              </w:rPr>
              <w:t>法定代表人二代身份证反面复印件或扫描件</w:t>
            </w:r>
          </w:p>
          <w:p w14:paraId="1695F340">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r>
      <w:tr w14:paraId="0995C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380" w:type="dxa"/>
            <w:gridSpan w:val="6"/>
          </w:tcPr>
          <w:p w14:paraId="25E96764">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法定代表人签字</w:t>
            </w:r>
            <w:r>
              <w:rPr>
                <w:rFonts w:hint="eastAsia" w:ascii="宋体" w:hAnsi="宋体" w:eastAsia="宋体" w:cs="宋体"/>
                <w:bCs/>
                <w:caps/>
                <w:sz w:val="24"/>
                <w:lang w:val="en-US" w:eastAsia="zh-CN"/>
              </w:rPr>
              <w:t>或</w:t>
            </w:r>
            <w:r>
              <w:rPr>
                <w:rFonts w:hint="eastAsia" w:ascii="宋体" w:hAnsi="宋体" w:eastAsia="宋体" w:cs="宋体"/>
                <w:bCs/>
                <w:caps/>
                <w:sz w:val="24"/>
              </w:rPr>
              <w:t>盖章：</w:t>
            </w:r>
          </w:p>
        </w:tc>
      </w:tr>
    </w:tbl>
    <w:p w14:paraId="7F47489A">
      <w:pPr>
        <w:spacing w:line="360" w:lineRule="auto"/>
        <w:rPr>
          <w:rFonts w:hint="eastAsia" w:ascii="宋体" w:hAnsi="宋体" w:eastAsia="宋体" w:cs="宋体"/>
          <w:sz w:val="24"/>
        </w:rPr>
      </w:pPr>
    </w:p>
    <w:p w14:paraId="65BD5FB3">
      <w:pPr>
        <w:spacing w:line="360" w:lineRule="auto"/>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rPr>
        <w:t xml:space="preserve">（供应商单位公章） </w:t>
      </w:r>
    </w:p>
    <w:p w14:paraId="26C58E01">
      <w:pPr>
        <w:spacing w:line="480" w:lineRule="exact"/>
        <w:jc w:val="left"/>
        <w:rPr>
          <w:rFonts w:hint="eastAsia" w:ascii="宋体" w:hAnsi="宋体" w:eastAsia="宋体" w:cs="宋体"/>
          <w:sz w:val="24"/>
        </w:rPr>
      </w:pPr>
      <w:r>
        <w:rPr>
          <w:rFonts w:hint="eastAsia" w:ascii="宋体" w:hAnsi="宋体" w:eastAsia="宋体" w:cs="宋体"/>
          <w:sz w:val="24"/>
        </w:rPr>
        <w:t xml:space="preserve">日 期：  </w:t>
      </w:r>
    </w:p>
    <w:p w14:paraId="7EB2F1D8">
      <w:pPr>
        <w:spacing w:line="480" w:lineRule="exact"/>
        <w:jc w:val="center"/>
        <w:outlineLvl w:val="2"/>
        <w:rPr>
          <w:rFonts w:hint="eastAsia" w:ascii="宋体" w:hAnsi="宋体" w:eastAsia="宋体" w:cs="宋体"/>
          <w:b/>
          <w:bCs/>
          <w:sz w:val="24"/>
        </w:rPr>
      </w:pPr>
      <w:r>
        <w:rPr>
          <w:rFonts w:hint="eastAsia" w:ascii="宋体" w:hAnsi="宋体" w:eastAsia="宋体" w:cs="宋体"/>
          <w:b/>
          <w:bCs/>
          <w:sz w:val="24"/>
        </w:rPr>
        <w:br w:type="page"/>
      </w:r>
      <w:bookmarkStart w:id="203" w:name="_Toc31873"/>
      <w:bookmarkStart w:id="204" w:name="_Toc14436"/>
      <w:r>
        <w:rPr>
          <w:rFonts w:hint="eastAsia" w:ascii="宋体" w:hAnsi="宋体" w:eastAsia="宋体" w:cs="宋体"/>
          <w:b/>
          <w:bCs/>
          <w:sz w:val="24"/>
          <w:lang w:val="en-US" w:eastAsia="zh-CN"/>
        </w:rPr>
        <w:t>2</w:t>
      </w:r>
      <w:r>
        <w:rPr>
          <w:rFonts w:hint="eastAsia" w:ascii="宋体" w:hAnsi="宋体" w:eastAsia="宋体" w:cs="宋体"/>
          <w:b/>
          <w:bCs/>
          <w:sz w:val="24"/>
        </w:rPr>
        <w:t>-2、法定代表人授权书</w:t>
      </w:r>
      <w:bookmarkEnd w:id="203"/>
      <w:bookmarkEnd w:id="204"/>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244"/>
        <w:gridCol w:w="1041"/>
        <w:gridCol w:w="800"/>
        <w:gridCol w:w="631"/>
        <w:gridCol w:w="1432"/>
        <w:gridCol w:w="2649"/>
      </w:tblGrid>
      <w:tr w14:paraId="4604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360" w:type="dxa"/>
            <w:gridSpan w:val="7"/>
          </w:tcPr>
          <w:p w14:paraId="2805DBF8">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 xml:space="preserve">致：     （采购人）     </w:t>
            </w:r>
          </w:p>
        </w:tc>
      </w:tr>
      <w:tr w14:paraId="3399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0E5E5734">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被授</w:t>
            </w:r>
          </w:p>
          <w:p w14:paraId="03472366">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权项</w:t>
            </w:r>
          </w:p>
          <w:p w14:paraId="153EEA63">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目与</w:t>
            </w:r>
          </w:p>
          <w:p w14:paraId="19B845F9">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内容</w:t>
            </w:r>
          </w:p>
        </w:tc>
        <w:tc>
          <w:tcPr>
            <w:tcW w:w="1244" w:type="dxa"/>
            <w:vAlign w:val="center"/>
          </w:tcPr>
          <w:p w14:paraId="35E2422F">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cs="宋体"/>
                <w:bCs/>
                <w:caps/>
                <w:sz w:val="24"/>
                <w:lang w:val="en-US" w:eastAsia="zh-CN"/>
              </w:rPr>
              <w:t>项目名称</w:t>
            </w:r>
          </w:p>
        </w:tc>
        <w:tc>
          <w:tcPr>
            <w:tcW w:w="6553" w:type="dxa"/>
            <w:gridSpan w:val="5"/>
          </w:tcPr>
          <w:p w14:paraId="5EF79A48">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1D80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7BACC667">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1244" w:type="dxa"/>
            <w:vAlign w:val="center"/>
          </w:tcPr>
          <w:p w14:paraId="3C1817B1">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cs="宋体"/>
                <w:bCs/>
                <w:caps/>
                <w:sz w:val="24"/>
                <w:lang w:val="en-US" w:eastAsia="zh-CN"/>
              </w:rPr>
              <w:t>项目编号</w:t>
            </w:r>
          </w:p>
        </w:tc>
        <w:tc>
          <w:tcPr>
            <w:tcW w:w="6553" w:type="dxa"/>
            <w:gridSpan w:val="5"/>
          </w:tcPr>
          <w:p w14:paraId="77BE1DB2">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35F5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1563" w:type="dxa"/>
            <w:vMerge w:val="continue"/>
          </w:tcPr>
          <w:p w14:paraId="47C8F7C8">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1244" w:type="dxa"/>
            <w:vAlign w:val="center"/>
          </w:tcPr>
          <w:p w14:paraId="01855085">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授权范围</w:t>
            </w:r>
          </w:p>
        </w:tc>
        <w:tc>
          <w:tcPr>
            <w:tcW w:w="6553" w:type="dxa"/>
            <w:gridSpan w:val="5"/>
          </w:tcPr>
          <w:p w14:paraId="73824EF7">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全权办理本次采购项目的磋商、联系、洽谈、签约、执行等具体事务，签署全部有关文件、文书、协议及合同。</w:t>
            </w:r>
          </w:p>
        </w:tc>
      </w:tr>
      <w:tr w14:paraId="37F4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74152810">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1244" w:type="dxa"/>
          </w:tcPr>
          <w:p w14:paraId="3F741EB5">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法律责任</w:t>
            </w:r>
          </w:p>
        </w:tc>
        <w:tc>
          <w:tcPr>
            <w:tcW w:w="6553" w:type="dxa"/>
            <w:gridSpan w:val="5"/>
          </w:tcPr>
          <w:p w14:paraId="14DCB85A">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本公司对被授权人在本项目中的签名承担全部法律责任。</w:t>
            </w:r>
          </w:p>
        </w:tc>
      </w:tr>
      <w:tr w14:paraId="641A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56FA8632">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1244" w:type="dxa"/>
            <w:vAlign w:val="center"/>
          </w:tcPr>
          <w:p w14:paraId="06E8155F">
            <w:pPr>
              <w:tabs>
                <w:tab w:val="right" w:leader="dot" w:pos="9022"/>
              </w:tabs>
              <w:autoSpaceDE w:val="0"/>
              <w:autoSpaceDN w:val="0"/>
              <w:adjustRightInd w:val="0"/>
              <w:spacing w:line="360" w:lineRule="auto"/>
              <w:rPr>
                <w:rFonts w:hint="eastAsia" w:ascii="宋体" w:hAnsi="宋体" w:eastAsia="宋体" w:cs="宋体"/>
                <w:bCs/>
                <w:caps/>
                <w:sz w:val="24"/>
              </w:rPr>
            </w:pPr>
            <w:r>
              <w:rPr>
                <w:rFonts w:hint="eastAsia" w:ascii="宋体" w:hAnsi="宋体" w:eastAsia="宋体" w:cs="宋体"/>
                <w:bCs/>
                <w:caps/>
                <w:sz w:val="24"/>
              </w:rPr>
              <w:t>授权期限</w:t>
            </w:r>
          </w:p>
        </w:tc>
        <w:tc>
          <w:tcPr>
            <w:tcW w:w="6553" w:type="dxa"/>
            <w:gridSpan w:val="5"/>
            <w:vAlign w:val="center"/>
          </w:tcPr>
          <w:p w14:paraId="28382D04">
            <w:pPr>
              <w:tabs>
                <w:tab w:val="right" w:leader="dot" w:pos="9022"/>
              </w:tabs>
              <w:autoSpaceDE w:val="0"/>
              <w:autoSpaceDN w:val="0"/>
              <w:adjustRightInd w:val="0"/>
              <w:spacing w:line="360" w:lineRule="auto"/>
              <w:rPr>
                <w:rFonts w:hint="eastAsia" w:ascii="宋体" w:hAnsi="宋体" w:eastAsia="宋体" w:cs="宋体"/>
                <w:bCs/>
                <w:caps/>
                <w:sz w:val="24"/>
              </w:rPr>
            </w:pPr>
            <w:r>
              <w:rPr>
                <w:rFonts w:hint="eastAsia" w:ascii="宋体" w:hAnsi="宋体" w:eastAsia="宋体" w:cs="宋体"/>
                <w:bCs/>
                <w:caps/>
                <w:sz w:val="24"/>
              </w:rPr>
              <w:t>本授权书自提交磋商响应文件的截止之日起</w:t>
            </w:r>
            <w:r>
              <w:rPr>
                <w:rFonts w:hint="eastAsia" w:ascii="宋体" w:hAnsi="宋体" w:eastAsia="宋体" w:cs="宋体"/>
                <w:bCs/>
                <w:caps/>
                <w:sz w:val="24"/>
                <w:u w:val="single"/>
              </w:rPr>
              <w:t xml:space="preserve">    </w:t>
            </w:r>
            <w:r>
              <w:rPr>
                <w:rFonts w:hint="eastAsia" w:ascii="宋体" w:hAnsi="宋体" w:eastAsia="宋体" w:cs="宋体"/>
                <w:bCs/>
                <w:caps/>
                <w:sz w:val="24"/>
              </w:rPr>
              <w:t>个日历日</w:t>
            </w:r>
          </w:p>
        </w:tc>
      </w:tr>
      <w:tr w14:paraId="559F9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6919EEE1">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企业信息</w:t>
            </w:r>
          </w:p>
        </w:tc>
        <w:tc>
          <w:tcPr>
            <w:tcW w:w="2285" w:type="dxa"/>
            <w:gridSpan w:val="2"/>
          </w:tcPr>
          <w:p w14:paraId="75C98CF8">
            <w:pPr>
              <w:tabs>
                <w:tab w:val="right" w:leader="dot" w:pos="9022"/>
              </w:tabs>
              <w:autoSpaceDE w:val="0"/>
              <w:autoSpaceDN w:val="0"/>
              <w:adjustRightInd w:val="0"/>
              <w:spacing w:line="360" w:lineRule="auto"/>
              <w:rPr>
                <w:rFonts w:hint="eastAsia" w:ascii="宋体" w:hAnsi="宋体" w:eastAsia="宋体" w:cs="宋体"/>
                <w:bCs/>
                <w:caps/>
                <w:sz w:val="24"/>
              </w:rPr>
            </w:pPr>
            <w:r>
              <w:rPr>
                <w:rFonts w:hint="eastAsia" w:ascii="宋体" w:hAnsi="宋体" w:eastAsia="宋体" w:cs="宋体"/>
                <w:bCs/>
                <w:caps/>
                <w:sz w:val="24"/>
              </w:rPr>
              <w:t xml:space="preserve">企 业 名 称 </w:t>
            </w:r>
          </w:p>
        </w:tc>
        <w:tc>
          <w:tcPr>
            <w:tcW w:w="5512" w:type="dxa"/>
            <w:gridSpan w:val="4"/>
            <w:vAlign w:val="center"/>
          </w:tcPr>
          <w:p w14:paraId="18896E28">
            <w:pPr>
              <w:tabs>
                <w:tab w:val="right" w:leader="dot" w:pos="9022"/>
              </w:tabs>
              <w:autoSpaceDE w:val="0"/>
              <w:autoSpaceDN w:val="0"/>
              <w:adjustRightInd w:val="0"/>
              <w:spacing w:line="360" w:lineRule="auto"/>
              <w:rPr>
                <w:rFonts w:hint="eastAsia" w:ascii="宋体" w:hAnsi="宋体" w:eastAsia="宋体" w:cs="宋体"/>
                <w:bCs/>
                <w:caps/>
                <w:sz w:val="24"/>
              </w:rPr>
            </w:pPr>
          </w:p>
        </w:tc>
      </w:tr>
      <w:tr w14:paraId="5AECC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67CA73DF">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2285" w:type="dxa"/>
            <w:gridSpan w:val="2"/>
          </w:tcPr>
          <w:p w14:paraId="513A655E">
            <w:pPr>
              <w:tabs>
                <w:tab w:val="right" w:leader="dot" w:pos="9022"/>
              </w:tabs>
              <w:autoSpaceDE w:val="0"/>
              <w:autoSpaceDN w:val="0"/>
              <w:adjustRightInd w:val="0"/>
              <w:spacing w:line="360" w:lineRule="auto"/>
              <w:rPr>
                <w:rFonts w:hint="eastAsia" w:ascii="宋体" w:hAnsi="宋体" w:eastAsia="宋体" w:cs="宋体"/>
                <w:bCs/>
                <w:caps/>
                <w:sz w:val="24"/>
              </w:rPr>
            </w:pPr>
            <w:r>
              <w:rPr>
                <w:rFonts w:hint="eastAsia" w:ascii="宋体" w:hAnsi="宋体" w:eastAsia="宋体" w:cs="宋体"/>
                <w:bCs/>
                <w:caps/>
                <w:sz w:val="24"/>
              </w:rPr>
              <w:t>法 定 地 址</w:t>
            </w:r>
          </w:p>
        </w:tc>
        <w:tc>
          <w:tcPr>
            <w:tcW w:w="5512" w:type="dxa"/>
            <w:gridSpan w:val="4"/>
            <w:vAlign w:val="center"/>
          </w:tcPr>
          <w:p w14:paraId="0CAEBD93">
            <w:pPr>
              <w:tabs>
                <w:tab w:val="right" w:leader="dot" w:pos="9022"/>
              </w:tabs>
              <w:autoSpaceDE w:val="0"/>
              <w:autoSpaceDN w:val="0"/>
              <w:adjustRightInd w:val="0"/>
              <w:spacing w:line="360" w:lineRule="auto"/>
              <w:rPr>
                <w:rFonts w:hint="eastAsia" w:ascii="宋体" w:hAnsi="宋体" w:eastAsia="宋体" w:cs="宋体"/>
                <w:bCs/>
                <w:caps/>
                <w:sz w:val="24"/>
              </w:rPr>
            </w:pPr>
          </w:p>
        </w:tc>
      </w:tr>
      <w:tr w14:paraId="3E7A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7EEDCE90">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2285" w:type="dxa"/>
            <w:gridSpan w:val="2"/>
          </w:tcPr>
          <w:p w14:paraId="614F867F">
            <w:pPr>
              <w:tabs>
                <w:tab w:val="right" w:leader="dot" w:pos="9022"/>
              </w:tabs>
              <w:autoSpaceDE w:val="0"/>
              <w:autoSpaceDN w:val="0"/>
              <w:adjustRightInd w:val="0"/>
              <w:spacing w:line="360" w:lineRule="auto"/>
              <w:rPr>
                <w:rFonts w:hint="eastAsia" w:ascii="宋体" w:hAnsi="宋体" w:eastAsia="宋体" w:cs="宋体"/>
                <w:bCs/>
                <w:caps/>
                <w:sz w:val="24"/>
              </w:rPr>
            </w:pPr>
            <w:r>
              <w:rPr>
                <w:rFonts w:hint="eastAsia" w:ascii="宋体" w:hAnsi="宋体" w:eastAsia="宋体" w:cs="宋体"/>
                <w:bCs/>
                <w:caps/>
                <w:sz w:val="24"/>
              </w:rPr>
              <w:t>统一社会信用代码</w:t>
            </w:r>
          </w:p>
        </w:tc>
        <w:tc>
          <w:tcPr>
            <w:tcW w:w="5512" w:type="dxa"/>
            <w:gridSpan w:val="4"/>
            <w:vAlign w:val="center"/>
          </w:tcPr>
          <w:p w14:paraId="6587F6D1">
            <w:pPr>
              <w:tabs>
                <w:tab w:val="right" w:leader="dot" w:pos="9022"/>
              </w:tabs>
              <w:autoSpaceDE w:val="0"/>
              <w:autoSpaceDN w:val="0"/>
              <w:adjustRightInd w:val="0"/>
              <w:spacing w:line="360" w:lineRule="auto"/>
              <w:rPr>
                <w:rFonts w:hint="eastAsia" w:ascii="宋体" w:hAnsi="宋体" w:eastAsia="宋体" w:cs="宋体"/>
                <w:bCs/>
                <w:caps/>
                <w:sz w:val="24"/>
              </w:rPr>
            </w:pPr>
          </w:p>
        </w:tc>
      </w:tr>
      <w:tr w14:paraId="313C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1DE5E559">
            <w:pPr>
              <w:tabs>
                <w:tab w:val="right" w:leader="dot" w:pos="9022"/>
              </w:tabs>
              <w:autoSpaceDE w:val="0"/>
              <w:autoSpaceDN w:val="0"/>
              <w:adjustRightInd w:val="0"/>
              <w:spacing w:line="360" w:lineRule="auto"/>
              <w:rPr>
                <w:rFonts w:hint="eastAsia" w:ascii="宋体" w:hAnsi="宋体" w:eastAsia="宋体" w:cs="宋体"/>
                <w:bCs/>
                <w:caps/>
                <w:sz w:val="24"/>
              </w:rPr>
            </w:pPr>
            <w:r>
              <w:rPr>
                <w:rFonts w:hint="eastAsia" w:ascii="宋体" w:hAnsi="宋体" w:eastAsia="宋体" w:cs="宋体"/>
                <w:bCs/>
                <w:caps/>
                <w:sz w:val="24"/>
              </w:rPr>
              <w:t>法定代表人</w:t>
            </w:r>
          </w:p>
        </w:tc>
        <w:tc>
          <w:tcPr>
            <w:tcW w:w="1244" w:type="dxa"/>
            <w:vAlign w:val="center"/>
          </w:tcPr>
          <w:p w14:paraId="74E1B3AD">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姓名</w:t>
            </w:r>
          </w:p>
        </w:tc>
        <w:tc>
          <w:tcPr>
            <w:tcW w:w="2472" w:type="dxa"/>
            <w:gridSpan w:val="3"/>
            <w:vAlign w:val="center"/>
          </w:tcPr>
          <w:p w14:paraId="0E2EE136">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1432" w:type="dxa"/>
            <w:vAlign w:val="center"/>
          </w:tcPr>
          <w:p w14:paraId="6AE62806">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性    别</w:t>
            </w:r>
          </w:p>
        </w:tc>
        <w:tc>
          <w:tcPr>
            <w:tcW w:w="2649" w:type="dxa"/>
            <w:vAlign w:val="center"/>
          </w:tcPr>
          <w:p w14:paraId="366FC25D">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r>
      <w:tr w14:paraId="2153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vAlign w:val="center"/>
          </w:tcPr>
          <w:p w14:paraId="71AEA38A">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1244" w:type="dxa"/>
            <w:vAlign w:val="center"/>
          </w:tcPr>
          <w:p w14:paraId="30963D3A">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职务</w:t>
            </w:r>
          </w:p>
        </w:tc>
        <w:tc>
          <w:tcPr>
            <w:tcW w:w="2472" w:type="dxa"/>
            <w:gridSpan w:val="3"/>
            <w:vAlign w:val="center"/>
          </w:tcPr>
          <w:p w14:paraId="5BE8FAD4">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1432" w:type="dxa"/>
            <w:vAlign w:val="center"/>
          </w:tcPr>
          <w:p w14:paraId="00E3C666">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手机号码</w:t>
            </w:r>
          </w:p>
        </w:tc>
        <w:tc>
          <w:tcPr>
            <w:tcW w:w="2649" w:type="dxa"/>
            <w:vAlign w:val="center"/>
          </w:tcPr>
          <w:p w14:paraId="4B90417E">
            <w:pPr>
              <w:tabs>
                <w:tab w:val="right" w:leader="dot" w:pos="9022"/>
              </w:tabs>
              <w:autoSpaceDE w:val="0"/>
              <w:autoSpaceDN w:val="0"/>
              <w:adjustRightInd w:val="0"/>
              <w:spacing w:line="360" w:lineRule="auto"/>
              <w:rPr>
                <w:rFonts w:hint="eastAsia" w:ascii="宋体" w:hAnsi="宋体" w:eastAsia="宋体" w:cs="宋体"/>
                <w:bCs/>
                <w:caps/>
                <w:sz w:val="24"/>
              </w:rPr>
            </w:pPr>
          </w:p>
        </w:tc>
      </w:tr>
      <w:tr w14:paraId="26F4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73451DCD">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被授权人</w:t>
            </w:r>
          </w:p>
        </w:tc>
        <w:tc>
          <w:tcPr>
            <w:tcW w:w="1244" w:type="dxa"/>
            <w:vAlign w:val="center"/>
          </w:tcPr>
          <w:p w14:paraId="637F5350">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姓名</w:t>
            </w:r>
          </w:p>
        </w:tc>
        <w:tc>
          <w:tcPr>
            <w:tcW w:w="2472" w:type="dxa"/>
            <w:gridSpan w:val="3"/>
            <w:vAlign w:val="center"/>
          </w:tcPr>
          <w:p w14:paraId="703F8F94">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1432" w:type="dxa"/>
            <w:vAlign w:val="center"/>
          </w:tcPr>
          <w:p w14:paraId="30FBB9C0">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性    别</w:t>
            </w:r>
          </w:p>
        </w:tc>
        <w:tc>
          <w:tcPr>
            <w:tcW w:w="2649" w:type="dxa"/>
            <w:vAlign w:val="center"/>
          </w:tcPr>
          <w:p w14:paraId="152FCAEC">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r>
      <w:tr w14:paraId="225C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35AF10FC">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1244" w:type="dxa"/>
            <w:vAlign w:val="center"/>
          </w:tcPr>
          <w:p w14:paraId="5BA5CB2B">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职务</w:t>
            </w:r>
          </w:p>
        </w:tc>
        <w:tc>
          <w:tcPr>
            <w:tcW w:w="2472" w:type="dxa"/>
            <w:gridSpan w:val="3"/>
            <w:vAlign w:val="center"/>
          </w:tcPr>
          <w:p w14:paraId="651FE919">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1432" w:type="dxa"/>
            <w:vAlign w:val="center"/>
          </w:tcPr>
          <w:p w14:paraId="472705D3">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bCs/>
                <w:caps/>
                <w:sz w:val="24"/>
              </w:rPr>
              <w:t>手机号码</w:t>
            </w:r>
          </w:p>
        </w:tc>
        <w:tc>
          <w:tcPr>
            <w:tcW w:w="2649" w:type="dxa"/>
          </w:tcPr>
          <w:p w14:paraId="6B264404">
            <w:pPr>
              <w:tabs>
                <w:tab w:val="right" w:leader="dot" w:pos="9022"/>
              </w:tabs>
              <w:autoSpaceDE w:val="0"/>
              <w:autoSpaceDN w:val="0"/>
              <w:adjustRightInd w:val="0"/>
              <w:spacing w:line="360" w:lineRule="auto"/>
              <w:rPr>
                <w:rFonts w:hint="eastAsia" w:ascii="宋体" w:hAnsi="宋体" w:eastAsia="宋体" w:cs="宋体"/>
                <w:bCs/>
                <w:caps/>
                <w:sz w:val="24"/>
              </w:rPr>
            </w:pPr>
          </w:p>
        </w:tc>
      </w:tr>
      <w:tr w14:paraId="4A56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tcPr>
          <w:p w14:paraId="7214C81D">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通讯地址</w:t>
            </w:r>
          </w:p>
        </w:tc>
        <w:tc>
          <w:tcPr>
            <w:tcW w:w="7797" w:type="dxa"/>
            <w:gridSpan w:val="6"/>
          </w:tcPr>
          <w:p w14:paraId="21BE0A77">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12F3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48" w:type="dxa"/>
            <w:gridSpan w:val="4"/>
          </w:tcPr>
          <w:p w14:paraId="6995CEAD">
            <w:pPr>
              <w:tabs>
                <w:tab w:val="right" w:leader="dot" w:pos="9022"/>
              </w:tabs>
              <w:autoSpaceDE w:val="0"/>
              <w:autoSpaceDN w:val="0"/>
              <w:adjustRightInd w:val="0"/>
              <w:spacing w:line="360" w:lineRule="auto"/>
              <w:jc w:val="left"/>
              <w:rPr>
                <w:rFonts w:hint="eastAsia" w:ascii="宋体" w:hAnsi="宋体" w:eastAsia="宋体" w:cs="宋体"/>
                <w:bCs/>
                <w:caps/>
                <w:sz w:val="24"/>
              </w:rPr>
            </w:pPr>
          </w:p>
          <w:p w14:paraId="6B31B1C6">
            <w:pPr>
              <w:tabs>
                <w:tab w:val="right" w:leader="dot" w:pos="9022"/>
              </w:tabs>
              <w:autoSpaceDE w:val="0"/>
              <w:autoSpaceDN w:val="0"/>
              <w:adjustRightInd w:val="0"/>
              <w:spacing w:line="360" w:lineRule="auto"/>
              <w:jc w:val="center"/>
              <w:rPr>
                <w:rFonts w:hint="eastAsia" w:ascii="宋体" w:hAnsi="宋体" w:eastAsia="宋体" w:cs="宋体"/>
                <w:spacing w:val="-4"/>
                <w:sz w:val="24"/>
              </w:rPr>
            </w:pPr>
          </w:p>
          <w:p w14:paraId="6CA55B01">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spacing w:val="-4"/>
                <w:sz w:val="24"/>
              </w:rPr>
              <w:t>法定代表人二代身份证正面复印件或扫描件</w:t>
            </w:r>
          </w:p>
          <w:p w14:paraId="21F63A49">
            <w:pPr>
              <w:tabs>
                <w:tab w:val="right" w:leader="dot" w:pos="9022"/>
              </w:tabs>
              <w:autoSpaceDE w:val="0"/>
              <w:autoSpaceDN w:val="0"/>
              <w:adjustRightInd w:val="0"/>
              <w:spacing w:line="360" w:lineRule="auto"/>
              <w:jc w:val="center"/>
              <w:rPr>
                <w:rFonts w:hint="eastAsia" w:ascii="宋体" w:hAnsi="宋体" w:eastAsia="宋体" w:cs="宋体"/>
                <w:bCs/>
                <w:caps/>
                <w:sz w:val="24"/>
              </w:rPr>
            </w:pPr>
          </w:p>
          <w:p w14:paraId="48B1E101">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c>
          <w:tcPr>
            <w:tcW w:w="4712" w:type="dxa"/>
            <w:gridSpan w:val="3"/>
          </w:tcPr>
          <w:p w14:paraId="3735C6A1">
            <w:pPr>
              <w:tabs>
                <w:tab w:val="right" w:leader="dot" w:pos="9022"/>
              </w:tabs>
              <w:autoSpaceDE w:val="0"/>
              <w:autoSpaceDN w:val="0"/>
              <w:adjustRightInd w:val="0"/>
              <w:spacing w:line="360" w:lineRule="auto"/>
              <w:jc w:val="center"/>
              <w:rPr>
                <w:rFonts w:hint="eastAsia" w:ascii="宋体" w:hAnsi="宋体" w:eastAsia="宋体" w:cs="宋体"/>
                <w:bCs/>
                <w:caps/>
                <w:sz w:val="24"/>
              </w:rPr>
            </w:pPr>
          </w:p>
          <w:p w14:paraId="4DD86CCC">
            <w:pPr>
              <w:tabs>
                <w:tab w:val="right" w:leader="dot" w:pos="9022"/>
              </w:tabs>
              <w:autoSpaceDE w:val="0"/>
              <w:autoSpaceDN w:val="0"/>
              <w:adjustRightInd w:val="0"/>
              <w:spacing w:line="360" w:lineRule="auto"/>
              <w:jc w:val="center"/>
              <w:rPr>
                <w:rFonts w:hint="eastAsia" w:ascii="宋体" w:hAnsi="宋体" w:eastAsia="宋体" w:cs="宋体"/>
                <w:spacing w:val="-4"/>
                <w:sz w:val="24"/>
              </w:rPr>
            </w:pPr>
          </w:p>
          <w:p w14:paraId="64353548">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spacing w:val="-4"/>
                <w:sz w:val="24"/>
              </w:rPr>
              <w:t>法定代表人二代身份证反面复印件或扫描件</w:t>
            </w:r>
          </w:p>
          <w:p w14:paraId="2C0196D1">
            <w:pPr>
              <w:tabs>
                <w:tab w:val="right" w:leader="dot" w:pos="9022"/>
              </w:tabs>
              <w:autoSpaceDE w:val="0"/>
              <w:autoSpaceDN w:val="0"/>
              <w:adjustRightInd w:val="0"/>
              <w:spacing w:line="360" w:lineRule="auto"/>
              <w:jc w:val="center"/>
              <w:rPr>
                <w:rFonts w:hint="eastAsia" w:ascii="宋体" w:hAnsi="宋体" w:eastAsia="宋体" w:cs="宋体"/>
                <w:bCs/>
                <w:caps/>
                <w:sz w:val="24"/>
              </w:rPr>
            </w:pPr>
          </w:p>
        </w:tc>
      </w:tr>
      <w:tr w14:paraId="6F4BA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2" w:hRule="atLeast"/>
          <w:jc w:val="center"/>
        </w:trPr>
        <w:tc>
          <w:tcPr>
            <w:tcW w:w="4648" w:type="dxa"/>
            <w:gridSpan w:val="4"/>
            <w:vAlign w:val="center"/>
          </w:tcPr>
          <w:p w14:paraId="4B2B3FA7">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spacing w:val="-4"/>
                <w:sz w:val="24"/>
              </w:rPr>
              <w:t>被授权人二代身份证正面复印件或扫描件</w:t>
            </w:r>
          </w:p>
          <w:p w14:paraId="43DA8B05">
            <w:pPr>
              <w:tabs>
                <w:tab w:val="right" w:leader="dot" w:pos="9022"/>
              </w:tabs>
              <w:autoSpaceDE w:val="0"/>
              <w:autoSpaceDN w:val="0"/>
              <w:adjustRightInd w:val="0"/>
              <w:spacing w:line="360" w:lineRule="auto"/>
              <w:jc w:val="left"/>
              <w:rPr>
                <w:rFonts w:hint="eastAsia" w:ascii="宋体" w:hAnsi="宋体" w:eastAsia="宋体" w:cs="宋体"/>
                <w:bCs/>
                <w:caps/>
                <w:sz w:val="24"/>
              </w:rPr>
            </w:pPr>
          </w:p>
        </w:tc>
        <w:tc>
          <w:tcPr>
            <w:tcW w:w="4712" w:type="dxa"/>
            <w:gridSpan w:val="3"/>
            <w:vAlign w:val="center"/>
          </w:tcPr>
          <w:p w14:paraId="61B7ACD5">
            <w:pPr>
              <w:tabs>
                <w:tab w:val="right" w:leader="dot" w:pos="9022"/>
              </w:tabs>
              <w:autoSpaceDE w:val="0"/>
              <w:autoSpaceDN w:val="0"/>
              <w:adjustRightInd w:val="0"/>
              <w:spacing w:line="360" w:lineRule="auto"/>
              <w:jc w:val="center"/>
              <w:rPr>
                <w:rFonts w:hint="eastAsia" w:ascii="宋体" w:hAnsi="宋体" w:eastAsia="宋体" w:cs="宋体"/>
                <w:bCs/>
                <w:caps/>
                <w:sz w:val="24"/>
              </w:rPr>
            </w:pPr>
            <w:r>
              <w:rPr>
                <w:rFonts w:hint="eastAsia" w:ascii="宋体" w:hAnsi="宋体" w:eastAsia="宋体" w:cs="宋体"/>
                <w:spacing w:val="-4"/>
                <w:sz w:val="24"/>
              </w:rPr>
              <w:t>被授权人二代身份证反面复印件或扫描件</w:t>
            </w:r>
          </w:p>
          <w:p w14:paraId="3F8420C8">
            <w:pPr>
              <w:tabs>
                <w:tab w:val="right" w:leader="dot" w:pos="9022"/>
              </w:tabs>
              <w:autoSpaceDE w:val="0"/>
              <w:autoSpaceDN w:val="0"/>
              <w:adjustRightInd w:val="0"/>
              <w:spacing w:line="360" w:lineRule="auto"/>
              <w:jc w:val="left"/>
              <w:rPr>
                <w:rFonts w:hint="eastAsia" w:ascii="宋体" w:hAnsi="宋体" w:eastAsia="宋体" w:cs="宋体"/>
                <w:bCs/>
                <w:caps/>
                <w:sz w:val="24"/>
              </w:rPr>
            </w:pPr>
          </w:p>
        </w:tc>
      </w:tr>
      <w:tr w14:paraId="2BDB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360" w:type="dxa"/>
            <w:gridSpan w:val="7"/>
            <w:tcBorders>
              <w:bottom w:val="single" w:color="auto" w:sz="4" w:space="0"/>
            </w:tcBorders>
            <w:vAlign w:val="center"/>
          </w:tcPr>
          <w:p w14:paraId="5B5106B7">
            <w:pPr>
              <w:tabs>
                <w:tab w:val="right" w:leader="dot" w:pos="9022"/>
              </w:tabs>
              <w:autoSpaceDE w:val="0"/>
              <w:autoSpaceDN w:val="0"/>
              <w:adjustRightInd w:val="0"/>
              <w:spacing w:line="360" w:lineRule="auto"/>
              <w:jc w:val="left"/>
              <w:rPr>
                <w:rFonts w:hint="eastAsia" w:ascii="宋体" w:hAnsi="宋体" w:eastAsia="宋体" w:cs="宋体"/>
                <w:bCs/>
                <w:caps/>
                <w:sz w:val="24"/>
              </w:rPr>
            </w:pPr>
            <w:r>
              <w:rPr>
                <w:rFonts w:hint="eastAsia" w:ascii="宋体" w:hAnsi="宋体" w:eastAsia="宋体" w:cs="宋体"/>
                <w:bCs/>
                <w:caps/>
                <w:sz w:val="24"/>
              </w:rPr>
              <w:t>法定代表人及被授权人签字：</w:t>
            </w:r>
          </w:p>
        </w:tc>
      </w:tr>
    </w:tbl>
    <w:p w14:paraId="12E52BC2">
      <w:pPr>
        <w:autoSpaceDE w:val="0"/>
        <w:autoSpaceDN w:val="0"/>
        <w:adjustRightInd w:val="0"/>
        <w:snapToGrid w:val="0"/>
        <w:spacing w:line="360" w:lineRule="auto"/>
        <w:rPr>
          <w:rFonts w:hint="eastAsia" w:ascii="宋体" w:hAnsi="宋体" w:eastAsia="宋体" w:cs="宋体"/>
          <w:bCs/>
          <w:caps/>
          <w:sz w:val="24"/>
        </w:rPr>
      </w:pPr>
      <w:r>
        <w:rPr>
          <w:rFonts w:hint="eastAsia" w:ascii="宋体" w:hAnsi="宋体" w:eastAsia="宋体" w:cs="宋体"/>
          <w:bCs/>
          <w:caps/>
          <w:sz w:val="24"/>
        </w:rPr>
        <w:t>供应商名称：</w:t>
      </w:r>
      <w:r>
        <w:rPr>
          <w:rFonts w:hint="eastAsia" w:ascii="宋体" w:hAnsi="宋体" w:eastAsia="宋体" w:cs="宋体"/>
          <w:bCs/>
          <w:caps/>
          <w:sz w:val="24"/>
          <w:u w:val="single"/>
        </w:rPr>
        <w:t xml:space="preserve">             </w:t>
      </w:r>
      <w:r>
        <w:rPr>
          <w:rFonts w:hint="eastAsia" w:ascii="宋体" w:hAnsi="宋体" w:eastAsia="宋体" w:cs="宋体"/>
          <w:bCs/>
          <w:caps/>
          <w:sz w:val="24"/>
        </w:rPr>
        <w:t xml:space="preserve">（供应商单位公章） </w:t>
      </w:r>
    </w:p>
    <w:p w14:paraId="596E0C39">
      <w:pPr>
        <w:autoSpaceDE w:val="0"/>
        <w:autoSpaceDN w:val="0"/>
        <w:adjustRightInd w:val="0"/>
        <w:snapToGrid w:val="0"/>
        <w:spacing w:line="360" w:lineRule="auto"/>
        <w:rPr>
          <w:rFonts w:hint="eastAsia" w:ascii="宋体" w:hAnsi="宋体" w:eastAsia="宋体" w:cs="宋体"/>
        </w:rPr>
      </w:pPr>
      <w:r>
        <w:rPr>
          <w:rFonts w:hint="eastAsia" w:ascii="宋体" w:hAnsi="宋体" w:eastAsia="宋体" w:cs="宋体"/>
          <w:bCs/>
          <w:caps/>
          <w:sz w:val="24"/>
        </w:rPr>
        <w:t>日 期</w:t>
      </w:r>
      <w:r>
        <w:rPr>
          <w:rFonts w:hint="eastAsia" w:ascii="宋体" w:hAnsi="宋体" w:eastAsia="宋体" w:cs="宋体"/>
          <w:bCs/>
          <w:caps/>
          <w:sz w:val="28"/>
          <w:szCs w:val="28"/>
        </w:rPr>
        <w:t xml:space="preserve">：    </w:t>
      </w:r>
    </w:p>
    <w:p w14:paraId="5FCF797B">
      <w:pPr>
        <w:pStyle w:val="3"/>
        <w:bidi w:val="0"/>
        <w:ind w:firstLine="3213" w:firstLineChars="1000"/>
        <w:jc w:val="both"/>
        <w:rPr>
          <w:rFonts w:hint="eastAsia" w:ascii="宋体" w:hAnsi="宋体" w:eastAsia="宋体" w:cs="宋体"/>
        </w:rPr>
      </w:pPr>
      <w:bookmarkStart w:id="205" w:name="_Toc3275"/>
      <w:bookmarkStart w:id="206" w:name="_Toc17691"/>
      <w:bookmarkStart w:id="207" w:name="_Toc28680"/>
      <w:bookmarkStart w:id="208" w:name="_Toc24912"/>
      <w:r>
        <w:rPr>
          <w:rFonts w:hint="eastAsia" w:ascii="宋体" w:hAnsi="宋体" w:eastAsia="宋体" w:cs="宋体"/>
          <w:lang w:val="en-US" w:eastAsia="zh-CN"/>
        </w:rPr>
        <w:t>三</w:t>
      </w:r>
      <w:r>
        <w:rPr>
          <w:rFonts w:hint="eastAsia" w:ascii="宋体" w:hAnsi="宋体" w:eastAsia="宋体" w:cs="宋体"/>
        </w:rPr>
        <w:t>、磋商一览表</w:t>
      </w:r>
      <w:bookmarkEnd w:id="205"/>
      <w:bookmarkEnd w:id="206"/>
      <w:bookmarkEnd w:id="207"/>
      <w:bookmarkEnd w:id="208"/>
    </w:p>
    <w:tbl>
      <w:tblPr>
        <w:tblStyle w:val="29"/>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4"/>
        <w:gridCol w:w="6704"/>
      </w:tblGrid>
      <w:tr w14:paraId="2EE9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3F7B0C60">
            <w:pPr>
              <w:tabs>
                <w:tab w:val="right" w:leader="dot" w:pos="9022"/>
              </w:tabs>
              <w:autoSpaceDE w:val="0"/>
              <w:autoSpaceDN w:val="0"/>
              <w:adjustRightInd w:val="0"/>
              <w:spacing w:line="360" w:lineRule="auto"/>
              <w:jc w:val="center"/>
              <w:rPr>
                <w:rFonts w:hint="eastAsia" w:ascii="宋体" w:hAnsi="宋体" w:eastAsia="宋体" w:cs="宋体"/>
                <w:szCs w:val="21"/>
              </w:rPr>
            </w:pPr>
            <w:r>
              <w:rPr>
                <w:rFonts w:hint="eastAsia" w:ascii="宋体" w:hAnsi="宋体" w:cs="宋体"/>
                <w:bCs/>
                <w:caps/>
                <w:sz w:val="24"/>
                <w:lang w:val="en-US" w:eastAsia="zh-CN"/>
              </w:rPr>
              <w:t>项目名称</w:t>
            </w:r>
          </w:p>
        </w:tc>
        <w:tc>
          <w:tcPr>
            <w:tcW w:w="6704" w:type="dxa"/>
            <w:vAlign w:val="center"/>
          </w:tcPr>
          <w:p w14:paraId="0B72D5B1">
            <w:pPr>
              <w:spacing w:line="360" w:lineRule="auto"/>
              <w:jc w:val="center"/>
              <w:rPr>
                <w:rFonts w:hint="eastAsia" w:ascii="宋体" w:hAnsi="宋体" w:eastAsia="宋体" w:cs="宋体"/>
                <w:szCs w:val="21"/>
              </w:rPr>
            </w:pPr>
          </w:p>
        </w:tc>
      </w:tr>
      <w:tr w14:paraId="4433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266E80C8">
            <w:pPr>
              <w:tabs>
                <w:tab w:val="right" w:leader="dot" w:pos="9022"/>
              </w:tabs>
              <w:autoSpaceDE w:val="0"/>
              <w:autoSpaceDN w:val="0"/>
              <w:adjustRightInd w:val="0"/>
              <w:spacing w:line="360" w:lineRule="auto"/>
              <w:jc w:val="center"/>
              <w:rPr>
                <w:rFonts w:hint="eastAsia" w:ascii="宋体" w:hAnsi="宋体" w:eastAsia="宋体" w:cs="宋体"/>
                <w:szCs w:val="21"/>
              </w:rPr>
            </w:pPr>
            <w:r>
              <w:rPr>
                <w:rFonts w:hint="eastAsia" w:ascii="宋体" w:hAnsi="宋体" w:cs="宋体"/>
                <w:bCs/>
                <w:caps/>
                <w:sz w:val="24"/>
                <w:lang w:val="en-US" w:eastAsia="zh-CN"/>
              </w:rPr>
              <w:t>项目编号</w:t>
            </w:r>
          </w:p>
        </w:tc>
        <w:tc>
          <w:tcPr>
            <w:tcW w:w="6704" w:type="dxa"/>
            <w:vAlign w:val="center"/>
          </w:tcPr>
          <w:p w14:paraId="1DC823B6">
            <w:pPr>
              <w:spacing w:line="360" w:lineRule="auto"/>
              <w:jc w:val="center"/>
              <w:rPr>
                <w:rFonts w:hint="eastAsia" w:ascii="宋体" w:hAnsi="宋体" w:eastAsia="宋体" w:cs="宋体"/>
                <w:szCs w:val="21"/>
              </w:rPr>
            </w:pPr>
          </w:p>
        </w:tc>
      </w:tr>
      <w:tr w14:paraId="12667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66EEE46F">
            <w:pPr>
              <w:spacing w:line="360" w:lineRule="auto"/>
              <w:jc w:val="center"/>
              <w:rPr>
                <w:rFonts w:hint="eastAsia" w:ascii="宋体" w:hAnsi="宋体" w:eastAsia="宋体" w:cs="宋体"/>
                <w:szCs w:val="21"/>
              </w:rPr>
            </w:pPr>
            <w:r>
              <w:rPr>
                <w:rFonts w:hint="eastAsia" w:ascii="宋体" w:hAnsi="宋体" w:eastAsia="宋体" w:cs="宋体"/>
                <w:szCs w:val="21"/>
              </w:rPr>
              <w:t>总报价</w:t>
            </w:r>
          </w:p>
          <w:p w14:paraId="1EC4C720">
            <w:pPr>
              <w:spacing w:line="360" w:lineRule="auto"/>
              <w:jc w:val="center"/>
              <w:rPr>
                <w:rFonts w:hint="eastAsia" w:ascii="宋体" w:hAnsi="宋体" w:eastAsia="宋体" w:cs="宋体"/>
                <w:szCs w:val="21"/>
              </w:rPr>
            </w:pPr>
            <w:r>
              <w:rPr>
                <w:rFonts w:hint="eastAsia" w:ascii="宋体" w:hAnsi="宋体" w:eastAsia="宋体" w:cs="宋体"/>
                <w:szCs w:val="21"/>
              </w:rPr>
              <w:t>（人民币）</w:t>
            </w:r>
          </w:p>
        </w:tc>
        <w:tc>
          <w:tcPr>
            <w:tcW w:w="6704" w:type="dxa"/>
            <w:vAlign w:val="center"/>
          </w:tcPr>
          <w:p w14:paraId="358ED45C">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小写金额：</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元。</w:t>
            </w:r>
          </w:p>
          <w:p w14:paraId="2D0F9DCC">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大写金额：</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元。</w:t>
            </w:r>
          </w:p>
        </w:tc>
      </w:tr>
      <w:tr w14:paraId="3BB62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24207588">
            <w:pPr>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服务期</w:t>
            </w:r>
          </w:p>
        </w:tc>
        <w:tc>
          <w:tcPr>
            <w:tcW w:w="6704" w:type="dxa"/>
            <w:vAlign w:val="center"/>
          </w:tcPr>
          <w:p w14:paraId="120A7E4E">
            <w:pPr>
              <w:spacing w:line="360" w:lineRule="auto"/>
              <w:jc w:val="center"/>
              <w:rPr>
                <w:rFonts w:hint="eastAsia" w:ascii="宋体" w:hAnsi="宋体" w:eastAsia="宋体" w:cs="宋体"/>
                <w:szCs w:val="21"/>
              </w:rPr>
            </w:pPr>
          </w:p>
        </w:tc>
      </w:tr>
      <w:tr w14:paraId="56D2F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32FE4E10">
            <w:pPr>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其他声明</w:t>
            </w:r>
          </w:p>
        </w:tc>
        <w:tc>
          <w:tcPr>
            <w:tcW w:w="6704" w:type="dxa"/>
            <w:vAlign w:val="center"/>
          </w:tcPr>
          <w:p w14:paraId="4A3C04D9">
            <w:pPr>
              <w:spacing w:line="360" w:lineRule="auto"/>
              <w:jc w:val="center"/>
              <w:rPr>
                <w:rFonts w:hint="eastAsia" w:ascii="宋体" w:hAnsi="宋体" w:eastAsia="宋体" w:cs="宋体"/>
                <w:szCs w:val="21"/>
              </w:rPr>
            </w:pPr>
          </w:p>
        </w:tc>
      </w:tr>
      <w:tr w14:paraId="2B13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47EA02BB">
            <w:pPr>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备注</w:t>
            </w:r>
          </w:p>
        </w:tc>
        <w:tc>
          <w:tcPr>
            <w:tcW w:w="6704" w:type="dxa"/>
            <w:vAlign w:val="center"/>
          </w:tcPr>
          <w:p w14:paraId="450813E1">
            <w:pPr>
              <w:spacing w:line="360" w:lineRule="auto"/>
              <w:jc w:val="center"/>
              <w:rPr>
                <w:rFonts w:hint="eastAsia" w:ascii="宋体" w:hAnsi="宋体" w:eastAsia="宋体" w:cs="宋体"/>
                <w:szCs w:val="21"/>
              </w:rPr>
            </w:pPr>
          </w:p>
        </w:tc>
      </w:tr>
      <w:tr w14:paraId="79F81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748" w:type="dxa"/>
            <w:gridSpan w:val="2"/>
            <w:vAlign w:val="center"/>
          </w:tcPr>
          <w:p w14:paraId="7DA1DBC0">
            <w:pPr>
              <w:spacing w:line="360" w:lineRule="auto"/>
              <w:jc w:val="left"/>
              <w:rPr>
                <w:rFonts w:hint="eastAsia" w:ascii="宋体" w:hAnsi="宋体" w:eastAsia="宋体" w:cs="宋体"/>
                <w:szCs w:val="21"/>
                <w:highlight w:val="yellow"/>
              </w:rPr>
            </w:pPr>
            <w:r>
              <w:rPr>
                <w:rFonts w:hint="eastAsia" w:ascii="宋体" w:hAnsi="宋体" w:eastAsia="宋体" w:cs="宋体"/>
              </w:rPr>
              <w:t>备注：表内报价内容以元为单位，保留小数点后两位。</w:t>
            </w:r>
          </w:p>
        </w:tc>
      </w:tr>
    </w:tbl>
    <w:p w14:paraId="1CE79120">
      <w:pPr>
        <w:spacing w:line="360" w:lineRule="auto"/>
        <w:rPr>
          <w:rFonts w:hint="eastAsia" w:ascii="宋体" w:hAnsi="宋体" w:eastAsia="宋体" w:cs="宋体"/>
          <w:szCs w:val="21"/>
        </w:rPr>
      </w:pPr>
    </w:p>
    <w:p w14:paraId="409B06E7">
      <w:pPr>
        <w:snapToGrid w:val="0"/>
        <w:spacing w:beforeLines="150" w:line="360" w:lineRule="auto"/>
        <w:ind w:firstLine="480" w:firstLineChars="200"/>
        <w:rPr>
          <w:rFonts w:hint="eastAsia" w:ascii="宋体" w:hAnsi="宋体" w:eastAsia="宋体" w:cs="宋体"/>
          <w:szCs w:val="21"/>
        </w:rPr>
      </w:pPr>
      <w:r>
        <w:rPr>
          <w:rFonts w:hint="eastAsia" w:ascii="宋体" w:hAnsi="宋体" w:eastAsia="宋体" w:cs="宋体"/>
          <w:color w:val="000000"/>
          <w:szCs w:val="21"/>
        </w:rPr>
        <w:t>供应商名称</w:t>
      </w:r>
      <w:r>
        <w:rPr>
          <w:rFonts w:hint="eastAsia" w:ascii="宋体" w:hAnsi="宋体" w:eastAsia="宋体" w:cs="宋体"/>
          <w:szCs w:val="21"/>
        </w:rPr>
        <w:t>：</w:t>
      </w:r>
      <w:r>
        <w:rPr>
          <w:rFonts w:hint="eastAsia" w:ascii="宋体" w:hAnsi="宋体" w:eastAsia="宋体" w:cs="宋体"/>
          <w:szCs w:val="21"/>
          <w:u w:val="single"/>
        </w:rPr>
        <w:t xml:space="preserve">                                      （盖章）</w:t>
      </w:r>
    </w:p>
    <w:p w14:paraId="079480C8">
      <w:pPr>
        <w:spacing w:line="360" w:lineRule="auto"/>
        <w:rPr>
          <w:rFonts w:hint="eastAsia" w:ascii="宋体" w:hAnsi="宋体" w:eastAsia="宋体" w:cs="宋体"/>
          <w:szCs w:val="21"/>
        </w:rPr>
      </w:pPr>
    </w:p>
    <w:p w14:paraId="668183EC">
      <w:pPr>
        <w:spacing w:line="360" w:lineRule="auto"/>
        <w:ind w:firstLine="480" w:firstLineChars="200"/>
        <w:rPr>
          <w:rFonts w:hint="eastAsia" w:ascii="宋体" w:hAnsi="宋体" w:eastAsia="宋体" w:cs="宋体"/>
          <w:szCs w:val="21"/>
          <w:u w:val="single"/>
        </w:rPr>
      </w:pPr>
      <w:r>
        <w:rPr>
          <w:rFonts w:hint="eastAsia" w:ascii="宋体" w:hAnsi="宋体" w:eastAsia="宋体" w:cs="宋体"/>
          <w:szCs w:val="21"/>
        </w:rPr>
        <w:t>法定代表人或其委托代理人：</w:t>
      </w:r>
      <w:r>
        <w:rPr>
          <w:rFonts w:hint="eastAsia" w:ascii="宋体" w:hAnsi="宋体" w:eastAsia="宋体" w:cs="宋体"/>
          <w:szCs w:val="21"/>
          <w:u w:val="single"/>
        </w:rPr>
        <w:t xml:space="preserve">                （签字或盖章）</w:t>
      </w:r>
    </w:p>
    <w:p w14:paraId="0DA412CE">
      <w:pPr>
        <w:spacing w:line="360" w:lineRule="auto"/>
        <w:rPr>
          <w:rFonts w:hint="eastAsia" w:ascii="宋体" w:hAnsi="宋体" w:eastAsia="宋体" w:cs="宋体"/>
          <w:szCs w:val="21"/>
          <w:u w:val="single"/>
        </w:rPr>
      </w:pPr>
    </w:p>
    <w:p w14:paraId="23277011">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日       期：</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月</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日</w:t>
      </w:r>
    </w:p>
    <w:p w14:paraId="58A5F122">
      <w:pPr>
        <w:pStyle w:val="12"/>
        <w:spacing w:line="360" w:lineRule="auto"/>
        <w:rPr>
          <w:rFonts w:hint="eastAsia" w:ascii="宋体" w:hAnsi="宋体" w:eastAsia="宋体" w:cs="宋体"/>
          <w:color w:val="000000"/>
          <w:szCs w:val="21"/>
        </w:rPr>
        <w:sectPr>
          <w:headerReference r:id="rId9" w:type="first"/>
          <w:footerReference r:id="rId11" w:type="first"/>
          <w:headerReference r:id="rId8" w:type="default"/>
          <w:footerReference r:id="rId10" w:type="default"/>
          <w:pgSz w:w="11905" w:h="16838"/>
          <w:pgMar w:top="1440" w:right="1287" w:bottom="1440" w:left="1054" w:header="1134" w:footer="1134" w:gutter="567"/>
          <w:pgBorders>
            <w:top w:val="none" w:sz="0" w:space="0"/>
            <w:left w:val="none" w:sz="0" w:space="0"/>
            <w:bottom w:val="none" w:sz="0" w:space="0"/>
            <w:right w:val="none" w:sz="0" w:space="0"/>
          </w:pgBorders>
          <w:pgNumType w:fmt="decimal"/>
          <w:cols w:space="0" w:num="1"/>
          <w:titlePg/>
          <w:rtlGutter w:val="0"/>
          <w:docGrid w:linePitch="312" w:charSpace="0"/>
        </w:sectPr>
      </w:pPr>
    </w:p>
    <w:p w14:paraId="738EBD22">
      <w:pPr>
        <w:pStyle w:val="4"/>
        <w:keepNext/>
        <w:keepLines w:val="0"/>
        <w:pageBreakBefore w:val="0"/>
        <w:widowControl w:val="0"/>
        <w:kinsoku/>
        <w:wordWrap/>
        <w:overflowPunct/>
        <w:topLinePunct w:val="0"/>
        <w:autoSpaceDE/>
        <w:autoSpaceDN/>
        <w:bidi w:val="0"/>
        <w:adjustRightInd/>
        <w:snapToGrid/>
        <w:spacing w:before="0" w:beforeLines="0"/>
        <w:textAlignment w:val="auto"/>
        <w:rPr>
          <w:rFonts w:hint="eastAsia" w:ascii="宋体" w:hAnsi="宋体" w:eastAsia="宋体" w:cs="宋体"/>
        </w:rPr>
      </w:pPr>
      <w:bookmarkStart w:id="209" w:name="_Toc1995"/>
      <w:r>
        <w:rPr>
          <w:rFonts w:hint="eastAsia" w:ascii="宋体" w:hAnsi="宋体" w:eastAsia="宋体" w:cs="宋体"/>
        </w:rPr>
        <w:t>分项报价表</w:t>
      </w:r>
      <w:bookmarkEnd w:id="209"/>
    </w:p>
    <w:p w14:paraId="1313FFC4">
      <w:pPr>
        <w:adjustRightInd w:val="0"/>
        <w:snapToGrid w:val="0"/>
        <w:spacing w:line="360" w:lineRule="auto"/>
        <w:jc w:val="both"/>
        <w:rPr>
          <w:rFonts w:hint="eastAsia" w:ascii="宋体" w:hAnsi="宋体" w:eastAsia="宋体" w:cs="宋体"/>
          <w:sz w:val="24"/>
          <w:szCs w:val="24"/>
        </w:rPr>
      </w:pPr>
    </w:p>
    <w:p w14:paraId="6823793A">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格式自拟</w:t>
      </w:r>
      <w:r>
        <w:rPr>
          <w:rFonts w:hint="eastAsia" w:ascii="宋体" w:hAnsi="宋体" w:eastAsia="宋体" w:cs="宋体"/>
          <w:sz w:val="24"/>
          <w:szCs w:val="24"/>
          <w:lang w:eastAsia="zh-CN"/>
        </w:rPr>
        <w:t>）</w:t>
      </w:r>
    </w:p>
    <w:p w14:paraId="1A61190F">
      <w:pPr>
        <w:pStyle w:val="19"/>
        <w:rPr>
          <w:rFonts w:hint="eastAsia" w:ascii="宋体" w:hAnsi="宋体" w:eastAsia="宋体" w:cs="宋体"/>
          <w:sz w:val="24"/>
          <w:szCs w:val="24"/>
        </w:rPr>
      </w:pPr>
    </w:p>
    <w:p w14:paraId="5EA2D238">
      <w:pPr>
        <w:rPr>
          <w:rFonts w:hint="eastAsia" w:ascii="宋体" w:hAnsi="宋体" w:eastAsia="宋体" w:cs="宋体"/>
          <w:sz w:val="24"/>
          <w:szCs w:val="24"/>
        </w:rPr>
      </w:pPr>
    </w:p>
    <w:p w14:paraId="0416A99E">
      <w:pPr>
        <w:pStyle w:val="19"/>
        <w:rPr>
          <w:rFonts w:hint="eastAsia" w:ascii="宋体" w:hAnsi="宋体" w:eastAsia="宋体" w:cs="宋体"/>
          <w:sz w:val="24"/>
          <w:szCs w:val="24"/>
        </w:rPr>
      </w:pPr>
    </w:p>
    <w:p w14:paraId="2CE25BCA">
      <w:pPr>
        <w:rPr>
          <w:rFonts w:hint="eastAsia" w:ascii="宋体" w:hAnsi="宋体" w:eastAsia="宋体" w:cs="宋体"/>
          <w:sz w:val="24"/>
          <w:szCs w:val="24"/>
        </w:rPr>
      </w:pPr>
    </w:p>
    <w:p w14:paraId="3026565A">
      <w:pPr>
        <w:pStyle w:val="19"/>
        <w:rPr>
          <w:rFonts w:hint="eastAsia" w:ascii="宋体" w:hAnsi="宋体" w:eastAsia="宋体" w:cs="宋体"/>
          <w:sz w:val="24"/>
          <w:szCs w:val="24"/>
        </w:rPr>
      </w:pPr>
    </w:p>
    <w:p w14:paraId="22DBD3F1">
      <w:pPr>
        <w:rPr>
          <w:rFonts w:hint="eastAsia" w:ascii="宋体" w:hAnsi="宋体" w:eastAsia="宋体" w:cs="宋体"/>
          <w:sz w:val="24"/>
          <w:szCs w:val="24"/>
        </w:rPr>
      </w:pPr>
    </w:p>
    <w:p w14:paraId="2C4E10EF">
      <w:pPr>
        <w:pStyle w:val="19"/>
        <w:rPr>
          <w:rFonts w:hint="eastAsia" w:ascii="宋体" w:hAnsi="宋体" w:eastAsia="宋体" w:cs="宋体"/>
          <w:sz w:val="24"/>
          <w:szCs w:val="24"/>
        </w:rPr>
      </w:pPr>
    </w:p>
    <w:p w14:paraId="14B33F89">
      <w:pPr>
        <w:rPr>
          <w:rFonts w:hint="eastAsia" w:ascii="宋体" w:hAnsi="宋体" w:eastAsia="宋体" w:cs="宋体"/>
          <w:sz w:val="24"/>
          <w:szCs w:val="24"/>
        </w:rPr>
      </w:pPr>
    </w:p>
    <w:p w14:paraId="2525BB75">
      <w:pPr>
        <w:pStyle w:val="19"/>
        <w:rPr>
          <w:rFonts w:hint="eastAsia" w:ascii="宋体" w:hAnsi="宋体" w:eastAsia="宋体" w:cs="宋体"/>
          <w:sz w:val="24"/>
          <w:szCs w:val="24"/>
        </w:rPr>
      </w:pPr>
    </w:p>
    <w:p w14:paraId="42FABC21">
      <w:pPr>
        <w:rPr>
          <w:rFonts w:hint="eastAsia" w:ascii="宋体" w:hAnsi="宋体" w:eastAsia="宋体" w:cs="宋体"/>
          <w:sz w:val="24"/>
          <w:szCs w:val="24"/>
        </w:rPr>
      </w:pPr>
    </w:p>
    <w:p w14:paraId="1D8C8739">
      <w:pPr>
        <w:pStyle w:val="19"/>
        <w:rPr>
          <w:rFonts w:hint="eastAsia" w:ascii="宋体" w:hAnsi="宋体" w:eastAsia="宋体" w:cs="宋体"/>
          <w:sz w:val="24"/>
          <w:szCs w:val="24"/>
        </w:rPr>
      </w:pPr>
    </w:p>
    <w:p w14:paraId="58CE04C5">
      <w:pPr>
        <w:rPr>
          <w:rFonts w:hint="eastAsia" w:ascii="宋体" w:hAnsi="宋体" w:eastAsia="宋体" w:cs="宋体"/>
          <w:sz w:val="24"/>
          <w:szCs w:val="24"/>
        </w:rPr>
      </w:pPr>
    </w:p>
    <w:p w14:paraId="5C839F94">
      <w:pPr>
        <w:pStyle w:val="19"/>
        <w:rPr>
          <w:rFonts w:hint="eastAsia" w:ascii="宋体" w:hAnsi="宋体" w:eastAsia="宋体" w:cs="宋体"/>
          <w:sz w:val="24"/>
          <w:szCs w:val="24"/>
        </w:rPr>
      </w:pPr>
    </w:p>
    <w:p w14:paraId="138EDAF5">
      <w:pPr>
        <w:rPr>
          <w:rFonts w:hint="eastAsia" w:ascii="宋体" w:hAnsi="宋体" w:eastAsia="宋体" w:cs="宋体"/>
          <w:sz w:val="24"/>
          <w:szCs w:val="24"/>
        </w:rPr>
      </w:pPr>
    </w:p>
    <w:p w14:paraId="5B39BA50">
      <w:pPr>
        <w:pStyle w:val="19"/>
        <w:rPr>
          <w:rFonts w:hint="eastAsia" w:ascii="宋体" w:hAnsi="宋体" w:eastAsia="宋体" w:cs="宋体"/>
          <w:sz w:val="24"/>
          <w:szCs w:val="24"/>
        </w:rPr>
      </w:pPr>
    </w:p>
    <w:p w14:paraId="65E2C867">
      <w:pPr>
        <w:rPr>
          <w:rFonts w:hint="eastAsia" w:ascii="宋体" w:hAnsi="宋体" w:eastAsia="宋体" w:cs="宋体"/>
          <w:sz w:val="24"/>
          <w:szCs w:val="24"/>
        </w:rPr>
      </w:pPr>
    </w:p>
    <w:p w14:paraId="651BDD21">
      <w:pPr>
        <w:pStyle w:val="19"/>
        <w:rPr>
          <w:rFonts w:hint="eastAsia" w:ascii="宋体" w:hAnsi="宋体" w:eastAsia="宋体" w:cs="宋体"/>
        </w:rPr>
      </w:pPr>
    </w:p>
    <w:p w14:paraId="7EFD9DA3">
      <w:pPr>
        <w:pStyle w:val="19"/>
        <w:rPr>
          <w:rFonts w:hint="eastAsia" w:ascii="宋体" w:hAnsi="宋体" w:eastAsia="宋体" w:cs="宋体"/>
          <w:sz w:val="24"/>
          <w:szCs w:val="24"/>
        </w:rPr>
      </w:pPr>
    </w:p>
    <w:p w14:paraId="0A21DFF9">
      <w:pPr>
        <w:rPr>
          <w:rFonts w:hint="eastAsia" w:ascii="宋体" w:hAnsi="宋体" w:eastAsia="宋体" w:cs="宋体"/>
        </w:rPr>
      </w:pPr>
    </w:p>
    <w:p w14:paraId="143FBF83">
      <w:pPr>
        <w:adjustRightInd w:val="0"/>
        <w:snapToGrid w:val="0"/>
        <w:spacing w:line="360" w:lineRule="auto"/>
        <w:jc w:val="both"/>
        <w:rPr>
          <w:rFonts w:hint="eastAsia" w:ascii="宋体" w:hAnsi="宋体" w:eastAsia="宋体" w:cs="宋体"/>
          <w:sz w:val="24"/>
          <w:szCs w:val="24"/>
        </w:rPr>
      </w:pPr>
      <w:r>
        <w:rPr>
          <w:rFonts w:hint="eastAsia" w:ascii="宋体" w:hAnsi="宋体" w:eastAsia="宋体" w:cs="宋体"/>
          <w:sz w:val="24"/>
          <w:szCs w:val="24"/>
        </w:rPr>
        <w:t xml:space="preserve">注：1. </w:t>
      </w:r>
      <w:r>
        <w:rPr>
          <w:rFonts w:hint="eastAsia" w:ascii="宋体" w:hAnsi="宋体" w:eastAsia="宋体" w:cs="宋体"/>
          <w:sz w:val="24"/>
          <w:szCs w:val="24"/>
          <w:lang w:eastAsia="zh-CN"/>
        </w:rPr>
        <w:t>投标人</w:t>
      </w:r>
      <w:r>
        <w:rPr>
          <w:rFonts w:hint="eastAsia" w:ascii="宋体" w:hAnsi="宋体" w:eastAsia="宋体" w:cs="宋体"/>
          <w:sz w:val="24"/>
          <w:szCs w:val="24"/>
        </w:rPr>
        <w:t>须按照</w:t>
      </w:r>
      <w:r>
        <w:rPr>
          <w:rFonts w:hint="eastAsia" w:ascii="宋体" w:hAnsi="宋体" w:eastAsia="宋体" w:cs="宋体"/>
          <w:sz w:val="24"/>
          <w:szCs w:val="24"/>
          <w:lang w:eastAsia="zh-CN"/>
        </w:rPr>
        <w:t>磋商文件</w:t>
      </w:r>
      <w:r>
        <w:rPr>
          <w:rFonts w:hint="eastAsia" w:ascii="宋体" w:hAnsi="宋体" w:eastAsia="宋体" w:cs="宋体"/>
          <w:sz w:val="24"/>
          <w:szCs w:val="24"/>
        </w:rPr>
        <w:t>“</w:t>
      </w:r>
      <w:r>
        <w:rPr>
          <w:rFonts w:hint="eastAsia" w:ascii="宋体" w:hAnsi="宋体" w:eastAsia="宋体" w:cs="宋体"/>
          <w:sz w:val="24"/>
          <w:szCs w:val="24"/>
          <w:lang w:eastAsia="zh-CN"/>
        </w:rPr>
        <w:t>采购内容及要求</w:t>
      </w:r>
      <w:r>
        <w:rPr>
          <w:rFonts w:hint="eastAsia" w:ascii="宋体" w:hAnsi="宋体" w:eastAsia="宋体" w:cs="宋体"/>
          <w:sz w:val="24"/>
          <w:szCs w:val="24"/>
        </w:rPr>
        <w:t>”中涉及的清单进行报价</w:t>
      </w:r>
      <w:r>
        <w:rPr>
          <w:rFonts w:hint="eastAsia" w:ascii="宋体" w:hAnsi="宋体" w:eastAsia="宋体" w:cs="宋体"/>
          <w:sz w:val="24"/>
          <w:szCs w:val="24"/>
          <w:lang w:eastAsia="zh-CN"/>
        </w:rPr>
        <w:t>，格式可自定</w:t>
      </w:r>
      <w:r>
        <w:rPr>
          <w:rFonts w:hint="eastAsia" w:ascii="宋体" w:hAnsi="宋体" w:eastAsia="宋体" w:cs="宋体"/>
          <w:sz w:val="24"/>
          <w:szCs w:val="24"/>
        </w:rPr>
        <w:t>。</w:t>
      </w:r>
    </w:p>
    <w:p w14:paraId="21793FB1">
      <w:pPr>
        <w:adjustRightInd w:val="0"/>
        <w:snapToGrid w:val="0"/>
        <w:spacing w:line="360" w:lineRule="auto"/>
        <w:jc w:val="both"/>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Theme="majorEastAsia" w:hAnsiTheme="majorEastAsia" w:eastAsiaTheme="majorEastAsia" w:cstheme="majorEastAsia"/>
          <w:sz w:val="24"/>
          <w:lang w:val="en-US" w:eastAsia="zh-CN"/>
        </w:rPr>
        <w:t>货物须填写产品的品牌、规格型号及</w:t>
      </w:r>
      <w:r>
        <w:rPr>
          <w:rFonts w:hint="eastAsia" w:ascii="宋体" w:hAnsi="宋体" w:eastAsia="宋体" w:cs="宋体"/>
          <w:sz w:val="24"/>
          <w:szCs w:val="24"/>
        </w:rPr>
        <w:t>生产厂家名称等信息。</w:t>
      </w:r>
    </w:p>
    <w:p w14:paraId="3D453FBB">
      <w:pPr>
        <w:adjustRightInd w:val="0"/>
        <w:snapToGrid w:val="0"/>
        <w:spacing w:line="360" w:lineRule="auto"/>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如果按单价计算的结果与总价不一致，以单价为准修正总价。</w:t>
      </w:r>
    </w:p>
    <w:p w14:paraId="635189CF">
      <w:pPr>
        <w:adjustRightInd w:val="0"/>
        <w:snapToGrid w:val="0"/>
        <w:spacing w:line="360" w:lineRule="auto"/>
        <w:jc w:val="both"/>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上述</w:t>
      </w:r>
      <w:r>
        <w:rPr>
          <w:rFonts w:hint="eastAsia" w:ascii="宋体" w:hAnsi="宋体" w:eastAsia="宋体" w:cs="宋体"/>
          <w:sz w:val="24"/>
          <w:szCs w:val="24"/>
          <w:lang w:eastAsia="zh-CN"/>
        </w:rPr>
        <w:t>投标</w:t>
      </w:r>
      <w:r>
        <w:rPr>
          <w:rFonts w:hint="eastAsia" w:ascii="宋体" w:hAnsi="宋体" w:eastAsia="宋体" w:cs="宋体"/>
          <w:sz w:val="24"/>
          <w:szCs w:val="24"/>
        </w:rPr>
        <w:t>总报价包含了</w:t>
      </w:r>
      <w:r>
        <w:rPr>
          <w:rFonts w:hint="eastAsia" w:ascii="宋体" w:hAnsi="宋体" w:eastAsia="宋体" w:cs="宋体"/>
          <w:sz w:val="24"/>
          <w:szCs w:val="24"/>
          <w:lang w:eastAsia="zh-CN"/>
        </w:rPr>
        <w:t>投标人</w:t>
      </w:r>
      <w:r>
        <w:rPr>
          <w:rFonts w:hint="eastAsia" w:ascii="宋体" w:hAnsi="宋体" w:eastAsia="宋体" w:cs="宋体"/>
          <w:sz w:val="24"/>
          <w:szCs w:val="24"/>
        </w:rPr>
        <w:t>为此项目所支付的一切费用，在整个合同期内不做调整。</w:t>
      </w:r>
    </w:p>
    <w:p w14:paraId="5EB819EC">
      <w:pPr>
        <w:spacing w:line="360" w:lineRule="auto"/>
        <w:ind w:right="-161" w:firstLine="2640" w:firstLineChars="1100"/>
        <w:jc w:val="both"/>
        <w:rPr>
          <w:rFonts w:hint="eastAsia" w:ascii="宋体" w:hAnsi="宋体" w:eastAsia="宋体" w:cs="宋体"/>
          <w:sz w:val="24"/>
          <w:szCs w:val="24"/>
          <w:u w:val="single"/>
        </w:rPr>
      </w:pPr>
      <w:r>
        <w:rPr>
          <w:rFonts w:hint="eastAsia" w:ascii="宋体" w:hAnsi="宋体" w:eastAsia="宋体" w:cs="宋体"/>
          <w:sz w:val="24"/>
          <w:szCs w:val="24"/>
          <w:lang w:eastAsia="zh-CN"/>
        </w:rPr>
        <w:t>法定代表人/单位负责人</w:t>
      </w:r>
      <w:r>
        <w:rPr>
          <w:rFonts w:hint="eastAsia" w:ascii="宋体" w:hAnsi="宋体" w:eastAsia="宋体" w:cs="宋体"/>
          <w:sz w:val="24"/>
          <w:szCs w:val="24"/>
        </w:rPr>
        <w:t>或被授权代表签字：</w:t>
      </w:r>
      <w:r>
        <w:rPr>
          <w:rFonts w:hint="eastAsia" w:ascii="宋体" w:hAnsi="宋体" w:eastAsia="宋体" w:cs="宋体"/>
          <w:sz w:val="24"/>
          <w:szCs w:val="24"/>
          <w:u w:val="single"/>
        </w:rPr>
        <w:t xml:space="preserve">                      </w:t>
      </w:r>
    </w:p>
    <w:p w14:paraId="1EC24D22">
      <w:pPr>
        <w:spacing w:line="360" w:lineRule="auto"/>
        <w:ind w:right="-161" w:firstLine="2640" w:firstLineChars="1100"/>
        <w:jc w:val="both"/>
        <w:rPr>
          <w:rFonts w:hint="eastAsia" w:ascii="宋体" w:hAnsi="宋体" w:eastAsia="宋体" w:cs="宋体"/>
          <w:sz w:val="24"/>
          <w:szCs w:val="24"/>
        </w:rPr>
      </w:pPr>
      <w:r>
        <w:rPr>
          <w:rFonts w:hint="eastAsia" w:ascii="宋体" w:hAnsi="宋体" w:eastAsia="宋体" w:cs="宋体"/>
          <w:color w:val="000000"/>
          <w:szCs w:val="21"/>
        </w:rPr>
        <w:t>供应商名称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（公章）</w:t>
      </w:r>
    </w:p>
    <w:p w14:paraId="1A702EE8">
      <w:pPr>
        <w:spacing w:line="360" w:lineRule="auto"/>
        <w:ind w:right="480" w:firstLine="2640" w:firstLineChars="1100"/>
        <w:jc w:val="both"/>
        <w:rPr>
          <w:rFonts w:hint="eastAsia" w:ascii="宋体" w:hAnsi="宋体" w:eastAsia="宋体" w:cs="宋体"/>
          <w:sz w:val="24"/>
          <w:szCs w:val="24"/>
          <w:u w:val="single"/>
        </w:rPr>
        <w:sectPr>
          <w:pgSz w:w="11906" w:h="16838"/>
          <w:pgMar w:top="1440" w:right="1417" w:bottom="1440" w:left="1474"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r>
        <w:rPr>
          <w:rFonts w:hint="eastAsia" w:ascii="宋体" w:hAnsi="宋体" w:eastAsia="宋体" w:cs="宋体"/>
          <w:sz w:val="24"/>
          <w:szCs w:val="24"/>
        </w:rPr>
        <w:t xml:space="preserve">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w:t>
      </w:r>
      <w:r>
        <w:rPr>
          <w:rFonts w:hint="eastAsia" w:ascii="宋体" w:hAnsi="宋体" w:eastAsia="宋体" w:cs="宋体"/>
          <w:sz w:val="24"/>
          <w:szCs w:val="24"/>
          <w:u w:val="single"/>
        </w:rPr>
        <w:t xml:space="preserve">                     </w:t>
      </w:r>
      <w:bookmarkStart w:id="210" w:name="_Toc6560"/>
    </w:p>
    <w:bookmarkEnd w:id="210"/>
    <w:p w14:paraId="77E8BB90">
      <w:pPr>
        <w:spacing w:line="360" w:lineRule="auto"/>
        <w:ind w:left="240" w:leftChars="100"/>
        <w:jc w:val="center"/>
        <w:outlineLvl w:val="1"/>
        <w:rPr>
          <w:rFonts w:asciiTheme="majorEastAsia" w:hAnsiTheme="majorEastAsia" w:eastAsiaTheme="majorEastAsia" w:cstheme="majorEastAsia"/>
        </w:rPr>
      </w:pPr>
      <w:bookmarkStart w:id="211" w:name="_Toc283240497"/>
      <w:bookmarkStart w:id="212" w:name="_Toc347478747"/>
      <w:bookmarkStart w:id="213" w:name="_Toc311415658"/>
      <w:bookmarkStart w:id="214" w:name="_Toc9134"/>
      <w:bookmarkStart w:id="215" w:name="_Toc356814675"/>
      <w:bookmarkStart w:id="216" w:name="_Toc19460"/>
      <w:bookmarkStart w:id="217" w:name="_Toc334522292"/>
      <w:bookmarkStart w:id="218" w:name="_Toc19883"/>
      <w:bookmarkStart w:id="219" w:name="_Toc312789404"/>
      <w:bookmarkStart w:id="220" w:name="_Toc12268"/>
      <w:bookmarkStart w:id="221" w:name="_Toc12277"/>
      <w:r>
        <w:rPr>
          <w:rFonts w:hint="eastAsia" w:ascii="宋体" w:hAnsi="宋体" w:eastAsia="宋体" w:cs="宋体"/>
          <w:b/>
          <w:bCs/>
          <w:kern w:val="2"/>
          <w:sz w:val="32"/>
          <w:szCs w:val="32"/>
          <w:lang w:val="en-US" w:eastAsia="zh-CN" w:bidi="ar-SA"/>
        </w:rPr>
        <w:t>四、商务条款响应偏离表</w:t>
      </w:r>
      <w:bookmarkEnd w:id="211"/>
      <w:bookmarkEnd w:id="212"/>
      <w:bookmarkEnd w:id="213"/>
      <w:bookmarkEnd w:id="214"/>
      <w:bookmarkEnd w:id="215"/>
      <w:bookmarkEnd w:id="216"/>
      <w:bookmarkEnd w:id="217"/>
      <w:bookmarkEnd w:id="218"/>
      <w:bookmarkEnd w:id="219"/>
      <w:bookmarkEnd w:id="220"/>
      <w:bookmarkEnd w:id="221"/>
      <w:bookmarkStart w:id="222" w:name="_Toc492757486"/>
      <w:bookmarkStart w:id="223" w:name="_Toc5817"/>
    </w:p>
    <w:p w14:paraId="6569F4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ajorEastAsia" w:hAnsiTheme="majorEastAsia" w:eastAsiaTheme="majorEastAsia" w:cstheme="majorEastAsia"/>
          <w:b/>
          <w:sz w:val="32"/>
          <w:szCs w:val="32"/>
        </w:rPr>
      </w:pPr>
      <w:r>
        <w:rPr>
          <w:rFonts w:hint="eastAsia" w:asciiTheme="majorEastAsia" w:hAnsiTheme="majorEastAsia" w:eastAsiaTheme="majorEastAsia" w:cstheme="majorEastAsia"/>
          <w:b/>
          <w:bCs/>
          <w:sz w:val="24"/>
          <w:lang w:val="en-US" w:eastAsia="zh-CN"/>
        </w:rPr>
        <w:t>4</w:t>
      </w:r>
      <w:r>
        <w:rPr>
          <w:rFonts w:hint="eastAsia" w:asciiTheme="majorEastAsia" w:hAnsiTheme="majorEastAsia" w:eastAsiaTheme="majorEastAsia" w:cstheme="majorEastAsia"/>
          <w:b/>
          <w:bCs/>
          <w:sz w:val="24"/>
        </w:rPr>
        <w:t>-1、商务偏离表</w:t>
      </w:r>
    </w:p>
    <w:tbl>
      <w:tblPr>
        <w:tblStyle w:val="2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36"/>
        <w:gridCol w:w="3266"/>
        <w:gridCol w:w="3599"/>
        <w:gridCol w:w="1062"/>
        <w:gridCol w:w="1087"/>
      </w:tblGrid>
      <w:tr w14:paraId="2E32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76C0AD16">
            <w:pPr>
              <w:spacing w:line="360" w:lineRule="auto"/>
              <w:jc w:val="center"/>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序号</w:t>
            </w:r>
          </w:p>
        </w:tc>
        <w:tc>
          <w:tcPr>
            <w:tcW w:w="3266" w:type="dxa"/>
            <w:noWrap/>
            <w:vAlign w:val="center"/>
          </w:tcPr>
          <w:p w14:paraId="4C47AC66">
            <w:pPr>
              <w:spacing w:line="360" w:lineRule="auto"/>
              <w:jc w:val="center"/>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lang w:val="en-US" w:eastAsia="zh-CN"/>
              </w:rPr>
              <w:t>磋商</w:t>
            </w:r>
            <w:r>
              <w:rPr>
                <w:rFonts w:hint="eastAsia" w:asciiTheme="majorEastAsia" w:hAnsiTheme="majorEastAsia" w:eastAsiaTheme="majorEastAsia" w:cstheme="majorEastAsia"/>
                <w:b/>
                <w:sz w:val="24"/>
              </w:rPr>
              <w:t>文件商务要求</w:t>
            </w:r>
          </w:p>
        </w:tc>
        <w:tc>
          <w:tcPr>
            <w:tcW w:w="3599" w:type="dxa"/>
            <w:noWrap/>
            <w:vAlign w:val="center"/>
          </w:tcPr>
          <w:p w14:paraId="3593D868">
            <w:pPr>
              <w:spacing w:line="360" w:lineRule="auto"/>
              <w:jc w:val="center"/>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lang w:val="en-US" w:eastAsia="zh-CN"/>
              </w:rPr>
              <w:t>响应</w:t>
            </w:r>
            <w:r>
              <w:rPr>
                <w:rFonts w:hint="eastAsia" w:asciiTheme="majorEastAsia" w:hAnsiTheme="majorEastAsia" w:eastAsiaTheme="majorEastAsia" w:cstheme="majorEastAsia"/>
                <w:b/>
                <w:sz w:val="24"/>
              </w:rPr>
              <w:t>文件商务响应</w:t>
            </w:r>
          </w:p>
        </w:tc>
        <w:tc>
          <w:tcPr>
            <w:tcW w:w="1062" w:type="dxa"/>
            <w:noWrap/>
            <w:vAlign w:val="center"/>
          </w:tcPr>
          <w:p w14:paraId="0B4E7519">
            <w:pPr>
              <w:spacing w:line="360" w:lineRule="auto"/>
              <w:jc w:val="center"/>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偏离情况</w:t>
            </w:r>
          </w:p>
        </w:tc>
        <w:tc>
          <w:tcPr>
            <w:tcW w:w="1087" w:type="dxa"/>
            <w:noWrap/>
            <w:vAlign w:val="center"/>
          </w:tcPr>
          <w:p w14:paraId="5F172A63">
            <w:pPr>
              <w:spacing w:line="360" w:lineRule="auto"/>
              <w:jc w:val="center"/>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备注</w:t>
            </w:r>
          </w:p>
        </w:tc>
      </w:tr>
      <w:tr w14:paraId="6527E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136564AD">
            <w:pPr>
              <w:spacing w:line="360" w:lineRule="auto"/>
              <w:jc w:val="center"/>
              <w:rPr>
                <w:rFonts w:asciiTheme="majorEastAsia" w:hAnsiTheme="majorEastAsia" w:eastAsiaTheme="majorEastAsia" w:cstheme="majorEastAsia"/>
                <w:sz w:val="24"/>
              </w:rPr>
            </w:pPr>
          </w:p>
        </w:tc>
        <w:tc>
          <w:tcPr>
            <w:tcW w:w="3266" w:type="dxa"/>
            <w:noWrap/>
            <w:vAlign w:val="center"/>
          </w:tcPr>
          <w:p w14:paraId="7F6C1309">
            <w:pPr>
              <w:spacing w:line="360" w:lineRule="auto"/>
              <w:jc w:val="center"/>
              <w:rPr>
                <w:rFonts w:asciiTheme="majorEastAsia" w:hAnsiTheme="majorEastAsia" w:eastAsiaTheme="majorEastAsia" w:cstheme="majorEastAsia"/>
                <w:sz w:val="24"/>
              </w:rPr>
            </w:pPr>
          </w:p>
        </w:tc>
        <w:tc>
          <w:tcPr>
            <w:tcW w:w="3599" w:type="dxa"/>
            <w:noWrap/>
            <w:vAlign w:val="center"/>
          </w:tcPr>
          <w:p w14:paraId="785A9917">
            <w:pPr>
              <w:spacing w:line="360" w:lineRule="auto"/>
              <w:jc w:val="center"/>
              <w:rPr>
                <w:rFonts w:asciiTheme="majorEastAsia" w:hAnsiTheme="majorEastAsia" w:eastAsiaTheme="majorEastAsia" w:cstheme="majorEastAsia"/>
                <w:sz w:val="24"/>
              </w:rPr>
            </w:pPr>
          </w:p>
        </w:tc>
        <w:tc>
          <w:tcPr>
            <w:tcW w:w="1062" w:type="dxa"/>
            <w:noWrap/>
            <w:vAlign w:val="center"/>
          </w:tcPr>
          <w:p w14:paraId="119717FF">
            <w:pPr>
              <w:spacing w:line="360" w:lineRule="auto"/>
              <w:jc w:val="center"/>
              <w:rPr>
                <w:rFonts w:asciiTheme="majorEastAsia" w:hAnsiTheme="majorEastAsia" w:eastAsiaTheme="majorEastAsia" w:cstheme="majorEastAsia"/>
                <w:sz w:val="24"/>
              </w:rPr>
            </w:pPr>
          </w:p>
        </w:tc>
        <w:tc>
          <w:tcPr>
            <w:tcW w:w="1087" w:type="dxa"/>
            <w:noWrap/>
            <w:vAlign w:val="center"/>
          </w:tcPr>
          <w:p w14:paraId="0F62D9B2">
            <w:pPr>
              <w:spacing w:line="360" w:lineRule="auto"/>
              <w:jc w:val="center"/>
              <w:rPr>
                <w:rFonts w:asciiTheme="majorEastAsia" w:hAnsiTheme="majorEastAsia" w:eastAsiaTheme="majorEastAsia" w:cstheme="majorEastAsia"/>
                <w:sz w:val="24"/>
              </w:rPr>
            </w:pPr>
          </w:p>
        </w:tc>
      </w:tr>
      <w:tr w14:paraId="3233F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0BCA3B58">
            <w:pPr>
              <w:spacing w:line="360" w:lineRule="auto"/>
              <w:jc w:val="center"/>
              <w:rPr>
                <w:rFonts w:asciiTheme="majorEastAsia" w:hAnsiTheme="majorEastAsia" w:eastAsiaTheme="majorEastAsia" w:cstheme="majorEastAsia"/>
                <w:sz w:val="24"/>
              </w:rPr>
            </w:pPr>
          </w:p>
        </w:tc>
        <w:tc>
          <w:tcPr>
            <w:tcW w:w="3266" w:type="dxa"/>
            <w:noWrap/>
            <w:vAlign w:val="center"/>
          </w:tcPr>
          <w:p w14:paraId="7E71F872">
            <w:pPr>
              <w:spacing w:line="360" w:lineRule="auto"/>
              <w:jc w:val="center"/>
              <w:rPr>
                <w:rFonts w:asciiTheme="majorEastAsia" w:hAnsiTheme="majorEastAsia" w:eastAsiaTheme="majorEastAsia" w:cstheme="majorEastAsia"/>
                <w:sz w:val="24"/>
              </w:rPr>
            </w:pPr>
          </w:p>
        </w:tc>
        <w:tc>
          <w:tcPr>
            <w:tcW w:w="3599" w:type="dxa"/>
            <w:noWrap/>
            <w:vAlign w:val="center"/>
          </w:tcPr>
          <w:p w14:paraId="172FA730">
            <w:pPr>
              <w:spacing w:line="360" w:lineRule="auto"/>
              <w:jc w:val="center"/>
              <w:rPr>
                <w:rFonts w:asciiTheme="majorEastAsia" w:hAnsiTheme="majorEastAsia" w:eastAsiaTheme="majorEastAsia" w:cstheme="majorEastAsia"/>
                <w:sz w:val="24"/>
              </w:rPr>
            </w:pPr>
          </w:p>
        </w:tc>
        <w:tc>
          <w:tcPr>
            <w:tcW w:w="1062" w:type="dxa"/>
            <w:noWrap/>
            <w:vAlign w:val="center"/>
          </w:tcPr>
          <w:p w14:paraId="178A84B3">
            <w:pPr>
              <w:spacing w:line="360" w:lineRule="auto"/>
              <w:jc w:val="center"/>
              <w:rPr>
                <w:rFonts w:asciiTheme="majorEastAsia" w:hAnsiTheme="majorEastAsia" w:eastAsiaTheme="majorEastAsia" w:cstheme="majorEastAsia"/>
                <w:sz w:val="24"/>
              </w:rPr>
            </w:pPr>
          </w:p>
        </w:tc>
        <w:tc>
          <w:tcPr>
            <w:tcW w:w="1087" w:type="dxa"/>
            <w:noWrap/>
            <w:vAlign w:val="center"/>
          </w:tcPr>
          <w:p w14:paraId="6010D333">
            <w:pPr>
              <w:spacing w:line="360" w:lineRule="auto"/>
              <w:jc w:val="center"/>
              <w:rPr>
                <w:rFonts w:asciiTheme="majorEastAsia" w:hAnsiTheme="majorEastAsia" w:eastAsiaTheme="majorEastAsia" w:cstheme="majorEastAsia"/>
                <w:sz w:val="24"/>
              </w:rPr>
            </w:pPr>
          </w:p>
        </w:tc>
      </w:tr>
      <w:tr w14:paraId="505C1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1F545594">
            <w:pPr>
              <w:spacing w:line="360" w:lineRule="auto"/>
              <w:jc w:val="center"/>
              <w:rPr>
                <w:rFonts w:asciiTheme="majorEastAsia" w:hAnsiTheme="majorEastAsia" w:eastAsiaTheme="majorEastAsia" w:cstheme="majorEastAsia"/>
                <w:sz w:val="24"/>
              </w:rPr>
            </w:pPr>
          </w:p>
        </w:tc>
        <w:tc>
          <w:tcPr>
            <w:tcW w:w="3266" w:type="dxa"/>
            <w:noWrap/>
            <w:vAlign w:val="center"/>
          </w:tcPr>
          <w:p w14:paraId="0D46E311">
            <w:pPr>
              <w:spacing w:line="360" w:lineRule="auto"/>
              <w:jc w:val="center"/>
              <w:rPr>
                <w:rFonts w:asciiTheme="majorEastAsia" w:hAnsiTheme="majorEastAsia" w:eastAsiaTheme="majorEastAsia" w:cstheme="majorEastAsia"/>
                <w:sz w:val="24"/>
              </w:rPr>
            </w:pPr>
          </w:p>
        </w:tc>
        <w:tc>
          <w:tcPr>
            <w:tcW w:w="3599" w:type="dxa"/>
            <w:noWrap/>
            <w:vAlign w:val="center"/>
          </w:tcPr>
          <w:p w14:paraId="0DBE6252">
            <w:pPr>
              <w:spacing w:line="360" w:lineRule="auto"/>
              <w:jc w:val="center"/>
              <w:rPr>
                <w:rFonts w:asciiTheme="majorEastAsia" w:hAnsiTheme="majorEastAsia" w:eastAsiaTheme="majorEastAsia" w:cstheme="majorEastAsia"/>
                <w:sz w:val="24"/>
              </w:rPr>
            </w:pPr>
          </w:p>
        </w:tc>
        <w:tc>
          <w:tcPr>
            <w:tcW w:w="1062" w:type="dxa"/>
            <w:noWrap/>
            <w:vAlign w:val="center"/>
          </w:tcPr>
          <w:p w14:paraId="10BC0277">
            <w:pPr>
              <w:spacing w:line="360" w:lineRule="auto"/>
              <w:jc w:val="center"/>
              <w:rPr>
                <w:rFonts w:asciiTheme="majorEastAsia" w:hAnsiTheme="majorEastAsia" w:eastAsiaTheme="majorEastAsia" w:cstheme="majorEastAsia"/>
                <w:sz w:val="24"/>
              </w:rPr>
            </w:pPr>
          </w:p>
        </w:tc>
        <w:tc>
          <w:tcPr>
            <w:tcW w:w="1087" w:type="dxa"/>
            <w:noWrap/>
            <w:vAlign w:val="center"/>
          </w:tcPr>
          <w:p w14:paraId="56020389">
            <w:pPr>
              <w:spacing w:line="360" w:lineRule="auto"/>
              <w:jc w:val="center"/>
              <w:rPr>
                <w:rFonts w:asciiTheme="majorEastAsia" w:hAnsiTheme="majorEastAsia" w:eastAsiaTheme="majorEastAsia" w:cstheme="majorEastAsia"/>
                <w:sz w:val="24"/>
              </w:rPr>
            </w:pPr>
          </w:p>
        </w:tc>
      </w:tr>
      <w:tr w14:paraId="46053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04E260B3">
            <w:pPr>
              <w:spacing w:line="360" w:lineRule="auto"/>
              <w:jc w:val="center"/>
              <w:rPr>
                <w:rFonts w:asciiTheme="majorEastAsia" w:hAnsiTheme="majorEastAsia" w:eastAsiaTheme="majorEastAsia" w:cstheme="majorEastAsia"/>
                <w:sz w:val="24"/>
              </w:rPr>
            </w:pPr>
          </w:p>
        </w:tc>
        <w:tc>
          <w:tcPr>
            <w:tcW w:w="3266" w:type="dxa"/>
            <w:noWrap/>
            <w:vAlign w:val="center"/>
          </w:tcPr>
          <w:p w14:paraId="30ABC195">
            <w:pPr>
              <w:spacing w:line="360" w:lineRule="auto"/>
              <w:jc w:val="center"/>
              <w:rPr>
                <w:rFonts w:asciiTheme="majorEastAsia" w:hAnsiTheme="majorEastAsia" w:eastAsiaTheme="majorEastAsia" w:cstheme="majorEastAsia"/>
                <w:sz w:val="24"/>
              </w:rPr>
            </w:pPr>
          </w:p>
        </w:tc>
        <w:tc>
          <w:tcPr>
            <w:tcW w:w="3599" w:type="dxa"/>
            <w:noWrap/>
            <w:vAlign w:val="center"/>
          </w:tcPr>
          <w:p w14:paraId="28E422D8">
            <w:pPr>
              <w:spacing w:line="360" w:lineRule="auto"/>
              <w:jc w:val="center"/>
              <w:rPr>
                <w:rFonts w:asciiTheme="majorEastAsia" w:hAnsiTheme="majorEastAsia" w:eastAsiaTheme="majorEastAsia" w:cstheme="majorEastAsia"/>
                <w:sz w:val="24"/>
              </w:rPr>
            </w:pPr>
          </w:p>
        </w:tc>
        <w:tc>
          <w:tcPr>
            <w:tcW w:w="1062" w:type="dxa"/>
            <w:noWrap/>
            <w:vAlign w:val="center"/>
          </w:tcPr>
          <w:p w14:paraId="50E5217B">
            <w:pPr>
              <w:spacing w:line="360" w:lineRule="auto"/>
              <w:jc w:val="center"/>
              <w:rPr>
                <w:rFonts w:asciiTheme="majorEastAsia" w:hAnsiTheme="majorEastAsia" w:eastAsiaTheme="majorEastAsia" w:cstheme="majorEastAsia"/>
                <w:sz w:val="24"/>
              </w:rPr>
            </w:pPr>
          </w:p>
        </w:tc>
        <w:tc>
          <w:tcPr>
            <w:tcW w:w="1087" w:type="dxa"/>
            <w:noWrap/>
            <w:vAlign w:val="center"/>
          </w:tcPr>
          <w:p w14:paraId="5A131334">
            <w:pPr>
              <w:spacing w:line="360" w:lineRule="auto"/>
              <w:jc w:val="center"/>
              <w:rPr>
                <w:rFonts w:asciiTheme="majorEastAsia" w:hAnsiTheme="majorEastAsia" w:eastAsiaTheme="majorEastAsia" w:cstheme="majorEastAsia"/>
                <w:sz w:val="24"/>
              </w:rPr>
            </w:pPr>
          </w:p>
        </w:tc>
      </w:tr>
      <w:tr w14:paraId="07A6F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082A95D5">
            <w:pPr>
              <w:spacing w:line="360" w:lineRule="auto"/>
              <w:jc w:val="center"/>
              <w:rPr>
                <w:rFonts w:asciiTheme="majorEastAsia" w:hAnsiTheme="majorEastAsia" w:eastAsiaTheme="majorEastAsia" w:cstheme="majorEastAsia"/>
                <w:sz w:val="24"/>
              </w:rPr>
            </w:pPr>
          </w:p>
        </w:tc>
        <w:tc>
          <w:tcPr>
            <w:tcW w:w="3266" w:type="dxa"/>
            <w:noWrap/>
            <w:vAlign w:val="center"/>
          </w:tcPr>
          <w:p w14:paraId="2B66BDE8">
            <w:pPr>
              <w:spacing w:line="360" w:lineRule="auto"/>
              <w:jc w:val="center"/>
              <w:rPr>
                <w:rFonts w:asciiTheme="majorEastAsia" w:hAnsiTheme="majorEastAsia" w:eastAsiaTheme="majorEastAsia" w:cstheme="majorEastAsia"/>
                <w:sz w:val="24"/>
              </w:rPr>
            </w:pPr>
          </w:p>
        </w:tc>
        <w:tc>
          <w:tcPr>
            <w:tcW w:w="3599" w:type="dxa"/>
            <w:noWrap/>
            <w:vAlign w:val="center"/>
          </w:tcPr>
          <w:p w14:paraId="60E428A2">
            <w:pPr>
              <w:spacing w:line="360" w:lineRule="auto"/>
              <w:jc w:val="center"/>
              <w:rPr>
                <w:rFonts w:asciiTheme="majorEastAsia" w:hAnsiTheme="majorEastAsia" w:eastAsiaTheme="majorEastAsia" w:cstheme="majorEastAsia"/>
                <w:sz w:val="24"/>
              </w:rPr>
            </w:pPr>
          </w:p>
        </w:tc>
        <w:tc>
          <w:tcPr>
            <w:tcW w:w="1062" w:type="dxa"/>
            <w:noWrap/>
            <w:vAlign w:val="center"/>
          </w:tcPr>
          <w:p w14:paraId="78AA9B9F">
            <w:pPr>
              <w:spacing w:line="360" w:lineRule="auto"/>
              <w:jc w:val="center"/>
              <w:rPr>
                <w:rFonts w:asciiTheme="majorEastAsia" w:hAnsiTheme="majorEastAsia" w:eastAsiaTheme="majorEastAsia" w:cstheme="majorEastAsia"/>
                <w:sz w:val="24"/>
              </w:rPr>
            </w:pPr>
          </w:p>
        </w:tc>
        <w:tc>
          <w:tcPr>
            <w:tcW w:w="1087" w:type="dxa"/>
            <w:noWrap/>
            <w:vAlign w:val="center"/>
          </w:tcPr>
          <w:p w14:paraId="177FFA58">
            <w:pPr>
              <w:spacing w:line="360" w:lineRule="auto"/>
              <w:jc w:val="center"/>
              <w:rPr>
                <w:rFonts w:asciiTheme="majorEastAsia" w:hAnsiTheme="majorEastAsia" w:eastAsiaTheme="majorEastAsia" w:cstheme="majorEastAsia"/>
                <w:sz w:val="24"/>
              </w:rPr>
            </w:pPr>
          </w:p>
        </w:tc>
      </w:tr>
      <w:tr w14:paraId="4AA77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04C21F47">
            <w:pPr>
              <w:spacing w:line="360" w:lineRule="auto"/>
              <w:jc w:val="center"/>
              <w:rPr>
                <w:rFonts w:asciiTheme="majorEastAsia" w:hAnsiTheme="majorEastAsia" w:eastAsiaTheme="majorEastAsia" w:cstheme="majorEastAsia"/>
                <w:sz w:val="24"/>
              </w:rPr>
            </w:pPr>
          </w:p>
        </w:tc>
        <w:tc>
          <w:tcPr>
            <w:tcW w:w="3266" w:type="dxa"/>
            <w:noWrap/>
            <w:vAlign w:val="center"/>
          </w:tcPr>
          <w:p w14:paraId="69445781">
            <w:pPr>
              <w:spacing w:line="360" w:lineRule="auto"/>
              <w:jc w:val="center"/>
              <w:rPr>
                <w:rFonts w:asciiTheme="majorEastAsia" w:hAnsiTheme="majorEastAsia" w:eastAsiaTheme="majorEastAsia" w:cstheme="majorEastAsia"/>
                <w:sz w:val="24"/>
              </w:rPr>
            </w:pPr>
          </w:p>
        </w:tc>
        <w:tc>
          <w:tcPr>
            <w:tcW w:w="3599" w:type="dxa"/>
            <w:noWrap/>
            <w:vAlign w:val="center"/>
          </w:tcPr>
          <w:p w14:paraId="4B5B79E5">
            <w:pPr>
              <w:spacing w:line="360" w:lineRule="auto"/>
              <w:jc w:val="center"/>
              <w:rPr>
                <w:rFonts w:asciiTheme="majorEastAsia" w:hAnsiTheme="majorEastAsia" w:eastAsiaTheme="majorEastAsia" w:cstheme="majorEastAsia"/>
                <w:sz w:val="24"/>
              </w:rPr>
            </w:pPr>
          </w:p>
        </w:tc>
        <w:tc>
          <w:tcPr>
            <w:tcW w:w="1062" w:type="dxa"/>
            <w:noWrap/>
            <w:vAlign w:val="center"/>
          </w:tcPr>
          <w:p w14:paraId="013C5371">
            <w:pPr>
              <w:spacing w:line="360" w:lineRule="auto"/>
              <w:jc w:val="center"/>
              <w:rPr>
                <w:rFonts w:asciiTheme="majorEastAsia" w:hAnsiTheme="majorEastAsia" w:eastAsiaTheme="majorEastAsia" w:cstheme="majorEastAsia"/>
                <w:sz w:val="24"/>
              </w:rPr>
            </w:pPr>
          </w:p>
        </w:tc>
        <w:tc>
          <w:tcPr>
            <w:tcW w:w="1087" w:type="dxa"/>
            <w:noWrap/>
            <w:vAlign w:val="center"/>
          </w:tcPr>
          <w:p w14:paraId="6784384E">
            <w:pPr>
              <w:spacing w:line="360" w:lineRule="auto"/>
              <w:jc w:val="center"/>
              <w:rPr>
                <w:rFonts w:asciiTheme="majorEastAsia" w:hAnsiTheme="majorEastAsia" w:eastAsiaTheme="majorEastAsia" w:cstheme="majorEastAsia"/>
                <w:sz w:val="24"/>
              </w:rPr>
            </w:pPr>
          </w:p>
        </w:tc>
      </w:tr>
      <w:tr w14:paraId="69052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1AF48A88">
            <w:pPr>
              <w:spacing w:line="360" w:lineRule="auto"/>
              <w:jc w:val="center"/>
              <w:rPr>
                <w:rFonts w:asciiTheme="majorEastAsia" w:hAnsiTheme="majorEastAsia" w:eastAsiaTheme="majorEastAsia" w:cstheme="majorEastAsia"/>
                <w:sz w:val="24"/>
              </w:rPr>
            </w:pPr>
          </w:p>
        </w:tc>
        <w:tc>
          <w:tcPr>
            <w:tcW w:w="3266" w:type="dxa"/>
            <w:noWrap/>
            <w:vAlign w:val="center"/>
          </w:tcPr>
          <w:p w14:paraId="42454616">
            <w:pPr>
              <w:spacing w:line="360" w:lineRule="auto"/>
              <w:jc w:val="center"/>
              <w:rPr>
                <w:rFonts w:asciiTheme="majorEastAsia" w:hAnsiTheme="majorEastAsia" w:eastAsiaTheme="majorEastAsia" w:cstheme="majorEastAsia"/>
                <w:sz w:val="24"/>
              </w:rPr>
            </w:pPr>
          </w:p>
        </w:tc>
        <w:tc>
          <w:tcPr>
            <w:tcW w:w="3599" w:type="dxa"/>
            <w:noWrap/>
            <w:vAlign w:val="center"/>
          </w:tcPr>
          <w:p w14:paraId="0916F778">
            <w:pPr>
              <w:spacing w:line="360" w:lineRule="auto"/>
              <w:jc w:val="center"/>
              <w:rPr>
                <w:rFonts w:asciiTheme="majorEastAsia" w:hAnsiTheme="majorEastAsia" w:eastAsiaTheme="majorEastAsia" w:cstheme="majorEastAsia"/>
                <w:sz w:val="24"/>
              </w:rPr>
            </w:pPr>
          </w:p>
        </w:tc>
        <w:tc>
          <w:tcPr>
            <w:tcW w:w="1062" w:type="dxa"/>
            <w:noWrap/>
            <w:vAlign w:val="center"/>
          </w:tcPr>
          <w:p w14:paraId="46ACDB75">
            <w:pPr>
              <w:spacing w:line="360" w:lineRule="auto"/>
              <w:jc w:val="center"/>
              <w:rPr>
                <w:rFonts w:asciiTheme="majorEastAsia" w:hAnsiTheme="majorEastAsia" w:eastAsiaTheme="majorEastAsia" w:cstheme="majorEastAsia"/>
                <w:sz w:val="24"/>
              </w:rPr>
            </w:pPr>
          </w:p>
        </w:tc>
        <w:tc>
          <w:tcPr>
            <w:tcW w:w="1087" w:type="dxa"/>
            <w:noWrap/>
            <w:vAlign w:val="center"/>
          </w:tcPr>
          <w:p w14:paraId="62B12F0B">
            <w:pPr>
              <w:spacing w:line="360" w:lineRule="auto"/>
              <w:jc w:val="center"/>
              <w:rPr>
                <w:rFonts w:asciiTheme="majorEastAsia" w:hAnsiTheme="majorEastAsia" w:eastAsiaTheme="majorEastAsia" w:cstheme="majorEastAsia"/>
                <w:sz w:val="24"/>
              </w:rPr>
            </w:pPr>
          </w:p>
        </w:tc>
      </w:tr>
      <w:tr w14:paraId="0B6F8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4D5B70D5">
            <w:pPr>
              <w:spacing w:line="360" w:lineRule="auto"/>
              <w:jc w:val="center"/>
              <w:rPr>
                <w:rFonts w:asciiTheme="majorEastAsia" w:hAnsiTheme="majorEastAsia" w:eastAsiaTheme="majorEastAsia" w:cstheme="majorEastAsia"/>
                <w:sz w:val="24"/>
              </w:rPr>
            </w:pPr>
          </w:p>
        </w:tc>
        <w:tc>
          <w:tcPr>
            <w:tcW w:w="3266" w:type="dxa"/>
            <w:noWrap/>
            <w:vAlign w:val="center"/>
          </w:tcPr>
          <w:p w14:paraId="0375F107">
            <w:pPr>
              <w:spacing w:line="360" w:lineRule="auto"/>
              <w:jc w:val="center"/>
              <w:rPr>
                <w:rFonts w:asciiTheme="majorEastAsia" w:hAnsiTheme="majorEastAsia" w:eastAsiaTheme="majorEastAsia" w:cstheme="majorEastAsia"/>
                <w:sz w:val="24"/>
              </w:rPr>
            </w:pPr>
          </w:p>
        </w:tc>
        <w:tc>
          <w:tcPr>
            <w:tcW w:w="3599" w:type="dxa"/>
            <w:noWrap/>
            <w:vAlign w:val="center"/>
          </w:tcPr>
          <w:p w14:paraId="60B3DBF1">
            <w:pPr>
              <w:spacing w:line="360" w:lineRule="auto"/>
              <w:jc w:val="center"/>
              <w:rPr>
                <w:rFonts w:asciiTheme="majorEastAsia" w:hAnsiTheme="majorEastAsia" w:eastAsiaTheme="majorEastAsia" w:cstheme="majorEastAsia"/>
                <w:sz w:val="24"/>
              </w:rPr>
            </w:pPr>
          </w:p>
        </w:tc>
        <w:tc>
          <w:tcPr>
            <w:tcW w:w="1062" w:type="dxa"/>
            <w:noWrap/>
            <w:vAlign w:val="center"/>
          </w:tcPr>
          <w:p w14:paraId="699E78C0">
            <w:pPr>
              <w:spacing w:line="360" w:lineRule="auto"/>
              <w:jc w:val="center"/>
              <w:rPr>
                <w:rFonts w:asciiTheme="majorEastAsia" w:hAnsiTheme="majorEastAsia" w:eastAsiaTheme="majorEastAsia" w:cstheme="majorEastAsia"/>
                <w:sz w:val="24"/>
              </w:rPr>
            </w:pPr>
          </w:p>
        </w:tc>
        <w:tc>
          <w:tcPr>
            <w:tcW w:w="1087" w:type="dxa"/>
            <w:noWrap/>
            <w:vAlign w:val="center"/>
          </w:tcPr>
          <w:p w14:paraId="56908C75">
            <w:pPr>
              <w:spacing w:line="360" w:lineRule="auto"/>
              <w:jc w:val="center"/>
              <w:rPr>
                <w:rFonts w:asciiTheme="majorEastAsia" w:hAnsiTheme="majorEastAsia" w:eastAsiaTheme="majorEastAsia" w:cstheme="majorEastAsia"/>
                <w:sz w:val="24"/>
              </w:rPr>
            </w:pPr>
          </w:p>
        </w:tc>
      </w:tr>
      <w:tr w14:paraId="3185A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1077E822">
            <w:pPr>
              <w:spacing w:line="360" w:lineRule="auto"/>
              <w:jc w:val="center"/>
              <w:rPr>
                <w:rFonts w:asciiTheme="majorEastAsia" w:hAnsiTheme="majorEastAsia" w:eastAsiaTheme="majorEastAsia" w:cstheme="majorEastAsia"/>
                <w:sz w:val="24"/>
              </w:rPr>
            </w:pPr>
          </w:p>
        </w:tc>
        <w:tc>
          <w:tcPr>
            <w:tcW w:w="3266" w:type="dxa"/>
            <w:noWrap/>
            <w:vAlign w:val="center"/>
          </w:tcPr>
          <w:p w14:paraId="3AF41589">
            <w:pPr>
              <w:spacing w:line="360" w:lineRule="auto"/>
              <w:jc w:val="center"/>
              <w:rPr>
                <w:rFonts w:asciiTheme="majorEastAsia" w:hAnsiTheme="majorEastAsia" w:eastAsiaTheme="majorEastAsia" w:cstheme="majorEastAsia"/>
                <w:sz w:val="24"/>
              </w:rPr>
            </w:pPr>
          </w:p>
        </w:tc>
        <w:tc>
          <w:tcPr>
            <w:tcW w:w="3599" w:type="dxa"/>
            <w:noWrap/>
            <w:vAlign w:val="center"/>
          </w:tcPr>
          <w:p w14:paraId="691F73E6">
            <w:pPr>
              <w:spacing w:line="360" w:lineRule="auto"/>
              <w:jc w:val="center"/>
              <w:rPr>
                <w:rFonts w:asciiTheme="majorEastAsia" w:hAnsiTheme="majorEastAsia" w:eastAsiaTheme="majorEastAsia" w:cstheme="majorEastAsia"/>
                <w:sz w:val="24"/>
              </w:rPr>
            </w:pPr>
          </w:p>
        </w:tc>
        <w:tc>
          <w:tcPr>
            <w:tcW w:w="1062" w:type="dxa"/>
            <w:noWrap/>
            <w:vAlign w:val="center"/>
          </w:tcPr>
          <w:p w14:paraId="06A76FAC">
            <w:pPr>
              <w:spacing w:line="360" w:lineRule="auto"/>
              <w:jc w:val="center"/>
              <w:rPr>
                <w:rFonts w:asciiTheme="majorEastAsia" w:hAnsiTheme="majorEastAsia" w:eastAsiaTheme="majorEastAsia" w:cstheme="majorEastAsia"/>
                <w:sz w:val="24"/>
              </w:rPr>
            </w:pPr>
          </w:p>
        </w:tc>
        <w:tc>
          <w:tcPr>
            <w:tcW w:w="1087" w:type="dxa"/>
            <w:noWrap/>
            <w:vAlign w:val="center"/>
          </w:tcPr>
          <w:p w14:paraId="65C44F3C">
            <w:pPr>
              <w:spacing w:line="360" w:lineRule="auto"/>
              <w:jc w:val="center"/>
              <w:rPr>
                <w:rFonts w:asciiTheme="majorEastAsia" w:hAnsiTheme="majorEastAsia" w:eastAsiaTheme="majorEastAsia" w:cstheme="majorEastAsia"/>
                <w:sz w:val="24"/>
              </w:rPr>
            </w:pPr>
          </w:p>
        </w:tc>
      </w:tr>
      <w:tr w14:paraId="1DB07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7EBD4D52">
            <w:pPr>
              <w:spacing w:line="360" w:lineRule="auto"/>
              <w:jc w:val="center"/>
              <w:rPr>
                <w:rFonts w:asciiTheme="majorEastAsia" w:hAnsiTheme="majorEastAsia" w:eastAsiaTheme="majorEastAsia" w:cstheme="majorEastAsia"/>
                <w:sz w:val="24"/>
              </w:rPr>
            </w:pPr>
          </w:p>
        </w:tc>
        <w:tc>
          <w:tcPr>
            <w:tcW w:w="3266" w:type="dxa"/>
            <w:noWrap/>
            <w:vAlign w:val="center"/>
          </w:tcPr>
          <w:p w14:paraId="6817300B">
            <w:pPr>
              <w:spacing w:line="360" w:lineRule="auto"/>
              <w:jc w:val="center"/>
              <w:rPr>
                <w:rFonts w:asciiTheme="majorEastAsia" w:hAnsiTheme="majorEastAsia" w:eastAsiaTheme="majorEastAsia" w:cstheme="majorEastAsia"/>
                <w:sz w:val="24"/>
              </w:rPr>
            </w:pPr>
          </w:p>
        </w:tc>
        <w:tc>
          <w:tcPr>
            <w:tcW w:w="3599" w:type="dxa"/>
            <w:noWrap/>
            <w:vAlign w:val="center"/>
          </w:tcPr>
          <w:p w14:paraId="221E3908">
            <w:pPr>
              <w:spacing w:line="360" w:lineRule="auto"/>
              <w:jc w:val="center"/>
              <w:rPr>
                <w:rFonts w:asciiTheme="majorEastAsia" w:hAnsiTheme="majorEastAsia" w:eastAsiaTheme="majorEastAsia" w:cstheme="majorEastAsia"/>
                <w:sz w:val="24"/>
              </w:rPr>
            </w:pPr>
          </w:p>
        </w:tc>
        <w:tc>
          <w:tcPr>
            <w:tcW w:w="1062" w:type="dxa"/>
            <w:noWrap/>
            <w:vAlign w:val="center"/>
          </w:tcPr>
          <w:p w14:paraId="40159F08">
            <w:pPr>
              <w:spacing w:line="360" w:lineRule="auto"/>
              <w:jc w:val="center"/>
              <w:rPr>
                <w:rFonts w:asciiTheme="majorEastAsia" w:hAnsiTheme="majorEastAsia" w:eastAsiaTheme="majorEastAsia" w:cstheme="majorEastAsia"/>
                <w:sz w:val="24"/>
              </w:rPr>
            </w:pPr>
          </w:p>
        </w:tc>
        <w:tc>
          <w:tcPr>
            <w:tcW w:w="1087" w:type="dxa"/>
            <w:noWrap/>
            <w:vAlign w:val="center"/>
          </w:tcPr>
          <w:p w14:paraId="2E262986">
            <w:pPr>
              <w:spacing w:line="360" w:lineRule="auto"/>
              <w:jc w:val="center"/>
              <w:rPr>
                <w:rFonts w:asciiTheme="majorEastAsia" w:hAnsiTheme="majorEastAsia" w:eastAsiaTheme="majorEastAsia" w:cstheme="majorEastAsia"/>
                <w:sz w:val="24"/>
              </w:rPr>
            </w:pPr>
          </w:p>
        </w:tc>
      </w:tr>
      <w:tr w14:paraId="013AC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836" w:type="dxa"/>
            <w:noWrap/>
            <w:vAlign w:val="center"/>
          </w:tcPr>
          <w:p w14:paraId="339AE9E2">
            <w:pPr>
              <w:spacing w:line="360" w:lineRule="auto"/>
              <w:jc w:val="center"/>
              <w:rPr>
                <w:rFonts w:asciiTheme="majorEastAsia" w:hAnsiTheme="majorEastAsia" w:eastAsiaTheme="majorEastAsia" w:cstheme="majorEastAsia"/>
                <w:sz w:val="24"/>
              </w:rPr>
            </w:pPr>
          </w:p>
        </w:tc>
        <w:tc>
          <w:tcPr>
            <w:tcW w:w="3266" w:type="dxa"/>
            <w:noWrap/>
            <w:vAlign w:val="center"/>
          </w:tcPr>
          <w:p w14:paraId="63DBA8C5">
            <w:pPr>
              <w:spacing w:line="360" w:lineRule="auto"/>
              <w:jc w:val="center"/>
              <w:rPr>
                <w:rFonts w:asciiTheme="majorEastAsia" w:hAnsiTheme="majorEastAsia" w:eastAsiaTheme="majorEastAsia" w:cstheme="majorEastAsia"/>
                <w:sz w:val="24"/>
              </w:rPr>
            </w:pPr>
          </w:p>
        </w:tc>
        <w:tc>
          <w:tcPr>
            <w:tcW w:w="3599" w:type="dxa"/>
            <w:noWrap/>
            <w:vAlign w:val="center"/>
          </w:tcPr>
          <w:p w14:paraId="3DCF588B">
            <w:pPr>
              <w:spacing w:line="360" w:lineRule="auto"/>
              <w:jc w:val="center"/>
              <w:rPr>
                <w:rFonts w:asciiTheme="majorEastAsia" w:hAnsiTheme="majorEastAsia" w:eastAsiaTheme="majorEastAsia" w:cstheme="majorEastAsia"/>
                <w:sz w:val="24"/>
              </w:rPr>
            </w:pPr>
          </w:p>
        </w:tc>
        <w:tc>
          <w:tcPr>
            <w:tcW w:w="1062" w:type="dxa"/>
            <w:noWrap/>
            <w:vAlign w:val="center"/>
          </w:tcPr>
          <w:p w14:paraId="66D455C2">
            <w:pPr>
              <w:spacing w:line="360" w:lineRule="auto"/>
              <w:jc w:val="center"/>
              <w:rPr>
                <w:rFonts w:asciiTheme="majorEastAsia" w:hAnsiTheme="majorEastAsia" w:eastAsiaTheme="majorEastAsia" w:cstheme="majorEastAsia"/>
                <w:sz w:val="24"/>
              </w:rPr>
            </w:pPr>
          </w:p>
        </w:tc>
        <w:tc>
          <w:tcPr>
            <w:tcW w:w="1087" w:type="dxa"/>
            <w:noWrap/>
            <w:vAlign w:val="center"/>
          </w:tcPr>
          <w:p w14:paraId="46E66450">
            <w:pPr>
              <w:spacing w:line="360" w:lineRule="auto"/>
              <w:jc w:val="center"/>
              <w:rPr>
                <w:rFonts w:asciiTheme="majorEastAsia" w:hAnsiTheme="majorEastAsia" w:eastAsiaTheme="majorEastAsia" w:cstheme="majorEastAsia"/>
                <w:sz w:val="24"/>
              </w:rPr>
            </w:pPr>
          </w:p>
        </w:tc>
      </w:tr>
    </w:tbl>
    <w:p w14:paraId="425B0375">
      <w:pPr>
        <w:autoSpaceDE w:val="0"/>
        <w:autoSpaceDN w:val="0"/>
        <w:adjustRightInd w:val="0"/>
        <w:spacing w:line="360" w:lineRule="auto"/>
        <w:rPr>
          <w:rFonts w:asciiTheme="majorEastAsia" w:hAnsiTheme="majorEastAsia" w:eastAsiaTheme="majorEastAsia" w:cstheme="majorEastAsia"/>
          <w:sz w:val="24"/>
        </w:rPr>
      </w:pPr>
    </w:p>
    <w:p w14:paraId="781250EF">
      <w:pPr>
        <w:adjustRightInd w:val="0"/>
        <w:snapToGrid w:val="0"/>
        <w:spacing w:line="360" w:lineRule="auto"/>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说明：</w:t>
      </w:r>
    </w:p>
    <w:p w14:paraId="39920C2C">
      <w:pPr>
        <w:numPr>
          <w:ilvl w:val="0"/>
          <w:numId w:val="7"/>
        </w:numPr>
        <w:spacing w:line="360" w:lineRule="auto"/>
        <w:ind w:firstLine="720" w:firstLineChars="300"/>
        <w:rPr>
          <w:rFonts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响应</w:t>
      </w:r>
      <w:r>
        <w:rPr>
          <w:rFonts w:hint="eastAsia" w:asciiTheme="majorEastAsia" w:hAnsiTheme="majorEastAsia" w:eastAsiaTheme="majorEastAsia" w:cstheme="majorEastAsia"/>
          <w:sz w:val="24"/>
        </w:rPr>
        <w:t>文件根据</w:t>
      </w:r>
      <w:r>
        <w:rPr>
          <w:rFonts w:hint="eastAsia" w:asciiTheme="majorEastAsia" w:hAnsiTheme="majorEastAsia" w:eastAsiaTheme="majorEastAsia" w:cstheme="majorEastAsia"/>
          <w:sz w:val="24"/>
          <w:lang w:val="en-US" w:eastAsia="zh-CN"/>
        </w:rPr>
        <w:t>磋商</w:t>
      </w:r>
      <w:r>
        <w:rPr>
          <w:rFonts w:hint="eastAsia" w:asciiTheme="majorEastAsia" w:hAnsiTheme="majorEastAsia" w:eastAsiaTheme="majorEastAsia" w:cstheme="majorEastAsia"/>
          <w:sz w:val="24"/>
        </w:rPr>
        <w:t>文件商务要求填写。</w:t>
      </w:r>
    </w:p>
    <w:p w14:paraId="7384C354">
      <w:pPr>
        <w:numPr>
          <w:ilvl w:val="0"/>
          <w:numId w:val="7"/>
        </w:numPr>
        <w:spacing w:line="360" w:lineRule="auto"/>
        <w:ind w:left="0" w:leftChars="0" w:firstLine="720" w:firstLineChars="3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偏离情况填写：正偏离、无偏离、负偏离。响应说明填写：对偏离情况做出详细说明。</w:t>
      </w:r>
    </w:p>
    <w:p w14:paraId="46832FEC">
      <w:pPr>
        <w:numPr>
          <w:ilvl w:val="0"/>
          <w:numId w:val="7"/>
        </w:numPr>
        <w:spacing w:line="360" w:lineRule="auto"/>
        <w:ind w:left="0" w:leftChars="0" w:firstLine="720" w:firstLineChars="3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商务要求不允许出现负偏离，否则视为无效响应。</w:t>
      </w:r>
    </w:p>
    <w:p w14:paraId="57C5B193">
      <w:pPr>
        <w:spacing w:line="360" w:lineRule="auto"/>
        <w:ind w:firstLine="720" w:firstLineChars="300"/>
        <w:rPr>
          <w:rFonts w:asciiTheme="majorEastAsia" w:hAnsiTheme="majorEastAsia" w:eastAsiaTheme="majorEastAsia" w:cstheme="majorEastAsia"/>
          <w:sz w:val="24"/>
        </w:rPr>
      </w:pPr>
    </w:p>
    <w:p w14:paraId="38F0D3F2">
      <w:pPr>
        <w:spacing w:line="360" w:lineRule="auto"/>
        <w:ind w:right="-161" w:firstLine="2640" w:firstLineChars="1100"/>
        <w:jc w:val="both"/>
        <w:rPr>
          <w:rFonts w:hint="eastAsia" w:ascii="宋体" w:hAnsi="宋体" w:eastAsia="宋体" w:cs="宋体"/>
          <w:sz w:val="24"/>
          <w:szCs w:val="24"/>
          <w:u w:val="single"/>
        </w:rPr>
      </w:pPr>
      <w:r>
        <w:rPr>
          <w:rFonts w:hint="eastAsia" w:ascii="宋体" w:hAnsi="宋体" w:eastAsia="宋体" w:cs="宋体"/>
          <w:sz w:val="24"/>
          <w:szCs w:val="24"/>
          <w:lang w:eastAsia="zh-CN"/>
        </w:rPr>
        <w:t>法定代表人/单位负责人</w:t>
      </w:r>
      <w:r>
        <w:rPr>
          <w:rFonts w:hint="eastAsia" w:ascii="宋体" w:hAnsi="宋体" w:eastAsia="宋体" w:cs="宋体"/>
          <w:sz w:val="24"/>
          <w:szCs w:val="24"/>
        </w:rPr>
        <w:t>或被授权代表签字：</w:t>
      </w:r>
      <w:r>
        <w:rPr>
          <w:rFonts w:hint="eastAsia" w:ascii="宋体" w:hAnsi="宋体" w:eastAsia="宋体" w:cs="宋体"/>
          <w:sz w:val="24"/>
          <w:szCs w:val="24"/>
          <w:u w:val="single"/>
        </w:rPr>
        <w:t xml:space="preserve">                      </w:t>
      </w:r>
    </w:p>
    <w:p w14:paraId="311DDA82">
      <w:pPr>
        <w:spacing w:line="360" w:lineRule="auto"/>
        <w:ind w:right="-161" w:firstLine="2640" w:firstLineChars="1100"/>
        <w:jc w:val="both"/>
        <w:rPr>
          <w:rFonts w:hint="eastAsia" w:ascii="宋体" w:hAnsi="宋体" w:eastAsia="宋体" w:cs="宋体"/>
          <w:sz w:val="24"/>
          <w:szCs w:val="24"/>
        </w:rPr>
      </w:pPr>
      <w:r>
        <w:rPr>
          <w:rFonts w:hint="eastAsia" w:ascii="宋体" w:hAnsi="宋体" w:eastAsia="宋体" w:cs="宋体"/>
          <w:color w:val="000000"/>
          <w:szCs w:val="21"/>
        </w:rPr>
        <w:t>供应商名称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（公章）</w:t>
      </w:r>
    </w:p>
    <w:p w14:paraId="0250531F">
      <w:pPr>
        <w:spacing w:line="360" w:lineRule="auto"/>
        <w:ind w:right="480" w:firstLine="2640" w:firstLineChars="1100"/>
        <w:jc w:val="both"/>
        <w:rPr>
          <w:rFonts w:hint="eastAsia" w:ascii="宋体" w:hAnsi="宋体" w:eastAsia="宋体" w:cs="宋体"/>
          <w:sz w:val="24"/>
          <w:szCs w:val="24"/>
          <w:u w:val="single"/>
        </w:rPr>
        <w:sectPr>
          <w:pgSz w:w="11906" w:h="16838"/>
          <w:pgMar w:top="1440" w:right="1417" w:bottom="1440" w:left="1474"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r>
        <w:rPr>
          <w:rFonts w:hint="eastAsia" w:ascii="宋体" w:hAnsi="宋体" w:eastAsia="宋体" w:cs="宋体"/>
          <w:sz w:val="24"/>
          <w:szCs w:val="24"/>
        </w:rPr>
        <w:t xml:space="preserve">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w:t>
      </w:r>
      <w:r>
        <w:rPr>
          <w:rFonts w:hint="eastAsia" w:ascii="宋体" w:hAnsi="宋体" w:eastAsia="宋体" w:cs="宋体"/>
          <w:sz w:val="24"/>
          <w:szCs w:val="24"/>
          <w:u w:val="single"/>
        </w:rPr>
        <w:t xml:space="preserve">                     </w:t>
      </w:r>
    </w:p>
    <w:p w14:paraId="47E4B747">
      <w:pPr>
        <w:spacing w:afterLines="200"/>
        <w:jc w:val="center"/>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lang w:val="en-US" w:eastAsia="zh-CN"/>
        </w:rPr>
        <w:t>4</w:t>
      </w:r>
      <w:r>
        <w:rPr>
          <w:rFonts w:hint="eastAsia" w:asciiTheme="majorEastAsia" w:hAnsiTheme="majorEastAsia" w:eastAsiaTheme="majorEastAsia" w:cstheme="majorEastAsia"/>
          <w:b/>
          <w:bCs/>
          <w:sz w:val="24"/>
        </w:rPr>
        <w:t>-2、技术参数偏离表</w:t>
      </w:r>
    </w:p>
    <w:tbl>
      <w:tblPr>
        <w:tblStyle w:val="29"/>
        <w:tblW w:w="9247" w:type="dxa"/>
        <w:tblInd w:w="-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474"/>
        <w:gridCol w:w="1865"/>
        <w:gridCol w:w="2542"/>
        <w:gridCol w:w="1255"/>
        <w:gridCol w:w="1270"/>
      </w:tblGrid>
      <w:tr w14:paraId="72D78A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41" w:type="dxa"/>
            <w:noWrap/>
            <w:vAlign w:val="center"/>
          </w:tcPr>
          <w:p w14:paraId="6C3CBCE5">
            <w:pPr>
              <w:adjustRightInd w:val="0"/>
              <w:snapToGrid w:val="0"/>
              <w:ind w:right="23"/>
              <w:jc w:val="center"/>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序号</w:t>
            </w:r>
          </w:p>
        </w:tc>
        <w:tc>
          <w:tcPr>
            <w:tcW w:w="1474" w:type="dxa"/>
            <w:noWrap/>
            <w:vAlign w:val="center"/>
          </w:tcPr>
          <w:p w14:paraId="45901DCF">
            <w:pPr>
              <w:adjustRightInd w:val="0"/>
              <w:snapToGrid w:val="0"/>
              <w:ind w:right="23"/>
              <w:jc w:val="center"/>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名称</w:t>
            </w:r>
          </w:p>
        </w:tc>
        <w:tc>
          <w:tcPr>
            <w:tcW w:w="1865" w:type="dxa"/>
            <w:noWrap/>
            <w:vAlign w:val="center"/>
          </w:tcPr>
          <w:p w14:paraId="7E94DD12">
            <w:pPr>
              <w:adjustRightInd w:val="0"/>
              <w:snapToGrid w:val="0"/>
              <w:ind w:right="23"/>
              <w:jc w:val="center"/>
              <w:rPr>
                <w:rFonts w:asciiTheme="majorEastAsia" w:hAnsiTheme="majorEastAsia" w:eastAsiaTheme="majorEastAsia" w:cstheme="majorEastAsia"/>
                <w:b/>
                <w:bCs/>
                <w:szCs w:val="21"/>
              </w:rPr>
            </w:pPr>
            <w:r>
              <w:rPr>
                <w:rFonts w:hint="eastAsia" w:asciiTheme="majorEastAsia" w:hAnsiTheme="majorEastAsia" w:eastAsiaTheme="majorEastAsia" w:cstheme="majorEastAsia"/>
                <w:b/>
                <w:sz w:val="24"/>
                <w:lang w:val="en-US" w:eastAsia="zh-CN"/>
              </w:rPr>
              <w:t>磋商</w:t>
            </w:r>
            <w:r>
              <w:rPr>
                <w:rFonts w:hint="eastAsia" w:asciiTheme="majorEastAsia" w:hAnsiTheme="majorEastAsia" w:eastAsiaTheme="majorEastAsia" w:cstheme="majorEastAsia"/>
                <w:b/>
                <w:sz w:val="24"/>
              </w:rPr>
              <w:t>文件技术要求</w:t>
            </w:r>
          </w:p>
        </w:tc>
        <w:tc>
          <w:tcPr>
            <w:tcW w:w="2542" w:type="dxa"/>
            <w:noWrap/>
            <w:vAlign w:val="center"/>
          </w:tcPr>
          <w:p w14:paraId="3A676231">
            <w:pPr>
              <w:adjustRightInd w:val="0"/>
              <w:snapToGrid w:val="0"/>
              <w:ind w:right="23"/>
              <w:jc w:val="center"/>
              <w:rPr>
                <w:rFonts w:asciiTheme="majorEastAsia" w:hAnsiTheme="majorEastAsia" w:eastAsiaTheme="majorEastAsia" w:cstheme="majorEastAsia"/>
                <w:b/>
                <w:bCs/>
                <w:szCs w:val="21"/>
              </w:rPr>
            </w:pPr>
            <w:r>
              <w:rPr>
                <w:rFonts w:hint="eastAsia" w:asciiTheme="majorEastAsia" w:hAnsiTheme="majorEastAsia" w:eastAsiaTheme="majorEastAsia" w:cstheme="majorEastAsia"/>
                <w:b/>
                <w:sz w:val="24"/>
                <w:lang w:val="en-US" w:eastAsia="zh-CN"/>
              </w:rPr>
              <w:t>响应</w:t>
            </w:r>
            <w:r>
              <w:rPr>
                <w:rFonts w:hint="eastAsia" w:asciiTheme="majorEastAsia" w:hAnsiTheme="majorEastAsia" w:eastAsiaTheme="majorEastAsia" w:cstheme="majorEastAsia"/>
                <w:b/>
                <w:sz w:val="24"/>
              </w:rPr>
              <w:t>文件技术响应</w:t>
            </w:r>
          </w:p>
        </w:tc>
        <w:tc>
          <w:tcPr>
            <w:tcW w:w="1255" w:type="dxa"/>
            <w:noWrap/>
            <w:vAlign w:val="center"/>
          </w:tcPr>
          <w:p w14:paraId="7BD02F09">
            <w:pPr>
              <w:adjustRightInd w:val="0"/>
              <w:snapToGrid w:val="0"/>
              <w:ind w:right="23"/>
              <w:jc w:val="center"/>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偏离情况</w:t>
            </w:r>
          </w:p>
        </w:tc>
        <w:tc>
          <w:tcPr>
            <w:tcW w:w="1270" w:type="dxa"/>
            <w:noWrap/>
            <w:vAlign w:val="center"/>
          </w:tcPr>
          <w:p w14:paraId="1C969F9A">
            <w:pPr>
              <w:adjustRightInd w:val="0"/>
              <w:snapToGrid w:val="0"/>
              <w:ind w:right="23"/>
              <w:jc w:val="center"/>
              <w:rPr>
                <w:rFonts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备注</w:t>
            </w:r>
          </w:p>
        </w:tc>
      </w:tr>
      <w:tr w14:paraId="6A130E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26BF3EC7">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53043087">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59D11DB9">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7151F6F6">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21332D76">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2EB7A818">
            <w:pPr>
              <w:adjustRightInd w:val="0"/>
              <w:snapToGrid w:val="0"/>
              <w:spacing w:line="360" w:lineRule="auto"/>
              <w:ind w:right="24"/>
              <w:rPr>
                <w:rFonts w:asciiTheme="majorEastAsia" w:hAnsiTheme="majorEastAsia" w:eastAsiaTheme="majorEastAsia" w:cstheme="majorEastAsia"/>
                <w:bCs/>
                <w:sz w:val="24"/>
              </w:rPr>
            </w:pPr>
          </w:p>
        </w:tc>
      </w:tr>
      <w:tr w14:paraId="7C9092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3DF4ED12">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1AF5A341">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5F0FE59D">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5B035D5B">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13EC636F">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2AC2AFC3">
            <w:pPr>
              <w:adjustRightInd w:val="0"/>
              <w:snapToGrid w:val="0"/>
              <w:spacing w:line="360" w:lineRule="auto"/>
              <w:ind w:right="24"/>
              <w:rPr>
                <w:rFonts w:asciiTheme="majorEastAsia" w:hAnsiTheme="majorEastAsia" w:eastAsiaTheme="majorEastAsia" w:cstheme="majorEastAsia"/>
                <w:bCs/>
                <w:sz w:val="24"/>
              </w:rPr>
            </w:pPr>
          </w:p>
        </w:tc>
      </w:tr>
      <w:tr w14:paraId="55AD9A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40C20E63">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14B2A8E2">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2ABD9034">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48241AD8">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748EB1D5">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214D4408">
            <w:pPr>
              <w:adjustRightInd w:val="0"/>
              <w:snapToGrid w:val="0"/>
              <w:spacing w:line="360" w:lineRule="auto"/>
              <w:ind w:right="24"/>
              <w:rPr>
                <w:rFonts w:asciiTheme="majorEastAsia" w:hAnsiTheme="majorEastAsia" w:eastAsiaTheme="majorEastAsia" w:cstheme="majorEastAsia"/>
                <w:bCs/>
                <w:sz w:val="24"/>
              </w:rPr>
            </w:pPr>
          </w:p>
        </w:tc>
      </w:tr>
      <w:tr w14:paraId="509789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7EB03495">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42F2B38F">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767B5D68">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07641D55">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6743F662">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1A164AE3">
            <w:pPr>
              <w:adjustRightInd w:val="0"/>
              <w:snapToGrid w:val="0"/>
              <w:spacing w:line="360" w:lineRule="auto"/>
              <w:ind w:right="24"/>
              <w:rPr>
                <w:rFonts w:asciiTheme="majorEastAsia" w:hAnsiTheme="majorEastAsia" w:eastAsiaTheme="majorEastAsia" w:cstheme="majorEastAsia"/>
                <w:bCs/>
                <w:sz w:val="24"/>
              </w:rPr>
            </w:pPr>
          </w:p>
        </w:tc>
      </w:tr>
      <w:tr w14:paraId="78FAB3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647689C7">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3AC76623">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09CB1710">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63115ADE">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783521FF">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5E475D85">
            <w:pPr>
              <w:adjustRightInd w:val="0"/>
              <w:snapToGrid w:val="0"/>
              <w:spacing w:line="360" w:lineRule="auto"/>
              <w:ind w:right="24"/>
              <w:rPr>
                <w:rFonts w:asciiTheme="majorEastAsia" w:hAnsiTheme="majorEastAsia" w:eastAsiaTheme="majorEastAsia" w:cstheme="majorEastAsia"/>
                <w:bCs/>
                <w:sz w:val="24"/>
              </w:rPr>
            </w:pPr>
          </w:p>
        </w:tc>
      </w:tr>
      <w:tr w14:paraId="4E90BA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32D92D86">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52BDBF63">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006E48F2">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46FD9574">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75245625">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581CBCBC">
            <w:pPr>
              <w:adjustRightInd w:val="0"/>
              <w:snapToGrid w:val="0"/>
              <w:spacing w:line="360" w:lineRule="auto"/>
              <w:ind w:right="24"/>
              <w:rPr>
                <w:rFonts w:asciiTheme="majorEastAsia" w:hAnsiTheme="majorEastAsia" w:eastAsiaTheme="majorEastAsia" w:cstheme="majorEastAsia"/>
                <w:bCs/>
                <w:sz w:val="24"/>
              </w:rPr>
            </w:pPr>
          </w:p>
        </w:tc>
      </w:tr>
      <w:tr w14:paraId="69DF9F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07F0E3C9">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37EA4BCA">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29D61BF0">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03376D0A">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0BB6B1B2">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48B252F5">
            <w:pPr>
              <w:adjustRightInd w:val="0"/>
              <w:snapToGrid w:val="0"/>
              <w:spacing w:line="360" w:lineRule="auto"/>
              <w:ind w:right="24"/>
              <w:rPr>
                <w:rFonts w:asciiTheme="majorEastAsia" w:hAnsiTheme="majorEastAsia" w:eastAsiaTheme="majorEastAsia" w:cstheme="majorEastAsia"/>
                <w:bCs/>
                <w:sz w:val="24"/>
              </w:rPr>
            </w:pPr>
          </w:p>
        </w:tc>
      </w:tr>
      <w:tr w14:paraId="2CCCD1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502B2B48">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45915B4D">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224C0EFE">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02EF46B9">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123E4518">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4B51A5C1">
            <w:pPr>
              <w:adjustRightInd w:val="0"/>
              <w:snapToGrid w:val="0"/>
              <w:spacing w:line="360" w:lineRule="auto"/>
              <w:ind w:right="24"/>
              <w:rPr>
                <w:rFonts w:asciiTheme="majorEastAsia" w:hAnsiTheme="majorEastAsia" w:eastAsiaTheme="majorEastAsia" w:cstheme="majorEastAsia"/>
                <w:bCs/>
                <w:sz w:val="24"/>
              </w:rPr>
            </w:pPr>
          </w:p>
        </w:tc>
      </w:tr>
      <w:tr w14:paraId="4F2E64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68971833">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43FE256A">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6EC09CD7">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4694A788">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52AE91B9">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0314B7D8">
            <w:pPr>
              <w:adjustRightInd w:val="0"/>
              <w:snapToGrid w:val="0"/>
              <w:spacing w:line="360" w:lineRule="auto"/>
              <w:ind w:right="24"/>
              <w:rPr>
                <w:rFonts w:asciiTheme="majorEastAsia" w:hAnsiTheme="majorEastAsia" w:eastAsiaTheme="majorEastAsia" w:cstheme="majorEastAsia"/>
                <w:bCs/>
                <w:sz w:val="24"/>
              </w:rPr>
            </w:pPr>
          </w:p>
        </w:tc>
      </w:tr>
      <w:tr w14:paraId="5AFCE4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49F8A159">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26828F77">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663E3A8B">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55A746D2">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7BD3C089">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78F53B85">
            <w:pPr>
              <w:adjustRightInd w:val="0"/>
              <w:snapToGrid w:val="0"/>
              <w:spacing w:line="360" w:lineRule="auto"/>
              <w:ind w:right="24"/>
              <w:rPr>
                <w:rFonts w:asciiTheme="majorEastAsia" w:hAnsiTheme="majorEastAsia" w:eastAsiaTheme="majorEastAsia" w:cstheme="majorEastAsia"/>
                <w:bCs/>
                <w:sz w:val="24"/>
              </w:rPr>
            </w:pPr>
          </w:p>
        </w:tc>
      </w:tr>
      <w:tr w14:paraId="30F48C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7DEE48DE">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3871E7C5">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7FAE98BC">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39A4DD1E">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3309B2D3">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77681E41">
            <w:pPr>
              <w:adjustRightInd w:val="0"/>
              <w:snapToGrid w:val="0"/>
              <w:spacing w:line="360" w:lineRule="auto"/>
              <w:ind w:right="24"/>
              <w:rPr>
                <w:rFonts w:asciiTheme="majorEastAsia" w:hAnsiTheme="majorEastAsia" w:eastAsiaTheme="majorEastAsia" w:cstheme="majorEastAsia"/>
                <w:bCs/>
                <w:sz w:val="24"/>
              </w:rPr>
            </w:pPr>
          </w:p>
        </w:tc>
      </w:tr>
      <w:tr w14:paraId="7CECA3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3117CE16">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51C96CCE">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46CF95ED">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789A553F">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564C1079">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3830E39B">
            <w:pPr>
              <w:adjustRightInd w:val="0"/>
              <w:snapToGrid w:val="0"/>
              <w:spacing w:line="360" w:lineRule="auto"/>
              <w:ind w:right="24"/>
              <w:rPr>
                <w:rFonts w:asciiTheme="majorEastAsia" w:hAnsiTheme="majorEastAsia" w:eastAsiaTheme="majorEastAsia" w:cstheme="majorEastAsia"/>
                <w:bCs/>
                <w:sz w:val="24"/>
              </w:rPr>
            </w:pPr>
          </w:p>
        </w:tc>
      </w:tr>
      <w:tr w14:paraId="638436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4C4ED7CA">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6C2EE65E">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6289ECBB">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0B4B0020">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1607CE90">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791548C6">
            <w:pPr>
              <w:adjustRightInd w:val="0"/>
              <w:snapToGrid w:val="0"/>
              <w:spacing w:line="360" w:lineRule="auto"/>
              <w:ind w:right="24"/>
              <w:rPr>
                <w:rFonts w:asciiTheme="majorEastAsia" w:hAnsiTheme="majorEastAsia" w:eastAsiaTheme="majorEastAsia" w:cstheme="majorEastAsia"/>
                <w:bCs/>
                <w:sz w:val="24"/>
              </w:rPr>
            </w:pPr>
          </w:p>
        </w:tc>
      </w:tr>
      <w:tr w14:paraId="52E912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tcPr>
          <w:p w14:paraId="5EAD6F60">
            <w:pPr>
              <w:adjustRightInd w:val="0"/>
              <w:snapToGrid w:val="0"/>
              <w:spacing w:line="360" w:lineRule="auto"/>
              <w:ind w:right="24"/>
              <w:rPr>
                <w:rFonts w:asciiTheme="majorEastAsia" w:hAnsiTheme="majorEastAsia" w:eastAsiaTheme="majorEastAsia" w:cstheme="majorEastAsia"/>
                <w:bCs/>
                <w:sz w:val="24"/>
              </w:rPr>
            </w:pPr>
          </w:p>
        </w:tc>
        <w:tc>
          <w:tcPr>
            <w:tcW w:w="1474" w:type="dxa"/>
            <w:noWrap/>
          </w:tcPr>
          <w:p w14:paraId="2B5B8D8C">
            <w:pPr>
              <w:adjustRightInd w:val="0"/>
              <w:snapToGrid w:val="0"/>
              <w:spacing w:line="360" w:lineRule="auto"/>
              <w:ind w:right="24"/>
              <w:rPr>
                <w:rFonts w:asciiTheme="majorEastAsia" w:hAnsiTheme="majorEastAsia" w:eastAsiaTheme="majorEastAsia" w:cstheme="majorEastAsia"/>
                <w:bCs/>
                <w:sz w:val="24"/>
              </w:rPr>
            </w:pPr>
          </w:p>
        </w:tc>
        <w:tc>
          <w:tcPr>
            <w:tcW w:w="1865" w:type="dxa"/>
            <w:noWrap/>
          </w:tcPr>
          <w:p w14:paraId="2E06CBB4">
            <w:pPr>
              <w:adjustRightInd w:val="0"/>
              <w:snapToGrid w:val="0"/>
              <w:spacing w:line="360" w:lineRule="auto"/>
              <w:ind w:right="24"/>
              <w:rPr>
                <w:rFonts w:asciiTheme="majorEastAsia" w:hAnsiTheme="majorEastAsia" w:eastAsiaTheme="majorEastAsia" w:cstheme="majorEastAsia"/>
                <w:bCs/>
                <w:sz w:val="24"/>
              </w:rPr>
            </w:pPr>
          </w:p>
        </w:tc>
        <w:tc>
          <w:tcPr>
            <w:tcW w:w="2542" w:type="dxa"/>
            <w:noWrap/>
          </w:tcPr>
          <w:p w14:paraId="21F3871D">
            <w:pPr>
              <w:adjustRightInd w:val="0"/>
              <w:snapToGrid w:val="0"/>
              <w:spacing w:line="360" w:lineRule="auto"/>
              <w:ind w:right="24"/>
              <w:rPr>
                <w:rFonts w:asciiTheme="majorEastAsia" w:hAnsiTheme="majorEastAsia" w:eastAsiaTheme="majorEastAsia" w:cstheme="majorEastAsia"/>
                <w:bCs/>
                <w:sz w:val="24"/>
              </w:rPr>
            </w:pPr>
          </w:p>
        </w:tc>
        <w:tc>
          <w:tcPr>
            <w:tcW w:w="1255" w:type="dxa"/>
            <w:noWrap/>
          </w:tcPr>
          <w:p w14:paraId="4E8B2E2B">
            <w:pPr>
              <w:adjustRightInd w:val="0"/>
              <w:snapToGrid w:val="0"/>
              <w:spacing w:line="360" w:lineRule="auto"/>
              <w:ind w:right="24"/>
              <w:rPr>
                <w:rFonts w:asciiTheme="majorEastAsia" w:hAnsiTheme="majorEastAsia" w:eastAsiaTheme="majorEastAsia" w:cstheme="majorEastAsia"/>
                <w:bCs/>
                <w:sz w:val="24"/>
              </w:rPr>
            </w:pPr>
          </w:p>
        </w:tc>
        <w:tc>
          <w:tcPr>
            <w:tcW w:w="1270" w:type="dxa"/>
            <w:noWrap/>
          </w:tcPr>
          <w:p w14:paraId="0D650530">
            <w:pPr>
              <w:adjustRightInd w:val="0"/>
              <w:snapToGrid w:val="0"/>
              <w:spacing w:line="360" w:lineRule="auto"/>
              <w:ind w:right="24"/>
              <w:rPr>
                <w:rFonts w:asciiTheme="majorEastAsia" w:hAnsiTheme="majorEastAsia" w:eastAsiaTheme="majorEastAsia" w:cstheme="majorEastAsia"/>
                <w:bCs/>
                <w:sz w:val="24"/>
              </w:rPr>
            </w:pPr>
          </w:p>
        </w:tc>
      </w:tr>
    </w:tbl>
    <w:p w14:paraId="3248F7BE">
      <w:pPr>
        <w:spacing w:line="360" w:lineRule="auto"/>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rPr>
        <w:t>注：1.</w:t>
      </w:r>
      <w:r>
        <w:rPr>
          <w:rFonts w:hint="eastAsia" w:asciiTheme="majorEastAsia" w:hAnsiTheme="majorEastAsia" w:eastAsiaTheme="majorEastAsia" w:cstheme="majorEastAsia"/>
          <w:sz w:val="24"/>
          <w:lang w:val="en-US" w:eastAsia="zh-CN"/>
        </w:rPr>
        <w:t>供应商</w:t>
      </w:r>
      <w:r>
        <w:rPr>
          <w:rFonts w:hint="eastAsia" w:asciiTheme="majorEastAsia" w:hAnsiTheme="majorEastAsia" w:eastAsiaTheme="majorEastAsia" w:cstheme="majorEastAsia"/>
          <w:sz w:val="24"/>
        </w:rPr>
        <w:t>应按照</w:t>
      </w:r>
      <w:r>
        <w:rPr>
          <w:rFonts w:hint="eastAsia" w:asciiTheme="majorEastAsia" w:hAnsiTheme="majorEastAsia" w:eastAsiaTheme="majorEastAsia" w:cstheme="majorEastAsia"/>
          <w:sz w:val="24"/>
          <w:lang w:val="en-US" w:eastAsia="zh-CN"/>
        </w:rPr>
        <w:t>磋商</w:t>
      </w:r>
      <w:r>
        <w:rPr>
          <w:rFonts w:hint="eastAsia" w:asciiTheme="majorEastAsia" w:hAnsiTheme="majorEastAsia" w:eastAsiaTheme="majorEastAsia" w:cstheme="majorEastAsia"/>
          <w:sz w:val="24"/>
        </w:rPr>
        <w:t>文</w:t>
      </w:r>
      <w:r>
        <w:rPr>
          <w:rFonts w:hint="eastAsia" w:asciiTheme="majorEastAsia" w:hAnsiTheme="majorEastAsia" w:eastAsiaTheme="majorEastAsia" w:cstheme="majorEastAsia"/>
          <w:sz w:val="24"/>
          <w:highlight w:val="none"/>
        </w:rPr>
        <w:t>件中的采购内容及技术要求的内容逐项响应。</w:t>
      </w:r>
    </w:p>
    <w:p w14:paraId="78A7B383">
      <w:pPr>
        <w:spacing w:line="360" w:lineRule="auto"/>
        <w:ind w:firstLine="960" w:firstLineChars="400"/>
        <w:rPr>
          <w:rFonts w:asciiTheme="majorEastAsia" w:hAnsiTheme="majorEastAsia" w:eastAsiaTheme="majorEastAsia" w:cstheme="majorEastAsia"/>
          <w:sz w:val="24"/>
        </w:rPr>
      </w:pPr>
      <w:r>
        <w:rPr>
          <w:rFonts w:hint="eastAsia" w:asciiTheme="majorEastAsia" w:hAnsiTheme="majorEastAsia" w:eastAsiaTheme="majorEastAsia" w:cstheme="majorEastAsia"/>
          <w:sz w:val="24"/>
          <w:highlight w:val="none"/>
        </w:rPr>
        <w:t>2.</w:t>
      </w:r>
      <w:r>
        <w:rPr>
          <w:rFonts w:hint="eastAsia" w:asciiTheme="majorEastAsia" w:hAnsiTheme="majorEastAsia" w:eastAsiaTheme="majorEastAsia" w:cstheme="majorEastAsia"/>
          <w:sz w:val="24"/>
          <w:highlight w:val="none"/>
          <w:lang w:val="en-US" w:eastAsia="zh-CN"/>
        </w:rPr>
        <w:t>供应商</w:t>
      </w:r>
      <w:r>
        <w:rPr>
          <w:rFonts w:hint="eastAsia" w:asciiTheme="majorEastAsia" w:hAnsiTheme="majorEastAsia" w:eastAsiaTheme="majorEastAsia" w:cstheme="majorEastAsia"/>
          <w:sz w:val="24"/>
          <w:highlight w:val="none"/>
        </w:rPr>
        <w:t>应逐条如实填写投标货物的技术规格(参数),如有偏离情</w:t>
      </w:r>
      <w:r>
        <w:rPr>
          <w:rFonts w:hint="eastAsia" w:asciiTheme="majorEastAsia" w:hAnsiTheme="majorEastAsia" w:eastAsiaTheme="majorEastAsia" w:cstheme="majorEastAsia"/>
          <w:sz w:val="24"/>
        </w:rPr>
        <w:t xml:space="preserve">况须做出详细说明并提供相应的支持文件。 </w:t>
      </w:r>
    </w:p>
    <w:p w14:paraId="7B6808A7">
      <w:pPr>
        <w:spacing w:line="360" w:lineRule="auto"/>
        <w:ind w:firstLine="960" w:firstLineChars="4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3.偏离情况填写：正偏离、无偏离、负偏离。</w:t>
      </w:r>
    </w:p>
    <w:p w14:paraId="3872C855">
      <w:pPr>
        <w:spacing w:line="360" w:lineRule="auto"/>
        <w:ind w:firstLine="960" w:firstLineChars="400"/>
        <w:rPr>
          <w:rFonts w:hint="default"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4.采购内容及技术要求不允许出现负偏离，否则视为无效响应。</w:t>
      </w:r>
    </w:p>
    <w:p w14:paraId="447087A6">
      <w:pPr>
        <w:spacing w:line="360" w:lineRule="auto"/>
        <w:ind w:firstLine="480" w:firstLineChars="200"/>
        <w:rPr>
          <w:rFonts w:hint="eastAsia" w:asciiTheme="majorEastAsia" w:hAnsiTheme="majorEastAsia" w:eastAsiaTheme="majorEastAsia" w:cstheme="majorEastAsia"/>
          <w:sz w:val="24"/>
        </w:rPr>
      </w:pPr>
    </w:p>
    <w:p w14:paraId="4A237EDE">
      <w:pPr>
        <w:spacing w:line="400" w:lineRule="exact"/>
        <w:ind w:left="-161" w:leftChars="-67" w:firstLine="480" w:firstLineChars="200"/>
        <w:rPr>
          <w:rFonts w:asciiTheme="majorEastAsia" w:hAnsiTheme="majorEastAsia" w:eastAsiaTheme="majorEastAsia" w:cstheme="majorEastAsia"/>
          <w:sz w:val="24"/>
        </w:rPr>
      </w:pPr>
    </w:p>
    <w:p w14:paraId="62D1D92F">
      <w:pPr>
        <w:adjustRightInd w:val="0"/>
        <w:spacing w:line="400" w:lineRule="exact"/>
        <w:ind w:firstLine="420" w:firstLineChars="175"/>
        <w:jc w:val="left"/>
        <w:rPr>
          <w:rFonts w:asciiTheme="majorEastAsia" w:hAnsiTheme="majorEastAsia" w:eastAsiaTheme="majorEastAsia" w:cstheme="majorEastAsia"/>
          <w:bCs/>
          <w:szCs w:val="21"/>
        </w:rPr>
      </w:pPr>
    </w:p>
    <w:p w14:paraId="3802C57A">
      <w:pPr>
        <w:spacing w:line="360" w:lineRule="auto"/>
        <w:ind w:right="-161" w:firstLine="2640" w:firstLineChars="1100"/>
        <w:jc w:val="both"/>
        <w:rPr>
          <w:rFonts w:hint="eastAsia" w:ascii="宋体" w:hAnsi="宋体" w:eastAsia="宋体" w:cs="宋体"/>
          <w:sz w:val="24"/>
          <w:szCs w:val="24"/>
          <w:u w:val="single"/>
        </w:rPr>
      </w:pPr>
      <w:r>
        <w:rPr>
          <w:rFonts w:hint="eastAsia" w:ascii="宋体" w:hAnsi="宋体" w:eastAsia="宋体" w:cs="宋体"/>
          <w:sz w:val="24"/>
          <w:szCs w:val="24"/>
          <w:lang w:eastAsia="zh-CN"/>
        </w:rPr>
        <w:t>法定代表人/单位负责人</w:t>
      </w:r>
      <w:r>
        <w:rPr>
          <w:rFonts w:hint="eastAsia" w:ascii="宋体" w:hAnsi="宋体" w:eastAsia="宋体" w:cs="宋体"/>
          <w:sz w:val="24"/>
          <w:szCs w:val="24"/>
        </w:rPr>
        <w:t>或被授权代表签字：</w:t>
      </w:r>
      <w:r>
        <w:rPr>
          <w:rFonts w:hint="eastAsia" w:ascii="宋体" w:hAnsi="宋体" w:eastAsia="宋体" w:cs="宋体"/>
          <w:sz w:val="24"/>
          <w:szCs w:val="24"/>
          <w:u w:val="single"/>
        </w:rPr>
        <w:t xml:space="preserve">                      </w:t>
      </w:r>
    </w:p>
    <w:p w14:paraId="4A47899F">
      <w:pPr>
        <w:spacing w:line="360" w:lineRule="auto"/>
        <w:ind w:right="-161" w:firstLine="2640" w:firstLineChars="1100"/>
        <w:jc w:val="both"/>
        <w:rPr>
          <w:rFonts w:hint="eastAsia" w:ascii="宋体" w:hAnsi="宋体" w:eastAsia="宋体" w:cs="宋体"/>
          <w:sz w:val="24"/>
          <w:szCs w:val="24"/>
        </w:rPr>
      </w:pPr>
      <w:r>
        <w:rPr>
          <w:rFonts w:hint="eastAsia" w:ascii="宋体" w:hAnsi="宋体" w:eastAsia="宋体" w:cs="宋体"/>
          <w:color w:val="000000"/>
          <w:szCs w:val="21"/>
        </w:rPr>
        <w:t>供应商名称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（公章）</w:t>
      </w:r>
    </w:p>
    <w:p w14:paraId="44D8CCE8">
      <w:pPr>
        <w:spacing w:line="360" w:lineRule="auto"/>
        <w:ind w:right="480" w:firstLine="2640" w:firstLineChars="1100"/>
        <w:jc w:val="both"/>
        <w:rPr>
          <w:rFonts w:hint="eastAsia" w:ascii="宋体" w:hAnsi="宋体" w:eastAsia="宋体" w:cs="宋体"/>
          <w:sz w:val="24"/>
          <w:szCs w:val="24"/>
          <w:u w:val="single"/>
        </w:rPr>
        <w:sectPr>
          <w:pgSz w:w="11906" w:h="16838"/>
          <w:pgMar w:top="1440" w:right="1417" w:bottom="1440" w:left="1474"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r>
        <w:rPr>
          <w:rFonts w:hint="eastAsia" w:ascii="宋体" w:hAnsi="宋体" w:eastAsia="宋体" w:cs="宋体"/>
          <w:sz w:val="24"/>
          <w:szCs w:val="24"/>
        </w:rPr>
        <w:t xml:space="preserve">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w:t>
      </w:r>
      <w:r>
        <w:rPr>
          <w:rFonts w:hint="eastAsia" w:ascii="宋体" w:hAnsi="宋体" w:eastAsia="宋体" w:cs="宋体"/>
          <w:sz w:val="24"/>
          <w:szCs w:val="24"/>
          <w:u w:val="single"/>
        </w:rPr>
        <w:t xml:space="preserve">                     </w:t>
      </w:r>
    </w:p>
    <w:p w14:paraId="6AD2008D">
      <w:pPr>
        <w:pStyle w:val="3"/>
        <w:bidi w:val="0"/>
        <w:outlineLvl w:val="1"/>
        <w:rPr>
          <w:rFonts w:hint="eastAsia" w:ascii="宋体" w:hAnsi="宋体" w:eastAsia="宋体" w:cs="宋体"/>
        </w:rPr>
      </w:pPr>
      <w:bookmarkStart w:id="224" w:name="_Toc2273"/>
      <w:bookmarkStart w:id="225" w:name="_Toc32409"/>
      <w:bookmarkStart w:id="226" w:name="_Toc27409"/>
      <w:r>
        <w:rPr>
          <w:rFonts w:hint="eastAsia" w:ascii="宋体" w:hAnsi="宋体" w:eastAsia="宋体" w:cs="宋体"/>
          <w:lang w:val="en-US" w:eastAsia="zh-CN"/>
        </w:rPr>
        <w:t>五</w:t>
      </w:r>
      <w:r>
        <w:rPr>
          <w:rFonts w:hint="eastAsia" w:ascii="宋体" w:hAnsi="宋体" w:eastAsia="宋体" w:cs="宋体"/>
        </w:rPr>
        <w:t>、</w:t>
      </w:r>
      <w:bookmarkStart w:id="227" w:name="_Toc356927980"/>
      <w:r>
        <w:rPr>
          <w:rFonts w:hint="eastAsia" w:ascii="宋体" w:hAnsi="宋体" w:eastAsia="宋体" w:cs="宋体"/>
        </w:rPr>
        <w:t>供应商资质证明文件</w:t>
      </w:r>
      <w:bookmarkEnd w:id="224"/>
    </w:p>
    <w:bookmarkEnd w:id="227"/>
    <w:p w14:paraId="305C68B0">
      <w:pPr>
        <w:spacing w:before="120" w:beforeLines="50" w:line="400" w:lineRule="exact"/>
        <w:ind w:left="-161" w:leftChars="-67" w:firstLine="480" w:firstLineChars="200"/>
        <w:outlineLvl w:val="9"/>
        <w:rPr>
          <w:rFonts w:hint="eastAsia" w:ascii="宋体" w:hAnsi="宋体" w:eastAsia="宋体" w:cs="宋体"/>
          <w:color w:val="auto"/>
          <w:sz w:val="24"/>
          <w:szCs w:val="24"/>
        </w:rPr>
        <w:sectPr>
          <w:pgSz w:w="11906" w:h="16838"/>
          <w:pgMar w:top="1440" w:right="1287" w:bottom="1440" w:left="1440" w:header="850" w:footer="992" w:gutter="0"/>
          <w:pgNumType w:fmt="decimal"/>
          <w:cols w:space="720" w:num="1"/>
          <w:titlePg/>
          <w:docGrid w:linePitch="360" w:charSpace="0"/>
        </w:sectPr>
      </w:pPr>
      <w:r>
        <w:rPr>
          <w:rFonts w:hint="eastAsia" w:ascii="宋体" w:hAnsi="宋体" w:eastAsia="宋体" w:cs="宋体"/>
          <w:color w:val="auto"/>
          <w:sz w:val="24"/>
          <w:szCs w:val="24"/>
        </w:rPr>
        <w:t>投标人按“第</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 xml:space="preserve">章 </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val="en-US" w:eastAsia="zh-CN"/>
        </w:rPr>
        <w:t>公告 二、申请人的资格要求 3.本项目的特定资格要求</w:t>
      </w:r>
      <w:r>
        <w:rPr>
          <w:rFonts w:hint="eastAsia" w:ascii="宋体" w:hAnsi="宋体" w:eastAsia="宋体" w:cs="宋体"/>
          <w:color w:val="auto"/>
          <w:sz w:val="24"/>
          <w:szCs w:val="24"/>
        </w:rPr>
        <w:t>”逐一提供全部资料，缺少其中任何一项，其投标文件将被视为无效文件。其中，《</w:t>
      </w:r>
      <w:r>
        <w:rPr>
          <w:rFonts w:hint="eastAsia" w:ascii="宋体" w:hAnsi="宋体" w:eastAsia="宋体" w:cs="宋体"/>
          <w:color w:val="auto"/>
          <w:sz w:val="24"/>
          <w:szCs w:val="24"/>
          <w:lang w:eastAsia="zh-CN"/>
        </w:rPr>
        <w:t>榆林市政府采购服务类项目供应商信用承诺书</w:t>
      </w:r>
      <w:r>
        <w:rPr>
          <w:rFonts w:hint="eastAsia" w:ascii="宋体" w:hAnsi="宋体" w:eastAsia="宋体" w:cs="宋体"/>
          <w:color w:val="auto"/>
          <w:sz w:val="24"/>
          <w:szCs w:val="24"/>
        </w:rPr>
        <w:t>》、《投标人信用承诺》、《投标信用承诺》、《投标人委托代理人员信用承诺书》（如有）应按下文给定格式填写，否则</w:t>
      </w:r>
      <w:r>
        <w:rPr>
          <w:rFonts w:hint="eastAsia" w:ascii="宋体" w:hAnsi="宋体" w:eastAsia="宋体" w:cs="宋体"/>
          <w:b/>
          <w:bCs/>
          <w:color w:val="auto"/>
          <w:sz w:val="24"/>
          <w:szCs w:val="24"/>
        </w:rPr>
        <w:t>按无效处理</w:t>
      </w:r>
      <w:r>
        <w:rPr>
          <w:rFonts w:hint="eastAsia" w:ascii="宋体" w:hAnsi="宋体" w:eastAsia="宋体" w:cs="宋体"/>
          <w:color w:val="auto"/>
          <w:sz w:val="24"/>
          <w:szCs w:val="24"/>
        </w:rPr>
        <w:t>。</w:t>
      </w:r>
    </w:p>
    <w:p w14:paraId="321D9642">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sz w:val="24"/>
          <w:szCs w:val="24"/>
          <w:lang w:eastAsia="zh-CN"/>
        </w:rPr>
      </w:pPr>
      <w:r>
        <w:rPr>
          <w:rFonts w:hint="eastAsia" w:ascii="宋体" w:hAnsi="宋体" w:eastAsia="宋体" w:cs="宋体"/>
          <w:b/>
          <w:sz w:val="24"/>
          <w:szCs w:val="24"/>
          <w:lang w:eastAsia="zh-CN"/>
        </w:rPr>
        <w:t>榆林市政府采购服务类项目供应商信用承诺书</w:t>
      </w:r>
    </w:p>
    <w:p w14:paraId="5E126966">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p>
    <w:p w14:paraId="5D96AE6E">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市场主体名称：</w:t>
      </w:r>
    </w:p>
    <w:p w14:paraId="03E5A593">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证件类型：统一社会信用代码</w:t>
      </w:r>
    </w:p>
    <w:p w14:paraId="72D7E33F">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证件号码：</w:t>
      </w:r>
    </w:p>
    <w:p w14:paraId="2FB28F44">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法人代表：</w:t>
      </w:r>
    </w:p>
    <w:p w14:paraId="48C9EEBD">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承诺有效期限：    年    月    日—    年    月    日</w:t>
      </w:r>
    </w:p>
    <w:p w14:paraId="6C4E2E71">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承诺内容：</w:t>
      </w:r>
    </w:p>
    <w:p w14:paraId="745EEDCD">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为维护公开、公平、公正的政府采购市场秩序，树立诚实守信的政府采购供应商形象，本单位自愿做出以下承诺：</w:t>
      </w:r>
    </w:p>
    <w:p w14:paraId="4194C0C4">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一、承诺本单位严格遵守国家法律、法规和规章，全面履行应尽的责任和义务，全面做到履约守信，具备《政府采购法》第二十二条第一款规定的条件;</w:t>
      </w:r>
    </w:p>
    <w:p w14:paraId="74A320F5">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5AB3595C">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三、承诺本单位严格依法开展生产经营活动，主动接受行业监管，自愿接受依法开展的日常检查；违法失信经营后将自愿接受约束和惩戒，并依法承担相应责任；</w:t>
      </w:r>
    </w:p>
    <w:p w14:paraId="5E8C9047">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四、承诺本单位自觉接受行政管理部门、行业组织、社会公众、新闻舆论的监督；</w:t>
      </w:r>
    </w:p>
    <w:p w14:paraId="3F31FAAF">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五、承诺本单位自我约束、自我管理，重合同、守信用，不制假售假、商标侵权、虚假宣传、违约毁约、恶意逃债、偷税漏税、价格欺诈、垄断和不正当竞争，维护经营者、消费者的合法权益；</w:t>
      </w:r>
    </w:p>
    <w:p w14:paraId="194A2F88">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六、承诺本单位提出政府采购质疑和投诉坚持依法依规、诚实信用原则，在全国范围12个月内没有三次以上查无实据的政府采购投诉；</w:t>
      </w:r>
    </w:p>
    <w:p w14:paraId="2C6D2C48">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七、根据政府采购相关法律法规的规定需要作出的其他诺：</w:t>
      </w:r>
      <w:r>
        <w:rPr>
          <w:rFonts w:hint="eastAsia" w:ascii="宋体" w:hAnsi="宋体" w:eastAsia="宋体" w:cs="宋体"/>
          <w:sz w:val="24"/>
          <w:szCs w:val="24"/>
          <w:u w:val="single"/>
        </w:rPr>
        <w:t>         </w:t>
      </w:r>
      <w:r>
        <w:rPr>
          <w:rFonts w:hint="eastAsia" w:ascii="宋体" w:hAnsi="宋体" w:eastAsia="宋体" w:cs="宋体"/>
          <w:sz w:val="24"/>
          <w:szCs w:val="24"/>
        </w:rPr>
        <w:t>。</w:t>
      </w:r>
    </w:p>
    <w:p w14:paraId="079EE039">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666DE757">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p>
    <w:p w14:paraId="632BB0DC">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       承诺单位（盖章）：</w:t>
      </w:r>
    </w:p>
    <w:p w14:paraId="751A47E0">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       法定代表人（负责人）：</w:t>
      </w:r>
    </w:p>
    <w:p w14:paraId="74BC81FB">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法定代表人（负责人）身份证号：</w:t>
      </w:r>
    </w:p>
    <w:p w14:paraId="7301D813">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       承诺日期：</w:t>
      </w:r>
    </w:p>
    <w:p w14:paraId="674AEB09">
      <w:pPr>
        <w:pStyle w:val="101"/>
        <w:keepNext w:val="0"/>
        <w:keepLines w:val="0"/>
        <w:pageBreakBefore w:val="0"/>
        <w:widowControl w:val="0"/>
        <w:kinsoku/>
        <w:wordWrap/>
        <w:autoSpaceDE/>
        <w:autoSpaceDN/>
        <w:bidi w:val="0"/>
        <w:adjustRightInd/>
        <w:snapToGrid/>
        <w:spacing w:line="360" w:lineRule="auto"/>
        <w:ind w:firstLine="0" w:firstLineChars="0"/>
        <w:textAlignment w:val="auto"/>
        <w:outlineLvl w:val="9"/>
        <w:rPr>
          <w:rFonts w:hint="eastAsia" w:ascii="宋体" w:hAnsi="宋体" w:eastAsia="宋体" w:cs="宋体"/>
          <w:b/>
          <w:bCs/>
          <w:sz w:val="24"/>
          <w:szCs w:val="24"/>
        </w:rPr>
      </w:pPr>
    </w:p>
    <w:p w14:paraId="249A982D">
      <w:pPr>
        <w:pStyle w:val="101"/>
        <w:keepNext w:val="0"/>
        <w:keepLines w:val="0"/>
        <w:pageBreakBefore w:val="0"/>
        <w:widowControl w:val="0"/>
        <w:kinsoku/>
        <w:wordWrap/>
        <w:autoSpaceDE/>
        <w:autoSpaceDN/>
        <w:bidi w:val="0"/>
        <w:adjustRightInd/>
        <w:snapToGrid/>
        <w:spacing w:line="360" w:lineRule="auto"/>
        <w:ind w:firstLine="0" w:firstLineChars="0"/>
        <w:textAlignment w:val="auto"/>
        <w:outlineLvl w:val="9"/>
        <w:rPr>
          <w:rFonts w:hint="eastAsia" w:ascii="宋体" w:hAnsi="宋体" w:eastAsia="宋体" w:cs="宋体"/>
          <w:b/>
          <w:bCs/>
          <w:sz w:val="24"/>
          <w:szCs w:val="24"/>
        </w:rPr>
      </w:pPr>
    </w:p>
    <w:p w14:paraId="6D178378">
      <w:pPr>
        <w:pStyle w:val="101"/>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注：此承诺书除附在投标文件中外还须上传至“信用中国（陕西榆林）”网站投标人自主上报信用承诺书附件。（承诺有效期为1年，承诺起始时间为提交投标文件截止之日，须后附截图。）法定代表人或负责人、主体名称发生变更的应当重新做出承诺。</w:t>
      </w:r>
    </w:p>
    <w:p w14:paraId="5065BA8C">
      <w:pPr>
        <w:pStyle w:val="101"/>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b/>
          <w:bCs/>
          <w:sz w:val="24"/>
          <w:szCs w:val="24"/>
        </w:rPr>
      </w:pPr>
      <w:r>
        <w:rPr>
          <w:rFonts w:hint="eastAsia" w:ascii="宋体" w:hAnsi="宋体" w:eastAsia="宋体" w:cs="宋体"/>
          <w:kern w:val="2"/>
          <w:sz w:val="21"/>
          <w:szCs w:val="21"/>
          <w:lang w:val="en-US" w:eastAsia="zh-CN" w:bidi="ar-SA"/>
        </w:rPr>
        <w:br w:type="page"/>
      </w:r>
      <w:r>
        <w:rPr>
          <w:rFonts w:hint="eastAsia" w:ascii="宋体" w:hAnsi="宋体" w:eastAsia="宋体" w:cs="宋体"/>
          <w:b/>
          <w:bCs/>
          <w:sz w:val="24"/>
          <w:szCs w:val="24"/>
        </w:rPr>
        <w:t>投标人信用承诺</w:t>
      </w:r>
    </w:p>
    <w:p w14:paraId="77349027">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w:t>
      </w:r>
    </w:p>
    <w:p w14:paraId="6E289E26">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统一社会信用代码：</w:t>
      </w:r>
      <w:r>
        <w:rPr>
          <w:rFonts w:hint="eastAsia" w:ascii="宋体" w:hAnsi="宋体" w:eastAsia="宋体" w:cs="宋体"/>
          <w:sz w:val="24"/>
          <w:szCs w:val="24"/>
          <w:u w:val="single"/>
        </w:rPr>
        <w:t xml:space="preserve">                             </w:t>
      </w:r>
      <w:r>
        <w:rPr>
          <w:rFonts w:hint="eastAsia" w:ascii="宋体" w:hAnsi="宋体" w:eastAsia="宋体" w:cs="宋体"/>
          <w:sz w:val="24"/>
          <w:szCs w:val="24"/>
        </w:rPr>
        <w:t>法人代表：</w:t>
      </w:r>
      <w:r>
        <w:rPr>
          <w:rFonts w:hint="eastAsia" w:ascii="宋体" w:hAnsi="宋体" w:eastAsia="宋体" w:cs="宋体"/>
          <w:sz w:val="24"/>
          <w:szCs w:val="24"/>
          <w:u w:val="single"/>
        </w:rPr>
        <w:t xml:space="preserve">                  </w:t>
      </w:r>
    </w:p>
    <w:p w14:paraId="28583175">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承诺有效期限：</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8721F11">
      <w:pPr>
        <w:keepNext w:val="0"/>
        <w:keepLines w:val="0"/>
        <w:pageBreakBefore w:val="0"/>
        <w:widowControl/>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在</w:t>
      </w:r>
      <w:r>
        <w:rPr>
          <w:rFonts w:hint="eastAsia" w:ascii="宋体" w:hAnsi="宋体" w:eastAsia="宋体" w:cs="宋体"/>
          <w:sz w:val="24"/>
          <w:szCs w:val="24"/>
          <w:u w:val="single"/>
        </w:rPr>
        <w:t xml:space="preserve">                   </w:t>
      </w:r>
      <w:r>
        <w:rPr>
          <w:rFonts w:hint="eastAsia" w:ascii="宋体" w:hAnsi="宋体" w:eastAsia="宋体" w:cs="宋体"/>
          <w:sz w:val="24"/>
          <w:szCs w:val="24"/>
        </w:rPr>
        <w:t>项目招投标活动中，我公司（单位）郑重作出以下信用承诺：</w:t>
      </w:r>
    </w:p>
    <w:p w14:paraId="1321E14C">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6FE96C29">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sz w:val="24"/>
          <w:szCs w:val="24"/>
          <w:lang w:eastAsia="zh-CN"/>
        </w:rPr>
        <w:t>磋商文件</w:t>
      </w:r>
      <w:r>
        <w:rPr>
          <w:rFonts w:hint="eastAsia" w:ascii="宋体" w:hAnsi="宋体" w:eastAsia="宋体" w:cs="宋体"/>
          <w:sz w:val="24"/>
          <w:szCs w:val="24"/>
        </w:rPr>
        <w:t>和投标文件与招标人签订合同；在签订合同时向招标人提出附加条件、或者改变投标文件的实质性内容；放弃中标；不按照</w:t>
      </w:r>
      <w:r>
        <w:rPr>
          <w:rFonts w:hint="eastAsia" w:ascii="宋体" w:hAnsi="宋体" w:eastAsia="宋体" w:cs="宋体"/>
          <w:sz w:val="24"/>
          <w:szCs w:val="24"/>
          <w:lang w:eastAsia="zh-CN"/>
        </w:rPr>
        <w:t>磋商文件</w:t>
      </w:r>
      <w:r>
        <w:rPr>
          <w:rFonts w:hint="eastAsia" w:ascii="宋体" w:hAnsi="宋体" w:eastAsia="宋体" w:cs="宋体"/>
          <w:sz w:val="24"/>
          <w:szCs w:val="24"/>
        </w:rPr>
        <w:t>的规定提交履约保证金。5.招投标法规定的其它违法违规行为。</w:t>
      </w:r>
    </w:p>
    <w:p w14:paraId="3FEA74B7">
      <w:pPr>
        <w:keepNext w:val="0"/>
        <w:keepLines w:val="0"/>
        <w:pageBreakBefore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sz w:val="24"/>
          <w:szCs w:val="24"/>
        </w:rPr>
      </w:pPr>
      <w:bookmarkStart w:id="228" w:name="_Toc14973"/>
      <w:r>
        <w:rPr>
          <w:rFonts w:hint="eastAsia" w:ascii="宋体" w:hAnsi="宋体" w:eastAsia="宋体" w:cs="宋体"/>
          <w:sz w:val="24"/>
          <w:szCs w:val="24"/>
        </w:rPr>
        <w:t>（三）自愿接受招投标监督部门和有关行政监督部门的依法检查。</w:t>
      </w:r>
      <w:bookmarkEnd w:id="228"/>
    </w:p>
    <w:p w14:paraId="4EF82B69">
      <w:pPr>
        <w:keepNext w:val="0"/>
        <w:keepLines w:val="0"/>
        <w:pageBreakBefore w:val="0"/>
        <w:widowControl/>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（四）同意将此信用承诺纳入陕西省公共信用信息平台和榆林市公共信用信息共享平台，并上网公示，接受社会监督。</w:t>
      </w:r>
    </w:p>
    <w:p w14:paraId="099E04BD">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940265D">
      <w:pPr>
        <w:keepNext w:val="0"/>
        <w:keepLines w:val="0"/>
        <w:pageBreakBefore w:val="0"/>
        <w:widowControl/>
        <w:tabs>
          <w:tab w:val="left" w:pos="4395"/>
        </w:tabs>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法定代表人（签章）：                           投标人（盖章）：</w:t>
      </w:r>
    </w:p>
    <w:p w14:paraId="62ACF76A">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sz w:val="24"/>
          <w:szCs w:val="24"/>
        </w:rPr>
      </w:pPr>
    </w:p>
    <w:p w14:paraId="6FBA8EEC">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承诺时间：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235135A">
      <w:pPr>
        <w:keepNext w:val="0"/>
        <w:keepLines w:val="0"/>
        <w:pageBreakBefore w:val="0"/>
        <w:kinsoku/>
        <w:wordWrap/>
        <w:overflowPunct/>
        <w:topLinePunct w:val="0"/>
        <w:autoSpaceDE/>
        <w:autoSpaceDN/>
        <w:bidi w:val="0"/>
        <w:spacing w:line="360" w:lineRule="auto"/>
        <w:jc w:val="center"/>
        <w:textAlignment w:val="auto"/>
        <w:outlineLvl w:val="9"/>
        <w:rPr>
          <w:rFonts w:hint="eastAsia" w:ascii="宋体" w:hAnsi="宋体" w:eastAsia="宋体" w:cs="宋体"/>
          <w:b/>
          <w:bCs/>
          <w:sz w:val="24"/>
          <w:szCs w:val="24"/>
        </w:rPr>
      </w:pPr>
      <w:r>
        <w:rPr>
          <w:rFonts w:hint="eastAsia" w:ascii="宋体" w:hAnsi="宋体" w:eastAsia="宋体" w:cs="宋体"/>
          <w:b/>
          <w:bCs/>
          <w:sz w:val="21"/>
          <w:szCs w:val="21"/>
        </w:rPr>
        <w:t>注：</w:t>
      </w:r>
      <w:r>
        <w:rPr>
          <w:rFonts w:hint="eastAsia" w:ascii="宋体" w:hAnsi="宋体" w:eastAsia="宋体" w:cs="宋体"/>
          <w:sz w:val="21"/>
          <w:szCs w:val="21"/>
        </w:rPr>
        <w:t>此承诺书除附在投标文件中外还须上传至“信用中国（陕西榆林）”网站投标人自主上报信用承诺书附件。（承诺有效期同投标有效期，承诺起始时间为提交投标文件截止之日，须后附截图。）</w:t>
      </w:r>
      <w:r>
        <w:rPr>
          <w:rFonts w:hint="eastAsia" w:ascii="宋体" w:hAnsi="宋体" w:eastAsia="宋体" w:cs="宋体"/>
          <w:sz w:val="21"/>
          <w:szCs w:val="21"/>
        </w:rPr>
        <w:br w:type="page"/>
      </w:r>
      <w:r>
        <w:rPr>
          <w:rFonts w:hint="eastAsia" w:ascii="宋体" w:hAnsi="宋体" w:eastAsia="宋体" w:cs="宋体"/>
          <w:b/>
          <w:bCs/>
          <w:sz w:val="24"/>
          <w:szCs w:val="24"/>
        </w:rPr>
        <w:t>投标信用承诺书</w:t>
      </w:r>
    </w:p>
    <w:p w14:paraId="31F225BE">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4"/>
          <w:szCs w:val="24"/>
        </w:rPr>
      </w:pPr>
    </w:p>
    <w:p w14:paraId="4175D1B9">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项目标段：</w:t>
      </w:r>
      <w:r>
        <w:rPr>
          <w:rFonts w:hint="eastAsia" w:ascii="宋体" w:hAnsi="宋体" w:eastAsia="宋体" w:cs="宋体"/>
          <w:sz w:val="24"/>
          <w:szCs w:val="24"/>
          <w:u w:val="single"/>
        </w:rPr>
        <w:t xml:space="preserve">                                                                  </w:t>
      </w:r>
    </w:p>
    <w:p w14:paraId="41FC7E52">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w:t>
      </w:r>
    </w:p>
    <w:p w14:paraId="7A26AF71">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统一社会信用代码：</w:t>
      </w:r>
      <w:r>
        <w:rPr>
          <w:rFonts w:hint="eastAsia" w:ascii="宋体" w:hAnsi="宋体" w:eastAsia="宋体" w:cs="宋体"/>
          <w:sz w:val="24"/>
          <w:szCs w:val="24"/>
          <w:u w:val="single"/>
        </w:rPr>
        <w:t xml:space="preserve">                               </w:t>
      </w:r>
      <w:r>
        <w:rPr>
          <w:rFonts w:hint="eastAsia" w:ascii="宋体" w:hAnsi="宋体" w:eastAsia="宋体" w:cs="宋体"/>
          <w:sz w:val="24"/>
          <w:szCs w:val="24"/>
        </w:rPr>
        <w:t>法人代表：</w:t>
      </w:r>
      <w:r>
        <w:rPr>
          <w:rFonts w:hint="eastAsia" w:ascii="宋体" w:hAnsi="宋体" w:eastAsia="宋体" w:cs="宋体"/>
          <w:sz w:val="24"/>
          <w:szCs w:val="24"/>
          <w:u w:val="single"/>
        </w:rPr>
        <w:t xml:space="preserve">                 </w:t>
      </w:r>
    </w:p>
    <w:p w14:paraId="5B81048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在本项目标段招投标活动中，我公司（单位）自愿作出以下投标信用承诺：</w:t>
      </w:r>
    </w:p>
    <w:p w14:paraId="3377F84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（一）能严格遵守法律法规、职业道德和行业规范。</w:t>
      </w:r>
    </w:p>
    <w:p w14:paraId="1AFE524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sz w:val="24"/>
          <w:szCs w:val="24"/>
          <w:lang w:eastAsia="zh-CN"/>
        </w:rPr>
        <w:t>磋商文件</w:t>
      </w:r>
      <w:r>
        <w:rPr>
          <w:rFonts w:hint="eastAsia" w:ascii="宋体" w:hAnsi="宋体" w:eastAsia="宋体" w:cs="宋体"/>
          <w:sz w:val="24"/>
          <w:szCs w:val="24"/>
        </w:rPr>
        <w:t>和投标文件与招标人签订合同；在签订合同时向招标人提出附加条件、或者改变投标文件的实质性内容；放弃中标；不按照</w:t>
      </w:r>
      <w:r>
        <w:rPr>
          <w:rFonts w:hint="eastAsia" w:ascii="宋体" w:hAnsi="宋体" w:eastAsia="宋体" w:cs="宋体"/>
          <w:sz w:val="24"/>
          <w:szCs w:val="24"/>
          <w:lang w:eastAsia="zh-CN"/>
        </w:rPr>
        <w:t>磋商文件</w:t>
      </w:r>
      <w:r>
        <w:rPr>
          <w:rFonts w:hint="eastAsia" w:ascii="宋体" w:hAnsi="宋体" w:eastAsia="宋体" w:cs="宋体"/>
          <w:sz w:val="24"/>
          <w:szCs w:val="24"/>
        </w:rPr>
        <w:t>的规定提交履约保证金。5.招投标法规定的其它违法违规行为。</w:t>
      </w:r>
    </w:p>
    <w:p w14:paraId="4A7D936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6DCBD7B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z w:val="24"/>
          <w:szCs w:val="24"/>
        </w:rPr>
      </w:pPr>
    </w:p>
    <w:p w14:paraId="35E7104F">
      <w:pPr>
        <w:keepNext w:val="0"/>
        <w:keepLines w:val="0"/>
        <w:pageBreakBefore w:val="0"/>
        <w:widowControl/>
        <w:tabs>
          <w:tab w:val="left" w:pos="4395"/>
        </w:tabs>
        <w:kinsoku/>
        <w:wordWrap/>
        <w:overflowPunct/>
        <w:topLinePunct w:val="0"/>
        <w:autoSpaceDE/>
        <w:autoSpaceDN/>
        <w:bidi w:val="0"/>
        <w:adjustRightInd w:val="0"/>
        <w:snapToGrid w:val="0"/>
        <w:spacing w:line="360" w:lineRule="auto"/>
        <w:ind w:firstLine="720" w:firstLineChars="3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法定代表人（签章）：                           投标人（盖章）：</w:t>
      </w:r>
    </w:p>
    <w:p w14:paraId="6303A70A">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sz w:val="24"/>
          <w:szCs w:val="24"/>
        </w:rPr>
      </w:pPr>
    </w:p>
    <w:p w14:paraId="68461E01">
      <w:pPr>
        <w:keepNext w:val="0"/>
        <w:keepLines w:val="0"/>
        <w:pageBreakBefore w:val="0"/>
        <w:kinsoku/>
        <w:wordWrap/>
        <w:overflowPunct/>
        <w:topLinePunct w:val="0"/>
        <w:autoSpaceDE/>
        <w:autoSpaceDN/>
        <w:bidi w:val="0"/>
        <w:adjustRightInd w:val="0"/>
        <w:snapToGrid w:val="0"/>
        <w:spacing w:line="360" w:lineRule="auto"/>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承诺时间：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A87F15C">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sz w:val="24"/>
          <w:szCs w:val="24"/>
        </w:rPr>
      </w:pPr>
    </w:p>
    <w:p w14:paraId="19E48E86">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b/>
          <w:sz w:val="24"/>
          <w:szCs w:val="24"/>
        </w:rPr>
      </w:pPr>
    </w:p>
    <w:p w14:paraId="1AB0004B">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b/>
          <w:sz w:val="24"/>
          <w:szCs w:val="24"/>
        </w:rPr>
      </w:pPr>
    </w:p>
    <w:p w14:paraId="7F335CE0">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b/>
          <w:sz w:val="24"/>
          <w:szCs w:val="24"/>
        </w:rPr>
      </w:pPr>
    </w:p>
    <w:p w14:paraId="36FA5DFC">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说明：本承诺书效力和作用等同投标保证金，其有效期与投标有效期一致。</w:t>
      </w:r>
      <w:r>
        <w:rPr>
          <w:rFonts w:hint="eastAsia" w:ascii="宋体" w:hAnsi="宋体" w:eastAsia="宋体" w:cs="宋体"/>
          <w:sz w:val="21"/>
          <w:szCs w:val="21"/>
        </w:rPr>
        <w:t xml:space="preserve"> </w:t>
      </w:r>
    </w:p>
    <w:p w14:paraId="6861F766">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1"/>
          <w:szCs w:val="21"/>
        </w:rPr>
      </w:pPr>
    </w:p>
    <w:p w14:paraId="45EEE434">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sz w:val="21"/>
          <w:szCs w:val="21"/>
        </w:rPr>
        <w:sectPr>
          <w:pgSz w:w="11906" w:h="16838"/>
          <w:pgMar w:top="1440" w:right="1287" w:bottom="1440" w:left="1440" w:header="850" w:footer="992" w:gutter="0"/>
          <w:pgNumType w:fmt="decimal"/>
          <w:cols w:space="720" w:num="1"/>
          <w:titlePg/>
          <w:docGrid w:linePitch="360" w:charSpace="0"/>
        </w:sectPr>
      </w:pPr>
      <w:r>
        <w:rPr>
          <w:rFonts w:hint="eastAsia" w:ascii="宋体" w:hAnsi="宋体" w:eastAsia="宋体" w:cs="宋体"/>
          <w:b/>
          <w:bCs/>
          <w:sz w:val="21"/>
          <w:szCs w:val="21"/>
        </w:rPr>
        <w:t>注：</w:t>
      </w:r>
      <w:r>
        <w:rPr>
          <w:rFonts w:hint="eastAsia" w:ascii="宋体" w:hAnsi="宋体" w:eastAsia="宋体" w:cs="宋体"/>
          <w:sz w:val="21"/>
          <w:szCs w:val="21"/>
        </w:rPr>
        <w:t>此承诺书除附在投标文件中外还须上传至“信用中国（陕西榆林）”网站投标人自主上报信用承诺书附件。（须后附截图）</w:t>
      </w:r>
    </w:p>
    <w:p w14:paraId="51675E48">
      <w:pPr>
        <w:keepNext w:val="0"/>
        <w:keepLines w:val="0"/>
        <w:pageBreakBefore w:val="0"/>
        <w:widowControl/>
        <w:kinsoku/>
        <w:wordWrap/>
        <w:overflowPunct/>
        <w:topLinePunct w:val="0"/>
        <w:autoSpaceDE/>
        <w:autoSpaceDN/>
        <w:bidi w:val="0"/>
        <w:snapToGrid/>
        <w:spacing w:line="360" w:lineRule="auto"/>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投标人委托代理人员信用承诺书</w:t>
      </w:r>
    </w:p>
    <w:p w14:paraId="44E61B2A">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sz w:val="24"/>
          <w:szCs w:val="24"/>
        </w:rPr>
      </w:pPr>
    </w:p>
    <w:p w14:paraId="473C83BA">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rPr>
        <w:t>在</w:t>
      </w:r>
      <w:r>
        <w:rPr>
          <w:rFonts w:hint="eastAsia" w:ascii="宋体" w:hAnsi="宋体" w:eastAsia="宋体" w:cs="宋体"/>
          <w:sz w:val="24"/>
          <w:szCs w:val="24"/>
          <w:u w:val="single"/>
        </w:rPr>
        <w:t xml:space="preserve">                     </w:t>
      </w:r>
      <w:r>
        <w:rPr>
          <w:rFonts w:hint="eastAsia" w:ascii="宋体" w:hAnsi="宋体" w:eastAsia="宋体" w:cs="宋体"/>
          <w:sz w:val="24"/>
          <w:szCs w:val="24"/>
        </w:rPr>
        <w:t>项目招投标活动中，我个人郑重作出以下信用承诺：</w:t>
      </w:r>
    </w:p>
    <w:p w14:paraId="168AA39D">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sz w:val="24"/>
          <w:szCs w:val="24"/>
        </w:rPr>
      </w:pPr>
      <w:r>
        <w:rPr>
          <w:rFonts w:hint="eastAsia" w:ascii="宋体" w:hAnsi="宋体" w:eastAsia="宋体" w:cs="宋体"/>
          <w:sz w:val="24"/>
          <w:szCs w:val="24"/>
        </w:rPr>
        <w:t>（一）能严格遵守法律法规、职业道德和行业规范，具有独立承担民事责任的能力；无法律法规规定禁止开展从业活动情形。我所递交的文件资料合法、真实、准确、完整、有效，无弄虚作假等情形。</w:t>
      </w:r>
    </w:p>
    <w:p w14:paraId="6A9C0B8F">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sz w:val="24"/>
          <w:szCs w:val="24"/>
        </w:rPr>
      </w:pPr>
      <w:r>
        <w:rPr>
          <w:rFonts w:hint="eastAsia" w:ascii="宋体" w:hAnsi="宋体" w:eastAsia="宋体" w:cs="宋体"/>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sz w:val="24"/>
          <w:szCs w:val="24"/>
          <w:lang w:eastAsia="zh-CN"/>
        </w:rPr>
        <w:t>磋商文件</w:t>
      </w:r>
      <w:r>
        <w:rPr>
          <w:rFonts w:hint="eastAsia" w:ascii="宋体" w:hAnsi="宋体" w:eastAsia="宋体" w:cs="宋体"/>
          <w:sz w:val="24"/>
          <w:szCs w:val="24"/>
        </w:rPr>
        <w:t>和投标文件与招标人签订合同；在签订合同时向招标人提出附加条件、或者改变投标文件的实质性内容；放弃中标；不按照</w:t>
      </w:r>
      <w:r>
        <w:rPr>
          <w:rFonts w:hint="eastAsia" w:ascii="宋体" w:hAnsi="宋体" w:eastAsia="宋体" w:cs="宋体"/>
          <w:sz w:val="24"/>
          <w:szCs w:val="24"/>
          <w:lang w:eastAsia="zh-CN"/>
        </w:rPr>
        <w:t>磋商文件</w:t>
      </w:r>
      <w:r>
        <w:rPr>
          <w:rFonts w:hint="eastAsia" w:ascii="宋体" w:hAnsi="宋体" w:eastAsia="宋体" w:cs="宋体"/>
          <w:sz w:val="24"/>
          <w:szCs w:val="24"/>
        </w:rPr>
        <w:t>的规定提交履约保证金。5.招投标法规定的其它违法违规行为。</w:t>
      </w:r>
    </w:p>
    <w:p w14:paraId="0B2E4CA0">
      <w:pPr>
        <w:keepNext w:val="0"/>
        <w:keepLines w:val="0"/>
        <w:pageBreakBefore w:val="0"/>
        <w:kinsoku/>
        <w:wordWrap/>
        <w:overflowPunct/>
        <w:topLinePunct w:val="0"/>
        <w:autoSpaceDE/>
        <w:autoSpaceDN/>
        <w:bidi w:val="0"/>
        <w:snapToGrid/>
        <w:spacing w:line="360" w:lineRule="auto"/>
        <w:ind w:firstLine="480" w:firstLineChars="200"/>
        <w:outlineLvl w:val="9"/>
        <w:rPr>
          <w:rFonts w:hint="eastAsia" w:ascii="宋体" w:hAnsi="宋体" w:eastAsia="宋体" w:cs="宋体"/>
          <w:sz w:val="24"/>
          <w:szCs w:val="24"/>
        </w:rPr>
      </w:pPr>
      <w:bookmarkStart w:id="229" w:name="_Toc14892"/>
      <w:r>
        <w:rPr>
          <w:rFonts w:hint="eastAsia" w:ascii="宋体" w:hAnsi="宋体" w:eastAsia="宋体" w:cs="宋体"/>
          <w:sz w:val="24"/>
          <w:szCs w:val="24"/>
        </w:rPr>
        <w:t>（三）自愿接受招投标监督部门和有关行政监督部门的依法检查。</w:t>
      </w:r>
      <w:bookmarkEnd w:id="229"/>
    </w:p>
    <w:p w14:paraId="5B69C823">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rPr>
        <w:t>（四）同意将此信用承诺纳入陕西省公共信用信息平台和榆林市公共信用信息共享平台，并接受社会监督。</w:t>
      </w:r>
    </w:p>
    <w:p w14:paraId="7F693EE3">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sz w:val="24"/>
          <w:szCs w:val="24"/>
        </w:rPr>
      </w:pPr>
      <w:r>
        <w:rPr>
          <w:rFonts w:hint="eastAsia" w:ascii="宋体" w:hAnsi="宋体" w:eastAsia="宋体" w:cs="宋体"/>
          <w:sz w:val="24"/>
          <w:szCs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586CF68">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sz w:val="24"/>
          <w:szCs w:val="24"/>
        </w:rPr>
      </w:pPr>
    </w:p>
    <w:p w14:paraId="12686217">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sz w:val="24"/>
          <w:szCs w:val="24"/>
          <w:u w:val="single"/>
        </w:rPr>
      </w:pPr>
      <w:r>
        <w:rPr>
          <w:rFonts w:hint="eastAsia" w:ascii="宋体" w:hAnsi="宋体" w:eastAsia="宋体" w:cs="宋体"/>
          <w:sz w:val="24"/>
          <w:szCs w:val="24"/>
        </w:rPr>
        <w:t>承诺有效期限：</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38190E4">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w:t>
      </w:r>
    </w:p>
    <w:p w14:paraId="3B00352F">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sz w:val="24"/>
          <w:szCs w:val="24"/>
          <w:u w:val="single"/>
        </w:rPr>
      </w:pPr>
      <w:r>
        <w:rPr>
          <w:rFonts w:hint="eastAsia" w:ascii="宋体" w:hAnsi="宋体" w:eastAsia="宋体" w:cs="宋体"/>
          <w:sz w:val="24"/>
          <w:szCs w:val="24"/>
        </w:rPr>
        <w:t>承诺人（签字）：</w:t>
      </w:r>
      <w:r>
        <w:rPr>
          <w:rFonts w:hint="eastAsia" w:ascii="宋体" w:hAnsi="宋体" w:eastAsia="宋体" w:cs="宋体"/>
          <w:sz w:val="24"/>
          <w:szCs w:val="24"/>
          <w:u w:val="single"/>
        </w:rPr>
        <w:t xml:space="preserve">                 </w:t>
      </w:r>
    </w:p>
    <w:p w14:paraId="63F8D488">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sz w:val="24"/>
          <w:szCs w:val="24"/>
        </w:rPr>
      </w:pPr>
      <w:r>
        <w:rPr>
          <w:rFonts w:hint="eastAsia" w:ascii="宋体" w:hAnsi="宋体" w:eastAsia="宋体" w:cs="宋体"/>
          <w:sz w:val="24"/>
          <w:szCs w:val="24"/>
        </w:rPr>
        <w:t>承诺时间：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382A79C">
      <w:pPr>
        <w:pStyle w:val="27"/>
        <w:keepNext w:val="0"/>
        <w:keepLines w:val="0"/>
        <w:pageBreakBefore w:val="0"/>
        <w:kinsoku/>
        <w:wordWrap/>
        <w:overflowPunct/>
        <w:topLinePunct w:val="0"/>
        <w:autoSpaceDE/>
        <w:autoSpaceDN/>
        <w:bidi w:val="0"/>
        <w:snapToGrid/>
        <w:spacing w:line="360" w:lineRule="auto"/>
        <w:ind w:firstLine="180"/>
        <w:outlineLvl w:val="9"/>
        <w:rPr>
          <w:rFonts w:hint="eastAsia" w:ascii="宋体" w:hAnsi="宋体" w:eastAsia="宋体" w:cs="宋体"/>
          <w:sz w:val="24"/>
          <w:szCs w:val="24"/>
        </w:rPr>
      </w:pPr>
    </w:p>
    <w:p w14:paraId="14E69572">
      <w:pPr>
        <w:keepNext w:val="0"/>
        <w:keepLines w:val="0"/>
        <w:pageBreakBefore w:val="0"/>
        <w:kinsoku/>
        <w:wordWrap/>
        <w:overflowPunct/>
        <w:topLinePunct w:val="0"/>
        <w:autoSpaceDE/>
        <w:autoSpaceDN/>
        <w:bidi w:val="0"/>
        <w:snapToGrid/>
        <w:spacing w:line="360" w:lineRule="auto"/>
        <w:outlineLvl w:val="9"/>
        <w:rPr>
          <w:rFonts w:hint="eastAsia" w:ascii="宋体" w:hAnsi="宋体" w:eastAsia="宋体" w:cs="宋体"/>
          <w:b/>
          <w:bCs/>
          <w:sz w:val="24"/>
          <w:szCs w:val="24"/>
        </w:rPr>
      </w:pPr>
    </w:p>
    <w:p w14:paraId="3CA25D3A">
      <w:pPr>
        <w:pStyle w:val="12"/>
        <w:keepNext w:val="0"/>
        <w:keepLines w:val="0"/>
        <w:pageBreakBefore w:val="0"/>
        <w:kinsoku/>
        <w:wordWrap/>
        <w:overflowPunct/>
        <w:topLinePunct w:val="0"/>
        <w:autoSpaceDE/>
        <w:autoSpaceDN/>
        <w:bidi w:val="0"/>
        <w:snapToGrid/>
        <w:spacing w:line="360" w:lineRule="auto"/>
        <w:outlineLvl w:val="9"/>
        <w:rPr>
          <w:rFonts w:hint="eastAsia" w:ascii="宋体" w:hAnsi="宋体" w:eastAsia="宋体" w:cs="宋体"/>
          <w:lang w:eastAsia="zh-CN"/>
        </w:rPr>
      </w:pPr>
      <w:r>
        <w:rPr>
          <w:rFonts w:hint="eastAsia" w:ascii="宋体" w:hAnsi="宋体" w:eastAsia="宋体" w:cs="宋体"/>
          <w:b/>
          <w:bCs/>
          <w:sz w:val="21"/>
          <w:szCs w:val="21"/>
        </w:rPr>
        <w:t>注：</w:t>
      </w:r>
      <w:r>
        <w:rPr>
          <w:rFonts w:hint="eastAsia" w:ascii="宋体" w:hAnsi="宋体" w:eastAsia="宋体" w:cs="宋体"/>
          <w:sz w:val="21"/>
          <w:szCs w:val="21"/>
        </w:rPr>
        <w:t>法定代表人直接参与投标的无须上报和提供此附件；如由委托代理人参与投标的，此承诺书除附在投标文件中外还须上传至“信用中国（陕西榆林）”网站授权委托人自主上报信用承诺书附件。（承诺有效期同投标有效期，承诺起始时间为提交投标文件截止之日，须后附截图。）</w:t>
      </w:r>
    </w:p>
    <w:p w14:paraId="10F0E207">
      <w:pPr>
        <w:rPr>
          <w:rFonts w:hint="eastAsia" w:ascii="宋体" w:hAnsi="宋体" w:eastAsia="宋体" w:cs="宋体"/>
          <w:lang w:eastAsia="zh-CN"/>
        </w:rPr>
        <w:sectPr>
          <w:pgSz w:w="11906" w:h="16838"/>
          <w:pgMar w:top="1440" w:right="1287" w:bottom="1440" w:left="1440" w:header="850" w:footer="992" w:gutter="0"/>
          <w:pgNumType w:fmt="decimal"/>
          <w:cols w:space="720" w:num="1"/>
          <w:titlePg/>
          <w:docGrid w:linePitch="360" w:charSpace="0"/>
        </w:sectPr>
      </w:pPr>
    </w:p>
    <w:p w14:paraId="320851BA">
      <w:pPr>
        <w:pStyle w:val="3"/>
        <w:numPr>
          <w:ilvl w:val="0"/>
          <w:numId w:val="0"/>
        </w:numPr>
        <w:bidi w:val="0"/>
        <w:ind w:leftChars="0"/>
        <w:jc w:val="center"/>
        <w:rPr>
          <w:rFonts w:hint="eastAsia" w:ascii="宋体" w:hAnsi="宋体" w:eastAsia="宋体" w:cs="宋体"/>
          <w:lang w:val="en-US" w:eastAsia="zh-CN"/>
        </w:rPr>
      </w:pPr>
      <w:bookmarkStart w:id="230" w:name="_Toc16547"/>
      <w:r>
        <w:rPr>
          <w:rFonts w:hint="eastAsia" w:ascii="宋体" w:hAnsi="宋体" w:eastAsia="宋体" w:cs="宋体"/>
          <w:lang w:val="en-US" w:eastAsia="zh-CN"/>
        </w:rPr>
        <w:t>六、服务方案</w:t>
      </w:r>
      <w:bookmarkEnd w:id="230"/>
    </w:p>
    <w:p w14:paraId="25E03F12">
      <w:pPr>
        <w:widowControl w:val="0"/>
        <w:numPr>
          <w:ilvl w:val="0"/>
          <w:numId w:val="0"/>
        </w:numPr>
        <w:jc w:val="center"/>
        <w:rPr>
          <w:rFonts w:hint="eastAsia" w:ascii="宋体" w:hAnsi="宋体" w:eastAsia="宋体" w:cs="宋体"/>
          <w:lang w:val="en-US"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格式自拟</w:t>
      </w:r>
      <w:r>
        <w:rPr>
          <w:rFonts w:hint="eastAsia" w:ascii="宋体" w:hAnsi="宋体" w:eastAsia="宋体" w:cs="宋体"/>
          <w:sz w:val="24"/>
          <w:lang w:eastAsia="zh-CN"/>
        </w:rPr>
        <w:t>）</w:t>
      </w:r>
    </w:p>
    <w:p w14:paraId="468C0596">
      <w:pPr>
        <w:pStyle w:val="12"/>
        <w:rPr>
          <w:rFonts w:hint="eastAsia" w:ascii="宋体" w:hAnsi="宋体" w:eastAsia="宋体" w:cs="宋体"/>
          <w:lang w:val="en-US" w:eastAsia="zh-CN"/>
        </w:rPr>
      </w:pPr>
    </w:p>
    <w:p w14:paraId="5332C61B">
      <w:pPr>
        <w:rPr>
          <w:rFonts w:hint="eastAsia" w:ascii="宋体" w:hAnsi="宋体" w:eastAsia="宋体" w:cs="宋体"/>
          <w:lang w:val="en-US" w:eastAsia="zh-CN"/>
        </w:rPr>
      </w:pPr>
    </w:p>
    <w:p w14:paraId="6EA68F98">
      <w:pPr>
        <w:pStyle w:val="12"/>
        <w:rPr>
          <w:rFonts w:hint="eastAsia" w:ascii="宋体" w:hAnsi="宋体" w:eastAsia="宋体" w:cs="宋体"/>
          <w:lang w:val="en-US" w:eastAsia="zh-CN"/>
        </w:rPr>
        <w:sectPr>
          <w:pgSz w:w="11906" w:h="16838"/>
          <w:pgMar w:top="1440" w:right="1417" w:bottom="1440" w:left="1417" w:header="851" w:footer="992" w:gutter="0"/>
          <w:pgNumType w:fmt="decimal"/>
          <w:cols w:space="720" w:num="1"/>
          <w:docGrid w:type="lines" w:linePitch="312" w:charSpace="0"/>
        </w:sectPr>
      </w:pPr>
    </w:p>
    <w:p w14:paraId="2ABD7AA5">
      <w:pPr>
        <w:pStyle w:val="3"/>
        <w:bidi w:val="0"/>
        <w:rPr>
          <w:rFonts w:hint="eastAsia" w:ascii="宋体" w:hAnsi="宋体" w:eastAsia="宋体" w:cs="宋体"/>
          <w:lang w:eastAsia="zh-CN"/>
        </w:rPr>
      </w:pPr>
      <w:bookmarkStart w:id="231" w:name="_Toc28024"/>
      <w:r>
        <w:rPr>
          <w:rFonts w:hint="eastAsia" w:ascii="宋体" w:hAnsi="宋体" w:eastAsia="宋体" w:cs="宋体"/>
          <w:lang w:val="en-US" w:eastAsia="zh-CN"/>
        </w:rPr>
        <w:t>七</w:t>
      </w:r>
      <w:r>
        <w:rPr>
          <w:rFonts w:hint="eastAsia" w:ascii="宋体" w:hAnsi="宋体" w:eastAsia="宋体" w:cs="宋体"/>
          <w:lang w:eastAsia="zh-CN"/>
        </w:rPr>
        <w:t>、</w:t>
      </w:r>
      <w:bookmarkEnd w:id="222"/>
      <w:bookmarkEnd w:id="223"/>
      <w:bookmarkEnd w:id="225"/>
      <w:bookmarkEnd w:id="226"/>
      <w:r>
        <w:rPr>
          <w:rFonts w:hint="eastAsia" w:ascii="宋体" w:hAnsi="宋体" w:eastAsia="宋体" w:cs="宋体"/>
          <w:lang w:eastAsia="zh-CN"/>
        </w:rPr>
        <w:t>投标人承诺书</w:t>
      </w:r>
      <w:bookmarkEnd w:id="231"/>
    </w:p>
    <w:p w14:paraId="3F322047">
      <w:pPr>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b/>
          <w:bCs/>
          <w:sz w:val="32"/>
          <w:szCs w:val="32"/>
        </w:rPr>
      </w:pPr>
      <w:bookmarkStart w:id="232" w:name="_Toc11958"/>
      <w:bookmarkStart w:id="233" w:name="_Toc15657"/>
      <w:bookmarkStart w:id="234" w:name="_Toc1373"/>
      <w:r>
        <w:rPr>
          <w:rFonts w:hint="eastAsia" w:ascii="宋体" w:hAnsi="宋体" w:eastAsia="宋体" w:cs="宋体"/>
          <w:b/>
          <w:bCs/>
          <w:sz w:val="28"/>
        </w:rPr>
        <w:t>拒绝政府采购领域商业贿赂承诺书</w:t>
      </w:r>
      <w:r>
        <w:rPr>
          <w:rFonts w:hint="eastAsia" w:ascii="宋体" w:hAnsi="宋体" w:eastAsia="宋体" w:cs="宋体"/>
          <w:b/>
          <w:bCs/>
          <w:sz w:val="32"/>
          <w:szCs w:val="32"/>
        </w:rPr>
        <w:t>（一）</w:t>
      </w:r>
      <w:bookmarkEnd w:id="232"/>
      <w:bookmarkEnd w:id="233"/>
    </w:p>
    <w:p w14:paraId="55DDC3EB">
      <w:pPr>
        <w:widowControl/>
        <w:spacing w:line="360" w:lineRule="auto"/>
        <w:ind w:left="274" w:leftChars="114" w:firstLine="470" w:firstLineChars="196"/>
        <w:jc w:val="left"/>
        <w:rPr>
          <w:rFonts w:hint="eastAsia" w:ascii="宋体" w:hAnsi="宋体" w:eastAsia="宋体" w:cs="宋体"/>
          <w:kern w:val="0"/>
          <w:sz w:val="24"/>
        </w:rPr>
      </w:pPr>
      <w:r>
        <w:rPr>
          <w:rFonts w:hint="eastAsia" w:ascii="宋体" w:hAnsi="宋体" w:eastAsia="宋体" w:cs="宋体"/>
          <w:kern w:val="0"/>
          <w:sz w:val="24"/>
        </w:rPr>
        <w:t>为响应党中央、国务院关于治理政府采购领域商业贿赂行为的号召，我公司在此庄严承诺：</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1、在参与政府采购活动中遵纪守法、诚信经营、公平竞标。</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2、不向政府采购人、采购代理机构和政府采购评审专家进行任何形式的商业贿赂以谋取交易机会。</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3、不向政府采购代理机构和采购人提供虚假资质文件或采用虚假应标方式参与政府采购市场竞争并谋取中标、成交。</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4、不采取“围标、陪标”等商业欺诈手段获得政府采购定单。</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5、不采取不正当手段诋毁、排挤其他供应商。</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6、不在提供商品和服务时“偷梁换柱、以次充好”损害采购人的合法权益。</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7、不与采购人、采购代理机构政府采购评审专家或其它供应商恶意串通，进行质疑和投诉，维护政府采购市场秩序。</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8、尊重和接受政府采购监督管理部门的监督和政府采购代理机构招标采购要求，承担因违约行为给采购人造成的损失。</w:t>
      </w:r>
      <w:r>
        <w:rPr>
          <w:rFonts w:hint="eastAsia" w:ascii="宋体" w:hAnsi="宋体" w:eastAsia="宋体" w:cs="宋体"/>
          <w:kern w:val="0"/>
          <w:sz w:val="24"/>
        </w:rPr>
        <w:br w:type="textWrapping"/>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9、不发生其他有悖于政府采购公开、公平、公正和诚信原则的行为。</w:t>
      </w:r>
      <w:r>
        <w:rPr>
          <w:rFonts w:hint="eastAsia" w:ascii="宋体" w:hAnsi="宋体" w:eastAsia="宋体" w:cs="宋体"/>
          <w:kern w:val="0"/>
          <w:sz w:val="24"/>
        </w:rPr>
        <w:br w:type="textWrapping"/>
      </w:r>
    </w:p>
    <w:p w14:paraId="2AF27BC6">
      <w:pPr>
        <w:widowControl/>
        <w:spacing w:line="360" w:lineRule="auto"/>
        <w:ind w:left="274" w:leftChars="114"/>
        <w:jc w:val="left"/>
        <w:rPr>
          <w:rFonts w:hint="eastAsia" w:ascii="宋体" w:hAnsi="宋体" w:eastAsia="宋体" w:cs="宋体"/>
          <w:kern w:val="0"/>
          <w:sz w:val="24"/>
        </w:rPr>
      </w:pPr>
      <w:r>
        <w:rPr>
          <w:rFonts w:hint="eastAsia" w:ascii="宋体" w:hAnsi="宋体" w:eastAsia="宋体" w:cs="宋体"/>
          <w:kern w:val="0"/>
          <w:sz w:val="24"/>
        </w:rPr>
        <w:t>承诺单位名称：</w:t>
      </w:r>
      <w:r>
        <w:rPr>
          <w:rFonts w:hint="eastAsia" w:ascii="宋体" w:hAnsi="宋体" w:eastAsia="宋体" w:cs="宋体"/>
          <w:kern w:val="0"/>
          <w:sz w:val="24"/>
          <w:u w:val="single"/>
        </w:rPr>
        <w:t xml:space="preserve">             </w:t>
      </w:r>
      <w:r>
        <w:rPr>
          <w:rFonts w:hint="eastAsia" w:ascii="宋体" w:hAnsi="宋体" w:eastAsia="宋体" w:cs="宋体"/>
          <w:kern w:val="0"/>
          <w:sz w:val="24"/>
        </w:rPr>
        <w:t>（盖章）</w:t>
      </w:r>
      <w:r>
        <w:rPr>
          <w:rFonts w:hint="eastAsia" w:ascii="宋体" w:hAnsi="宋体" w:eastAsia="宋体" w:cs="宋体"/>
          <w:kern w:val="0"/>
          <w:sz w:val="24"/>
        </w:rPr>
        <w:br w:type="textWrapping"/>
      </w:r>
      <w:r>
        <w:rPr>
          <w:rFonts w:hint="eastAsia" w:ascii="宋体" w:hAnsi="宋体" w:eastAsia="宋体" w:cs="宋体"/>
          <w:sz w:val="24"/>
          <w:szCs w:val="24"/>
        </w:rPr>
        <w:t>法定代表人/单位负责人/或被授权人签字：</w:t>
      </w:r>
      <w:r>
        <w:rPr>
          <w:rFonts w:hint="eastAsia" w:ascii="宋体" w:hAnsi="宋体" w:eastAsia="宋体" w:cs="宋体"/>
          <w:kern w:val="0"/>
          <w:sz w:val="24"/>
        </w:rPr>
        <w:t>（签字）</w:t>
      </w:r>
      <w:r>
        <w:rPr>
          <w:rFonts w:hint="eastAsia" w:ascii="宋体" w:hAnsi="宋体" w:eastAsia="宋体" w:cs="宋体"/>
          <w:kern w:val="0"/>
          <w:sz w:val="24"/>
        </w:rPr>
        <w:br w:type="textWrapping"/>
      </w:r>
      <w:r>
        <w:rPr>
          <w:rFonts w:hint="eastAsia" w:ascii="宋体" w:hAnsi="宋体" w:eastAsia="宋体" w:cs="宋体"/>
          <w:kern w:val="0"/>
          <w:sz w:val="24"/>
        </w:rPr>
        <w:t>地  址：                        </w:t>
      </w:r>
    </w:p>
    <w:p w14:paraId="19BBEC48">
      <w:pPr>
        <w:widowControl/>
        <w:spacing w:line="360" w:lineRule="auto"/>
        <w:ind w:left="274" w:leftChars="114"/>
        <w:jc w:val="left"/>
        <w:rPr>
          <w:rFonts w:hint="eastAsia" w:ascii="宋体" w:hAnsi="宋体" w:eastAsia="宋体" w:cs="宋体"/>
          <w:kern w:val="0"/>
          <w:sz w:val="24"/>
        </w:rPr>
      </w:pPr>
      <w:r>
        <w:rPr>
          <w:rFonts w:hint="eastAsia" w:ascii="宋体" w:hAnsi="宋体" w:eastAsia="宋体" w:cs="宋体"/>
          <w:kern w:val="0"/>
          <w:sz w:val="24"/>
        </w:rPr>
        <w:t>邮  编：</w:t>
      </w:r>
      <w:r>
        <w:rPr>
          <w:rFonts w:hint="eastAsia" w:ascii="宋体" w:hAnsi="宋体" w:eastAsia="宋体" w:cs="宋体"/>
          <w:kern w:val="0"/>
          <w:sz w:val="24"/>
        </w:rPr>
        <w:br w:type="textWrapping"/>
      </w:r>
      <w:r>
        <w:rPr>
          <w:rFonts w:hint="eastAsia" w:ascii="宋体" w:hAnsi="宋体" w:eastAsia="宋体" w:cs="宋体"/>
          <w:kern w:val="0"/>
          <w:sz w:val="24"/>
        </w:rPr>
        <w:t>电  话：                             </w:t>
      </w:r>
    </w:p>
    <w:p w14:paraId="0F4A3BA0">
      <w:pPr>
        <w:widowControl/>
        <w:spacing w:line="360" w:lineRule="auto"/>
        <w:ind w:left="274" w:leftChars="114"/>
        <w:jc w:val="left"/>
        <w:rPr>
          <w:rFonts w:hint="eastAsia" w:ascii="宋体" w:hAnsi="宋体" w:eastAsia="宋体" w:cs="宋体"/>
          <w:kern w:val="0"/>
          <w:sz w:val="24"/>
        </w:rPr>
      </w:pPr>
      <w:r>
        <w:rPr>
          <w:rFonts w:hint="eastAsia" w:ascii="宋体" w:hAnsi="宋体" w:eastAsia="宋体" w:cs="宋体"/>
          <w:kern w:val="0"/>
          <w:sz w:val="24"/>
        </w:rPr>
        <w:t xml:space="preserve">日    期：                                                                                </w:t>
      </w:r>
    </w:p>
    <w:p w14:paraId="35BEB686">
      <w:pPr>
        <w:widowControl/>
        <w:spacing w:line="360" w:lineRule="auto"/>
        <w:ind w:firstLine="3855" w:firstLineChars="1200"/>
        <w:rPr>
          <w:rFonts w:hint="eastAsia" w:ascii="宋体" w:hAnsi="宋体" w:eastAsia="宋体" w:cs="宋体"/>
          <w:b/>
          <w:sz w:val="32"/>
          <w:szCs w:val="32"/>
        </w:rPr>
      </w:pPr>
    </w:p>
    <w:p w14:paraId="53170512">
      <w:pPr>
        <w:pStyle w:val="19"/>
        <w:rPr>
          <w:rFonts w:hint="eastAsia" w:ascii="宋体" w:hAnsi="宋体" w:eastAsia="宋体" w:cs="宋体"/>
          <w:b/>
          <w:sz w:val="32"/>
          <w:szCs w:val="32"/>
        </w:rPr>
      </w:pPr>
    </w:p>
    <w:p w14:paraId="42406125">
      <w:pPr>
        <w:widowControl/>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承诺书（二）</w:t>
      </w:r>
    </w:p>
    <w:p w14:paraId="26ADBAA0">
      <w:pPr>
        <w:spacing w:line="360" w:lineRule="auto"/>
        <w:jc w:val="center"/>
        <w:rPr>
          <w:rFonts w:hint="eastAsia" w:ascii="宋体" w:hAnsi="宋体" w:eastAsia="宋体" w:cs="宋体"/>
          <w:b/>
          <w:sz w:val="24"/>
        </w:rPr>
      </w:pPr>
    </w:p>
    <w:tbl>
      <w:tblPr>
        <w:tblStyle w:val="29"/>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3465"/>
        <w:gridCol w:w="2371"/>
      </w:tblGrid>
      <w:tr w14:paraId="3ADBF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118" w:type="dxa"/>
            <w:gridSpan w:val="3"/>
            <w:vAlign w:val="center"/>
          </w:tcPr>
          <w:p w14:paraId="3102270E">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z w:val="24"/>
                <w:lang w:eastAsia="zh-CN"/>
              </w:rPr>
              <w:t>陕西华旭晟信项目管理有限责任公司</w:t>
            </w:r>
          </w:p>
        </w:tc>
      </w:tr>
      <w:tr w14:paraId="774C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9118" w:type="dxa"/>
            <w:gridSpan w:val="3"/>
            <w:vAlign w:val="center"/>
          </w:tcPr>
          <w:p w14:paraId="0FABD73C">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作为参加贵公司组织的本次招标项目的供应商，本公司承诺：在参加本项目招标之前不存在被依法禁止经营行为、财产被接管或冻结的情况，如有隐瞒实情，愿承担一切责任及后果。</w:t>
            </w:r>
          </w:p>
        </w:tc>
      </w:tr>
      <w:tr w14:paraId="09C1D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3282" w:type="dxa"/>
            <w:vAlign w:val="center"/>
          </w:tcPr>
          <w:p w14:paraId="6368147D">
            <w:pPr>
              <w:spacing w:line="360" w:lineRule="auto"/>
              <w:jc w:val="center"/>
              <w:rPr>
                <w:rFonts w:hint="eastAsia" w:ascii="宋体" w:hAnsi="宋体" w:eastAsia="宋体" w:cs="宋体"/>
                <w:sz w:val="24"/>
              </w:rPr>
            </w:pPr>
            <w:r>
              <w:rPr>
                <w:rFonts w:hint="eastAsia" w:ascii="宋体" w:hAnsi="宋体" w:eastAsia="宋体" w:cs="宋体"/>
                <w:sz w:val="24"/>
              </w:rPr>
              <w:t xml:space="preserve"> 供应商</w:t>
            </w:r>
          </w:p>
        </w:tc>
        <w:tc>
          <w:tcPr>
            <w:tcW w:w="3465" w:type="dxa"/>
            <w:vAlign w:val="center"/>
          </w:tcPr>
          <w:p w14:paraId="6DEB026F">
            <w:pPr>
              <w:spacing w:line="360" w:lineRule="auto"/>
              <w:jc w:val="center"/>
              <w:rPr>
                <w:rFonts w:hint="eastAsia" w:ascii="宋体" w:hAnsi="宋体" w:eastAsia="宋体" w:cs="宋体"/>
                <w:sz w:val="24"/>
              </w:rPr>
            </w:pPr>
            <w:r>
              <w:rPr>
                <w:rFonts w:hint="eastAsia" w:ascii="宋体" w:hAnsi="宋体" w:eastAsia="宋体" w:cs="宋体"/>
                <w:sz w:val="24"/>
              </w:rPr>
              <w:t>法定代表人/单位负责人</w:t>
            </w:r>
          </w:p>
        </w:tc>
        <w:tc>
          <w:tcPr>
            <w:tcW w:w="2371" w:type="dxa"/>
            <w:vAlign w:val="center"/>
          </w:tcPr>
          <w:p w14:paraId="57702DA5">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73880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3282" w:type="dxa"/>
            <w:vAlign w:val="center"/>
          </w:tcPr>
          <w:p w14:paraId="0111ACF3">
            <w:pPr>
              <w:spacing w:line="360" w:lineRule="auto"/>
              <w:jc w:val="center"/>
              <w:rPr>
                <w:rFonts w:hint="eastAsia" w:ascii="宋体" w:hAnsi="宋体" w:eastAsia="宋体" w:cs="宋体"/>
                <w:sz w:val="24"/>
              </w:rPr>
            </w:pPr>
            <w:r>
              <w:rPr>
                <w:rFonts w:hint="eastAsia" w:ascii="宋体" w:hAnsi="宋体" w:eastAsia="宋体" w:cs="宋体"/>
                <w:sz w:val="24"/>
              </w:rPr>
              <w:t>（投标人名称）（公章）</w:t>
            </w:r>
          </w:p>
        </w:tc>
        <w:tc>
          <w:tcPr>
            <w:tcW w:w="3465" w:type="dxa"/>
            <w:vAlign w:val="center"/>
          </w:tcPr>
          <w:p w14:paraId="7866C212">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371" w:type="dxa"/>
            <w:vAlign w:val="center"/>
          </w:tcPr>
          <w:p w14:paraId="63C53BD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065A90F4">
      <w:pPr>
        <w:spacing w:line="360" w:lineRule="auto"/>
        <w:jc w:val="center"/>
        <w:rPr>
          <w:rFonts w:hint="eastAsia" w:ascii="宋体" w:hAnsi="宋体" w:eastAsia="宋体" w:cs="宋体"/>
          <w:b/>
          <w:sz w:val="32"/>
          <w:szCs w:val="32"/>
        </w:rPr>
      </w:pPr>
    </w:p>
    <w:p w14:paraId="24194761">
      <w:pPr>
        <w:spacing w:line="360" w:lineRule="auto"/>
        <w:jc w:val="center"/>
        <w:rPr>
          <w:rFonts w:hint="eastAsia" w:ascii="宋体" w:hAnsi="宋体" w:eastAsia="宋体" w:cs="宋体"/>
          <w:b/>
          <w:sz w:val="24"/>
        </w:rPr>
      </w:pPr>
      <w:r>
        <w:rPr>
          <w:rFonts w:hint="eastAsia" w:ascii="宋体" w:hAnsi="宋体" w:eastAsia="宋体" w:cs="宋体"/>
          <w:b/>
          <w:sz w:val="32"/>
          <w:szCs w:val="32"/>
        </w:rPr>
        <w:t>承诺书（三）</w:t>
      </w:r>
    </w:p>
    <w:tbl>
      <w:tblPr>
        <w:tblStyle w:val="29"/>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3"/>
        <w:gridCol w:w="3497"/>
        <w:gridCol w:w="2392"/>
      </w:tblGrid>
      <w:tr w14:paraId="3C5D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202" w:type="dxa"/>
            <w:gridSpan w:val="3"/>
            <w:vAlign w:val="center"/>
          </w:tcPr>
          <w:p w14:paraId="3C1D18B3">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z w:val="24"/>
                <w:lang w:eastAsia="zh-CN"/>
              </w:rPr>
              <w:t>陕西华旭晟信项目管理有限责任公司</w:t>
            </w:r>
          </w:p>
        </w:tc>
      </w:tr>
      <w:tr w14:paraId="29A36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9202" w:type="dxa"/>
            <w:gridSpan w:val="3"/>
            <w:vAlign w:val="center"/>
          </w:tcPr>
          <w:p w14:paraId="45D5F983">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作为参加贵公司组织的本次招标项目的供应商，本公司郑重申告并承诺：近三年受到有关行政主管部门的行政处理、不良行为记录为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515F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3313" w:type="dxa"/>
            <w:vAlign w:val="center"/>
          </w:tcPr>
          <w:p w14:paraId="6165D2BF">
            <w:pPr>
              <w:spacing w:line="360" w:lineRule="auto"/>
              <w:jc w:val="center"/>
              <w:rPr>
                <w:rFonts w:hint="eastAsia" w:ascii="宋体" w:hAnsi="宋体" w:eastAsia="宋体" w:cs="宋体"/>
                <w:sz w:val="24"/>
              </w:rPr>
            </w:pPr>
            <w:r>
              <w:rPr>
                <w:rFonts w:hint="eastAsia" w:ascii="宋体" w:hAnsi="宋体" w:eastAsia="宋体" w:cs="宋体"/>
                <w:sz w:val="24"/>
              </w:rPr>
              <w:t>供应商</w:t>
            </w:r>
          </w:p>
        </w:tc>
        <w:tc>
          <w:tcPr>
            <w:tcW w:w="3497" w:type="dxa"/>
            <w:vAlign w:val="center"/>
          </w:tcPr>
          <w:p w14:paraId="361C9F80">
            <w:pPr>
              <w:spacing w:line="360" w:lineRule="auto"/>
              <w:jc w:val="center"/>
              <w:rPr>
                <w:rFonts w:hint="eastAsia" w:ascii="宋体" w:hAnsi="宋体" w:eastAsia="宋体" w:cs="宋体"/>
                <w:sz w:val="24"/>
              </w:rPr>
            </w:pPr>
            <w:r>
              <w:rPr>
                <w:rFonts w:hint="eastAsia" w:ascii="宋体" w:hAnsi="宋体" w:eastAsia="宋体" w:cs="宋体"/>
                <w:sz w:val="24"/>
              </w:rPr>
              <w:t>法定代表人/单位负责人</w:t>
            </w:r>
          </w:p>
        </w:tc>
        <w:tc>
          <w:tcPr>
            <w:tcW w:w="2392" w:type="dxa"/>
            <w:vAlign w:val="center"/>
          </w:tcPr>
          <w:p w14:paraId="0D56E138">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6664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3313" w:type="dxa"/>
            <w:vAlign w:val="center"/>
          </w:tcPr>
          <w:p w14:paraId="649BDB69">
            <w:pPr>
              <w:spacing w:line="360" w:lineRule="auto"/>
              <w:jc w:val="center"/>
              <w:rPr>
                <w:rFonts w:hint="eastAsia" w:ascii="宋体" w:hAnsi="宋体" w:eastAsia="宋体" w:cs="宋体"/>
                <w:sz w:val="24"/>
              </w:rPr>
            </w:pPr>
            <w:r>
              <w:rPr>
                <w:rFonts w:hint="eastAsia" w:ascii="宋体" w:hAnsi="宋体" w:eastAsia="宋体" w:cs="宋体"/>
                <w:sz w:val="24"/>
              </w:rPr>
              <w:t>（投标人名称）（公章）</w:t>
            </w:r>
          </w:p>
        </w:tc>
        <w:tc>
          <w:tcPr>
            <w:tcW w:w="3497" w:type="dxa"/>
            <w:vAlign w:val="center"/>
          </w:tcPr>
          <w:p w14:paraId="7FDB0041">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392" w:type="dxa"/>
            <w:vAlign w:val="center"/>
          </w:tcPr>
          <w:p w14:paraId="1B748D9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37769E7E">
      <w:pPr>
        <w:spacing w:line="360" w:lineRule="auto"/>
        <w:jc w:val="both"/>
        <w:rPr>
          <w:rFonts w:hint="eastAsia" w:ascii="宋体" w:hAnsi="宋体" w:eastAsia="宋体" w:cs="宋体"/>
          <w:b/>
          <w:sz w:val="32"/>
          <w:szCs w:val="32"/>
        </w:rPr>
      </w:pPr>
    </w:p>
    <w:p w14:paraId="7A44E7A6">
      <w:pPr>
        <w:spacing w:line="360" w:lineRule="auto"/>
        <w:jc w:val="center"/>
        <w:rPr>
          <w:rFonts w:hint="eastAsia" w:ascii="宋体" w:hAnsi="宋体" w:eastAsia="宋体" w:cs="宋体"/>
        </w:rPr>
      </w:pPr>
      <w:r>
        <w:rPr>
          <w:rFonts w:hint="eastAsia" w:ascii="宋体" w:hAnsi="宋体" w:eastAsia="宋体" w:cs="宋体"/>
          <w:b/>
          <w:sz w:val="32"/>
          <w:szCs w:val="32"/>
        </w:rPr>
        <w:t>承诺书（四）</w:t>
      </w:r>
    </w:p>
    <w:tbl>
      <w:tblPr>
        <w:tblStyle w:val="29"/>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71"/>
        <w:gridCol w:w="2376"/>
      </w:tblGrid>
      <w:tr w14:paraId="47F8E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35" w:type="dxa"/>
            <w:gridSpan w:val="3"/>
            <w:vAlign w:val="center"/>
          </w:tcPr>
          <w:p w14:paraId="7FEF059F">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z w:val="24"/>
                <w:lang w:eastAsia="zh-CN"/>
              </w:rPr>
              <w:t>陕西华旭晟信项目管理有限责任公司</w:t>
            </w:r>
          </w:p>
        </w:tc>
      </w:tr>
      <w:tr w14:paraId="30A55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9135" w:type="dxa"/>
            <w:gridSpan w:val="3"/>
            <w:vAlign w:val="center"/>
          </w:tcPr>
          <w:p w14:paraId="41DFFAC6">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作为参加贵公司组织的本次招标项目的供应商，本公司郑重申告：近三年因产品供货问题（水货、替代品、次品、翻新品等）的不法行为记录为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p w14:paraId="4BC1A55C">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本公司承诺：本次招标标的物为正品行货。</w:t>
            </w:r>
          </w:p>
        </w:tc>
      </w:tr>
      <w:tr w14:paraId="5CB0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288" w:type="dxa"/>
            <w:vAlign w:val="center"/>
          </w:tcPr>
          <w:p w14:paraId="0F8141EC">
            <w:pPr>
              <w:spacing w:line="360" w:lineRule="auto"/>
              <w:jc w:val="center"/>
              <w:rPr>
                <w:rFonts w:hint="eastAsia" w:ascii="宋体" w:hAnsi="宋体" w:eastAsia="宋体" w:cs="宋体"/>
                <w:sz w:val="24"/>
              </w:rPr>
            </w:pPr>
            <w:r>
              <w:rPr>
                <w:rFonts w:hint="eastAsia" w:ascii="宋体" w:hAnsi="宋体" w:eastAsia="宋体" w:cs="宋体"/>
                <w:sz w:val="24"/>
              </w:rPr>
              <w:t>供应商</w:t>
            </w:r>
          </w:p>
        </w:tc>
        <w:tc>
          <w:tcPr>
            <w:tcW w:w="3471" w:type="dxa"/>
            <w:vAlign w:val="center"/>
          </w:tcPr>
          <w:p w14:paraId="7BA9BFED">
            <w:pPr>
              <w:spacing w:line="360" w:lineRule="auto"/>
              <w:jc w:val="center"/>
              <w:rPr>
                <w:rFonts w:hint="eastAsia" w:ascii="宋体" w:hAnsi="宋体" w:eastAsia="宋体" w:cs="宋体"/>
                <w:sz w:val="24"/>
              </w:rPr>
            </w:pPr>
            <w:r>
              <w:rPr>
                <w:rFonts w:hint="eastAsia" w:ascii="宋体" w:hAnsi="宋体" w:eastAsia="宋体" w:cs="宋体"/>
                <w:sz w:val="24"/>
              </w:rPr>
              <w:t>法定代表人/单位负责人</w:t>
            </w:r>
          </w:p>
        </w:tc>
        <w:tc>
          <w:tcPr>
            <w:tcW w:w="2376" w:type="dxa"/>
            <w:vAlign w:val="center"/>
          </w:tcPr>
          <w:p w14:paraId="47AB6F6F">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2915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5" w:hRule="atLeast"/>
          <w:jc w:val="center"/>
        </w:trPr>
        <w:tc>
          <w:tcPr>
            <w:tcW w:w="3288" w:type="dxa"/>
            <w:vAlign w:val="center"/>
          </w:tcPr>
          <w:p w14:paraId="7F9B9034">
            <w:pPr>
              <w:spacing w:line="360" w:lineRule="auto"/>
              <w:ind w:left="-62" w:leftChars="-26" w:firstLine="52" w:firstLineChars="22"/>
              <w:jc w:val="center"/>
              <w:rPr>
                <w:rFonts w:hint="eastAsia" w:ascii="宋体" w:hAnsi="宋体" w:eastAsia="宋体" w:cs="宋体"/>
                <w:sz w:val="24"/>
              </w:rPr>
            </w:pPr>
            <w:r>
              <w:rPr>
                <w:rFonts w:hint="eastAsia" w:ascii="宋体" w:hAnsi="宋体" w:eastAsia="宋体" w:cs="宋体"/>
                <w:sz w:val="24"/>
              </w:rPr>
              <w:t>（投标人名称）（公章）</w:t>
            </w:r>
          </w:p>
        </w:tc>
        <w:tc>
          <w:tcPr>
            <w:tcW w:w="3471" w:type="dxa"/>
            <w:vAlign w:val="center"/>
          </w:tcPr>
          <w:p w14:paraId="2BE91A02">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376" w:type="dxa"/>
            <w:vAlign w:val="center"/>
          </w:tcPr>
          <w:p w14:paraId="1414A191">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0C3DAE6">
      <w:pPr>
        <w:spacing w:line="360" w:lineRule="auto"/>
        <w:ind w:firstLine="3213" w:firstLineChars="1000"/>
        <w:rPr>
          <w:rFonts w:hint="eastAsia" w:ascii="宋体" w:hAnsi="宋体" w:eastAsia="宋体" w:cs="宋体"/>
          <w:b/>
          <w:sz w:val="32"/>
          <w:szCs w:val="32"/>
        </w:rPr>
      </w:pPr>
    </w:p>
    <w:p w14:paraId="79D5087F">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承诺书（五）</w:t>
      </w:r>
    </w:p>
    <w:tbl>
      <w:tblPr>
        <w:tblStyle w:val="29"/>
        <w:tblpPr w:leftFromText="180" w:rightFromText="180" w:vertAnchor="text" w:horzAnchor="margin" w:tblpXSpec="center" w:tblpY="115"/>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8"/>
        <w:gridCol w:w="3524"/>
        <w:gridCol w:w="2761"/>
      </w:tblGrid>
      <w:tr w14:paraId="03DD3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073" w:type="dxa"/>
            <w:gridSpan w:val="3"/>
            <w:vAlign w:val="center"/>
          </w:tcPr>
          <w:p w14:paraId="379A8B2A">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z w:val="24"/>
                <w:lang w:eastAsia="zh-CN"/>
              </w:rPr>
              <w:t>陕西华旭晟信项目管理有限责任公司</w:t>
            </w:r>
          </w:p>
        </w:tc>
      </w:tr>
      <w:tr w14:paraId="1735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4" w:hRule="atLeast"/>
          <w:jc w:val="center"/>
        </w:trPr>
        <w:tc>
          <w:tcPr>
            <w:tcW w:w="9073" w:type="dxa"/>
            <w:gridSpan w:val="3"/>
            <w:vAlign w:val="center"/>
          </w:tcPr>
          <w:p w14:paraId="72BC2A4C">
            <w:pPr>
              <w:spacing w:line="360" w:lineRule="auto"/>
              <w:ind w:firstLine="480" w:firstLineChars="200"/>
              <w:rPr>
                <w:rFonts w:hint="eastAsia" w:ascii="宋体" w:hAnsi="宋体" w:eastAsia="宋体" w:cs="宋体"/>
                <w:sz w:val="24"/>
              </w:rPr>
            </w:pPr>
            <w:r>
              <w:rPr>
                <w:rFonts w:hint="eastAsia" w:ascii="宋体" w:hAnsi="宋体" w:eastAsia="宋体" w:cs="宋体"/>
                <w:sz w:val="24"/>
              </w:rPr>
              <w:t>作为参加贵公司组织的本次招标项目的供应商，本公司承诺：参加本次招标提交的所有资质证明文件及业绩证明文件是真实的、有效的，如有隐瞒实情，愿承担一切责任及后果。</w:t>
            </w:r>
          </w:p>
        </w:tc>
      </w:tr>
      <w:tr w14:paraId="48AF3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788" w:type="dxa"/>
            <w:vAlign w:val="center"/>
          </w:tcPr>
          <w:p w14:paraId="660C4DF0">
            <w:pPr>
              <w:spacing w:line="360" w:lineRule="auto"/>
              <w:jc w:val="center"/>
              <w:rPr>
                <w:rFonts w:hint="eastAsia" w:ascii="宋体" w:hAnsi="宋体" w:eastAsia="宋体" w:cs="宋体"/>
                <w:sz w:val="24"/>
              </w:rPr>
            </w:pPr>
            <w:r>
              <w:rPr>
                <w:rFonts w:hint="eastAsia" w:ascii="宋体" w:hAnsi="宋体" w:eastAsia="宋体" w:cs="宋体"/>
                <w:sz w:val="24"/>
              </w:rPr>
              <w:t>供应商</w:t>
            </w:r>
          </w:p>
        </w:tc>
        <w:tc>
          <w:tcPr>
            <w:tcW w:w="3524" w:type="dxa"/>
            <w:vAlign w:val="center"/>
          </w:tcPr>
          <w:p w14:paraId="5BB1C3A5">
            <w:pPr>
              <w:spacing w:line="360" w:lineRule="auto"/>
              <w:jc w:val="center"/>
              <w:rPr>
                <w:rFonts w:hint="eastAsia" w:ascii="宋体" w:hAnsi="宋体" w:eastAsia="宋体" w:cs="宋体"/>
                <w:sz w:val="24"/>
              </w:rPr>
            </w:pPr>
            <w:r>
              <w:rPr>
                <w:rFonts w:hint="eastAsia" w:ascii="宋体" w:hAnsi="宋体" w:eastAsia="宋体" w:cs="宋体"/>
                <w:sz w:val="24"/>
              </w:rPr>
              <w:t>法定代表人/单位负责人</w:t>
            </w:r>
          </w:p>
        </w:tc>
        <w:tc>
          <w:tcPr>
            <w:tcW w:w="2761" w:type="dxa"/>
            <w:vAlign w:val="center"/>
          </w:tcPr>
          <w:p w14:paraId="4DD0FFA2">
            <w:pPr>
              <w:spacing w:line="360" w:lineRule="auto"/>
              <w:jc w:val="center"/>
              <w:rPr>
                <w:rFonts w:hint="eastAsia" w:ascii="宋体" w:hAnsi="宋体" w:eastAsia="宋体" w:cs="宋体"/>
                <w:sz w:val="24"/>
              </w:rPr>
            </w:pPr>
            <w:r>
              <w:rPr>
                <w:rFonts w:hint="eastAsia" w:ascii="宋体" w:hAnsi="宋体" w:eastAsia="宋体" w:cs="宋体"/>
                <w:sz w:val="24"/>
              </w:rPr>
              <w:t>日   期</w:t>
            </w:r>
          </w:p>
        </w:tc>
      </w:tr>
      <w:tr w14:paraId="6BCDA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2788" w:type="dxa"/>
            <w:vAlign w:val="center"/>
          </w:tcPr>
          <w:p w14:paraId="568B6E7A">
            <w:pPr>
              <w:spacing w:line="360" w:lineRule="auto"/>
              <w:jc w:val="center"/>
              <w:rPr>
                <w:rFonts w:hint="eastAsia" w:ascii="宋体" w:hAnsi="宋体" w:eastAsia="宋体" w:cs="宋体"/>
                <w:sz w:val="24"/>
              </w:rPr>
            </w:pPr>
            <w:r>
              <w:rPr>
                <w:rFonts w:hint="eastAsia" w:ascii="宋体" w:hAnsi="宋体" w:eastAsia="宋体" w:cs="宋体"/>
                <w:sz w:val="24"/>
              </w:rPr>
              <w:t>（投标人名称）（公章）</w:t>
            </w:r>
          </w:p>
        </w:tc>
        <w:tc>
          <w:tcPr>
            <w:tcW w:w="3524" w:type="dxa"/>
            <w:vAlign w:val="center"/>
          </w:tcPr>
          <w:p w14:paraId="38ECEC13">
            <w:pPr>
              <w:spacing w:line="360" w:lineRule="auto"/>
              <w:jc w:val="center"/>
              <w:rPr>
                <w:rFonts w:hint="eastAsia" w:ascii="宋体" w:hAnsi="宋体" w:eastAsia="宋体" w:cs="宋体"/>
                <w:sz w:val="24"/>
              </w:rPr>
            </w:pPr>
            <w:r>
              <w:rPr>
                <w:rFonts w:hint="eastAsia" w:ascii="宋体" w:hAnsi="宋体" w:eastAsia="宋体" w:cs="宋体"/>
                <w:sz w:val="24"/>
              </w:rPr>
              <w:t>（签字或盖章）</w:t>
            </w:r>
          </w:p>
        </w:tc>
        <w:tc>
          <w:tcPr>
            <w:tcW w:w="2761" w:type="dxa"/>
            <w:vAlign w:val="center"/>
          </w:tcPr>
          <w:p w14:paraId="68B25A1D">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2EC0788B">
      <w:pPr>
        <w:widowControl/>
        <w:spacing w:line="360" w:lineRule="auto"/>
        <w:jc w:val="left"/>
        <w:rPr>
          <w:rFonts w:hint="eastAsia" w:ascii="宋体" w:hAnsi="宋体" w:eastAsia="宋体" w:cs="宋体"/>
          <w:b/>
          <w:sz w:val="28"/>
          <w:szCs w:val="28"/>
        </w:rPr>
      </w:pPr>
    </w:p>
    <w:bookmarkEnd w:id="234"/>
    <w:p w14:paraId="692BE3C5">
      <w:pPr>
        <w:spacing w:line="360" w:lineRule="auto"/>
        <w:jc w:val="center"/>
        <w:outlineLvl w:val="1"/>
        <w:rPr>
          <w:rFonts w:hint="eastAsia" w:ascii="宋体" w:hAnsi="宋体" w:eastAsia="宋体" w:cs="宋体"/>
          <w:b/>
          <w:color w:val="auto"/>
          <w:sz w:val="32"/>
          <w:szCs w:val="32"/>
          <w:lang w:val="en-US" w:eastAsia="zh-CN"/>
        </w:rPr>
        <w:sectPr>
          <w:footerReference r:id="rId12" w:type="default"/>
          <w:pgSz w:w="11906" w:h="16838"/>
          <w:pgMar w:top="1440" w:right="1800" w:bottom="1440" w:left="1800" w:header="851" w:footer="992" w:gutter="0"/>
          <w:pgNumType w:fmt="decimal"/>
          <w:cols w:space="720" w:num="1"/>
          <w:docGrid w:type="lines" w:linePitch="312" w:charSpace="0"/>
        </w:sectPr>
      </w:pPr>
      <w:bookmarkStart w:id="235" w:name="_Toc7502"/>
      <w:bookmarkStart w:id="236" w:name="_Toc25732"/>
      <w:bookmarkStart w:id="237" w:name="_Toc1084"/>
      <w:bookmarkStart w:id="238" w:name="_Toc23423"/>
    </w:p>
    <w:p w14:paraId="36A5FD2A">
      <w:pPr>
        <w:spacing w:line="360" w:lineRule="auto"/>
        <w:jc w:val="center"/>
        <w:outlineLvl w:val="1"/>
        <w:rPr>
          <w:rFonts w:hint="eastAsia" w:ascii="宋体" w:hAnsi="宋体" w:eastAsia="宋体" w:cs="宋体"/>
          <w:b/>
          <w:color w:val="auto"/>
          <w:sz w:val="32"/>
          <w:szCs w:val="32"/>
        </w:rPr>
      </w:pPr>
      <w:bookmarkStart w:id="239" w:name="_Toc3101"/>
      <w:r>
        <w:rPr>
          <w:rFonts w:hint="eastAsia" w:ascii="宋体" w:hAnsi="宋体" w:cs="宋体"/>
          <w:b/>
          <w:color w:val="auto"/>
          <w:sz w:val="32"/>
          <w:szCs w:val="32"/>
          <w:lang w:val="en-US" w:eastAsia="zh-CN"/>
        </w:rPr>
        <w:t>八</w:t>
      </w:r>
      <w:r>
        <w:rPr>
          <w:rFonts w:hint="eastAsia" w:ascii="宋体" w:hAnsi="宋体" w:eastAsia="宋体" w:cs="宋体"/>
          <w:b/>
          <w:color w:val="auto"/>
          <w:sz w:val="32"/>
          <w:szCs w:val="32"/>
          <w:lang w:val="en-US" w:eastAsia="zh-CN"/>
        </w:rPr>
        <w:t>、中小</w:t>
      </w:r>
      <w:r>
        <w:rPr>
          <w:rFonts w:hint="eastAsia" w:ascii="宋体" w:hAnsi="宋体" w:eastAsia="宋体" w:cs="宋体"/>
          <w:b/>
          <w:color w:val="auto"/>
          <w:sz w:val="32"/>
          <w:szCs w:val="32"/>
        </w:rPr>
        <w:t>企业、监狱企业、残疾人福利单位声明函或证明</w:t>
      </w:r>
      <w:bookmarkEnd w:id="235"/>
      <w:bookmarkEnd w:id="239"/>
    </w:p>
    <w:p w14:paraId="48649549">
      <w:pPr>
        <w:pStyle w:val="12"/>
        <w:rPr>
          <w:rFonts w:hint="eastAsia" w:ascii="宋体" w:hAnsi="宋体" w:eastAsia="宋体" w:cs="宋体"/>
          <w:color w:val="auto"/>
          <w:lang w:val="en-US"/>
        </w:rPr>
      </w:pPr>
    </w:p>
    <w:p w14:paraId="3B23026E">
      <w:pPr>
        <w:numPr>
          <w:ilvl w:val="0"/>
          <w:numId w:val="8"/>
        </w:numPr>
        <w:spacing w:line="500" w:lineRule="exact"/>
        <w:jc w:val="center"/>
        <w:outlineLvl w:val="2"/>
        <w:rPr>
          <w:rFonts w:hint="eastAsia" w:ascii="宋体" w:hAnsi="宋体" w:eastAsia="宋体" w:cs="宋体"/>
          <w:b/>
          <w:color w:val="auto"/>
          <w:spacing w:val="6"/>
          <w:sz w:val="28"/>
          <w:szCs w:val="28"/>
        </w:rPr>
      </w:pPr>
      <w:bookmarkStart w:id="240" w:name="_Toc7284"/>
      <w:bookmarkStart w:id="241" w:name="_Toc25215"/>
      <w:r>
        <w:rPr>
          <w:rFonts w:hint="eastAsia" w:ascii="宋体" w:hAnsi="宋体" w:eastAsia="宋体" w:cs="宋体"/>
          <w:b/>
          <w:color w:val="auto"/>
          <w:spacing w:val="6"/>
          <w:sz w:val="28"/>
          <w:szCs w:val="28"/>
          <w:lang w:val="en-US" w:eastAsia="zh-CN"/>
        </w:rPr>
        <w:t>中小</w:t>
      </w:r>
      <w:r>
        <w:rPr>
          <w:rFonts w:hint="eastAsia" w:ascii="宋体" w:hAnsi="宋体" w:eastAsia="宋体" w:cs="宋体"/>
          <w:b/>
          <w:color w:val="auto"/>
          <w:spacing w:val="6"/>
          <w:sz w:val="28"/>
          <w:szCs w:val="28"/>
        </w:rPr>
        <w:t>企业声明函</w:t>
      </w:r>
      <w:bookmarkEnd w:id="240"/>
      <w:bookmarkEnd w:id="241"/>
    </w:p>
    <w:p w14:paraId="28ED2FCD">
      <w:pPr>
        <w:spacing w:before="120" w:beforeLines="50" w:line="500" w:lineRule="exact"/>
        <w:ind w:firstLine="480" w:firstLineChars="200"/>
        <w:rPr>
          <w:rFonts w:hint="eastAsia" w:ascii="宋体" w:hAnsi="宋体" w:eastAsia="宋体" w:cs="宋体"/>
          <w:color w:val="auto"/>
          <w:sz w:val="24"/>
        </w:rPr>
      </w:pPr>
      <w:r>
        <w:rPr>
          <w:rFonts w:hint="eastAsia" w:ascii="宋体" w:hAnsi="宋体" w:eastAsia="宋体" w:cs="宋体"/>
          <w:color w:val="auto"/>
        </w:rPr>
        <w:t xml:space="preserve">  </w:t>
      </w:r>
      <w:r>
        <w:rPr>
          <w:rFonts w:hint="eastAsia" w:ascii="宋体" w:hAnsi="宋体" w:eastAsia="宋体" w:cs="宋体"/>
          <w:color w:val="auto"/>
          <w:sz w:val="24"/>
        </w:rPr>
        <w:t>本公司（联合体）郑重声明，根据《政府采购促进中小企业发展管理办法》（财库﹝2020﹞46 号）的规定，本公司（联合体）参加</w:t>
      </w:r>
      <w:r>
        <w:rPr>
          <w:rFonts w:hint="eastAsia" w:ascii="宋体" w:hAnsi="宋体" w:eastAsia="宋体" w:cs="宋体"/>
          <w:color w:val="auto"/>
          <w:sz w:val="24"/>
          <w:u w:val="single"/>
        </w:rPr>
        <w:t>（单位名称）</w:t>
      </w:r>
      <w:r>
        <w:rPr>
          <w:rFonts w:hint="eastAsia" w:ascii="宋体" w:hAnsi="宋体" w:eastAsia="宋体" w:cs="宋体"/>
          <w:color w:val="auto"/>
          <w:sz w:val="24"/>
        </w:rPr>
        <w:t>的</w:t>
      </w:r>
      <w:r>
        <w:rPr>
          <w:rFonts w:hint="eastAsia" w:ascii="宋体" w:hAnsi="宋体" w:eastAsia="宋体" w:cs="宋体"/>
          <w:color w:val="auto"/>
          <w:sz w:val="24"/>
          <w:u w:val="single"/>
        </w:rPr>
        <w:t>（项目名称）</w:t>
      </w:r>
      <w:r>
        <w:rPr>
          <w:rFonts w:hint="eastAsia" w:ascii="宋体" w:hAnsi="宋体" w:eastAsia="宋体" w:cs="宋体"/>
          <w:color w:val="auto"/>
          <w:sz w:val="24"/>
        </w:rPr>
        <w:t>采购活动，服务全部由符合政策要求的小微企业承接。相关企业（含联合体中的</w:t>
      </w:r>
      <w:r>
        <w:rPr>
          <w:rFonts w:hint="eastAsia" w:ascii="宋体" w:hAnsi="宋体" w:eastAsia="宋体" w:cs="宋体"/>
          <w:color w:val="auto"/>
          <w:sz w:val="24"/>
          <w:lang w:val="en-US" w:eastAsia="zh-CN"/>
        </w:rPr>
        <w:t>中小</w:t>
      </w:r>
      <w:r>
        <w:rPr>
          <w:rFonts w:hint="eastAsia" w:ascii="宋体" w:hAnsi="宋体" w:eastAsia="宋体" w:cs="宋体"/>
          <w:color w:val="auto"/>
          <w:sz w:val="24"/>
        </w:rPr>
        <w:t>企业、签订分包意向协议的</w:t>
      </w:r>
      <w:r>
        <w:rPr>
          <w:rFonts w:hint="eastAsia" w:ascii="宋体" w:hAnsi="宋体" w:eastAsia="宋体" w:cs="宋体"/>
          <w:color w:val="auto"/>
          <w:sz w:val="24"/>
          <w:lang w:val="en-US" w:eastAsia="zh-CN"/>
        </w:rPr>
        <w:t>中小</w:t>
      </w:r>
      <w:r>
        <w:rPr>
          <w:rFonts w:hint="eastAsia" w:ascii="宋体" w:hAnsi="宋体" w:eastAsia="宋体" w:cs="宋体"/>
          <w:color w:val="auto"/>
          <w:sz w:val="24"/>
        </w:rPr>
        <w:t>企业）的具体情况如下：</w:t>
      </w:r>
    </w:p>
    <w:p w14:paraId="318CD05E">
      <w:pPr>
        <w:spacing w:before="120" w:beforeLines="50"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1. </w:t>
      </w:r>
      <w:r>
        <w:rPr>
          <w:rFonts w:hint="eastAsia" w:ascii="宋体" w:hAnsi="宋体" w:eastAsia="宋体" w:cs="宋体"/>
          <w:color w:val="auto"/>
          <w:sz w:val="24"/>
          <w:u w:val="single"/>
        </w:rPr>
        <w:t>（标的名称）</w:t>
      </w:r>
      <w:r>
        <w:rPr>
          <w:rFonts w:hint="eastAsia" w:ascii="宋体" w:hAnsi="宋体" w:eastAsia="宋体" w:cs="宋体"/>
          <w:color w:val="auto"/>
          <w:sz w:val="24"/>
        </w:rPr>
        <w:t xml:space="preserve"> ，属于（采购文件中明确的所属行业）；承接企业为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w:t>
      </w:r>
      <w:r>
        <w:rPr>
          <w:rFonts w:hint="eastAsia" w:ascii="宋体" w:hAnsi="宋体" w:eastAsia="宋体" w:cs="宋体"/>
          <w:color w:val="auto"/>
          <w:sz w:val="24"/>
          <w:lang w:val="en-US" w:eastAsia="zh-CN"/>
        </w:rPr>
        <w:t>中型企业、</w:t>
      </w:r>
      <w:r>
        <w:rPr>
          <w:rFonts w:hint="eastAsia" w:ascii="宋体" w:hAnsi="宋体" w:eastAsia="宋体" w:cs="宋体"/>
          <w:color w:val="auto"/>
          <w:sz w:val="24"/>
        </w:rPr>
        <w:t>小型企业、微型企业）；</w:t>
      </w:r>
    </w:p>
    <w:p w14:paraId="2312D20C">
      <w:pPr>
        <w:spacing w:before="120" w:beforeLines="50"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2. </w:t>
      </w:r>
      <w:r>
        <w:rPr>
          <w:rFonts w:hint="eastAsia" w:ascii="宋体" w:hAnsi="宋体" w:eastAsia="宋体" w:cs="宋体"/>
          <w:color w:val="auto"/>
          <w:sz w:val="24"/>
          <w:u w:val="single"/>
        </w:rPr>
        <w:t>（标的名称）</w:t>
      </w:r>
      <w:r>
        <w:rPr>
          <w:rFonts w:hint="eastAsia" w:ascii="宋体" w:hAnsi="宋体" w:eastAsia="宋体" w:cs="宋体"/>
          <w:color w:val="auto"/>
          <w:sz w:val="24"/>
        </w:rPr>
        <w:t xml:space="preserve"> ，属于（采购文件中明确的所属行业）；承接企业为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w:t>
      </w:r>
      <w:r>
        <w:rPr>
          <w:rFonts w:hint="eastAsia" w:ascii="宋体" w:hAnsi="宋体" w:eastAsia="宋体" w:cs="宋体"/>
          <w:color w:val="auto"/>
          <w:sz w:val="24"/>
          <w:lang w:val="en-US" w:eastAsia="zh-CN"/>
        </w:rPr>
        <w:t>中型企业、</w:t>
      </w:r>
      <w:r>
        <w:rPr>
          <w:rFonts w:hint="eastAsia" w:ascii="宋体" w:hAnsi="宋体" w:eastAsia="宋体" w:cs="宋体"/>
          <w:color w:val="auto"/>
          <w:sz w:val="24"/>
        </w:rPr>
        <w:t>小型企业、微型企业）；</w:t>
      </w:r>
    </w:p>
    <w:p w14:paraId="60AE539B">
      <w:pPr>
        <w:spacing w:before="120" w:beforeLines="50"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w:t>
      </w:r>
    </w:p>
    <w:p w14:paraId="157ECC71">
      <w:pPr>
        <w:spacing w:before="120" w:beforeLines="50"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以上企业，不属于大企业的分支机构，不存在控股股东为大企业的情形，也不存在与大企业的负责人为同一人的情形。</w:t>
      </w:r>
    </w:p>
    <w:p w14:paraId="490498AB">
      <w:pPr>
        <w:spacing w:before="120" w:beforeLines="50"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本企业对上述声明内容的真实性负责。如有虚假，将依法承担相应责任。</w:t>
      </w:r>
    </w:p>
    <w:p w14:paraId="61C098B1">
      <w:pPr>
        <w:spacing w:before="120" w:beforeLines="50"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企业名称（盖章）：</w:t>
      </w:r>
    </w:p>
    <w:p w14:paraId="37EADEBD">
      <w:pPr>
        <w:spacing w:before="120" w:beforeLines="50"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日期：</w:t>
      </w:r>
    </w:p>
    <w:p w14:paraId="5EB51F94">
      <w:pPr>
        <w:tabs>
          <w:tab w:val="left" w:pos="5670"/>
        </w:tabs>
        <w:rPr>
          <w:rFonts w:hint="eastAsia" w:ascii="宋体" w:hAnsi="宋体" w:eastAsia="宋体" w:cs="宋体"/>
          <w:color w:val="auto"/>
          <w:sz w:val="24"/>
        </w:rPr>
      </w:pPr>
      <w:r>
        <w:rPr>
          <w:rFonts w:hint="eastAsia" w:ascii="宋体" w:hAnsi="宋体" w:eastAsia="宋体" w:cs="宋体"/>
          <w:color w:val="auto"/>
          <w:sz w:val="24"/>
        </w:rPr>
        <w:t>备注：</w:t>
      </w:r>
    </w:p>
    <w:p w14:paraId="5E9FEA9D">
      <w:pPr>
        <w:tabs>
          <w:tab w:val="left" w:pos="5670"/>
        </w:tabs>
        <w:rPr>
          <w:rFonts w:hint="eastAsia" w:ascii="宋体" w:hAnsi="宋体" w:eastAsia="宋体" w:cs="宋体"/>
          <w:color w:val="auto"/>
          <w:sz w:val="24"/>
        </w:rPr>
      </w:pPr>
      <w:r>
        <w:rPr>
          <w:rFonts w:hint="eastAsia" w:ascii="宋体" w:hAnsi="宋体" w:eastAsia="宋体" w:cs="宋体"/>
          <w:color w:val="auto"/>
          <w:sz w:val="24"/>
        </w:rPr>
        <w:t xml:space="preserve">从业人员、营业收入、资产总额填报上一年度数据，无上一年度数据的新成立企业可不填报。 </w:t>
      </w:r>
    </w:p>
    <w:p w14:paraId="05A23E66">
      <w:pPr>
        <w:spacing w:line="500" w:lineRule="exact"/>
        <w:jc w:val="center"/>
        <w:outlineLvl w:val="2"/>
        <w:rPr>
          <w:rFonts w:hint="eastAsia" w:ascii="宋体" w:hAnsi="宋体" w:eastAsia="宋体" w:cs="宋体"/>
          <w:b/>
          <w:color w:val="auto"/>
          <w:spacing w:val="6"/>
          <w:sz w:val="28"/>
          <w:szCs w:val="28"/>
        </w:rPr>
        <w:sectPr>
          <w:pgSz w:w="11906" w:h="16838"/>
          <w:pgMar w:top="1440" w:right="1800" w:bottom="1440" w:left="1800" w:header="851" w:footer="992" w:gutter="0"/>
          <w:pgNumType w:fmt="decimal"/>
          <w:cols w:space="720" w:num="1"/>
          <w:docGrid w:type="lines" w:linePitch="312" w:charSpace="0"/>
        </w:sectPr>
      </w:pPr>
      <w:bookmarkStart w:id="242" w:name="_Toc29982"/>
    </w:p>
    <w:p w14:paraId="5843ACD2">
      <w:pPr>
        <w:numPr>
          <w:ilvl w:val="0"/>
          <w:numId w:val="9"/>
        </w:numPr>
        <w:spacing w:line="500" w:lineRule="exact"/>
        <w:jc w:val="center"/>
        <w:outlineLvl w:val="2"/>
        <w:rPr>
          <w:rFonts w:hint="eastAsia" w:ascii="宋体" w:hAnsi="宋体" w:eastAsia="宋体" w:cs="宋体"/>
          <w:b/>
          <w:color w:val="auto"/>
          <w:spacing w:val="6"/>
          <w:sz w:val="28"/>
          <w:szCs w:val="28"/>
        </w:rPr>
      </w:pPr>
      <w:bookmarkStart w:id="243" w:name="_Toc21387"/>
      <w:r>
        <w:rPr>
          <w:rFonts w:hint="eastAsia" w:ascii="宋体" w:hAnsi="宋体" w:eastAsia="宋体" w:cs="宋体"/>
          <w:b/>
          <w:color w:val="auto"/>
          <w:spacing w:val="6"/>
          <w:sz w:val="28"/>
          <w:szCs w:val="28"/>
        </w:rPr>
        <w:t>残疾人福利性单位声明函</w:t>
      </w:r>
      <w:bookmarkEnd w:id="242"/>
      <w:bookmarkEnd w:id="243"/>
    </w:p>
    <w:p w14:paraId="1672255F">
      <w:pPr>
        <w:jc w:val="center"/>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eastAsia="zh-CN"/>
        </w:rPr>
        <w:t>非</w:t>
      </w:r>
      <w:r>
        <w:rPr>
          <w:rFonts w:hint="eastAsia" w:ascii="宋体" w:hAnsi="宋体" w:eastAsia="宋体" w:cs="宋体"/>
          <w:color w:val="auto"/>
          <w:sz w:val="24"/>
        </w:rPr>
        <w:t>残疾人福利性单位</w:t>
      </w:r>
      <w:r>
        <w:rPr>
          <w:rFonts w:hint="eastAsia" w:ascii="宋体" w:hAnsi="宋体" w:eastAsia="宋体" w:cs="宋体"/>
          <w:color w:val="auto"/>
          <w:sz w:val="24"/>
          <w:lang w:eastAsia="zh-CN"/>
        </w:rPr>
        <w:t>不填写</w:t>
      </w:r>
      <w:r>
        <w:rPr>
          <w:rFonts w:hint="eastAsia" w:ascii="宋体" w:hAnsi="宋体" w:eastAsia="宋体" w:cs="宋体"/>
          <w:color w:val="auto"/>
          <w:sz w:val="24"/>
        </w:rPr>
        <w:t>）</w:t>
      </w:r>
    </w:p>
    <w:p w14:paraId="2C2EEFD2">
      <w:pPr>
        <w:spacing w:line="500" w:lineRule="exact"/>
        <w:rPr>
          <w:rFonts w:hint="eastAsia" w:ascii="宋体" w:hAnsi="宋体" w:eastAsia="宋体" w:cs="宋体"/>
          <w:b/>
          <w:color w:val="auto"/>
          <w:spacing w:val="6"/>
          <w:sz w:val="30"/>
          <w:szCs w:val="30"/>
        </w:rPr>
      </w:pPr>
    </w:p>
    <w:p w14:paraId="6C3BB81C">
      <w:pPr>
        <w:spacing w:line="500" w:lineRule="exact"/>
        <w:ind w:firstLine="504" w:firstLineChars="200"/>
        <w:rPr>
          <w:rFonts w:hint="eastAsia" w:ascii="宋体" w:hAnsi="宋体" w:eastAsia="宋体" w:cs="宋体"/>
          <w:color w:val="auto"/>
          <w:spacing w:val="6"/>
          <w:sz w:val="24"/>
        </w:rPr>
      </w:pPr>
      <w:r>
        <w:rPr>
          <w:rFonts w:hint="eastAsia" w:ascii="宋体" w:hAnsi="宋体" w:eastAsia="宋体" w:cs="宋体"/>
          <w:color w:val="auto"/>
          <w:spacing w:val="6"/>
          <w:sz w:val="24"/>
        </w:rPr>
        <w:t>本单位郑重声明，根据《财政部 民政部 中国残疾人联合会关于促进残疾人就业政府采购政策的通知》（财库</w:t>
      </w:r>
      <w:r>
        <w:rPr>
          <w:rFonts w:hint="eastAsia" w:ascii="宋体" w:hAnsi="宋体" w:eastAsia="宋体" w:cs="宋体"/>
          <w:color w:val="auto"/>
          <w:sz w:val="24"/>
        </w:rPr>
        <w:t>〔2017〕 141</w:t>
      </w:r>
      <w:r>
        <w:rPr>
          <w:rFonts w:hint="eastAsia" w:ascii="宋体" w:hAnsi="宋体" w:eastAsia="宋体" w:cs="宋体"/>
          <w:color w:val="auto"/>
          <w:spacing w:val="6"/>
          <w:sz w:val="24"/>
        </w:rPr>
        <w:t>号）的规定，本单位为符合条件的残疾人福利性单位，且本单位参加</w:t>
      </w:r>
      <w:r>
        <w:rPr>
          <w:rFonts w:hint="eastAsia" w:ascii="宋体" w:hAnsi="宋体" w:eastAsia="宋体" w:cs="宋体"/>
          <w:color w:val="auto"/>
          <w:sz w:val="24"/>
          <w:u w:val="single"/>
        </w:rPr>
        <w:t xml:space="preserve">            </w:t>
      </w:r>
      <w:r>
        <w:rPr>
          <w:rFonts w:hint="eastAsia" w:ascii="宋体" w:hAnsi="宋体" w:eastAsia="宋体" w:cs="宋体"/>
          <w:color w:val="auto"/>
          <w:spacing w:val="6"/>
          <w:sz w:val="24"/>
        </w:rPr>
        <w:t>单位的</w:t>
      </w:r>
      <w:r>
        <w:rPr>
          <w:rFonts w:hint="eastAsia" w:ascii="宋体" w:hAnsi="宋体" w:eastAsia="宋体" w:cs="宋体"/>
          <w:b/>
          <w:bCs/>
          <w:color w:val="auto"/>
          <w:spacing w:val="6"/>
          <w:sz w:val="24"/>
          <w:u w:val="single"/>
        </w:rPr>
        <w:t xml:space="preserve">         </w:t>
      </w:r>
      <w:r>
        <w:rPr>
          <w:rFonts w:hint="eastAsia" w:ascii="宋体" w:hAnsi="宋体" w:eastAsia="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71D78514">
      <w:pPr>
        <w:spacing w:line="500" w:lineRule="exact"/>
        <w:ind w:firstLine="504" w:firstLineChars="200"/>
        <w:rPr>
          <w:rFonts w:hint="eastAsia" w:ascii="宋体" w:hAnsi="宋体" w:eastAsia="宋体" w:cs="宋体"/>
          <w:color w:val="auto"/>
          <w:spacing w:val="6"/>
          <w:sz w:val="24"/>
        </w:rPr>
      </w:pPr>
      <w:r>
        <w:rPr>
          <w:rFonts w:hint="eastAsia" w:ascii="宋体" w:hAnsi="宋体" w:eastAsia="宋体" w:cs="宋体"/>
          <w:color w:val="auto"/>
          <w:spacing w:val="6"/>
          <w:sz w:val="24"/>
        </w:rPr>
        <w:t>本单位对上述声明的真实性负责。如有虚假，将依法承担相应责任。</w:t>
      </w:r>
    </w:p>
    <w:p w14:paraId="7E47D6E6">
      <w:pPr>
        <w:spacing w:line="500" w:lineRule="exact"/>
        <w:rPr>
          <w:rFonts w:hint="eastAsia" w:ascii="宋体" w:hAnsi="宋体" w:eastAsia="宋体" w:cs="宋体"/>
          <w:color w:val="auto"/>
          <w:spacing w:val="6"/>
          <w:sz w:val="24"/>
        </w:rPr>
      </w:pPr>
    </w:p>
    <w:p w14:paraId="645A6950">
      <w:pPr>
        <w:tabs>
          <w:tab w:val="left" w:pos="4860"/>
        </w:tabs>
        <w:spacing w:line="500" w:lineRule="exact"/>
        <w:ind w:right="1560" w:firstLine="504" w:firstLineChars="200"/>
        <w:jc w:val="center"/>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单位名称（盖章）：</w:t>
      </w:r>
    </w:p>
    <w:p w14:paraId="45FFB418">
      <w:pPr>
        <w:adjustRightInd w:val="0"/>
        <w:snapToGrid w:val="0"/>
        <w:spacing w:line="500" w:lineRule="exact"/>
        <w:ind w:firstLine="630" w:firstLineChars="250"/>
        <w:rPr>
          <w:rFonts w:hint="eastAsia" w:ascii="宋体" w:hAnsi="宋体" w:eastAsia="宋体" w:cs="宋体"/>
          <w:color w:val="auto"/>
          <w:szCs w:val="21"/>
        </w:rPr>
      </w:pPr>
      <w:r>
        <w:rPr>
          <w:rFonts w:hint="eastAsia" w:ascii="宋体" w:hAnsi="宋体" w:eastAsia="宋体" w:cs="宋体"/>
          <w:color w:val="auto"/>
          <w:spacing w:val="6"/>
          <w:sz w:val="24"/>
        </w:rPr>
        <w:t xml:space="preserve">                                </w:t>
      </w:r>
      <w:r>
        <w:rPr>
          <w:rFonts w:hint="eastAsia" w:ascii="宋体" w:hAnsi="宋体" w:eastAsia="宋体" w:cs="宋体"/>
          <w:color w:val="auto"/>
          <w:spacing w:val="6"/>
          <w:sz w:val="24"/>
          <w:lang w:val="en-US" w:eastAsia="zh-CN"/>
        </w:rPr>
        <w:t xml:space="preserve"> </w:t>
      </w:r>
      <w:r>
        <w:rPr>
          <w:rFonts w:hint="eastAsia" w:ascii="宋体" w:hAnsi="宋体" w:eastAsia="宋体" w:cs="宋体"/>
          <w:color w:val="auto"/>
          <w:spacing w:val="6"/>
          <w:sz w:val="24"/>
        </w:rPr>
        <w:t xml:space="preserve">     日  期：</w:t>
      </w:r>
    </w:p>
    <w:p w14:paraId="1C0F765F">
      <w:pPr>
        <w:adjustRightInd w:val="0"/>
        <w:snapToGrid w:val="0"/>
        <w:spacing w:line="500" w:lineRule="exact"/>
        <w:rPr>
          <w:rFonts w:hint="eastAsia" w:ascii="宋体" w:hAnsi="宋体" w:eastAsia="宋体" w:cs="宋体"/>
          <w:color w:val="auto"/>
          <w:szCs w:val="21"/>
        </w:rPr>
      </w:pPr>
    </w:p>
    <w:p w14:paraId="0C78C47A">
      <w:pPr>
        <w:tabs>
          <w:tab w:val="left" w:pos="5670"/>
        </w:tabs>
        <w:ind w:firstLine="566"/>
        <w:rPr>
          <w:rFonts w:hint="eastAsia" w:ascii="宋体" w:hAnsi="宋体" w:eastAsia="宋体" w:cs="宋体"/>
          <w:color w:val="auto"/>
          <w:szCs w:val="21"/>
        </w:rPr>
      </w:pPr>
      <w:r>
        <w:rPr>
          <w:rFonts w:hint="eastAsia" w:ascii="宋体" w:hAnsi="宋体" w:eastAsia="宋体" w:cs="宋体"/>
          <w:b/>
          <w:bCs/>
          <w:color w:val="auto"/>
          <w:szCs w:val="21"/>
        </w:rPr>
        <w:t>备注：</w:t>
      </w:r>
      <w:r>
        <w:rPr>
          <w:rFonts w:hint="eastAsia" w:ascii="宋体" w:hAnsi="宋体" w:eastAsia="宋体" w:cs="宋体"/>
          <w:color w:val="auto"/>
          <w:szCs w:val="21"/>
        </w:rPr>
        <w:t>项目不分标段的，第___标段空白处填写“/”。</w:t>
      </w:r>
    </w:p>
    <w:p w14:paraId="6B55A307">
      <w:pPr>
        <w:tabs>
          <w:tab w:val="left" w:pos="5670"/>
        </w:tabs>
        <w:ind w:firstLine="566"/>
        <w:rPr>
          <w:rFonts w:hint="eastAsia" w:ascii="宋体" w:hAnsi="宋体" w:eastAsia="宋体" w:cs="宋体"/>
          <w:color w:val="auto"/>
          <w:szCs w:val="21"/>
        </w:rPr>
      </w:pPr>
      <w:r>
        <w:rPr>
          <w:rFonts w:hint="eastAsia" w:ascii="宋体" w:hAnsi="宋体" w:eastAsia="宋体" w:cs="宋体"/>
          <w:color w:val="auto"/>
          <w:szCs w:val="21"/>
        </w:rPr>
        <w:t>根据《财政部 民政部 中国残疾人联合会关于促进残疾人就业政府采购政策的通知》（财库〔2017〕141号）的规定：</w:t>
      </w:r>
    </w:p>
    <w:p w14:paraId="21DC6ECB">
      <w:pPr>
        <w:tabs>
          <w:tab w:val="left" w:pos="5670"/>
        </w:tabs>
        <w:ind w:firstLine="480" w:firstLineChars="200"/>
        <w:rPr>
          <w:rFonts w:hint="eastAsia" w:ascii="宋体" w:hAnsi="宋体" w:eastAsia="宋体" w:cs="宋体"/>
          <w:color w:val="auto"/>
          <w:szCs w:val="21"/>
        </w:rPr>
      </w:pPr>
      <w:r>
        <w:rPr>
          <w:rFonts w:hint="eastAsia" w:ascii="宋体" w:hAnsi="宋体" w:eastAsia="宋体" w:cs="宋体"/>
          <w:color w:val="auto"/>
          <w:szCs w:val="21"/>
        </w:rPr>
        <w:t>一、享受政府采购支持政策的残疾人福利性单位应当同时满足以下条件：</w:t>
      </w:r>
    </w:p>
    <w:p w14:paraId="71369DCB">
      <w:pPr>
        <w:tabs>
          <w:tab w:val="left" w:pos="5670"/>
        </w:tabs>
        <w:ind w:firstLine="566"/>
        <w:rPr>
          <w:rFonts w:hint="eastAsia" w:ascii="宋体" w:hAnsi="宋体" w:eastAsia="宋体" w:cs="宋体"/>
          <w:color w:val="auto"/>
          <w:szCs w:val="21"/>
        </w:rPr>
      </w:pPr>
      <w:r>
        <w:rPr>
          <w:rFonts w:hint="eastAsia" w:ascii="宋体" w:hAnsi="宋体" w:eastAsia="宋体" w:cs="宋体"/>
          <w:color w:val="auto"/>
          <w:szCs w:val="21"/>
        </w:rPr>
        <w:t>（一）安置的残疾人占本单位在职职工人数的比例不低于25%（含25%），并且安置的残疾人人数不少于10人（含10人）；</w:t>
      </w:r>
    </w:p>
    <w:p w14:paraId="3C1071E4">
      <w:pPr>
        <w:tabs>
          <w:tab w:val="left" w:pos="5670"/>
        </w:tabs>
        <w:ind w:firstLine="566"/>
        <w:rPr>
          <w:rFonts w:hint="eastAsia" w:ascii="宋体" w:hAnsi="宋体" w:eastAsia="宋体" w:cs="宋体"/>
          <w:color w:val="auto"/>
          <w:szCs w:val="21"/>
        </w:rPr>
      </w:pPr>
      <w:r>
        <w:rPr>
          <w:rFonts w:hint="eastAsia" w:ascii="宋体" w:hAnsi="宋体" w:eastAsia="宋体" w:cs="宋体"/>
          <w:color w:val="auto"/>
          <w:szCs w:val="21"/>
        </w:rPr>
        <w:t>（二）依法与安置的每位残疾人签订了一年以上（含一年）的劳动合同或服务协议；</w:t>
      </w:r>
    </w:p>
    <w:p w14:paraId="421E901D">
      <w:pPr>
        <w:tabs>
          <w:tab w:val="left" w:pos="5670"/>
        </w:tabs>
        <w:ind w:firstLine="566"/>
        <w:rPr>
          <w:rFonts w:hint="eastAsia" w:ascii="宋体" w:hAnsi="宋体" w:eastAsia="宋体" w:cs="宋体"/>
          <w:color w:val="auto"/>
          <w:szCs w:val="21"/>
        </w:rPr>
      </w:pPr>
      <w:r>
        <w:rPr>
          <w:rFonts w:hint="eastAsia" w:ascii="宋体" w:hAnsi="宋体" w:eastAsia="宋体" w:cs="宋体"/>
          <w:color w:val="auto"/>
          <w:szCs w:val="21"/>
        </w:rPr>
        <w:t>（三）为安置的每位残疾人按月足额缴纳了基本养老保险、基本医疗保险、失业保险、工伤保险和生育保险等社会保险费；</w:t>
      </w:r>
    </w:p>
    <w:p w14:paraId="64094C81">
      <w:pPr>
        <w:tabs>
          <w:tab w:val="left" w:pos="5670"/>
        </w:tabs>
        <w:ind w:firstLine="566"/>
        <w:rPr>
          <w:rFonts w:hint="eastAsia" w:ascii="宋体" w:hAnsi="宋体" w:eastAsia="宋体" w:cs="宋体"/>
          <w:color w:val="auto"/>
          <w:szCs w:val="21"/>
        </w:rPr>
      </w:pPr>
      <w:r>
        <w:rPr>
          <w:rFonts w:hint="eastAsia" w:ascii="宋体" w:hAnsi="宋体" w:eastAsia="宋体" w:cs="宋体"/>
          <w:color w:val="auto"/>
          <w:szCs w:val="21"/>
        </w:rPr>
        <w:t>（四）通过银行等金融机构向安置的每位残疾人，按月支付了不低于单位所在区县适用的经省级人民政府批准的月最低工资标准的工资；</w:t>
      </w:r>
    </w:p>
    <w:p w14:paraId="6E47E761">
      <w:pPr>
        <w:tabs>
          <w:tab w:val="left" w:pos="5670"/>
        </w:tabs>
        <w:ind w:firstLine="566"/>
        <w:rPr>
          <w:rFonts w:hint="eastAsia" w:ascii="宋体" w:hAnsi="宋体" w:eastAsia="宋体" w:cs="宋体"/>
          <w:color w:val="auto"/>
          <w:szCs w:val="21"/>
        </w:rPr>
      </w:pPr>
      <w:r>
        <w:rPr>
          <w:rFonts w:hint="eastAsia" w:ascii="宋体" w:hAnsi="宋体" w:eastAsia="宋体" w:cs="宋体"/>
          <w:color w:val="auto"/>
          <w:szCs w:val="21"/>
        </w:rPr>
        <w:t>（五）提供本单位承担的服务（以下简称产品），或者提供其他残疾人福利性单位提供的服。</w:t>
      </w:r>
    </w:p>
    <w:p w14:paraId="7DAB6F39">
      <w:pPr>
        <w:tabs>
          <w:tab w:val="left" w:pos="5670"/>
        </w:tabs>
        <w:ind w:firstLine="566"/>
        <w:rPr>
          <w:rFonts w:hint="eastAsia" w:ascii="宋体" w:hAnsi="宋体" w:eastAsia="宋体" w:cs="宋体"/>
          <w:color w:val="auto"/>
          <w:szCs w:val="21"/>
        </w:rPr>
      </w:pPr>
      <w:r>
        <w:rPr>
          <w:rFonts w:hint="eastAsia" w:ascii="宋体" w:hAnsi="宋体" w:eastAsia="宋体" w:cs="宋体"/>
          <w:color w:val="auto"/>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786EEBB">
      <w:pPr>
        <w:tabs>
          <w:tab w:val="left" w:pos="5670"/>
        </w:tabs>
        <w:ind w:firstLine="480" w:firstLineChars="200"/>
        <w:rPr>
          <w:rFonts w:hint="eastAsia" w:ascii="宋体" w:hAnsi="宋体" w:eastAsia="宋体" w:cs="宋体"/>
          <w:color w:val="auto"/>
          <w:szCs w:val="21"/>
        </w:rPr>
      </w:pPr>
      <w:r>
        <w:rPr>
          <w:rFonts w:hint="eastAsia" w:ascii="宋体" w:hAnsi="宋体" w:eastAsia="宋体" w:cs="宋体"/>
          <w:color w:val="auto"/>
          <w:szCs w:val="21"/>
        </w:rPr>
        <w:t>二、中标、成交供应商为残疾人福利性单位的，采购人或者其委托的采购代理机构应当随中标、成交结果同时公告其《残疾人福利性单位声明函》，接受社会监督。</w:t>
      </w:r>
    </w:p>
    <w:p w14:paraId="5B795A89">
      <w:pPr>
        <w:tabs>
          <w:tab w:val="left" w:pos="5670"/>
        </w:tabs>
        <w:jc w:val="center"/>
        <w:outlineLvl w:val="2"/>
        <w:rPr>
          <w:rFonts w:hint="eastAsia" w:ascii="宋体" w:hAnsi="宋体" w:eastAsia="宋体" w:cs="宋体"/>
          <w:b/>
          <w:color w:val="auto"/>
          <w:spacing w:val="6"/>
          <w:sz w:val="28"/>
          <w:szCs w:val="28"/>
        </w:rPr>
      </w:pPr>
      <w:r>
        <w:rPr>
          <w:rFonts w:hint="eastAsia" w:ascii="宋体" w:hAnsi="宋体" w:eastAsia="宋体" w:cs="宋体"/>
          <w:b/>
          <w:bCs/>
          <w:color w:val="auto"/>
          <w:sz w:val="36"/>
          <w:szCs w:val="36"/>
        </w:rPr>
        <w:br w:type="page"/>
      </w:r>
      <w:bookmarkStart w:id="244" w:name="_Toc3485"/>
      <w:bookmarkStart w:id="245" w:name="_Toc12066"/>
      <w:r>
        <w:rPr>
          <w:rFonts w:hint="eastAsia" w:ascii="宋体" w:hAnsi="宋体" w:eastAsia="宋体" w:cs="宋体"/>
          <w:b/>
          <w:bCs/>
          <w:color w:val="auto"/>
          <w:sz w:val="28"/>
          <w:szCs w:val="28"/>
        </w:rPr>
        <w:t>3.</w:t>
      </w:r>
      <w:r>
        <w:rPr>
          <w:rFonts w:hint="eastAsia" w:ascii="宋体" w:hAnsi="宋体" w:eastAsia="宋体" w:cs="宋体"/>
          <w:b/>
          <w:color w:val="auto"/>
          <w:spacing w:val="6"/>
          <w:sz w:val="28"/>
          <w:szCs w:val="28"/>
        </w:rPr>
        <w:t>监狱企业证明函</w:t>
      </w:r>
      <w:bookmarkEnd w:id="244"/>
      <w:bookmarkEnd w:id="245"/>
    </w:p>
    <w:p w14:paraId="012106C9">
      <w:pPr>
        <w:jc w:val="center"/>
        <w:rPr>
          <w:rFonts w:hint="eastAsia" w:ascii="宋体" w:hAnsi="宋体" w:eastAsia="宋体" w:cs="宋体"/>
          <w:color w:val="auto"/>
          <w:sz w:val="24"/>
        </w:rPr>
      </w:pPr>
      <w:r>
        <w:rPr>
          <w:rFonts w:hint="eastAsia" w:ascii="宋体" w:hAnsi="宋体" w:eastAsia="宋体" w:cs="宋体"/>
          <w:color w:val="auto"/>
          <w:sz w:val="24"/>
        </w:rPr>
        <w:t>（符合条件的监狱企业请提供本函，不符合的不提供本函）</w:t>
      </w:r>
    </w:p>
    <w:p w14:paraId="57B00710">
      <w:pPr>
        <w:rPr>
          <w:rFonts w:hint="eastAsia" w:ascii="宋体" w:hAnsi="宋体" w:eastAsia="宋体" w:cs="宋体"/>
          <w:color w:val="auto"/>
        </w:rPr>
      </w:pPr>
    </w:p>
    <w:p w14:paraId="7C16265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监狱企业参加政府采购活动，要求享受相关优惠政策的，应当提供由省级以上监狱管理局、戒毒管理局（含新疆生产建设兵团）出具的属于监狱企业的证明文件。</w:t>
      </w:r>
    </w:p>
    <w:p w14:paraId="29BFDF2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2A9290">
      <w:pPr>
        <w:pStyle w:val="27"/>
        <w:ind w:firstLine="183"/>
        <w:rPr>
          <w:rFonts w:hint="eastAsia" w:ascii="宋体" w:hAnsi="宋体" w:eastAsia="宋体" w:cs="宋体"/>
          <w:color w:val="auto"/>
        </w:rPr>
      </w:pPr>
    </w:p>
    <w:p w14:paraId="41DA5381">
      <w:pPr>
        <w:rPr>
          <w:rFonts w:hint="eastAsia" w:ascii="宋体" w:hAnsi="宋体" w:eastAsia="宋体" w:cs="宋体"/>
          <w:color w:val="auto"/>
        </w:rPr>
      </w:pPr>
    </w:p>
    <w:p w14:paraId="0C1D374E">
      <w:pPr>
        <w:rPr>
          <w:rFonts w:hint="eastAsia" w:ascii="宋体" w:hAnsi="宋体" w:eastAsia="宋体" w:cs="宋体"/>
          <w:color w:val="auto"/>
        </w:rPr>
      </w:pPr>
    </w:p>
    <w:p w14:paraId="3F56E161">
      <w:pPr>
        <w:rPr>
          <w:rFonts w:hint="eastAsia" w:ascii="宋体" w:hAnsi="宋体" w:eastAsia="宋体" w:cs="宋体"/>
          <w:color w:val="auto"/>
        </w:rPr>
      </w:pPr>
    </w:p>
    <w:p w14:paraId="41551C24">
      <w:pPr>
        <w:rPr>
          <w:rFonts w:hint="eastAsia" w:ascii="宋体" w:hAnsi="宋体" w:eastAsia="宋体" w:cs="宋体"/>
          <w:color w:val="auto"/>
        </w:rPr>
      </w:pPr>
    </w:p>
    <w:p w14:paraId="54725BE9">
      <w:pPr>
        <w:rPr>
          <w:rFonts w:hint="eastAsia" w:ascii="宋体" w:hAnsi="宋体" w:eastAsia="宋体" w:cs="宋体"/>
          <w:color w:val="auto"/>
        </w:rPr>
      </w:pPr>
    </w:p>
    <w:p w14:paraId="2F76C545">
      <w:pPr>
        <w:rPr>
          <w:rFonts w:hint="eastAsia" w:ascii="宋体" w:hAnsi="宋体" w:eastAsia="宋体" w:cs="宋体"/>
          <w:color w:val="auto"/>
        </w:rPr>
      </w:pPr>
    </w:p>
    <w:p w14:paraId="0DAEFD60">
      <w:pPr>
        <w:widowControl/>
        <w:jc w:val="left"/>
        <w:rPr>
          <w:rFonts w:hint="eastAsia" w:ascii="宋体" w:hAnsi="宋体" w:eastAsia="宋体" w:cs="宋体"/>
          <w:color w:val="auto"/>
          <w:kern w:val="0"/>
          <w:sz w:val="24"/>
          <w:u w:val="single"/>
        </w:rPr>
      </w:pPr>
      <w:r>
        <w:rPr>
          <w:rFonts w:hint="eastAsia" w:ascii="宋体" w:hAnsi="宋体" w:eastAsia="宋体" w:cs="宋体"/>
          <w:color w:val="auto"/>
        </w:rPr>
        <w:tab/>
      </w:r>
      <w:r>
        <w:rPr>
          <w:rFonts w:hint="eastAsia" w:ascii="宋体" w:hAnsi="宋体" w:eastAsia="宋体" w:cs="宋体"/>
          <w:color w:val="auto"/>
        </w:rPr>
        <w:t xml:space="preserve"> </w:t>
      </w:r>
      <w:r>
        <w:rPr>
          <w:rFonts w:hint="eastAsia" w:ascii="宋体" w:hAnsi="宋体" w:eastAsia="宋体" w:cs="宋体"/>
          <w:color w:val="auto"/>
          <w:kern w:val="0"/>
          <w:sz w:val="24"/>
        </w:rPr>
        <w:t>供应商（盖章）：</w:t>
      </w:r>
      <w:r>
        <w:rPr>
          <w:rFonts w:hint="eastAsia" w:ascii="宋体" w:hAnsi="宋体" w:eastAsia="宋体" w:cs="宋体"/>
          <w:color w:val="auto"/>
          <w:kern w:val="0"/>
          <w:sz w:val="24"/>
          <w:u w:val="single"/>
        </w:rPr>
        <w:t xml:space="preserve">                                               </w:t>
      </w:r>
    </w:p>
    <w:p w14:paraId="542A7F59">
      <w:pPr>
        <w:widowControl/>
        <w:ind w:firstLine="482"/>
        <w:jc w:val="left"/>
        <w:rPr>
          <w:rFonts w:hint="eastAsia" w:ascii="宋体" w:hAnsi="宋体" w:eastAsia="宋体" w:cs="宋体"/>
          <w:color w:val="auto"/>
          <w:kern w:val="0"/>
          <w:sz w:val="24"/>
        </w:rPr>
      </w:pPr>
    </w:p>
    <w:p w14:paraId="7495FE39">
      <w:pPr>
        <w:widowControl/>
        <w:ind w:firstLine="480" w:firstLineChars="200"/>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25973E2">
      <w:pPr>
        <w:widowControl/>
        <w:ind w:firstLine="482"/>
        <w:jc w:val="left"/>
        <w:rPr>
          <w:rFonts w:hint="eastAsia" w:ascii="宋体" w:hAnsi="宋体" w:eastAsia="宋体" w:cs="宋体"/>
          <w:color w:val="auto"/>
          <w:kern w:val="0"/>
          <w:sz w:val="24"/>
          <w:u w:val="single"/>
        </w:rPr>
      </w:pPr>
    </w:p>
    <w:p w14:paraId="3A9D78B5">
      <w:pPr>
        <w:widowControl/>
        <w:ind w:firstLine="480" w:firstLineChars="200"/>
        <w:jc w:val="left"/>
        <w:rPr>
          <w:rFonts w:hint="eastAsia" w:ascii="宋体" w:hAnsi="宋体" w:eastAsia="宋体" w:cs="宋体"/>
          <w:color w:val="auto"/>
          <w:kern w:val="0"/>
          <w:sz w:val="24"/>
        </w:rPr>
        <w:sectPr>
          <w:headerReference r:id="rId14" w:type="first"/>
          <w:headerReference r:id="rId13" w:type="default"/>
          <w:footerReference r:id="rId15" w:type="default"/>
          <w:pgSz w:w="11905" w:h="16838"/>
          <w:pgMar w:top="1440" w:right="1287" w:bottom="1440" w:left="1054" w:header="1134" w:footer="1134" w:gutter="567"/>
          <w:pgBorders>
            <w:top w:val="none" w:sz="0" w:space="0"/>
            <w:left w:val="none" w:sz="0" w:space="0"/>
            <w:bottom w:val="none" w:sz="0" w:space="0"/>
            <w:right w:val="none" w:sz="0" w:space="0"/>
          </w:pgBorders>
          <w:pgNumType w:fmt="decimal"/>
          <w:cols w:space="0" w:num="1"/>
          <w:titlePg/>
          <w:rtlGutter w:val="0"/>
          <w:docGrid w:linePitch="312" w:charSpace="0"/>
        </w:sect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bookmarkEnd w:id="236"/>
      <w:bookmarkEnd w:id="237"/>
      <w:bookmarkEnd w:id="238"/>
    </w:p>
    <w:p w14:paraId="45EA2A8D">
      <w:pPr>
        <w:pageBreakBefore w:val="0"/>
        <w:numPr>
          <w:ilvl w:val="0"/>
          <w:numId w:val="0"/>
        </w:numPr>
        <w:overflowPunct/>
        <w:topLinePunct w:val="0"/>
        <w:bidi w:val="0"/>
        <w:spacing w:line="360" w:lineRule="auto"/>
        <w:ind w:firstLine="964" w:firstLineChars="300"/>
        <w:jc w:val="center"/>
        <w:outlineLvl w:val="0"/>
        <w:rPr>
          <w:rFonts w:hint="eastAsia" w:ascii="宋体" w:hAnsi="宋体" w:eastAsia="宋体" w:cs="宋体"/>
          <w:b/>
          <w:bCs/>
          <w:color w:val="auto"/>
          <w:kern w:val="2"/>
          <w:sz w:val="32"/>
          <w:szCs w:val="32"/>
          <w:lang w:val="en-US" w:eastAsia="zh-CN" w:bidi="ar-SA"/>
        </w:rPr>
      </w:pPr>
      <w:bookmarkStart w:id="246" w:name="_Toc11837"/>
      <w:bookmarkStart w:id="247" w:name="_Toc22483"/>
      <w:r>
        <w:rPr>
          <w:rFonts w:hint="eastAsia" w:ascii="宋体" w:hAnsi="宋体" w:eastAsia="宋体" w:cs="宋体"/>
          <w:b/>
          <w:bCs/>
          <w:color w:val="auto"/>
          <w:kern w:val="2"/>
          <w:sz w:val="32"/>
          <w:szCs w:val="32"/>
          <w:lang w:val="en-US" w:eastAsia="zh-CN" w:bidi="ar-SA"/>
        </w:rPr>
        <w:t>第七章  榆林市公共资源交易平台全流程电子化</w:t>
      </w:r>
      <w:bookmarkStart w:id="248" w:name="_Toc23465"/>
      <w:r>
        <w:rPr>
          <w:rFonts w:hint="eastAsia" w:ascii="宋体" w:hAnsi="宋体" w:eastAsia="宋体" w:cs="宋体"/>
          <w:b/>
          <w:bCs/>
          <w:color w:val="auto"/>
          <w:kern w:val="2"/>
          <w:sz w:val="32"/>
          <w:szCs w:val="32"/>
          <w:lang w:val="en-US" w:eastAsia="zh-CN" w:bidi="ar-SA"/>
        </w:rPr>
        <w:t>政府采购项目内容</w:t>
      </w:r>
      <w:bookmarkEnd w:id="246"/>
      <w:bookmarkEnd w:id="247"/>
      <w:bookmarkEnd w:id="248"/>
    </w:p>
    <w:p w14:paraId="36EFAAEA">
      <w:pPr>
        <w:spacing w:line="360" w:lineRule="auto"/>
        <w:outlineLvl w:val="0"/>
        <w:rPr>
          <w:rFonts w:hint="eastAsia" w:ascii="宋体" w:hAnsi="宋体" w:eastAsia="宋体" w:cs="宋体"/>
          <w:bCs/>
          <w:color w:val="auto"/>
          <w:sz w:val="24"/>
        </w:rPr>
      </w:pPr>
      <w:bookmarkStart w:id="249" w:name="_Toc30256"/>
      <w:bookmarkStart w:id="250" w:name="_Toc17329"/>
      <w:bookmarkStart w:id="251" w:name="_Toc5026"/>
      <w:bookmarkStart w:id="252" w:name="_Toc7893"/>
      <w:bookmarkStart w:id="253" w:name="_Toc32249"/>
      <w:bookmarkStart w:id="254" w:name="_Toc29408"/>
      <w:bookmarkStart w:id="255" w:name="_Toc13044"/>
      <w:bookmarkStart w:id="256" w:name="_Toc24424"/>
      <w:bookmarkStart w:id="257" w:name="_Toc17326"/>
      <w:bookmarkStart w:id="258" w:name="_Toc19434"/>
      <w:bookmarkStart w:id="259" w:name="_Toc17944"/>
      <w:bookmarkStart w:id="260" w:name="_Toc13032"/>
      <w:bookmarkStart w:id="261" w:name="_Toc2927"/>
      <w:bookmarkStart w:id="262" w:name="_Toc21640"/>
      <w:r>
        <w:rPr>
          <w:rFonts w:hint="eastAsia" w:ascii="宋体" w:hAnsi="宋体" w:eastAsia="宋体" w:cs="宋体"/>
          <w:bCs/>
          <w:color w:val="auto"/>
          <w:sz w:val="24"/>
        </w:rPr>
        <w:t>一、关于需要特别提醒供应商的内容</w:t>
      </w:r>
      <w:bookmarkEnd w:id="249"/>
      <w:bookmarkEnd w:id="250"/>
      <w:bookmarkEnd w:id="251"/>
      <w:bookmarkEnd w:id="252"/>
      <w:bookmarkEnd w:id="253"/>
      <w:bookmarkEnd w:id="254"/>
      <w:bookmarkEnd w:id="255"/>
      <w:bookmarkEnd w:id="256"/>
      <w:bookmarkEnd w:id="257"/>
      <w:bookmarkEnd w:id="258"/>
      <w:bookmarkEnd w:id="259"/>
    </w:p>
    <w:p w14:paraId="71D13128">
      <w:pPr>
        <w:spacing w:line="360" w:lineRule="auto"/>
        <w:ind w:firstLine="480" w:firstLineChars="200"/>
        <w:outlineLvl w:val="0"/>
        <w:rPr>
          <w:rFonts w:hint="eastAsia" w:ascii="宋体" w:hAnsi="宋体" w:eastAsia="宋体" w:cs="宋体"/>
          <w:bCs/>
          <w:color w:val="auto"/>
          <w:sz w:val="24"/>
        </w:rPr>
      </w:pPr>
      <w:bookmarkStart w:id="263" w:name="_Toc31636"/>
      <w:bookmarkStart w:id="264" w:name="_Toc24461"/>
      <w:bookmarkStart w:id="265" w:name="_Toc3743"/>
      <w:bookmarkStart w:id="266" w:name="_Toc21468"/>
      <w:bookmarkStart w:id="267" w:name="_Toc25145"/>
      <w:bookmarkStart w:id="268" w:name="_Toc19423"/>
      <w:bookmarkStart w:id="269" w:name="_Toc21400"/>
      <w:bookmarkStart w:id="270" w:name="_Toc22444"/>
      <w:bookmarkStart w:id="271" w:name="_Toc11575"/>
      <w:bookmarkStart w:id="272" w:name="_Toc28365"/>
      <w:bookmarkStart w:id="273" w:name="_Toc9072"/>
      <w:r>
        <w:rPr>
          <w:rFonts w:hint="eastAsia" w:ascii="宋体" w:hAnsi="宋体" w:eastAsia="宋体" w:cs="宋体"/>
          <w:bCs/>
          <w:color w:val="auto"/>
          <w:sz w:val="24"/>
        </w:rPr>
        <w:t>1、本项目采用电子化投标的方式投标，投标人须使用数字认证证书（CA锁）对电子投标文件进行签章、加密、递交及开标时解密等相关招投标事宜。</w:t>
      </w:r>
      <w:bookmarkEnd w:id="263"/>
      <w:bookmarkEnd w:id="264"/>
      <w:bookmarkEnd w:id="265"/>
      <w:bookmarkEnd w:id="266"/>
      <w:bookmarkEnd w:id="267"/>
      <w:bookmarkEnd w:id="268"/>
      <w:bookmarkEnd w:id="269"/>
    </w:p>
    <w:p w14:paraId="1BED9607">
      <w:pPr>
        <w:spacing w:line="360" w:lineRule="auto"/>
        <w:ind w:firstLine="480" w:firstLineChars="200"/>
        <w:outlineLvl w:val="0"/>
        <w:rPr>
          <w:rFonts w:hint="eastAsia" w:ascii="宋体" w:hAnsi="宋体" w:eastAsia="宋体" w:cs="宋体"/>
          <w:bCs/>
          <w:color w:val="auto"/>
          <w:sz w:val="24"/>
        </w:rPr>
      </w:pPr>
      <w:bookmarkStart w:id="274" w:name="_Toc26209"/>
      <w:bookmarkStart w:id="275" w:name="_Toc29324"/>
      <w:bookmarkStart w:id="276" w:name="_Toc16386"/>
      <w:bookmarkStart w:id="277" w:name="_Toc8218"/>
      <w:bookmarkStart w:id="278" w:name="_Toc21967"/>
      <w:bookmarkStart w:id="279" w:name="_Toc27178"/>
      <w:bookmarkStart w:id="280" w:name="_Toc24744"/>
      <w:r>
        <w:rPr>
          <w:rFonts w:hint="eastAsia" w:ascii="宋体" w:hAnsi="宋体" w:eastAsia="宋体" w:cs="宋体"/>
          <w:bCs/>
          <w:color w:val="auto"/>
          <w:sz w:val="24"/>
        </w:rPr>
        <w:t>2、制作电子投标文件</w:t>
      </w:r>
      <w:bookmarkEnd w:id="274"/>
      <w:bookmarkEnd w:id="275"/>
      <w:bookmarkEnd w:id="276"/>
      <w:bookmarkEnd w:id="277"/>
      <w:bookmarkEnd w:id="278"/>
      <w:bookmarkEnd w:id="279"/>
      <w:bookmarkEnd w:id="280"/>
    </w:p>
    <w:p w14:paraId="38D3FE03">
      <w:pPr>
        <w:spacing w:line="360" w:lineRule="auto"/>
        <w:ind w:firstLine="480" w:firstLineChars="200"/>
        <w:outlineLvl w:val="0"/>
        <w:rPr>
          <w:rFonts w:hint="eastAsia" w:ascii="宋体" w:hAnsi="宋体" w:eastAsia="宋体" w:cs="宋体"/>
          <w:bCs/>
          <w:color w:val="auto"/>
          <w:sz w:val="24"/>
        </w:rPr>
      </w:pPr>
      <w:bookmarkStart w:id="281" w:name="_Toc22290"/>
      <w:bookmarkStart w:id="282" w:name="_Toc25409"/>
      <w:bookmarkStart w:id="283" w:name="_Toc20309"/>
      <w:bookmarkStart w:id="284" w:name="_Toc10820"/>
      <w:r>
        <w:rPr>
          <w:rFonts w:hint="eastAsia" w:ascii="宋体" w:hAnsi="宋体" w:eastAsia="宋体" w:cs="宋体"/>
          <w:bCs/>
          <w:color w:val="auto"/>
          <w:sz w:val="24"/>
        </w:rPr>
        <w:t>投标供应商须在“全国公共资源交易中心平台（陕西省）（http://www.sxggzyjy.cn/）”的“服务指南”栏目“下载专区”中，免费下载“陕西省公共资源交易平台政府采购电子标书制作工具(</w:t>
      </w:r>
      <w:r>
        <w:rPr>
          <w:rFonts w:hint="eastAsia" w:ascii="宋体" w:hAnsi="宋体" w:eastAsia="宋体" w:cs="宋体"/>
          <w:bCs/>
          <w:color w:val="auto"/>
          <w:sz w:val="24"/>
          <w:lang w:eastAsia="zh-CN"/>
        </w:rPr>
        <w:t>V8.0.0.4</w:t>
      </w: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)”，并升级至最新版本，使用该客户端制作电子投标文件，制作扩展名为“.SXSTF”的电子投标文件。”</w:t>
      </w:r>
      <w:bookmarkEnd w:id="281"/>
      <w:bookmarkEnd w:id="282"/>
      <w:bookmarkEnd w:id="283"/>
      <w:bookmarkEnd w:id="284"/>
    </w:p>
    <w:p w14:paraId="50A36A36">
      <w:pPr>
        <w:spacing w:line="360" w:lineRule="auto"/>
        <w:ind w:firstLine="480" w:firstLineChars="200"/>
        <w:outlineLvl w:val="0"/>
        <w:rPr>
          <w:rFonts w:hint="eastAsia" w:ascii="宋体" w:hAnsi="宋体" w:eastAsia="宋体" w:cs="宋体"/>
          <w:bCs/>
          <w:color w:val="auto"/>
          <w:sz w:val="24"/>
        </w:rPr>
      </w:pPr>
      <w:bookmarkStart w:id="285" w:name="_Toc23394"/>
      <w:bookmarkStart w:id="286" w:name="_Toc15991"/>
      <w:bookmarkStart w:id="287" w:name="_Toc26633"/>
      <w:bookmarkStart w:id="288" w:name="_Toc8778"/>
      <w:bookmarkStart w:id="289" w:name="_Toc29229"/>
      <w:bookmarkStart w:id="290" w:name="_Toc9062"/>
      <w:bookmarkStart w:id="291" w:name="_Toc11240"/>
      <w:r>
        <w:rPr>
          <w:rFonts w:hint="eastAsia" w:ascii="宋体" w:hAnsi="宋体" w:eastAsia="宋体" w:cs="宋体"/>
          <w:bCs/>
          <w:color w:val="auto"/>
          <w:sz w:val="24"/>
        </w:rPr>
        <w:t>3、递交电子投标文件</w:t>
      </w:r>
      <w:bookmarkEnd w:id="285"/>
      <w:bookmarkEnd w:id="286"/>
      <w:bookmarkEnd w:id="287"/>
      <w:bookmarkEnd w:id="288"/>
      <w:bookmarkEnd w:id="289"/>
      <w:bookmarkEnd w:id="290"/>
      <w:bookmarkEnd w:id="291"/>
    </w:p>
    <w:p w14:paraId="6A34E20C">
      <w:pPr>
        <w:spacing w:line="360" w:lineRule="auto"/>
        <w:ind w:firstLine="480" w:firstLineChars="200"/>
        <w:outlineLvl w:val="0"/>
        <w:rPr>
          <w:rFonts w:hint="eastAsia" w:ascii="宋体" w:hAnsi="宋体" w:eastAsia="宋体" w:cs="宋体"/>
          <w:bCs/>
          <w:color w:val="auto"/>
          <w:sz w:val="24"/>
        </w:rPr>
      </w:pPr>
      <w:bookmarkStart w:id="292" w:name="_Toc26499"/>
      <w:bookmarkStart w:id="293" w:name="_Toc2403"/>
      <w:bookmarkStart w:id="294" w:name="_Toc10172"/>
      <w:bookmarkStart w:id="295" w:name="_Toc26907"/>
      <w:bookmarkStart w:id="296" w:name="_Toc12111"/>
      <w:bookmarkStart w:id="297" w:name="_Toc15895"/>
      <w:bookmarkStart w:id="298" w:name="_Toc18487"/>
      <w:r>
        <w:rPr>
          <w:rFonts w:hint="eastAsia" w:ascii="宋体" w:hAnsi="宋体" w:eastAsia="宋体" w:cs="宋体"/>
          <w:bCs/>
          <w:color w:val="auto"/>
          <w:sz w:val="24"/>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bookmarkEnd w:id="292"/>
      <w:bookmarkEnd w:id="293"/>
      <w:bookmarkEnd w:id="294"/>
      <w:bookmarkEnd w:id="295"/>
      <w:bookmarkEnd w:id="296"/>
      <w:bookmarkEnd w:id="297"/>
      <w:bookmarkEnd w:id="298"/>
    </w:p>
    <w:bookmarkEnd w:id="270"/>
    <w:bookmarkEnd w:id="271"/>
    <w:bookmarkEnd w:id="272"/>
    <w:bookmarkEnd w:id="273"/>
    <w:p w14:paraId="3E03BAC1">
      <w:pPr>
        <w:spacing w:line="360" w:lineRule="auto"/>
        <w:outlineLvl w:val="0"/>
        <w:rPr>
          <w:rFonts w:hint="eastAsia" w:ascii="宋体" w:hAnsi="宋体" w:eastAsia="宋体" w:cs="宋体"/>
          <w:bCs/>
          <w:color w:val="auto"/>
          <w:sz w:val="24"/>
        </w:rPr>
      </w:pPr>
      <w:bookmarkStart w:id="299" w:name="_Toc2373"/>
      <w:bookmarkStart w:id="300" w:name="_Toc22823"/>
      <w:bookmarkStart w:id="301" w:name="_Toc982"/>
      <w:bookmarkStart w:id="302" w:name="_Toc31754"/>
      <w:bookmarkStart w:id="303" w:name="_Toc14917"/>
      <w:bookmarkStart w:id="304" w:name="_Toc17398"/>
      <w:bookmarkStart w:id="305" w:name="_Toc6717"/>
      <w:bookmarkStart w:id="306" w:name="_Toc2638"/>
      <w:bookmarkStart w:id="307" w:name="_Toc23397"/>
      <w:bookmarkStart w:id="308" w:name="_Toc17365"/>
      <w:bookmarkStart w:id="309" w:name="_Toc18685"/>
      <w:r>
        <w:rPr>
          <w:rFonts w:hint="eastAsia" w:ascii="宋体" w:hAnsi="宋体" w:eastAsia="宋体" w:cs="宋体"/>
          <w:bCs/>
          <w:color w:val="auto"/>
          <w:sz w:val="24"/>
          <w:lang w:val="en-US" w:eastAsia="zh-CN"/>
        </w:rPr>
        <w:t>二</w:t>
      </w:r>
      <w:r>
        <w:rPr>
          <w:rFonts w:hint="eastAsia" w:ascii="宋体" w:hAnsi="宋体" w:eastAsia="宋体" w:cs="宋体"/>
          <w:bCs/>
          <w:color w:val="auto"/>
          <w:sz w:val="24"/>
        </w:rPr>
        <w:t>、关于文件的制作和签名</w:t>
      </w:r>
      <w:bookmarkEnd w:id="299"/>
      <w:bookmarkEnd w:id="300"/>
      <w:bookmarkEnd w:id="301"/>
      <w:bookmarkEnd w:id="302"/>
      <w:bookmarkEnd w:id="303"/>
      <w:bookmarkEnd w:id="304"/>
      <w:bookmarkEnd w:id="305"/>
      <w:bookmarkEnd w:id="306"/>
      <w:bookmarkEnd w:id="307"/>
      <w:bookmarkEnd w:id="308"/>
      <w:bookmarkEnd w:id="309"/>
    </w:p>
    <w:p w14:paraId="2150BEE8">
      <w:pPr>
        <w:spacing w:line="360" w:lineRule="auto"/>
        <w:ind w:firstLine="480" w:firstLineChars="200"/>
        <w:rPr>
          <w:rFonts w:hint="eastAsia" w:ascii="宋体" w:hAnsi="宋体" w:eastAsia="宋体" w:cs="宋体"/>
          <w:bCs/>
          <w:color w:val="auto"/>
          <w:sz w:val="24"/>
        </w:rPr>
      </w:pPr>
      <w:bookmarkStart w:id="310" w:name="_Toc22512"/>
      <w:r>
        <w:rPr>
          <w:rFonts w:hint="eastAsia" w:ascii="宋体" w:hAnsi="宋体" w:eastAsia="宋体" w:cs="宋体"/>
          <w:bCs/>
          <w:color w:val="auto"/>
          <w:sz w:val="24"/>
        </w:rPr>
        <w:t>1.</w:t>
      </w:r>
      <w:bookmarkEnd w:id="310"/>
      <w:bookmarkStart w:id="311" w:name="_Toc30680"/>
      <w:r>
        <w:rPr>
          <w:rFonts w:hint="eastAsia" w:ascii="宋体" w:hAnsi="宋体" w:eastAsia="宋体" w:cs="宋体"/>
          <w:bCs/>
          <w:color w:val="auto"/>
          <w:sz w:val="24"/>
        </w:rPr>
        <w:t xml:space="preserve"> 编制电子投标文件时，应使用最新发布的电子</w:t>
      </w:r>
      <w:r>
        <w:rPr>
          <w:rFonts w:hint="eastAsia" w:ascii="宋体" w:hAnsi="宋体" w:cs="宋体"/>
          <w:bCs/>
          <w:color w:val="auto"/>
          <w:sz w:val="24"/>
          <w:lang w:eastAsia="zh-CN"/>
        </w:rPr>
        <w:t>磋商文件</w:t>
      </w:r>
      <w:r>
        <w:rPr>
          <w:rFonts w:hint="eastAsia" w:ascii="宋体" w:hAnsi="宋体" w:eastAsia="宋体" w:cs="宋体"/>
          <w:bCs/>
          <w:color w:val="auto"/>
          <w:sz w:val="24"/>
        </w:rPr>
        <w:t>及专用制作工具进行编制。并使用数字认证证书（CA）对电子投标文件进行签署、加密、递交及开标时解密等相关操作。</w:t>
      </w:r>
      <w:bookmarkEnd w:id="311"/>
    </w:p>
    <w:p w14:paraId="6E791075">
      <w:pPr>
        <w:spacing w:line="360" w:lineRule="auto"/>
        <w:ind w:firstLine="240" w:firstLineChars="100"/>
        <w:rPr>
          <w:rFonts w:hint="eastAsia" w:ascii="宋体" w:hAnsi="宋体" w:eastAsia="宋体" w:cs="宋体"/>
          <w:bCs/>
          <w:color w:val="auto"/>
          <w:sz w:val="24"/>
        </w:rPr>
      </w:pPr>
      <w:bookmarkStart w:id="312" w:name="_Toc5190"/>
      <w:r>
        <w:rPr>
          <w:rFonts w:hint="eastAsia" w:ascii="宋体" w:hAnsi="宋体" w:eastAsia="宋体" w:cs="宋体"/>
          <w:bCs/>
          <w:color w:val="auto"/>
          <w:sz w:val="24"/>
        </w:rPr>
        <w:t>（1）电子</w:t>
      </w:r>
      <w:r>
        <w:rPr>
          <w:rFonts w:hint="eastAsia" w:ascii="宋体" w:hAnsi="宋体" w:cs="宋体"/>
          <w:bCs/>
          <w:color w:val="auto"/>
          <w:sz w:val="24"/>
          <w:lang w:eastAsia="zh-CN"/>
        </w:rPr>
        <w:t>磋商文件</w:t>
      </w:r>
      <w:r>
        <w:rPr>
          <w:rFonts w:hint="eastAsia" w:ascii="宋体" w:hAnsi="宋体" w:eastAsia="宋体" w:cs="宋体"/>
          <w:bCs/>
          <w:color w:val="auto"/>
          <w:sz w:val="24"/>
        </w:rPr>
        <w:t>下载</w:t>
      </w:r>
      <w:bookmarkEnd w:id="312"/>
    </w:p>
    <w:p w14:paraId="0223EA59">
      <w:pPr>
        <w:spacing w:line="360" w:lineRule="auto"/>
        <w:ind w:firstLine="480" w:firstLineChars="200"/>
        <w:rPr>
          <w:rFonts w:hint="eastAsia" w:ascii="宋体" w:hAnsi="宋体" w:eastAsia="宋体" w:cs="宋体"/>
          <w:bCs/>
          <w:color w:val="auto"/>
          <w:sz w:val="24"/>
        </w:rPr>
      </w:pPr>
      <w:bookmarkStart w:id="313" w:name="_Toc17854"/>
      <w:r>
        <w:rPr>
          <w:rFonts w:hint="eastAsia" w:ascii="宋体" w:hAnsi="宋体" w:eastAsia="宋体" w:cs="宋体"/>
          <w:bCs/>
          <w:color w:val="auto"/>
          <w:sz w:val="24"/>
        </w:rPr>
        <w:t>供应商登录全国公共资源交易平台（陕西省）网站[电子交易平台-企业端]后，在[我的项目]中点击“项目流程-交易文件下载”下载电子</w:t>
      </w:r>
      <w:r>
        <w:rPr>
          <w:rFonts w:hint="eastAsia" w:ascii="宋体" w:hAnsi="宋体" w:cs="宋体"/>
          <w:bCs/>
          <w:color w:val="auto"/>
          <w:sz w:val="24"/>
          <w:lang w:eastAsia="zh-CN"/>
        </w:rPr>
        <w:t>磋商文件</w:t>
      </w:r>
      <w:r>
        <w:rPr>
          <w:rFonts w:hint="eastAsia" w:ascii="宋体" w:hAnsi="宋体" w:eastAsia="宋体" w:cs="宋体"/>
          <w:bCs/>
          <w:color w:val="auto"/>
          <w:sz w:val="24"/>
        </w:rPr>
        <w:t>（*.SXSZF）;</w:t>
      </w:r>
      <w:bookmarkEnd w:id="313"/>
    </w:p>
    <w:p w14:paraId="1D655120">
      <w:pPr>
        <w:spacing w:line="360" w:lineRule="auto"/>
        <w:rPr>
          <w:rFonts w:hint="eastAsia" w:ascii="宋体" w:hAnsi="宋体" w:eastAsia="宋体" w:cs="宋体"/>
          <w:bCs/>
          <w:color w:val="auto"/>
          <w:sz w:val="24"/>
        </w:rPr>
      </w:pPr>
      <w:bookmarkStart w:id="314" w:name="_Toc27523"/>
      <w:r>
        <w:rPr>
          <w:rFonts w:hint="eastAsia" w:ascii="宋体" w:hAnsi="宋体" w:eastAsia="宋体" w:cs="宋体"/>
          <w:bCs/>
          <w:color w:val="auto"/>
          <w:sz w:val="24"/>
        </w:rPr>
        <w:t>注意：该项目如有变更文件，则应点击“项目流程&gt;答疑文件下载”下载更新后的电子</w:t>
      </w:r>
      <w:r>
        <w:rPr>
          <w:rFonts w:hint="eastAsia" w:ascii="宋体" w:hAnsi="宋体" w:cs="宋体"/>
          <w:bCs/>
          <w:color w:val="auto"/>
          <w:sz w:val="24"/>
          <w:lang w:eastAsia="zh-CN"/>
        </w:rPr>
        <w:t>磋商文件</w:t>
      </w:r>
      <w:r>
        <w:rPr>
          <w:rFonts w:hint="eastAsia" w:ascii="宋体" w:hAnsi="宋体" w:eastAsia="宋体" w:cs="宋体"/>
          <w:bCs/>
          <w:color w:val="auto"/>
          <w:sz w:val="24"/>
        </w:rPr>
        <w:t>（*.SXSCF），使用旧版电子</w:t>
      </w:r>
      <w:r>
        <w:rPr>
          <w:rFonts w:hint="eastAsia" w:ascii="宋体" w:hAnsi="宋体" w:cs="宋体"/>
          <w:bCs/>
          <w:color w:val="auto"/>
          <w:sz w:val="24"/>
          <w:lang w:eastAsia="zh-CN"/>
        </w:rPr>
        <w:t>磋商文件</w:t>
      </w:r>
      <w:r>
        <w:rPr>
          <w:rFonts w:hint="eastAsia" w:ascii="宋体" w:hAnsi="宋体" w:eastAsia="宋体" w:cs="宋体"/>
          <w:bCs/>
          <w:color w:val="auto"/>
          <w:sz w:val="24"/>
        </w:rPr>
        <w:t>制作的电子投标文件，系统将拒绝接收。</w:t>
      </w:r>
      <w:bookmarkEnd w:id="314"/>
    </w:p>
    <w:p w14:paraId="7A2C4A54">
      <w:pPr>
        <w:spacing w:line="360" w:lineRule="auto"/>
        <w:ind w:firstLine="240" w:firstLineChars="100"/>
        <w:rPr>
          <w:rFonts w:hint="eastAsia" w:ascii="宋体" w:hAnsi="宋体" w:eastAsia="宋体" w:cs="宋体"/>
          <w:bCs/>
          <w:color w:val="auto"/>
          <w:sz w:val="24"/>
          <w:highlight w:val="none"/>
        </w:rPr>
      </w:pPr>
      <w:bookmarkStart w:id="315" w:name="_Toc8282"/>
      <w:r>
        <w:rPr>
          <w:rFonts w:hint="eastAsia" w:ascii="宋体" w:hAnsi="宋体" w:eastAsia="宋体" w:cs="宋体"/>
          <w:bCs/>
          <w:color w:val="auto"/>
          <w:sz w:val="24"/>
        </w:rPr>
        <w:t>（2）电子</w:t>
      </w:r>
      <w:r>
        <w:rPr>
          <w:rFonts w:hint="eastAsia" w:ascii="宋体" w:hAnsi="宋体" w:cs="宋体"/>
          <w:bCs/>
          <w:color w:val="auto"/>
          <w:sz w:val="24"/>
          <w:lang w:eastAsia="zh-CN"/>
        </w:rPr>
        <w:t>磋商文件</w:t>
      </w:r>
      <w:r>
        <w:rPr>
          <w:rFonts w:hint="eastAsia" w:ascii="宋体" w:hAnsi="宋体" w:eastAsia="宋体" w:cs="宋体"/>
          <w:bCs/>
          <w:color w:val="auto"/>
          <w:sz w:val="24"/>
        </w:rPr>
        <w:t>需要使用专用软件打开、浏览</w:t>
      </w:r>
      <w:bookmarkEnd w:id="315"/>
      <w:bookmarkStart w:id="316" w:name="_Toc20814"/>
      <w:r>
        <w:rPr>
          <w:rFonts w:hint="eastAsia" w:ascii="宋体" w:hAnsi="宋体" w:eastAsia="宋体" w:cs="宋体"/>
          <w:bCs/>
          <w:color w:val="auto"/>
          <w:sz w:val="24"/>
          <w:lang w:eastAsia="zh-CN"/>
        </w:rPr>
        <w:t>，</w:t>
      </w:r>
      <w:r>
        <w:rPr>
          <w:rFonts w:hint="eastAsia" w:ascii="宋体" w:hAnsi="宋体" w:eastAsia="宋体" w:cs="宋体"/>
          <w:bCs/>
          <w:color w:val="auto"/>
          <w:sz w:val="24"/>
        </w:rPr>
        <w:t>供应商登录全国公共资源交易平台（陕西省）网站[服务指南-下载专区]免费下载《陕西省公共资源交易平台政府采购电子标书制作工具(</w:t>
      </w:r>
      <w:r>
        <w:rPr>
          <w:rFonts w:hint="eastAsia" w:ascii="宋体" w:hAnsi="宋体" w:eastAsia="宋体" w:cs="宋体"/>
          <w:bCs/>
          <w:color w:val="auto"/>
          <w:sz w:val="24"/>
          <w:lang w:eastAsia="zh-CN"/>
        </w:rPr>
        <w:t>V8.0.0.4</w:t>
      </w: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)》，下载网址：</w:t>
      </w:r>
      <w:r>
        <w:rPr>
          <w:rFonts w:hint="eastAsia" w:ascii="宋体" w:hAnsi="宋体" w:eastAsia="宋体" w:cs="宋体"/>
          <w:bCs/>
          <w:color w:val="auto"/>
          <w:sz w:val="24"/>
        </w:rPr>
        <w:fldChar w:fldCharType="begin"/>
      </w:r>
      <w:r>
        <w:rPr>
          <w:rFonts w:hint="eastAsia" w:ascii="宋体" w:hAnsi="宋体" w:eastAsia="宋体" w:cs="宋体"/>
          <w:bCs/>
          <w:color w:val="auto"/>
          <w:sz w:val="24"/>
        </w:rPr>
        <w:instrText xml:space="preserve"> HYPERLINK "https://download.bqpoint.com/download/downloaddetail.html?SourceFrom=Ztb&amp;ZtbSoftXiaQuCode=1805&amp;ZtbSoftType=tballinclusive" </w:instrText>
      </w:r>
      <w:r>
        <w:rPr>
          <w:rFonts w:hint="eastAsia" w:ascii="宋体" w:hAnsi="宋体" w:eastAsia="宋体" w:cs="宋体"/>
          <w:bCs/>
          <w:color w:val="auto"/>
          <w:sz w:val="24"/>
        </w:rPr>
        <w:fldChar w:fldCharType="separate"/>
      </w:r>
      <w:r>
        <w:rPr>
          <w:rFonts w:hint="eastAsia" w:ascii="宋体" w:hAnsi="宋体" w:eastAsia="宋体" w:cs="宋体"/>
          <w:bCs/>
          <w:color w:val="auto"/>
          <w:sz w:val="24"/>
        </w:rPr>
        <w:t>https://download.bqpoint.com/download/downloaddetail.html?SourceFrom=Ztb&amp;ZtbSoftXiaQuCode=1805&amp;ZtbSoftType=tballinclusive</w:t>
      </w:r>
      <w:r>
        <w:rPr>
          <w:rFonts w:hint="eastAsia" w:ascii="宋体" w:hAnsi="宋体" w:eastAsia="宋体" w:cs="宋体"/>
          <w:bCs/>
          <w:color w:val="auto"/>
          <w:sz w:val="24"/>
        </w:rPr>
        <w:fldChar w:fldCharType="end"/>
      </w:r>
      <w:r>
        <w:rPr>
          <w:rFonts w:hint="eastAsia" w:ascii="宋体" w:hAnsi="宋体" w:eastAsia="宋体" w:cs="宋体"/>
          <w:bCs/>
          <w:color w:val="auto"/>
          <w:sz w:val="24"/>
        </w:rPr>
        <w:t>，并升级至最新版本，使用该客户端可以打开电子</w:t>
      </w:r>
      <w:r>
        <w:rPr>
          <w:rFonts w:hint="eastAsia" w:ascii="宋体" w:hAnsi="宋体" w:cs="宋体"/>
          <w:bCs/>
          <w:color w:val="auto"/>
          <w:sz w:val="24"/>
          <w:lang w:eastAsia="zh-CN"/>
        </w:rPr>
        <w:t>磋商文件</w:t>
      </w:r>
      <w:r>
        <w:rPr>
          <w:rFonts w:hint="eastAsia" w:ascii="宋体" w:hAnsi="宋体" w:eastAsia="宋体" w:cs="宋体"/>
          <w:bCs/>
          <w:color w:val="auto"/>
          <w:sz w:val="24"/>
        </w:rPr>
        <w:t>。</w:t>
      </w:r>
      <w:bookmarkEnd w:id="316"/>
    </w:p>
    <w:p w14:paraId="26F0D79F">
      <w:pPr>
        <w:spacing w:line="360" w:lineRule="auto"/>
        <w:ind w:firstLine="240" w:firstLineChars="100"/>
        <w:rPr>
          <w:rFonts w:hint="eastAsia" w:ascii="宋体" w:hAnsi="宋体" w:eastAsia="宋体" w:cs="宋体"/>
          <w:bCs/>
          <w:color w:val="auto"/>
          <w:sz w:val="24"/>
        </w:rPr>
      </w:pPr>
      <w:bookmarkStart w:id="317" w:name="_Toc3479"/>
      <w:r>
        <w:rPr>
          <w:rFonts w:hint="eastAsia" w:ascii="宋体" w:hAnsi="宋体" w:eastAsia="宋体" w:cs="宋体"/>
          <w:bCs/>
          <w:color w:val="auto"/>
          <w:sz w:val="24"/>
        </w:rPr>
        <w:t>（3）制作电子投标文件</w:t>
      </w:r>
      <w:bookmarkEnd w:id="317"/>
    </w:p>
    <w:p w14:paraId="09B09562">
      <w:pPr>
        <w:spacing w:line="360" w:lineRule="auto"/>
        <w:ind w:firstLine="480" w:firstLineChars="200"/>
        <w:rPr>
          <w:rFonts w:hint="eastAsia" w:ascii="宋体" w:hAnsi="宋体" w:eastAsia="宋体" w:cs="宋体"/>
          <w:bCs/>
          <w:color w:val="auto"/>
          <w:sz w:val="24"/>
        </w:rPr>
      </w:pPr>
      <w:bookmarkStart w:id="318" w:name="_Toc1229"/>
      <w:r>
        <w:rPr>
          <w:rFonts w:hint="eastAsia" w:ascii="宋体" w:hAnsi="宋体" w:eastAsia="宋体" w:cs="宋体"/>
          <w:bCs/>
          <w:color w:val="auto"/>
          <w:sz w:val="24"/>
        </w:rPr>
        <w:t>电子投标文件同样需要使用上述软件进行编制。在编制过程中，如有技术性问题，请先翻阅操作手册或致电软件开发商，技术支持热线：4009280095、4009980000。</w:t>
      </w:r>
      <w:bookmarkEnd w:id="318"/>
    </w:p>
    <w:p w14:paraId="414058B9">
      <w:pPr>
        <w:spacing w:line="360" w:lineRule="auto"/>
        <w:outlineLvl w:val="0"/>
        <w:rPr>
          <w:rFonts w:hint="eastAsia" w:ascii="宋体" w:hAnsi="宋体" w:eastAsia="宋体" w:cs="宋体"/>
          <w:bCs/>
          <w:color w:val="auto"/>
          <w:sz w:val="24"/>
        </w:rPr>
      </w:pPr>
      <w:bookmarkStart w:id="319" w:name="_Toc24522"/>
      <w:bookmarkStart w:id="320" w:name="_Toc9181"/>
      <w:bookmarkStart w:id="321" w:name="_Toc17424"/>
      <w:bookmarkStart w:id="322" w:name="_Toc30034"/>
      <w:bookmarkStart w:id="323" w:name="_Toc660"/>
      <w:bookmarkStart w:id="324" w:name="_Toc29731"/>
      <w:bookmarkStart w:id="325" w:name="_Toc15256"/>
      <w:r>
        <w:rPr>
          <w:rFonts w:hint="eastAsia" w:ascii="宋体" w:hAnsi="宋体" w:eastAsia="宋体" w:cs="宋体"/>
          <w:bCs/>
          <w:color w:val="auto"/>
          <w:sz w:val="24"/>
        </w:rPr>
        <w:t>四、该项目将采取“不见面”开标的形式，供应商无须到达开标现场，即可在网上直接参与开标活动。相关注意事项如下：</w:t>
      </w:r>
      <w:bookmarkEnd w:id="319"/>
      <w:bookmarkEnd w:id="320"/>
      <w:bookmarkEnd w:id="321"/>
      <w:bookmarkEnd w:id="322"/>
      <w:bookmarkEnd w:id="323"/>
      <w:bookmarkEnd w:id="324"/>
      <w:bookmarkEnd w:id="325"/>
    </w:p>
    <w:p w14:paraId="3842D821">
      <w:pPr>
        <w:spacing w:line="360" w:lineRule="auto"/>
        <w:ind w:firstLine="480" w:firstLineChars="200"/>
        <w:outlineLvl w:val="0"/>
        <w:rPr>
          <w:rFonts w:hint="eastAsia" w:ascii="宋体" w:hAnsi="宋体" w:eastAsia="宋体" w:cs="宋体"/>
          <w:bCs/>
          <w:color w:val="auto"/>
          <w:sz w:val="24"/>
        </w:rPr>
      </w:pPr>
      <w:bookmarkStart w:id="326" w:name="_Toc10914"/>
      <w:bookmarkStart w:id="327" w:name="_Toc25309"/>
      <w:bookmarkStart w:id="328" w:name="_Toc2496"/>
      <w:bookmarkStart w:id="329" w:name="_Toc29064"/>
      <w:bookmarkStart w:id="330" w:name="_Toc31554"/>
      <w:bookmarkStart w:id="331" w:name="_Toc28289"/>
      <w:bookmarkStart w:id="332" w:name="_Toc23041"/>
      <w:r>
        <w:rPr>
          <w:rFonts w:hint="eastAsia" w:ascii="宋体" w:hAnsi="宋体" w:eastAsia="宋体" w:cs="宋体"/>
          <w:bCs/>
          <w:color w:val="auto"/>
          <w:sz w:val="24"/>
        </w:rPr>
        <w:t>①开标当日，请各供应商在开标截止时间前至少提前半小时登录“不见面”开标系统登录方式有以下几种：</w:t>
      </w:r>
      <w:bookmarkEnd w:id="326"/>
      <w:bookmarkEnd w:id="327"/>
      <w:bookmarkEnd w:id="328"/>
      <w:bookmarkEnd w:id="329"/>
      <w:bookmarkEnd w:id="330"/>
      <w:bookmarkEnd w:id="331"/>
      <w:bookmarkEnd w:id="332"/>
    </w:p>
    <w:p w14:paraId="119FBEDE">
      <w:pPr>
        <w:spacing w:line="360" w:lineRule="auto"/>
        <w:ind w:firstLine="480" w:firstLineChars="200"/>
        <w:outlineLvl w:val="0"/>
        <w:rPr>
          <w:rFonts w:hint="eastAsia" w:ascii="宋体" w:hAnsi="宋体" w:eastAsia="宋体" w:cs="宋体"/>
          <w:bCs/>
          <w:color w:val="auto"/>
          <w:sz w:val="24"/>
        </w:rPr>
      </w:pPr>
      <w:bookmarkStart w:id="333" w:name="_Toc136"/>
      <w:bookmarkStart w:id="334" w:name="_Toc19369"/>
      <w:bookmarkStart w:id="335" w:name="_Toc15638"/>
      <w:bookmarkStart w:id="336" w:name="_Toc5810"/>
      <w:bookmarkStart w:id="337" w:name="_Toc23987"/>
      <w:bookmarkStart w:id="338" w:name="_Toc24949"/>
      <w:bookmarkStart w:id="339" w:name="_Toc6547"/>
      <w:r>
        <w:rPr>
          <w:rFonts w:hint="eastAsia" w:ascii="宋体" w:hAnsi="宋体" w:eastAsia="宋体" w:cs="宋体"/>
          <w:bCs/>
          <w:color w:val="auto"/>
          <w:sz w:val="24"/>
        </w:rPr>
        <w:t>IE浏览器输入网址：</w:t>
      </w:r>
      <w:bookmarkEnd w:id="333"/>
      <w:bookmarkEnd w:id="334"/>
      <w:bookmarkEnd w:id="335"/>
      <w:bookmarkEnd w:id="336"/>
      <w:bookmarkEnd w:id="337"/>
      <w:bookmarkEnd w:id="338"/>
      <w:bookmarkEnd w:id="339"/>
    </w:p>
    <w:p w14:paraId="023820DC">
      <w:pPr>
        <w:spacing w:line="360" w:lineRule="auto"/>
        <w:ind w:firstLine="480" w:firstLineChars="200"/>
        <w:outlineLvl w:val="0"/>
        <w:rPr>
          <w:rFonts w:hint="eastAsia" w:ascii="宋体" w:hAnsi="宋体" w:eastAsia="宋体" w:cs="宋体"/>
          <w:bCs/>
          <w:color w:val="auto"/>
          <w:sz w:val="24"/>
        </w:rPr>
      </w:pPr>
      <w:bookmarkStart w:id="340" w:name="_Toc14974"/>
      <w:bookmarkStart w:id="341" w:name="_Toc11352"/>
      <w:bookmarkStart w:id="342" w:name="_Toc11544"/>
      <w:bookmarkStart w:id="343" w:name="_Toc31069"/>
      <w:bookmarkStart w:id="344" w:name="_Toc30263"/>
      <w:bookmarkStart w:id="345" w:name="_Toc21170"/>
      <w:bookmarkStart w:id="346" w:name="_Toc9929"/>
      <w:r>
        <w:rPr>
          <w:rFonts w:hint="eastAsia" w:ascii="宋体" w:hAnsi="宋体" w:eastAsia="宋体" w:cs="宋体"/>
          <w:bCs/>
          <w:color w:val="auto"/>
          <w:sz w:val="24"/>
        </w:rPr>
        <w:fldChar w:fldCharType="begin"/>
      </w:r>
      <w:r>
        <w:rPr>
          <w:rFonts w:hint="eastAsia" w:ascii="宋体" w:hAnsi="宋体" w:eastAsia="宋体" w:cs="宋体"/>
          <w:bCs/>
          <w:color w:val="auto"/>
          <w:sz w:val="24"/>
        </w:rPr>
        <w:instrText xml:space="preserve"> HYPERLINK "http://219.145.120.168:8082/BidOpeningHall/bidhall/default/login），" </w:instrText>
      </w:r>
      <w:r>
        <w:rPr>
          <w:rFonts w:hint="eastAsia" w:ascii="宋体" w:hAnsi="宋体" w:eastAsia="宋体" w:cs="宋体"/>
          <w:bCs/>
          <w:color w:val="auto"/>
          <w:sz w:val="24"/>
        </w:rPr>
        <w:fldChar w:fldCharType="separate"/>
      </w:r>
      <w:r>
        <w:rPr>
          <w:rFonts w:hint="eastAsia" w:ascii="宋体" w:hAnsi="宋体" w:eastAsia="宋体" w:cs="宋体"/>
          <w:bCs/>
          <w:color w:val="auto"/>
          <w:sz w:val="24"/>
        </w:rPr>
        <w:t>http://111.20.184.126:8081/BidOpeningHallCS/bidhall/dqxianyang/login.html；</w:t>
      </w:r>
      <w:r>
        <w:rPr>
          <w:rFonts w:hint="eastAsia" w:ascii="宋体" w:hAnsi="宋体" w:eastAsia="宋体" w:cs="宋体"/>
          <w:bCs/>
          <w:color w:val="auto"/>
          <w:sz w:val="24"/>
        </w:rPr>
        <w:fldChar w:fldCharType="end"/>
      </w:r>
      <w:bookmarkEnd w:id="340"/>
      <w:bookmarkEnd w:id="341"/>
      <w:bookmarkEnd w:id="342"/>
      <w:bookmarkEnd w:id="343"/>
      <w:bookmarkEnd w:id="344"/>
      <w:bookmarkEnd w:id="345"/>
      <w:bookmarkEnd w:id="346"/>
    </w:p>
    <w:p w14:paraId="195DDAD1">
      <w:pPr>
        <w:spacing w:line="360" w:lineRule="auto"/>
        <w:ind w:firstLine="480" w:firstLineChars="200"/>
        <w:outlineLvl w:val="0"/>
        <w:rPr>
          <w:rFonts w:hint="eastAsia" w:ascii="宋体" w:hAnsi="宋体" w:eastAsia="宋体" w:cs="宋体"/>
          <w:bCs/>
          <w:color w:val="auto"/>
          <w:sz w:val="24"/>
        </w:rPr>
      </w:pPr>
      <w:bookmarkStart w:id="347" w:name="_Toc18590"/>
      <w:bookmarkStart w:id="348" w:name="_Toc22457"/>
      <w:bookmarkStart w:id="349" w:name="_Toc4145"/>
      <w:bookmarkStart w:id="350" w:name="_Toc23601"/>
      <w:bookmarkStart w:id="351" w:name="_Toc2339"/>
      <w:bookmarkStart w:id="352" w:name="_Toc1391"/>
      <w:bookmarkStart w:id="353" w:name="_Toc32358"/>
      <w:r>
        <w:rPr>
          <w:rFonts w:hint="eastAsia" w:ascii="宋体" w:hAnsi="宋体" w:eastAsia="宋体" w:cs="宋体"/>
          <w:bCs/>
          <w:color w:val="auto"/>
          <w:sz w:val="24"/>
        </w:rPr>
        <w:t>在【全国公共资源交易平台</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陕西省</w:t>
      </w:r>
      <w:r>
        <w:rPr>
          <w:rFonts w:hint="eastAsia" w:ascii="宋体" w:hAnsi="宋体" w:eastAsia="宋体" w:cs="宋体"/>
          <w:bCs/>
          <w:color w:val="auto"/>
          <w:sz w:val="24"/>
          <w:lang w:eastAsia="zh-CN"/>
        </w:rPr>
        <w:t>）</w:t>
      </w:r>
      <w:r>
        <w:rPr>
          <w:rFonts w:hint="eastAsia" w:ascii="宋体" w:hAnsi="宋体" w:eastAsia="宋体" w:cs="宋体"/>
          <w:bCs/>
          <w:color w:val="auto"/>
          <w:sz w:val="24"/>
        </w:rPr>
        <w:t>】网站</w:t>
      </w:r>
      <w:r>
        <w:rPr>
          <w:rFonts w:hint="eastAsia" w:ascii="宋体" w:hAnsi="宋体" w:eastAsia="宋体" w:cs="宋体"/>
          <w:bCs/>
          <w:color w:val="auto"/>
          <w:sz w:val="24"/>
          <w:lang w:val="en-US" w:eastAsia="zh-CN"/>
        </w:rPr>
        <w:t>电子交易平台</w:t>
      </w:r>
      <w:r>
        <w:rPr>
          <w:rFonts w:hint="eastAsia" w:ascii="宋体" w:hAnsi="宋体" w:eastAsia="宋体" w:cs="宋体"/>
          <w:bCs/>
          <w:color w:val="auto"/>
          <w:sz w:val="24"/>
        </w:rPr>
        <w:t>点击不见面开标模块进入；</w:t>
      </w:r>
      <w:bookmarkEnd w:id="347"/>
      <w:bookmarkEnd w:id="348"/>
      <w:bookmarkEnd w:id="349"/>
      <w:bookmarkEnd w:id="350"/>
      <w:bookmarkEnd w:id="351"/>
      <w:bookmarkEnd w:id="352"/>
      <w:bookmarkEnd w:id="353"/>
    </w:p>
    <w:p w14:paraId="57CDF78D">
      <w:pPr>
        <w:spacing w:line="360" w:lineRule="auto"/>
        <w:ind w:firstLine="480" w:firstLineChars="200"/>
        <w:outlineLvl w:val="0"/>
        <w:rPr>
          <w:rFonts w:hint="eastAsia" w:ascii="宋体" w:hAnsi="宋体" w:eastAsia="宋体" w:cs="宋体"/>
          <w:bCs/>
          <w:color w:val="auto"/>
          <w:sz w:val="24"/>
        </w:rPr>
      </w:pPr>
      <w:bookmarkStart w:id="354" w:name="_Toc3562"/>
      <w:bookmarkStart w:id="355" w:name="_Toc17105"/>
      <w:bookmarkStart w:id="356" w:name="_Toc21166"/>
      <w:bookmarkStart w:id="357" w:name="_Toc23882"/>
      <w:bookmarkStart w:id="358" w:name="_Toc25645"/>
      <w:bookmarkStart w:id="359" w:name="_Toc20049"/>
      <w:bookmarkStart w:id="360" w:name="_Toc3689"/>
      <w:r>
        <w:rPr>
          <w:rFonts w:hint="eastAsia" w:ascii="宋体" w:hAnsi="宋体" w:eastAsia="宋体" w:cs="宋体"/>
          <w:bCs/>
          <w:color w:val="auto"/>
          <w:sz w:val="24"/>
        </w:rPr>
        <w:t>注：登录不见面开标系统请选择IE11浏览器</w:t>
      </w:r>
      <w:bookmarkEnd w:id="354"/>
      <w:bookmarkEnd w:id="355"/>
      <w:bookmarkEnd w:id="356"/>
      <w:bookmarkEnd w:id="357"/>
      <w:bookmarkEnd w:id="358"/>
      <w:bookmarkEnd w:id="359"/>
      <w:bookmarkEnd w:id="360"/>
    </w:p>
    <w:p w14:paraId="7BFC5B75">
      <w:pPr>
        <w:spacing w:line="360" w:lineRule="auto"/>
        <w:ind w:firstLine="480" w:firstLineChars="200"/>
        <w:outlineLvl w:val="0"/>
        <w:rPr>
          <w:rFonts w:hint="eastAsia" w:ascii="宋体" w:hAnsi="宋体" w:eastAsia="宋体" w:cs="宋体"/>
          <w:bCs/>
          <w:color w:val="auto"/>
          <w:sz w:val="24"/>
        </w:rPr>
      </w:pPr>
      <w:bookmarkStart w:id="361" w:name="_Toc17022"/>
      <w:bookmarkStart w:id="362" w:name="_Toc5982"/>
      <w:bookmarkStart w:id="363" w:name="_Toc25466"/>
      <w:bookmarkStart w:id="364" w:name="_Toc19151"/>
      <w:bookmarkStart w:id="365" w:name="_Toc14094"/>
      <w:bookmarkStart w:id="366" w:name="_Toc28533"/>
      <w:bookmarkStart w:id="367" w:name="_Toc3002"/>
      <w:r>
        <w:rPr>
          <w:rFonts w:hint="eastAsia" w:ascii="宋体" w:hAnsi="宋体" w:eastAsia="宋体" w:cs="宋体"/>
          <w:bCs/>
          <w:color w:val="auto"/>
          <w:sz w:val="24"/>
        </w:rPr>
        <w:t>②供应商应按要求及时签到（签到时间为投标截止时间前1小时内，如果未签到将视为放弃投标资格），评审过程中，评标委员会可能会就某些问题要求供应商进行在线澄清，请供应商保持在线直到评审结束；</w:t>
      </w:r>
      <w:bookmarkEnd w:id="361"/>
      <w:bookmarkEnd w:id="362"/>
      <w:bookmarkEnd w:id="363"/>
      <w:bookmarkEnd w:id="364"/>
      <w:bookmarkEnd w:id="365"/>
      <w:bookmarkEnd w:id="366"/>
      <w:bookmarkEnd w:id="367"/>
    </w:p>
    <w:p w14:paraId="13768484">
      <w:pPr>
        <w:spacing w:line="360" w:lineRule="auto"/>
        <w:ind w:firstLine="480" w:firstLineChars="200"/>
        <w:outlineLvl w:val="0"/>
        <w:rPr>
          <w:rFonts w:hint="eastAsia" w:ascii="宋体" w:hAnsi="宋体" w:eastAsia="宋体" w:cs="宋体"/>
          <w:bCs/>
          <w:color w:val="auto"/>
          <w:sz w:val="24"/>
        </w:rPr>
      </w:pPr>
      <w:bookmarkStart w:id="368" w:name="_Toc28970"/>
      <w:bookmarkStart w:id="369" w:name="_Toc10575"/>
      <w:bookmarkStart w:id="370" w:name="_Toc24908"/>
      <w:bookmarkStart w:id="371" w:name="_Toc17893"/>
      <w:bookmarkStart w:id="372" w:name="_Toc27782"/>
      <w:bookmarkStart w:id="373" w:name="_Toc2983"/>
      <w:r>
        <w:rPr>
          <w:rFonts w:hint="eastAsia" w:ascii="宋体" w:hAnsi="宋体" w:eastAsia="宋体" w:cs="宋体"/>
          <w:bCs/>
          <w:color w:val="auto"/>
          <w:sz w:val="24"/>
        </w:rPr>
        <w:t>③投标供应商无需提交纸质</w:t>
      </w:r>
      <w:r>
        <w:rPr>
          <w:rFonts w:hint="eastAsia" w:ascii="宋体" w:hAnsi="宋体" w:eastAsia="宋体" w:cs="宋体"/>
          <w:bCs/>
          <w:color w:val="auto"/>
          <w:sz w:val="24"/>
          <w:lang w:eastAsia="zh-CN"/>
        </w:rPr>
        <w:t>响应</w:t>
      </w:r>
      <w:r>
        <w:rPr>
          <w:rFonts w:hint="eastAsia" w:ascii="宋体" w:hAnsi="宋体" w:eastAsia="宋体" w:cs="宋体"/>
          <w:bCs/>
          <w:color w:val="auto"/>
          <w:sz w:val="24"/>
        </w:rPr>
        <w:t>文件，待采购结果公告后，由</w:t>
      </w:r>
      <w:r>
        <w:rPr>
          <w:rFonts w:hint="eastAsia" w:ascii="宋体" w:hAnsi="宋体" w:eastAsia="宋体" w:cs="宋体"/>
          <w:bCs/>
          <w:color w:val="auto"/>
          <w:sz w:val="24"/>
          <w:lang w:eastAsia="zh-CN"/>
        </w:rPr>
        <w:t>成交</w:t>
      </w:r>
      <w:r>
        <w:rPr>
          <w:rFonts w:hint="eastAsia" w:ascii="宋体" w:hAnsi="宋体" w:eastAsia="宋体" w:cs="宋体"/>
          <w:bCs/>
          <w:color w:val="auto"/>
          <w:sz w:val="24"/>
        </w:rPr>
        <w:t>供应商补交</w:t>
      </w:r>
      <w:r>
        <w:rPr>
          <w:rFonts w:hint="eastAsia" w:ascii="宋体" w:hAnsi="宋体" w:eastAsia="宋体" w:cs="宋体"/>
          <w:bCs/>
          <w:color w:val="auto"/>
          <w:sz w:val="24"/>
          <w:lang w:eastAsia="zh-CN"/>
        </w:rPr>
        <w:t>一正</w:t>
      </w:r>
      <w:r>
        <w:rPr>
          <w:rFonts w:hint="eastAsia" w:ascii="宋体" w:hAnsi="宋体" w:cs="宋体"/>
          <w:bCs/>
          <w:color w:val="auto"/>
          <w:sz w:val="24"/>
          <w:lang w:eastAsia="zh-CN"/>
        </w:rPr>
        <w:t>三</w:t>
      </w:r>
      <w:r>
        <w:rPr>
          <w:rFonts w:hint="eastAsia" w:ascii="宋体" w:hAnsi="宋体" w:eastAsia="宋体" w:cs="宋体"/>
          <w:bCs/>
          <w:color w:val="auto"/>
          <w:sz w:val="24"/>
          <w:lang w:eastAsia="zh-CN"/>
        </w:rPr>
        <w:t xml:space="preserve">副 </w:t>
      </w:r>
      <w:r>
        <w:rPr>
          <w:rFonts w:hint="eastAsia" w:ascii="宋体" w:hAnsi="宋体" w:eastAsia="宋体" w:cs="宋体"/>
          <w:bCs/>
          <w:color w:val="auto"/>
          <w:sz w:val="24"/>
        </w:rPr>
        <w:t>纸质</w:t>
      </w:r>
      <w:r>
        <w:rPr>
          <w:rFonts w:hint="eastAsia" w:ascii="宋体" w:hAnsi="宋体" w:eastAsia="宋体" w:cs="宋体"/>
          <w:bCs/>
          <w:color w:val="auto"/>
          <w:sz w:val="24"/>
          <w:lang w:eastAsia="zh-CN"/>
        </w:rPr>
        <w:t>响应</w:t>
      </w:r>
      <w:r>
        <w:rPr>
          <w:rFonts w:hint="eastAsia" w:ascii="宋体" w:hAnsi="宋体" w:eastAsia="宋体" w:cs="宋体"/>
          <w:bCs/>
          <w:color w:val="auto"/>
          <w:sz w:val="24"/>
        </w:rPr>
        <w:t>文件</w:t>
      </w:r>
      <w:r>
        <w:rPr>
          <w:rFonts w:hint="eastAsia" w:ascii="宋体" w:hAnsi="宋体" w:eastAsia="宋体" w:cs="宋体"/>
          <w:bCs/>
          <w:color w:val="auto"/>
          <w:sz w:val="24"/>
          <w:lang w:eastAsia="zh-CN"/>
        </w:rPr>
        <w:t>及电子版</w:t>
      </w:r>
      <w:r>
        <w:rPr>
          <w:rFonts w:hint="eastAsia" w:ascii="宋体" w:hAnsi="宋体" w:eastAsia="宋体" w:cs="宋体"/>
          <w:bCs/>
          <w:color w:val="auto"/>
          <w:sz w:val="24"/>
        </w:rPr>
        <w:t>（光盘或 U 盘</w:t>
      </w:r>
      <w:r>
        <w:rPr>
          <w:rFonts w:hint="eastAsia" w:ascii="宋体" w:hAnsi="宋体" w:eastAsia="宋体" w:cs="宋体"/>
          <w:bCs/>
          <w:color w:val="auto"/>
          <w:sz w:val="24"/>
          <w:lang w:eastAsia="zh-CN"/>
        </w:rPr>
        <w:t>，包含可编辑 word 版，签字盖章后的扫描件 1 份</w:t>
      </w:r>
      <w:r>
        <w:rPr>
          <w:rFonts w:hint="eastAsia" w:ascii="宋体" w:hAnsi="宋体" w:eastAsia="宋体" w:cs="宋体"/>
          <w:bCs/>
          <w:color w:val="auto"/>
          <w:sz w:val="24"/>
        </w:rPr>
        <w:t>）</w:t>
      </w:r>
      <w:r>
        <w:rPr>
          <w:rFonts w:hint="eastAsia" w:ascii="宋体" w:hAnsi="宋体" w:eastAsia="宋体" w:cs="宋体"/>
          <w:bCs/>
          <w:color w:val="auto"/>
          <w:sz w:val="24"/>
          <w:lang w:eastAsia="zh-CN"/>
        </w:rPr>
        <w:t>响应文件一份</w:t>
      </w:r>
      <w:r>
        <w:rPr>
          <w:rFonts w:hint="eastAsia" w:ascii="宋体" w:hAnsi="宋体" w:eastAsia="宋体" w:cs="宋体"/>
          <w:bCs/>
          <w:color w:val="auto"/>
          <w:sz w:val="24"/>
        </w:rPr>
        <w:t>（备案用）</w:t>
      </w:r>
      <w:bookmarkEnd w:id="368"/>
      <w:bookmarkEnd w:id="369"/>
      <w:bookmarkEnd w:id="370"/>
      <w:bookmarkEnd w:id="371"/>
      <w:bookmarkEnd w:id="372"/>
      <w:bookmarkEnd w:id="373"/>
    </w:p>
    <w:p w14:paraId="318AFBBC">
      <w:pPr>
        <w:spacing w:line="360" w:lineRule="auto"/>
        <w:ind w:firstLine="480" w:firstLineChars="200"/>
        <w:outlineLvl w:val="0"/>
        <w:rPr>
          <w:rFonts w:hint="eastAsia" w:ascii="宋体" w:hAnsi="宋体" w:eastAsia="宋体" w:cs="宋体"/>
          <w:bCs/>
          <w:color w:val="auto"/>
          <w:sz w:val="24"/>
        </w:rPr>
      </w:pPr>
      <w:bookmarkStart w:id="374" w:name="_Toc7287"/>
      <w:bookmarkStart w:id="375" w:name="_Toc30945"/>
      <w:bookmarkStart w:id="376" w:name="_Toc27404"/>
      <w:bookmarkStart w:id="377" w:name="_Toc18643"/>
      <w:bookmarkStart w:id="378" w:name="_Toc18391"/>
      <w:bookmarkStart w:id="379" w:name="_Toc2001"/>
      <w:bookmarkStart w:id="380" w:name="_Toc14264"/>
      <w:r>
        <w:rPr>
          <w:rFonts w:hint="eastAsia" w:ascii="宋体" w:hAnsi="宋体" w:eastAsia="宋体" w:cs="宋体"/>
          <w:bCs/>
          <w:color w:val="auto"/>
          <w:sz w:val="24"/>
        </w:rPr>
        <w:t>④开标过程中，供应商在收到工作人员“开始解密”指令后，请及时使用CA对电子投标文件进行解密。解密时所用CA应与加密投标文件时所用CA相同；注：解密时间为30分钟，在解密时间内供应商全部解密完成后，可提前进入开标下一阶段。</w:t>
      </w:r>
      <w:bookmarkEnd w:id="374"/>
      <w:bookmarkEnd w:id="375"/>
      <w:bookmarkEnd w:id="376"/>
      <w:bookmarkEnd w:id="377"/>
      <w:bookmarkEnd w:id="378"/>
      <w:bookmarkEnd w:id="379"/>
      <w:bookmarkEnd w:id="380"/>
    </w:p>
    <w:p w14:paraId="462FB14A">
      <w:pPr>
        <w:spacing w:line="360" w:lineRule="auto"/>
        <w:ind w:firstLine="480" w:firstLineChars="200"/>
        <w:outlineLvl w:val="0"/>
        <w:rPr>
          <w:rFonts w:hint="eastAsia" w:ascii="宋体" w:hAnsi="宋体" w:eastAsia="宋体" w:cs="宋体"/>
          <w:bCs/>
          <w:color w:val="auto"/>
          <w:sz w:val="24"/>
        </w:rPr>
      </w:pPr>
      <w:bookmarkStart w:id="381" w:name="_Toc29522"/>
      <w:bookmarkStart w:id="382" w:name="_Toc14435"/>
      <w:bookmarkStart w:id="383" w:name="_Toc14040"/>
      <w:bookmarkStart w:id="384" w:name="_Toc1352"/>
      <w:bookmarkStart w:id="385" w:name="_Toc18873"/>
      <w:bookmarkStart w:id="386" w:name="_Toc30018"/>
      <w:bookmarkStart w:id="387" w:name="_Toc12288"/>
      <w:r>
        <w:rPr>
          <w:rFonts w:hint="eastAsia" w:ascii="宋体" w:hAnsi="宋体" w:eastAsia="宋体" w:cs="宋体"/>
          <w:bCs/>
          <w:color w:val="auto"/>
          <w:sz w:val="24"/>
        </w:rPr>
        <w:t>⑤相关技术问题，请咨询软件开发商：</w:t>
      </w:r>
      <w:bookmarkEnd w:id="381"/>
      <w:bookmarkEnd w:id="382"/>
      <w:bookmarkEnd w:id="383"/>
      <w:bookmarkEnd w:id="384"/>
      <w:bookmarkEnd w:id="385"/>
      <w:bookmarkEnd w:id="386"/>
      <w:bookmarkEnd w:id="387"/>
    </w:p>
    <w:p w14:paraId="74CFB252">
      <w:pPr>
        <w:spacing w:line="360" w:lineRule="auto"/>
        <w:ind w:firstLine="480" w:firstLineChars="200"/>
        <w:outlineLvl w:val="0"/>
        <w:rPr>
          <w:rFonts w:hint="eastAsia" w:ascii="宋体" w:hAnsi="宋体" w:eastAsia="宋体" w:cs="宋体"/>
          <w:bCs/>
          <w:color w:val="auto"/>
          <w:sz w:val="24"/>
        </w:rPr>
      </w:pPr>
      <w:bookmarkStart w:id="388" w:name="_Toc10352"/>
      <w:bookmarkStart w:id="389" w:name="_Toc17735"/>
      <w:bookmarkStart w:id="390" w:name="_Toc13241"/>
      <w:bookmarkStart w:id="391" w:name="_Toc21234"/>
      <w:bookmarkStart w:id="392" w:name="_Toc16869"/>
      <w:bookmarkStart w:id="393" w:name="_Toc29562"/>
      <w:bookmarkStart w:id="394" w:name="_Toc23949"/>
      <w:r>
        <w:rPr>
          <w:rFonts w:hint="eastAsia" w:ascii="宋体" w:hAnsi="宋体" w:eastAsia="宋体" w:cs="宋体"/>
          <w:bCs/>
          <w:color w:val="auto"/>
          <w:sz w:val="24"/>
        </w:rPr>
        <w:t>技术支持热线：400-998-0000/400-928-0095</w:t>
      </w:r>
      <w:bookmarkEnd w:id="388"/>
      <w:bookmarkEnd w:id="389"/>
      <w:bookmarkEnd w:id="390"/>
      <w:bookmarkEnd w:id="391"/>
      <w:bookmarkEnd w:id="392"/>
      <w:bookmarkEnd w:id="393"/>
      <w:bookmarkEnd w:id="394"/>
    </w:p>
    <w:p w14:paraId="799809A3">
      <w:pPr>
        <w:spacing w:line="360" w:lineRule="auto"/>
        <w:ind w:firstLine="480" w:firstLineChars="200"/>
        <w:outlineLvl w:val="0"/>
        <w:rPr>
          <w:rFonts w:hint="eastAsia" w:ascii="宋体" w:hAnsi="宋体" w:eastAsia="宋体" w:cs="宋体"/>
        </w:rPr>
      </w:pPr>
      <w:bookmarkStart w:id="395" w:name="_Toc20536"/>
      <w:bookmarkStart w:id="396" w:name="_Toc29721"/>
      <w:bookmarkStart w:id="397" w:name="_Toc29818"/>
      <w:r>
        <w:rPr>
          <w:rFonts w:hint="eastAsia" w:ascii="宋体" w:hAnsi="宋体" w:eastAsia="宋体" w:cs="宋体"/>
          <w:bCs/>
          <w:color w:val="auto"/>
          <w:sz w:val="24"/>
        </w:rPr>
        <w:t>⑥不见面开标系统操作手册下载方式：登录【全国公共资源交易平台（陕西省）】</w:t>
      </w: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 w:val="24"/>
        </w:rPr>
        <w:t>网站首页选择【服务指南】-【下载专区】-点击【</w:t>
      </w:r>
      <w:r>
        <w:rPr>
          <w:rFonts w:hint="eastAsia" w:ascii="宋体" w:hAnsi="宋体" w:eastAsia="宋体" w:cs="宋体"/>
          <w:bCs/>
          <w:color w:val="auto"/>
          <w:sz w:val="24"/>
          <w:lang w:val="en-US" w:eastAsia="zh-CN"/>
        </w:rPr>
        <w:t>关于陕西省公共资源交易平台多CA互认系统正式上线运行的通知</w:t>
      </w:r>
      <w:r>
        <w:rPr>
          <w:rFonts w:hint="eastAsia" w:ascii="宋体" w:hAnsi="宋体" w:eastAsia="宋体" w:cs="宋体"/>
          <w:bCs/>
          <w:color w:val="auto"/>
          <w:sz w:val="24"/>
        </w:rPr>
        <w:t>】进行下载。</w:t>
      </w:r>
      <w:bookmarkEnd w:id="260"/>
      <w:bookmarkEnd w:id="261"/>
      <w:bookmarkEnd w:id="262"/>
      <w:bookmarkEnd w:id="395"/>
      <w:bookmarkEnd w:id="396"/>
      <w:bookmarkEnd w:id="397"/>
    </w:p>
    <w:p w14:paraId="57242C41">
      <w:pPr>
        <w:rPr>
          <w:rFonts w:hint="eastAsia" w:ascii="宋体" w:hAnsi="宋体" w:eastAsia="宋体" w:cs="宋体"/>
        </w:rPr>
      </w:pPr>
    </w:p>
    <w:p w14:paraId="7DD792EE">
      <w:pPr>
        <w:rPr>
          <w:rFonts w:hint="eastAsia"/>
        </w:rPr>
      </w:pPr>
    </w:p>
    <w:sectPr>
      <w:headerReference r:id="rId17" w:type="first"/>
      <w:footerReference r:id="rId19" w:type="first"/>
      <w:headerReference r:id="rId16" w:type="default"/>
      <w:footerReference r:id="rId18" w:type="default"/>
      <w:pgSz w:w="11905" w:h="16838"/>
      <w:pgMar w:top="1440" w:right="1287" w:bottom="1440" w:left="1054" w:header="1134" w:footer="1134" w:gutter="567"/>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3196BE8-E6EB-4A8F-B538-E6D8B4E5F23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E35F4F4-07FD-4EAF-A7ED-F129FA114BE9}"/>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D3875">
    <w:pPr>
      <w:pStyle w:val="19"/>
      <w:rPr>
        <w:rFonts w:ascii="宋体" w:hAnsi="宋体"/>
        <w:b/>
        <w:sz w:val="21"/>
        <w:szCs w:val="21"/>
      </w:rPr>
    </w:pPr>
  </w:p>
  <w:p w14:paraId="41E7031F">
    <w:pPr>
      <w:pStyle w:val="19"/>
      <w:jc w:val="center"/>
      <w:rPr>
        <w:rFonts w:ascii="宋体" w:hAnsi="宋体"/>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FD903">
    <w:pPr>
      <w:pStyle w:val="19"/>
      <w:rPr>
        <w:rFonts w:ascii="宋体" w:hAnsi="宋体"/>
        <w:b/>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F761F">
    <w:pPr>
      <w:pStyle w:val="19"/>
      <w:rPr>
        <w:rFonts w:ascii="宋体" w:hAnsi="宋体"/>
        <w:b/>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82764">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7782764">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C8E5B">
    <w:pPr>
      <w:spacing w:line="174" w:lineRule="auto"/>
      <w:ind w:left="4449"/>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43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881DB">
    <w:pPr>
      <w:pStyle w:val="19"/>
      <w:jc w:val="center"/>
      <w:rPr>
        <w:rFonts w:ascii="宋体" w:hAnsi="宋体"/>
        <w:b/>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52889">
                          <w:pPr>
                            <w:pStyle w:val="1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1D52889">
                    <w:pPr>
                      <w:pStyle w:val="1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E5285">
    <w:pPr>
      <w:pStyle w:val="19"/>
      <w:rPr>
        <w:rStyle w:val="34"/>
        <w:rFonts w:ascii="宋体" w:hAnsi="宋体"/>
        <w:b/>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55080">
                          <w:pPr>
                            <w:pStyle w:val="19"/>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1155080">
                    <w:pPr>
                      <w:pStyle w:val="19"/>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133E6">
    <w:pPr>
      <w:pStyle w:val="19"/>
      <w:ind w:right="360"/>
      <w:rPr>
        <w:rFonts w:ascii="宋体" w:hAns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465F96">
                          <w:pPr>
                            <w:pStyle w:val="1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B465F96">
                    <w:pPr>
                      <w:pStyle w:val="19"/>
                    </w:pPr>
                    <w:r>
                      <w:fldChar w:fldCharType="begin"/>
                    </w:r>
                    <w:r>
                      <w:instrText xml:space="preserve"> PAGE  \* MERGEFORMAT </w:instrText>
                    </w:r>
                    <w:r>
                      <w:fldChar w:fldCharType="separate"/>
                    </w:r>
                    <w:r>
                      <w:t>45</w:t>
                    </w:r>
                    <w:r>
                      <w:fldChar w:fldCharType="end"/>
                    </w:r>
                  </w:p>
                </w:txbxContent>
              </v:textbox>
            </v:shape>
          </w:pict>
        </mc:Fallback>
      </mc:AlternateContent>
    </w:r>
    <w:r>
      <w:rPr>
        <w:rFonts w:hint="eastAsia"/>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A522B">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14D28">
                          <w:pPr>
                            <w:pStyle w:val="1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5314D28">
                    <w:pPr>
                      <w:pStyle w:val="19"/>
                    </w:pPr>
                    <w:r>
                      <w:fldChar w:fldCharType="begin"/>
                    </w:r>
                    <w:r>
                      <w:instrText xml:space="preserve"> PAGE  \* MERGEFORMAT </w:instrText>
                    </w:r>
                    <w:r>
                      <w:fldChar w:fldCharType="separate"/>
                    </w:r>
                    <w:r>
                      <w:t>50</w:t>
                    </w:r>
                    <w:r>
                      <w:fldChar w:fldCharType="end"/>
                    </w:r>
                  </w:p>
                </w:txbxContent>
              </v:textbox>
            </v:shape>
          </w:pict>
        </mc:Fallback>
      </mc:AlternateContent>
    </w:r>
  </w:p>
  <w:p w14:paraId="3FD1770E">
    <w:pPr>
      <w:pStyle w:val="1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9363A">
    <w:pPr>
      <w:pStyle w:val="1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AD1CD">
                          <w:pPr>
                            <w:pStyle w:val="19"/>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E4AD1CD">
                    <w:pPr>
                      <w:pStyle w:val="19"/>
                    </w:pPr>
                    <w:r>
                      <w:fldChar w:fldCharType="begin"/>
                    </w:r>
                    <w:r>
                      <w:instrText xml:space="preserve"> PAGE  \* MERGEFORMAT </w:instrText>
                    </w:r>
                    <w:r>
                      <w:fldChar w:fldCharType="separate"/>
                    </w:r>
                    <w:r>
                      <w:t>52</w:t>
                    </w:r>
                    <w:r>
                      <w:fldChar w:fldCharType="end"/>
                    </w:r>
                  </w:p>
                </w:txbxContent>
              </v:textbox>
            </v:shape>
          </w:pict>
        </mc:Fallback>
      </mc:AlternateContent>
    </w:r>
  </w:p>
  <w:p w14:paraId="782B1533">
    <w:pPr>
      <w:pStyle w:val="1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80433">
    <w:pPr>
      <w:pStyle w:val="19"/>
      <w:rPr>
        <w:rStyle w:val="34"/>
        <w:rFonts w:ascii="宋体" w:hAnsi="宋体"/>
        <w:b/>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28A17">
                          <w:pPr>
                            <w:pStyle w:val="19"/>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3228A17">
                    <w:pPr>
                      <w:pStyle w:val="19"/>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991E6">
    <w:pPr>
      <w:keepNext w:val="0"/>
      <w:keepLines w:val="0"/>
      <w:pageBreakBefore w:val="0"/>
      <w:widowControl w:val="0"/>
      <w:pBdr>
        <w:bottom w:val="none" w:color="auto" w:sz="0" w:space="0"/>
      </w:pBdr>
      <w:kinsoku/>
      <w:wordWrap/>
      <w:overflowPunct/>
      <w:topLinePunct w:val="0"/>
      <w:autoSpaceDE/>
      <w:autoSpaceDN/>
      <w:bidi w:val="0"/>
      <w:adjustRightInd/>
      <w:snapToGrid/>
      <w:spacing w:line="240" w:lineRule="auto"/>
      <w:jc w:val="left"/>
      <w:textAlignment w:val="auto"/>
      <w:rPr>
        <w:rFonts w:hint="default" w:eastAsia="宋体"/>
        <w:b w:val="0"/>
        <w:bCs/>
        <w:sz w:val="21"/>
        <w:szCs w:val="21"/>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BA9F6">
    <w:pPr>
      <w:pBdr>
        <w:bottom w:val="none" w:color="auto" w:sz="0" w:space="0"/>
      </w:pBdr>
      <w:jc w:val="center"/>
      <w:rPr>
        <w:rFonts w:ascii="宋体" w:hAnsi="宋体" w:cs="宋体"/>
        <w:bCs/>
        <w:sz w:val="18"/>
        <w:szCs w:val="18"/>
      </w:rPr>
    </w:pPr>
    <w:r>
      <w:rPr>
        <w:rFonts w:hint="eastAsia" w:ascii="宋体" w:hAnsi="宋体" w:cs="宋体"/>
        <w:bCs/>
        <w:sz w:val="18"/>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33D42">
    <w:pPr>
      <w:pBdr>
        <w:bottom w:val="none" w:color="auto" w:sz="0" w:space="0"/>
      </w:pBdr>
      <w:rPr>
        <w:bCs/>
        <w:sz w:val="18"/>
        <w:szCs w:val="18"/>
      </w:rPr>
    </w:pPr>
    <w:r>
      <w:rPr>
        <w:rFonts w:hint="eastAsia" w:ascii="宋体" w:hAnsi="宋体"/>
        <w:bCs/>
        <w:sz w:val="18"/>
        <w:szCs w:val="18"/>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C670C">
    <w:pPr>
      <w:pBdr>
        <w:bottom w:val="none" w:color="auto" w:sz="0" w:space="0"/>
      </w:pBdr>
      <w:spacing w:line="360" w:lineRule="auto"/>
      <w:jc w:val="left"/>
      <w:rPr>
        <w:rFonts w:hint="default" w:eastAsia="宋体"/>
        <w:b w:val="0"/>
        <w:bCs/>
        <w:sz w:val="18"/>
        <w:szCs w:val="18"/>
        <w:u w:val="none"/>
        <w:lang w:val="en-US" w:eastAsia="zh-CN"/>
      </w:rPr>
    </w:pPr>
    <w:r>
      <w:rPr>
        <w:rFonts w:hint="eastAsia" w:ascii="宋体" w:hAnsi="宋体"/>
        <w:b w:val="0"/>
        <w:bCs/>
        <w:sz w:val="18"/>
        <w:szCs w:val="18"/>
        <w:u w:val="none"/>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6F198">
    <w:pPr>
      <w:pStyle w:val="21"/>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C15D1">
    <w:pPr>
      <w:pBdr>
        <w:bottom w:val="none" w:color="auto" w:sz="0" w:space="0"/>
      </w:pBdr>
      <w:spacing w:line="360" w:lineRule="auto"/>
      <w:jc w:val="left"/>
      <w:rPr>
        <w:rFonts w:hint="default" w:eastAsia="宋体"/>
        <w:b w:val="0"/>
        <w:bCs/>
        <w:sz w:val="18"/>
        <w:szCs w:val="18"/>
        <w:u w:val="none"/>
        <w:lang w:val="en-US" w:eastAsia="zh-CN"/>
      </w:rPr>
    </w:pPr>
    <w:r>
      <w:rPr>
        <w:rFonts w:hint="eastAsia" w:ascii="宋体" w:hAnsi="宋体"/>
        <w:b w:val="0"/>
        <w:bCs/>
        <w:sz w:val="18"/>
        <w:szCs w:val="18"/>
        <w:u w:val="none"/>
        <w:lang w:val="en-US" w:eastAsia="zh-CN"/>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28F85">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A955C"/>
    <w:multiLevelType w:val="singleLevel"/>
    <w:tmpl w:val="810A955C"/>
    <w:lvl w:ilvl="0" w:tentative="0">
      <w:start w:val="1"/>
      <w:numFmt w:val="decimal"/>
      <w:suff w:val="nothing"/>
      <w:lvlText w:val="%1、"/>
      <w:lvlJc w:val="left"/>
    </w:lvl>
  </w:abstractNum>
  <w:abstractNum w:abstractNumId="1">
    <w:nsid w:val="C9024FA6"/>
    <w:multiLevelType w:val="singleLevel"/>
    <w:tmpl w:val="C9024FA6"/>
    <w:lvl w:ilvl="0" w:tentative="0">
      <w:start w:val="1"/>
      <w:numFmt w:val="decimal"/>
      <w:suff w:val="nothing"/>
      <w:lvlText w:val="（%1）"/>
      <w:lvlJc w:val="left"/>
    </w:lvl>
  </w:abstractNum>
  <w:abstractNum w:abstractNumId="2">
    <w:nsid w:val="CA570FF8"/>
    <w:multiLevelType w:val="singleLevel"/>
    <w:tmpl w:val="CA570FF8"/>
    <w:lvl w:ilvl="0" w:tentative="0">
      <w:start w:val="2"/>
      <w:numFmt w:val="chineseCounting"/>
      <w:suff w:val="space"/>
      <w:lvlText w:val="第%1章"/>
      <w:lvlJc w:val="left"/>
      <w:rPr>
        <w:rFonts w:hint="eastAsia"/>
      </w:rPr>
    </w:lvl>
  </w:abstractNum>
  <w:abstractNum w:abstractNumId="3">
    <w:nsid w:val="E748DA63"/>
    <w:multiLevelType w:val="singleLevel"/>
    <w:tmpl w:val="E748DA63"/>
    <w:lvl w:ilvl="0" w:tentative="0">
      <w:start w:val="1"/>
      <w:numFmt w:val="decimal"/>
      <w:pStyle w:val="7"/>
      <w:lvlText w:val="%1."/>
      <w:lvlJc w:val="left"/>
      <w:pPr>
        <w:tabs>
          <w:tab w:val="left" w:pos="780"/>
        </w:tabs>
        <w:ind w:left="780" w:hanging="360"/>
      </w:pPr>
    </w:lvl>
  </w:abstractNum>
  <w:abstractNum w:abstractNumId="4">
    <w:nsid w:val="0F29DF7D"/>
    <w:multiLevelType w:val="singleLevel"/>
    <w:tmpl w:val="0F29DF7D"/>
    <w:lvl w:ilvl="0" w:tentative="0">
      <w:start w:val="5"/>
      <w:numFmt w:val="chineseCounting"/>
      <w:suff w:val="space"/>
      <w:lvlText w:val="第%1章"/>
      <w:lvlJc w:val="left"/>
      <w:rPr>
        <w:rFonts w:hint="eastAsia"/>
      </w:rPr>
    </w:lvl>
  </w:abstractNum>
  <w:abstractNum w:abstractNumId="5">
    <w:nsid w:val="1D9C2199"/>
    <w:multiLevelType w:val="multilevel"/>
    <w:tmpl w:val="1D9C2199"/>
    <w:lvl w:ilvl="0" w:tentative="0">
      <w:start w:val="1"/>
      <w:numFmt w:val="chineseCountingThousand"/>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16C0A09"/>
    <w:multiLevelType w:val="singleLevel"/>
    <w:tmpl w:val="616C0A09"/>
    <w:lvl w:ilvl="0" w:tentative="0">
      <w:start w:val="1"/>
      <w:numFmt w:val="decimal"/>
      <w:lvlText w:val="%1."/>
      <w:lvlJc w:val="left"/>
      <w:pPr>
        <w:tabs>
          <w:tab w:val="left" w:pos="312"/>
        </w:tabs>
      </w:pPr>
    </w:lvl>
  </w:abstractNum>
  <w:abstractNum w:abstractNumId="7">
    <w:nsid w:val="6C1EB2E8"/>
    <w:multiLevelType w:val="singleLevel"/>
    <w:tmpl w:val="6C1EB2E8"/>
    <w:lvl w:ilvl="0" w:tentative="0">
      <w:start w:val="2"/>
      <w:numFmt w:val="decimal"/>
      <w:lvlText w:val="%1."/>
      <w:lvlJc w:val="left"/>
      <w:pPr>
        <w:tabs>
          <w:tab w:val="left" w:pos="312"/>
        </w:tabs>
      </w:pPr>
    </w:lvl>
  </w:abstractNum>
  <w:abstractNum w:abstractNumId="8">
    <w:nsid w:val="780AECB9"/>
    <w:multiLevelType w:val="singleLevel"/>
    <w:tmpl w:val="780AECB9"/>
    <w:lvl w:ilvl="0" w:tentative="0">
      <w:start w:val="1"/>
      <w:numFmt w:val="decimal"/>
      <w:suff w:val="nothing"/>
      <w:lvlText w:val="（%1）"/>
      <w:lvlJc w:val="left"/>
    </w:lvl>
  </w:abstractNum>
  <w:num w:numId="1">
    <w:abstractNumId w:val="3"/>
  </w:num>
  <w:num w:numId="2">
    <w:abstractNumId w:val="1"/>
  </w:num>
  <w:num w:numId="3">
    <w:abstractNumId w:val="2"/>
  </w:num>
  <w:num w:numId="4">
    <w:abstractNumId w:val="8"/>
  </w:num>
  <w:num w:numId="5">
    <w:abstractNumId w:val="4"/>
  </w:num>
  <w:num w:numId="6">
    <w:abstractNumId w:val="5"/>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FjMzI4NDRiNmE3YjkzOTJiMjQ4NDY4ZjAyZDIyNjAifQ=="/>
  </w:docVars>
  <w:rsids>
    <w:rsidRoot w:val="03C85E33"/>
    <w:rsid w:val="000D6BA6"/>
    <w:rsid w:val="0015393E"/>
    <w:rsid w:val="001F1D2C"/>
    <w:rsid w:val="005B2988"/>
    <w:rsid w:val="009A51A9"/>
    <w:rsid w:val="009C15CF"/>
    <w:rsid w:val="00B87A8B"/>
    <w:rsid w:val="00F610B4"/>
    <w:rsid w:val="0174224A"/>
    <w:rsid w:val="01752E1F"/>
    <w:rsid w:val="0181018D"/>
    <w:rsid w:val="01830099"/>
    <w:rsid w:val="0183474F"/>
    <w:rsid w:val="019C4EF7"/>
    <w:rsid w:val="01A172B2"/>
    <w:rsid w:val="01AC75B4"/>
    <w:rsid w:val="01C40374"/>
    <w:rsid w:val="01D0619D"/>
    <w:rsid w:val="01E20ECB"/>
    <w:rsid w:val="02286E9D"/>
    <w:rsid w:val="02362F72"/>
    <w:rsid w:val="023A1139"/>
    <w:rsid w:val="025269CD"/>
    <w:rsid w:val="026944CB"/>
    <w:rsid w:val="028C1A10"/>
    <w:rsid w:val="02920BEE"/>
    <w:rsid w:val="02C6246F"/>
    <w:rsid w:val="02D82AD7"/>
    <w:rsid w:val="02FC0103"/>
    <w:rsid w:val="03403149"/>
    <w:rsid w:val="037B0993"/>
    <w:rsid w:val="037E4FBC"/>
    <w:rsid w:val="03A013D6"/>
    <w:rsid w:val="03B97233"/>
    <w:rsid w:val="03C85E33"/>
    <w:rsid w:val="03C93689"/>
    <w:rsid w:val="03EE0393"/>
    <w:rsid w:val="03FF5F43"/>
    <w:rsid w:val="040C5AA6"/>
    <w:rsid w:val="0416662C"/>
    <w:rsid w:val="046046C1"/>
    <w:rsid w:val="048B112C"/>
    <w:rsid w:val="051E25B2"/>
    <w:rsid w:val="05A51BC8"/>
    <w:rsid w:val="05BE2EA9"/>
    <w:rsid w:val="05CC31B6"/>
    <w:rsid w:val="05E9146B"/>
    <w:rsid w:val="06072174"/>
    <w:rsid w:val="06420D53"/>
    <w:rsid w:val="06676408"/>
    <w:rsid w:val="068655C7"/>
    <w:rsid w:val="06BB26E2"/>
    <w:rsid w:val="06F56E23"/>
    <w:rsid w:val="07037A79"/>
    <w:rsid w:val="0710231E"/>
    <w:rsid w:val="072F7888"/>
    <w:rsid w:val="076548E0"/>
    <w:rsid w:val="076646E5"/>
    <w:rsid w:val="07695B4E"/>
    <w:rsid w:val="07716D75"/>
    <w:rsid w:val="07982650"/>
    <w:rsid w:val="079E29AD"/>
    <w:rsid w:val="07B40FAC"/>
    <w:rsid w:val="07CC1D00"/>
    <w:rsid w:val="07EA70C4"/>
    <w:rsid w:val="07FF00E8"/>
    <w:rsid w:val="088D187E"/>
    <w:rsid w:val="08915791"/>
    <w:rsid w:val="08D63AD4"/>
    <w:rsid w:val="08E21413"/>
    <w:rsid w:val="08F46A88"/>
    <w:rsid w:val="090D1A10"/>
    <w:rsid w:val="09116625"/>
    <w:rsid w:val="091B0E60"/>
    <w:rsid w:val="09813824"/>
    <w:rsid w:val="09A32CB7"/>
    <w:rsid w:val="09B42929"/>
    <w:rsid w:val="09B75DFA"/>
    <w:rsid w:val="09BC3A71"/>
    <w:rsid w:val="09CF5566"/>
    <w:rsid w:val="09F03980"/>
    <w:rsid w:val="0A087A6D"/>
    <w:rsid w:val="0A0C5E59"/>
    <w:rsid w:val="0A6D18E6"/>
    <w:rsid w:val="0A745D4A"/>
    <w:rsid w:val="0A8729A8"/>
    <w:rsid w:val="0A9B28F7"/>
    <w:rsid w:val="0AA37BF9"/>
    <w:rsid w:val="0AC05EBA"/>
    <w:rsid w:val="0AEF2AC2"/>
    <w:rsid w:val="0B1F52D6"/>
    <w:rsid w:val="0B2B230F"/>
    <w:rsid w:val="0B2D5BE3"/>
    <w:rsid w:val="0B4F17EC"/>
    <w:rsid w:val="0BBA0B5B"/>
    <w:rsid w:val="0BD74D1C"/>
    <w:rsid w:val="0BF44613"/>
    <w:rsid w:val="0C0746F1"/>
    <w:rsid w:val="0C0B7DA5"/>
    <w:rsid w:val="0C1C5EAE"/>
    <w:rsid w:val="0C3D5574"/>
    <w:rsid w:val="0C4F3F1D"/>
    <w:rsid w:val="0C5D60B6"/>
    <w:rsid w:val="0CCC28CD"/>
    <w:rsid w:val="0CCF0636"/>
    <w:rsid w:val="0CD11115"/>
    <w:rsid w:val="0CDB6FDB"/>
    <w:rsid w:val="0D0209C0"/>
    <w:rsid w:val="0D084E43"/>
    <w:rsid w:val="0D376061"/>
    <w:rsid w:val="0D3A4F53"/>
    <w:rsid w:val="0D8260B6"/>
    <w:rsid w:val="0DF02F5A"/>
    <w:rsid w:val="0DF76ECF"/>
    <w:rsid w:val="0E523A8C"/>
    <w:rsid w:val="0E722304"/>
    <w:rsid w:val="0EAF7CD8"/>
    <w:rsid w:val="0ECF2DB5"/>
    <w:rsid w:val="0EEA398E"/>
    <w:rsid w:val="0F2C0C4D"/>
    <w:rsid w:val="0F552746"/>
    <w:rsid w:val="0F5578FC"/>
    <w:rsid w:val="0F8B118C"/>
    <w:rsid w:val="0FFB1674"/>
    <w:rsid w:val="100C4D2E"/>
    <w:rsid w:val="103D6C07"/>
    <w:rsid w:val="103F4A55"/>
    <w:rsid w:val="104B772B"/>
    <w:rsid w:val="105869DE"/>
    <w:rsid w:val="106B346E"/>
    <w:rsid w:val="106D71F7"/>
    <w:rsid w:val="10724137"/>
    <w:rsid w:val="10883F62"/>
    <w:rsid w:val="108A11CD"/>
    <w:rsid w:val="10D4446D"/>
    <w:rsid w:val="10DF63A6"/>
    <w:rsid w:val="112D6B93"/>
    <w:rsid w:val="114D1338"/>
    <w:rsid w:val="116546C0"/>
    <w:rsid w:val="117C4711"/>
    <w:rsid w:val="11A26319"/>
    <w:rsid w:val="11C97D4A"/>
    <w:rsid w:val="11CD00A3"/>
    <w:rsid w:val="120246D0"/>
    <w:rsid w:val="121918E6"/>
    <w:rsid w:val="1242543B"/>
    <w:rsid w:val="125C6E10"/>
    <w:rsid w:val="126C25A8"/>
    <w:rsid w:val="127F3EB9"/>
    <w:rsid w:val="128D7AAE"/>
    <w:rsid w:val="12B332C9"/>
    <w:rsid w:val="12FC7CAB"/>
    <w:rsid w:val="13145EE0"/>
    <w:rsid w:val="13510A0A"/>
    <w:rsid w:val="136D31E4"/>
    <w:rsid w:val="13960100"/>
    <w:rsid w:val="1399374C"/>
    <w:rsid w:val="13CB4F3C"/>
    <w:rsid w:val="13E10CF5"/>
    <w:rsid w:val="13FD2E84"/>
    <w:rsid w:val="14326376"/>
    <w:rsid w:val="1452633A"/>
    <w:rsid w:val="14726477"/>
    <w:rsid w:val="149F4D92"/>
    <w:rsid w:val="14D657BC"/>
    <w:rsid w:val="14D913C4"/>
    <w:rsid w:val="15290E10"/>
    <w:rsid w:val="1534220C"/>
    <w:rsid w:val="15481E72"/>
    <w:rsid w:val="15597637"/>
    <w:rsid w:val="157E479C"/>
    <w:rsid w:val="15D078F9"/>
    <w:rsid w:val="16144D88"/>
    <w:rsid w:val="169F68BE"/>
    <w:rsid w:val="16C70F97"/>
    <w:rsid w:val="16C86822"/>
    <w:rsid w:val="17342303"/>
    <w:rsid w:val="175F7D40"/>
    <w:rsid w:val="176105FC"/>
    <w:rsid w:val="17E47729"/>
    <w:rsid w:val="17E63B3A"/>
    <w:rsid w:val="17E64BE2"/>
    <w:rsid w:val="182757CA"/>
    <w:rsid w:val="18384273"/>
    <w:rsid w:val="183A1895"/>
    <w:rsid w:val="186F47A0"/>
    <w:rsid w:val="187836E7"/>
    <w:rsid w:val="188C43D5"/>
    <w:rsid w:val="189C03A4"/>
    <w:rsid w:val="18A22D3C"/>
    <w:rsid w:val="18DC06A9"/>
    <w:rsid w:val="18DE3DF2"/>
    <w:rsid w:val="18FA2EDF"/>
    <w:rsid w:val="19280E3B"/>
    <w:rsid w:val="19AB6DEB"/>
    <w:rsid w:val="19DE7273"/>
    <w:rsid w:val="19EE2A43"/>
    <w:rsid w:val="1A3E5F62"/>
    <w:rsid w:val="1A505FCD"/>
    <w:rsid w:val="1A662D44"/>
    <w:rsid w:val="1A6E208A"/>
    <w:rsid w:val="1A8A5DD4"/>
    <w:rsid w:val="1A994A4F"/>
    <w:rsid w:val="1B2C6499"/>
    <w:rsid w:val="1B440BF5"/>
    <w:rsid w:val="1B552516"/>
    <w:rsid w:val="1B597E44"/>
    <w:rsid w:val="1B944354"/>
    <w:rsid w:val="1BA535D6"/>
    <w:rsid w:val="1BB27AA1"/>
    <w:rsid w:val="1BD34F2E"/>
    <w:rsid w:val="1BD61BBF"/>
    <w:rsid w:val="1C154FB2"/>
    <w:rsid w:val="1C530B76"/>
    <w:rsid w:val="1C842809"/>
    <w:rsid w:val="1C8B27CB"/>
    <w:rsid w:val="1CC7757C"/>
    <w:rsid w:val="1CCE2C27"/>
    <w:rsid w:val="1D097B94"/>
    <w:rsid w:val="1D110B21"/>
    <w:rsid w:val="1D5012C9"/>
    <w:rsid w:val="1D7F34F5"/>
    <w:rsid w:val="1D8E7C3C"/>
    <w:rsid w:val="1DB827A1"/>
    <w:rsid w:val="1DD67295"/>
    <w:rsid w:val="1DD87FF2"/>
    <w:rsid w:val="1E2B2C09"/>
    <w:rsid w:val="1E3679F3"/>
    <w:rsid w:val="1E6E26A3"/>
    <w:rsid w:val="1E781391"/>
    <w:rsid w:val="1ED41617"/>
    <w:rsid w:val="1F5F3A9B"/>
    <w:rsid w:val="1F7641FD"/>
    <w:rsid w:val="1FE6715B"/>
    <w:rsid w:val="1FE741BD"/>
    <w:rsid w:val="20286583"/>
    <w:rsid w:val="20470647"/>
    <w:rsid w:val="205B4263"/>
    <w:rsid w:val="20855784"/>
    <w:rsid w:val="20AA494F"/>
    <w:rsid w:val="20B8238B"/>
    <w:rsid w:val="20D62D91"/>
    <w:rsid w:val="20F45A76"/>
    <w:rsid w:val="21701F90"/>
    <w:rsid w:val="21B42DFC"/>
    <w:rsid w:val="21CC3813"/>
    <w:rsid w:val="21D82408"/>
    <w:rsid w:val="21EB72EF"/>
    <w:rsid w:val="21FE5336"/>
    <w:rsid w:val="225C42C2"/>
    <w:rsid w:val="225C6A73"/>
    <w:rsid w:val="225E4EFA"/>
    <w:rsid w:val="22610778"/>
    <w:rsid w:val="22B1460E"/>
    <w:rsid w:val="22B56184"/>
    <w:rsid w:val="22C64B2A"/>
    <w:rsid w:val="22D60519"/>
    <w:rsid w:val="22DC0561"/>
    <w:rsid w:val="22DF6D75"/>
    <w:rsid w:val="22E744D4"/>
    <w:rsid w:val="22F004BC"/>
    <w:rsid w:val="23034CC3"/>
    <w:rsid w:val="23082DAA"/>
    <w:rsid w:val="23092D62"/>
    <w:rsid w:val="231177A3"/>
    <w:rsid w:val="23617AC9"/>
    <w:rsid w:val="238721A7"/>
    <w:rsid w:val="23C71C0F"/>
    <w:rsid w:val="24142845"/>
    <w:rsid w:val="2432165A"/>
    <w:rsid w:val="244F735A"/>
    <w:rsid w:val="24554343"/>
    <w:rsid w:val="24760DEF"/>
    <w:rsid w:val="249D7540"/>
    <w:rsid w:val="24C0668A"/>
    <w:rsid w:val="24C31E12"/>
    <w:rsid w:val="24F16DA6"/>
    <w:rsid w:val="24FD6B05"/>
    <w:rsid w:val="252162EF"/>
    <w:rsid w:val="25432AB8"/>
    <w:rsid w:val="254B0AC9"/>
    <w:rsid w:val="25AD37B3"/>
    <w:rsid w:val="25B04413"/>
    <w:rsid w:val="25BB34F5"/>
    <w:rsid w:val="25D44885"/>
    <w:rsid w:val="25D56733"/>
    <w:rsid w:val="25FB178E"/>
    <w:rsid w:val="260528F0"/>
    <w:rsid w:val="260B04D9"/>
    <w:rsid w:val="261A2DE0"/>
    <w:rsid w:val="26423FDC"/>
    <w:rsid w:val="26BE024C"/>
    <w:rsid w:val="26CD0B57"/>
    <w:rsid w:val="26F21A77"/>
    <w:rsid w:val="26F61BF3"/>
    <w:rsid w:val="27182904"/>
    <w:rsid w:val="273522DD"/>
    <w:rsid w:val="27410F59"/>
    <w:rsid w:val="275D0C9D"/>
    <w:rsid w:val="27B57123"/>
    <w:rsid w:val="27DC5671"/>
    <w:rsid w:val="27DD2C9E"/>
    <w:rsid w:val="27E13EAD"/>
    <w:rsid w:val="281E2F75"/>
    <w:rsid w:val="282B6041"/>
    <w:rsid w:val="28416B3D"/>
    <w:rsid w:val="28477093"/>
    <w:rsid w:val="28494542"/>
    <w:rsid w:val="286D2BEC"/>
    <w:rsid w:val="28911F26"/>
    <w:rsid w:val="289F0C32"/>
    <w:rsid w:val="28B46C06"/>
    <w:rsid w:val="28B87951"/>
    <w:rsid w:val="28D608DF"/>
    <w:rsid w:val="28F4147B"/>
    <w:rsid w:val="28FC0BE5"/>
    <w:rsid w:val="29076472"/>
    <w:rsid w:val="2920735A"/>
    <w:rsid w:val="295403E9"/>
    <w:rsid w:val="299D6A2C"/>
    <w:rsid w:val="29B6252D"/>
    <w:rsid w:val="29BD5F8E"/>
    <w:rsid w:val="2A422CFB"/>
    <w:rsid w:val="2A44220C"/>
    <w:rsid w:val="2A557E22"/>
    <w:rsid w:val="2A5C1BCE"/>
    <w:rsid w:val="2A623C89"/>
    <w:rsid w:val="2A7C3C84"/>
    <w:rsid w:val="2ABB3D7D"/>
    <w:rsid w:val="2B4C581C"/>
    <w:rsid w:val="2B5B1F78"/>
    <w:rsid w:val="2B5D3E88"/>
    <w:rsid w:val="2B6C0A0A"/>
    <w:rsid w:val="2B7F0BF7"/>
    <w:rsid w:val="2B8C789D"/>
    <w:rsid w:val="2BAC05D7"/>
    <w:rsid w:val="2BB43672"/>
    <w:rsid w:val="2BDA4865"/>
    <w:rsid w:val="2C085EDF"/>
    <w:rsid w:val="2C716FB3"/>
    <w:rsid w:val="2C924267"/>
    <w:rsid w:val="2CBF2AF3"/>
    <w:rsid w:val="2D387BB0"/>
    <w:rsid w:val="2D633337"/>
    <w:rsid w:val="2D751FC1"/>
    <w:rsid w:val="2D911852"/>
    <w:rsid w:val="2DE24947"/>
    <w:rsid w:val="2DE27D71"/>
    <w:rsid w:val="2E085038"/>
    <w:rsid w:val="2E2306FF"/>
    <w:rsid w:val="2E3F3416"/>
    <w:rsid w:val="2E4C168F"/>
    <w:rsid w:val="2E4C34F7"/>
    <w:rsid w:val="2E4D5B4A"/>
    <w:rsid w:val="2E507FAF"/>
    <w:rsid w:val="2E7461ED"/>
    <w:rsid w:val="2E824B29"/>
    <w:rsid w:val="2E864BA1"/>
    <w:rsid w:val="2EB02DBE"/>
    <w:rsid w:val="2EDB33C9"/>
    <w:rsid w:val="2EEA2D55"/>
    <w:rsid w:val="2F3928BE"/>
    <w:rsid w:val="2F4C0931"/>
    <w:rsid w:val="2F557280"/>
    <w:rsid w:val="2F647670"/>
    <w:rsid w:val="2F71445F"/>
    <w:rsid w:val="2F735106"/>
    <w:rsid w:val="2FDB7D31"/>
    <w:rsid w:val="2FE72785"/>
    <w:rsid w:val="300356FE"/>
    <w:rsid w:val="300E7534"/>
    <w:rsid w:val="301462E0"/>
    <w:rsid w:val="309D2BA1"/>
    <w:rsid w:val="30BF1FF1"/>
    <w:rsid w:val="30E94450"/>
    <w:rsid w:val="3147169A"/>
    <w:rsid w:val="31A537D7"/>
    <w:rsid w:val="31A87524"/>
    <w:rsid w:val="32051165"/>
    <w:rsid w:val="320842AE"/>
    <w:rsid w:val="32372C93"/>
    <w:rsid w:val="32377195"/>
    <w:rsid w:val="32900861"/>
    <w:rsid w:val="32AB6FB4"/>
    <w:rsid w:val="32C9211F"/>
    <w:rsid w:val="33185518"/>
    <w:rsid w:val="332F1BF4"/>
    <w:rsid w:val="33570700"/>
    <w:rsid w:val="33587FD9"/>
    <w:rsid w:val="335C05C6"/>
    <w:rsid w:val="337606C2"/>
    <w:rsid w:val="33A10FB6"/>
    <w:rsid w:val="33D7723E"/>
    <w:rsid w:val="33E0322E"/>
    <w:rsid w:val="340546F4"/>
    <w:rsid w:val="342319CA"/>
    <w:rsid w:val="342F1E7F"/>
    <w:rsid w:val="34517787"/>
    <w:rsid w:val="34867846"/>
    <w:rsid w:val="34BB7E3D"/>
    <w:rsid w:val="3508652A"/>
    <w:rsid w:val="353F1F4D"/>
    <w:rsid w:val="35613C72"/>
    <w:rsid w:val="35E328D9"/>
    <w:rsid w:val="35E7139A"/>
    <w:rsid w:val="35FD77AD"/>
    <w:rsid w:val="360510B4"/>
    <w:rsid w:val="360673AF"/>
    <w:rsid w:val="360E67AF"/>
    <w:rsid w:val="36280C33"/>
    <w:rsid w:val="364D2D89"/>
    <w:rsid w:val="36940077"/>
    <w:rsid w:val="36AF5A99"/>
    <w:rsid w:val="36B47ED2"/>
    <w:rsid w:val="36BD6A28"/>
    <w:rsid w:val="36C159A7"/>
    <w:rsid w:val="36E030A2"/>
    <w:rsid w:val="370E7E29"/>
    <w:rsid w:val="37321D6A"/>
    <w:rsid w:val="37393425"/>
    <w:rsid w:val="37465845"/>
    <w:rsid w:val="3752247A"/>
    <w:rsid w:val="375642E0"/>
    <w:rsid w:val="378E314A"/>
    <w:rsid w:val="37B9114C"/>
    <w:rsid w:val="37D47B5E"/>
    <w:rsid w:val="37DB7F0B"/>
    <w:rsid w:val="381F16B5"/>
    <w:rsid w:val="383B60B4"/>
    <w:rsid w:val="38480390"/>
    <w:rsid w:val="38544332"/>
    <w:rsid w:val="386B0B3A"/>
    <w:rsid w:val="38746E53"/>
    <w:rsid w:val="388E037A"/>
    <w:rsid w:val="38AF17EE"/>
    <w:rsid w:val="38FC161D"/>
    <w:rsid w:val="38FE5781"/>
    <w:rsid w:val="390124B1"/>
    <w:rsid w:val="39221880"/>
    <w:rsid w:val="39252DBD"/>
    <w:rsid w:val="39335925"/>
    <w:rsid w:val="393671C3"/>
    <w:rsid w:val="39706B79"/>
    <w:rsid w:val="3982666D"/>
    <w:rsid w:val="39960D88"/>
    <w:rsid w:val="39B34AD7"/>
    <w:rsid w:val="39B555D1"/>
    <w:rsid w:val="39DB0423"/>
    <w:rsid w:val="39DF5689"/>
    <w:rsid w:val="3A080B60"/>
    <w:rsid w:val="3A290C7A"/>
    <w:rsid w:val="3A3934CB"/>
    <w:rsid w:val="3A8D37E0"/>
    <w:rsid w:val="3AAD7301"/>
    <w:rsid w:val="3ABE456C"/>
    <w:rsid w:val="3B0959A1"/>
    <w:rsid w:val="3B3F7868"/>
    <w:rsid w:val="3B4C25F0"/>
    <w:rsid w:val="3BB35DB9"/>
    <w:rsid w:val="3BCE466E"/>
    <w:rsid w:val="3C1612E4"/>
    <w:rsid w:val="3C2105FF"/>
    <w:rsid w:val="3C522566"/>
    <w:rsid w:val="3C8A61A4"/>
    <w:rsid w:val="3CAA7501"/>
    <w:rsid w:val="3CAF3C1D"/>
    <w:rsid w:val="3CB734C7"/>
    <w:rsid w:val="3CCA034E"/>
    <w:rsid w:val="3CEF0EE1"/>
    <w:rsid w:val="3D0A3677"/>
    <w:rsid w:val="3D0F4B03"/>
    <w:rsid w:val="3D136199"/>
    <w:rsid w:val="3D20315F"/>
    <w:rsid w:val="3D357969"/>
    <w:rsid w:val="3D4541A5"/>
    <w:rsid w:val="3D540560"/>
    <w:rsid w:val="3D826747"/>
    <w:rsid w:val="3D9916BA"/>
    <w:rsid w:val="3DB85F11"/>
    <w:rsid w:val="3DCE4303"/>
    <w:rsid w:val="3DDC47DD"/>
    <w:rsid w:val="3E0642B2"/>
    <w:rsid w:val="3E5F2A0B"/>
    <w:rsid w:val="3E7A0162"/>
    <w:rsid w:val="3E7E612E"/>
    <w:rsid w:val="3E7E7DDE"/>
    <w:rsid w:val="3EC01184"/>
    <w:rsid w:val="3EE34D14"/>
    <w:rsid w:val="3F0C10F2"/>
    <w:rsid w:val="3F6365B8"/>
    <w:rsid w:val="3F8B1887"/>
    <w:rsid w:val="3FDC63F8"/>
    <w:rsid w:val="3FE871F4"/>
    <w:rsid w:val="400224F5"/>
    <w:rsid w:val="40071C1F"/>
    <w:rsid w:val="400819A7"/>
    <w:rsid w:val="4025474B"/>
    <w:rsid w:val="402A43DA"/>
    <w:rsid w:val="409A23EA"/>
    <w:rsid w:val="40A9471F"/>
    <w:rsid w:val="40B357C8"/>
    <w:rsid w:val="40E61E7E"/>
    <w:rsid w:val="411B386E"/>
    <w:rsid w:val="41635B5D"/>
    <w:rsid w:val="41651635"/>
    <w:rsid w:val="418D4C03"/>
    <w:rsid w:val="419F571C"/>
    <w:rsid w:val="41B514D2"/>
    <w:rsid w:val="41F97142"/>
    <w:rsid w:val="426052B1"/>
    <w:rsid w:val="4280393A"/>
    <w:rsid w:val="430362D1"/>
    <w:rsid w:val="43040F57"/>
    <w:rsid w:val="430D5439"/>
    <w:rsid w:val="431C1B20"/>
    <w:rsid w:val="43707776"/>
    <w:rsid w:val="439C315E"/>
    <w:rsid w:val="43A11CAC"/>
    <w:rsid w:val="43E91C4C"/>
    <w:rsid w:val="449A0F4E"/>
    <w:rsid w:val="44E6727B"/>
    <w:rsid w:val="450F2633"/>
    <w:rsid w:val="45561E04"/>
    <w:rsid w:val="457B7A33"/>
    <w:rsid w:val="458F113A"/>
    <w:rsid w:val="45943B01"/>
    <w:rsid w:val="459A2B79"/>
    <w:rsid w:val="459C2AF6"/>
    <w:rsid w:val="45A85321"/>
    <w:rsid w:val="45D73ADC"/>
    <w:rsid w:val="46240A95"/>
    <w:rsid w:val="46505FB7"/>
    <w:rsid w:val="46781FBF"/>
    <w:rsid w:val="468167B6"/>
    <w:rsid w:val="46963053"/>
    <w:rsid w:val="46B207D1"/>
    <w:rsid w:val="470238B0"/>
    <w:rsid w:val="473D2597"/>
    <w:rsid w:val="47935F13"/>
    <w:rsid w:val="47953C4F"/>
    <w:rsid w:val="48166E8B"/>
    <w:rsid w:val="481C054A"/>
    <w:rsid w:val="483C371B"/>
    <w:rsid w:val="48AB293F"/>
    <w:rsid w:val="48B325DE"/>
    <w:rsid w:val="48EB1987"/>
    <w:rsid w:val="48F13107"/>
    <w:rsid w:val="49497A84"/>
    <w:rsid w:val="49C418F7"/>
    <w:rsid w:val="4A267C11"/>
    <w:rsid w:val="4A5B1180"/>
    <w:rsid w:val="4A7162AD"/>
    <w:rsid w:val="4A902FA7"/>
    <w:rsid w:val="4A944108"/>
    <w:rsid w:val="4AA20994"/>
    <w:rsid w:val="4AA41B1E"/>
    <w:rsid w:val="4AE747C1"/>
    <w:rsid w:val="4B520BA4"/>
    <w:rsid w:val="4B5D68DD"/>
    <w:rsid w:val="4BA356D5"/>
    <w:rsid w:val="4BEA3A51"/>
    <w:rsid w:val="4BEE7EF0"/>
    <w:rsid w:val="4C4320C7"/>
    <w:rsid w:val="4C685E41"/>
    <w:rsid w:val="4CD400A0"/>
    <w:rsid w:val="4D082E9D"/>
    <w:rsid w:val="4D17473A"/>
    <w:rsid w:val="4D470C91"/>
    <w:rsid w:val="4D4E51E4"/>
    <w:rsid w:val="4D662315"/>
    <w:rsid w:val="4DBE2899"/>
    <w:rsid w:val="4DD21759"/>
    <w:rsid w:val="4DD30641"/>
    <w:rsid w:val="4DEB1A10"/>
    <w:rsid w:val="4E0A733B"/>
    <w:rsid w:val="4E5A5666"/>
    <w:rsid w:val="4E5E353A"/>
    <w:rsid w:val="4E704ACE"/>
    <w:rsid w:val="4EF1052E"/>
    <w:rsid w:val="4F076678"/>
    <w:rsid w:val="4F564DCF"/>
    <w:rsid w:val="4F662E69"/>
    <w:rsid w:val="4F764366"/>
    <w:rsid w:val="4F7D7094"/>
    <w:rsid w:val="4F903326"/>
    <w:rsid w:val="4F9F4271"/>
    <w:rsid w:val="4FB01626"/>
    <w:rsid w:val="4FDD704C"/>
    <w:rsid w:val="500951FA"/>
    <w:rsid w:val="50412BC6"/>
    <w:rsid w:val="505433CF"/>
    <w:rsid w:val="50680DC7"/>
    <w:rsid w:val="50834F8C"/>
    <w:rsid w:val="509C604E"/>
    <w:rsid w:val="50A4185B"/>
    <w:rsid w:val="50A7548F"/>
    <w:rsid w:val="50C8007F"/>
    <w:rsid w:val="50DB0057"/>
    <w:rsid w:val="5154056C"/>
    <w:rsid w:val="516819E5"/>
    <w:rsid w:val="516E42A6"/>
    <w:rsid w:val="51930398"/>
    <w:rsid w:val="51CD064F"/>
    <w:rsid w:val="51F76503"/>
    <w:rsid w:val="522105FC"/>
    <w:rsid w:val="52291B63"/>
    <w:rsid w:val="52754DA9"/>
    <w:rsid w:val="527C2D8E"/>
    <w:rsid w:val="52804F03"/>
    <w:rsid w:val="528B7935"/>
    <w:rsid w:val="52B01401"/>
    <w:rsid w:val="52C37C49"/>
    <w:rsid w:val="52D8684D"/>
    <w:rsid w:val="52E57838"/>
    <w:rsid w:val="530A739B"/>
    <w:rsid w:val="534E681A"/>
    <w:rsid w:val="53753FE4"/>
    <w:rsid w:val="53A6092B"/>
    <w:rsid w:val="53B5235E"/>
    <w:rsid w:val="540E5AE1"/>
    <w:rsid w:val="54215032"/>
    <w:rsid w:val="5435659E"/>
    <w:rsid w:val="54904623"/>
    <w:rsid w:val="549C560C"/>
    <w:rsid w:val="54AF3FDC"/>
    <w:rsid w:val="54B23668"/>
    <w:rsid w:val="54B26915"/>
    <w:rsid w:val="54D97871"/>
    <w:rsid w:val="54DC4755"/>
    <w:rsid w:val="54E769AC"/>
    <w:rsid w:val="550852DD"/>
    <w:rsid w:val="55333723"/>
    <w:rsid w:val="555D2250"/>
    <w:rsid w:val="56087A3D"/>
    <w:rsid w:val="561548D9"/>
    <w:rsid w:val="563A42DD"/>
    <w:rsid w:val="563D4A87"/>
    <w:rsid w:val="568822AF"/>
    <w:rsid w:val="572006D7"/>
    <w:rsid w:val="576B1A2E"/>
    <w:rsid w:val="576D604E"/>
    <w:rsid w:val="579540E4"/>
    <w:rsid w:val="57A51C8C"/>
    <w:rsid w:val="57B7635B"/>
    <w:rsid w:val="57D7479F"/>
    <w:rsid w:val="57E827E9"/>
    <w:rsid w:val="58036CED"/>
    <w:rsid w:val="585B5DFB"/>
    <w:rsid w:val="586109FB"/>
    <w:rsid w:val="58683D80"/>
    <w:rsid w:val="58753D21"/>
    <w:rsid w:val="58801BE2"/>
    <w:rsid w:val="58854F91"/>
    <w:rsid w:val="58940A27"/>
    <w:rsid w:val="58A70C52"/>
    <w:rsid w:val="58C42A65"/>
    <w:rsid w:val="58D71214"/>
    <w:rsid w:val="59355AA7"/>
    <w:rsid w:val="593D2C01"/>
    <w:rsid w:val="594631F1"/>
    <w:rsid w:val="599B721F"/>
    <w:rsid w:val="59AF61A4"/>
    <w:rsid w:val="59D56DC8"/>
    <w:rsid w:val="59EE4C92"/>
    <w:rsid w:val="5A022CDA"/>
    <w:rsid w:val="5A125A5A"/>
    <w:rsid w:val="5A2D07F5"/>
    <w:rsid w:val="5A763F4F"/>
    <w:rsid w:val="5A977C32"/>
    <w:rsid w:val="5A9B04F4"/>
    <w:rsid w:val="5AA45518"/>
    <w:rsid w:val="5AB51FEA"/>
    <w:rsid w:val="5ACE2FD6"/>
    <w:rsid w:val="5B137676"/>
    <w:rsid w:val="5B2478CD"/>
    <w:rsid w:val="5B351579"/>
    <w:rsid w:val="5BB25BEC"/>
    <w:rsid w:val="5BDD4D80"/>
    <w:rsid w:val="5BE82147"/>
    <w:rsid w:val="5BF55D46"/>
    <w:rsid w:val="5C2B284A"/>
    <w:rsid w:val="5C41157E"/>
    <w:rsid w:val="5C7E6007"/>
    <w:rsid w:val="5CFE60C6"/>
    <w:rsid w:val="5D20751D"/>
    <w:rsid w:val="5D4822B9"/>
    <w:rsid w:val="5D485594"/>
    <w:rsid w:val="5D846794"/>
    <w:rsid w:val="5D8926DC"/>
    <w:rsid w:val="5DA67D73"/>
    <w:rsid w:val="5DBE3B21"/>
    <w:rsid w:val="5DC2432B"/>
    <w:rsid w:val="5E0718E2"/>
    <w:rsid w:val="5E111E29"/>
    <w:rsid w:val="5E512B14"/>
    <w:rsid w:val="5E700AC5"/>
    <w:rsid w:val="5EA3657F"/>
    <w:rsid w:val="5EB714EC"/>
    <w:rsid w:val="5ED0656F"/>
    <w:rsid w:val="5EEE084A"/>
    <w:rsid w:val="5EF0705C"/>
    <w:rsid w:val="5F555D46"/>
    <w:rsid w:val="5F5702AF"/>
    <w:rsid w:val="5FA2080B"/>
    <w:rsid w:val="5FBE7D8F"/>
    <w:rsid w:val="5FD2383A"/>
    <w:rsid w:val="6037544B"/>
    <w:rsid w:val="60414B36"/>
    <w:rsid w:val="60653D95"/>
    <w:rsid w:val="60732927"/>
    <w:rsid w:val="60CA29C3"/>
    <w:rsid w:val="61275661"/>
    <w:rsid w:val="612A67D8"/>
    <w:rsid w:val="6138147B"/>
    <w:rsid w:val="613A3445"/>
    <w:rsid w:val="61591FFE"/>
    <w:rsid w:val="61846E0D"/>
    <w:rsid w:val="61C73ED4"/>
    <w:rsid w:val="61E95941"/>
    <w:rsid w:val="61FE4473"/>
    <w:rsid w:val="62060C3F"/>
    <w:rsid w:val="62273667"/>
    <w:rsid w:val="62357339"/>
    <w:rsid w:val="6251463D"/>
    <w:rsid w:val="6254589F"/>
    <w:rsid w:val="62EA1EA0"/>
    <w:rsid w:val="62FE53CF"/>
    <w:rsid w:val="63696264"/>
    <w:rsid w:val="63B00EFB"/>
    <w:rsid w:val="6407724D"/>
    <w:rsid w:val="641F34CF"/>
    <w:rsid w:val="64224BFC"/>
    <w:rsid w:val="644C3BBB"/>
    <w:rsid w:val="646B24CF"/>
    <w:rsid w:val="646B3C27"/>
    <w:rsid w:val="646D6788"/>
    <w:rsid w:val="647F57A1"/>
    <w:rsid w:val="648F0A43"/>
    <w:rsid w:val="64E5654D"/>
    <w:rsid w:val="650A75D2"/>
    <w:rsid w:val="651E6BDA"/>
    <w:rsid w:val="65334B02"/>
    <w:rsid w:val="65D35C16"/>
    <w:rsid w:val="65E82BA1"/>
    <w:rsid w:val="65F537F4"/>
    <w:rsid w:val="66040C0F"/>
    <w:rsid w:val="662C3D04"/>
    <w:rsid w:val="66406B8B"/>
    <w:rsid w:val="664663E8"/>
    <w:rsid w:val="666B1907"/>
    <w:rsid w:val="66787BB4"/>
    <w:rsid w:val="66882C75"/>
    <w:rsid w:val="66A81914"/>
    <w:rsid w:val="66AA1AF6"/>
    <w:rsid w:val="66E073B8"/>
    <w:rsid w:val="66E86644"/>
    <w:rsid w:val="672A28A8"/>
    <w:rsid w:val="676034DA"/>
    <w:rsid w:val="67671DF9"/>
    <w:rsid w:val="678E5A5B"/>
    <w:rsid w:val="67D51C4B"/>
    <w:rsid w:val="68056C48"/>
    <w:rsid w:val="682D0411"/>
    <w:rsid w:val="68594AF9"/>
    <w:rsid w:val="687D5F74"/>
    <w:rsid w:val="68C40F78"/>
    <w:rsid w:val="68CF51D0"/>
    <w:rsid w:val="6905258B"/>
    <w:rsid w:val="6939109B"/>
    <w:rsid w:val="694A1716"/>
    <w:rsid w:val="696848C8"/>
    <w:rsid w:val="69817394"/>
    <w:rsid w:val="69894F6A"/>
    <w:rsid w:val="699E1706"/>
    <w:rsid w:val="69BA1CF4"/>
    <w:rsid w:val="69E558DF"/>
    <w:rsid w:val="69FD14B4"/>
    <w:rsid w:val="6A14474C"/>
    <w:rsid w:val="6A302FEF"/>
    <w:rsid w:val="6AD36F5E"/>
    <w:rsid w:val="6AF52B6F"/>
    <w:rsid w:val="6AFB3C45"/>
    <w:rsid w:val="6B0E7862"/>
    <w:rsid w:val="6B451364"/>
    <w:rsid w:val="6B464FC6"/>
    <w:rsid w:val="6B7B1E70"/>
    <w:rsid w:val="6B8F7466"/>
    <w:rsid w:val="6BF30DC0"/>
    <w:rsid w:val="6C186A79"/>
    <w:rsid w:val="6C5B35B2"/>
    <w:rsid w:val="6C9A4859"/>
    <w:rsid w:val="6CCC420C"/>
    <w:rsid w:val="6CD20479"/>
    <w:rsid w:val="6CD844A5"/>
    <w:rsid w:val="6CEE568F"/>
    <w:rsid w:val="6E0653F9"/>
    <w:rsid w:val="6E263692"/>
    <w:rsid w:val="6E3B25AB"/>
    <w:rsid w:val="6E486B7E"/>
    <w:rsid w:val="6E8F6CF8"/>
    <w:rsid w:val="6EA6211A"/>
    <w:rsid w:val="6EAE6CA8"/>
    <w:rsid w:val="6EAF3ABB"/>
    <w:rsid w:val="6EB342E3"/>
    <w:rsid w:val="6EDD18B4"/>
    <w:rsid w:val="6EE63F95"/>
    <w:rsid w:val="6EFE76E2"/>
    <w:rsid w:val="6F55769C"/>
    <w:rsid w:val="6F5E47A3"/>
    <w:rsid w:val="6F7C0414"/>
    <w:rsid w:val="6F9461D6"/>
    <w:rsid w:val="6FC565D0"/>
    <w:rsid w:val="6FCE1A5B"/>
    <w:rsid w:val="70015897"/>
    <w:rsid w:val="702415A2"/>
    <w:rsid w:val="70271038"/>
    <w:rsid w:val="702F7EED"/>
    <w:rsid w:val="70B33C2B"/>
    <w:rsid w:val="70D515B6"/>
    <w:rsid w:val="70DA60AB"/>
    <w:rsid w:val="70FD7462"/>
    <w:rsid w:val="711315BD"/>
    <w:rsid w:val="71211F2C"/>
    <w:rsid w:val="714F0748"/>
    <w:rsid w:val="71A11F76"/>
    <w:rsid w:val="723E669B"/>
    <w:rsid w:val="724313C1"/>
    <w:rsid w:val="72567B5E"/>
    <w:rsid w:val="727A78A2"/>
    <w:rsid w:val="72872262"/>
    <w:rsid w:val="728C164C"/>
    <w:rsid w:val="72BF7C4E"/>
    <w:rsid w:val="72E90827"/>
    <w:rsid w:val="73007CC5"/>
    <w:rsid w:val="73155AC0"/>
    <w:rsid w:val="7357430D"/>
    <w:rsid w:val="7362469D"/>
    <w:rsid w:val="74076F92"/>
    <w:rsid w:val="741E6BF6"/>
    <w:rsid w:val="744F2DEB"/>
    <w:rsid w:val="7476433D"/>
    <w:rsid w:val="747F6E36"/>
    <w:rsid w:val="7480721F"/>
    <w:rsid w:val="749A242A"/>
    <w:rsid w:val="74B55E99"/>
    <w:rsid w:val="74D217AB"/>
    <w:rsid w:val="75334D95"/>
    <w:rsid w:val="753D38FB"/>
    <w:rsid w:val="75577984"/>
    <w:rsid w:val="7565477A"/>
    <w:rsid w:val="756A7E5B"/>
    <w:rsid w:val="75C02E5A"/>
    <w:rsid w:val="75FA755F"/>
    <w:rsid w:val="75FF3278"/>
    <w:rsid w:val="76377DFF"/>
    <w:rsid w:val="764D1239"/>
    <w:rsid w:val="764D1A95"/>
    <w:rsid w:val="76A4500F"/>
    <w:rsid w:val="76D6613D"/>
    <w:rsid w:val="770019DC"/>
    <w:rsid w:val="77170059"/>
    <w:rsid w:val="775C1F10"/>
    <w:rsid w:val="775C569B"/>
    <w:rsid w:val="779D0AEF"/>
    <w:rsid w:val="77B04045"/>
    <w:rsid w:val="77B25EF8"/>
    <w:rsid w:val="77B6367B"/>
    <w:rsid w:val="77FE4D75"/>
    <w:rsid w:val="781B6A81"/>
    <w:rsid w:val="788B7A62"/>
    <w:rsid w:val="78BF323E"/>
    <w:rsid w:val="78EB4FDD"/>
    <w:rsid w:val="79037982"/>
    <w:rsid w:val="7917377E"/>
    <w:rsid w:val="793D7B1F"/>
    <w:rsid w:val="795803D5"/>
    <w:rsid w:val="797F49C6"/>
    <w:rsid w:val="798477A2"/>
    <w:rsid w:val="79950729"/>
    <w:rsid w:val="79AA1657"/>
    <w:rsid w:val="79BF6786"/>
    <w:rsid w:val="79C92BA3"/>
    <w:rsid w:val="79D833A4"/>
    <w:rsid w:val="79E93803"/>
    <w:rsid w:val="7A80719E"/>
    <w:rsid w:val="7A9D4439"/>
    <w:rsid w:val="7AAD7D52"/>
    <w:rsid w:val="7AB501B6"/>
    <w:rsid w:val="7AC76018"/>
    <w:rsid w:val="7AD63749"/>
    <w:rsid w:val="7AEF309B"/>
    <w:rsid w:val="7B1D7C08"/>
    <w:rsid w:val="7B585393"/>
    <w:rsid w:val="7B5B0730"/>
    <w:rsid w:val="7B7D4202"/>
    <w:rsid w:val="7B8C2B31"/>
    <w:rsid w:val="7B983F16"/>
    <w:rsid w:val="7B9E2CA6"/>
    <w:rsid w:val="7BC260B9"/>
    <w:rsid w:val="7C0208A6"/>
    <w:rsid w:val="7C0E4525"/>
    <w:rsid w:val="7C326E3C"/>
    <w:rsid w:val="7CEC27EB"/>
    <w:rsid w:val="7CF46746"/>
    <w:rsid w:val="7D00333D"/>
    <w:rsid w:val="7D187E67"/>
    <w:rsid w:val="7D284642"/>
    <w:rsid w:val="7D9B305C"/>
    <w:rsid w:val="7DE92023"/>
    <w:rsid w:val="7E1161E3"/>
    <w:rsid w:val="7E186D57"/>
    <w:rsid w:val="7E5111BD"/>
    <w:rsid w:val="7F1E2AFB"/>
    <w:rsid w:val="7F5D15F3"/>
    <w:rsid w:val="7F7E5346"/>
    <w:rsid w:val="7F800765"/>
    <w:rsid w:val="7F9508AD"/>
    <w:rsid w:val="7F9C66A4"/>
    <w:rsid w:val="7FB76B30"/>
    <w:rsid w:val="7FCA1B6F"/>
    <w:rsid w:val="7FD27150"/>
    <w:rsid w:val="7FFC36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qFormat="1"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48"/>
    <w:qFormat/>
    <w:uiPriority w:val="0"/>
    <w:pPr>
      <w:keepNext/>
      <w:keepLines/>
      <w:spacing w:before="340" w:after="330" w:line="560" w:lineRule="exact"/>
      <w:jc w:val="center"/>
      <w:outlineLvl w:val="0"/>
    </w:pPr>
    <w:rPr>
      <w:b/>
      <w:bCs/>
      <w:kern w:val="44"/>
      <w:sz w:val="36"/>
      <w:szCs w:val="44"/>
    </w:rPr>
  </w:style>
  <w:style w:type="paragraph" w:styleId="3">
    <w:name w:val="heading 2"/>
    <w:basedOn w:val="1"/>
    <w:next w:val="1"/>
    <w:qFormat/>
    <w:uiPriority w:val="0"/>
    <w:pPr>
      <w:keepNext/>
      <w:keepLines/>
      <w:spacing w:before="260" w:after="260" w:line="413" w:lineRule="auto"/>
      <w:jc w:val="center"/>
      <w:outlineLvl w:val="1"/>
    </w:pPr>
    <w:rPr>
      <w:rFonts w:ascii="Arial" w:hAnsi="Arial" w:eastAsia="新宋体"/>
      <w:b/>
      <w:bCs/>
      <w:sz w:val="32"/>
      <w:szCs w:val="32"/>
    </w:rPr>
  </w:style>
  <w:style w:type="paragraph" w:styleId="4">
    <w:name w:val="heading 3"/>
    <w:basedOn w:val="1"/>
    <w:next w:val="1"/>
    <w:qFormat/>
    <w:uiPriority w:val="0"/>
    <w:pPr>
      <w:keepNext/>
      <w:spacing w:before="624" w:beforeLines="200" w:line="400" w:lineRule="exact"/>
      <w:jc w:val="center"/>
      <w:outlineLvl w:val="2"/>
    </w:pPr>
    <w:rPr>
      <w:b/>
      <w:bCs/>
      <w:sz w:val="24"/>
      <w:szCs w:val="24"/>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31">
    <w:name w:val="Default Paragraph Font"/>
    <w:link w:val="32"/>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7">
    <w:name w:val="List Number 2"/>
    <w:basedOn w:val="1"/>
    <w:qFormat/>
    <w:uiPriority w:val="0"/>
    <w:pPr>
      <w:numPr>
        <w:ilvl w:val="0"/>
        <w:numId w:val="1"/>
      </w:numPr>
    </w:pPr>
  </w:style>
  <w:style w:type="paragraph" w:styleId="8">
    <w:name w:val="Normal Indent"/>
    <w:basedOn w:val="1"/>
    <w:next w:val="1"/>
    <w:qFormat/>
    <w:uiPriority w:val="0"/>
    <w:pPr>
      <w:ind w:firstLine="420"/>
    </w:pPr>
    <w:rPr>
      <w:sz w:val="21"/>
    </w:rPr>
  </w:style>
  <w:style w:type="paragraph" w:styleId="9">
    <w:name w:val="Document Map"/>
    <w:basedOn w:val="1"/>
    <w:unhideWhenUsed/>
    <w:qFormat/>
    <w:uiPriority w:val="99"/>
    <w:rPr>
      <w:rFonts w:ascii="宋体"/>
      <w:sz w:val="18"/>
      <w:szCs w:val="18"/>
    </w:rPr>
  </w:style>
  <w:style w:type="paragraph" w:styleId="10">
    <w:name w:val="toa heading"/>
    <w:basedOn w:val="1"/>
    <w:next w:val="1"/>
    <w:semiHidden/>
    <w:qFormat/>
    <w:uiPriority w:val="0"/>
    <w:pPr>
      <w:spacing w:before="120"/>
    </w:pPr>
    <w:rPr>
      <w:rFonts w:ascii="Arial" w:hAnsi="Arial" w:cs="Arial"/>
      <w:szCs w:val="24"/>
    </w:rPr>
  </w:style>
  <w:style w:type="paragraph" w:styleId="11">
    <w:name w:val="annotation text"/>
    <w:basedOn w:val="1"/>
    <w:qFormat/>
    <w:uiPriority w:val="99"/>
    <w:pPr>
      <w:adjustRightInd w:val="0"/>
      <w:spacing w:line="360" w:lineRule="atLeast"/>
      <w:jc w:val="left"/>
    </w:pPr>
    <w:rPr>
      <w:kern w:val="0"/>
      <w:sz w:val="24"/>
      <w:szCs w:val="20"/>
    </w:rPr>
  </w:style>
  <w:style w:type="paragraph" w:styleId="12">
    <w:name w:val="Body Text"/>
    <w:basedOn w:val="1"/>
    <w:next w:val="1"/>
    <w:qFormat/>
    <w:uiPriority w:val="0"/>
    <w:pPr>
      <w:spacing w:after="120" w:afterLines="0"/>
    </w:pPr>
  </w:style>
  <w:style w:type="paragraph" w:styleId="13">
    <w:name w:val="Body Text Indent"/>
    <w:basedOn w:val="1"/>
    <w:next w:val="12"/>
    <w:qFormat/>
    <w:uiPriority w:val="0"/>
    <w:pPr>
      <w:spacing w:afterLines="50" w:line="360" w:lineRule="exact"/>
      <w:ind w:firstLine="480" w:firstLineChars="200"/>
    </w:pPr>
    <w:rPr>
      <w:rFonts w:ascii="宋体" w:hAnsi="宋体"/>
      <w:szCs w:val="24"/>
    </w:rPr>
  </w:style>
  <w:style w:type="paragraph" w:styleId="14">
    <w:name w:val="List 2"/>
    <w:basedOn w:val="1"/>
    <w:qFormat/>
    <w:uiPriority w:val="0"/>
    <w:pPr>
      <w:ind w:left="100" w:leftChars="200" w:hanging="200" w:hangingChars="200"/>
    </w:pPr>
    <w:rPr>
      <w:szCs w:val="24"/>
    </w:rPr>
  </w:style>
  <w:style w:type="paragraph" w:styleId="15">
    <w:name w:val="Block Text"/>
    <w:basedOn w:val="1"/>
    <w:unhideWhenUsed/>
    <w:qFormat/>
    <w:uiPriority w:val="0"/>
    <w:pPr>
      <w:adjustRightInd w:val="0"/>
      <w:spacing w:line="240" w:lineRule="auto"/>
      <w:ind w:left="420" w:right="33" w:firstLine="0" w:firstLineChars="0"/>
      <w:jc w:val="left"/>
    </w:pPr>
    <w:rPr>
      <w:rFonts w:ascii="Times New Roman" w:hAnsi="Times New Roman" w:eastAsia="宋体" w:cs="Times New Roman"/>
      <w:kern w:val="0"/>
      <w:szCs w:val="20"/>
    </w:rPr>
  </w:style>
  <w:style w:type="paragraph" w:styleId="16">
    <w:name w:val="toc 3"/>
    <w:basedOn w:val="1"/>
    <w:next w:val="1"/>
    <w:qFormat/>
    <w:uiPriority w:val="0"/>
    <w:pPr>
      <w:ind w:left="840" w:leftChars="400"/>
    </w:pPr>
  </w:style>
  <w:style w:type="paragraph" w:styleId="17">
    <w:name w:val="Plain Text"/>
    <w:basedOn w:val="1"/>
    <w:unhideWhenUsed/>
    <w:qFormat/>
    <w:uiPriority w:val="0"/>
    <w:rPr>
      <w:rFonts w:ascii="宋体" w:hAnsi="Courier New" w:cstheme="minorBidi"/>
      <w:sz w:val="21"/>
    </w:rPr>
  </w:style>
  <w:style w:type="paragraph" w:styleId="18">
    <w:name w:val="Body Text Indent 2"/>
    <w:basedOn w:val="1"/>
    <w:unhideWhenUsed/>
    <w:qFormat/>
    <w:uiPriority w:val="99"/>
    <w:pPr>
      <w:spacing w:after="120" w:line="480" w:lineRule="auto"/>
      <w:ind w:left="420" w:leftChars="200"/>
    </w:pPr>
  </w:style>
  <w:style w:type="paragraph" w:styleId="19">
    <w:name w:val="footer"/>
    <w:basedOn w:val="1"/>
    <w:next w:val="12"/>
    <w:qFormat/>
    <w:uiPriority w:val="99"/>
    <w:pPr>
      <w:tabs>
        <w:tab w:val="center" w:pos="4153"/>
        <w:tab w:val="right" w:pos="8306"/>
      </w:tabs>
      <w:snapToGrid w:val="0"/>
      <w:jc w:val="left"/>
    </w:pPr>
    <w:rPr>
      <w:sz w:val="18"/>
      <w:szCs w:val="18"/>
    </w:rPr>
  </w:style>
  <w:style w:type="paragraph" w:styleId="20">
    <w:name w:val="envelope return"/>
    <w:basedOn w:val="1"/>
    <w:qFormat/>
    <w:uiPriority w:val="0"/>
    <w:pPr>
      <w:snapToGrid w:val="0"/>
    </w:pPr>
    <w:rPr>
      <w:rFonts w:ascii="Arial" w:hAnsi="Arial"/>
    </w:rPr>
  </w:style>
  <w:style w:type="paragraph" w:styleId="2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rPr>
      <w:sz w:val="21"/>
      <w:szCs w:val="24"/>
    </w:rPr>
  </w:style>
  <w:style w:type="paragraph" w:styleId="23">
    <w:name w:val="toc 4"/>
    <w:basedOn w:val="1"/>
    <w:next w:val="1"/>
    <w:qFormat/>
    <w:uiPriority w:val="0"/>
    <w:pPr>
      <w:ind w:left="630"/>
      <w:jc w:val="left"/>
    </w:pPr>
    <w:rPr>
      <w:rFonts w:ascii="Calibri" w:hAnsi="Calibri" w:cs="Calibri"/>
      <w:sz w:val="18"/>
      <w:szCs w:val="18"/>
    </w:rPr>
  </w:style>
  <w:style w:type="paragraph" w:styleId="24">
    <w:name w:val="toc 2"/>
    <w:basedOn w:val="1"/>
    <w:next w:val="1"/>
    <w:qFormat/>
    <w:uiPriority w:val="39"/>
    <w:pPr>
      <w:ind w:left="420" w:leftChars="200"/>
    </w:pPr>
    <w:rPr>
      <w:sz w:val="21"/>
      <w:szCs w:val="24"/>
    </w:rPr>
  </w:style>
  <w:style w:type="paragraph" w:styleId="25">
    <w:name w:val="Normal (Web)"/>
    <w:basedOn w:val="1"/>
    <w:qFormat/>
    <w:uiPriority w:val="0"/>
    <w:rPr>
      <w:szCs w:val="24"/>
    </w:rPr>
  </w:style>
  <w:style w:type="paragraph" w:styleId="26">
    <w:name w:val="Title"/>
    <w:basedOn w:val="1"/>
    <w:next w:val="1"/>
    <w:qFormat/>
    <w:uiPriority w:val="0"/>
    <w:pPr>
      <w:spacing w:before="240" w:after="60"/>
      <w:jc w:val="center"/>
      <w:outlineLvl w:val="0"/>
    </w:pPr>
    <w:rPr>
      <w:rFonts w:ascii="Cambria" w:hAnsi="Cambria"/>
      <w:b/>
      <w:bCs/>
      <w:sz w:val="32"/>
      <w:szCs w:val="32"/>
    </w:rPr>
  </w:style>
  <w:style w:type="paragraph" w:styleId="27">
    <w:name w:val="Body Text First Indent"/>
    <w:basedOn w:val="12"/>
    <w:next w:val="28"/>
    <w:qFormat/>
    <w:uiPriority w:val="99"/>
    <w:pPr>
      <w:ind w:firstLine="420" w:firstLineChars="100"/>
    </w:pPr>
  </w:style>
  <w:style w:type="paragraph" w:styleId="28">
    <w:name w:val="Body Text First Indent 2"/>
    <w:basedOn w:val="13"/>
    <w:next w:val="1"/>
    <w:qFormat/>
    <w:uiPriority w:val="0"/>
    <w:pPr>
      <w:autoSpaceDE/>
      <w:autoSpaceDN/>
      <w:adjustRightInd/>
      <w:spacing w:after="120" w:line="360" w:lineRule="auto"/>
      <w:ind w:left="420" w:firstLine="210"/>
      <w:jc w:val="both"/>
    </w:pPr>
    <w:rPr>
      <w:rFonts w:ascii="Times New Roman" w:hAnsi="Times New Roman"/>
      <w:kern w:val="2"/>
      <w:sz w:val="24"/>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2">
    <w:name w:val=" Char Char1 Char"/>
    <w:basedOn w:val="1"/>
    <w:link w:val="31"/>
    <w:qFormat/>
    <w:uiPriority w:val="0"/>
  </w:style>
  <w:style w:type="character" w:styleId="33">
    <w:name w:val="Strong"/>
    <w:basedOn w:val="31"/>
    <w:qFormat/>
    <w:uiPriority w:val="22"/>
    <w:rPr>
      <w:b/>
      <w:bCs/>
    </w:rPr>
  </w:style>
  <w:style w:type="character" w:styleId="34">
    <w:name w:val="page number"/>
    <w:basedOn w:val="31"/>
    <w:qFormat/>
    <w:uiPriority w:val="0"/>
  </w:style>
  <w:style w:type="character" w:styleId="35">
    <w:name w:val="FollowedHyperlink"/>
    <w:basedOn w:val="31"/>
    <w:qFormat/>
    <w:uiPriority w:val="0"/>
    <w:rPr>
      <w:color w:val="800080"/>
      <w:u w:val="none"/>
    </w:rPr>
  </w:style>
  <w:style w:type="character" w:styleId="36">
    <w:name w:val="Emphasis"/>
    <w:basedOn w:val="31"/>
    <w:qFormat/>
    <w:uiPriority w:val="0"/>
    <w:rPr>
      <w:color w:val="CC0000"/>
      <w:sz w:val="24"/>
      <w:szCs w:val="24"/>
    </w:rPr>
  </w:style>
  <w:style w:type="character" w:styleId="37">
    <w:name w:val="HTML Definition"/>
    <w:basedOn w:val="31"/>
    <w:qFormat/>
    <w:uiPriority w:val="0"/>
  </w:style>
  <w:style w:type="character" w:styleId="38">
    <w:name w:val="HTML Typewriter"/>
    <w:basedOn w:val="31"/>
    <w:qFormat/>
    <w:uiPriority w:val="0"/>
    <w:rPr>
      <w:rFonts w:hint="default" w:ascii="monospace" w:hAnsi="monospace" w:eastAsia="monospace" w:cs="monospace"/>
      <w:sz w:val="20"/>
    </w:rPr>
  </w:style>
  <w:style w:type="character" w:styleId="39">
    <w:name w:val="HTML Acronym"/>
    <w:basedOn w:val="31"/>
    <w:qFormat/>
    <w:uiPriority w:val="0"/>
  </w:style>
  <w:style w:type="character" w:styleId="40">
    <w:name w:val="HTML Variable"/>
    <w:basedOn w:val="31"/>
    <w:qFormat/>
    <w:uiPriority w:val="0"/>
  </w:style>
  <w:style w:type="character" w:styleId="41">
    <w:name w:val="Hyperlink"/>
    <w:basedOn w:val="31"/>
    <w:qFormat/>
    <w:uiPriority w:val="0"/>
    <w:rPr>
      <w:color w:val="0000FF"/>
      <w:u w:val="none"/>
    </w:rPr>
  </w:style>
  <w:style w:type="character" w:styleId="42">
    <w:name w:val="HTML Code"/>
    <w:basedOn w:val="31"/>
    <w:qFormat/>
    <w:uiPriority w:val="0"/>
    <w:rPr>
      <w:rFonts w:ascii="微软雅黑" w:hAnsi="微软雅黑" w:eastAsia="微软雅黑" w:cs="微软雅黑"/>
      <w:sz w:val="20"/>
    </w:rPr>
  </w:style>
  <w:style w:type="character" w:styleId="43">
    <w:name w:val="HTML Cite"/>
    <w:basedOn w:val="31"/>
    <w:qFormat/>
    <w:uiPriority w:val="0"/>
    <w:rPr>
      <w:sz w:val="24"/>
      <w:szCs w:val="24"/>
    </w:rPr>
  </w:style>
  <w:style w:type="character" w:styleId="44">
    <w:name w:val="HTML Keyboard"/>
    <w:basedOn w:val="31"/>
    <w:qFormat/>
    <w:uiPriority w:val="0"/>
    <w:rPr>
      <w:rFonts w:ascii="monospace" w:hAnsi="monospace" w:eastAsia="monospace" w:cs="monospace"/>
      <w:sz w:val="20"/>
    </w:rPr>
  </w:style>
  <w:style w:type="character" w:styleId="45">
    <w:name w:val="HTML Sample"/>
    <w:basedOn w:val="31"/>
    <w:qFormat/>
    <w:uiPriority w:val="0"/>
    <w:rPr>
      <w:rFonts w:hint="default" w:ascii="monospace" w:hAnsi="monospace" w:eastAsia="monospace" w:cs="monospace"/>
    </w:rPr>
  </w:style>
  <w:style w:type="paragraph" w:customStyle="1" w:styleId="46">
    <w:name w:val="引文目录1"/>
    <w:basedOn w:val="1"/>
    <w:next w:val="1"/>
    <w:autoRedefine/>
    <w:qFormat/>
    <w:uiPriority w:val="0"/>
    <w:pPr>
      <w:ind w:left="420" w:leftChars="200"/>
    </w:pPr>
    <w:rPr>
      <w:szCs w:val="32"/>
    </w:rPr>
  </w:style>
  <w:style w:type="paragraph" w:customStyle="1" w:styleId="47">
    <w:name w:val="正文缩进1"/>
    <w:basedOn w:val="1"/>
    <w:qFormat/>
    <w:uiPriority w:val="0"/>
    <w:pPr>
      <w:ind w:firstLine="200" w:firstLineChars="200"/>
    </w:pPr>
  </w:style>
  <w:style w:type="character" w:customStyle="1" w:styleId="48">
    <w:name w:val="标题 1 Char"/>
    <w:basedOn w:val="31"/>
    <w:link w:val="2"/>
    <w:qFormat/>
    <w:uiPriority w:val="0"/>
    <w:rPr>
      <w:b/>
      <w:bCs/>
      <w:kern w:val="44"/>
      <w:sz w:val="36"/>
      <w:szCs w:val="44"/>
    </w:rPr>
  </w:style>
  <w:style w:type="paragraph" w:customStyle="1" w:styleId="49">
    <w:name w:val="首行缩进"/>
    <w:basedOn w:val="1"/>
    <w:qFormat/>
    <w:uiPriority w:val="0"/>
    <w:pPr>
      <w:spacing w:line="360" w:lineRule="auto"/>
      <w:ind w:firstLine="480" w:firstLineChars="200"/>
    </w:pPr>
    <w:rPr>
      <w:sz w:val="24"/>
      <w:szCs w:val="22"/>
      <w:lang w:val="zh-CN"/>
    </w:rPr>
  </w:style>
  <w:style w:type="paragraph" w:customStyle="1" w:styleId="50">
    <w:name w:val="WPSOffice手动目录 1"/>
    <w:qFormat/>
    <w:uiPriority w:val="0"/>
    <w:rPr>
      <w:rFonts w:ascii="Times New Roman" w:hAnsi="Times New Roman" w:eastAsia="宋体" w:cs="Times New Roman"/>
      <w:lang w:val="en-US" w:eastAsia="zh-CN" w:bidi="ar-SA"/>
    </w:rPr>
  </w:style>
  <w:style w:type="paragraph" w:customStyle="1" w:styleId="5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52">
    <w:name w:val="p15"/>
    <w:basedOn w:val="1"/>
    <w:qFormat/>
    <w:uiPriority w:val="99"/>
    <w:pPr>
      <w:widowControl/>
    </w:pPr>
    <w:rPr>
      <w:kern w:val="0"/>
      <w:sz w:val="21"/>
      <w:szCs w:val="21"/>
    </w:rPr>
  </w:style>
  <w:style w:type="character" w:customStyle="1" w:styleId="53">
    <w:name w:val="标题 2 Char Char"/>
    <w:qFormat/>
    <w:uiPriority w:val="0"/>
    <w:rPr>
      <w:rFonts w:hint="default" w:ascii="Arial" w:hAnsi="Arial" w:eastAsia="宋体" w:cs="Arial"/>
      <w:b/>
      <w:kern w:val="2"/>
      <w:sz w:val="30"/>
      <w:lang w:val="en-US" w:eastAsia="zh-CN" w:bidi="ar-SA"/>
    </w:rPr>
  </w:style>
  <w:style w:type="character" w:customStyle="1" w:styleId="54">
    <w:name w:val="font11"/>
    <w:basedOn w:val="31"/>
    <w:qFormat/>
    <w:uiPriority w:val="0"/>
    <w:rPr>
      <w:rFonts w:hint="eastAsia" w:ascii="宋体" w:hAnsi="宋体" w:eastAsia="宋体" w:cs="宋体"/>
      <w:color w:val="000000"/>
      <w:sz w:val="24"/>
      <w:szCs w:val="24"/>
      <w:u w:val="none"/>
    </w:rPr>
  </w:style>
  <w:style w:type="character" w:customStyle="1" w:styleId="55">
    <w:name w:val="font01"/>
    <w:basedOn w:val="31"/>
    <w:qFormat/>
    <w:uiPriority w:val="0"/>
    <w:rPr>
      <w:rFonts w:hint="eastAsia" w:ascii="宋体" w:hAnsi="宋体" w:eastAsia="宋体" w:cs="宋体"/>
      <w:color w:val="FF0000"/>
      <w:sz w:val="24"/>
      <w:szCs w:val="24"/>
      <w:u w:val="none"/>
    </w:rPr>
  </w:style>
  <w:style w:type="paragraph" w:customStyle="1" w:styleId="56">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57">
    <w:name w:val="font41"/>
    <w:basedOn w:val="31"/>
    <w:qFormat/>
    <w:uiPriority w:val="0"/>
    <w:rPr>
      <w:rFonts w:hint="eastAsia" w:ascii="宋体" w:hAnsi="宋体" w:eastAsia="宋体" w:cs="宋体"/>
      <w:color w:val="000000"/>
      <w:sz w:val="24"/>
      <w:szCs w:val="24"/>
      <w:u w:val="none"/>
    </w:rPr>
  </w:style>
  <w:style w:type="paragraph" w:customStyle="1" w:styleId="58">
    <w:name w:val="List Paragraph"/>
    <w:basedOn w:val="1"/>
    <w:qFormat/>
    <w:uiPriority w:val="34"/>
    <w:pPr>
      <w:ind w:firstLine="420" w:firstLineChars="200"/>
    </w:pPr>
  </w:style>
  <w:style w:type="paragraph" w:customStyle="1" w:styleId="59">
    <w:name w:val="Table Paragraph"/>
    <w:basedOn w:val="1"/>
    <w:qFormat/>
    <w:uiPriority w:val="1"/>
    <w:rPr>
      <w:rFonts w:ascii="宋体" w:hAnsi="宋体" w:eastAsia="宋体" w:cs="宋体"/>
      <w:lang w:val="zh-CN" w:eastAsia="zh-CN" w:bidi="zh-CN"/>
    </w:rPr>
  </w:style>
  <w:style w:type="character" w:customStyle="1" w:styleId="60">
    <w:name w:val="stclosebtn"/>
    <w:basedOn w:val="31"/>
    <w:qFormat/>
    <w:uiPriority w:val="0"/>
  </w:style>
  <w:style w:type="character" w:customStyle="1" w:styleId="61">
    <w:name w:val="number"/>
    <w:basedOn w:val="31"/>
    <w:qFormat/>
    <w:uiPriority w:val="0"/>
    <w:rPr>
      <w:color w:val="FF8833"/>
      <w:sz w:val="18"/>
      <w:szCs w:val="18"/>
    </w:rPr>
  </w:style>
  <w:style w:type="character" w:customStyle="1" w:styleId="62">
    <w:name w:val="phone"/>
    <w:basedOn w:val="31"/>
    <w:qFormat/>
    <w:uiPriority w:val="0"/>
    <w:rPr>
      <w:color w:val="FF8833"/>
      <w:sz w:val="18"/>
      <w:szCs w:val="18"/>
    </w:rPr>
  </w:style>
  <w:style w:type="character" w:customStyle="1" w:styleId="63">
    <w:name w:val="proollist"/>
    <w:basedOn w:val="31"/>
    <w:qFormat/>
    <w:uiPriority w:val="0"/>
  </w:style>
  <w:style w:type="character" w:customStyle="1" w:styleId="64">
    <w:name w:val="beforeinfotext"/>
    <w:basedOn w:val="31"/>
    <w:qFormat/>
    <w:uiPriority w:val="0"/>
    <w:rPr>
      <w:color w:val="666666"/>
    </w:rPr>
  </w:style>
  <w:style w:type="paragraph" w:styleId="65">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66">
    <w:name w:val="表格文字"/>
    <w:basedOn w:val="1"/>
    <w:qFormat/>
    <w:uiPriority w:val="0"/>
    <w:pPr>
      <w:keepNext w:val="0"/>
      <w:keepLines w:val="0"/>
      <w:widowControl w:val="0"/>
      <w:suppressLineNumbers w:val="0"/>
      <w:spacing w:before="120" w:beforeAutospacing="0" w:after="120" w:afterAutospacing="0"/>
      <w:ind w:left="0" w:right="0"/>
      <w:jc w:val="both"/>
    </w:pPr>
    <w:rPr>
      <w:rFonts w:hint="eastAsia" w:ascii="新宋体" w:hAnsi="宋体" w:eastAsia="新宋体" w:cs="Times New Roman"/>
      <w:bCs/>
      <w:color w:val="000000"/>
      <w:kern w:val="0"/>
      <w:sz w:val="18"/>
      <w:szCs w:val="18"/>
      <w:lang w:val="en-US" w:eastAsia="zh-CN" w:bidi="ar"/>
    </w:rPr>
  </w:style>
  <w:style w:type="paragraph" w:customStyle="1" w:styleId="67">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68">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character" w:customStyle="1" w:styleId="69">
    <w:name w:val="edit_class"/>
    <w:basedOn w:val="31"/>
    <w:qFormat/>
    <w:uiPriority w:val="0"/>
  </w:style>
  <w:style w:type="character" w:customStyle="1" w:styleId="70">
    <w:name w:val="hover44"/>
    <w:basedOn w:val="31"/>
    <w:qFormat/>
    <w:uiPriority w:val="0"/>
    <w:rPr>
      <w:color w:val="FFFFFF"/>
    </w:rPr>
  </w:style>
  <w:style w:type="character" w:customStyle="1" w:styleId="71">
    <w:name w:val="active3"/>
    <w:basedOn w:val="31"/>
    <w:qFormat/>
    <w:uiPriority w:val="0"/>
    <w:rPr>
      <w:color w:val="00FF00"/>
      <w:shd w:val="clear" w:fill="111111"/>
    </w:rPr>
  </w:style>
  <w:style w:type="character" w:customStyle="1" w:styleId="72">
    <w:name w:val="cy"/>
    <w:basedOn w:val="31"/>
    <w:qFormat/>
    <w:uiPriority w:val="0"/>
  </w:style>
  <w:style w:type="character" w:customStyle="1" w:styleId="73">
    <w:name w:val="design_class"/>
    <w:basedOn w:val="31"/>
    <w:qFormat/>
    <w:uiPriority w:val="0"/>
  </w:style>
  <w:style w:type="character" w:customStyle="1" w:styleId="74">
    <w:name w:val="cdropright"/>
    <w:basedOn w:val="31"/>
    <w:qFormat/>
    <w:uiPriority w:val="0"/>
  </w:style>
  <w:style w:type="character" w:customStyle="1" w:styleId="75">
    <w:name w:val="w32"/>
    <w:basedOn w:val="31"/>
    <w:qFormat/>
    <w:uiPriority w:val="0"/>
  </w:style>
  <w:style w:type="character" w:customStyle="1" w:styleId="76">
    <w:name w:val="moreaction32"/>
    <w:basedOn w:val="31"/>
    <w:qFormat/>
    <w:uiPriority w:val="0"/>
  </w:style>
  <w:style w:type="character" w:customStyle="1" w:styleId="77">
    <w:name w:val="button"/>
    <w:basedOn w:val="31"/>
    <w:qFormat/>
    <w:uiPriority w:val="0"/>
  </w:style>
  <w:style w:type="character" w:customStyle="1" w:styleId="78">
    <w:name w:val="pagechatarealistclose_box"/>
    <w:basedOn w:val="31"/>
    <w:qFormat/>
    <w:uiPriority w:val="0"/>
  </w:style>
  <w:style w:type="character" w:customStyle="1" w:styleId="79">
    <w:name w:val="pagechatarealistclose_box1"/>
    <w:basedOn w:val="31"/>
    <w:qFormat/>
    <w:uiPriority w:val="0"/>
  </w:style>
  <w:style w:type="character" w:customStyle="1" w:styleId="80">
    <w:name w:val="biggerthanmax"/>
    <w:basedOn w:val="31"/>
    <w:qFormat/>
    <w:uiPriority w:val="0"/>
    <w:rPr>
      <w:shd w:val="clear" w:fill="FFFF00"/>
    </w:rPr>
  </w:style>
  <w:style w:type="character" w:customStyle="1" w:styleId="81">
    <w:name w:val="ico1656"/>
    <w:basedOn w:val="31"/>
    <w:qFormat/>
    <w:uiPriority w:val="0"/>
  </w:style>
  <w:style w:type="character" w:customStyle="1" w:styleId="82">
    <w:name w:val="ico1657"/>
    <w:basedOn w:val="31"/>
    <w:qFormat/>
    <w:uiPriority w:val="0"/>
  </w:style>
  <w:style w:type="character" w:customStyle="1" w:styleId="83">
    <w:name w:val="ico1658"/>
    <w:basedOn w:val="31"/>
    <w:qFormat/>
    <w:uiPriority w:val="0"/>
  </w:style>
  <w:style w:type="character" w:customStyle="1" w:styleId="84">
    <w:name w:val="hilite6"/>
    <w:basedOn w:val="31"/>
    <w:qFormat/>
    <w:uiPriority w:val="0"/>
    <w:rPr>
      <w:color w:val="FFFFFF"/>
      <w:shd w:val="clear" w:fill="666666"/>
    </w:rPr>
  </w:style>
  <w:style w:type="character" w:customStyle="1" w:styleId="85">
    <w:name w:val="cdropleft"/>
    <w:basedOn w:val="31"/>
    <w:qFormat/>
    <w:uiPriority w:val="0"/>
  </w:style>
  <w:style w:type="character" w:customStyle="1" w:styleId="86">
    <w:name w:val="drapbtn"/>
    <w:basedOn w:val="31"/>
    <w:qFormat/>
    <w:uiPriority w:val="0"/>
  </w:style>
  <w:style w:type="character" w:customStyle="1" w:styleId="87">
    <w:name w:val="after"/>
    <w:basedOn w:val="31"/>
    <w:qFormat/>
    <w:uiPriority w:val="0"/>
    <w:rPr>
      <w:sz w:val="0"/>
      <w:szCs w:val="0"/>
    </w:rPr>
  </w:style>
  <w:style w:type="character" w:customStyle="1" w:styleId="88">
    <w:name w:val="tmpztreemove_arrow"/>
    <w:basedOn w:val="31"/>
    <w:qFormat/>
    <w:uiPriority w:val="0"/>
  </w:style>
  <w:style w:type="character" w:customStyle="1" w:styleId="89">
    <w:name w:val="browse_class&gt;span"/>
    <w:basedOn w:val="31"/>
    <w:qFormat/>
    <w:uiPriority w:val="0"/>
  </w:style>
  <w:style w:type="character" w:customStyle="1" w:styleId="90">
    <w:name w:val="estimate_gray"/>
    <w:basedOn w:val="31"/>
    <w:qFormat/>
    <w:uiPriority w:val="0"/>
    <w:rPr>
      <w:color w:val="FFFFFF"/>
    </w:rPr>
  </w:style>
  <w:style w:type="character" w:customStyle="1" w:styleId="91">
    <w:name w:val="liked_gray"/>
    <w:basedOn w:val="31"/>
    <w:qFormat/>
    <w:uiPriority w:val="0"/>
    <w:rPr>
      <w:color w:val="FFFFFF"/>
    </w:rPr>
  </w:style>
  <w:style w:type="character" w:customStyle="1" w:styleId="92">
    <w:name w:val="xdrichtextbox2"/>
    <w:basedOn w:val="31"/>
    <w:qFormat/>
    <w:uiPriority w:val="0"/>
  </w:style>
  <w:style w:type="character" w:customStyle="1" w:styleId="93">
    <w:name w:val="button4"/>
    <w:basedOn w:val="31"/>
    <w:qFormat/>
    <w:uiPriority w:val="0"/>
  </w:style>
  <w:style w:type="character" w:customStyle="1" w:styleId="94">
    <w:name w:val="active7"/>
    <w:basedOn w:val="31"/>
    <w:qFormat/>
    <w:uiPriority w:val="0"/>
    <w:rPr>
      <w:color w:val="00FF00"/>
      <w:shd w:val="clear" w:fill="111111"/>
    </w:rPr>
  </w:style>
  <w:style w:type="character" w:customStyle="1" w:styleId="95">
    <w:name w:val="hilite5"/>
    <w:basedOn w:val="31"/>
    <w:qFormat/>
    <w:uiPriority w:val="0"/>
    <w:rPr>
      <w:color w:val="FFFFFF"/>
      <w:shd w:val="clear" w:fill="666666"/>
    </w:rPr>
  </w:style>
  <w:style w:type="character" w:customStyle="1" w:styleId="96">
    <w:name w:val="xdrichtextbox"/>
    <w:basedOn w:val="31"/>
    <w:qFormat/>
    <w:uiPriority w:val="0"/>
    <w:rPr>
      <w:color w:val="auto"/>
      <w:sz w:val="12"/>
      <w:szCs w:val="12"/>
      <w:u w:val="none"/>
      <w:bdr w:val="single" w:color="DCDCDC" w:sz="8" w:space="0"/>
      <w:shd w:val="clear" w:fill="auto"/>
    </w:rPr>
  </w:style>
  <w:style w:type="character" w:customStyle="1" w:styleId="97">
    <w:name w:val="hover41"/>
    <w:basedOn w:val="31"/>
    <w:qFormat/>
    <w:uiPriority w:val="0"/>
    <w:rPr>
      <w:color w:val="FFFFFF"/>
    </w:rPr>
  </w:style>
  <w:style w:type="character" w:customStyle="1" w:styleId="98">
    <w:name w:val="mini-outputtext1"/>
    <w:basedOn w:val="31"/>
    <w:qFormat/>
    <w:uiPriority w:val="0"/>
  </w:style>
  <w:style w:type="character" w:customStyle="1" w:styleId="99">
    <w:name w:val="正文文本_"/>
    <w:basedOn w:val="31"/>
    <w:link w:val="100"/>
    <w:unhideWhenUsed/>
    <w:qFormat/>
    <w:locked/>
    <w:uiPriority w:val="99"/>
    <w:rPr>
      <w:rFonts w:cs="Times New Roman"/>
      <w:sz w:val="30"/>
    </w:rPr>
  </w:style>
  <w:style w:type="paragraph" w:customStyle="1" w:styleId="100">
    <w:name w:val="正文文本1"/>
    <w:basedOn w:val="1"/>
    <w:link w:val="99"/>
    <w:unhideWhenUsed/>
    <w:qFormat/>
    <w:uiPriority w:val="99"/>
    <w:pPr>
      <w:shd w:val="clear" w:color="auto" w:fill="FFFFFF"/>
      <w:spacing w:before="240" w:after="720" w:line="240" w:lineRule="atLeast"/>
      <w:jc w:val="center"/>
    </w:pPr>
    <w:rPr>
      <w:rFonts w:cs="Times New Roman"/>
      <w:sz w:val="30"/>
    </w:rPr>
  </w:style>
  <w:style w:type="paragraph" w:customStyle="1" w:styleId="101">
    <w:name w:val="正文（缩进 2 字符）"/>
    <w:basedOn w:val="1"/>
    <w:qFormat/>
    <w:uiPriority w:val="0"/>
    <w:pPr>
      <w:ind w:firstLine="200" w:firstLineChars="200"/>
    </w:pPr>
  </w:style>
  <w:style w:type="paragraph" w:customStyle="1" w:styleId="102">
    <w:name w:val="列出段落1"/>
    <w:basedOn w:val="1"/>
    <w:qFormat/>
    <w:uiPriority w:val="0"/>
    <w:pPr>
      <w:ind w:firstLine="420" w:firstLineChars="200"/>
    </w:pPr>
    <w:rPr>
      <w:rFonts w:ascii="Calibri" w:hAnsi="Calibri" w:cs="黑体"/>
      <w:szCs w:val="22"/>
    </w:rPr>
  </w:style>
  <w:style w:type="paragraph" w:customStyle="1" w:styleId="103">
    <w:name w:val="Other|1"/>
    <w:basedOn w:val="1"/>
    <w:qFormat/>
    <w:uiPriority w:val="0"/>
    <w:pPr>
      <w:widowControl w:val="0"/>
      <w:shd w:val="clear" w:color="auto" w:fill="auto"/>
      <w:spacing w:line="360" w:lineRule="auto"/>
      <w:ind w:firstLine="400"/>
    </w:pPr>
    <w:rPr>
      <w:rFonts w:ascii="宋体" w:hAnsi="宋体" w:eastAsia="宋体" w:cs="宋体"/>
      <w:color w:val="231916"/>
      <w:sz w:val="30"/>
      <w:szCs w:val="30"/>
      <w:u w:val="none"/>
      <w:shd w:val="clear" w:color="auto" w:fill="auto"/>
      <w:lang w:val="zh-TW" w:eastAsia="zh-TW" w:bidi="zh-TW"/>
    </w:rPr>
  </w:style>
  <w:style w:type="table" w:customStyle="1" w:styleId="104">
    <w:name w:val="Table Normal"/>
    <w:autoRedefine/>
    <w:semiHidden/>
    <w:unhideWhenUsed/>
    <w:qFormat/>
    <w:uiPriority w:val="0"/>
    <w:tblPr>
      <w:tblCellMar>
        <w:top w:w="0" w:type="dxa"/>
        <w:left w:w="0" w:type="dxa"/>
        <w:bottom w:w="0" w:type="dxa"/>
        <w:right w:w="0" w:type="dxa"/>
      </w:tblCellMar>
    </w:tblPr>
  </w:style>
  <w:style w:type="paragraph" w:customStyle="1" w:styleId="105">
    <w:name w:val="Body text|2"/>
    <w:basedOn w:val="1"/>
    <w:autoRedefine/>
    <w:qFormat/>
    <w:uiPriority w:val="0"/>
    <w:pPr>
      <w:widowControl w:val="0"/>
      <w:shd w:val="clear" w:color="auto" w:fill="auto"/>
      <w:spacing w:line="480" w:lineRule="auto"/>
      <w:ind w:firstLine="400"/>
    </w:pPr>
    <w:rPr>
      <w:rFonts w:ascii="宋体" w:hAnsi="宋体" w:eastAsia="宋体" w:cs="宋体"/>
      <w:sz w:val="22"/>
      <w:szCs w:val="22"/>
      <w:u w:val="none"/>
      <w:shd w:val="clear" w:color="auto" w:fill="auto"/>
      <w:lang w:val="zh-TW" w:eastAsia="zh-TW" w:bidi="zh-TW"/>
    </w:rPr>
  </w:style>
  <w:style w:type="paragraph" w:customStyle="1" w:styleId="106">
    <w:name w:val="Table caption|1"/>
    <w:basedOn w:val="1"/>
    <w:autoRedefine/>
    <w:qFormat/>
    <w:uiPriority w:val="0"/>
    <w:pPr>
      <w:widowControl w:val="0"/>
      <w:shd w:val="clear" w:color="auto" w:fill="auto"/>
      <w:spacing w:line="474" w:lineRule="exact"/>
    </w:pPr>
    <w:rPr>
      <w:rFonts w:ascii="宋体" w:hAnsi="宋体" w:eastAsia="宋体" w:cs="宋体"/>
      <w:sz w:val="22"/>
      <w:szCs w:val="22"/>
      <w:u w:val="none"/>
      <w:shd w:val="clear" w:color="auto" w:fill="auto"/>
      <w:lang w:val="zh-TW" w:eastAsia="zh-TW" w:bidi="zh-TW"/>
    </w:rPr>
  </w:style>
  <w:style w:type="paragraph" w:customStyle="1" w:styleId="107">
    <w:name w:val="Table Text"/>
    <w:basedOn w:val="1"/>
    <w:semiHidden/>
    <w:qFormat/>
    <w:uiPriority w:val="0"/>
    <w:rPr>
      <w:rFonts w:ascii="宋体" w:hAnsi="宋体" w:eastAsia="宋体" w:cs="宋体"/>
      <w:sz w:val="20"/>
      <w:szCs w:val="20"/>
      <w:lang w:val="en-US" w:eastAsia="en-US" w:bidi="ar-SA"/>
    </w:rPr>
  </w:style>
  <w:style w:type="paragraph" w:customStyle="1" w:styleId="108">
    <w:name w:val="Heading #1|1"/>
    <w:basedOn w:val="1"/>
    <w:qFormat/>
    <w:uiPriority w:val="0"/>
    <w:pPr>
      <w:spacing w:before="600" w:after="440" w:line="540" w:lineRule="exact"/>
      <w:jc w:val="center"/>
      <w:outlineLvl w:val="0"/>
    </w:pPr>
    <w:rPr>
      <w:rFonts w:ascii="宋体" w:hAnsi="宋体" w:eastAsia="宋体" w:cs="宋体"/>
      <w:sz w:val="44"/>
      <w:szCs w:val="44"/>
    </w:rPr>
  </w:style>
  <w:style w:type="character" w:customStyle="1" w:styleId="109">
    <w:name w:val="font51"/>
    <w:basedOn w:val="31"/>
    <w:qFormat/>
    <w:uiPriority w:val="0"/>
    <w:rPr>
      <w:rFonts w:hint="eastAsia" w:ascii="宋体" w:hAnsi="宋体" w:eastAsia="宋体" w:cs="宋体"/>
      <w:strike/>
      <w:color w:val="000000"/>
      <w:sz w:val="22"/>
      <w:szCs w:val="22"/>
    </w:rPr>
  </w:style>
  <w:style w:type="character" w:customStyle="1" w:styleId="110">
    <w:name w:val="font61"/>
    <w:basedOn w:val="31"/>
    <w:qFormat/>
    <w:uiPriority w:val="0"/>
    <w:rPr>
      <w:rFonts w:ascii="Calibri" w:hAnsi="Calibri" w:cs="Calibri"/>
      <w:color w:val="000000"/>
      <w:sz w:val="22"/>
      <w:szCs w:val="22"/>
      <w:u w:val="none"/>
    </w:rPr>
  </w:style>
  <w:style w:type="paragraph" w:customStyle="1" w:styleId="111">
    <w:name w:val="样式 首行缩进:  2 字符"/>
    <w:autoRedefine/>
    <w:qFormat/>
    <w:uiPriority w:val="0"/>
    <w:pPr>
      <w:widowControl w:val="0"/>
      <w:spacing w:line="400" w:lineRule="exact"/>
      <w:ind w:firstLine="200" w:firstLineChars="200"/>
      <w:jc w:val="both"/>
    </w:pPr>
    <w:rPr>
      <w:rFonts w:ascii="Calibri" w:hAnsi="Calibri" w:eastAsia="宋体" w:cs="宋体"/>
      <w:kern w:val="2"/>
      <w:sz w:val="24"/>
      <w:lang w:val="en-US" w:eastAsia="zh-CN" w:bidi="ar-SA"/>
    </w:rPr>
  </w:style>
  <w:style w:type="paragraph" w:customStyle="1" w:styleId="112">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8048</Words>
  <Characters>9031</Characters>
  <Lines>0</Lines>
  <Paragraphs>0</Paragraphs>
  <TotalTime>6</TotalTime>
  <ScaleCrop>false</ScaleCrop>
  <LinksUpToDate>false</LinksUpToDate>
  <CharactersWithSpaces>9113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2019-02-25T04:36:00Z</dcterms:created>
  <dc:creator>吃猫的鱼</dc:creator>
  <cp:lastModifiedBy>黑曼巴</cp:lastModifiedBy>
  <cp:lastPrinted>2024-09-18T08:36:00Z</cp:lastPrinted>
  <dcterms:modified xsi:type="dcterms:W3CDTF">2026-09-18T07:47:47Z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67909470671A4F11B73576808AEF568F_13</vt:lpwstr>
  </property>
  <property fmtid="{D5CDD505-2E9C-101B-9397-08002B2CF9AE}" pid="4" name="KSOTemplateDocerSaveRecord">
    <vt:lpwstr>eyJoZGlkIjoiZmFjMzI4NDRiNmE3YjkzOTJiMjQ4NDY4ZjAyZDIyNjAiLCJ1c2VySWQiOiIyMTIyOTgxMjcifQ==</vt:lpwstr>
  </property>
</Properties>
</file>