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A2FAB">
      <w:pPr>
        <w:jc w:val="center"/>
        <w:rPr>
          <w:rFonts w:hint="eastAsia" w:ascii="宋体" w:hAnsi="宋体" w:cs="宋体"/>
          <w:b/>
          <w:bCs/>
          <w:sz w:val="36"/>
          <w:szCs w:val="52"/>
          <w:lang w:val="en-US" w:eastAsia="zh-CN"/>
        </w:rPr>
      </w:pPr>
      <w:r>
        <w:rPr>
          <w:rFonts w:hint="eastAsia" w:ascii="宋体" w:hAnsi="宋体" w:cs="宋体"/>
          <w:b/>
          <w:bCs/>
          <w:sz w:val="36"/>
          <w:szCs w:val="52"/>
          <w:lang w:val="en-US" w:eastAsia="zh-CN"/>
        </w:rPr>
        <w:t>采购包1：建筑消防设施维保</w:t>
      </w:r>
    </w:p>
    <w:p w14:paraId="191716B6">
      <w:pPr>
        <w:pStyle w:val="7"/>
        <w:rPr>
          <w:rFonts w:hint="eastAsia"/>
        </w:rPr>
      </w:pPr>
    </w:p>
    <w:p w14:paraId="7C1627D9">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合同编号：XAYY-2026-XF-WB-001</w:t>
      </w:r>
    </w:p>
    <w:p w14:paraId="2642848D">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甲方（采购人）：西安音乐学院</w:t>
      </w:r>
    </w:p>
    <w:p w14:paraId="7563FC7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地址：陕西省西安市雁塔区长安中路 108 号</w:t>
      </w:r>
    </w:p>
    <w:p w14:paraId="319D2F33">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法定代表人 / 授权代表人：__________</w:t>
      </w:r>
    </w:p>
    <w:p w14:paraId="40A6881C">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联系电话：__________</w:t>
      </w:r>
    </w:p>
    <w:p w14:paraId="43454EB4">
      <w:pPr>
        <w:adjustRightInd w:val="0"/>
        <w:snapToGrid w:val="0"/>
        <w:spacing w:line="520" w:lineRule="exact"/>
        <w:ind w:firstLine="480" w:firstLineChars="200"/>
        <w:rPr>
          <w:rFonts w:hint="eastAsia" w:ascii="宋体" w:hAnsi="宋体" w:eastAsia="宋体"/>
          <w:sz w:val="24"/>
          <w:lang w:val="en-US" w:eastAsia="zh-CN"/>
        </w:rPr>
      </w:pPr>
    </w:p>
    <w:p w14:paraId="4A53E063">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乙方（中标人）：__________</w:t>
      </w:r>
    </w:p>
    <w:p w14:paraId="5DE32B0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统一社会信用代码：__________</w:t>
      </w:r>
    </w:p>
    <w:p w14:paraId="30C3528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地址：__________</w:t>
      </w:r>
    </w:p>
    <w:p w14:paraId="65D3BC5C">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法定代表人 / 授权代表人：__________</w:t>
      </w:r>
    </w:p>
    <w:p w14:paraId="1C3635B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联系电话：__________</w:t>
      </w:r>
    </w:p>
    <w:p w14:paraId="7C95C406">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消防技术服务机构资质证书编号：__________</w:t>
      </w:r>
    </w:p>
    <w:p w14:paraId="0C93CF1A">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陕西省消防技术服务执业信息管理系统账号：__________</w:t>
      </w:r>
    </w:p>
    <w:p w14:paraId="09F0AE5B">
      <w:pPr>
        <w:adjustRightInd w:val="0"/>
        <w:snapToGrid w:val="0"/>
        <w:spacing w:line="520" w:lineRule="exact"/>
        <w:ind w:firstLine="480" w:firstLineChars="200"/>
        <w:rPr>
          <w:rFonts w:hint="eastAsia" w:ascii="宋体" w:hAnsi="宋体" w:eastAsia="宋体"/>
          <w:sz w:val="24"/>
          <w:lang w:val="en-US" w:eastAsia="zh-CN"/>
        </w:rPr>
      </w:pPr>
    </w:p>
    <w:p w14:paraId="0E93A1D7">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根据《中华人民共和国民法典》《中华人民共和国消防法》《建筑消防设施的维护管理》（GB25201-2010）及陕西省消防救援总队《陕西省消防维护保养执业导则（试行）》（陕消〔2024〕175 号）等法律法规和规范标准，遵循平等、自愿、公平和诚实信用的原则，甲乙双方就甲方建筑消防设施维保服务项目达成如下协议，以资共同遵守。</w:t>
      </w:r>
    </w:p>
    <w:p w14:paraId="00086901">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第一条 项目概况与资质要求</w:t>
      </w:r>
    </w:p>
    <w:p w14:paraId="5AAAFD0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1.1 项目名称：西安音乐学院建筑消防设施维保服务项目（采购包 1）</w:t>
      </w:r>
    </w:p>
    <w:p w14:paraId="22AC57C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1.2 维保范围：</w:t>
      </w:r>
    </w:p>
    <w:p w14:paraId="254203A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维保楼宇：五号教学楼、四号教学楼、二号公寓楼（含六层裙楼）、四号公寓楼（含餐厅、教室和阅览室）、一号公寓楼（含餐厅和地下商业部分）、学术厅（排练厅）、艺术中心（含地下两层车库和地下设备房，不含爵乐府酒店和艺术中心外围商业部分）、四号住宅楼、五号住宅楼、一号住宅楼（含地下室和楼上住宅，不含 1-4 层商业部分）、教职工活动中心及全校地下消防管网，总面积约 21 万平方米。</w:t>
      </w:r>
    </w:p>
    <w:p w14:paraId="7FB92CA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（2）排除范围：艺术中心和地库的火灾报警系统、水炮系统和消防联动系统；本合同签订后新安装的消防设施设备（由施工单位自行负责维保与质量保证）。</w:t>
      </w:r>
    </w:p>
    <w:p w14:paraId="5D334B5D">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1.3 合同期限：1 年，自______年____月____日起至______年____月____日止。</w:t>
      </w:r>
    </w:p>
    <w:p w14:paraId="1EB35EF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1.4 合同总价款：人民币__________元（大写：__________元整），</w:t>
      </w:r>
    </w:p>
    <w:p w14:paraId="596F0354">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此价格为固定总价，包含本合同约定的所有服务内容、人工费、机械费、运输费、管理费、税费及所有包干项目费用。</w:t>
      </w:r>
    </w:p>
    <w:p w14:paraId="0923F25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1.5 资质要求：</w:t>
      </w:r>
    </w:p>
    <w:p w14:paraId="072D5BC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（1）乙方须在 "社会消防技术服务信息系统" 中可查询，服务类型包含 "消防设施维护保养检测"；</w:t>
      </w:r>
    </w:p>
    <w:p w14:paraId="37F6A47C">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（2）乙方须已获取 "陕西省消防技术服务执业信息管理系统" 账号；</w:t>
      </w:r>
    </w:p>
    <w:p w14:paraId="005CB431">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（3）乙方不得同时承担本项目采购包 2（第三方检测）服务，且与采购包 2 中标单位不存在任何关联关系（包括但不限于同一控股股东、实际控制人、董事、监事、高级管理人员交叉任职等）。</w:t>
      </w:r>
    </w:p>
    <w:p w14:paraId="716B2417">
      <w:pPr>
        <w:adjustRightInd w:val="0"/>
        <w:snapToGrid w:val="0"/>
        <w:spacing w:line="520" w:lineRule="exact"/>
        <w:ind w:firstLine="480" w:firstLineChars="200"/>
        <w:rPr>
          <w:rFonts w:hint="eastAsia" w:ascii="宋体" w:hAnsi="宋体" w:eastAsia="宋体"/>
          <w:sz w:val="24"/>
        </w:rPr>
      </w:pPr>
    </w:p>
    <w:p w14:paraId="283965A3">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第二条 服务内容与要求</w:t>
      </w:r>
    </w:p>
    <w:p w14:paraId="1D1962F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2.1 乙方严格按照国家现行消防技术规范、陕西省地方标准及本合同约定，对消防设施进行月度、季度、半年和年度维护保养、维修和更换，确保消防设施完好有效运行。维保频次和数量须达到《陕西省消防维护保养执业导则（试行）附件 1》的要求。</w:t>
      </w:r>
    </w:p>
    <w:p w14:paraId="0E942BA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2.2 人员要求：</w:t>
      </w:r>
    </w:p>
    <w:p w14:paraId="785DD10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（1）所有维保人员须持有中级及以上消防设施操作员证，为乙方正式员工（提供近 3 个月社保缴纳证明）。投标时提供的拟派维保人员名单及证书复印件作为本合同附件。</w:t>
      </w:r>
    </w:p>
    <w:p w14:paraId="0277867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（2）人员变动须提前 7 天书面通知甲方并获得甲方书面同意，新派人员资质不得低于原人员。</w:t>
      </w:r>
    </w:p>
    <w:p w14:paraId="233D3C0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2.3 日常维保工作内容：</w:t>
      </w:r>
    </w:p>
    <w:p w14:paraId="3C798786">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（1）对消防设施组件外观和工作状态进行检查，存在破损、变形、锈蚀、渗漏等情况的，及时采取修复、除锈、更换等措施恢复正常工况；</w:t>
      </w:r>
    </w:p>
    <w:p w14:paraId="156C3D6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（2）对消防设施线路、管道、阀门及控制阀门的铅封、锁链等进行检查，存在破损、松动、锈蚀、渗漏等情况的，及时采取补漏、紧固、除锈、刷漆、润滑、更换等措施恢复正常工作；</w:t>
      </w:r>
    </w:p>
    <w:p w14:paraId="44D01824">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（3）对消防设施的性能和系统功能进行测试，达不到设计和消防技术标准要求的，及时查明原因并采取措施予以处理；</w:t>
      </w:r>
    </w:p>
    <w:p w14:paraId="4544670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（4）按照 GB29837 的规定对火灾报警探测器进行维保；</w:t>
      </w:r>
    </w:p>
    <w:p w14:paraId="25B94A8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（5）对建筑消防设施各类标识进行检查，存在破损、不齐全、不规范等情况的，及时进行更换和补齐；</w:t>
      </w:r>
    </w:p>
    <w:p w14:paraId="0F188D2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（6）按照本合同附件《重点设施维保工作细则》完成重点设施维保工作；</w:t>
      </w:r>
    </w:p>
    <w:p w14:paraId="299E5493">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（7）本合同期内完成维保范围内所有常开消防阀门的铅封锁链加装，防止被人为关闭；</w:t>
      </w:r>
    </w:p>
    <w:p w14:paraId="40C3F1DD">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（8）防火门及防火卷帘维保：对高层建筑内防火门缺失的闭门器、顺序器及螺丝部件及时补配和维修；对艺术中心和地下车库内变形、卡滞的防火卷帘进行校准维修和润滑，更换损坏的电机和控制设备。</w:t>
      </w:r>
    </w:p>
    <w:p w14:paraId="670B2E9C">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2.4 明确包干项目（费用已全部包含在合同总价款中，甲方不再另行支付任何费用）：</w:t>
      </w:r>
    </w:p>
    <w:p w14:paraId="5D86C396">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（1）灭火器维修：按照 GB55036、XF95 规定，对家属区四、五号住宅楼的 500 具 4 公斤 ABC 干粉灭火器进行全面维修；对全校 2025 年已维修过的灭火器，发现压力不足的及时维修；承担所有灭火器的搬运、运输及复位摆放工作；维修质量保证期为 2 年，保质期内出现泄压等质量问题，乙方立即免费更换同等规格和数量的全新灭火器。</w:t>
      </w:r>
    </w:p>
    <w:p w14:paraId="62936D3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（2）二号公寓消防水系统改造：更换二号公寓消防水系统减压阀阀门 4 个、Y 型过滤器 6 个；为二号公寓自喷系统两个湿式报警阀增加排水管路；更换后的减压阀和过滤器须提供产品合格证及检测报告，质保期不少于 1 年。</w:t>
      </w:r>
    </w:p>
    <w:p w14:paraId="67BEE9A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（3）消防玻璃更换：对破损的消火栓箱和灭火器箱玻璃及时更换并清运垃圾，每年更换不少于20块，做好相关记录。</w:t>
      </w:r>
    </w:p>
    <w:p w14:paraId="3C3C3FD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（4）排烟风机检修：检修五号教学楼地下室两部异响排烟风机；更换所有破损的风机软连接；对所有风机进行清扫除尘。</w:t>
      </w:r>
    </w:p>
    <w:p w14:paraId="49DD836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（5）正压送风阀执行机构更换：更换家属区一号住宅楼正压送风阀执行机构 24 个。</w:t>
      </w:r>
    </w:p>
    <w:p w14:paraId="6D88D87A">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（6）七氟丙烷钢瓶检测充装：按照 TSG21、TSG23 规定，对二号公寓地下配电室内七氟丙烷钢瓶进行检测和充装，出具符合要求的正式检测报告，钢瓶粘贴合格标识。</w:t>
      </w:r>
    </w:p>
    <w:p w14:paraId="44A166A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2.5 末端设施更换：</w:t>
      </w:r>
    </w:p>
    <w:p w14:paraId="7FF3C07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达到本合同附件《消防末端设施更换标准》状态的，乙方应及时更换。更换下来的所有旧件须统一交由甲方保卫处查验并处理，乙方不得擅自处置。如发现乙方更换的新件与旧件型号不符或以次充好，按虚假维修处理。</w:t>
      </w:r>
    </w:p>
    <w:p w14:paraId="36A51B7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2.6 协助工作：</w:t>
      </w:r>
    </w:p>
    <w:p w14:paraId="056838DA">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协助甲方做好消防培训演练、消防安全检查、消防档案建立、火灾事故处理及与属地消防主管部门的对接协调工作，保证消防设施检查合格。上述协助工作不得另行收取任何费用。</w:t>
      </w:r>
    </w:p>
    <w:p w14:paraId="5DDAFEE4">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2.7 响应与维修时限：</w:t>
      </w:r>
    </w:p>
    <w:p w14:paraId="7F5FD6F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（1）消防系统出现险情（火灾报警、系统瘫痪、水管爆裂等危及人身和财产安全的紧急情况），不分昼夜和周末节假日，乙方维保人员须在 1 小时内到达现场抢修，及时排除险情。</w:t>
      </w:r>
    </w:p>
    <w:p w14:paraId="47AF34D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（2）一般故障，应在 24 小时内维修到位。</w:t>
      </w:r>
    </w:p>
    <w:p w14:paraId="0866F12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（3）收到甲方整改通知后 1 小时内响应（响应指乙方指定负责人与甲方保卫处取得联系并告知维修人员到达时间）。</w:t>
      </w:r>
    </w:p>
    <w:p w14:paraId="23541A5E">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（4）一般隐患 3 个工作日内维修完成；涉及人员安全或系统失效的紧急情况，24 小时内处置完毕。乙方不得对已确认的隐患进行选择性维修或拖延执行。</w:t>
      </w:r>
    </w:p>
    <w:p w14:paraId="621A341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2.8 记录要求：</w:t>
      </w:r>
    </w:p>
    <w:p w14:paraId="2D6E0D4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（1）维保时填写甲方统一印制的《建筑消防设施维护保养原始记录本》《建筑消防设施故障维修记录本》等相关工作记录，所有维保记录须有现场照片佐证。</w:t>
      </w:r>
    </w:p>
    <w:p w14:paraId="4B429D9E">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（2）《建筑消防设施维护保养原始记录本》每月填写，放置在每栋维保建筑的一楼大厅进行公示，接受师生监督。</w:t>
      </w:r>
    </w:p>
    <w:p w14:paraId="19BDB757">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（3）所有维保原始记录如有涂改，须由维保人员在涂改处签字确认并注明日期，未经签字确认的涂改视为虚假记录。</w:t>
      </w:r>
    </w:p>
    <w:p w14:paraId="1B9D18E3">
      <w:pPr>
        <w:adjustRightInd w:val="0"/>
        <w:snapToGrid w:val="0"/>
        <w:spacing w:line="520" w:lineRule="exact"/>
        <w:ind w:firstLine="480" w:firstLineChars="200"/>
        <w:rPr>
          <w:rFonts w:hint="eastAsia" w:ascii="宋体" w:hAnsi="宋体" w:eastAsia="宋体"/>
          <w:sz w:val="24"/>
        </w:rPr>
      </w:pPr>
    </w:p>
    <w:p w14:paraId="4F957D88">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第三条 维修计费规则</w:t>
      </w:r>
    </w:p>
    <w:p w14:paraId="7A91D2D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3.1 所有人工费、机械费、运输费已全部包含在合同总价款中，甲方仅按实际使用的设备材料核算材料费。</w:t>
      </w:r>
    </w:p>
    <w:p w14:paraId="653A518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3.2 计价单位：</w:t>
      </w:r>
    </w:p>
    <w:p w14:paraId="1663A68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（1）设备类（烟感、应急灯、水带、阀门等）：按个 / 只 / 条 / 套计价；</w:t>
      </w:r>
    </w:p>
    <w:p w14:paraId="35D20FB4">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（2）耗材类（电线、线管、管材、接头等）：按米 / 个计价。</w:t>
      </w:r>
    </w:p>
    <w:p w14:paraId="6C7483B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3.3 单价判定规则：</w:t>
      </w:r>
    </w:p>
    <w:p w14:paraId="53E7D0F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（1）本合同所称 "单价"，指单个计量单位的材料 / 设备本身价格，严禁将人工费、运输费、拆装费、调试费、辅材费、维保服务费等一切额外费用摊入材料单价。</w:t>
      </w:r>
    </w:p>
    <w:p w14:paraId="22C356E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（2）同一故障涉及多种材料的，每种材料分别按单价判断，不得捆绑为 "套装" 或 "系统" 规避责任。</w:t>
      </w:r>
    </w:p>
    <w:p w14:paraId="50202EC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（3）材料必须单独采购的，按实际采购单价计算；必须成套采购的，按单件折算价格计算。</w:t>
      </w:r>
    </w:p>
    <w:p w14:paraId="7432404C">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3.4 费用承担规则：</w:t>
      </w:r>
    </w:p>
    <w:p w14:paraId="4452C51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（1）单个设备 / 每米材料单价≤200 元：全部费用由乙方承担，无需甲方审批；</w:t>
      </w:r>
    </w:p>
    <w:p w14:paraId="4742F71F">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（2）200 元＜单个设备 / 每米材料单价≤5000 元：材料费由甲方承担，人工费已包含在合同总价款中。乙方须提前提交申请，附检测报告和材料清单，经甲方审批后方可实施；</w:t>
      </w:r>
    </w:p>
    <w:p w14:paraId="3033119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（3）单个设备 / 每米材料单价＞5000 元：不在本合同范围内，由甲方单独招标采购。</w:t>
      </w:r>
    </w:p>
    <w:p w14:paraId="69BEE9FA">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3.5 价格基准：</w:t>
      </w:r>
    </w:p>
    <w:p w14:paraId="27B1332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材料单价以主流电商平台官方旗舰店同期含税价为参考，电商无同型号产品的，以甲方组织的市场询价或近三家厂商正式报价单为准。乙方报价不得高于上述基准价格的 10%，高于部分不予支付。所有材料必须提供合格证和正规发票，所更换材料应为符合国家标准的合格产品。</w:t>
      </w:r>
    </w:p>
    <w:p w14:paraId="0F0EBFE1">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3.6 本合同第二条第 2.4 款所列明确包干项目，在约定数量和范围内的费用已全部包含在合同总价款中，甲方不再另行支付任何费用。超出上述包干项目约定数量的维修费用，以及本合同未明确注明为包干项目的其他所有维修费用，均按照本条维修计费规则执行。</w:t>
      </w:r>
    </w:p>
    <w:p w14:paraId="5CCA17ED">
      <w:pPr>
        <w:adjustRightInd w:val="0"/>
        <w:snapToGrid w:val="0"/>
        <w:spacing w:line="520" w:lineRule="exact"/>
        <w:ind w:firstLine="480" w:firstLineChars="200"/>
        <w:rPr>
          <w:rFonts w:hint="eastAsia" w:ascii="宋体" w:hAnsi="宋体" w:eastAsia="宋体"/>
          <w:sz w:val="24"/>
        </w:rPr>
      </w:pPr>
    </w:p>
    <w:p w14:paraId="6150ECF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第四条 专项维修</w:t>
      </w:r>
    </w:p>
    <w:p w14:paraId="6EB232F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4.1 符合下列情形之一的，不在本合同范围内，纳入专项维修，由甲方另行立项：</w:t>
      </w:r>
    </w:p>
    <w:p w14:paraId="181E753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（1）批量更换类（仅限同一楼宇内同一批次自然老化）：</w:t>
      </w:r>
    </w:p>
    <w:p w14:paraId="09C7AEC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正压送风口、防火门、防火卷帘需整体更换≥10 个；</w:t>
      </w:r>
    </w:p>
    <w:p w14:paraId="5E3140D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应急灯、烟感、温感需整体更换≥100 个；</w:t>
      </w:r>
    </w:p>
    <w:p w14:paraId="6879F2D3">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同类设施总数量 50% 及以上需整体更换；</w:t>
      </w:r>
    </w:p>
    <w:p w14:paraId="11D86F7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（2）大额维修类：</w:t>
      </w:r>
    </w:p>
    <w:p w14:paraId="0162BA4A">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消防主系统（水泵、稳压泵、火灾报警主机、联动控制柜、主排烟 / 正压风机）核心功能完全丧失，无法换件修复；</w:t>
      </w:r>
    </w:p>
    <w:p w14:paraId="6A0C730E">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同一故障点主系统核心部件（软启动器、电机、主控主板、控制柜总成）单次总费用（含材料 + 人工 + 运输）≥2 万元（自然老化 / 寿命到期）；</w:t>
      </w:r>
    </w:p>
    <w:p w14:paraId="67FC01D3">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（3）特殊施工类：</w:t>
      </w:r>
    </w:p>
    <w:p w14:paraId="214ACEF7">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改动 DN100 及以上主管网、16mm² 及以上主电缆、防火分区墙体；</w:t>
      </w:r>
    </w:p>
    <w:p w14:paraId="170B422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单次拆墙≥5㎡、切焊管道≥20 米且需多工种装修复原；</w:t>
      </w:r>
    </w:p>
    <w:p w14:paraId="07D97C7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维修隐蔽管线需拆除 3 个及以上固定洁具 / 家具或破坏原建筑楼板结构防水（仅表面修复除外）。</w:t>
      </w:r>
    </w:p>
    <w:p w14:paraId="7EA92367">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4.2 是否属于专项维修，由甲方结合第三方检测书面认定意见及现场实际情况综合确定。日常局部检修、小范围拆装、简易切割焊接及乙方未按规范维保导致的任何损坏，不纳入专项维修范畴。</w:t>
      </w:r>
    </w:p>
    <w:p w14:paraId="41FC93F3">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4.3 设施先天缺陷定义：</w:t>
      </w:r>
    </w:p>
    <w:p w14:paraId="594994D4">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竣工验收前设计 / 施工不符合当时国家规范，且无法通过日常维保、单个部件更换修复的永久性缺陷。</w:t>
      </w:r>
    </w:p>
    <w:p w14:paraId="3A10AA9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典型情形包括：二类及以上高层消火栓仅市政直供水压不足；防火分区、疏散宽度、泵房位置、喷头选型不符合规范；管网、线路大面积故障无法局部修复；按当时规范应设未设的消防设施。</w:t>
      </w:r>
    </w:p>
    <w:p w14:paraId="7BB16D91">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先天缺陷以第三方检测公司出具的专项鉴定报告为准。</w:t>
      </w:r>
    </w:p>
    <w:p w14:paraId="7CEEB5A4">
      <w:pPr>
        <w:adjustRightInd w:val="0"/>
        <w:snapToGrid w:val="0"/>
        <w:spacing w:line="520" w:lineRule="exact"/>
        <w:ind w:firstLine="480" w:firstLineChars="200"/>
        <w:rPr>
          <w:rFonts w:hint="eastAsia" w:ascii="宋体" w:hAnsi="宋体" w:eastAsia="宋体"/>
          <w:sz w:val="24"/>
        </w:rPr>
      </w:pPr>
    </w:p>
    <w:p w14:paraId="5F5EBB82">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第五条 双方权利与义务</w:t>
      </w:r>
    </w:p>
    <w:p w14:paraId="7ACDFB2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5.1 甲方权利与义务：</w:t>
      </w:r>
    </w:p>
    <w:p w14:paraId="1FA1F844">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（1）有权对乙方的维保工作进行监督、检查和考核；</w:t>
      </w:r>
    </w:p>
    <w:p w14:paraId="4F6F11E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（2）为乙方提供必要的工作便利，如提供建筑图纸、消防系统资料等；</w:t>
      </w:r>
    </w:p>
    <w:p w14:paraId="06C3491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（3）按照合同约定及时支付服务费用；</w:t>
      </w:r>
    </w:p>
    <w:p w14:paraId="4989CB5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（4）统一印制维保工作所需的各类原始记录本。</w:t>
      </w:r>
    </w:p>
    <w:p w14:paraId="5C9EFDA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5.2 乙方权利与义务：</w:t>
      </w:r>
    </w:p>
    <w:p w14:paraId="501060C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（1）严格按照国家规范和本合同约定开展维保工作，对维保范围内因维保不到位、维修不及时导致的消防设施失效承担全部法律责任；</w:t>
      </w:r>
    </w:p>
    <w:p w14:paraId="2231D12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（2）无正当理由未按时维修的，甲方可委托第三方维修，费用按实际发生额的 1.2 倍从维保费中扣除；</w:t>
      </w:r>
    </w:p>
    <w:p w14:paraId="426C002E">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（3）同一设备在 6 个月内发生同类故障 2 次以上的，视为维修不到位，相关费用由乙方承担；</w:t>
      </w:r>
    </w:p>
    <w:p w14:paraId="5E1E4FE3">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（4）发现虚假维修，按该设备单价 10 倍扣款。年度虚假维修超过 3 次，甲方有权终止合同。虚假维修包括但不限于：未实际维修却填写维修记录、更换旧件却谎称更换新件、未按标准维修却声称已修复；</w:t>
      </w:r>
    </w:p>
    <w:p w14:paraId="43B81A5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（5）维保人员工资发放和各类社会保险、福利全部由乙方负责，因工资、保险、工伤等原因引起的劳务纠纷，全部由乙方解决并承担责任。</w:t>
      </w:r>
    </w:p>
    <w:p w14:paraId="21241FB6">
      <w:pPr>
        <w:adjustRightInd w:val="0"/>
        <w:snapToGrid w:val="0"/>
        <w:spacing w:line="520" w:lineRule="exact"/>
        <w:ind w:firstLine="480" w:firstLineChars="200"/>
        <w:rPr>
          <w:rFonts w:hint="eastAsia" w:ascii="宋体" w:hAnsi="宋体" w:eastAsia="宋体"/>
          <w:sz w:val="24"/>
        </w:rPr>
      </w:pPr>
    </w:p>
    <w:p w14:paraId="65B672F3">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第六条 费用支付</w:t>
      </w:r>
    </w:p>
    <w:p w14:paraId="54DE016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6.1 付款方式：</w:t>
      </w:r>
    </w:p>
    <w:p w14:paraId="13BD304E">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按半年支付，乙方须出具国家正规增值税专用发票，甲方将服务费转入乙方指定账户。</w:t>
      </w:r>
    </w:p>
    <w:p w14:paraId="23275CA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6.2 第一次付款：合同签订后，乙方正常履行合同满半年，将维保记录交付甲方确认且通过甲方季度考核后，甲方向乙方支付合同半年期应付维保费用（已扣除考核扣款部分）。</w:t>
      </w:r>
    </w:p>
    <w:p w14:paraId="59F99EF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6.3 第二次付款：合同期满后，乙方完成全部维保服务内容并提交维保记录供甲方确认，通过甲方考核与验收合格、年度检测完成，且经招标的第三方检测公司出具《维保责任范围内隐患整改闭环确认书》并经甲方保卫处书面确认后，甲方向乙方支付合同剩余半年期应付维保费用（已扣除考核扣款部分）。</w:t>
      </w:r>
    </w:p>
    <w:p w14:paraId="6B22DFFC">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6.4 设施先天缺陷、经认定的专项维修及其他超出本合同维保责任范围的设施缺陷，经第三方检测公司和甲方书面确认后，不影响本款项支付。</w:t>
      </w:r>
    </w:p>
    <w:p w14:paraId="496A0CB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6.5 乙方指定收款账户：单位名称：__________银行帐号：__________开户行：__________</w:t>
      </w:r>
    </w:p>
    <w:p w14:paraId="64C89A06">
      <w:pPr>
        <w:adjustRightInd w:val="0"/>
        <w:snapToGrid w:val="0"/>
        <w:spacing w:line="520" w:lineRule="exact"/>
        <w:ind w:firstLine="480" w:firstLineChars="200"/>
        <w:rPr>
          <w:rFonts w:hint="eastAsia" w:ascii="宋体" w:hAnsi="宋体" w:eastAsia="宋体"/>
          <w:sz w:val="24"/>
        </w:rPr>
      </w:pPr>
    </w:p>
    <w:p w14:paraId="647AD6CA">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第七条 考核与扣款</w:t>
      </w:r>
    </w:p>
    <w:p w14:paraId="2FD38056">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7.1 甲方每季度对乙方进行考核，考核满分 100 分：</w:t>
      </w:r>
    </w:p>
    <w:p w14:paraId="5650182A">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（1）响应率 20 分：每超时 1 次扣 5 分；</w:t>
      </w:r>
    </w:p>
    <w:p w14:paraId="700236A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（2）闭环率 40 分：每有 1 个隐患未闭环扣 5 分；</w:t>
      </w:r>
    </w:p>
    <w:p w14:paraId="5DBBC88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（3）小维修执行率 20 分：每拒绝 1 个 200 元及以下维修扣 5 分；</w:t>
      </w:r>
    </w:p>
    <w:p w14:paraId="06D1749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（4）记录真实性 20 分：每发现 1 次虚假记录扣 5 分。</w:t>
      </w:r>
    </w:p>
    <w:p w14:paraId="399F3F3D">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7.2 考核结果与费用挂钩：</w:t>
      </w:r>
    </w:p>
    <w:p w14:paraId="7C4BCB7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（1）季度考核低于 80 分，扣当季度维保费的 20%；</w:t>
      </w:r>
    </w:p>
    <w:p w14:paraId="3771CF9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（2）季度考核低于 60 分，扣当季度维保费的 50%；</w:t>
      </w:r>
    </w:p>
    <w:p w14:paraId="4098DA6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（3）连续两个季度低于 60 分，甲方有权终止合同，不予支付剩余款项。</w:t>
      </w:r>
    </w:p>
    <w:p w14:paraId="4C561C7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7.3 考核评分须由甲方保卫处、乙方负责人双方签字确认，争议事项以现场影像记录为准。</w:t>
      </w:r>
    </w:p>
    <w:p w14:paraId="3E0B2165">
      <w:pPr>
        <w:adjustRightInd w:val="0"/>
        <w:snapToGrid w:val="0"/>
        <w:spacing w:line="520" w:lineRule="exact"/>
        <w:ind w:firstLine="480" w:firstLineChars="200"/>
        <w:rPr>
          <w:rFonts w:hint="eastAsia" w:ascii="宋体" w:hAnsi="宋体" w:eastAsia="宋体"/>
          <w:sz w:val="24"/>
        </w:rPr>
      </w:pPr>
    </w:p>
    <w:p w14:paraId="430E6094">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rPr>
        <w:t>第八条 违约责任</w:t>
      </w:r>
    </w:p>
    <w:p w14:paraId="44A8444A">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8.1 任何一方违反本合同约定，应承担违约责任，赔偿对方因此遭受的全部损失。</w:t>
      </w:r>
    </w:p>
    <w:p w14:paraId="70FAA22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8.2 因乙方漏报重大火灾隐患（定义见《重大火灾隐患判定方法》GB 35181-2017）导致发生火灾事故的，乙方须承担相应的法律责任和全部经济赔偿责任。</w:t>
      </w:r>
    </w:p>
    <w:p w14:paraId="16BCEB20">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8.3 乙方擅自更换维保人员或维保人员不符合资质要求的，每次向甲方支付合同总价款 5% 的违约金。</w:t>
      </w:r>
    </w:p>
    <w:p w14:paraId="395CC45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8.4 乙方与采购包 2 中标单位存在关联关系或同时承担检测服务的，甲方有权立即终止合同，追回已支付的全部费用，并要求乙方支付合同总价款 30% 的违约金。</w:t>
      </w:r>
    </w:p>
    <w:p w14:paraId="65DFB84F">
      <w:pPr>
        <w:adjustRightInd w:val="0"/>
        <w:snapToGrid w:val="0"/>
        <w:spacing w:line="520" w:lineRule="exact"/>
        <w:ind w:firstLine="480" w:firstLineChars="200"/>
        <w:rPr>
          <w:rFonts w:hint="eastAsia" w:ascii="宋体" w:hAnsi="宋体" w:eastAsia="宋体"/>
          <w:sz w:val="24"/>
        </w:rPr>
      </w:pPr>
    </w:p>
    <w:p w14:paraId="32F923F1">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第九条 合同变更与解除</w:t>
      </w:r>
    </w:p>
    <w:p w14:paraId="04B5806B">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9.1 本合同的任何变更，须经双方协商一致并签订书面补充协议。</w:t>
      </w:r>
    </w:p>
    <w:p w14:paraId="6A0B736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9.2 出现本合同约定的终止合同情形时，甲方有权单方解除合同。</w:t>
      </w:r>
    </w:p>
    <w:p w14:paraId="525D7D9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9.3 合同解除后，乙方须在 7 个工作日内撤离现场，移交所有维保资料和物品。</w:t>
      </w:r>
    </w:p>
    <w:p w14:paraId="5C29EBFD">
      <w:pPr>
        <w:adjustRightInd w:val="0"/>
        <w:snapToGrid w:val="0"/>
        <w:spacing w:line="520" w:lineRule="exact"/>
        <w:ind w:firstLine="480" w:firstLineChars="200"/>
        <w:rPr>
          <w:rFonts w:hint="eastAsia" w:ascii="宋体" w:hAnsi="宋体" w:eastAsia="宋体"/>
          <w:sz w:val="24"/>
        </w:rPr>
      </w:pPr>
    </w:p>
    <w:p w14:paraId="5C41922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第十条 争议解决</w:t>
      </w:r>
    </w:p>
    <w:p w14:paraId="3FFEA3C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10.1 因本合同引起的或与本合同有关的任何争议，双方应首先通过友好协商解决；协商不成的，任何一方均有权向甲方所在地人民法院提起诉讼。</w:t>
      </w:r>
    </w:p>
    <w:p w14:paraId="094B7721">
      <w:pPr>
        <w:adjustRightInd w:val="0"/>
        <w:snapToGrid w:val="0"/>
        <w:spacing w:line="520" w:lineRule="exact"/>
        <w:ind w:firstLine="480" w:firstLineChars="200"/>
        <w:rPr>
          <w:rFonts w:hint="eastAsia" w:ascii="宋体" w:hAnsi="宋体" w:eastAsia="宋体"/>
          <w:sz w:val="24"/>
        </w:rPr>
      </w:pPr>
    </w:p>
    <w:p w14:paraId="35C3C598">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第十一条 其他</w:t>
      </w:r>
    </w:p>
    <w:p w14:paraId="65E3D762">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11.1 本合同附件是本合同不可分割的组成部分，与本合同具有同等法律效力。</w:t>
      </w:r>
    </w:p>
    <w:p w14:paraId="367F85C9">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11.2 本合同未尽事宜，由双方另行协商解决。</w:t>
      </w:r>
    </w:p>
    <w:p w14:paraId="2A641851">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11.3 本合同一式四份，甲方执三份，乙方执一份，自双方签字盖章之日起生效。</w:t>
      </w:r>
    </w:p>
    <w:p w14:paraId="207D5A38">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甲方（盖章）：____________________</w:t>
      </w:r>
    </w:p>
    <w:p w14:paraId="3DD94521">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法定代表人 / 授权代表人（签字）：____</w:t>
      </w:r>
    </w:p>
    <w:p w14:paraId="4D1AFFE3">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日期：______年____月____日</w:t>
      </w:r>
    </w:p>
    <w:p w14:paraId="50C8E8E3">
      <w:pPr>
        <w:adjustRightInd w:val="0"/>
        <w:snapToGrid w:val="0"/>
        <w:spacing w:line="520" w:lineRule="exact"/>
        <w:ind w:firstLine="480" w:firstLineChars="200"/>
        <w:rPr>
          <w:rFonts w:hint="eastAsia" w:ascii="宋体" w:hAnsi="宋体" w:eastAsia="宋体"/>
          <w:sz w:val="24"/>
          <w:lang w:val="en-US" w:eastAsia="zh-CN"/>
        </w:rPr>
      </w:pPr>
    </w:p>
    <w:p w14:paraId="0CE74D55">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乙方（盖章）：____________________</w:t>
      </w:r>
    </w:p>
    <w:p w14:paraId="4C89EA6C">
      <w:pPr>
        <w:adjustRightInd w:val="0"/>
        <w:snapToGrid w:val="0"/>
        <w:spacing w:line="520" w:lineRule="exact"/>
        <w:ind w:firstLine="480" w:firstLineChars="200"/>
        <w:rPr>
          <w:rFonts w:hint="eastAsia" w:ascii="宋体" w:hAnsi="宋体" w:eastAsia="宋体"/>
          <w:sz w:val="24"/>
          <w:lang w:val="en-US" w:eastAsia="zh-CN"/>
        </w:rPr>
      </w:pPr>
      <w:r>
        <w:rPr>
          <w:rFonts w:hint="eastAsia" w:ascii="宋体" w:hAnsi="宋体" w:eastAsia="宋体"/>
          <w:sz w:val="24"/>
          <w:lang w:val="en-US" w:eastAsia="zh-CN"/>
        </w:rPr>
        <w:t>法定代表人 / 授权代表人（签字）：____</w:t>
      </w:r>
    </w:p>
    <w:p w14:paraId="6337F147">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日期：______年____月____日</w:t>
      </w:r>
    </w:p>
    <w:p w14:paraId="7D9924E4">
      <w:pPr>
        <w:adjustRightInd w:val="0"/>
        <w:snapToGrid w:val="0"/>
        <w:spacing w:line="520" w:lineRule="exact"/>
        <w:ind w:firstLine="480" w:firstLineChars="200"/>
        <w:rPr>
          <w:rFonts w:hint="eastAsia" w:ascii="宋体" w:hAnsi="宋体" w:eastAsia="宋体"/>
          <w:sz w:val="24"/>
          <w:lang w:val="en-US" w:eastAsia="zh-CN"/>
        </w:rPr>
      </w:pPr>
    </w:p>
    <w:p w14:paraId="151F87CF">
      <w:pPr>
        <w:adjustRightInd w:val="0"/>
        <w:snapToGrid w:val="0"/>
        <w:spacing w:line="520" w:lineRule="exact"/>
        <w:ind w:firstLine="480" w:firstLineChars="200"/>
        <w:rPr>
          <w:rFonts w:hint="eastAsia" w:ascii="宋体" w:hAnsi="宋体" w:eastAsia="宋体"/>
          <w:sz w:val="24"/>
          <w:lang w:val="en-US" w:eastAsia="zh-CN"/>
        </w:rPr>
      </w:pPr>
    </w:p>
    <w:p w14:paraId="449D94B3">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附件：</w:t>
      </w:r>
    </w:p>
    <w:p w14:paraId="716C38AE">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重点设施维保工作细则</w:t>
      </w:r>
    </w:p>
    <w:p w14:paraId="6B774678">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消防末端设施更换标准</w:t>
      </w:r>
    </w:p>
    <w:p w14:paraId="52536AD1">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拟派维保人员名单及资质证书复印件</w:t>
      </w:r>
    </w:p>
    <w:p w14:paraId="23F04612">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维保记录表格模板</w:t>
      </w:r>
    </w:p>
    <w:p w14:paraId="181F6D82">
      <w:pPr>
        <w:sectPr>
          <w:headerReference r:id="rId3" w:type="default"/>
          <w:pgSz w:w="11906" w:h="16838"/>
          <w:pgMar w:top="1440" w:right="1800" w:bottom="1440" w:left="1800" w:header="851" w:footer="992" w:gutter="0"/>
          <w:cols w:space="720" w:num="1"/>
          <w:docGrid w:type="lines" w:linePitch="312" w:charSpace="0"/>
        </w:sectPr>
      </w:pPr>
    </w:p>
    <w:p w14:paraId="6B5CDD65">
      <w:pPr>
        <w:jc w:val="center"/>
        <w:rPr>
          <w:rFonts w:hint="eastAsia" w:ascii="宋体" w:hAnsi="宋体" w:cs="宋体"/>
          <w:b/>
          <w:bCs/>
          <w:sz w:val="36"/>
          <w:szCs w:val="52"/>
          <w:lang w:val="en-US" w:eastAsia="zh-CN"/>
        </w:rPr>
      </w:pPr>
      <w:r>
        <w:rPr>
          <w:rFonts w:hint="eastAsia" w:ascii="宋体" w:hAnsi="宋体" w:cs="宋体"/>
          <w:b/>
          <w:bCs/>
          <w:sz w:val="36"/>
          <w:szCs w:val="52"/>
          <w:lang w:val="en-US" w:eastAsia="zh-CN"/>
        </w:rPr>
        <w:t>采购包2：第三方检测</w:t>
      </w:r>
    </w:p>
    <w:p w14:paraId="7F906120">
      <w:pPr>
        <w:pStyle w:val="7"/>
        <w:rPr>
          <w:rFonts w:hint="eastAsia"/>
        </w:rPr>
      </w:pPr>
    </w:p>
    <w:p w14:paraId="38436770">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合同编号：XAYY-2026-XF-JC-001</w:t>
      </w:r>
    </w:p>
    <w:p w14:paraId="428008B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甲方（采购人）：西安音乐学院</w:t>
      </w:r>
    </w:p>
    <w:p w14:paraId="64DF48A6">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地址：陕西省西安市雁塔区长安中路 108 号</w:t>
      </w:r>
    </w:p>
    <w:p w14:paraId="1F81548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法定代表人 / 授权代表人：__________</w:t>
      </w:r>
    </w:p>
    <w:p w14:paraId="721C52D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联系电话：__________</w:t>
      </w:r>
    </w:p>
    <w:p w14:paraId="65E5CB0B">
      <w:pPr>
        <w:tabs>
          <w:tab w:val="left" w:pos="5355"/>
        </w:tabs>
        <w:spacing w:line="360" w:lineRule="auto"/>
        <w:ind w:firstLine="480" w:firstLineChars="200"/>
        <w:rPr>
          <w:rFonts w:hint="eastAsia" w:ascii="宋体" w:hAnsi="宋体" w:cs="宋体"/>
          <w:sz w:val="24"/>
          <w:szCs w:val="24"/>
          <w:lang w:val="en-US" w:eastAsia="zh-CN"/>
        </w:rPr>
      </w:pPr>
    </w:p>
    <w:p w14:paraId="7C244AA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乙方（中标人）：__________</w:t>
      </w:r>
    </w:p>
    <w:p w14:paraId="2857ACA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统一社会信用代码：__________</w:t>
      </w:r>
    </w:p>
    <w:p w14:paraId="7BF08E3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地址：__________</w:t>
      </w:r>
    </w:p>
    <w:p w14:paraId="200020D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法定代表人 / 授权代表人：__________</w:t>
      </w:r>
    </w:p>
    <w:p w14:paraId="18D426EC">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联系电话：__________</w:t>
      </w:r>
    </w:p>
    <w:p w14:paraId="4BE90C6B">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消防技术服务机构资质证书编号：__________</w:t>
      </w:r>
    </w:p>
    <w:p w14:paraId="21490A9A">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陕西省消防技术服务执业信息管理系统账号：__________</w:t>
      </w:r>
    </w:p>
    <w:p w14:paraId="33CDA5C5">
      <w:pPr>
        <w:tabs>
          <w:tab w:val="left" w:pos="5355"/>
        </w:tabs>
        <w:spacing w:line="360" w:lineRule="auto"/>
        <w:ind w:firstLine="480" w:firstLineChars="200"/>
        <w:rPr>
          <w:rFonts w:hint="eastAsia" w:ascii="宋体" w:hAnsi="宋体" w:cs="宋体"/>
          <w:sz w:val="24"/>
          <w:szCs w:val="24"/>
          <w:lang w:val="en-US" w:eastAsia="zh-CN"/>
        </w:rPr>
      </w:pPr>
    </w:p>
    <w:p w14:paraId="54241903">
      <w:pPr>
        <w:tabs>
          <w:tab w:val="left" w:pos="5355"/>
        </w:tabs>
        <w:spacing w:line="360" w:lineRule="auto"/>
        <w:ind w:firstLine="480" w:firstLineChars="200"/>
        <w:rPr>
          <w:rFonts w:hint="eastAsia" w:ascii="宋体" w:hAnsi="宋体" w:cs="宋体"/>
          <w:sz w:val="24"/>
          <w:szCs w:val="24"/>
          <w:lang w:val="en-US" w:eastAsia="zh-CN"/>
        </w:rPr>
      </w:pPr>
    </w:p>
    <w:p w14:paraId="4CC06E6A">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根据《中华人民共和国民法典》《中华人民共和国消防法》《建筑消防设施检测技术规范》（GB/T44481-2024）、《单位消防安全评估》（XF/T3005-2020）等法律法规和规范标准，遵循平等、自愿、公平和诚实信用的原则，甲乙双方就甲方建筑消防设施第三方检测服务项目达成如下协议，以资共同遵守。</w:t>
      </w:r>
    </w:p>
    <w:p w14:paraId="7F137F32">
      <w:pPr>
        <w:tabs>
          <w:tab w:val="left" w:pos="5355"/>
        </w:tabs>
        <w:spacing w:line="360" w:lineRule="auto"/>
        <w:ind w:firstLine="480" w:firstLineChars="200"/>
        <w:rPr>
          <w:rFonts w:hint="eastAsia" w:ascii="宋体" w:hAnsi="宋体" w:cs="宋体"/>
          <w:sz w:val="24"/>
          <w:szCs w:val="24"/>
        </w:rPr>
      </w:pPr>
    </w:p>
    <w:p w14:paraId="7D1C5889">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第一条 项目概况与资质要求</w:t>
      </w:r>
    </w:p>
    <w:p w14:paraId="3E28199D">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1.1 项目名称：西安音乐学院建筑消防设施第三方检测服务项目（采购包 2）</w:t>
      </w:r>
    </w:p>
    <w:p w14:paraId="73D0857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1.2 检测范围：</w:t>
      </w:r>
    </w:p>
    <w:p w14:paraId="221E9E17">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（1）检测楼宇：校园内所有楼宇，总面积约 26 万平方米。</w:t>
      </w:r>
    </w:p>
    <w:p w14:paraId="3E64B28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（2）排除范围：学校外围商业部分、爵乐府酒店、艺术中心和地库的火灾报警系统、水炮系统和消防联动系统。艺术中心和地库的其他消防设施正常检测。</w:t>
      </w:r>
    </w:p>
    <w:p w14:paraId="2234CB50">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1.3 合同期限：1 年，自______年____月____日起至______年____月____日止。</w:t>
      </w:r>
    </w:p>
    <w:p w14:paraId="253F438C">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 合同总价款：人民币__________元（大写：__________元整），此价格为固定总价，包含本合同约定的所有服务内容、人工费、仪器设备使用费、检测费、报告编制费、管理费、税费及其他所有费用。</w:t>
      </w:r>
    </w:p>
    <w:p w14:paraId="4CFEE8C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1.5 核心定位：乙方作为完全独立第三方裁判员，仅负责发现问题，不参与任何维修。对所有检测结论的真实性、客观性承担全部法律责任。</w:t>
      </w:r>
    </w:p>
    <w:p w14:paraId="1DB49AD2">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1.6 资质要求：</w:t>
      </w:r>
    </w:p>
    <w:p w14:paraId="0A0FE079">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（1）乙方须在 "社会消防技术服务信息系统" 中可查询，服务类型包含 "消防设施维护保养检测 / 消防安全评估"；</w:t>
      </w:r>
    </w:p>
    <w:p w14:paraId="33A0A85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（2）乙方须已获取 "陕西省消防技术服务执业信息管理系统" 账号；</w:t>
      </w:r>
    </w:p>
    <w:p w14:paraId="1D6B473A">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（3）乙方不得同时承担本项目采购包 1（消防维保）服务，且与采购包 1 中标单位不存在任何关联关系（包括但不限于同一控股股东、实际控制人、董事、监事、高级管理人员交叉任职等）。</w:t>
      </w:r>
    </w:p>
    <w:p w14:paraId="24661A4F">
      <w:pPr>
        <w:tabs>
          <w:tab w:val="left" w:pos="5355"/>
        </w:tabs>
        <w:spacing w:line="360" w:lineRule="auto"/>
        <w:ind w:firstLine="480" w:firstLineChars="200"/>
        <w:rPr>
          <w:rFonts w:hint="eastAsia" w:ascii="宋体" w:hAnsi="宋体" w:cs="宋体"/>
          <w:sz w:val="24"/>
          <w:szCs w:val="24"/>
        </w:rPr>
      </w:pPr>
    </w:p>
    <w:p w14:paraId="5653F327">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第二条 服务内容与要求</w:t>
      </w:r>
    </w:p>
    <w:p w14:paraId="377AA79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2.1 人员要求：</w:t>
      </w:r>
    </w:p>
    <w:p w14:paraId="7B84D9D1">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（1）乙方须安排固定的检测人员为本项目提供服务，该人员每周在校园内工作时间不少于 5 天，负责完成当月全部检测任务。</w:t>
      </w:r>
    </w:p>
    <w:p w14:paraId="7BBF258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检测人员须持有中级及以上消防设施操作员证，为乙方正式员工（投标时提供的拟派固定检测人员身份证、资格证书及社保缴纳证明复印件作为本合同附件）。月度检测须由持证人员进行，年度检测须由注册消防工程师主持。</w:t>
      </w:r>
    </w:p>
    <w:p w14:paraId="177B24BF">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（3）人员变动须提前 7 天书面通知甲方并获得甲方书面同意，新派人员资质不得低于原人员。</w:t>
      </w:r>
    </w:p>
    <w:p w14:paraId="25362C2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2.2 检测依据：严格遵照《建筑消防设施检测技术规范》（GB/T44481-2024）、《单位消防安全评估》（XF/T3005-2020）、陕西省地方《建筑消防设施检测规范》及本合同约定开展检测工作，同时遵循楼宇建设时期国家及陕西省相关消防技术规范、标准。</w:t>
      </w:r>
    </w:p>
    <w:p w14:paraId="1A7C9BD0">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2.3 检测内容：</w:t>
      </w:r>
    </w:p>
    <w:p w14:paraId="7466464B">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建筑消防设施检测：灭火器、火灾报警系统、消防供水系统、室内消火栓系统、自动喷水灭火系统、防排烟系统、防火门和防火卷帘系统、气体灭火系统、消防水炮系统、消防广播系统、消防电梯、应急照明和安全疏散指示标志、室外消火栓、消防标识标牌、消防联动等（消防联动测试在寒暑假期间进行）。</w:t>
      </w:r>
    </w:p>
    <w:p w14:paraId="080E085B">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（2）楼宇公共区域用火用电安全检测：</w:t>
      </w:r>
    </w:p>
    <w:p w14:paraId="0AA2DCD1">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公共区域的电气线路和插座是否有老化、破损、裸露、松动、发黑、烧蚀、过载痕迹和私拉乱接等；</w:t>
      </w:r>
    </w:p>
    <w:p w14:paraId="051226A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公共区域的电气设备是否有异常发热、异响，是否存在用电设备长期无人值守运行；</w:t>
      </w:r>
    </w:p>
    <w:p w14:paraId="7F807170">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配电间（箱）是否规范整齐、回路标识清晰、加装漏电保护和过载保护装置，设备是否存在异常发热，设备安装是否安全，是否有杂物；</w:t>
      </w:r>
    </w:p>
    <w:p w14:paraId="2B22F149">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应急照明、疏散指示线路是否完好；</w:t>
      </w:r>
    </w:p>
    <w:p w14:paraId="3A3E816C">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公共区域是否违规设有火源或高温设备；</w:t>
      </w:r>
    </w:p>
    <w:p w14:paraId="2BF8CFCF">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高温设备（比如电暖气、白炽灯等）是否靠近可燃物；</w:t>
      </w:r>
    </w:p>
    <w:p w14:paraId="07A66892">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公共区域是否违规堆积大量可燃物 ；</w:t>
      </w:r>
    </w:p>
    <w:p w14:paraId="6360B149">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可燃物是否靠近电气或火源；</w:t>
      </w:r>
    </w:p>
    <w:p w14:paraId="289FB61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公共区域是否吸烟和乱扔烟头；</w:t>
      </w:r>
    </w:p>
    <w:p w14:paraId="05B9AC36">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楼内是否违规动用明火或者做饭；</w:t>
      </w:r>
    </w:p>
    <w:p w14:paraId="492AE809">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下班后是否断电；</w:t>
      </w:r>
    </w:p>
    <w:p w14:paraId="35C0F03C">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电动自行车是否楼内停放或充电；</w:t>
      </w:r>
    </w:p>
    <w:p w14:paraId="2AA4D9F9">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其他不安全用火用电行为。</w:t>
      </w:r>
    </w:p>
    <w:p w14:paraId="7B20E370">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（3）楼宇建筑消防安全检测：建筑防火、疏散楼梯、安全出口、救援窗、消防车道情况等。</w:t>
      </w:r>
    </w:p>
    <w:p w14:paraId="403DD86C">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2.4 仪器设备要求：乙方须自行配备满足本项目全部检测内容所需的仪器设备。所有仪器须经法定计量检定机构检定或校准合格且在有效期内。必备仪器包括：消防设施类（感烟 / 感温探测器试验器、消火栓压力测试仪、自喷末端试水压力测试仪、风速仪、照度计、接地电阻测试仪等）、用火用电类（真有效值钳形电流表、带图像存储的红外热像仪、红外测温仪、漏电测试仪、500V/1000V 绝缘电阻测试仪、插座检测仪等）、建筑防火类（激光测距仪、涂层测厚仪等）。凡国家规范要求使用仪器检测的项目，必须使用仪器进行量化检测，严禁仅通过 "看、摸、闻" 等感官方式出具检测结论。</w:t>
      </w:r>
    </w:p>
    <w:p w14:paraId="73382AA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2.5 服务频次与要求：</w:t>
      </w:r>
    </w:p>
    <w:p w14:paraId="0E73C52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（1）月度检测（每月至少 1 次）：</w:t>
      </w:r>
    </w:p>
    <w:p w14:paraId="0BA3646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① 按照国标《建筑消防设施的维护管理》进行消防设施巡查，填写巡查记录表；</w:t>
      </w:r>
    </w:p>
    <w:p w14:paraId="1D786CF4">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② 每月随机抽查 10% 的末端消防设施进行功能性测试，且不得连续 3 个月抽查同一区域的同一类设备，每合同年度覆盖全部消防点位，填写消防设施检测记录表；</w:t>
      </w:r>
    </w:p>
    <w:p w14:paraId="776F97B7">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③ 对楼宇内公共区域用火用电安全和建筑消防安全进行全面检测；</w:t>
      </w:r>
    </w:p>
    <w:p w14:paraId="0B5EAE17">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④ 月度工作必须覆盖本合同检测范围内所有楼宇的每一层公共区域及消防设施所在位置；</w:t>
      </w:r>
    </w:p>
    <w:p w14:paraId="7977101A">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⑤ 月度检测报告须在每月月底前提交甲方，加盖乙方公章，包括建筑消防设施、用火用电和楼宇建筑消防安全三个方面内容，附原始检测记录、仪器检测数据图片及隐患现场照片，并按低、中、高三个等级分类列出隐患。</w:t>
      </w:r>
    </w:p>
    <w:p w14:paraId="0D9100BA">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（2）年度检测：</w:t>
      </w:r>
    </w:p>
    <w:p w14:paraId="3A405D54">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① 合同到期前 30 个工作日内，对本合同范围内所有消防设施进行全面检测；</w:t>
      </w:r>
    </w:p>
    <w:p w14:paraId="50FE9C07">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② 对于检测不合格的项目，由维保公司和甲方复核后进行整改，乙方须在收到整改完成通知后 3 个工作日内完成复检，并在陕西省消防技术服务机构管理系统（小蜜蜂系统）出具正式检测报告；</w:t>
      </w:r>
    </w:p>
    <w:p w14:paraId="779AE01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③ 每年寒暑假期间，对全校消防设施进行联动测试。</w:t>
      </w:r>
    </w:p>
    <w:p w14:paraId="6AD230D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（3）复查服务：收到甲方整改完成确认后 24 小时内完成复查。同一隐患免费复查次数不超过 2 次，第 3 次及以上复查费用由责任方承担。</w:t>
      </w:r>
    </w:p>
    <w:p w14:paraId="69B0FB96">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（4）专项认定：对本合同附件《专项维修与先天缺陷认定标准》所列情形，出具书面认定意见书报送甲方留存，明确位置、范围及整改建议，不列入维保职责范围。</w:t>
      </w:r>
    </w:p>
    <w:p w14:paraId="6F9494CF">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（5）重大隐患报告：检测过程中发现重大火灾隐患（定义见《重大火灾隐患判定方法》GB 35181-2017），应立即口头通知甲方保卫处负责人，并在 8 小时内出具书面紧急报告，明确隐患位置、危险程度及临时处置措施。</w:t>
      </w:r>
    </w:p>
    <w:p w14:paraId="23A82E46">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2.6 消防安全评估：合同期内对学校四栋学生公寓楼（总面积 4.6 万平方米）进行一次消防安全评估，评估内容涵盖消防安全管理、建筑防火、消防设施设备、灭火救援设施、消防应急疏散五个核心单元，出具《学生公寓楼消防安全评估报告》，并对发现的问题书面提出风险防范建议。</w:t>
      </w:r>
    </w:p>
    <w:p w14:paraId="170E9F56">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2.7 协助工作：配合甲方开展消防检查和培训演练活动；校内二级单位自行组织消防检查期间，如有专业技术指导需求，须及时予以协助配合。</w:t>
      </w:r>
    </w:p>
    <w:p w14:paraId="4E994FF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2.8 记录要求：</w:t>
      </w:r>
    </w:p>
    <w:p w14:paraId="2D0D6D7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（1）甲方统一印制月度工作原始记录本，所有月度检测工作原始记录须现场手写填写，不得事后补填。</w:t>
      </w:r>
    </w:p>
    <w:p w14:paraId="322DE36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（2）月度检测工作原始记录本放置在每栋检测建筑的一楼大厅进行公示，接受师生监督。</w:t>
      </w:r>
    </w:p>
    <w:p w14:paraId="4EFAED0C">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（3）原始记录如有涂改，须由检测人员在涂改处签字确认并注明日期，未经签字确认的涂改视为虚假记录。</w:t>
      </w:r>
    </w:p>
    <w:p w14:paraId="41E825BD">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（4）所有记录保存不少于 5 年。</w:t>
      </w:r>
    </w:p>
    <w:p w14:paraId="4CF4EC58">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2.9 检测人员工资发放和各类社会保险、福利全部由乙方负责，因工资、保险、工伤等原因引起的劳务纠纷，全部由乙方解决并承担责任。</w:t>
      </w:r>
    </w:p>
    <w:p w14:paraId="36CA6156">
      <w:pPr>
        <w:tabs>
          <w:tab w:val="left" w:pos="5355"/>
        </w:tabs>
        <w:spacing w:line="360" w:lineRule="auto"/>
        <w:ind w:firstLine="480" w:firstLineChars="200"/>
        <w:rPr>
          <w:rFonts w:hint="eastAsia" w:ascii="宋体" w:hAnsi="宋体" w:cs="宋体"/>
          <w:sz w:val="24"/>
          <w:szCs w:val="24"/>
        </w:rPr>
      </w:pPr>
    </w:p>
    <w:p w14:paraId="5435044C">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第三条 独立性要求</w:t>
      </w:r>
    </w:p>
    <w:p w14:paraId="56B3630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3.1 乙方及其控股股东、实际控制人、董事、监事、高级管理人员及其近亲属控制或任职的任何单位，不得同时承担本学校同一时期的消防设施维保、维修、改造工程业务。</w:t>
      </w:r>
    </w:p>
    <w:p w14:paraId="3296E9DF">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3.2 乙方不得向甲方推荐任何消防维保、维修、改造单位。</w:t>
      </w:r>
    </w:p>
    <w:p w14:paraId="388A9DA0">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3.3 违反本条约定的，甲方有权立即终止合同，追回已支付的全部服务费，并要求乙方支付合同总价款 30% 的违约金。</w:t>
      </w:r>
    </w:p>
    <w:p w14:paraId="2325E102">
      <w:pPr>
        <w:tabs>
          <w:tab w:val="left" w:pos="5355"/>
        </w:tabs>
        <w:spacing w:line="360" w:lineRule="auto"/>
        <w:ind w:firstLine="480" w:firstLineChars="200"/>
        <w:rPr>
          <w:rFonts w:hint="eastAsia" w:ascii="宋体" w:hAnsi="宋体" w:cs="宋体"/>
          <w:sz w:val="24"/>
          <w:szCs w:val="24"/>
        </w:rPr>
      </w:pPr>
    </w:p>
    <w:p w14:paraId="6AA6E4D0">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第四条 双方权利与义务</w:t>
      </w:r>
    </w:p>
    <w:p w14:paraId="4B39C2E0">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4.1 甲方权利与义务：</w:t>
      </w:r>
    </w:p>
    <w:p w14:paraId="2311A42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（1）有权对乙方的检测工作进行监督、检查和考核，有权随时查阅原始记录及影像资料，对不符合要求的工作有权要求乙方立即整改；</w:t>
      </w:r>
    </w:p>
    <w:p w14:paraId="68CE5C0A">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（2）为乙方提供必要的工作便利，如提供建筑图纸、消防系统资料等；</w:t>
      </w:r>
    </w:p>
    <w:p w14:paraId="1852028D">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（3）按照合同约定及时支付服务费用；</w:t>
      </w:r>
    </w:p>
    <w:p w14:paraId="339A94A4">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（4）统一印制检测工作所需的各类原始记录本。</w:t>
      </w:r>
    </w:p>
    <w:p w14:paraId="5525E08B">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4.2 乙方权利与义务：</w:t>
      </w:r>
    </w:p>
    <w:p w14:paraId="48D63BE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（1）严格按照国家规范和本合同约定开展检测工作，对所有巡查记录、检测记录、检测报告和认定结论的真实性、客观性承担法律责任；</w:t>
      </w:r>
    </w:p>
    <w:p w14:paraId="00A446E0">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（2）甲方有权在任何时间随机抽查任意楼层的检测情况，如发现检测人员未到达该楼层或未按要求进行检测，视为乙方当月未完成全部检测任务；</w:t>
      </w:r>
    </w:p>
    <w:p w14:paraId="5121445A">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（3）在收到甲方和维保单位共同提交的整改完成申请后 3 个工作日内，对维保单位责任范围内的隐患整改情况进行全面复核，复核合格后出具《维保责任范围内隐患整改闭环确认书》，加盖乙方公章。该确认书是甲方支付维保费用的必备依据。</w:t>
      </w:r>
    </w:p>
    <w:p w14:paraId="3C024848">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第五条 费用支付</w:t>
      </w:r>
    </w:p>
    <w:p w14:paraId="5DF4630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5.1 付款方式：按半年支付，乙方须出具国家正规增值税专用发票，甲方将服务费转入乙方指定账户。</w:t>
      </w:r>
    </w:p>
    <w:p w14:paraId="024AA89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5.2 第一次付款：合同签订后，乙方正常履行合同满半年，将工作记录和报告交付甲方确认且通过甲方季度考核后，甲方向乙方支付合同半年期应付检测费用（已扣除考核扣款部分）。</w:t>
      </w:r>
    </w:p>
    <w:p w14:paraId="1BE6ED44">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5.3 第二次付款：合同期满后，乙方完成全部检测项目内容，每月按时填写原始工作记录和出具月报告，在合同到期前完成年度检测，交甲方确认且通过甲方考核后，甲方向乙方支付合同剩余半年期应付检测费用（已扣除考核扣款部分）。</w:t>
      </w:r>
    </w:p>
    <w:p w14:paraId="4451E3D7">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5.4 乙方指定收款账户：单位名称：__________银行帐号：__________开户行：__________</w:t>
      </w:r>
    </w:p>
    <w:p w14:paraId="06513940">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第六条 考核与扣款</w:t>
      </w:r>
    </w:p>
    <w:p w14:paraId="1B0C7201">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6.1 甲方每季度对乙方进行考核，考核满分 100 分：</w:t>
      </w:r>
    </w:p>
    <w:p w14:paraId="1D9CB855">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（1）隐患发现率 40 分：经甲方核实确认的漏报隐患，每发现 1 项扣 5 分；隐患认定以国家规范、行业标准及甲方现场确认综合判定为准，维保单位在日常工作中发现而检测公司未报告的隐患，同样视为检测公司漏报；</w:t>
      </w:r>
    </w:p>
    <w:p w14:paraId="0ACEAD20">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（2）报告及时性 20 分：每超时 1 次扣 5 分；</w:t>
      </w:r>
    </w:p>
    <w:p w14:paraId="458656DA">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（3）记录真实性 20 分：每发现 1 次虚假记录扣 10 分；</w:t>
      </w:r>
    </w:p>
    <w:p w14:paraId="505A82F1">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（4）复查及时性 20 分：每超时 1 次扣 5 分。</w:t>
      </w:r>
    </w:p>
    <w:p w14:paraId="10C278C1">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6.2 考核结果与费用挂钩：</w:t>
      </w:r>
    </w:p>
    <w:p w14:paraId="434FEC4E">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（1）季度考核低于 80 分，扣当季度服务费的 20%；</w:t>
      </w:r>
    </w:p>
    <w:p w14:paraId="6B105F4B">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（2）季度考核低于 60 分，扣当季度服务费的 50%；</w:t>
      </w:r>
    </w:p>
    <w:p w14:paraId="38CA6583">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（3）连续两个季度低于 60 分，甲方有权终止合同，不予支付剩余款项。</w:t>
      </w:r>
    </w:p>
    <w:p w14:paraId="7C06ABC3">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6.3 考核评分须由甲方保卫处、乙方负责人双方签字确认，争议事项以现场影像记录为准。</w:t>
      </w:r>
    </w:p>
    <w:p w14:paraId="3E259E6D">
      <w:pPr>
        <w:tabs>
          <w:tab w:val="left" w:pos="5355"/>
        </w:tabs>
        <w:spacing w:line="360" w:lineRule="auto"/>
        <w:ind w:firstLine="480" w:firstLineChars="200"/>
        <w:rPr>
          <w:rFonts w:hint="eastAsia" w:ascii="宋体" w:hAnsi="宋体" w:cs="宋体"/>
          <w:sz w:val="24"/>
          <w:szCs w:val="24"/>
        </w:rPr>
      </w:pPr>
    </w:p>
    <w:p w14:paraId="5B0DDF96">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第七条 违约责任</w:t>
      </w:r>
    </w:p>
    <w:p w14:paraId="179A160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7.1 任何一方违反本合同约定，应承担违约责任，赔偿对方因此遭受的全部损失。</w:t>
      </w:r>
    </w:p>
    <w:p w14:paraId="6D17692C">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7.2 乙方因虚假检测、漏报重大隐患导致火灾事故的，应承担由此造成的全部损失，并承担相应的法律责任。</w:t>
      </w:r>
    </w:p>
    <w:p w14:paraId="0BB0FFAD">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7.3 发现一次主观故意的虚假检测、伪造记录或隐瞒重大隐患的行为，甲方有权立即终止合同，追回已支付的全部服务费，并要求乙方支付合同总价款 50% 的违约金。</w:t>
      </w:r>
    </w:p>
    <w:p w14:paraId="146DB4B4">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7.4 乙方擅自更换检测人员或检测人员不符合资质要求的，每次向甲方支付合同总价款 5% 的违约金。</w:t>
      </w:r>
    </w:p>
    <w:p w14:paraId="02076E2B">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7.5 乙方与采购包 1 中标单位存在关联关系或同时承担维保服务的，甲方有权立即终止合同，追回已支付的全部费用，并要求乙方支付合同总价款 30% 的违约金。</w:t>
      </w:r>
    </w:p>
    <w:p w14:paraId="6427826C">
      <w:pPr>
        <w:tabs>
          <w:tab w:val="left" w:pos="5355"/>
        </w:tabs>
        <w:spacing w:line="360" w:lineRule="auto"/>
        <w:ind w:firstLine="480" w:firstLineChars="200"/>
        <w:rPr>
          <w:rFonts w:hint="eastAsia" w:ascii="宋体" w:hAnsi="宋体" w:cs="宋体"/>
          <w:sz w:val="24"/>
          <w:szCs w:val="24"/>
        </w:rPr>
      </w:pPr>
    </w:p>
    <w:p w14:paraId="053F5B0F">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第八条 合同变更与解除</w:t>
      </w:r>
    </w:p>
    <w:p w14:paraId="0D2FD30D">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8.1 本合同的任何变更，须经双方协商一致并签订书面补充协议。</w:t>
      </w:r>
    </w:p>
    <w:p w14:paraId="09707CC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8.2 出现本合同约定的终止合同情形时，甲方有权单方解除合同。</w:t>
      </w:r>
    </w:p>
    <w:p w14:paraId="3CF19B75">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8.3 合同解除后，乙方须在 7 个工作日内撤离现场，移交所有检测资料和物品。</w:t>
      </w:r>
    </w:p>
    <w:p w14:paraId="03F62BFC">
      <w:pPr>
        <w:tabs>
          <w:tab w:val="left" w:pos="5355"/>
        </w:tabs>
        <w:spacing w:line="360" w:lineRule="auto"/>
        <w:ind w:firstLine="480" w:firstLineChars="200"/>
        <w:rPr>
          <w:rFonts w:hint="eastAsia" w:ascii="宋体" w:hAnsi="宋体" w:cs="宋体"/>
          <w:sz w:val="24"/>
          <w:szCs w:val="24"/>
        </w:rPr>
      </w:pPr>
    </w:p>
    <w:p w14:paraId="0D508E8D">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第九条 争议解决</w:t>
      </w:r>
    </w:p>
    <w:p w14:paraId="5DDF41A0">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9.1 因本合同引起的或与本合同有关的任何争议，双方应首先通过友好协商解决；协商不成的，任何一方均有权向甲方所在地人民法院提起诉讼。</w:t>
      </w:r>
    </w:p>
    <w:p w14:paraId="53097042">
      <w:pPr>
        <w:tabs>
          <w:tab w:val="left" w:pos="5355"/>
        </w:tabs>
        <w:spacing w:line="360" w:lineRule="auto"/>
        <w:ind w:firstLine="480" w:firstLineChars="200"/>
        <w:rPr>
          <w:rFonts w:hint="eastAsia" w:ascii="宋体" w:hAnsi="宋体" w:cs="宋体"/>
          <w:sz w:val="24"/>
          <w:szCs w:val="24"/>
        </w:rPr>
      </w:pPr>
    </w:p>
    <w:p w14:paraId="3E12AB4F">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第十条 其他</w:t>
      </w:r>
    </w:p>
    <w:p w14:paraId="7F1B5247">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10.1 本合同附件是本合同不可分割的组成部分，与本合同具有同等法律效力。</w:t>
      </w:r>
    </w:p>
    <w:p w14:paraId="0C4B910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10.2 本合同未尽事宜，由双方另行协商解决。</w:t>
      </w:r>
    </w:p>
    <w:p w14:paraId="5BBE17A2">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10.3 本合同一式四份，甲方执三份，乙方执一份，自双方签字盖章之日起生效。</w:t>
      </w:r>
    </w:p>
    <w:p w14:paraId="4728EAB5">
      <w:pPr>
        <w:tabs>
          <w:tab w:val="left" w:pos="5355"/>
        </w:tabs>
        <w:spacing w:line="360" w:lineRule="auto"/>
        <w:ind w:firstLine="480" w:firstLineChars="200"/>
        <w:rPr>
          <w:rFonts w:hint="eastAsia" w:ascii="宋体" w:hAnsi="宋体" w:cs="宋体"/>
          <w:sz w:val="24"/>
          <w:szCs w:val="24"/>
          <w:lang w:val="en-US" w:eastAsia="zh-CN"/>
        </w:rPr>
      </w:pPr>
    </w:p>
    <w:p w14:paraId="7C09C332">
      <w:pPr>
        <w:tabs>
          <w:tab w:val="left" w:pos="5355"/>
        </w:tabs>
        <w:spacing w:line="360" w:lineRule="auto"/>
        <w:ind w:firstLine="480" w:firstLineChars="200"/>
        <w:rPr>
          <w:rFonts w:hint="eastAsia" w:ascii="宋体" w:hAnsi="宋体" w:cs="宋体"/>
          <w:sz w:val="24"/>
          <w:szCs w:val="24"/>
          <w:lang w:val="en-US" w:eastAsia="zh-CN"/>
        </w:rPr>
      </w:pPr>
    </w:p>
    <w:p w14:paraId="519D6ADE">
      <w:pPr>
        <w:tabs>
          <w:tab w:val="left" w:pos="5355"/>
        </w:tabs>
        <w:spacing w:line="360" w:lineRule="auto"/>
        <w:ind w:firstLine="480" w:firstLineChars="200"/>
        <w:rPr>
          <w:rFonts w:hint="eastAsia" w:ascii="宋体" w:hAnsi="宋体" w:cs="宋体"/>
          <w:sz w:val="24"/>
          <w:szCs w:val="24"/>
          <w:lang w:val="en-US" w:eastAsia="zh-CN"/>
        </w:rPr>
      </w:pPr>
    </w:p>
    <w:p w14:paraId="40B7075F">
      <w:pPr>
        <w:tabs>
          <w:tab w:val="left" w:pos="5355"/>
        </w:tabs>
        <w:spacing w:line="360" w:lineRule="auto"/>
        <w:ind w:firstLine="480" w:firstLineChars="200"/>
        <w:rPr>
          <w:rFonts w:hint="eastAsia" w:ascii="宋体" w:hAnsi="宋体" w:cs="宋体"/>
          <w:sz w:val="24"/>
          <w:szCs w:val="24"/>
          <w:lang w:val="en-US" w:eastAsia="zh-CN"/>
        </w:rPr>
      </w:pPr>
    </w:p>
    <w:p w14:paraId="091058FA">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甲方（盖章）：____________________</w:t>
      </w:r>
    </w:p>
    <w:p w14:paraId="57170879">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法定代表人 / 授权代表人（签字）：____</w:t>
      </w:r>
    </w:p>
    <w:p w14:paraId="511B15C1">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日期：______年____月____日</w:t>
      </w:r>
    </w:p>
    <w:p w14:paraId="5CE03C61">
      <w:pPr>
        <w:tabs>
          <w:tab w:val="left" w:pos="5355"/>
        </w:tabs>
        <w:spacing w:line="360" w:lineRule="auto"/>
        <w:ind w:firstLine="480" w:firstLineChars="200"/>
        <w:rPr>
          <w:rFonts w:hint="eastAsia" w:ascii="宋体" w:hAnsi="宋体" w:cs="宋体"/>
          <w:sz w:val="24"/>
          <w:szCs w:val="24"/>
          <w:lang w:val="en-US" w:eastAsia="zh-CN"/>
        </w:rPr>
      </w:pPr>
    </w:p>
    <w:p w14:paraId="7A26B5CF">
      <w:pPr>
        <w:tabs>
          <w:tab w:val="left" w:pos="5355"/>
        </w:tabs>
        <w:spacing w:line="360" w:lineRule="auto"/>
        <w:ind w:firstLine="480" w:firstLineChars="200"/>
        <w:rPr>
          <w:rFonts w:hint="eastAsia" w:ascii="宋体" w:hAnsi="宋体" w:cs="宋体"/>
          <w:sz w:val="24"/>
          <w:szCs w:val="24"/>
          <w:lang w:val="en-US" w:eastAsia="zh-CN"/>
        </w:rPr>
      </w:pPr>
    </w:p>
    <w:p w14:paraId="41CCC59B">
      <w:pPr>
        <w:tabs>
          <w:tab w:val="left" w:pos="5355"/>
        </w:tabs>
        <w:spacing w:line="360" w:lineRule="auto"/>
        <w:ind w:firstLine="480" w:firstLineChars="200"/>
        <w:rPr>
          <w:rFonts w:hint="eastAsia" w:ascii="宋体" w:hAnsi="宋体" w:cs="宋体"/>
          <w:sz w:val="24"/>
          <w:szCs w:val="24"/>
          <w:lang w:val="en-US" w:eastAsia="zh-CN"/>
        </w:rPr>
      </w:pPr>
    </w:p>
    <w:p w14:paraId="1509E608">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乙方（盖章）：____________________</w:t>
      </w:r>
    </w:p>
    <w:p w14:paraId="6F693411">
      <w:pPr>
        <w:tabs>
          <w:tab w:val="left" w:pos="5355"/>
        </w:tabs>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法定代表人 / 授权代表人（签字）：____</w:t>
      </w:r>
    </w:p>
    <w:p w14:paraId="7C1D26AA">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日期：______年____月____日</w:t>
      </w:r>
    </w:p>
    <w:p w14:paraId="7EC9D8DA">
      <w:pPr>
        <w:tabs>
          <w:tab w:val="left" w:pos="5355"/>
        </w:tabs>
        <w:spacing w:line="360" w:lineRule="auto"/>
        <w:ind w:firstLine="480" w:firstLineChars="200"/>
        <w:rPr>
          <w:rFonts w:hint="eastAsia" w:ascii="宋体" w:hAnsi="宋体" w:cs="宋体"/>
          <w:sz w:val="24"/>
          <w:szCs w:val="24"/>
          <w:lang w:val="en-US" w:eastAsia="zh-CN"/>
        </w:rPr>
      </w:pPr>
    </w:p>
    <w:p w14:paraId="4823A7E9">
      <w:pPr>
        <w:tabs>
          <w:tab w:val="left" w:pos="5355"/>
        </w:tabs>
        <w:spacing w:line="360" w:lineRule="auto"/>
        <w:ind w:firstLine="480" w:firstLineChars="200"/>
        <w:rPr>
          <w:rFonts w:hint="eastAsia" w:ascii="宋体" w:hAnsi="宋体" w:cs="宋体"/>
          <w:sz w:val="24"/>
          <w:szCs w:val="24"/>
          <w:lang w:val="en-US" w:eastAsia="zh-CN"/>
        </w:rPr>
      </w:pPr>
    </w:p>
    <w:p w14:paraId="47EB8569">
      <w:pPr>
        <w:tabs>
          <w:tab w:val="left" w:pos="5355"/>
        </w:tabs>
        <w:spacing w:line="360" w:lineRule="auto"/>
        <w:ind w:firstLine="480" w:firstLineChars="200"/>
        <w:rPr>
          <w:rFonts w:hint="eastAsia" w:ascii="宋体" w:hAnsi="宋体" w:cs="宋体"/>
          <w:sz w:val="24"/>
          <w:szCs w:val="24"/>
          <w:lang w:val="en-US" w:eastAsia="zh-CN"/>
        </w:rPr>
      </w:pPr>
    </w:p>
    <w:p w14:paraId="4678D338">
      <w:pPr>
        <w:tabs>
          <w:tab w:val="left" w:pos="5355"/>
        </w:tabs>
        <w:spacing w:line="360" w:lineRule="auto"/>
        <w:ind w:firstLine="480" w:firstLineChars="200"/>
        <w:rPr>
          <w:rFonts w:hint="eastAsia" w:ascii="宋体" w:hAnsi="宋体" w:cs="宋体"/>
          <w:sz w:val="24"/>
          <w:szCs w:val="24"/>
          <w:lang w:val="en-US" w:eastAsia="zh-CN"/>
        </w:rPr>
      </w:pPr>
    </w:p>
    <w:p w14:paraId="049DD786">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附件：</w:t>
      </w:r>
    </w:p>
    <w:p w14:paraId="0407847F">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专项维修与先天缺陷认定标准</w:t>
      </w:r>
    </w:p>
    <w:p w14:paraId="4A8F4D37">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拟派检测人员名单及资质证书复印件</w:t>
      </w:r>
    </w:p>
    <w:p w14:paraId="160247F1">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检测记录表格模板</w:t>
      </w:r>
    </w:p>
    <w:p w14:paraId="5EE07082">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学生公寓楼消防安全评估报告大纲</w:t>
      </w:r>
    </w:p>
    <w:p w14:paraId="76750015">
      <w:pPr>
        <w:tabs>
          <w:tab w:val="left" w:pos="5355"/>
        </w:tabs>
        <w:spacing w:line="360" w:lineRule="auto"/>
        <w:ind w:firstLine="480" w:firstLineChars="200"/>
        <w:rPr>
          <w:rFonts w:hint="eastAsia" w:ascii="宋体" w:hAnsi="宋体" w:cs="宋体"/>
          <w:sz w:val="24"/>
          <w:szCs w:val="24"/>
        </w:rPr>
      </w:pPr>
    </w:p>
    <w:p w14:paraId="1B4342D7">
      <w:pPr>
        <w:pStyle w:val="10"/>
        <w:rPr>
          <w:rFonts w:hint="eastAsia"/>
          <w:lang w:val="en-US" w:eastAsia="zh-Hans"/>
        </w:rPr>
      </w:pPr>
    </w:p>
    <w:p w14:paraId="798C4AB0"/>
    <w:p w14:paraId="301125E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E086D">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MDZjMzNkNmFhYmMxMTExNDdhYjA3MmM1OTBiOTUifQ=="/>
  </w:docVars>
  <w:rsids>
    <w:rsidRoot w:val="700F1B09"/>
    <w:rsid w:val="026F1141"/>
    <w:rsid w:val="03FD3443"/>
    <w:rsid w:val="1F81176F"/>
    <w:rsid w:val="26AA2560"/>
    <w:rsid w:val="313566FA"/>
    <w:rsid w:val="3282674C"/>
    <w:rsid w:val="353A66E5"/>
    <w:rsid w:val="3DAB314C"/>
    <w:rsid w:val="3E06597C"/>
    <w:rsid w:val="3EE922FD"/>
    <w:rsid w:val="40141DDF"/>
    <w:rsid w:val="4686570B"/>
    <w:rsid w:val="491711CF"/>
    <w:rsid w:val="4C0815E1"/>
    <w:rsid w:val="56B11101"/>
    <w:rsid w:val="634E084E"/>
    <w:rsid w:val="675E29A3"/>
    <w:rsid w:val="6B4178BA"/>
    <w:rsid w:val="700F1B09"/>
    <w:rsid w:val="713B3366"/>
    <w:rsid w:val="7DDD6C08"/>
    <w:rsid w:val="7EE10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rPr>
      <w:rFonts w:ascii="Calibri" w:hAnsi="Calibri"/>
      <w:kern w:val="0"/>
      <w:sz w:val="20"/>
      <w:szCs w:val="20"/>
    </w:rPr>
  </w:style>
  <w:style w:type="paragraph" w:styleId="5">
    <w:name w:val="Plain Text"/>
    <w:basedOn w:val="1"/>
    <w:qFormat/>
    <w:uiPriority w:val="99"/>
    <w:rPr>
      <w:rFonts w:ascii="宋体" w:hAnsi="Courier New"/>
      <w:szCs w:val="21"/>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4"/>
    <w:next w:val="1"/>
    <w:unhideWhenUsed/>
    <w:qFormat/>
    <w:uiPriority w:val="99"/>
    <w:pPr>
      <w:ind w:firstLine="420" w:firstLineChars="100"/>
    </w:pPr>
    <w:rPr>
      <w:rFonts w:ascii="宋体" w:hAnsi="Times New Roman" w:eastAsia="宋体" w:cs="Times New Roman"/>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5527</Words>
  <Characters>5963</Characters>
  <Lines>0</Lines>
  <Paragraphs>0</Paragraphs>
  <TotalTime>0</TotalTime>
  <ScaleCrop>false</ScaleCrop>
  <LinksUpToDate>false</LinksUpToDate>
  <CharactersWithSpaces>6187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2021-06-10T01:37:00Z</dcterms:created>
  <dc:creator>张旭龙</dc:creator>
  <cp:lastModifiedBy>趁早</cp:lastModifiedBy>
  <dcterms:modified xsi:type="dcterms:W3CDTF">2026-06-09T07:43:33Z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AE664A6E5AA54F9C94DDEDDF1620A082</vt:lpwstr>
  </property>
  <property fmtid="{D5CDD505-2E9C-101B-9397-08002B2CF9AE}" pid="4" name="KSOTemplateDocerSaveRecord">
    <vt:lpwstr>eyJoZGlkIjoiYjZiYjcxNGE4NjViOGViYzVmNDI4NDA5ZjQ4NDY4OWUiLCJ1c2VySWQiOiIyNDE1Nzk0OTUifQ==</vt:lpwstr>
  </property>
</Properties>
</file>