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32353">
      <w:pPr>
        <w:spacing w:line="700" w:lineRule="exact"/>
        <w:jc w:val="center"/>
        <w:rPr>
          <w:rFonts w:hint="eastAsia" w:ascii="方正小标宋简体" w:hAnsi="方正小标宋简体" w:eastAsia="方正小标宋简体" w:cs="方正小标宋简体"/>
          <w:sz w:val="48"/>
          <w:szCs w:val="56"/>
        </w:rPr>
      </w:pPr>
    </w:p>
    <w:p w14:paraId="42FF214A">
      <w:pPr>
        <w:adjustRightInd w:val="0"/>
        <w:snapToGrid w:val="0"/>
        <w:spacing w:line="360" w:lineRule="auto"/>
        <w:jc w:val="center"/>
        <w:rPr>
          <w:rFonts w:hint="eastAsia" w:ascii="方正小标宋简体" w:hAnsi="方正小标宋简体" w:eastAsia="方正小标宋简体" w:cs="方正小标宋简体"/>
          <w:b w:val="0"/>
          <w:bCs/>
          <w:sz w:val="48"/>
          <w:szCs w:val="28"/>
          <w:lang w:eastAsia="zh-CN"/>
        </w:rPr>
      </w:pPr>
      <w:r>
        <w:rPr>
          <w:rFonts w:hint="eastAsia" w:ascii="方正小标宋简体" w:hAnsi="方正小标宋简体" w:eastAsia="方正小标宋简体" w:cs="方正小标宋简体"/>
          <w:b w:val="0"/>
          <w:bCs/>
          <w:sz w:val="48"/>
          <w:szCs w:val="28"/>
          <w:lang w:eastAsia="zh-CN"/>
        </w:rPr>
        <w:t>陕西青年职业学院（陕西省团校）校史馆建设项目（二次）</w:t>
      </w:r>
    </w:p>
    <w:p w14:paraId="7EBCBDC1">
      <w:pPr>
        <w:spacing w:line="600" w:lineRule="exact"/>
        <w:jc w:val="both"/>
        <w:rPr>
          <w:rFonts w:hint="eastAsia" w:ascii="方正小标宋简体" w:hAnsi="方正小标宋简体" w:eastAsia="方正小标宋简体" w:cs="方正小标宋简体"/>
          <w:sz w:val="48"/>
          <w:szCs w:val="56"/>
        </w:rPr>
      </w:pPr>
    </w:p>
    <w:p w14:paraId="2D696341">
      <w:pPr>
        <w:pStyle w:val="20"/>
        <w:rPr>
          <w:rFonts w:hint="eastAsia"/>
        </w:rPr>
      </w:pPr>
    </w:p>
    <w:p w14:paraId="20FAB7C7">
      <w:pPr>
        <w:spacing w:line="600" w:lineRule="exact"/>
        <w:jc w:val="center"/>
        <w:rPr>
          <w:rFonts w:hint="eastAsia" w:ascii="方正小标宋简体" w:hAnsi="方正小标宋简体" w:eastAsia="方正小标宋简体" w:cs="方正小标宋简体"/>
          <w:sz w:val="48"/>
          <w:szCs w:val="56"/>
        </w:rPr>
      </w:pPr>
    </w:p>
    <w:p w14:paraId="14FEE55D">
      <w:pPr>
        <w:spacing w:line="600" w:lineRule="exact"/>
        <w:jc w:val="center"/>
        <w:rPr>
          <w:rFonts w:hint="eastAsia" w:ascii="方正小标宋简体" w:hAnsi="方正小标宋简体" w:eastAsia="方正小标宋简体" w:cs="方正小标宋简体"/>
          <w:sz w:val="48"/>
          <w:szCs w:val="56"/>
        </w:rPr>
      </w:pPr>
    </w:p>
    <w:p w14:paraId="25C5B4DE">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招标文件</w:t>
      </w:r>
    </w:p>
    <w:p w14:paraId="381F56ED">
      <w:pPr>
        <w:spacing w:line="600" w:lineRule="exact"/>
        <w:jc w:val="center"/>
        <w:rPr>
          <w:rFonts w:hint="eastAsia"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【KRDL】K1-2606128.1B1</w:t>
      </w:r>
    </w:p>
    <w:p w14:paraId="03B0CDCC">
      <w:pPr>
        <w:spacing w:line="600" w:lineRule="exact"/>
        <w:jc w:val="center"/>
        <w:rPr>
          <w:rFonts w:hint="eastAsia" w:ascii="方正小标宋简体" w:hAnsi="方正小标宋简体" w:eastAsia="方正小标宋简体" w:cs="方正小标宋简体"/>
          <w:sz w:val="48"/>
          <w:szCs w:val="56"/>
        </w:rPr>
      </w:pPr>
    </w:p>
    <w:p w14:paraId="1FEAD621">
      <w:pPr>
        <w:spacing w:line="600" w:lineRule="exact"/>
        <w:jc w:val="center"/>
        <w:rPr>
          <w:rFonts w:hint="eastAsia" w:ascii="方正小标宋简体" w:hAnsi="方正小标宋简体" w:eastAsia="方正小标宋简体" w:cs="方正小标宋简体"/>
          <w:sz w:val="48"/>
          <w:szCs w:val="56"/>
        </w:rPr>
      </w:pPr>
    </w:p>
    <w:p w14:paraId="6E16ED00">
      <w:pPr>
        <w:spacing w:line="600" w:lineRule="exact"/>
        <w:jc w:val="center"/>
        <w:rPr>
          <w:rFonts w:hint="eastAsia" w:ascii="方正小标宋简体" w:hAnsi="方正小标宋简体" w:eastAsia="方正小标宋简体" w:cs="方正小标宋简体"/>
          <w:sz w:val="48"/>
          <w:szCs w:val="56"/>
        </w:rPr>
      </w:pPr>
    </w:p>
    <w:p w14:paraId="192675A9">
      <w:pPr>
        <w:spacing w:line="600" w:lineRule="exact"/>
        <w:jc w:val="center"/>
        <w:rPr>
          <w:rFonts w:hint="eastAsia" w:ascii="方正小标宋简体" w:hAnsi="方正小标宋简体" w:eastAsia="方正小标宋简体" w:cs="方正小标宋简体"/>
          <w:sz w:val="48"/>
          <w:szCs w:val="56"/>
        </w:rPr>
      </w:pPr>
    </w:p>
    <w:p w14:paraId="5E1F7DAD">
      <w:pPr>
        <w:spacing w:line="600" w:lineRule="exact"/>
        <w:rPr>
          <w:rFonts w:hint="eastAsia" w:ascii="方正小标宋简体" w:hAnsi="方正小标宋简体" w:eastAsia="方正小标宋简体" w:cs="方正小标宋简体"/>
          <w:sz w:val="48"/>
          <w:szCs w:val="56"/>
        </w:rPr>
      </w:pPr>
    </w:p>
    <w:p w14:paraId="6120C474">
      <w:pPr>
        <w:spacing w:line="600" w:lineRule="exact"/>
        <w:rPr>
          <w:rFonts w:hint="eastAsia" w:ascii="方正小标宋简体" w:hAnsi="方正小标宋简体" w:eastAsia="方正小标宋简体" w:cs="方正小标宋简体"/>
          <w:sz w:val="48"/>
          <w:szCs w:val="56"/>
        </w:rPr>
      </w:pPr>
    </w:p>
    <w:p w14:paraId="4A185A17">
      <w:pPr>
        <w:spacing w:line="600" w:lineRule="exact"/>
        <w:rPr>
          <w:rFonts w:hint="eastAsia" w:ascii="方正小标宋简体" w:hAnsi="方正小标宋简体" w:eastAsia="方正小标宋简体" w:cs="方正小标宋简体"/>
          <w:sz w:val="48"/>
          <w:szCs w:val="56"/>
        </w:rPr>
      </w:pPr>
    </w:p>
    <w:p w14:paraId="64E1BAFE">
      <w:pPr>
        <w:spacing w:line="600" w:lineRule="exact"/>
        <w:ind w:firstLine="2240" w:firstLineChars="700"/>
        <w:jc w:val="both"/>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rPr>
        <w:t>招标人：</w:t>
      </w:r>
      <w:r>
        <w:rPr>
          <w:rFonts w:hint="eastAsia" w:ascii="方正小标宋简体" w:hAnsi="方正小标宋简体" w:eastAsia="方正小标宋简体" w:cs="方正小标宋简体"/>
          <w:sz w:val="32"/>
          <w:szCs w:val="40"/>
          <w:lang w:val="en-US" w:eastAsia="zh-CN"/>
        </w:rPr>
        <w:t>陕西青年职业学院</w:t>
      </w:r>
    </w:p>
    <w:p w14:paraId="6A5390D0">
      <w:pPr>
        <w:spacing w:line="600" w:lineRule="exact"/>
        <w:jc w:val="center"/>
        <w:rPr>
          <w:rFonts w:hint="eastAsia"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代理机构：开瑞项目管理有限公司</w:t>
      </w:r>
    </w:p>
    <w:p w14:paraId="493C50E3">
      <w:pPr>
        <w:jc w:val="center"/>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r>
        <w:rPr>
          <w:rFonts w:hint="eastAsia" w:ascii="方正小标宋简体" w:hAnsi="方正小标宋简体" w:eastAsia="方正小标宋简体" w:cs="方正小标宋简体"/>
          <w:sz w:val="32"/>
          <w:szCs w:val="40"/>
          <w:lang w:val="en-US" w:eastAsia="zh-CN"/>
        </w:rPr>
        <w:t>2026年08月</w:t>
      </w:r>
    </w:p>
    <w:p w14:paraId="7D051F5F">
      <w:pPr>
        <w:spacing w:line="720" w:lineRule="auto"/>
        <w:jc w:val="center"/>
        <w:rPr>
          <w:rFonts w:hint="eastAsia"/>
          <w:b/>
          <w:bCs/>
          <w:sz w:val="40"/>
          <w:szCs w:val="40"/>
        </w:rPr>
      </w:pPr>
      <w:r>
        <w:rPr>
          <w:rFonts w:hint="eastAsia"/>
          <w:b/>
          <w:bCs/>
          <w:sz w:val="40"/>
          <w:szCs w:val="40"/>
        </w:rPr>
        <w:t>重要提示</w:t>
      </w:r>
    </w:p>
    <w:p w14:paraId="0CD608A1">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423ADE16">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43042AA9">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626D34D4">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2DED8093">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3FD42865">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(四)不同供应商的投标文件异常一致或者投标报价呈规律性差异；</w:t>
      </w:r>
    </w:p>
    <w:p w14:paraId="7E2B4FDA">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6D875DED">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3A3AAF54">
      <w:pPr>
        <w:spacing w:line="360" w:lineRule="auto"/>
        <w:ind w:firstLine="480"/>
        <w:jc w:val="left"/>
        <w:rPr>
          <w:rFonts w:hint="eastAsia"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674430A2">
      <w:pPr>
        <w:spacing w:line="360" w:lineRule="auto"/>
        <w:ind w:firstLine="480"/>
        <w:jc w:val="center"/>
        <w:rPr>
          <w:rFonts w:hint="eastAsia" w:ascii="宋体" w:hAnsi="宋体" w:cs="宋体"/>
          <w:b/>
          <w:bCs/>
          <w:sz w:val="44"/>
          <w:szCs w:val="44"/>
          <w:lang w:val="zh-CN"/>
        </w:rPr>
      </w:pPr>
      <w:r>
        <w:rPr>
          <w:rFonts w:hint="eastAsia" w:ascii="宋体" w:hAnsi="宋体" w:cs="宋体"/>
          <w:color w:val="656565"/>
          <w:sz w:val="24"/>
          <w:szCs w:val="24"/>
        </w:rPr>
        <w:br w:type="page"/>
      </w:r>
      <w:r>
        <w:rPr>
          <w:rFonts w:hint="eastAsia" w:ascii="宋体" w:hAnsi="宋体" w:cs="宋体"/>
          <w:b/>
          <w:bCs/>
          <w:sz w:val="44"/>
          <w:szCs w:val="44"/>
          <w:lang w:val="zh-CN"/>
        </w:rPr>
        <w:t>目</w:t>
      </w:r>
      <w:r>
        <w:rPr>
          <w:rFonts w:hint="eastAsia" w:ascii="宋体" w:hAnsi="宋体" w:cs="宋体"/>
          <w:b/>
          <w:bCs/>
          <w:sz w:val="44"/>
          <w:szCs w:val="44"/>
        </w:rPr>
        <w:t xml:space="preserve">  </w:t>
      </w:r>
      <w:r>
        <w:rPr>
          <w:rFonts w:hint="eastAsia" w:ascii="宋体" w:hAnsi="宋体" w:cs="宋体"/>
          <w:b/>
          <w:bCs/>
          <w:sz w:val="44"/>
          <w:szCs w:val="44"/>
          <w:lang w:val="zh-CN"/>
        </w:rPr>
        <w:t>录</w:t>
      </w:r>
    </w:p>
    <w:p w14:paraId="0964CF74">
      <w:pPr>
        <w:pStyle w:val="26"/>
        <w:tabs>
          <w:tab w:val="right" w:leader="dot" w:pos="8307"/>
        </w:tabs>
        <w:rPr>
          <w:sz w:val="28"/>
          <w:szCs w:val="28"/>
        </w:rPr>
      </w:pPr>
      <w:r>
        <w:rPr>
          <w:rFonts w:hint="eastAsia" w:ascii="宋体" w:hAnsi="宋体" w:eastAsia="宋体" w:cs="宋体"/>
          <w:b w:val="0"/>
          <w:caps w:val="0"/>
          <w:sz w:val="44"/>
          <w:szCs w:val="44"/>
        </w:rPr>
        <w:fldChar w:fldCharType="begin"/>
      </w:r>
      <w:r>
        <w:rPr>
          <w:rFonts w:hint="eastAsia" w:ascii="宋体" w:hAnsi="宋体" w:eastAsia="宋体" w:cs="宋体"/>
          <w:b w:val="0"/>
          <w:caps w:val="0"/>
          <w:sz w:val="44"/>
          <w:szCs w:val="44"/>
        </w:rPr>
        <w:instrText xml:space="preserve">TOC \o "1-1" \h \u </w:instrText>
      </w:r>
      <w:r>
        <w:rPr>
          <w:rFonts w:hint="eastAsia" w:ascii="宋体" w:hAnsi="宋体" w:eastAsia="宋体" w:cs="宋体"/>
          <w:b w:val="0"/>
          <w:caps w:val="0"/>
          <w:sz w:val="44"/>
          <w:szCs w:val="44"/>
        </w:rPr>
        <w:fldChar w:fldCharType="separate"/>
      </w:r>
      <w:r>
        <w:rPr>
          <w:rFonts w:hint="eastAsia" w:ascii="宋体" w:hAnsi="宋体" w:eastAsia="宋体" w:cs="宋体"/>
          <w:caps w:val="0"/>
          <w:sz w:val="28"/>
          <w:szCs w:val="44"/>
        </w:rPr>
        <w:fldChar w:fldCharType="begin"/>
      </w:r>
      <w:r>
        <w:rPr>
          <w:rFonts w:hint="eastAsia" w:ascii="宋体" w:hAnsi="宋体" w:eastAsia="宋体" w:cs="宋体"/>
          <w:caps w:val="0"/>
          <w:sz w:val="28"/>
          <w:szCs w:val="44"/>
        </w:rPr>
        <w:instrText xml:space="preserve"> HYPERLINK \l _Toc30591 </w:instrText>
      </w:r>
      <w:r>
        <w:rPr>
          <w:rFonts w:hint="eastAsia" w:ascii="宋体" w:hAnsi="宋体" w:eastAsia="宋体" w:cs="宋体"/>
          <w:caps w:val="0"/>
          <w:sz w:val="28"/>
          <w:szCs w:val="44"/>
        </w:rPr>
        <w:fldChar w:fldCharType="separate"/>
      </w:r>
      <w:r>
        <w:rPr>
          <w:rFonts w:hint="eastAsia" w:ascii="黑体" w:hAnsi="黑体" w:eastAsia="黑体" w:cs="黑体"/>
          <w:bCs/>
          <w:kern w:val="0"/>
          <w:sz w:val="28"/>
          <w:szCs w:val="48"/>
          <w:highlight w:val="none"/>
          <w:lang w:val="en-US" w:eastAsia="zh-CN"/>
        </w:rPr>
        <w:t>第一章  招标公告</w:t>
      </w:r>
      <w:r>
        <w:rPr>
          <w:sz w:val="28"/>
          <w:szCs w:val="28"/>
        </w:rPr>
        <w:tab/>
      </w:r>
      <w:r>
        <w:rPr>
          <w:sz w:val="28"/>
          <w:szCs w:val="28"/>
        </w:rPr>
        <w:fldChar w:fldCharType="begin"/>
      </w:r>
      <w:r>
        <w:rPr>
          <w:sz w:val="28"/>
          <w:szCs w:val="28"/>
        </w:rPr>
        <w:instrText xml:space="preserve"> PAGEREF _Toc30591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aps w:val="0"/>
          <w:sz w:val="28"/>
          <w:szCs w:val="44"/>
        </w:rPr>
        <w:fldChar w:fldCharType="end"/>
      </w:r>
    </w:p>
    <w:p w14:paraId="7730CA06">
      <w:pPr>
        <w:pStyle w:val="26"/>
        <w:tabs>
          <w:tab w:val="right" w:leader="dot" w:pos="8307"/>
        </w:tabs>
        <w:rPr>
          <w:sz w:val="28"/>
          <w:szCs w:val="28"/>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HYPERLINK \l _Toc28170 </w:instrText>
      </w:r>
      <w:r>
        <w:rPr>
          <w:rFonts w:hint="eastAsia" w:ascii="宋体" w:hAnsi="宋体" w:eastAsia="宋体" w:cs="宋体"/>
          <w:sz w:val="28"/>
          <w:szCs w:val="44"/>
        </w:rPr>
        <w:fldChar w:fldCharType="separate"/>
      </w:r>
      <w:r>
        <w:rPr>
          <w:rFonts w:hint="eastAsia" w:ascii="黑体" w:hAnsi="黑体" w:eastAsia="黑体" w:cs="黑体"/>
          <w:bCs/>
          <w:kern w:val="0"/>
          <w:sz w:val="28"/>
          <w:szCs w:val="48"/>
          <w:highlight w:val="none"/>
          <w:lang w:val="en-US" w:eastAsia="zh-CN"/>
        </w:rPr>
        <w:t>第二章  供应商须知及前附表</w:t>
      </w:r>
      <w:r>
        <w:rPr>
          <w:sz w:val="28"/>
          <w:szCs w:val="28"/>
        </w:rPr>
        <w:tab/>
      </w:r>
      <w:r>
        <w:rPr>
          <w:sz w:val="28"/>
          <w:szCs w:val="28"/>
        </w:rPr>
        <w:fldChar w:fldCharType="begin"/>
      </w:r>
      <w:r>
        <w:rPr>
          <w:sz w:val="28"/>
          <w:szCs w:val="28"/>
        </w:rPr>
        <w:instrText xml:space="preserve"> PAGEREF _Toc28170 \h </w:instrText>
      </w:r>
      <w:r>
        <w:rPr>
          <w:sz w:val="28"/>
          <w:szCs w:val="28"/>
        </w:rPr>
        <w:fldChar w:fldCharType="separate"/>
      </w:r>
      <w:r>
        <w:rPr>
          <w:sz w:val="28"/>
          <w:szCs w:val="28"/>
        </w:rPr>
        <w:t>4</w:t>
      </w:r>
      <w:r>
        <w:rPr>
          <w:sz w:val="28"/>
          <w:szCs w:val="28"/>
        </w:rPr>
        <w:fldChar w:fldCharType="end"/>
      </w:r>
      <w:r>
        <w:rPr>
          <w:rFonts w:hint="eastAsia" w:ascii="宋体" w:hAnsi="宋体" w:eastAsia="宋体" w:cs="宋体"/>
          <w:sz w:val="28"/>
          <w:szCs w:val="44"/>
        </w:rPr>
        <w:fldChar w:fldCharType="end"/>
      </w:r>
    </w:p>
    <w:p w14:paraId="5BDB3AB7">
      <w:pPr>
        <w:pStyle w:val="26"/>
        <w:tabs>
          <w:tab w:val="right" w:leader="dot" w:pos="8307"/>
        </w:tabs>
        <w:rPr>
          <w:sz w:val="28"/>
          <w:szCs w:val="28"/>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HYPERLINK \l _Toc21707 </w:instrText>
      </w:r>
      <w:r>
        <w:rPr>
          <w:rFonts w:hint="eastAsia" w:ascii="宋体" w:hAnsi="宋体" w:eastAsia="宋体" w:cs="宋体"/>
          <w:sz w:val="28"/>
          <w:szCs w:val="44"/>
        </w:rPr>
        <w:fldChar w:fldCharType="separate"/>
      </w:r>
      <w:r>
        <w:rPr>
          <w:rFonts w:hint="eastAsia" w:ascii="黑体" w:hAnsi="黑体" w:eastAsia="黑体" w:cs="黑体"/>
          <w:bCs/>
          <w:kern w:val="0"/>
          <w:sz w:val="28"/>
          <w:szCs w:val="48"/>
          <w:highlight w:val="none"/>
          <w:lang w:val="en-US" w:eastAsia="zh-CN"/>
        </w:rPr>
        <w:t>第三章  采购需求及商务要求</w:t>
      </w:r>
      <w:r>
        <w:rPr>
          <w:sz w:val="28"/>
          <w:szCs w:val="28"/>
        </w:rPr>
        <w:tab/>
      </w:r>
      <w:r>
        <w:rPr>
          <w:sz w:val="28"/>
          <w:szCs w:val="28"/>
        </w:rPr>
        <w:fldChar w:fldCharType="begin"/>
      </w:r>
      <w:r>
        <w:rPr>
          <w:sz w:val="28"/>
          <w:szCs w:val="28"/>
        </w:rPr>
        <w:instrText xml:space="preserve"> PAGEREF _Toc21707 \h </w:instrText>
      </w:r>
      <w:r>
        <w:rPr>
          <w:sz w:val="28"/>
          <w:szCs w:val="28"/>
        </w:rPr>
        <w:fldChar w:fldCharType="separate"/>
      </w:r>
      <w:r>
        <w:rPr>
          <w:sz w:val="28"/>
          <w:szCs w:val="28"/>
        </w:rPr>
        <w:t>17</w:t>
      </w:r>
      <w:r>
        <w:rPr>
          <w:sz w:val="28"/>
          <w:szCs w:val="28"/>
        </w:rPr>
        <w:fldChar w:fldCharType="end"/>
      </w:r>
      <w:r>
        <w:rPr>
          <w:rFonts w:hint="eastAsia" w:ascii="宋体" w:hAnsi="宋体" w:eastAsia="宋体" w:cs="宋体"/>
          <w:sz w:val="28"/>
          <w:szCs w:val="44"/>
        </w:rPr>
        <w:fldChar w:fldCharType="end"/>
      </w:r>
    </w:p>
    <w:p w14:paraId="0B881177">
      <w:pPr>
        <w:pStyle w:val="26"/>
        <w:tabs>
          <w:tab w:val="right" w:leader="dot" w:pos="8307"/>
        </w:tabs>
        <w:rPr>
          <w:sz w:val="28"/>
          <w:szCs w:val="28"/>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HYPERLINK \l _Toc30161 </w:instrText>
      </w:r>
      <w:r>
        <w:rPr>
          <w:rFonts w:hint="eastAsia" w:ascii="宋体" w:hAnsi="宋体" w:eastAsia="宋体" w:cs="宋体"/>
          <w:sz w:val="28"/>
          <w:szCs w:val="44"/>
        </w:rPr>
        <w:fldChar w:fldCharType="separate"/>
      </w:r>
      <w:r>
        <w:rPr>
          <w:rFonts w:hint="eastAsia" w:ascii="黑体" w:hAnsi="黑体" w:eastAsia="黑体" w:cs="黑体"/>
          <w:bCs/>
          <w:kern w:val="0"/>
          <w:sz w:val="28"/>
          <w:szCs w:val="48"/>
          <w:highlight w:val="none"/>
          <w:lang w:val="en-US" w:eastAsia="zh-CN"/>
        </w:rPr>
        <w:t>第四章  评标办法</w:t>
      </w:r>
      <w:r>
        <w:rPr>
          <w:sz w:val="28"/>
          <w:szCs w:val="28"/>
        </w:rPr>
        <w:tab/>
      </w:r>
      <w:r>
        <w:rPr>
          <w:sz w:val="28"/>
          <w:szCs w:val="28"/>
        </w:rPr>
        <w:fldChar w:fldCharType="begin"/>
      </w:r>
      <w:r>
        <w:rPr>
          <w:sz w:val="28"/>
          <w:szCs w:val="28"/>
        </w:rPr>
        <w:instrText xml:space="preserve"> PAGEREF _Toc30161 \h </w:instrText>
      </w:r>
      <w:r>
        <w:rPr>
          <w:sz w:val="28"/>
          <w:szCs w:val="28"/>
        </w:rPr>
        <w:fldChar w:fldCharType="separate"/>
      </w:r>
      <w:r>
        <w:rPr>
          <w:sz w:val="28"/>
          <w:szCs w:val="28"/>
        </w:rPr>
        <w:t>25</w:t>
      </w:r>
      <w:r>
        <w:rPr>
          <w:sz w:val="28"/>
          <w:szCs w:val="28"/>
        </w:rPr>
        <w:fldChar w:fldCharType="end"/>
      </w:r>
      <w:r>
        <w:rPr>
          <w:rFonts w:hint="eastAsia" w:ascii="宋体" w:hAnsi="宋体" w:eastAsia="宋体" w:cs="宋体"/>
          <w:sz w:val="28"/>
          <w:szCs w:val="44"/>
        </w:rPr>
        <w:fldChar w:fldCharType="end"/>
      </w:r>
    </w:p>
    <w:p w14:paraId="07BA38BA">
      <w:pPr>
        <w:pStyle w:val="26"/>
        <w:tabs>
          <w:tab w:val="right" w:leader="dot" w:pos="8307"/>
        </w:tabs>
        <w:rPr>
          <w:sz w:val="28"/>
          <w:szCs w:val="28"/>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HYPERLINK \l _Toc13716 </w:instrText>
      </w:r>
      <w:r>
        <w:rPr>
          <w:rFonts w:hint="eastAsia" w:ascii="宋体" w:hAnsi="宋体" w:eastAsia="宋体" w:cs="宋体"/>
          <w:sz w:val="28"/>
          <w:szCs w:val="44"/>
        </w:rPr>
        <w:fldChar w:fldCharType="separate"/>
      </w:r>
      <w:r>
        <w:rPr>
          <w:rFonts w:hint="eastAsia" w:ascii="黑体" w:hAnsi="黑体" w:eastAsia="黑体" w:cs="黑体"/>
          <w:bCs/>
          <w:kern w:val="0"/>
          <w:sz w:val="28"/>
          <w:szCs w:val="48"/>
          <w:highlight w:val="none"/>
          <w:lang w:val="en-US" w:eastAsia="zh-CN"/>
        </w:rPr>
        <w:t>第五章  拟签订的合同文本</w:t>
      </w:r>
      <w:r>
        <w:rPr>
          <w:sz w:val="28"/>
          <w:szCs w:val="28"/>
        </w:rPr>
        <w:tab/>
      </w:r>
      <w:r>
        <w:rPr>
          <w:sz w:val="28"/>
          <w:szCs w:val="28"/>
        </w:rPr>
        <w:fldChar w:fldCharType="begin"/>
      </w:r>
      <w:r>
        <w:rPr>
          <w:sz w:val="28"/>
          <w:szCs w:val="28"/>
        </w:rPr>
        <w:instrText xml:space="preserve"> PAGEREF _Toc13716 \h </w:instrText>
      </w:r>
      <w:r>
        <w:rPr>
          <w:sz w:val="28"/>
          <w:szCs w:val="28"/>
        </w:rPr>
        <w:fldChar w:fldCharType="separate"/>
      </w:r>
      <w:r>
        <w:rPr>
          <w:sz w:val="28"/>
          <w:szCs w:val="28"/>
        </w:rPr>
        <w:t>35</w:t>
      </w:r>
      <w:r>
        <w:rPr>
          <w:sz w:val="28"/>
          <w:szCs w:val="28"/>
        </w:rPr>
        <w:fldChar w:fldCharType="end"/>
      </w:r>
      <w:r>
        <w:rPr>
          <w:rFonts w:hint="eastAsia" w:ascii="宋体" w:hAnsi="宋体" w:eastAsia="宋体" w:cs="宋体"/>
          <w:sz w:val="28"/>
          <w:szCs w:val="44"/>
        </w:rPr>
        <w:fldChar w:fldCharType="end"/>
      </w:r>
    </w:p>
    <w:p w14:paraId="5359A4B1">
      <w:pPr>
        <w:pStyle w:val="26"/>
        <w:tabs>
          <w:tab w:val="right" w:leader="dot" w:pos="8307"/>
        </w:tabs>
        <w:rPr>
          <w:sz w:val="28"/>
          <w:szCs w:val="28"/>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HYPERLINK \l _Toc26042 </w:instrText>
      </w:r>
      <w:r>
        <w:rPr>
          <w:rFonts w:hint="eastAsia" w:ascii="宋体" w:hAnsi="宋体" w:eastAsia="宋体" w:cs="宋体"/>
          <w:sz w:val="28"/>
          <w:szCs w:val="44"/>
        </w:rPr>
        <w:fldChar w:fldCharType="separate"/>
      </w:r>
      <w:r>
        <w:rPr>
          <w:rFonts w:hint="eastAsia" w:ascii="黑体" w:hAnsi="黑体" w:eastAsia="黑体" w:cs="黑体"/>
          <w:bCs/>
          <w:kern w:val="0"/>
          <w:sz w:val="28"/>
          <w:szCs w:val="48"/>
          <w:highlight w:val="none"/>
          <w:lang w:val="en-US" w:eastAsia="zh-CN"/>
        </w:rPr>
        <w:t>第六章  投标文件格式</w:t>
      </w:r>
      <w:r>
        <w:rPr>
          <w:sz w:val="28"/>
          <w:szCs w:val="28"/>
        </w:rPr>
        <w:tab/>
      </w:r>
      <w:r>
        <w:rPr>
          <w:sz w:val="28"/>
          <w:szCs w:val="28"/>
        </w:rPr>
        <w:fldChar w:fldCharType="begin"/>
      </w:r>
      <w:r>
        <w:rPr>
          <w:sz w:val="28"/>
          <w:szCs w:val="28"/>
        </w:rPr>
        <w:instrText xml:space="preserve"> PAGEREF _Toc26042 \h </w:instrText>
      </w:r>
      <w:r>
        <w:rPr>
          <w:sz w:val="28"/>
          <w:szCs w:val="28"/>
        </w:rPr>
        <w:fldChar w:fldCharType="separate"/>
      </w:r>
      <w:r>
        <w:rPr>
          <w:sz w:val="28"/>
          <w:szCs w:val="28"/>
        </w:rPr>
        <w:t>42</w:t>
      </w:r>
      <w:r>
        <w:rPr>
          <w:sz w:val="28"/>
          <w:szCs w:val="28"/>
        </w:rPr>
        <w:fldChar w:fldCharType="end"/>
      </w:r>
      <w:r>
        <w:rPr>
          <w:rFonts w:hint="eastAsia" w:ascii="宋体" w:hAnsi="宋体" w:eastAsia="宋体" w:cs="宋体"/>
          <w:sz w:val="28"/>
          <w:szCs w:val="44"/>
        </w:rPr>
        <w:fldChar w:fldCharType="end"/>
      </w:r>
    </w:p>
    <w:p w14:paraId="77862114">
      <w:pPr>
        <w:spacing w:line="360" w:lineRule="auto"/>
        <w:jc w:val="center"/>
        <w:rPr>
          <w:rFonts w:hint="eastAsia" w:ascii="宋体" w:hAnsi="宋体" w:cs="宋体"/>
          <w:b/>
          <w:sz w:val="28"/>
          <w:szCs w:val="28"/>
        </w:rPr>
      </w:pPr>
      <w:r>
        <w:rPr>
          <w:rFonts w:hint="eastAsia" w:ascii="宋体" w:hAnsi="宋体" w:eastAsia="宋体" w:cs="宋体"/>
          <w:sz w:val="32"/>
          <w:szCs w:val="44"/>
        </w:rPr>
        <w:fldChar w:fldCharType="end"/>
      </w:r>
    </w:p>
    <w:p w14:paraId="35131EFB">
      <w:pPr>
        <w:pStyle w:val="2"/>
        <w:rPr>
          <w:rFonts w:ascii="宋体" w:hAnsi="宋体"/>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p>
    <w:p w14:paraId="055B17F1">
      <w:pPr>
        <w:pStyle w:val="2"/>
        <w:jc w:val="center"/>
        <w:rPr>
          <w:rFonts w:hint="eastAsia" w:ascii="黑体" w:hAnsi="黑体" w:eastAsia="黑体" w:cs="黑体"/>
          <w:b/>
          <w:bCs/>
          <w:color w:val="000000"/>
          <w:kern w:val="0"/>
          <w:sz w:val="32"/>
          <w:szCs w:val="32"/>
          <w:highlight w:val="none"/>
        </w:rPr>
      </w:pPr>
      <w:bookmarkStart w:id="0" w:name="_Toc46"/>
      <w:bookmarkStart w:id="1" w:name="_Toc30591"/>
      <w:bookmarkStart w:id="2" w:name="_Toc12611"/>
      <w:bookmarkStart w:id="3" w:name="_Toc7197"/>
      <w:bookmarkStart w:id="4" w:name="_Toc12160"/>
      <w:bookmarkStart w:id="5" w:name="_Toc511316279"/>
      <w:bookmarkStart w:id="6" w:name="_Toc19825"/>
      <w:bookmarkStart w:id="7" w:name="_Toc9460"/>
      <w:bookmarkStart w:id="8" w:name="_Toc13149"/>
      <w:bookmarkStart w:id="9" w:name="_Toc9484"/>
      <w:bookmarkStart w:id="10" w:name="_Toc14587"/>
      <w:bookmarkStart w:id="11" w:name="_Toc17092"/>
      <w:bookmarkStart w:id="12" w:name="_Toc10621832"/>
      <w:bookmarkStart w:id="13" w:name="_Toc504605085"/>
      <w:bookmarkStart w:id="14" w:name="_Toc25422"/>
      <w:bookmarkStart w:id="15" w:name="_Toc10563630"/>
      <w:bookmarkStart w:id="16" w:name="_Toc12377614"/>
      <w:bookmarkStart w:id="17" w:name="_Toc32608"/>
      <w:bookmarkStart w:id="18" w:name="_Toc8836"/>
      <w:r>
        <w:rPr>
          <w:rFonts w:hint="eastAsia" w:ascii="黑体" w:hAnsi="黑体" w:eastAsia="黑体" w:cs="黑体"/>
          <w:b/>
          <w:bCs/>
          <w:color w:val="000000"/>
          <w:kern w:val="0"/>
          <w:sz w:val="32"/>
          <w:szCs w:val="32"/>
          <w:highlight w:val="none"/>
          <w:lang w:val="en-US" w:eastAsia="zh-CN"/>
        </w:rPr>
        <w:t>第一章 招标公告</w:t>
      </w:r>
      <w:bookmarkEnd w:id="0"/>
      <w:bookmarkEnd w:id="1"/>
      <w:bookmarkEnd w:id="2"/>
      <w:bookmarkEnd w:id="3"/>
    </w:p>
    <w:p w14:paraId="1C7B1CBC">
      <w:pPr>
        <w:spacing w:line="480" w:lineRule="exact"/>
        <w:rPr>
          <w:rFonts w:hint="eastAsia" w:ascii="宋体" w:hAnsi="宋体" w:cs="宋体"/>
          <w:b/>
          <w:sz w:val="24"/>
          <w:szCs w:val="24"/>
        </w:rPr>
      </w:pPr>
      <w:r>
        <w:rPr>
          <w:rFonts w:hint="eastAsia" w:ascii="宋体" w:hAnsi="宋体" w:cs="宋体"/>
          <w:b/>
          <w:sz w:val="24"/>
          <w:szCs w:val="24"/>
        </w:rPr>
        <w:t>项目概况</w:t>
      </w:r>
    </w:p>
    <w:p w14:paraId="5F471A46">
      <w:pPr>
        <w:pStyle w:val="33"/>
        <w:spacing w:before="0" w:beforeAutospacing="0" w:after="0" w:afterAutospacing="0" w:line="480" w:lineRule="exact"/>
        <w:ind w:firstLine="480"/>
        <w:jc w:val="both"/>
        <w:textAlignment w:val="baseline"/>
        <w:rPr>
          <w:rFonts w:hint="eastAsia" w:ascii="宋体" w:hAnsi="宋体" w:eastAsia="宋体" w:cs="宋体"/>
        </w:rPr>
      </w:pPr>
      <w:r>
        <w:rPr>
          <w:rFonts w:hint="eastAsia" w:cs="宋体"/>
          <w:lang w:eastAsia="zh-CN"/>
        </w:rPr>
        <w:t>陕西青年职业学院（陕西省团校）校史馆建设项目（二次）</w:t>
      </w:r>
      <w:r>
        <w:rPr>
          <w:rFonts w:hint="eastAsia" w:ascii="宋体" w:hAnsi="宋体" w:eastAsia="宋体" w:cs="宋体"/>
        </w:rPr>
        <w:t>的潜在供应商应在陕西省西安市莲湖区高新二路1号招商银行大厦19层获取采购文件，并于</w:t>
      </w:r>
      <w:r>
        <w:rPr>
          <w:rFonts w:ascii="宋体" w:hAnsi="宋体" w:eastAsia="宋体" w:cs="宋体"/>
        </w:rPr>
        <w:t>2026年</w:t>
      </w:r>
      <w:r>
        <w:rPr>
          <w:rFonts w:hint="eastAsia" w:cs="宋体"/>
          <w:lang w:val="en-US" w:eastAsia="zh-CN"/>
        </w:rPr>
        <w:t>09</w:t>
      </w:r>
      <w:r>
        <w:rPr>
          <w:rFonts w:ascii="宋体" w:hAnsi="宋体" w:eastAsia="宋体" w:cs="宋体"/>
        </w:rPr>
        <w:t>月</w:t>
      </w:r>
      <w:r>
        <w:rPr>
          <w:rFonts w:hint="eastAsia" w:cs="宋体"/>
          <w:lang w:val="en-US" w:eastAsia="zh-CN"/>
        </w:rPr>
        <w:t>14</w:t>
      </w:r>
      <w:r>
        <w:rPr>
          <w:rFonts w:ascii="宋体" w:hAnsi="宋体" w:eastAsia="宋体" w:cs="宋体"/>
        </w:rPr>
        <w:t>日</w:t>
      </w:r>
      <w:r>
        <w:rPr>
          <w:rFonts w:hint="eastAsia" w:cs="宋体"/>
          <w:lang w:val="en-US" w:eastAsia="zh-CN"/>
        </w:rPr>
        <w:t>09</w:t>
      </w:r>
      <w:r>
        <w:rPr>
          <w:rFonts w:ascii="宋体" w:hAnsi="宋体" w:eastAsia="宋体" w:cs="宋体"/>
        </w:rPr>
        <w:t>时</w:t>
      </w:r>
      <w:r>
        <w:rPr>
          <w:rFonts w:hint="eastAsia" w:cs="宋体"/>
          <w:lang w:val="en-US" w:eastAsia="zh-CN"/>
        </w:rPr>
        <w:t>30</w:t>
      </w:r>
      <w:r>
        <w:rPr>
          <w:rFonts w:ascii="宋体" w:hAnsi="宋体" w:eastAsia="宋体" w:cs="宋体"/>
        </w:rPr>
        <w:t>分</w:t>
      </w:r>
      <w:r>
        <w:rPr>
          <w:rFonts w:hint="eastAsia" w:ascii="宋体" w:hAnsi="宋体" w:eastAsia="宋体" w:cs="宋体"/>
        </w:rPr>
        <w:t>（北京时间）前提交投标文件。</w:t>
      </w:r>
    </w:p>
    <w:p w14:paraId="2948080B">
      <w:pPr>
        <w:pStyle w:val="33"/>
        <w:spacing w:before="0" w:beforeAutospacing="0" w:after="0" w:afterAutospacing="0" w:line="480" w:lineRule="exact"/>
        <w:ind w:firstLine="480"/>
        <w:jc w:val="both"/>
        <w:textAlignment w:val="baseline"/>
        <w:rPr>
          <w:rFonts w:hint="eastAsia" w:ascii="宋体" w:hAnsi="宋体" w:cs="宋体"/>
          <w:b w:val="0"/>
          <w:bCs w:val="0"/>
          <w:color w:val="333333"/>
          <w:sz w:val="24"/>
          <w:szCs w:val="24"/>
        </w:rPr>
      </w:pPr>
      <w:r>
        <w:rPr>
          <w:rStyle w:val="38"/>
          <w:rFonts w:hint="eastAsia" w:ascii="宋体" w:hAnsi="宋体" w:cs="宋体"/>
          <w:b/>
          <w:color w:val="333333"/>
          <w:sz w:val="24"/>
          <w:szCs w:val="24"/>
          <w:shd w:val="clear" w:color="auto" w:fill="FFFFFF"/>
        </w:rPr>
        <w:t>一、项目基本情况</w:t>
      </w:r>
    </w:p>
    <w:p w14:paraId="7DCB0A41">
      <w:pPr>
        <w:pStyle w:val="33"/>
        <w:spacing w:before="0" w:beforeAutospacing="0" w:after="0" w:afterAutospacing="0" w:line="480" w:lineRule="exact"/>
        <w:ind w:firstLine="480"/>
        <w:jc w:val="both"/>
        <w:textAlignment w:val="baseline"/>
        <w:rPr>
          <w:rFonts w:hint="eastAsia" w:ascii="宋体" w:hAnsi="宋体" w:eastAsia="宋体" w:cs="宋体"/>
        </w:rPr>
      </w:pPr>
      <w:r>
        <w:rPr>
          <w:rFonts w:hint="eastAsia" w:ascii="宋体" w:hAnsi="宋体" w:eastAsia="宋体" w:cs="宋体"/>
        </w:rPr>
        <w:t>项目编号：</w:t>
      </w:r>
      <w:r>
        <w:rPr>
          <w:rFonts w:hint="eastAsia" w:cs="宋体"/>
          <w:lang w:eastAsia="zh-CN"/>
        </w:rPr>
        <w:t>【KRDL】K1-2606128.1B1</w:t>
      </w:r>
    </w:p>
    <w:p w14:paraId="6A5E461A">
      <w:pPr>
        <w:pStyle w:val="33"/>
        <w:spacing w:before="0" w:beforeAutospacing="0" w:after="0" w:afterAutospacing="0" w:line="480" w:lineRule="exact"/>
        <w:ind w:firstLine="480"/>
        <w:jc w:val="both"/>
        <w:textAlignment w:val="baseline"/>
        <w:rPr>
          <w:rFonts w:hint="eastAsia" w:ascii="宋体" w:hAnsi="宋体" w:eastAsia="宋体" w:cs="宋体"/>
        </w:rPr>
      </w:pPr>
      <w:r>
        <w:rPr>
          <w:rFonts w:hint="eastAsia" w:ascii="宋体" w:hAnsi="宋体" w:eastAsia="宋体" w:cs="宋体"/>
        </w:rPr>
        <w:t>项目名称：</w:t>
      </w:r>
      <w:r>
        <w:rPr>
          <w:rFonts w:hint="eastAsia" w:cs="宋体"/>
          <w:lang w:eastAsia="zh-CN"/>
        </w:rPr>
        <w:t>陕西青年职业学院（陕西省团校）校史馆建设项目（二次）</w:t>
      </w:r>
    </w:p>
    <w:p w14:paraId="413D1DAC">
      <w:pPr>
        <w:pStyle w:val="33"/>
        <w:spacing w:before="0" w:beforeAutospacing="0" w:after="0" w:afterAutospacing="0" w:line="480" w:lineRule="exact"/>
        <w:ind w:firstLine="480"/>
        <w:jc w:val="both"/>
        <w:textAlignment w:val="baseline"/>
        <w:rPr>
          <w:rFonts w:hint="default" w:ascii="宋体" w:hAnsi="宋体" w:eastAsia="宋体" w:cs="宋体"/>
          <w:lang w:val="en-US" w:eastAsia="zh-CN"/>
        </w:rPr>
      </w:pPr>
      <w:r>
        <w:rPr>
          <w:rFonts w:hint="eastAsia" w:ascii="宋体" w:hAnsi="宋体" w:eastAsia="宋体" w:cs="宋体"/>
        </w:rPr>
        <w:t>采购方式：公开招标</w:t>
      </w:r>
    </w:p>
    <w:p w14:paraId="2A58A3D8">
      <w:pPr>
        <w:pStyle w:val="33"/>
        <w:spacing w:before="0" w:beforeAutospacing="0" w:after="0" w:afterAutospacing="0" w:line="480" w:lineRule="exact"/>
        <w:ind w:firstLine="480"/>
        <w:jc w:val="both"/>
        <w:textAlignment w:val="baseline"/>
        <w:rPr>
          <w:rFonts w:hint="eastAsia" w:ascii="宋体" w:hAnsi="宋体" w:eastAsia="宋体" w:cs="宋体"/>
        </w:rPr>
      </w:pPr>
      <w:r>
        <w:rPr>
          <w:rFonts w:hint="eastAsia" w:ascii="宋体" w:hAnsi="宋体" w:eastAsia="宋体" w:cs="宋体"/>
        </w:rPr>
        <w:t>预算金额：</w:t>
      </w:r>
      <w:r>
        <w:rPr>
          <w:rFonts w:hint="eastAsia" w:cs="宋体"/>
          <w:color w:val="auto"/>
          <w:lang w:eastAsia="zh-CN"/>
        </w:rPr>
        <w:t>433320.00</w:t>
      </w:r>
      <w:r>
        <w:rPr>
          <w:rFonts w:hint="eastAsia" w:ascii="宋体" w:hAnsi="宋体" w:eastAsia="宋体" w:cs="宋体"/>
        </w:rPr>
        <w:t>元</w:t>
      </w:r>
    </w:p>
    <w:p w14:paraId="4F56832F">
      <w:pPr>
        <w:pStyle w:val="33"/>
        <w:spacing w:before="0" w:beforeAutospacing="0" w:after="0" w:afterAutospacing="0" w:line="480" w:lineRule="exact"/>
        <w:ind w:firstLine="480"/>
        <w:jc w:val="both"/>
        <w:textAlignment w:val="baseline"/>
        <w:rPr>
          <w:rFonts w:hint="eastAsia" w:ascii="宋体" w:hAnsi="宋体" w:eastAsia="宋体" w:cs="宋体"/>
          <w:lang w:val="en-US" w:eastAsia="zh-CN"/>
        </w:rPr>
      </w:pPr>
      <w:r>
        <w:rPr>
          <w:rFonts w:hint="eastAsia" w:ascii="宋体" w:hAnsi="宋体" w:eastAsia="宋体" w:cs="宋体"/>
        </w:rPr>
        <w:t>采购需求：</w:t>
      </w:r>
      <w:r>
        <w:rPr>
          <w:rFonts w:hint="eastAsia" w:ascii="宋体" w:hAnsi="宋体" w:eastAsia="宋体" w:cs="宋体"/>
          <w:lang w:val="en-US" w:eastAsia="zh-CN"/>
        </w:rPr>
        <w:t xml:space="preserve">  </w:t>
      </w:r>
    </w:p>
    <w:p w14:paraId="17C0AA05">
      <w:pPr>
        <w:pStyle w:val="33"/>
        <w:spacing w:before="0" w:beforeAutospacing="0" w:after="0" w:afterAutospacing="0" w:line="480" w:lineRule="exact"/>
        <w:ind w:firstLine="480"/>
        <w:jc w:val="both"/>
        <w:textAlignment w:val="baseline"/>
        <w:rPr>
          <w:rFonts w:hint="eastAsia" w:ascii="宋体" w:hAnsi="宋体" w:eastAsia="宋体" w:cs="宋体"/>
        </w:rPr>
      </w:pPr>
      <w:r>
        <w:rPr>
          <w:rFonts w:hint="eastAsia" w:ascii="宋体" w:hAnsi="宋体" w:eastAsia="宋体" w:cs="宋体"/>
        </w:rPr>
        <w:t>合同包1(</w:t>
      </w:r>
      <w:r>
        <w:rPr>
          <w:rFonts w:hint="eastAsia" w:cs="宋体"/>
          <w:lang w:eastAsia="zh-CN"/>
        </w:rPr>
        <w:t>陕西青年职业学院（陕西省团校）校史馆建设项目（二次）</w:t>
      </w:r>
      <w:r>
        <w:rPr>
          <w:rFonts w:hint="eastAsia" w:ascii="宋体" w:hAnsi="宋体" w:eastAsia="宋体" w:cs="宋体"/>
        </w:rPr>
        <w:t>):</w:t>
      </w:r>
    </w:p>
    <w:p w14:paraId="3C6AB7E9">
      <w:pPr>
        <w:pStyle w:val="33"/>
        <w:spacing w:before="0" w:beforeAutospacing="0" w:after="0" w:afterAutospacing="0" w:line="480" w:lineRule="exact"/>
        <w:ind w:firstLine="480"/>
        <w:jc w:val="both"/>
        <w:textAlignment w:val="baseline"/>
        <w:rPr>
          <w:rFonts w:hint="eastAsia" w:ascii="宋体" w:hAnsi="宋体" w:eastAsia="宋体" w:cs="宋体"/>
          <w:color w:val="auto"/>
        </w:rPr>
      </w:pPr>
      <w:r>
        <w:rPr>
          <w:rFonts w:hint="eastAsia" w:ascii="宋体" w:hAnsi="宋体" w:eastAsia="宋体" w:cs="宋体"/>
          <w:color w:val="auto"/>
        </w:rPr>
        <w:t>合同包预算金额：</w:t>
      </w:r>
      <w:r>
        <w:rPr>
          <w:rFonts w:hint="eastAsia" w:cs="宋体"/>
          <w:color w:val="auto"/>
          <w:lang w:eastAsia="zh-CN"/>
        </w:rPr>
        <w:t>433320.00</w:t>
      </w:r>
      <w:r>
        <w:rPr>
          <w:rFonts w:hint="eastAsia" w:ascii="宋体" w:hAnsi="宋体" w:eastAsia="宋体" w:cs="宋体"/>
          <w:color w:val="auto"/>
        </w:rPr>
        <w:t>元</w:t>
      </w:r>
    </w:p>
    <w:p w14:paraId="58E7D789">
      <w:pPr>
        <w:pStyle w:val="33"/>
        <w:spacing w:before="0" w:beforeAutospacing="0" w:after="0" w:afterAutospacing="0" w:line="480" w:lineRule="exact"/>
        <w:ind w:firstLine="480"/>
        <w:jc w:val="both"/>
        <w:textAlignment w:val="baseline"/>
        <w:rPr>
          <w:rFonts w:hint="eastAsia" w:ascii="宋体" w:hAnsi="宋体" w:eastAsia="宋体" w:cs="宋体"/>
          <w:color w:val="auto"/>
        </w:rPr>
      </w:pPr>
      <w:r>
        <w:rPr>
          <w:rFonts w:hint="eastAsia" w:ascii="宋体" w:hAnsi="宋体" w:eastAsia="宋体" w:cs="宋体"/>
          <w:color w:val="auto"/>
        </w:rPr>
        <w:t>合同包最高限价：</w:t>
      </w:r>
      <w:r>
        <w:rPr>
          <w:rFonts w:hint="eastAsia" w:ascii="宋体" w:hAnsi="宋体" w:eastAsia="宋体" w:cs="宋体"/>
          <w:color w:val="auto"/>
          <w:lang w:eastAsia="zh-CN"/>
        </w:rPr>
        <w:t>433320.00</w:t>
      </w:r>
      <w:r>
        <w:rPr>
          <w:rFonts w:hint="eastAsia" w:ascii="宋体" w:hAnsi="宋体" w:eastAsia="宋体" w:cs="宋体"/>
          <w:color w:val="auto"/>
        </w:rPr>
        <w:t>元</w:t>
      </w:r>
    </w:p>
    <w:tbl>
      <w:tblPr>
        <w:tblStyle w:val="35"/>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7756DA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8F2E75">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34156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21C0E">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B70E92">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7DEDE49F">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72B1DE">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5F2311C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08326">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2AC2F0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3B0D69">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B1DC5E">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教学仪器</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DD132C">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校史馆</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28A3EB">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77E766">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详见采购文件</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F80E2F">
            <w:pPr>
              <w:widowControl/>
              <w:adjustRightInd w:val="0"/>
              <w:snapToGrid w:val="0"/>
              <w:spacing w:line="360" w:lineRule="auto"/>
              <w:jc w:val="center"/>
              <w:rPr>
                <w:rFonts w:hint="eastAsia" w:ascii="宋体" w:hAnsi="宋体" w:eastAsia="宋体" w:cs="宋体"/>
                <w:sz w:val="24"/>
                <w:szCs w:val="24"/>
                <w:highlight w:val="none"/>
                <w:u w:val="single"/>
                <w:lang w:eastAsia="zh-CN"/>
              </w:rPr>
            </w:pPr>
            <w:r>
              <w:rPr>
                <w:rFonts w:hint="eastAsia" w:ascii="宋体" w:hAnsi="宋体" w:cs="宋体"/>
                <w:color w:val="auto"/>
                <w:sz w:val="24"/>
                <w:szCs w:val="24"/>
                <w:highlight w:val="none"/>
                <w:lang w:eastAsia="zh-CN"/>
              </w:rPr>
              <w:t>433320.00</w:t>
            </w:r>
          </w:p>
        </w:tc>
      </w:tr>
    </w:tbl>
    <w:p w14:paraId="343F4785">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5891591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ascii="宋体" w:hAnsi="宋体" w:eastAsia="宋体" w:cs="宋体"/>
          <w:sz w:val="24"/>
        </w:rPr>
        <w:t>自合同签订之日起</w:t>
      </w:r>
      <w:r>
        <w:rPr>
          <w:rFonts w:hint="eastAsia" w:ascii="宋体" w:hAnsi="宋体" w:cs="宋体"/>
          <w:sz w:val="24"/>
          <w:lang w:val="en-US" w:eastAsia="zh-CN"/>
        </w:rPr>
        <w:t>85日历天</w:t>
      </w:r>
      <w:r>
        <w:rPr>
          <w:rFonts w:ascii="宋体" w:hAnsi="宋体" w:eastAsia="宋体" w:cs="宋体"/>
          <w:sz w:val="24"/>
        </w:rPr>
        <w:t>内完成合同约定内容。</w:t>
      </w:r>
    </w:p>
    <w:p w14:paraId="4B344265">
      <w:pPr>
        <w:pStyle w:val="33"/>
        <w:spacing w:before="0" w:beforeAutospacing="0" w:after="0" w:afterAutospacing="0" w:line="360" w:lineRule="auto"/>
        <w:ind w:firstLine="480"/>
        <w:jc w:val="both"/>
        <w:textAlignment w:val="baseline"/>
        <w:rPr>
          <w:rStyle w:val="38"/>
          <w:rFonts w:hint="eastAsia" w:ascii="宋体" w:hAnsi="宋体" w:eastAsia="宋体" w:cs="宋体"/>
          <w:b/>
          <w:color w:val="333333"/>
          <w:sz w:val="24"/>
          <w:szCs w:val="24"/>
          <w:shd w:val="clear" w:color="auto" w:fill="FFFFFF"/>
        </w:rPr>
      </w:pPr>
      <w:r>
        <w:rPr>
          <w:rStyle w:val="38"/>
          <w:rFonts w:hint="eastAsia" w:ascii="宋体" w:hAnsi="宋体" w:eastAsia="宋体" w:cs="宋体"/>
          <w:b/>
          <w:color w:val="333333"/>
          <w:sz w:val="24"/>
          <w:szCs w:val="24"/>
          <w:shd w:val="clear" w:color="auto" w:fill="FFFFFF"/>
        </w:rPr>
        <w:t>二、申请人的资格要求：</w:t>
      </w:r>
    </w:p>
    <w:p w14:paraId="22F45C7C">
      <w:pPr>
        <w:pStyle w:val="33"/>
        <w:spacing w:before="0" w:beforeAutospacing="0" w:after="0" w:afterAutospacing="0" w:line="360" w:lineRule="auto"/>
        <w:ind w:firstLine="480"/>
        <w:jc w:val="both"/>
        <w:textAlignment w:val="baseline"/>
        <w:rPr>
          <w:rFonts w:hint="eastAsia"/>
        </w:rPr>
      </w:pPr>
      <w:r>
        <w:rPr>
          <w:rFonts w:hint="eastAsia"/>
          <w:color w:val="333333"/>
          <w:shd w:val="clear" w:color="auto" w:fill="FFFFFF"/>
        </w:rPr>
        <w:t>1.满足《中华人民共和国政府采购法》第二十二条规定;</w:t>
      </w:r>
    </w:p>
    <w:p w14:paraId="340CF219">
      <w:pPr>
        <w:pStyle w:val="33"/>
        <w:spacing w:before="0" w:beforeAutospacing="0" w:after="0" w:afterAutospacing="0" w:line="360" w:lineRule="auto"/>
        <w:ind w:firstLine="480"/>
        <w:jc w:val="both"/>
        <w:textAlignment w:val="baseline"/>
        <w:rPr>
          <w:rFonts w:hint="eastAsia"/>
        </w:rPr>
      </w:pPr>
      <w:r>
        <w:rPr>
          <w:rFonts w:hint="eastAsia"/>
          <w:color w:val="333333"/>
          <w:shd w:val="clear" w:color="auto" w:fill="FFFFFF"/>
        </w:rPr>
        <w:t>2.落实政府采购政策需满足的资格要求：</w:t>
      </w:r>
    </w:p>
    <w:p w14:paraId="1EA6CA49">
      <w:pPr>
        <w:pStyle w:val="33"/>
        <w:spacing w:before="0" w:beforeAutospacing="0" w:after="0" w:afterAutospacing="0" w:line="360" w:lineRule="auto"/>
        <w:ind w:firstLine="480"/>
        <w:jc w:val="both"/>
        <w:textAlignment w:val="baseline"/>
        <w:rPr>
          <w:rFonts w:hint="eastAsia"/>
        </w:rPr>
      </w:pPr>
      <w:r>
        <w:rPr>
          <w:rFonts w:hint="eastAsia"/>
          <w:color w:val="333333"/>
          <w:shd w:val="clear" w:color="auto" w:fill="FFFFFF"/>
        </w:rPr>
        <w:t>合同包1</w:t>
      </w:r>
      <w:r>
        <w:rPr>
          <w:rFonts w:hint="eastAsia" w:ascii="宋体" w:hAnsi="宋体" w:eastAsia="宋体" w:cs="宋体"/>
          <w:color w:val="333333"/>
          <w:shd w:val="clear" w:color="auto" w:fill="FFFFFF"/>
        </w:rPr>
        <w:t>(</w:t>
      </w:r>
      <w:r>
        <w:rPr>
          <w:rFonts w:hint="eastAsia" w:cs="宋体"/>
          <w:color w:val="333333"/>
          <w:shd w:val="clear" w:color="auto" w:fill="FFFFFF"/>
          <w:lang w:eastAsia="zh-CN"/>
        </w:rPr>
        <w:t>陕西青年职业学院（陕西省团校）校史馆建设项目（二次）</w:t>
      </w:r>
      <w:r>
        <w:rPr>
          <w:rFonts w:hint="eastAsia" w:ascii="宋体" w:hAnsi="宋体" w:eastAsia="宋体" w:cs="宋体"/>
          <w:color w:val="333333"/>
          <w:shd w:val="clear" w:color="auto" w:fill="FFFFFF"/>
        </w:rPr>
        <w:t>)</w:t>
      </w:r>
      <w:r>
        <w:rPr>
          <w:rFonts w:hint="eastAsia"/>
          <w:color w:val="333333"/>
          <w:shd w:val="clear" w:color="auto" w:fill="FFFFFF"/>
        </w:rPr>
        <w:t>落实政府采购政策需满足的资格要求如下:</w:t>
      </w:r>
    </w:p>
    <w:p w14:paraId="04A1752A">
      <w:pPr>
        <w:pStyle w:val="33"/>
        <w:wordWrap/>
        <w:adjustRightInd/>
        <w:snapToGrid/>
        <w:spacing w:before="0" w:beforeAutospacing="0" w:after="0" w:afterAutospacing="0" w:line="360" w:lineRule="auto"/>
        <w:ind w:firstLine="480" w:firstLineChars="0"/>
        <w:jc w:val="both"/>
        <w:textAlignment w:val="baseline"/>
        <w:rPr>
          <w:rFonts w:hint="eastAsia"/>
          <w:color w:val="333333"/>
          <w:shd w:val="clear" w:color="auto" w:fill="FFFFFF"/>
        </w:rPr>
      </w:pPr>
      <w:r>
        <w:rPr>
          <w:rFonts w:hint="eastAsia" w:ascii="宋体" w:hAnsi="宋体"/>
          <w:bCs w:val="0"/>
          <w:color w:val="333333"/>
          <w:sz w:val="24"/>
          <w:szCs w:val="24"/>
          <w:shd w:val="clear" w:color="auto" w:fill="FFFFFF"/>
        </w:rPr>
        <w:t>本项目为</w:t>
      </w:r>
      <w:r>
        <w:rPr>
          <w:rFonts w:hint="eastAsia" w:ascii="宋体" w:hAnsi="宋体" w:eastAsia="宋体" w:cs="宋体"/>
          <w:color w:val="333333"/>
          <w:sz w:val="24"/>
          <w:shd w:val="clear" w:color="auto" w:fill="FFFFFF"/>
        </w:rPr>
        <w:t>专门面向中、小企业。</w:t>
      </w:r>
    </w:p>
    <w:p w14:paraId="0EF08064">
      <w:pPr>
        <w:pStyle w:val="33"/>
        <w:spacing w:before="0" w:beforeAutospacing="0" w:after="0" w:afterAutospacing="0" w:line="360" w:lineRule="auto"/>
        <w:ind w:firstLine="480"/>
        <w:jc w:val="both"/>
        <w:textAlignment w:val="baseline"/>
        <w:rPr>
          <w:rFonts w:hint="eastAsia"/>
        </w:rPr>
      </w:pPr>
      <w:r>
        <w:rPr>
          <w:rFonts w:hint="eastAsia"/>
          <w:color w:val="333333"/>
          <w:shd w:val="clear" w:color="auto" w:fill="FFFFFF"/>
        </w:rPr>
        <w:t>3.本项目的特定资格要求：</w:t>
      </w:r>
    </w:p>
    <w:p w14:paraId="44CDB7E6">
      <w:pPr>
        <w:pStyle w:val="33"/>
        <w:spacing w:before="0" w:beforeAutospacing="0" w:after="0" w:afterAutospacing="0" w:line="360" w:lineRule="auto"/>
        <w:ind w:firstLine="480"/>
        <w:jc w:val="both"/>
        <w:textAlignment w:val="baseline"/>
        <w:rPr>
          <w:rFonts w:hint="eastAsia"/>
        </w:rPr>
      </w:pPr>
      <w:r>
        <w:rPr>
          <w:rFonts w:hint="eastAsia"/>
          <w:color w:val="333333"/>
          <w:shd w:val="clear" w:color="auto" w:fill="FFFFFF"/>
        </w:rPr>
        <w:t>合同包1(</w:t>
      </w:r>
      <w:r>
        <w:rPr>
          <w:rFonts w:hint="eastAsia" w:cs="宋体"/>
          <w:sz w:val="24"/>
          <w:szCs w:val="24"/>
          <w:highlight w:val="none"/>
          <w:lang w:eastAsia="zh-CN"/>
        </w:rPr>
        <w:t>陕西青年职业学院（陕西省团校）校史馆建设项目（二次）</w:t>
      </w:r>
      <w:r>
        <w:rPr>
          <w:rFonts w:hint="eastAsia"/>
          <w:color w:val="333333"/>
          <w:shd w:val="clear" w:color="auto" w:fill="FFFFFF"/>
        </w:rPr>
        <w:t>)特定资格要求如下:</w:t>
      </w:r>
    </w:p>
    <w:p w14:paraId="6083B2DA">
      <w:pPr>
        <w:pStyle w:val="33"/>
        <w:wordWrap w:val="0"/>
        <w:adjustRightInd w:val="0"/>
        <w:snapToGrid w:val="0"/>
        <w:spacing w:before="0" w:beforeAutospacing="0" w:after="0" w:afterAutospacing="0" w:line="360" w:lineRule="auto"/>
        <w:ind w:firstLine="480" w:firstLineChars="200"/>
        <w:jc w:val="both"/>
        <w:textAlignment w:val="baseline"/>
        <w:rPr>
          <w:rFonts w:hint="eastAsia"/>
          <w:color w:val="000000"/>
          <w:shd w:val="clear" w:color="auto" w:fill="FFFFFF"/>
        </w:rPr>
      </w:pPr>
      <w:r>
        <w:rPr>
          <w:rFonts w:hint="eastAsia"/>
          <w:color w:val="000000"/>
          <w:shd w:val="clear" w:color="auto" w:fill="FFFFFF"/>
        </w:rPr>
        <w:t>3.1供应商为向采购人提供</w:t>
      </w:r>
      <w:r>
        <w:rPr>
          <w:rFonts w:hint="eastAsia"/>
          <w:color w:val="000000"/>
          <w:shd w:val="clear" w:color="auto" w:fill="FFFFFF"/>
          <w:lang w:val="en-US" w:eastAsia="zh-CN"/>
        </w:rPr>
        <w:t>货物</w:t>
      </w:r>
      <w:r>
        <w:rPr>
          <w:rFonts w:hint="eastAsia"/>
          <w:color w:val="000000"/>
          <w:shd w:val="clear" w:color="auto" w:fill="FFFFFF"/>
        </w:rPr>
        <w:t>的法人或其他组织；</w:t>
      </w:r>
    </w:p>
    <w:p w14:paraId="5DB5C193">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3.2</w:t>
      </w: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03EE5360">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3.3</w:t>
      </w:r>
      <w:r>
        <w:rPr>
          <w:rFonts w:hint="eastAsia" w:ascii="宋体" w:hAnsi="宋体" w:eastAsia="宋体" w:cs="宋体"/>
          <w:color w:val="000000"/>
          <w:shd w:val="clear" w:color="auto" w:fill="FFFFFF"/>
          <w:lang w:eastAsia="zh-CN"/>
        </w:rPr>
        <w:t>单位负责人为同一人或者存在直接控股、管理关系的不同供应商，不得参加同一合同项下的政府采购活动</w:t>
      </w:r>
      <w:r>
        <w:rPr>
          <w:rFonts w:hint="eastAsia" w:ascii="宋体" w:hAnsi="宋体" w:eastAsia="宋体" w:cs="宋体"/>
          <w:color w:val="000000"/>
          <w:shd w:val="clear" w:color="auto" w:fill="FFFFFF"/>
        </w:rPr>
        <w:t xml:space="preserve">； </w:t>
      </w:r>
    </w:p>
    <w:p w14:paraId="6A2542A0">
      <w:pPr>
        <w:pStyle w:val="33"/>
        <w:spacing w:before="0" w:beforeAutospacing="0" w:after="0" w:afterAutospacing="0" w:line="360" w:lineRule="auto"/>
        <w:ind w:firstLine="480"/>
        <w:jc w:val="both"/>
        <w:textAlignment w:val="baseline"/>
        <w:rPr>
          <w:rStyle w:val="38"/>
          <w:rFonts w:hint="eastAsia" w:ascii="宋体" w:hAnsi="宋体" w:eastAsia="宋体" w:cs="宋体"/>
          <w:b/>
          <w:color w:val="333333"/>
          <w:sz w:val="24"/>
          <w:szCs w:val="24"/>
          <w:shd w:val="clear" w:color="auto" w:fill="FFFFFF"/>
        </w:rPr>
      </w:pPr>
      <w:r>
        <w:rPr>
          <w:rStyle w:val="38"/>
          <w:rFonts w:hint="eastAsia" w:ascii="宋体" w:hAnsi="宋体" w:eastAsia="宋体" w:cs="宋体"/>
          <w:b/>
          <w:color w:val="333333"/>
          <w:sz w:val="24"/>
          <w:szCs w:val="24"/>
          <w:shd w:val="clear" w:color="auto" w:fill="FFFFFF"/>
        </w:rPr>
        <w:t>三、获取招标文件</w:t>
      </w:r>
    </w:p>
    <w:p w14:paraId="6C4580FB">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时间：</w:t>
      </w:r>
      <w:r>
        <w:rPr>
          <w:rFonts w:ascii="宋体" w:hAnsi="宋体" w:eastAsia="宋体" w:cs="宋体"/>
          <w:color w:val="000000"/>
        </w:rPr>
        <w:t>2026年</w:t>
      </w:r>
      <w:r>
        <w:rPr>
          <w:rFonts w:hint="eastAsia" w:cs="宋体"/>
          <w:color w:val="000000"/>
          <w:lang w:val="en-US" w:eastAsia="zh-CN"/>
        </w:rPr>
        <w:t>08</w:t>
      </w:r>
      <w:r>
        <w:rPr>
          <w:rFonts w:ascii="宋体" w:hAnsi="宋体" w:eastAsia="宋体" w:cs="宋体"/>
          <w:color w:val="000000"/>
        </w:rPr>
        <w:t>月</w:t>
      </w:r>
      <w:r>
        <w:rPr>
          <w:rFonts w:hint="eastAsia" w:cs="宋体"/>
          <w:color w:val="000000"/>
          <w:lang w:val="en-US" w:eastAsia="zh-CN"/>
        </w:rPr>
        <w:t>24</w:t>
      </w:r>
      <w:r>
        <w:rPr>
          <w:rFonts w:ascii="宋体" w:hAnsi="宋体" w:eastAsia="宋体" w:cs="宋体"/>
          <w:color w:val="000000"/>
        </w:rPr>
        <w:t>日至2026年</w:t>
      </w:r>
      <w:r>
        <w:rPr>
          <w:rFonts w:hint="eastAsia" w:cs="宋体"/>
          <w:color w:val="000000"/>
          <w:lang w:val="en-US" w:eastAsia="zh-CN"/>
        </w:rPr>
        <w:t>08</w:t>
      </w:r>
      <w:bookmarkStart w:id="503" w:name="_GoBack"/>
      <w:bookmarkEnd w:id="503"/>
      <w:r>
        <w:rPr>
          <w:rFonts w:ascii="宋体" w:hAnsi="宋体" w:eastAsia="宋体" w:cs="宋体"/>
          <w:color w:val="000000"/>
        </w:rPr>
        <w:t>月</w:t>
      </w:r>
      <w:r>
        <w:rPr>
          <w:rFonts w:hint="eastAsia" w:cs="宋体"/>
          <w:color w:val="000000"/>
          <w:lang w:val="en-US" w:eastAsia="zh-CN"/>
        </w:rPr>
        <w:t>28</w:t>
      </w:r>
      <w:r>
        <w:rPr>
          <w:rFonts w:ascii="宋体" w:hAnsi="宋体" w:eastAsia="宋体" w:cs="宋体"/>
          <w:color w:val="000000"/>
        </w:rPr>
        <w:t>日，每天上午09:00:00至12:00:00，下午14:00:00至17:00:00（北京时间）</w:t>
      </w:r>
    </w:p>
    <w:p w14:paraId="1546D94E">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途径：陕西省西安市莲湖区高新二路1号招商银行大厦19层</w:t>
      </w:r>
    </w:p>
    <w:p w14:paraId="2F8E6C85">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方式：现场获取</w:t>
      </w:r>
    </w:p>
    <w:p w14:paraId="3DE7EC79">
      <w:pPr>
        <w:pStyle w:val="33"/>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售价：</w:t>
      </w:r>
      <w:r>
        <w:rPr>
          <w:rFonts w:ascii="宋体" w:hAnsi="宋体" w:eastAsia="宋体" w:cs="宋体"/>
          <w:color w:val="000000"/>
        </w:rPr>
        <w:t>500元</w:t>
      </w:r>
    </w:p>
    <w:p w14:paraId="7FD962E1">
      <w:pPr>
        <w:pStyle w:val="33"/>
        <w:spacing w:before="0" w:beforeAutospacing="0" w:after="0" w:afterAutospacing="0" w:line="360" w:lineRule="auto"/>
        <w:ind w:firstLine="480"/>
        <w:jc w:val="both"/>
        <w:textAlignment w:val="baseline"/>
        <w:rPr>
          <w:rStyle w:val="38"/>
          <w:rFonts w:hint="eastAsia" w:ascii="宋体" w:hAnsi="宋体" w:eastAsia="宋体" w:cs="宋体"/>
          <w:b/>
          <w:color w:val="333333"/>
          <w:sz w:val="24"/>
          <w:szCs w:val="24"/>
          <w:shd w:val="clear" w:color="auto" w:fill="FFFFFF"/>
        </w:rPr>
      </w:pPr>
      <w:r>
        <w:rPr>
          <w:rStyle w:val="38"/>
          <w:rFonts w:hint="eastAsia" w:ascii="宋体" w:hAnsi="宋体" w:eastAsia="宋体" w:cs="宋体"/>
          <w:b/>
          <w:color w:val="333333"/>
          <w:sz w:val="24"/>
          <w:szCs w:val="24"/>
          <w:shd w:val="clear" w:color="auto" w:fill="FFFFFF"/>
        </w:rPr>
        <w:t>四、提交投标文件截止时间、开标时间和地点</w:t>
      </w:r>
    </w:p>
    <w:p w14:paraId="289879FE">
      <w:pPr>
        <w:pStyle w:val="33"/>
        <w:shd w:val="clear" w:color="auto" w:fill="FFFFFF"/>
        <w:spacing w:before="0" w:beforeAutospacing="0" w:after="0" w:afterAutospacing="0" w:line="360" w:lineRule="auto"/>
        <w:ind w:firstLine="480"/>
        <w:jc w:val="both"/>
        <w:textAlignment w:val="baseline"/>
        <w:rPr>
          <w:rFonts w:hint="eastAsia"/>
          <w:color w:val="333333"/>
        </w:rPr>
      </w:pPr>
      <w:r>
        <w:rPr>
          <w:rFonts w:hint="eastAsia"/>
          <w:color w:val="333333"/>
          <w:shd w:val="clear" w:color="auto" w:fill="FFFFFF"/>
        </w:rPr>
        <w:t>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09</w:t>
      </w:r>
      <w:r>
        <w:rPr>
          <w:rFonts w:hint="eastAsia" w:ascii="宋体" w:hAnsi="宋体" w:cs="宋体"/>
          <w:color w:val="000000"/>
          <w:kern w:val="0"/>
          <w:sz w:val="24"/>
          <w:szCs w:val="24"/>
        </w:rPr>
        <w:t>月</w:t>
      </w:r>
      <w:r>
        <w:rPr>
          <w:rFonts w:hint="eastAsia" w:cs="宋体"/>
          <w:color w:val="000000"/>
          <w:kern w:val="0"/>
          <w:sz w:val="24"/>
          <w:szCs w:val="24"/>
          <w:lang w:val="en-US" w:eastAsia="zh-CN"/>
        </w:rPr>
        <w:t>14</w:t>
      </w:r>
      <w:r>
        <w:rPr>
          <w:rFonts w:hint="eastAsia" w:ascii="宋体" w:hAnsi="宋体" w:cs="宋体"/>
          <w:color w:val="000000"/>
          <w:kern w:val="0"/>
          <w:sz w:val="24"/>
          <w:szCs w:val="24"/>
        </w:rPr>
        <w:t>日</w:t>
      </w:r>
      <w:r>
        <w:rPr>
          <w:rFonts w:hint="eastAsia" w:cs="宋体"/>
          <w:color w:val="000000"/>
          <w:kern w:val="0"/>
          <w:sz w:val="24"/>
          <w:szCs w:val="24"/>
          <w:lang w:val="en-US" w:eastAsia="zh-CN"/>
        </w:rPr>
        <w:t>09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color w:val="000000"/>
          <w:shd w:val="clear" w:color="auto" w:fill="FFFFFF"/>
        </w:rPr>
        <w:t>（北京时间）</w:t>
      </w:r>
    </w:p>
    <w:p w14:paraId="38EEA86C">
      <w:pPr>
        <w:pStyle w:val="33"/>
        <w:shd w:val="clear" w:color="auto" w:fill="FFFFFF"/>
        <w:spacing w:before="0" w:beforeAutospacing="0" w:after="0" w:afterAutospacing="0" w:line="360" w:lineRule="auto"/>
        <w:ind w:firstLine="480"/>
        <w:jc w:val="both"/>
        <w:textAlignment w:val="baseline"/>
        <w:rPr>
          <w:rFonts w:hint="eastAsia"/>
          <w:color w:val="333333"/>
        </w:rPr>
      </w:pPr>
      <w:r>
        <w:rPr>
          <w:rFonts w:hint="eastAsia"/>
          <w:color w:val="333333"/>
          <w:shd w:val="clear" w:color="auto" w:fill="FFFFFF"/>
        </w:rPr>
        <w:t>提交投标文件地点：</w:t>
      </w:r>
      <w:r>
        <w:rPr>
          <w:rFonts w:hint="eastAsia" w:ascii="宋体" w:hAnsi="宋体" w:eastAsia="宋体" w:cs="宋体"/>
          <w:highlight w:val="none"/>
          <w:shd w:val="clear" w:color="auto" w:fill="FFFFFF"/>
        </w:rPr>
        <w:t>陕西省西安市莲湖区高新二路1号招商银行大厦19层第</w:t>
      </w:r>
      <w:r>
        <w:rPr>
          <w:rFonts w:hint="eastAsia" w:cs="宋体"/>
          <w:highlight w:val="none"/>
          <w:shd w:val="clear" w:color="auto" w:fill="FFFFFF"/>
          <w:lang w:val="en-US" w:eastAsia="zh-CN"/>
        </w:rPr>
        <w:t>二</w:t>
      </w:r>
      <w:r>
        <w:rPr>
          <w:rFonts w:hint="eastAsia" w:ascii="宋体" w:hAnsi="宋体" w:eastAsia="宋体" w:cs="宋体"/>
          <w:highlight w:val="none"/>
          <w:shd w:val="clear" w:color="auto" w:fill="FFFFFF"/>
        </w:rPr>
        <w:t>会议室</w:t>
      </w:r>
    </w:p>
    <w:p w14:paraId="3F3A5D17">
      <w:pPr>
        <w:pStyle w:val="33"/>
        <w:shd w:val="clear" w:color="auto" w:fill="FFFFFF"/>
        <w:spacing w:before="0" w:beforeAutospacing="0" w:after="0" w:afterAutospacing="0" w:line="360" w:lineRule="auto"/>
        <w:ind w:firstLine="480"/>
        <w:jc w:val="both"/>
        <w:textAlignment w:val="baseline"/>
        <w:rPr>
          <w:color w:val="333333"/>
        </w:rPr>
      </w:pPr>
      <w:r>
        <w:rPr>
          <w:rFonts w:hint="eastAsia"/>
          <w:color w:val="333333"/>
          <w:shd w:val="clear" w:color="auto" w:fill="FFFFFF"/>
        </w:rPr>
        <w:t>开标地点：</w:t>
      </w:r>
      <w:r>
        <w:rPr>
          <w:rFonts w:hint="eastAsia" w:ascii="宋体" w:hAnsi="宋体" w:eastAsia="宋体" w:cs="宋体"/>
          <w:highlight w:val="none"/>
          <w:shd w:val="clear" w:color="auto" w:fill="FFFFFF"/>
        </w:rPr>
        <w:t>陕西省西安市莲湖区高新二路1号招商银行大厦19层第</w:t>
      </w:r>
      <w:r>
        <w:rPr>
          <w:rFonts w:hint="eastAsia" w:cs="宋体"/>
          <w:highlight w:val="none"/>
          <w:shd w:val="clear" w:color="auto" w:fill="FFFFFF"/>
          <w:lang w:val="en-US" w:eastAsia="zh-CN"/>
        </w:rPr>
        <w:t>二</w:t>
      </w:r>
      <w:r>
        <w:rPr>
          <w:rFonts w:hint="eastAsia" w:ascii="宋体" w:hAnsi="宋体" w:eastAsia="宋体" w:cs="宋体"/>
          <w:highlight w:val="none"/>
          <w:shd w:val="clear" w:color="auto" w:fill="FFFFFF"/>
        </w:rPr>
        <w:t>会议室</w:t>
      </w:r>
    </w:p>
    <w:p w14:paraId="6CDC2024">
      <w:pPr>
        <w:pStyle w:val="33"/>
        <w:spacing w:before="0" w:beforeAutospacing="0" w:after="0" w:afterAutospacing="0" w:line="360" w:lineRule="auto"/>
        <w:ind w:firstLine="480"/>
        <w:jc w:val="both"/>
        <w:textAlignment w:val="baseline"/>
        <w:rPr>
          <w:rStyle w:val="38"/>
          <w:rFonts w:hint="eastAsia" w:ascii="宋体" w:hAnsi="宋体" w:eastAsia="宋体" w:cs="宋体"/>
          <w:b/>
          <w:color w:val="333333"/>
          <w:sz w:val="24"/>
          <w:szCs w:val="24"/>
          <w:shd w:val="clear" w:color="auto" w:fill="FFFFFF"/>
        </w:rPr>
      </w:pPr>
      <w:r>
        <w:rPr>
          <w:rStyle w:val="38"/>
          <w:rFonts w:hint="eastAsia" w:ascii="宋体" w:hAnsi="宋体" w:eastAsia="宋体" w:cs="宋体"/>
          <w:b/>
          <w:color w:val="333333"/>
          <w:sz w:val="24"/>
          <w:szCs w:val="24"/>
          <w:shd w:val="clear" w:color="auto" w:fill="FFFFFF"/>
        </w:rPr>
        <w:t>五、公告期限</w:t>
      </w:r>
    </w:p>
    <w:p w14:paraId="3D025F6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自本公告发布之日起5个工作日。</w:t>
      </w:r>
    </w:p>
    <w:p w14:paraId="4D227917">
      <w:pPr>
        <w:keepNext w:val="0"/>
        <w:keepLines w:val="0"/>
        <w:pageBreakBefore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六、其他补充事宜</w:t>
      </w:r>
    </w:p>
    <w:p w14:paraId="261A298D">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领取招标文件时请携带单位介绍信原件（或授权委托书原件）以及经办人身份证原件及复印件加盖公章，现场领取，谢绝邮寄。</w:t>
      </w:r>
    </w:p>
    <w:p w14:paraId="3714872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2.落实政府采购政策</w:t>
      </w:r>
    </w:p>
    <w:p w14:paraId="7C7D4C5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）《关于在政府采购活动中查询及使用信用记录有关问题的通知》（财库〔2016〕125号）；</w:t>
      </w:r>
    </w:p>
    <w:p w14:paraId="2D7D492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4D3780D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p>
    <w:p w14:paraId="15489DF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）《陕西省财政厅关于加快推进我省中小企业政府采购信用融资工作的通知》（陕财办采〔2020〕15号）、陕西省财政厅关于印发《陕西省中小企业政府采购信用融资办法》（陕财办采〔2018〕23号）；</w:t>
      </w:r>
    </w:p>
    <w:p w14:paraId="3A0DFCD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）其他需要落实的政府采购政策。</w:t>
      </w:r>
    </w:p>
    <w:p w14:paraId="57FDAC8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本项目未做进口论证，不接受进口产品投标。</w:t>
      </w:r>
    </w:p>
    <w:p w14:paraId="2F0AF441">
      <w:pPr>
        <w:keepNext w:val="0"/>
        <w:keepLines w:val="0"/>
        <w:pageBreakBefore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七、对本次招标提出询问，请按以下方式联系。</w:t>
      </w:r>
    </w:p>
    <w:p w14:paraId="7BB5A06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1.采购人信息</w:t>
      </w:r>
    </w:p>
    <w:p w14:paraId="368369C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w:t>
      </w:r>
      <w:r>
        <w:rPr>
          <w:rFonts w:ascii="宋体" w:hAnsi="宋体" w:eastAsia="宋体" w:cs="宋体"/>
          <w:color w:val="auto"/>
          <w:sz w:val="24"/>
        </w:rPr>
        <w:t>陕西青年职业学院</w:t>
      </w:r>
    </w:p>
    <w:p w14:paraId="507E5F6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r>
        <w:rPr>
          <w:rFonts w:ascii="宋体" w:hAnsi="宋体" w:eastAsia="宋体" w:cs="宋体"/>
          <w:color w:val="auto"/>
          <w:sz w:val="24"/>
        </w:rPr>
        <w:t>陕西省西安市长安区常宁新区鱼包头街123号</w:t>
      </w:r>
    </w:p>
    <w:p w14:paraId="0FCB25A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ascii="宋体" w:hAnsi="宋体" w:eastAsia="宋体" w:cs="宋体"/>
          <w:color w:val="auto"/>
          <w:sz w:val="24"/>
        </w:rPr>
        <w:t xml:space="preserve">曹老师   029-61289691 </w:t>
      </w:r>
    </w:p>
    <w:p w14:paraId="4C1932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2.采购代理机构信息</w:t>
      </w:r>
    </w:p>
    <w:p w14:paraId="48AE9F2D">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名称：开瑞项目管理有限公司</w:t>
      </w:r>
    </w:p>
    <w:p w14:paraId="7FD5778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地址：陕西省西安市莲湖区高新二路1号招商银行大厦19层</w:t>
      </w:r>
    </w:p>
    <w:p w14:paraId="7D9A819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宋体" w:eastAsia="宋体" w:cs="宋体"/>
          <w:color w:val="auto"/>
          <w:sz w:val="24"/>
        </w:rPr>
      </w:pPr>
      <w:r>
        <w:rPr>
          <w:rFonts w:hint="eastAsia" w:ascii="宋体" w:hAnsi="宋体" w:eastAsia="宋体" w:cs="宋体"/>
          <w:color w:val="auto"/>
          <w:sz w:val="24"/>
          <w:highlight w:val="none"/>
          <w:lang w:val="en-US" w:eastAsia="zh-CN"/>
        </w:rPr>
        <w:t>联系方式：</w:t>
      </w:r>
      <w:r>
        <w:rPr>
          <w:rFonts w:ascii="宋体" w:hAnsi="宋体" w:eastAsia="宋体" w:cs="宋体"/>
          <w:color w:val="auto"/>
          <w:sz w:val="24"/>
        </w:rPr>
        <w:t>029-89569197、15686066050</w:t>
      </w:r>
    </w:p>
    <w:p w14:paraId="7361BAD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3.项目联系方式</w:t>
      </w:r>
    </w:p>
    <w:p w14:paraId="6A5065F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项目联系人：</w:t>
      </w:r>
      <w:r>
        <w:rPr>
          <w:rFonts w:ascii="宋体" w:hAnsi="宋体" w:eastAsia="宋体" w:cs="宋体"/>
          <w:color w:val="auto"/>
          <w:sz w:val="24"/>
        </w:rPr>
        <w:t>张千禧、王昭、姚瑶、刘昆、张晨、代光艳、王森、靳祥德、成荔、彭明杨、王莉</w:t>
      </w:r>
    </w:p>
    <w:p w14:paraId="66B6D87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highlight w:val="none"/>
          <w:lang w:val="en-US" w:eastAsia="zh-CN"/>
        </w:rPr>
        <w:sectPr>
          <w:headerReference r:id="rId7" w:type="default"/>
          <w:footerReference r:id="rId8" w:type="default"/>
          <w:pgSz w:w="11906" w:h="16838"/>
          <w:pgMar w:top="1440" w:right="1800" w:bottom="1440" w:left="1800" w:header="851" w:footer="992" w:gutter="0"/>
          <w:pgNumType w:fmt="decimal" w:start="1"/>
          <w:cols w:space="720" w:num="1"/>
          <w:docGrid w:linePitch="312" w:charSpace="0"/>
        </w:sectPr>
      </w:pPr>
      <w:r>
        <w:rPr>
          <w:rFonts w:hint="eastAsia" w:ascii="宋体" w:hAnsi="宋体" w:eastAsia="宋体" w:cs="宋体"/>
          <w:color w:val="auto"/>
          <w:sz w:val="24"/>
          <w:highlight w:val="none"/>
          <w:lang w:val="en-US" w:eastAsia="zh-CN"/>
        </w:rPr>
        <w:t>电话：</w:t>
      </w:r>
      <w:r>
        <w:rPr>
          <w:rFonts w:ascii="宋体" w:hAnsi="宋体" w:eastAsia="宋体" w:cs="宋体"/>
          <w:color w:val="auto"/>
          <w:sz w:val="24"/>
        </w:rPr>
        <w:t>029-89569197、15686066050</w:t>
      </w:r>
    </w:p>
    <w:p w14:paraId="34EA13FE">
      <w:pPr>
        <w:pStyle w:val="2"/>
        <w:jc w:val="center"/>
        <w:rPr>
          <w:rFonts w:hint="eastAsia" w:ascii="黑体" w:hAnsi="黑体" w:eastAsia="黑体" w:cs="黑体"/>
          <w:b/>
          <w:bCs/>
          <w:color w:val="000000"/>
          <w:kern w:val="0"/>
          <w:sz w:val="32"/>
          <w:szCs w:val="32"/>
          <w:highlight w:val="none"/>
          <w:lang w:val="en-US" w:eastAsia="zh-CN"/>
        </w:rPr>
      </w:pPr>
      <w:bookmarkStart w:id="19" w:name="_Toc28170"/>
      <w:r>
        <w:rPr>
          <w:rFonts w:hint="eastAsia" w:ascii="黑体" w:hAnsi="黑体" w:eastAsia="黑体" w:cs="黑体"/>
          <w:b/>
          <w:bCs/>
          <w:color w:val="000000"/>
          <w:kern w:val="0"/>
          <w:sz w:val="32"/>
          <w:szCs w:val="32"/>
          <w:highlight w:val="none"/>
          <w:lang w:val="en-US" w:eastAsia="zh-CN"/>
        </w:rPr>
        <w:t>第二章  供应商须知及前附表</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285A96D9">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20" w:name="_Toc10563631"/>
      <w:bookmarkStart w:id="21" w:name="_Toc12377615"/>
      <w:bookmarkStart w:id="22" w:name="_Toc504605168"/>
      <w:bookmarkStart w:id="23" w:name="_Toc10563089"/>
      <w:bookmarkStart w:id="24" w:name="_Toc10621833"/>
      <w:bookmarkStart w:id="25" w:name="_Toc504605086"/>
      <w:bookmarkStart w:id="26" w:name="_Toc20982"/>
      <w:bookmarkStart w:id="27" w:name="_Toc511316280"/>
      <w:r>
        <w:rPr>
          <w:rFonts w:hint="eastAsia" w:ascii="黑体" w:hAnsi="黑体" w:eastAsia="黑体" w:cs="黑体"/>
          <w:b/>
          <w:bCs/>
          <w:color w:val="auto"/>
          <w:sz w:val="28"/>
          <w:szCs w:val="28"/>
          <w:highlight w:val="none"/>
        </w:rPr>
        <w:t>一、供应商须知前附表</w:t>
      </w:r>
      <w:bookmarkEnd w:id="20"/>
      <w:bookmarkEnd w:id="21"/>
      <w:bookmarkEnd w:id="22"/>
      <w:bookmarkEnd w:id="23"/>
      <w:bookmarkEnd w:id="24"/>
      <w:bookmarkEnd w:id="25"/>
      <w:bookmarkEnd w:id="26"/>
      <w:bookmarkEnd w:id="27"/>
    </w:p>
    <w:tbl>
      <w:tblPr>
        <w:tblStyle w:val="35"/>
        <w:tblW w:w="4999" w:type="pct"/>
        <w:jc w:val="center"/>
        <w:tblLayout w:type="autofit"/>
        <w:tblCellMar>
          <w:top w:w="0" w:type="dxa"/>
          <w:left w:w="108" w:type="dxa"/>
          <w:bottom w:w="0" w:type="dxa"/>
          <w:right w:w="108" w:type="dxa"/>
        </w:tblCellMar>
      </w:tblPr>
      <w:tblGrid>
        <w:gridCol w:w="901"/>
        <w:gridCol w:w="1598"/>
        <w:gridCol w:w="786"/>
        <w:gridCol w:w="2815"/>
        <w:gridCol w:w="2420"/>
      </w:tblGrid>
      <w:tr w14:paraId="29C73939">
        <w:tblPrEx>
          <w:tblCellMar>
            <w:top w:w="0" w:type="dxa"/>
            <w:left w:w="108" w:type="dxa"/>
            <w:bottom w:w="0" w:type="dxa"/>
            <w:right w:w="108" w:type="dxa"/>
          </w:tblCellMar>
        </w:tblPrEx>
        <w:trPr>
          <w:trHeight w:val="567" w:hRule="atLeast"/>
          <w:tblHeader/>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5996C7CC">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bookmarkStart w:id="28" w:name="_Toc10563632"/>
            <w:bookmarkStart w:id="29" w:name="_Toc10563090"/>
            <w:bookmarkStart w:id="30" w:name="_Toc10621834"/>
            <w:bookmarkStart w:id="31" w:name="_Toc12377616"/>
            <w:bookmarkStart w:id="32" w:name="_Toc511316281"/>
            <w:bookmarkStart w:id="33" w:name="_Toc504605087"/>
            <w:bookmarkStart w:id="34" w:name="_Toc504605169"/>
            <w:r>
              <w:rPr>
                <w:rFonts w:hint="eastAsia" w:ascii="宋体" w:hAnsi="宋体" w:eastAsia="宋体" w:cs="宋体"/>
                <w:b/>
                <w:bCs/>
                <w:sz w:val="21"/>
                <w:szCs w:val="21"/>
              </w:rPr>
              <w:t>条款号</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42DA9B9F">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条款名称</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2C91FB59">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编列内容</w:t>
            </w:r>
          </w:p>
        </w:tc>
      </w:tr>
      <w:tr w14:paraId="5E936B2D">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0F6997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0AD8CC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交货地点</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0F31B7F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t>采购人指定地点</w:t>
            </w:r>
          </w:p>
        </w:tc>
      </w:tr>
      <w:tr w14:paraId="5EBF7CBB">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30F49B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04E3F16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lang w:eastAsia="zh-CN"/>
              </w:rPr>
              <w:t>范围</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426E187E">
            <w:pPr>
              <w:keepNext w:val="0"/>
              <w:keepLines w:val="0"/>
              <w:pageBreakBefore w:val="0"/>
              <w:widowControl/>
              <w:kinsoku w:val="0"/>
              <w:wordWrap/>
              <w:overflowPunct/>
              <w:topLinePunct w:val="0"/>
              <w:autoSpaceDE w:val="0"/>
              <w:autoSpaceDN w:val="0"/>
              <w:bidi w:val="0"/>
              <w:adjustRightInd w:val="0"/>
              <w:snapToGrid w:val="0"/>
              <w:spacing w:line="360" w:lineRule="auto"/>
              <w:ind w:left="0"/>
              <w:jc w:val="both"/>
              <w:textAlignment w:val="baseline"/>
              <w:rPr>
                <w:rFonts w:hint="eastAsia" w:ascii="宋体" w:hAnsi="宋体" w:eastAsia="宋体" w:cs="宋体"/>
                <w:sz w:val="21"/>
                <w:szCs w:val="21"/>
                <w:highlight w:val="none"/>
              </w:rPr>
            </w:pPr>
            <w:r>
              <w:rPr>
                <w:rFonts w:hint="eastAsia" w:ascii="宋体" w:hAnsi="宋体" w:cs="宋体"/>
                <w:sz w:val="21"/>
                <w:szCs w:val="21"/>
                <w:lang w:eastAsia="zh-CN"/>
              </w:rPr>
              <w:t>陕西青年职业学院（陕西省团校）校史馆建设项目（二次）</w:t>
            </w:r>
            <w:r>
              <w:rPr>
                <w:rFonts w:hint="eastAsia" w:ascii="宋体" w:hAnsi="宋体" w:eastAsia="宋体" w:cs="宋体"/>
                <w:sz w:val="21"/>
                <w:szCs w:val="21"/>
              </w:rPr>
              <w:t>，本次拟采购设备一批及文化提升改造部分等。具体内容及要求详见本招标文件、答疑文件中所涵盖的全部内容。</w:t>
            </w:r>
          </w:p>
        </w:tc>
      </w:tr>
      <w:tr w14:paraId="1E2C017A">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413DDB5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5ABE70C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交货期</w:t>
            </w:r>
          </w:p>
          <w:p w14:paraId="053EABC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含安装、调试</w:t>
            </w:r>
            <w:r>
              <w:rPr>
                <w:rFonts w:hint="eastAsia" w:ascii="宋体" w:hAnsi="宋体" w:eastAsia="宋体" w:cs="宋体"/>
                <w:sz w:val="21"/>
                <w:szCs w:val="21"/>
                <w:highlight w:val="none"/>
                <w:lang w:eastAsia="zh-CN"/>
              </w:rPr>
              <w:t>）</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06803D3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rPr>
              <w:t>自合同签订之日起</w:t>
            </w:r>
            <w:r>
              <w:rPr>
                <w:rFonts w:hint="eastAsia" w:ascii="宋体" w:hAnsi="宋体" w:cs="宋体"/>
                <w:sz w:val="21"/>
                <w:szCs w:val="21"/>
                <w:lang w:val="en-US" w:eastAsia="zh-CN"/>
              </w:rPr>
              <w:t>85日历天</w:t>
            </w:r>
            <w:r>
              <w:rPr>
                <w:rFonts w:hint="eastAsia" w:ascii="宋体" w:hAnsi="宋体" w:eastAsia="宋体" w:cs="宋体"/>
                <w:sz w:val="21"/>
                <w:szCs w:val="21"/>
              </w:rPr>
              <w:t>内完成合同约定内容</w:t>
            </w:r>
          </w:p>
        </w:tc>
      </w:tr>
      <w:tr w14:paraId="7C68B404">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6BB057E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1.3.3</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044E01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质量要求</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1D91E2E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rPr>
              <w:t>合格（达到国家强制性合格标准）</w:t>
            </w:r>
          </w:p>
        </w:tc>
      </w:tr>
      <w:tr w14:paraId="5B068589">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53B79A5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1.4.1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796476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资质条件</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2BF04AB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详见本文件“第一章 招标公告”</w:t>
            </w:r>
            <w:r>
              <w:rPr>
                <w:rFonts w:hint="eastAsia" w:ascii="宋体" w:hAnsi="宋体" w:eastAsia="宋体" w:cs="宋体"/>
                <w:sz w:val="21"/>
                <w:szCs w:val="21"/>
                <w:lang w:eastAsia="zh-CN"/>
              </w:rPr>
              <w:t>供应商</w:t>
            </w:r>
            <w:r>
              <w:rPr>
                <w:rFonts w:hint="eastAsia" w:ascii="宋体" w:hAnsi="宋体" w:eastAsia="宋体" w:cs="宋体"/>
                <w:sz w:val="21"/>
                <w:szCs w:val="21"/>
              </w:rPr>
              <w:t>资格要求。</w:t>
            </w:r>
          </w:p>
        </w:tc>
      </w:tr>
      <w:tr w14:paraId="399B4711">
        <w:tblPrEx>
          <w:tblCellMar>
            <w:top w:w="0" w:type="dxa"/>
            <w:left w:w="108" w:type="dxa"/>
            <w:bottom w:w="0" w:type="dxa"/>
            <w:right w:w="108" w:type="dxa"/>
          </w:tblCellMar>
        </w:tblPrEx>
        <w:trPr>
          <w:trHeight w:val="1032"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4458864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1.9</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11E3A3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踏勘现场</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41412B6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不组织，投标人自行踏勘。 </w:t>
            </w:r>
          </w:p>
          <w:p w14:paraId="1F7C46B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踏勘联系人： 赵老师 15129206192</w:t>
            </w:r>
          </w:p>
        </w:tc>
      </w:tr>
      <w:tr w14:paraId="6829F1B0">
        <w:tblPrEx>
          <w:tblCellMar>
            <w:top w:w="0" w:type="dxa"/>
            <w:left w:w="108" w:type="dxa"/>
            <w:bottom w:w="0" w:type="dxa"/>
            <w:right w:w="108" w:type="dxa"/>
          </w:tblCellMar>
        </w:tblPrEx>
        <w:trPr>
          <w:trHeight w:val="2332"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703AA96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3A26496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答疑</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5F74315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已领取本招标文件的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lang w:val="en-US" w:eastAsia="zh-CN"/>
              </w:rPr>
              <w:t>若</w:t>
            </w:r>
            <w:r>
              <w:rPr>
                <w:rFonts w:hint="eastAsia" w:ascii="宋体" w:hAnsi="宋体" w:eastAsia="宋体" w:cs="宋体"/>
                <w:sz w:val="21"/>
                <w:szCs w:val="21"/>
                <w:highlight w:val="none"/>
              </w:rPr>
              <w:t>对本招标文件有疑问</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需要</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回复的，应在投标文件递交截止时间10天前向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指定邮箱提交</w:t>
            </w:r>
            <w:r>
              <w:rPr>
                <w:rFonts w:hint="eastAsia" w:ascii="宋体" w:hAnsi="宋体" w:eastAsia="宋体" w:cs="宋体"/>
                <w:sz w:val="21"/>
                <w:szCs w:val="21"/>
                <w:highlight w:val="none"/>
                <w:lang w:val="en-US" w:eastAsia="zh-CN"/>
              </w:rPr>
              <w:t>疑问问题</w:t>
            </w:r>
            <w:r>
              <w:rPr>
                <w:rFonts w:hint="eastAsia" w:ascii="宋体" w:hAnsi="宋体" w:eastAsia="宋体" w:cs="宋体"/>
                <w:sz w:val="21"/>
                <w:szCs w:val="21"/>
                <w:highlight w:val="none"/>
              </w:rPr>
              <w:t>word版电子文件以及加盖公章的</w:t>
            </w:r>
            <w:r>
              <w:rPr>
                <w:rFonts w:hint="eastAsia" w:ascii="宋体" w:hAnsi="宋体" w:eastAsia="宋体" w:cs="宋体"/>
                <w:sz w:val="21"/>
                <w:szCs w:val="21"/>
                <w:highlight w:val="none"/>
                <w:lang w:val="en-US" w:eastAsia="zh-CN"/>
              </w:rPr>
              <w:t>PDF</w:t>
            </w:r>
            <w:r>
              <w:rPr>
                <w:rFonts w:hint="eastAsia" w:ascii="宋体" w:hAnsi="宋体" w:eastAsia="宋体" w:cs="宋体"/>
                <w:sz w:val="21"/>
                <w:szCs w:val="21"/>
                <w:highlight w:val="none"/>
              </w:rPr>
              <w:t>扫描件，如缺少上述要求的书面材料或逾期提交的，</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将</w:t>
            </w:r>
            <w:r>
              <w:rPr>
                <w:rFonts w:hint="eastAsia" w:ascii="宋体" w:hAnsi="宋体" w:eastAsia="宋体" w:cs="宋体"/>
                <w:sz w:val="21"/>
                <w:szCs w:val="21"/>
                <w:highlight w:val="none"/>
                <w:lang w:val="en-US" w:eastAsia="zh-CN"/>
              </w:rPr>
              <w:t>依法</w:t>
            </w:r>
            <w:r>
              <w:rPr>
                <w:rFonts w:hint="eastAsia" w:ascii="宋体" w:hAnsi="宋体" w:eastAsia="宋体" w:cs="宋体"/>
                <w:sz w:val="21"/>
                <w:szCs w:val="21"/>
                <w:highlight w:val="none"/>
              </w:rPr>
              <w:t xml:space="preserve">不予进行回复。指定邮箱为：2192874899@qq.com    </w:t>
            </w:r>
            <w:r>
              <w:rPr>
                <w:rFonts w:hint="eastAsia" w:ascii="宋体" w:hAnsi="宋体" w:eastAsia="宋体" w:cs="宋体"/>
                <w:color w:val="auto"/>
                <w:sz w:val="21"/>
                <w:szCs w:val="21"/>
                <w:highlight w:val="none"/>
              </w:rPr>
              <w:t xml:space="preserve">        </w:t>
            </w:r>
          </w:p>
        </w:tc>
      </w:tr>
      <w:tr w14:paraId="21A9E23D">
        <w:tblPrEx>
          <w:tblCellMar>
            <w:top w:w="0" w:type="dxa"/>
            <w:left w:w="108" w:type="dxa"/>
            <w:bottom w:w="0" w:type="dxa"/>
            <w:right w:w="108" w:type="dxa"/>
          </w:tblCellMar>
        </w:tblPrEx>
        <w:trPr>
          <w:trHeight w:val="1290"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3FD652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3.1.2</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37A6156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投标文件的</w:t>
            </w:r>
          </w:p>
          <w:p w14:paraId="264B1AE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份数</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1A143E7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正本一份、副本二份、开标一览表一份、电子版文件一份（电子版本文件为与纸质版本投标文件一致的word版本及盖章签字后扫描的PDF版本各一份，电子版内容仅作为后期留存资料，如后期核对中发现电子版本与纸质版本内容不一致或因故无法正常读取的，投标人应配合及时完成更换）</w:t>
            </w:r>
          </w:p>
          <w:p w14:paraId="150411D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备注：电子版文件存储介质：U盘，投标人所递交的U盘上用标签注明单位简称、项目名称，便于审查。</w:t>
            </w:r>
          </w:p>
        </w:tc>
      </w:tr>
      <w:tr w14:paraId="324A42C9">
        <w:tblPrEx>
          <w:tblCellMar>
            <w:top w:w="0" w:type="dxa"/>
            <w:left w:w="108" w:type="dxa"/>
            <w:bottom w:w="0" w:type="dxa"/>
            <w:right w:w="108" w:type="dxa"/>
          </w:tblCellMar>
        </w:tblPrEx>
        <w:trPr>
          <w:trHeight w:val="403"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543FCE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3.1.3</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4F2035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纸质投标文件的密封与包装</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5C4DD86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1.投标文件正、副本应分别胶装成册，装订应牢固、不易拆散和换页，不得采用活页装订。</w:t>
            </w:r>
          </w:p>
          <w:p w14:paraId="0334B7A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2.密封包装方式：</w:t>
            </w:r>
          </w:p>
          <w:p w14:paraId="50BF2ED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文件的正本与电子版文件（U盘）密封于一个密封袋内，副本密封于一个密封袋内，开标一览表除在投标文件内装订外，还应再重复制作一份单独密封放于一个密封袋内（应与投标文件内的开标一览表一致且签章齐全）；封袋应加盖投标人单位公章，封袋正面要粘贴“开标一览表”的标识。</w:t>
            </w:r>
          </w:p>
          <w:p w14:paraId="0A75039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3.封套上应载明的信息：照本文件“第六章 投标文件格式”编制。</w:t>
            </w:r>
          </w:p>
        </w:tc>
      </w:tr>
      <w:tr w14:paraId="5E75EA42">
        <w:tblPrEx>
          <w:tblCellMar>
            <w:top w:w="0" w:type="dxa"/>
            <w:left w:w="108" w:type="dxa"/>
            <w:bottom w:w="0" w:type="dxa"/>
            <w:right w:w="108" w:type="dxa"/>
          </w:tblCellMar>
        </w:tblPrEx>
        <w:trPr>
          <w:trHeight w:val="1566"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2B8206F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3.2.3</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1AF6627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投标报价要求</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6E74005B">
            <w:pPr>
              <w:pStyle w:val="84"/>
              <w:keepNext w:val="0"/>
              <w:keepLines w:val="0"/>
              <w:pageBreakBefore w:val="0"/>
              <w:widowControl/>
              <w:kinsoku/>
              <w:wordWrap/>
              <w:overflowPunct/>
              <w:topLinePunct w:val="0"/>
              <w:autoSpaceDE/>
              <w:autoSpaceDN/>
              <w:bidi w:val="0"/>
              <w:adjustRightInd w:val="0"/>
              <w:snapToGrid w:val="0"/>
              <w:spacing w:before="0" w:after="0" w:line="360" w:lineRule="auto"/>
              <w:ind w:left="0" w:right="0"/>
              <w:jc w:val="left"/>
              <w:textAlignment w:val="auto"/>
            </w:pPr>
            <w:r>
              <w:rPr>
                <w:rFonts w:ascii="宋体" w:hAnsi="宋体" w:eastAsia="宋体" w:cs="宋体"/>
                <w:sz w:val="21"/>
              </w:rPr>
              <w:t>各供应商在投标时以填报“总价及单价”的形式自主填报投标报价。所填报的投标报价不得超出本项目的最高投标限价，否则将按照无效投标处理。</w:t>
            </w:r>
          </w:p>
          <w:p w14:paraId="6B594A87">
            <w:pPr>
              <w:pStyle w:val="84"/>
              <w:keepNext w:val="0"/>
              <w:keepLines w:val="0"/>
              <w:pageBreakBefore w:val="0"/>
              <w:widowControl/>
              <w:kinsoku/>
              <w:wordWrap/>
              <w:overflowPunct/>
              <w:topLinePunct w:val="0"/>
              <w:autoSpaceDE/>
              <w:autoSpaceDN/>
              <w:bidi w:val="0"/>
              <w:adjustRightInd w:val="0"/>
              <w:snapToGrid w:val="0"/>
              <w:spacing w:line="360" w:lineRule="auto"/>
              <w:textAlignment w:val="auto"/>
            </w:pPr>
            <w:r>
              <w:rPr>
                <w:rFonts w:ascii="宋体" w:hAnsi="宋体" w:eastAsia="宋体" w:cs="宋体"/>
                <w:sz w:val="21"/>
              </w:rPr>
              <w:t>供应商所填报的投标报价应是完成本次采购范围内所需服务的相应全部费用。供应商在填报投标报价时应综合考虑以下各类价格组成内容，包括但不限于人工费、材料费、服务费、规费、税金、利润、使用费等与之相关的一且直接费、间接费。要求的其他相关费用以本招标文件的内容和要求作为投标依据。</w:t>
            </w:r>
          </w:p>
        </w:tc>
      </w:tr>
      <w:tr w14:paraId="7FA810CD">
        <w:tblPrEx>
          <w:tblCellMar>
            <w:top w:w="0" w:type="dxa"/>
            <w:left w:w="108" w:type="dxa"/>
            <w:bottom w:w="0" w:type="dxa"/>
            <w:right w:w="108" w:type="dxa"/>
          </w:tblCellMar>
        </w:tblPrEx>
        <w:trPr>
          <w:trHeight w:val="88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0A6285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3.3.1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00CCA3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投标有效期</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069755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自投标文件递交截止之日起90天。</w:t>
            </w:r>
          </w:p>
        </w:tc>
      </w:tr>
      <w:tr w14:paraId="72A5F2DA">
        <w:tblPrEx>
          <w:tblCellMar>
            <w:top w:w="0" w:type="dxa"/>
            <w:left w:w="108" w:type="dxa"/>
            <w:bottom w:w="0" w:type="dxa"/>
            <w:right w:w="108" w:type="dxa"/>
          </w:tblCellMar>
        </w:tblPrEx>
        <w:trPr>
          <w:trHeight w:val="88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47A19CF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3.4</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2544CF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投标保证金</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588BBA7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sym w:font="Wingdings" w:char="00A8"/>
            </w:r>
            <w:r>
              <w:rPr>
                <w:rFonts w:hint="eastAsia" w:ascii="宋体" w:hAnsi="宋体" w:eastAsia="宋体" w:cs="宋体"/>
                <w:sz w:val="21"/>
                <w:szCs w:val="21"/>
                <w:lang w:val="en-US" w:eastAsia="zh-CN"/>
              </w:rPr>
              <w:t>无需交纳，本文件中涉及到投标保证金要求均不适用。</w:t>
            </w:r>
          </w:p>
          <w:p w14:paraId="7484C9E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sym w:font="Wingdings" w:char="00FE"/>
            </w:r>
            <w:r>
              <w:rPr>
                <w:rFonts w:hint="eastAsia" w:ascii="宋体" w:hAnsi="宋体" w:eastAsia="宋体" w:cs="宋体"/>
                <w:sz w:val="21"/>
                <w:szCs w:val="21"/>
                <w:lang w:val="en-US" w:eastAsia="zh-CN"/>
              </w:rPr>
              <w:t>需要交纳。投标保证金要求如下：</w:t>
            </w:r>
          </w:p>
          <w:p w14:paraId="79AB3E38">
            <w:pPr>
              <w:pStyle w:val="22"/>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1.交纳金额：人民币</w:t>
            </w:r>
            <w:r>
              <w:rPr>
                <w:rFonts w:ascii="宋体" w:hAnsi="宋体" w:eastAsia="宋体" w:cs="宋体"/>
                <w:color w:val="000000"/>
              </w:rPr>
              <w:t>伍仟元整（￥5000.00元）</w:t>
            </w:r>
          </w:p>
          <w:p w14:paraId="2EFE2A9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2.交纳时间：以到账时间为准，由于转账当天不一定能够到账，为避免因保证金未到账而导致采购被拒绝，建议提前转账；</w:t>
            </w:r>
          </w:p>
          <w:p w14:paraId="4D618B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3.投标保证金的交纳形式：对公转账或电汇</w:t>
            </w:r>
            <w:r>
              <w:rPr>
                <w:rFonts w:hint="eastAsia" w:ascii="宋体" w:hAnsi="宋体" w:cs="宋体"/>
                <w:sz w:val="21"/>
                <w:szCs w:val="21"/>
                <w:lang w:val="en-US" w:eastAsia="zh-CN"/>
              </w:rPr>
              <w:t>或电子保函</w:t>
            </w:r>
            <w:r>
              <w:rPr>
                <w:rFonts w:hint="eastAsia" w:ascii="宋体" w:hAnsi="宋体" w:eastAsia="宋体" w:cs="宋体"/>
                <w:sz w:val="21"/>
                <w:szCs w:val="21"/>
                <w:lang w:val="en-US" w:eastAsia="zh-CN"/>
              </w:rPr>
              <w:t>。</w:t>
            </w:r>
          </w:p>
          <w:p w14:paraId="30AB51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4.指定账户名称：</w:t>
            </w:r>
            <w:r>
              <w:rPr>
                <w:rFonts w:hint="eastAsia" w:ascii="宋体" w:hAnsi="宋体" w:eastAsia="宋体" w:cs="宋体"/>
                <w:sz w:val="21"/>
                <w:szCs w:val="21"/>
                <w:u w:val="single"/>
                <w:lang w:val="en-US" w:eastAsia="zh-CN"/>
              </w:rPr>
              <w:t>开瑞项目管理有限公司</w:t>
            </w:r>
          </w:p>
          <w:p w14:paraId="3AA2FD5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账  号：</w:t>
            </w:r>
            <w:r>
              <w:rPr>
                <w:rFonts w:hint="eastAsia" w:ascii="宋体" w:hAnsi="宋体" w:eastAsia="宋体" w:cs="宋体"/>
                <w:sz w:val="21"/>
                <w:szCs w:val="21"/>
                <w:u w:val="single"/>
                <w:lang w:val="en-US" w:eastAsia="zh-CN"/>
              </w:rPr>
              <w:t>129905724510703</w:t>
            </w:r>
          </w:p>
          <w:p w14:paraId="6B93522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开户行：</w:t>
            </w:r>
            <w:r>
              <w:rPr>
                <w:rFonts w:hint="eastAsia" w:ascii="宋体" w:hAnsi="宋体" w:eastAsia="宋体" w:cs="宋体"/>
                <w:sz w:val="21"/>
                <w:szCs w:val="21"/>
                <w:u w:val="single"/>
                <w:lang w:val="en-US" w:eastAsia="zh-CN"/>
              </w:rPr>
              <w:t>招商银行股份有限公司西安分行营业部</w:t>
            </w:r>
          </w:p>
          <w:p w14:paraId="62A3DDD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转账事由：</w:t>
            </w:r>
            <w:r>
              <w:rPr>
                <w:rFonts w:hint="eastAsia" w:ascii="宋体" w:hAnsi="宋体" w:eastAsia="宋体" w:cs="宋体"/>
                <w:sz w:val="21"/>
                <w:szCs w:val="21"/>
                <w:u w:val="single"/>
                <w:lang w:val="en-US" w:eastAsia="zh-CN"/>
              </w:rPr>
              <w:t>【项目编号（或项目名称）投标保证金】</w:t>
            </w:r>
          </w:p>
          <w:p w14:paraId="2EB8BDF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注：投标人必须将上述转账事由填写清楚，否则所带来的不利后果由其自行承担。</w:t>
            </w:r>
          </w:p>
          <w:p w14:paraId="0DB7759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①对公转账、电汇时必须写明【项目编号（或项目名称）投标保证金】等字样，便于采购代理机构查询登记。②投标保证金交纳时间以到达指定账户时间为准。各投标人在银行转账（电汇）时，须充分考虑银行转账（电汇）的时间差风险，如同城转账、异地转账或汇款、跨行转账或电汇的时间要求，确保在本文件规定的交纳截止时间之前交纳进入到指定账户内的投标保证金，如果在本文件规定的交纳截止时间之前未能收到投标保证金，则视为未响应本投标文件要求，按照为无效响应处理，不得进入后续评审环节。</w:t>
            </w:r>
          </w:p>
        </w:tc>
      </w:tr>
      <w:tr w14:paraId="71DEA002">
        <w:tblPrEx>
          <w:tblCellMar>
            <w:top w:w="0" w:type="dxa"/>
            <w:left w:w="108" w:type="dxa"/>
            <w:bottom w:w="0" w:type="dxa"/>
            <w:right w:w="108" w:type="dxa"/>
          </w:tblCellMar>
        </w:tblPrEx>
        <w:trPr>
          <w:trHeight w:val="567" w:hRule="atLeast"/>
          <w:jc w:val="center"/>
        </w:trPr>
        <w:tc>
          <w:tcPr>
            <w:tcW w:w="529" w:type="pct"/>
            <w:vMerge w:val="restart"/>
            <w:tcBorders>
              <w:top w:val="single" w:color="auto" w:sz="4" w:space="0"/>
              <w:left w:val="single" w:color="auto" w:sz="4" w:space="0"/>
              <w:right w:val="single" w:color="auto" w:sz="4" w:space="0"/>
            </w:tcBorders>
            <w:noWrap w:val="0"/>
            <w:vAlign w:val="center"/>
          </w:tcPr>
          <w:p w14:paraId="084D61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3.5</w:t>
            </w:r>
          </w:p>
        </w:tc>
        <w:tc>
          <w:tcPr>
            <w:tcW w:w="938" w:type="pct"/>
            <w:vMerge w:val="restart"/>
            <w:tcBorders>
              <w:top w:val="single" w:color="auto" w:sz="4" w:space="0"/>
              <w:left w:val="single" w:color="auto" w:sz="4" w:space="0"/>
              <w:right w:val="single" w:color="auto" w:sz="4" w:space="0"/>
            </w:tcBorders>
            <w:noWrap w:val="0"/>
            <w:vAlign w:val="center"/>
          </w:tcPr>
          <w:p w14:paraId="4DDF60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资格审查要求</w:t>
            </w:r>
          </w:p>
          <w:p w14:paraId="10F394C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及审查依据</w:t>
            </w:r>
          </w:p>
        </w:tc>
        <w:tc>
          <w:tcPr>
            <w:tcW w:w="461" w:type="pct"/>
            <w:tcBorders>
              <w:top w:val="single" w:color="auto" w:sz="4" w:space="0"/>
              <w:left w:val="single" w:color="auto" w:sz="4" w:space="0"/>
              <w:bottom w:val="single" w:color="auto" w:sz="4" w:space="0"/>
              <w:right w:val="single" w:color="auto" w:sz="4" w:space="0"/>
            </w:tcBorders>
            <w:noWrap w:val="0"/>
            <w:vAlign w:val="center"/>
          </w:tcPr>
          <w:p w14:paraId="31D24CF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序号</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22854B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资格审查要求</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4E32CD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审查内容及依据</w:t>
            </w:r>
          </w:p>
        </w:tc>
      </w:tr>
      <w:tr w14:paraId="1A202CB6">
        <w:tblPrEx>
          <w:tblCellMar>
            <w:top w:w="0" w:type="dxa"/>
            <w:left w:w="108" w:type="dxa"/>
            <w:bottom w:w="0" w:type="dxa"/>
            <w:right w:w="108" w:type="dxa"/>
          </w:tblCellMar>
        </w:tblPrEx>
        <w:trPr>
          <w:trHeight w:val="2066" w:hRule="atLeast"/>
          <w:jc w:val="center"/>
        </w:trPr>
        <w:tc>
          <w:tcPr>
            <w:tcW w:w="529" w:type="pct"/>
            <w:vMerge w:val="continue"/>
            <w:tcBorders>
              <w:left w:val="single" w:color="auto" w:sz="4" w:space="0"/>
              <w:right w:val="single" w:color="auto" w:sz="4" w:space="0"/>
            </w:tcBorders>
            <w:noWrap w:val="0"/>
            <w:vAlign w:val="center"/>
          </w:tcPr>
          <w:p w14:paraId="22F3B35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right w:val="single" w:color="auto" w:sz="4" w:space="0"/>
            </w:tcBorders>
            <w:noWrap w:val="0"/>
            <w:vAlign w:val="center"/>
          </w:tcPr>
          <w:p w14:paraId="6698FB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461" w:type="pct"/>
            <w:tcBorders>
              <w:top w:val="single" w:color="auto" w:sz="4" w:space="0"/>
              <w:left w:val="single" w:color="auto" w:sz="4" w:space="0"/>
              <w:bottom w:val="single" w:color="auto" w:sz="4" w:space="0"/>
              <w:right w:val="single" w:color="auto" w:sz="4" w:space="0"/>
            </w:tcBorders>
            <w:noWrap w:val="0"/>
            <w:vAlign w:val="center"/>
          </w:tcPr>
          <w:p w14:paraId="4F162F5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31C6EC4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符合《中华人民共和国政府采购法》第二十二条的规定</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2ABA4828">
            <w:pPr>
              <w:keepNext w:val="0"/>
              <w:keepLines w:val="0"/>
              <w:pageBreakBefore w:val="0"/>
              <w:wordWrap/>
              <w:overflowPunct/>
              <w:topLinePunct w:val="0"/>
              <w:bidi w:val="0"/>
              <w:adjustRightInd w:val="0"/>
              <w:snapToGrid w:val="0"/>
              <w:spacing w:line="360" w:lineRule="auto"/>
              <w:jc w:val="both"/>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评审依据：供应商应在投标文件中附符合本条要求的承诺书并加盖公章，格式及内容详见本项目招标文件“第六章 投标文件格式” </w:t>
            </w:r>
          </w:p>
        </w:tc>
      </w:tr>
      <w:tr w14:paraId="2AB649EA">
        <w:tblPrEx>
          <w:tblCellMar>
            <w:top w:w="0" w:type="dxa"/>
            <w:left w:w="108" w:type="dxa"/>
            <w:bottom w:w="0" w:type="dxa"/>
            <w:right w:w="108" w:type="dxa"/>
          </w:tblCellMar>
        </w:tblPrEx>
        <w:trPr>
          <w:trHeight w:val="567" w:hRule="atLeast"/>
          <w:jc w:val="center"/>
        </w:trPr>
        <w:tc>
          <w:tcPr>
            <w:tcW w:w="529" w:type="pct"/>
            <w:vMerge w:val="continue"/>
            <w:tcBorders>
              <w:left w:val="single" w:color="auto" w:sz="4" w:space="0"/>
              <w:right w:val="single" w:color="auto" w:sz="4" w:space="0"/>
            </w:tcBorders>
            <w:noWrap w:val="0"/>
            <w:vAlign w:val="center"/>
          </w:tcPr>
          <w:p w14:paraId="37423F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right w:val="single" w:color="auto" w:sz="4" w:space="0"/>
            </w:tcBorders>
            <w:noWrap w:val="0"/>
            <w:vAlign w:val="center"/>
          </w:tcPr>
          <w:p w14:paraId="249D76F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461" w:type="pct"/>
            <w:tcBorders>
              <w:top w:val="single" w:color="auto" w:sz="4" w:space="0"/>
              <w:left w:val="single" w:color="auto" w:sz="4" w:space="0"/>
              <w:bottom w:val="single" w:color="auto" w:sz="4" w:space="0"/>
              <w:right w:val="single" w:color="auto" w:sz="4" w:space="0"/>
            </w:tcBorders>
            <w:noWrap w:val="0"/>
            <w:vAlign w:val="center"/>
          </w:tcPr>
          <w:p w14:paraId="09FD36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5022ADB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供应商为向采购人提供货物的法人或其他组织</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220C138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评审依据：供应商应提供营业执照复印件或扫描件，其他组织提供相应证明材料。</w:t>
            </w:r>
          </w:p>
        </w:tc>
      </w:tr>
      <w:tr w14:paraId="159AE2F3">
        <w:tblPrEx>
          <w:tblCellMar>
            <w:top w:w="0" w:type="dxa"/>
            <w:left w:w="108" w:type="dxa"/>
            <w:bottom w:w="0" w:type="dxa"/>
            <w:right w:w="108" w:type="dxa"/>
          </w:tblCellMar>
        </w:tblPrEx>
        <w:trPr>
          <w:trHeight w:val="567" w:hRule="atLeast"/>
          <w:jc w:val="center"/>
        </w:trPr>
        <w:tc>
          <w:tcPr>
            <w:tcW w:w="529" w:type="pct"/>
            <w:vMerge w:val="continue"/>
            <w:tcBorders>
              <w:left w:val="single" w:color="auto" w:sz="4" w:space="0"/>
              <w:right w:val="single" w:color="auto" w:sz="4" w:space="0"/>
            </w:tcBorders>
            <w:noWrap w:val="0"/>
            <w:vAlign w:val="center"/>
          </w:tcPr>
          <w:p w14:paraId="5FBA43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right w:val="single" w:color="auto" w:sz="4" w:space="0"/>
            </w:tcBorders>
            <w:noWrap w:val="0"/>
            <w:vAlign w:val="center"/>
          </w:tcPr>
          <w:p w14:paraId="58F502A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461" w:type="pct"/>
            <w:tcBorders>
              <w:top w:val="single" w:color="auto" w:sz="4" w:space="0"/>
              <w:left w:val="single" w:color="auto" w:sz="4" w:space="0"/>
              <w:bottom w:val="single" w:color="auto" w:sz="4" w:space="0"/>
              <w:right w:val="single" w:color="auto" w:sz="4" w:space="0"/>
            </w:tcBorders>
            <w:noWrap w:val="0"/>
            <w:vAlign w:val="center"/>
          </w:tcPr>
          <w:p w14:paraId="44332D7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300F3CB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648255F3">
            <w:pPr>
              <w:keepNext w:val="0"/>
              <w:keepLines w:val="0"/>
              <w:pageBreakBefore w:val="0"/>
              <w:wordWrap/>
              <w:overflowPunct/>
              <w:topLinePunct w:val="0"/>
              <w:bidi w:val="0"/>
              <w:adjustRightInd w:val="0"/>
              <w:snapToGrid w:val="0"/>
              <w:spacing w:line="360" w:lineRule="auto"/>
              <w:jc w:val="both"/>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评审依据：供应商应在投标文件中附符合本条要求的承诺书并加盖公章，格式及内容详见本项目招标文件“第六章 投标文件格式” </w:t>
            </w:r>
          </w:p>
        </w:tc>
      </w:tr>
      <w:tr w14:paraId="5E4991E3">
        <w:tblPrEx>
          <w:tblCellMar>
            <w:top w:w="0" w:type="dxa"/>
            <w:left w:w="108" w:type="dxa"/>
            <w:bottom w:w="0" w:type="dxa"/>
            <w:right w:w="108" w:type="dxa"/>
          </w:tblCellMar>
        </w:tblPrEx>
        <w:trPr>
          <w:trHeight w:val="1827" w:hRule="atLeast"/>
          <w:jc w:val="center"/>
        </w:trPr>
        <w:tc>
          <w:tcPr>
            <w:tcW w:w="529" w:type="pct"/>
            <w:vMerge w:val="continue"/>
            <w:tcBorders>
              <w:left w:val="single" w:color="auto" w:sz="4" w:space="0"/>
              <w:right w:val="single" w:color="auto" w:sz="4" w:space="0"/>
            </w:tcBorders>
            <w:noWrap w:val="0"/>
            <w:vAlign w:val="center"/>
          </w:tcPr>
          <w:p w14:paraId="4DEB18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right w:val="single" w:color="auto" w:sz="4" w:space="0"/>
            </w:tcBorders>
            <w:noWrap w:val="0"/>
            <w:vAlign w:val="center"/>
          </w:tcPr>
          <w:p w14:paraId="0255DF6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461" w:type="pct"/>
            <w:tcBorders>
              <w:top w:val="single" w:color="auto" w:sz="4" w:space="0"/>
              <w:left w:val="single" w:color="auto" w:sz="4" w:space="0"/>
              <w:bottom w:val="single" w:color="auto" w:sz="4" w:space="0"/>
              <w:right w:val="single" w:color="auto" w:sz="4" w:space="0"/>
            </w:tcBorders>
            <w:noWrap w:val="0"/>
            <w:vAlign w:val="center"/>
          </w:tcPr>
          <w:p w14:paraId="7EE9E1E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2D991DDE">
            <w:pPr>
              <w:adjustRightInd w:val="0"/>
              <w:snapToGrid w:val="0"/>
              <w:spacing w:line="360" w:lineRule="auto"/>
              <w:jc w:val="both"/>
              <w:rPr>
                <w:rFonts w:hint="eastAsia" w:ascii="宋体" w:hAnsi="宋体" w:eastAsia="宋体" w:cs="宋体"/>
                <w:b w:val="0"/>
                <w:bCs w:val="0"/>
                <w:sz w:val="21"/>
                <w:szCs w:val="21"/>
                <w:highlight w:val="none"/>
                <w:lang w:eastAsia="zh-CN"/>
              </w:rPr>
            </w:pPr>
            <w:r>
              <w:rPr>
                <w:rFonts w:hint="eastAsia" w:ascii="宋体" w:hAnsi="宋体" w:cs="宋体"/>
                <w:color w:val="000000"/>
                <w:szCs w:val="21"/>
                <w:lang w:eastAsia="zh-CN"/>
              </w:rPr>
              <w:t>单位负责人为同一人或者存在直接控股、管理关系的不同供应商，不得参加同一合同项下的政府采购活动</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1C54288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评审依据：供应商应在投标文件中附符合本条要求的承诺书并加盖公章，格式及内容详见本项目招标文件“第六章 投标文件格式” </w:t>
            </w:r>
          </w:p>
        </w:tc>
      </w:tr>
      <w:tr w14:paraId="275F4B40">
        <w:tblPrEx>
          <w:tblCellMar>
            <w:top w:w="0" w:type="dxa"/>
            <w:left w:w="108" w:type="dxa"/>
            <w:bottom w:w="0" w:type="dxa"/>
            <w:right w:w="108" w:type="dxa"/>
          </w:tblCellMar>
        </w:tblPrEx>
        <w:trPr>
          <w:trHeight w:val="567" w:hRule="atLeast"/>
          <w:jc w:val="center"/>
        </w:trPr>
        <w:tc>
          <w:tcPr>
            <w:tcW w:w="529" w:type="pct"/>
            <w:vMerge w:val="continue"/>
            <w:tcBorders>
              <w:left w:val="single" w:color="auto" w:sz="4" w:space="0"/>
              <w:right w:val="single" w:color="auto" w:sz="4" w:space="0"/>
            </w:tcBorders>
            <w:noWrap w:val="0"/>
            <w:vAlign w:val="center"/>
          </w:tcPr>
          <w:p w14:paraId="22684E0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right w:val="single" w:color="auto" w:sz="4" w:space="0"/>
            </w:tcBorders>
            <w:noWrap w:val="0"/>
            <w:vAlign w:val="center"/>
          </w:tcPr>
          <w:p w14:paraId="4D3A33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461" w:type="pct"/>
            <w:tcBorders>
              <w:top w:val="single" w:color="auto" w:sz="4" w:space="0"/>
              <w:left w:val="single" w:color="auto" w:sz="4" w:space="0"/>
              <w:bottom w:val="single" w:color="auto" w:sz="4" w:space="0"/>
              <w:right w:val="single" w:color="auto" w:sz="4" w:space="0"/>
            </w:tcBorders>
            <w:noWrap w:val="0"/>
            <w:vAlign w:val="center"/>
          </w:tcPr>
          <w:p w14:paraId="61BA07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w:t>
            </w:r>
          </w:p>
        </w:tc>
        <w:tc>
          <w:tcPr>
            <w:tcW w:w="1652" w:type="pct"/>
            <w:tcBorders>
              <w:top w:val="single" w:color="auto" w:sz="4" w:space="0"/>
              <w:left w:val="single" w:color="auto" w:sz="4" w:space="0"/>
              <w:bottom w:val="single" w:color="auto" w:sz="4" w:space="0"/>
              <w:right w:val="single" w:color="auto" w:sz="4" w:space="0"/>
            </w:tcBorders>
            <w:noWrap w:val="0"/>
            <w:vAlign w:val="center"/>
          </w:tcPr>
          <w:p w14:paraId="3E2601DA">
            <w:pPr>
              <w:adjustRightInd w:val="0"/>
              <w:snapToGrid w:val="0"/>
              <w:spacing w:line="360" w:lineRule="auto"/>
              <w:jc w:val="center"/>
              <w:rPr>
                <w:rFonts w:hint="eastAsia" w:ascii="宋体" w:hAnsi="宋体" w:eastAsia="宋体" w:cs="宋体"/>
                <w:b w:val="0"/>
                <w:bCs w:val="0"/>
                <w:sz w:val="21"/>
                <w:szCs w:val="21"/>
                <w:highlight w:val="none"/>
                <w:lang w:val="en-US" w:eastAsia="zh-CN"/>
              </w:rPr>
            </w:pPr>
            <w:r>
              <w:rPr>
                <w:rFonts w:hint="eastAsia"/>
                <w:color w:val="000000"/>
                <w:shd w:val="clear" w:color="auto" w:fill="FFFFFF"/>
                <w:lang w:eastAsia="zh-CN"/>
              </w:rPr>
              <w:t>本项目专门面向中小企业。</w:t>
            </w:r>
          </w:p>
        </w:tc>
        <w:tc>
          <w:tcPr>
            <w:tcW w:w="1417" w:type="pct"/>
            <w:tcBorders>
              <w:top w:val="single" w:color="auto" w:sz="4" w:space="0"/>
              <w:left w:val="single" w:color="auto" w:sz="4" w:space="0"/>
              <w:bottom w:val="single" w:color="auto" w:sz="4" w:space="0"/>
              <w:right w:val="single" w:color="auto" w:sz="4" w:space="0"/>
            </w:tcBorders>
            <w:noWrap w:val="0"/>
            <w:vAlign w:val="center"/>
          </w:tcPr>
          <w:p w14:paraId="04ACE714">
            <w:pPr>
              <w:adjustRightInd w:val="0"/>
              <w:snapToGrid w:val="0"/>
              <w:spacing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cs="宋体"/>
                <w:color w:val="000000"/>
                <w:szCs w:val="21"/>
              </w:rPr>
              <w:t>评审依据：供应商应在</w:t>
            </w:r>
            <w:r>
              <w:rPr>
                <w:rFonts w:hint="eastAsia" w:ascii="宋体" w:hAnsi="宋体" w:cs="宋体"/>
                <w:color w:val="000000"/>
                <w:szCs w:val="21"/>
                <w:lang w:val="en-US" w:eastAsia="zh-CN"/>
              </w:rPr>
              <w:t>投标</w:t>
            </w:r>
            <w:r>
              <w:rPr>
                <w:rFonts w:hint="eastAsia" w:ascii="宋体" w:hAnsi="宋体" w:cs="宋体"/>
                <w:color w:val="000000"/>
                <w:szCs w:val="21"/>
              </w:rPr>
              <w:t>文件中附符合本条要求的</w:t>
            </w:r>
            <w:r>
              <w:rPr>
                <w:rFonts w:hint="eastAsia" w:ascii="宋体" w:hAnsi="宋体" w:cs="宋体"/>
                <w:color w:val="000000"/>
                <w:szCs w:val="21"/>
                <w:lang w:val="en-US" w:eastAsia="zh-CN"/>
              </w:rPr>
              <w:t>中小企业声明函</w:t>
            </w:r>
            <w:r>
              <w:rPr>
                <w:rFonts w:hint="eastAsia" w:ascii="宋体" w:hAnsi="宋体" w:cs="宋体"/>
                <w:color w:val="000000"/>
                <w:szCs w:val="21"/>
              </w:rPr>
              <w:t>并加盖公章，</w:t>
            </w:r>
            <w:r>
              <w:rPr>
                <w:rFonts w:hint="eastAsia" w:ascii="宋体" w:hAnsi="宋体" w:eastAsia="宋体" w:cs="宋体"/>
                <w:b w:val="0"/>
                <w:bCs w:val="0"/>
                <w:color w:val="auto"/>
                <w:sz w:val="21"/>
                <w:szCs w:val="21"/>
                <w:highlight w:val="none"/>
                <w:lang w:val="en-US" w:eastAsia="zh-CN"/>
              </w:rPr>
              <w:t>格式及内容详见本项目招标文件“第六章 投标文件格式”</w:t>
            </w:r>
            <w:r>
              <w:rPr>
                <w:rFonts w:hint="eastAsia" w:ascii="宋体" w:hAnsi="宋体" w:cs="宋体"/>
                <w:color w:val="000000"/>
                <w:szCs w:val="21"/>
              </w:rPr>
              <w:t xml:space="preserve"> </w:t>
            </w:r>
          </w:p>
        </w:tc>
      </w:tr>
      <w:tr w14:paraId="3965A909">
        <w:tblPrEx>
          <w:tblCellMar>
            <w:top w:w="0" w:type="dxa"/>
            <w:left w:w="108" w:type="dxa"/>
            <w:bottom w:w="0" w:type="dxa"/>
            <w:right w:w="108" w:type="dxa"/>
          </w:tblCellMar>
        </w:tblPrEx>
        <w:trPr>
          <w:trHeight w:val="567" w:hRule="atLeast"/>
          <w:jc w:val="center"/>
        </w:trPr>
        <w:tc>
          <w:tcPr>
            <w:tcW w:w="529" w:type="pct"/>
            <w:vMerge w:val="continue"/>
            <w:tcBorders>
              <w:left w:val="single" w:color="auto" w:sz="4" w:space="0"/>
              <w:bottom w:val="single" w:color="auto" w:sz="4" w:space="0"/>
              <w:right w:val="single" w:color="auto" w:sz="4" w:space="0"/>
            </w:tcBorders>
            <w:noWrap w:val="0"/>
            <w:vAlign w:val="center"/>
          </w:tcPr>
          <w:p w14:paraId="709489C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938" w:type="pct"/>
            <w:vMerge w:val="continue"/>
            <w:tcBorders>
              <w:left w:val="single" w:color="auto" w:sz="4" w:space="0"/>
              <w:bottom w:val="single" w:color="auto" w:sz="4" w:space="0"/>
              <w:right w:val="single" w:color="auto" w:sz="4" w:space="0"/>
            </w:tcBorders>
            <w:noWrap w:val="0"/>
            <w:vAlign w:val="center"/>
          </w:tcPr>
          <w:p w14:paraId="7D4091B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highlight w:val="none"/>
              </w:rPr>
            </w:pP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1F53639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备注：</w:t>
            </w:r>
          </w:p>
          <w:p w14:paraId="19EACFA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①以上资格证明材料需提供合格有效的证明材料，证明材料提供不全或签字盖章不符合要求的，均属于未按招标文件要求提供证明文件，不得通过资格审查。</w:t>
            </w:r>
          </w:p>
          <w:p w14:paraId="14FF42E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②信用信息查询渠道：“信用中国”、“中国执行信息公开网”、“中国政府采购”、““国家企业信用信息公示系统”为供应商信用信息查询渠道。</w:t>
            </w:r>
          </w:p>
          <w:p w14:paraId="3A16513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③</w:t>
            </w:r>
            <w:r>
              <w:rPr>
                <w:rFonts w:hint="eastAsia" w:ascii="宋体" w:hAnsi="宋体" w:eastAsia="宋体" w:cs="宋体"/>
                <w:b/>
                <w:bCs/>
                <w:color w:val="auto"/>
                <w:sz w:val="21"/>
                <w:szCs w:val="21"/>
                <w:highlight w:val="none"/>
                <w:lang w:eastAsia="zh-CN"/>
              </w:rPr>
              <w:t>供应商在参加政府采购活动前3年内因违法经营被禁止在一定期限内参加政府采购活动，期限届满的，可以参加政府采购活动，但应提供期限届满的证明材料。</w:t>
            </w:r>
          </w:p>
          <w:p w14:paraId="7393105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rPr>
              <w:fldChar w:fldCharType="begin"/>
            </w:r>
            <w:r>
              <w:rPr>
                <w:rFonts w:hint="eastAsia" w:ascii="宋体" w:hAnsi="宋体" w:eastAsia="宋体" w:cs="宋体"/>
                <w:b/>
                <w:bCs/>
                <w:color w:val="auto"/>
                <w:sz w:val="21"/>
                <w:szCs w:val="21"/>
                <w:highlight w:val="none"/>
                <w:lang w:val="en-US" w:eastAsia="zh-CN"/>
              </w:rPr>
              <w:instrText xml:space="preserve"> = 4 \* GB3 \* MERGEFORMAT </w:instrText>
            </w:r>
            <w:r>
              <w:rPr>
                <w:rFonts w:hint="eastAsia" w:ascii="宋体" w:hAnsi="宋体" w:eastAsia="宋体" w:cs="宋体"/>
                <w:b/>
                <w:bCs/>
                <w:color w:val="auto"/>
                <w:sz w:val="21"/>
                <w:szCs w:val="21"/>
                <w:highlight w:val="none"/>
                <w:lang w:val="en-US" w:eastAsia="zh-CN"/>
              </w:rPr>
              <w:fldChar w:fldCharType="separate"/>
            </w:r>
            <w:r>
              <w:rPr>
                <w:rFonts w:hint="eastAsia" w:ascii="宋体" w:hAnsi="宋体" w:eastAsia="宋体" w:cs="宋体"/>
                <w:b/>
                <w:bCs/>
                <w:color w:val="auto"/>
                <w:sz w:val="21"/>
                <w:szCs w:val="21"/>
                <w:highlight w:val="none"/>
                <w:lang w:val="en-US" w:eastAsia="zh-CN"/>
              </w:rPr>
              <w:t>④</w:t>
            </w:r>
            <w:r>
              <w:rPr>
                <w:rFonts w:hint="eastAsia" w:ascii="宋体" w:hAnsi="宋体" w:eastAsia="宋体" w:cs="宋体"/>
                <w:b/>
                <w:bCs/>
                <w:color w:val="auto"/>
                <w:sz w:val="21"/>
                <w:szCs w:val="21"/>
                <w:highlight w:val="none"/>
                <w:lang w:val="en-US" w:eastAsia="zh-CN"/>
              </w:rPr>
              <w:fldChar w:fldCharType="end"/>
            </w:r>
            <w:r>
              <w:rPr>
                <w:rFonts w:hint="eastAsia" w:ascii="宋体" w:hAnsi="宋体" w:eastAsia="宋体" w:cs="宋体"/>
                <w:b/>
                <w:bCs/>
                <w:color w:val="auto"/>
                <w:sz w:val="21"/>
                <w:szCs w:val="21"/>
                <w:highlight w:val="none"/>
                <w:lang w:val="en-US" w:eastAsia="zh-CN"/>
              </w:rPr>
              <w:t>评标委员会或者采购人有权在评标过程中对供应商提供的证明材料进行复核，若发现复核结果与供应商提供的证明材料不符的，供应商自行承担相关不利风险。</w:t>
            </w:r>
          </w:p>
        </w:tc>
      </w:tr>
      <w:tr w14:paraId="2D1062DA">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6CD92CC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73914CE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递交投标文件</w:t>
            </w:r>
          </w:p>
          <w:p w14:paraId="2F5F58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截止时间</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7C384990">
            <w:pPr>
              <w:adjustRightInd w:val="0"/>
              <w:snapToGrid w:val="0"/>
              <w:spacing w:line="360" w:lineRule="auto"/>
              <w:rPr>
                <w:rFonts w:hint="eastAsia" w:ascii="宋体" w:hAnsi="宋体" w:eastAsia="宋体" w:cs="宋体"/>
                <w:sz w:val="21"/>
                <w:szCs w:val="21"/>
                <w:highlight w:val="none"/>
                <w:lang w:val="en-US" w:eastAsia="zh-CN"/>
              </w:rPr>
            </w:pPr>
            <w:r>
              <w:rPr>
                <w:rFonts w:hint="eastAsia" w:ascii="宋体" w:hAnsi="宋体" w:cs="宋体"/>
                <w:color w:val="000000"/>
                <w:szCs w:val="21"/>
              </w:rPr>
              <w:t>2026年</w:t>
            </w:r>
            <w:r>
              <w:rPr>
                <w:rFonts w:hint="eastAsia" w:ascii="宋体" w:hAnsi="宋体" w:cs="宋体"/>
                <w:color w:val="000000"/>
                <w:szCs w:val="21"/>
                <w:lang w:val="en-US" w:eastAsia="zh-CN"/>
              </w:rPr>
              <w:t>09</w:t>
            </w:r>
            <w:r>
              <w:rPr>
                <w:rFonts w:hint="eastAsia" w:ascii="宋体" w:hAnsi="宋体" w:cs="宋体"/>
                <w:color w:val="000000"/>
                <w:szCs w:val="21"/>
              </w:rPr>
              <w:t>月</w:t>
            </w:r>
            <w:r>
              <w:rPr>
                <w:rFonts w:hint="eastAsia" w:ascii="宋体" w:hAnsi="宋体" w:cs="宋体"/>
                <w:color w:val="000000"/>
                <w:szCs w:val="21"/>
                <w:lang w:val="en-US" w:eastAsia="zh-CN"/>
              </w:rPr>
              <w:t>14</w:t>
            </w:r>
            <w:r>
              <w:rPr>
                <w:rFonts w:hint="eastAsia" w:ascii="宋体" w:hAnsi="宋体" w:cs="宋体"/>
                <w:color w:val="000000"/>
                <w:szCs w:val="21"/>
              </w:rPr>
              <w:t>日</w:t>
            </w:r>
            <w:r>
              <w:rPr>
                <w:rFonts w:hint="eastAsia" w:ascii="宋体" w:hAnsi="宋体" w:cs="宋体"/>
                <w:color w:val="000000"/>
                <w:szCs w:val="21"/>
                <w:lang w:val="en-US" w:eastAsia="zh-CN"/>
              </w:rPr>
              <w:t>09</w:t>
            </w:r>
            <w:r>
              <w:rPr>
                <w:rFonts w:hint="eastAsia" w:ascii="宋体" w:hAnsi="宋体" w:cs="宋体"/>
                <w:color w:val="000000"/>
                <w:szCs w:val="21"/>
              </w:rPr>
              <w:t>时</w:t>
            </w:r>
            <w:r>
              <w:rPr>
                <w:rFonts w:hint="eastAsia" w:ascii="宋体" w:hAnsi="宋体" w:cs="宋体"/>
                <w:color w:val="000000"/>
                <w:szCs w:val="21"/>
                <w:lang w:val="en-US" w:eastAsia="zh-CN"/>
              </w:rPr>
              <w:t>30</w:t>
            </w:r>
            <w:r>
              <w:rPr>
                <w:rFonts w:hint="eastAsia" w:ascii="宋体" w:hAnsi="宋体" w:cs="宋体"/>
                <w:color w:val="000000"/>
                <w:szCs w:val="21"/>
              </w:rPr>
              <w:t>分（北京时间）</w:t>
            </w:r>
          </w:p>
        </w:tc>
      </w:tr>
      <w:tr w14:paraId="20CF5779">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3C8851D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4.2.2</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512C30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递交投标文件</w:t>
            </w:r>
          </w:p>
          <w:p w14:paraId="4BF69A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地点</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46F336B5">
            <w:pPr>
              <w:adjustRightInd w:val="0"/>
              <w:snapToGrid w:val="0"/>
              <w:spacing w:line="360" w:lineRule="auto"/>
              <w:rPr>
                <w:rFonts w:hint="eastAsia" w:ascii="宋体" w:hAnsi="宋体" w:eastAsia="宋体" w:cs="宋体"/>
                <w:sz w:val="21"/>
                <w:szCs w:val="21"/>
                <w:lang w:val="en-US" w:eastAsia="zh-CN"/>
              </w:rPr>
            </w:pPr>
            <w:r>
              <w:rPr>
                <w:rFonts w:hint="eastAsia" w:ascii="宋体" w:hAnsi="宋体" w:cs="宋体"/>
                <w:color w:val="000000"/>
                <w:szCs w:val="21"/>
              </w:rPr>
              <w:t>陕西省西安市莲湖区高新二路一号招商银行大厦19层第</w:t>
            </w:r>
            <w:r>
              <w:rPr>
                <w:rFonts w:hint="eastAsia" w:ascii="宋体" w:hAnsi="宋体" w:cs="宋体"/>
                <w:color w:val="000000"/>
                <w:szCs w:val="21"/>
                <w:lang w:val="en-US" w:eastAsia="zh-CN"/>
              </w:rPr>
              <w:t>二</w:t>
            </w:r>
            <w:r>
              <w:rPr>
                <w:rFonts w:ascii="宋体" w:hAnsi="宋体" w:eastAsia="宋体" w:cs="宋体"/>
                <w:color w:val="000000"/>
              </w:rPr>
              <w:t>会议室</w:t>
            </w:r>
          </w:p>
        </w:tc>
      </w:tr>
      <w:tr w14:paraId="3DFC37FC">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7F4B86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5.2</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15129FA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lang w:val="en-US" w:eastAsia="zh-CN"/>
              </w:rPr>
            </w:pPr>
            <w:r>
              <w:rPr>
                <w:rFonts w:hint="eastAsia" w:ascii="宋体" w:hAnsi="宋体" w:eastAsia="宋体" w:cs="宋体"/>
                <w:sz w:val="21"/>
                <w:szCs w:val="21"/>
                <w:lang w:val="en-US" w:eastAsia="zh-CN"/>
              </w:rPr>
              <w:t>开标程序</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28373DA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1）宣读本项目基本情况；</w:t>
            </w:r>
          </w:p>
          <w:p w14:paraId="558D711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2）核验投标文件密封情况；</w:t>
            </w:r>
          </w:p>
          <w:p w14:paraId="6E68701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3）开启投标文件并宣读报价内容；</w:t>
            </w:r>
          </w:p>
          <w:p w14:paraId="7EB0591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4）宣布投标人离场。</w:t>
            </w:r>
          </w:p>
        </w:tc>
      </w:tr>
      <w:tr w14:paraId="5DD530CF">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193296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02EFD7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w:t>
            </w:r>
          </w:p>
          <w:p w14:paraId="10A2D5A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的组建</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0993653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评标委员会构成：</w:t>
            </w:r>
            <w:r>
              <w:rPr>
                <w:rFonts w:hint="eastAsia" w:ascii="宋体" w:hAnsi="宋体" w:cs="宋体"/>
                <w:color w:val="000000"/>
                <w:szCs w:val="21"/>
                <w:highlight w:val="none"/>
              </w:rPr>
              <w:t>5</w:t>
            </w:r>
            <w:r>
              <w:rPr>
                <w:rFonts w:hint="eastAsia" w:ascii="宋体" w:hAnsi="宋体" w:eastAsia="宋体" w:cs="宋体"/>
                <w:sz w:val="21"/>
                <w:szCs w:val="21"/>
                <w:highlight w:val="none"/>
                <w:lang w:val="en-US" w:eastAsia="zh-CN"/>
              </w:rPr>
              <w:t>人。</w:t>
            </w:r>
            <w:r>
              <w:rPr>
                <w:rFonts w:hint="eastAsia" w:ascii="宋体" w:hAnsi="宋体" w:cs="宋体"/>
                <w:color w:val="000000"/>
                <w:szCs w:val="21"/>
              </w:rPr>
              <w:t>其中专家</w:t>
            </w:r>
            <w:r>
              <w:rPr>
                <w:rFonts w:hint="eastAsia" w:ascii="宋体" w:hAnsi="宋体" w:cs="宋体"/>
                <w:color w:val="000000"/>
                <w:szCs w:val="21"/>
                <w:highlight w:val="none"/>
              </w:rPr>
              <w:t>4</w:t>
            </w:r>
            <w:r>
              <w:rPr>
                <w:rFonts w:hint="eastAsia" w:ascii="宋体" w:hAnsi="宋体" w:cs="宋体"/>
                <w:color w:val="000000"/>
                <w:szCs w:val="21"/>
              </w:rPr>
              <w:t>人，采购人</w:t>
            </w:r>
            <w:r>
              <w:rPr>
                <w:rFonts w:hint="eastAsia" w:ascii="宋体" w:hAnsi="宋体" w:cs="宋体"/>
                <w:color w:val="000000"/>
                <w:szCs w:val="21"/>
                <w:highlight w:val="none"/>
              </w:rPr>
              <w:t>1</w:t>
            </w:r>
            <w:r>
              <w:rPr>
                <w:rFonts w:hint="eastAsia" w:ascii="宋体" w:hAnsi="宋体" w:cs="宋体"/>
                <w:color w:val="000000"/>
                <w:szCs w:val="21"/>
              </w:rPr>
              <w:t>人。</w:t>
            </w:r>
          </w:p>
          <w:p w14:paraId="691ADAB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评标专家确定方式：评标前24小时内在法律认可的专家库中随机抽取技术、经济方面的专家。</w:t>
            </w:r>
          </w:p>
        </w:tc>
      </w:tr>
      <w:tr w14:paraId="09AFB3FA">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6CEC455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115992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定标方式</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00E913B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是否授权评标委员会确定中标人：</w:t>
            </w:r>
          </w:p>
          <w:p w14:paraId="39E5E87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  ☑否</w:t>
            </w:r>
          </w:p>
          <w:p w14:paraId="09ED053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采购人依据评标委员会推荐的中标候选人确定中标人，评标委员会推荐中标候选人的人数：</w:t>
            </w:r>
            <w:r>
              <w:rPr>
                <w:rFonts w:hint="eastAsia" w:ascii="宋体" w:hAnsi="宋体" w:eastAsia="宋体" w:cs="宋体"/>
                <w:sz w:val="21"/>
                <w:szCs w:val="21"/>
                <w:u w:val="single"/>
                <w:lang w:val="en-US" w:eastAsia="zh-CN"/>
              </w:rPr>
              <w:t xml:space="preserve"> 3 </w:t>
            </w:r>
            <w:r>
              <w:rPr>
                <w:rFonts w:hint="eastAsia" w:ascii="宋体" w:hAnsi="宋体" w:eastAsia="宋体" w:cs="宋体"/>
                <w:sz w:val="21"/>
                <w:szCs w:val="21"/>
                <w:lang w:val="en-US" w:eastAsia="zh-CN"/>
              </w:rPr>
              <w:t>；</w:t>
            </w:r>
          </w:p>
        </w:tc>
      </w:tr>
      <w:tr w14:paraId="0BAD0B8A">
        <w:tblPrEx>
          <w:tblCellMar>
            <w:top w:w="0" w:type="dxa"/>
            <w:left w:w="108" w:type="dxa"/>
            <w:bottom w:w="0" w:type="dxa"/>
            <w:right w:w="108" w:type="dxa"/>
          </w:tblCellMar>
        </w:tblPrEx>
        <w:trPr>
          <w:trHeight w:val="297" w:hRule="atLeast"/>
          <w:jc w:val="center"/>
        </w:trPr>
        <w:tc>
          <w:tcPr>
            <w:tcW w:w="529" w:type="pct"/>
            <w:tcBorders>
              <w:top w:val="single" w:color="auto" w:sz="4" w:space="0"/>
              <w:left w:val="single" w:color="auto" w:sz="4" w:space="0"/>
              <w:right w:val="single" w:color="auto" w:sz="4" w:space="0"/>
            </w:tcBorders>
            <w:noWrap w:val="0"/>
            <w:vAlign w:val="center"/>
          </w:tcPr>
          <w:p w14:paraId="37B6133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7.3</w:t>
            </w:r>
          </w:p>
        </w:tc>
        <w:tc>
          <w:tcPr>
            <w:tcW w:w="938" w:type="pct"/>
            <w:tcBorders>
              <w:top w:val="single" w:color="auto" w:sz="4" w:space="0"/>
              <w:left w:val="single" w:color="auto" w:sz="4" w:space="0"/>
              <w:right w:val="single" w:color="auto" w:sz="4" w:space="0"/>
            </w:tcBorders>
            <w:noWrap w:val="0"/>
            <w:vAlign w:val="center"/>
          </w:tcPr>
          <w:p w14:paraId="01401E1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履约担保</w:t>
            </w:r>
          </w:p>
        </w:tc>
        <w:tc>
          <w:tcPr>
            <w:tcW w:w="3531" w:type="pct"/>
            <w:gridSpan w:val="3"/>
            <w:tcBorders>
              <w:top w:val="single" w:color="auto" w:sz="4" w:space="0"/>
              <w:left w:val="single" w:color="auto" w:sz="4" w:space="0"/>
              <w:right w:val="single" w:color="auto" w:sz="4" w:space="0"/>
            </w:tcBorders>
            <w:noWrap w:val="0"/>
            <w:vAlign w:val="center"/>
          </w:tcPr>
          <w:p w14:paraId="48CA2953">
            <w:pPr>
              <w:adjustRightInd w:val="0"/>
              <w:snapToGrid w:val="0"/>
              <w:spacing w:line="360" w:lineRule="auto"/>
              <w:rPr>
                <w:rFonts w:hint="eastAsia" w:ascii="宋体" w:hAnsi="宋体" w:eastAsia="宋体" w:cs="宋体"/>
                <w:highlight w:val="none"/>
                <w:lang w:val="en-US" w:eastAsia="zh-CN"/>
              </w:rPr>
            </w:pPr>
            <w:r>
              <w:rPr>
                <w:rFonts w:hint="eastAsia" w:ascii="宋体" w:hAnsi="宋体" w:cs="宋体"/>
                <w:color w:val="000000"/>
                <w:lang w:val="en-US" w:eastAsia="zh-CN"/>
              </w:rPr>
              <w:t>不要求</w:t>
            </w:r>
          </w:p>
        </w:tc>
      </w:tr>
      <w:tr w14:paraId="083B7F54">
        <w:tblPrEx>
          <w:tblCellMar>
            <w:top w:w="0" w:type="dxa"/>
            <w:left w:w="108" w:type="dxa"/>
            <w:bottom w:w="0" w:type="dxa"/>
            <w:right w:w="108" w:type="dxa"/>
          </w:tblCellMar>
        </w:tblPrEx>
        <w:trPr>
          <w:trHeight w:val="567" w:hRule="atLeast"/>
          <w:jc w:val="center"/>
        </w:trPr>
        <w:tc>
          <w:tcPr>
            <w:tcW w:w="529" w:type="pct"/>
            <w:tcBorders>
              <w:top w:val="single" w:color="auto" w:sz="4" w:space="0"/>
              <w:left w:val="single" w:color="auto" w:sz="4" w:space="0"/>
              <w:bottom w:val="single" w:color="auto" w:sz="4" w:space="0"/>
              <w:right w:val="single" w:color="auto" w:sz="4" w:space="0"/>
            </w:tcBorders>
            <w:noWrap w:val="0"/>
            <w:vAlign w:val="center"/>
          </w:tcPr>
          <w:p w14:paraId="484A33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10.</w:t>
            </w:r>
            <w:r>
              <w:rPr>
                <w:rFonts w:hint="eastAsia" w:ascii="宋体" w:hAnsi="宋体" w:eastAsia="宋体" w:cs="宋体"/>
                <w:sz w:val="21"/>
                <w:szCs w:val="21"/>
                <w:highlight w:val="none"/>
                <w:lang w:val="en-US" w:eastAsia="zh-CN"/>
              </w:rPr>
              <w:t>1</w:t>
            </w:r>
          </w:p>
        </w:tc>
        <w:tc>
          <w:tcPr>
            <w:tcW w:w="938" w:type="pct"/>
            <w:tcBorders>
              <w:top w:val="single" w:color="auto" w:sz="4" w:space="0"/>
              <w:left w:val="single" w:color="auto" w:sz="4" w:space="0"/>
              <w:bottom w:val="single" w:color="auto" w:sz="4" w:space="0"/>
              <w:right w:val="single" w:color="auto" w:sz="4" w:space="0"/>
            </w:tcBorders>
            <w:noWrap w:val="0"/>
            <w:vAlign w:val="center"/>
          </w:tcPr>
          <w:p w14:paraId="2974AD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w:t>
            </w:r>
          </w:p>
          <w:p w14:paraId="468A0E4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其他内容</w:t>
            </w:r>
          </w:p>
        </w:tc>
        <w:tc>
          <w:tcPr>
            <w:tcW w:w="3531" w:type="pct"/>
            <w:gridSpan w:val="3"/>
            <w:tcBorders>
              <w:top w:val="single" w:color="auto" w:sz="4" w:space="0"/>
              <w:left w:val="single" w:color="auto" w:sz="4" w:space="0"/>
              <w:bottom w:val="single" w:color="auto" w:sz="4" w:space="0"/>
              <w:right w:val="single" w:color="auto" w:sz="4" w:space="0"/>
            </w:tcBorders>
            <w:noWrap w:val="0"/>
            <w:vAlign w:val="center"/>
          </w:tcPr>
          <w:p w14:paraId="5F90B3B5">
            <w:pPr>
              <w:adjustRightInd w:val="0"/>
              <w:snapToGrid w:val="0"/>
              <w:spacing w:line="360" w:lineRule="auto"/>
              <w:rPr>
                <w:rFonts w:hint="eastAsia" w:ascii="宋体" w:hAnsi="宋体" w:cs="宋体"/>
                <w:szCs w:val="21"/>
              </w:rPr>
            </w:pPr>
            <w:r>
              <w:rPr>
                <w:rFonts w:hint="eastAsia" w:ascii="宋体" w:hAnsi="宋体" w:cs="宋体"/>
                <w:szCs w:val="21"/>
                <w:highlight w:val="none"/>
              </w:rPr>
              <w:t>1.本项目采购预算：</w:t>
            </w:r>
            <w:r>
              <w:rPr>
                <w:rFonts w:hint="eastAsia" w:ascii="宋体" w:hAnsi="宋体" w:cs="宋体"/>
                <w:szCs w:val="21"/>
                <w:lang w:eastAsia="zh-CN"/>
              </w:rPr>
              <w:t>433320.00</w:t>
            </w:r>
            <w:r>
              <w:rPr>
                <w:rFonts w:hint="eastAsia" w:ascii="宋体" w:hAnsi="宋体" w:cs="宋体"/>
                <w:sz w:val="21"/>
                <w:szCs w:val="21"/>
                <w:lang w:val="en-US" w:eastAsia="zh-CN"/>
              </w:rPr>
              <w:t>元</w:t>
            </w:r>
            <w:r>
              <w:rPr>
                <w:rFonts w:hint="eastAsia" w:ascii="宋体" w:hAnsi="宋体" w:cs="宋体"/>
                <w:szCs w:val="21"/>
              </w:rPr>
              <w:t>；</w:t>
            </w:r>
          </w:p>
          <w:p w14:paraId="662301B0">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最高</w:t>
            </w:r>
            <w:r>
              <w:rPr>
                <w:rFonts w:hint="eastAsia" w:ascii="宋体" w:hAnsi="宋体" w:cs="宋体"/>
                <w:szCs w:val="21"/>
                <w:highlight w:val="none"/>
                <w:lang w:val="en-US" w:eastAsia="zh-CN"/>
              </w:rPr>
              <w:t>投标</w:t>
            </w:r>
            <w:r>
              <w:rPr>
                <w:rFonts w:hint="eastAsia" w:ascii="宋体" w:hAnsi="宋体" w:cs="宋体"/>
                <w:szCs w:val="21"/>
                <w:highlight w:val="none"/>
              </w:rPr>
              <w:t>限价：</w:t>
            </w:r>
            <w:r>
              <w:rPr>
                <w:rFonts w:hint="eastAsia" w:ascii="宋体" w:hAnsi="宋体" w:cs="宋体"/>
                <w:szCs w:val="21"/>
                <w:lang w:eastAsia="zh-CN"/>
              </w:rPr>
              <w:t>433320.00</w:t>
            </w:r>
            <w:r>
              <w:rPr>
                <w:rFonts w:hint="eastAsia" w:ascii="宋体" w:hAnsi="宋体" w:cs="宋体"/>
                <w:sz w:val="21"/>
                <w:szCs w:val="21"/>
                <w:highlight w:val="none"/>
                <w:lang w:val="en-US" w:eastAsia="zh-CN"/>
              </w:rPr>
              <w:t>元</w:t>
            </w:r>
          </w:p>
          <w:p w14:paraId="5110EB9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备注：各供应商报价不得超过上述最高投标限价，否则将按照无效投标处理。</w:t>
            </w:r>
          </w:p>
          <w:p w14:paraId="70270F5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2.本项目标的所属</w:t>
            </w:r>
            <w:r>
              <w:rPr>
                <w:rFonts w:hint="eastAsia" w:ascii="宋体" w:hAnsi="宋体" w:cs="宋体"/>
                <w:color w:val="000000"/>
                <w:szCs w:val="21"/>
                <w:highlight w:val="none"/>
              </w:rPr>
              <w:t>工业</w:t>
            </w:r>
            <w:r>
              <w:rPr>
                <w:rFonts w:hint="eastAsia" w:ascii="宋体" w:hAnsi="宋体" w:eastAsia="宋体" w:cs="宋体"/>
                <w:sz w:val="21"/>
                <w:szCs w:val="21"/>
                <w:highlight w:val="none"/>
                <w:lang w:val="en-US" w:eastAsia="zh-CN"/>
              </w:rPr>
              <w:t>行业；</w:t>
            </w:r>
          </w:p>
          <w:p w14:paraId="4E3CAB1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3.本项目核心产品：新风机；</w:t>
            </w:r>
          </w:p>
          <w:p w14:paraId="493D903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知识产权：构成本招标文件各个组成部分的文件，未经采购人书面同意，供应商不得擅自复印和用于非本招标项目所需的其他目的。采购人全部或者部分使用未中标的投标文件中的技术成果或技术方案时，需征得其书面同意，并不得擅自复印或提供给第三人。</w:t>
            </w:r>
          </w:p>
          <w:p w14:paraId="34FC6F3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.确定中标人后3日内，由中标人参照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eastAsia="zh-CN"/>
              </w:rPr>
              <w:t>采购代理</w:t>
            </w:r>
            <w:r>
              <w:rPr>
                <w:rFonts w:hint="eastAsia" w:ascii="宋体" w:hAnsi="宋体" w:eastAsia="宋体" w:cs="宋体"/>
                <w:sz w:val="21"/>
                <w:szCs w:val="21"/>
                <w:highlight w:val="none"/>
              </w:rPr>
              <w:t>服务收费管理暂行办法》（计价格[2002]1980号）和国家发展改革委员会办公厅颁发的《关于</w:t>
            </w:r>
            <w:r>
              <w:rPr>
                <w:rFonts w:hint="eastAsia" w:ascii="宋体" w:hAnsi="宋体" w:eastAsia="宋体" w:cs="宋体"/>
                <w:sz w:val="21"/>
                <w:szCs w:val="21"/>
                <w:highlight w:val="none"/>
                <w:lang w:eastAsia="zh-CN"/>
              </w:rPr>
              <w:t>采购代理</w:t>
            </w:r>
            <w:r>
              <w:rPr>
                <w:rFonts w:hint="eastAsia" w:ascii="宋体" w:hAnsi="宋体" w:eastAsia="宋体" w:cs="宋体"/>
                <w:sz w:val="21"/>
                <w:szCs w:val="21"/>
                <w:highlight w:val="none"/>
              </w:rPr>
              <w:t>服务收费有关问题的通知》（发改办价格[2003] 857号）的有关规定标准</w:t>
            </w:r>
            <w:r>
              <w:rPr>
                <w:rFonts w:hint="eastAsia" w:ascii="宋体" w:hAnsi="宋体" w:eastAsia="宋体" w:cs="宋体"/>
                <w:sz w:val="21"/>
                <w:szCs w:val="21"/>
                <w:highlight w:val="none"/>
                <w:lang w:val="en-US" w:eastAsia="zh-CN"/>
              </w:rPr>
              <w:t>下浮</w:t>
            </w:r>
            <w:r>
              <w:rPr>
                <w:rFonts w:hint="eastAsia" w:ascii="宋体" w:hAnsi="宋体" w:eastAsia="宋体" w:cs="宋体"/>
                <w:color w:val="000000"/>
                <w:szCs w:val="21"/>
              </w:rPr>
              <w:t>40%</w:t>
            </w:r>
            <w:r>
              <w:rPr>
                <w:rFonts w:hint="eastAsia" w:ascii="宋体" w:hAnsi="宋体" w:eastAsia="宋体" w:cs="宋体"/>
                <w:sz w:val="21"/>
                <w:szCs w:val="21"/>
                <w:highlight w:val="none"/>
              </w:rPr>
              <w:t>，</w:t>
            </w:r>
            <w:r>
              <w:rPr>
                <w:rFonts w:hint="eastAsia" w:ascii="宋体" w:hAnsi="宋体" w:cs="宋体"/>
                <w:sz w:val="21"/>
                <w:szCs w:val="21"/>
                <w:highlight w:val="none"/>
                <w:lang w:eastAsia="zh-CN"/>
              </w:rPr>
              <w:t>不足</w:t>
            </w:r>
            <w:r>
              <w:rPr>
                <w:rFonts w:hint="eastAsia" w:ascii="宋体" w:hAnsi="宋体" w:cs="宋体"/>
                <w:sz w:val="21"/>
                <w:szCs w:val="21"/>
                <w:highlight w:val="none"/>
                <w:lang w:val="en-US" w:eastAsia="zh-CN"/>
              </w:rPr>
              <w:t>5000.00元按5000.00元计取，</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214B85A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.本招标文件未明确的其他事项，按照有关法律、法规或省市有关规定执行。本招标文件由采购人和采购代理机构负责解释。</w:t>
            </w:r>
          </w:p>
        </w:tc>
      </w:tr>
      <w:tr w14:paraId="2367805E">
        <w:tblPrEx>
          <w:tblCellMar>
            <w:top w:w="0" w:type="dxa"/>
            <w:left w:w="108" w:type="dxa"/>
            <w:bottom w:w="0" w:type="dxa"/>
            <w:right w:w="108" w:type="dxa"/>
          </w:tblCellMar>
        </w:tblPrEx>
        <w:trPr>
          <w:trHeight w:val="567"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3A76E11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本表是对</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须知的提示和</w:t>
            </w: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rPr>
              <w:t>，如有矛盾，应以本表为准。如本表未说明的，以本招标文件内容为准。</w:t>
            </w:r>
          </w:p>
        </w:tc>
      </w:tr>
      <w:bookmarkEnd w:id="28"/>
      <w:bookmarkEnd w:id="29"/>
      <w:bookmarkEnd w:id="30"/>
      <w:bookmarkEnd w:id="31"/>
    </w:tbl>
    <w:p w14:paraId="06C7E88B">
      <w:pPr>
        <w:rPr>
          <w:rFonts w:hint="eastAsia"/>
        </w:rPr>
      </w:pPr>
      <w:bookmarkStart w:id="35" w:name="_Toc10563633"/>
      <w:bookmarkStart w:id="36" w:name="_Toc12377617"/>
      <w:bookmarkStart w:id="37" w:name="_Toc10621835"/>
      <w:bookmarkStart w:id="38" w:name="_Toc10563091"/>
      <w:r>
        <w:rPr>
          <w:rFonts w:hint="eastAsia" w:ascii="宋体" w:hAnsi="宋体"/>
          <w:b/>
          <w:bCs/>
          <w:sz w:val="36"/>
          <w:szCs w:val="36"/>
        </w:rPr>
        <w:tab/>
      </w:r>
      <w:r>
        <w:rPr>
          <w:rFonts w:hint="eastAsia" w:ascii="宋体" w:hAnsi="宋体"/>
          <w:b/>
          <w:bCs/>
          <w:sz w:val="36"/>
          <w:szCs w:val="36"/>
        </w:rPr>
        <w:tab/>
      </w:r>
    </w:p>
    <w:p w14:paraId="0D9C4847">
      <w:pPr>
        <w:pStyle w:val="3"/>
        <w:tabs>
          <w:tab w:val="left" w:pos="583"/>
          <w:tab w:val="center" w:pos="4213"/>
        </w:tabs>
        <w:spacing w:before="0" w:after="0"/>
        <w:jc w:val="center"/>
        <w:rPr>
          <w:rFonts w:hint="eastAsia" w:ascii="宋体" w:hAnsi="宋体" w:eastAsia="宋体"/>
          <w:sz w:val="36"/>
          <w:szCs w:val="36"/>
        </w:rPr>
        <w:sectPr>
          <w:headerReference r:id="rId9" w:type="default"/>
          <w:footerReference r:id="rId10" w:type="default"/>
          <w:pgSz w:w="11906" w:h="16838"/>
          <w:pgMar w:top="1440" w:right="1800" w:bottom="1440" w:left="1800" w:header="851" w:footer="992" w:gutter="0"/>
          <w:pgNumType w:fmt="decimal"/>
          <w:cols w:space="720" w:num="1"/>
          <w:docGrid w:linePitch="312" w:charSpace="0"/>
        </w:sectPr>
      </w:pPr>
      <w:bookmarkStart w:id="39" w:name="_Toc10878"/>
    </w:p>
    <w:p w14:paraId="18D40FB1">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二、供应商须知</w:t>
      </w:r>
      <w:bookmarkEnd w:id="32"/>
      <w:bookmarkEnd w:id="35"/>
      <w:bookmarkEnd w:id="36"/>
      <w:bookmarkEnd w:id="37"/>
      <w:bookmarkEnd w:id="38"/>
      <w:bookmarkEnd w:id="39"/>
    </w:p>
    <w:bookmarkEnd w:id="33"/>
    <w:bookmarkEnd w:id="34"/>
    <w:p w14:paraId="64A57B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eastAsia="宋体"/>
          <w:b w:val="0"/>
          <w:bCs/>
          <w:sz w:val="24"/>
          <w:szCs w:val="24"/>
        </w:rPr>
      </w:pPr>
      <w:bookmarkStart w:id="40" w:name="_Toc9223"/>
      <w:bookmarkStart w:id="41" w:name="_Toc12377624"/>
      <w:bookmarkStart w:id="42" w:name="_Toc10621842"/>
      <w:bookmarkStart w:id="43" w:name="_Toc23014"/>
      <w:bookmarkStart w:id="44" w:name="_Toc10563640"/>
      <w:bookmarkStart w:id="45" w:name="_Toc10563098"/>
      <w:bookmarkStart w:id="46" w:name="_Toc511316288"/>
      <w:bookmarkStart w:id="47" w:name="_Toc13857"/>
      <w:bookmarkStart w:id="48" w:name="_Toc1459"/>
      <w:bookmarkStart w:id="49" w:name="_Toc504605093"/>
      <w:r>
        <w:rPr>
          <w:rFonts w:hint="eastAsia" w:eastAsia="宋体"/>
          <w:b w:val="0"/>
          <w:bCs/>
          <w:sz w:val="24"/>
          <w:szCs w:val="24"/>
        </w:rPr>
        <w:t>1.总则</w:t>
      </w:r>
      <w:bookmarkEnd w:id="40"/>
    </w:p>
    <w:p w14:paraId="24B877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0" w:name="_Toc179632547"/>
      <w:bookmarkStart w:id="51" w:name="_Toc152042306"/>
      <w:bookmarkStart w:id="52" w:name="_Toc11972"/>
      <w:bookmarkStart w:id="53" w:name="_Toc152045530"/>
      <w:bookmarkStart w:id="54" w:name="_Toc144974498"/>
      <w:r>
        <w:rPr>
          <w:rFonts w:hint="eastAsia" w:ascii="宋体" w:hAnsi="宋体" w:eastAsia="宋体" w:cs="宋体"/>
          <w:b w:val="0"/>
          <w:bCs/>
          <w:color w:val="auto"/>
          <w:sz w:val="24"/>
          <w:szCs w:val="24"/>
          <w:highlight w:val="none"/>
        </w:rPr>
        <w:t>1.1 项目概况</w:t>
      </w:r>
      <w:bookmarkEnd w:id="50"/>
      <w:bookmarkEnd w:id="51"/>
      <w:bookmarkEnd w:id="52"/>
      <w:bookmarkEnd w:id="53"/>
      <w:bookmarkEnd w:id="54"/>
    </w:p>
    <w:p w14:paraId="7C0F16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5" w:name="_Toc24898"/>
      <w:r>
        <w:rPr>
          <w:rFonts w:hint="eastAsia" w:ascii="宋体" w:hAnsi="宋体" w:eastAsia="宋体" w:cs="宋体"/>
          <w:b w:val="0"/>
          <w:bCs/>
          <w:color w:val="auto"/>
          <w:sz w:val="24"/>
          <w:szCs w:val="24"/>
          <w:highlight w:val="none"/>
        </w:rPr>
        <w:t>1.1.1</w:t>
      </w:r>
      <w:bookmarkEnd w:id="55"/>
      <w:r>
        <w:rPr>
          <w:rFonts w:hint="eastAsia"/>
          <w:b w:val="0"/>
          <w:bCs/>
          <w:sz w:val="24"/>
          <w:szCs w:val="24"/>
        </w:rPr>
        <w:t>根据《中华人民共和国政府采购法》以及有关法律、法规和规章的规定，本招标项目已具备招标条件，现对本项目货物进行招标。</w:t>
      </w:r>
    </w:p>
    <w:p w14:paraId="22797A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6" w:name="_Toc14474"/>
      <w:r>
        <w:rPr>
          <w:rFonts w:hint="eastAsia" w:ascii="宋体" w:hAnsi="宋体" w:eastAsia="宋体" w:cs="宋体"/>
          <w:b w:val="0"/>
          <w:bCs/>
          <w:color w:val="auto"/>
          <w:sz w:val="24"/>
          <w:szCs w:val="24"/>
          <w:highlight w:val="none"/>
        </w:rPr>
        <w:t xml:space="preserve">1.1.2 </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详见</w:t>
      </w:r>
      <w:r>
        <w:rPr>
          <w:rFonts w:hint="eastAsia" w:ascii="宋体" w:hAnsi="宋体" w:eastAsia="宋体" w:cs="宋体"/>
          <w:b w:val="0"/>
          <w:bCs/>
          <w:color w:val="auto"/>
          <w:sz w:val="24"/>
          <w:szCs w:val="24"/>
          <w:highlight w:val="none"/>
          <w:lang w:eastAsia="zh-CN"/>
        </w:rPr>
        <w:t>“第一章 招标公告”</w:t>
      </w:r>
      <w:bookmarkEnd w:id="56"/>
    </w:p>
    <w:p w14:paraId="1D12DF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7" w:name="_Toc30938"/>
      <w:r>
        <w:rPr>
          <w:rFonts w:hint="eastAsia" w:ascii="宋体" w:hAnsi="宋体" w:eastAsia="宋体" w:cs="宋体"/>
          <w:b w:val="0"/>
          <w:bCs/>
          <w:color w:val="auto"/>
          <w:sz w:val="24"/>
          <w:szCs w:val="24"/>
          <w:highlight w:val="none"/>
        </w:rPr>
        <w:t xml:space="preserve">1.1.3 </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详见</w:t>
      </w:r>
      <w:r>
        <w:rPr>
          <w:rFonts w:hint="eastAsia" w:ascii="宋体" w:hAnsi="宋体" w:eastAsia="宋体" w:cs="宋体"/>
          <w:b w:val="0"/>
          <w:bCs/>
          <w:color w:val="auto"/>
          <w:sz w:val="24"/>
          <w:szCs w:val="24"/>
          <w:highlight w:val="none"/>
          <w:lang w:eastAsia="zh-CN"/>
        </w:rPr>
        <w:t>“第一章 招标公告”</w:t>
      </w:r>
      <w:bookmarkEnd w:id="57"/>
    </w:p>
    <w:p w14:paraId="742DA8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8" w:name="_Toc28187"/>
      <w:r>
        <w:rPr>
          <w:rFonts w:hint="eastAsia" w:ascii="宋体" w:hAnsi="宋体" w:eastAsia="宋体" w:cs="宋体"/>
          <w:b w:val="0"/>
          <w:bCs/>
          <w:color w:val="auto"/>
          <w:sz w:val="24"/>
          <w:szCs w:val="24"/>
          <w:highlight w:val="none"/>
        </w:rPr>
        <w:t>1.1.4 项目名称：</w:t>
      </w:r>
      <w:r>
        <w:rPr>
          <w:rFonts w:hint="eastAsia" w:ascii="宋体" w:hAnsi="宋体" w:eastAsia="宋体" w:cs="宋体"/>
          <w:b w:val="0"/>
          <w:bCs/>
          <w:color w:val="auto"/>
          <w:sz w:val="24"/>
          <w:szCs w:val="24"/>
          <w:highlight w:val="none"/>
          <w:lang w:val="en-US" w:eastAsia="zh-CN"/>
        </w:rPr>
        <w:t>详见</w:t>
      </w:r>
      <w:r>
        <w:rPr>
          <w:rFonts w:hint="eastAsia" w:ascii="宋体" w:hAnsi="宋体" w:eastAsia="宋体" w:cs="宋体"/>
          <w:b w:val="0"/>
          <w:bCs/>
          <w:color w:val="auto"/>
          <w:sz w:val="24"/>
          <w:szCs w:val="24"/>
          <w:highlight w:val="none"/>
          <w:lang w:eastAsia="zh-CN"/>
        </w:rPr>
        <w:t>“第一章 招标公告”</w:t>
      </w:r>
      <w:bookmarkEnd w:id="58"/>
    </w:p>
    <w:p w14:paraId="3C50E3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59" w:name="_Toc4535"/>
      <w:r>
        <w:rPr>
          <w:rFonts w:hint="eastAsia" w:ascii="宋体" w:hAnsi="宋体" w:eastAsia="宋体" w:cs="宋体"/>
          <w:b w:val="0"/>
          <w:bCs/>
          <w:color w:val="auto"/>
          <w:sz w:val="24"/>
          <w:szCs w:val="24"/>
          <w:highlight w:val="none"/>
        </w:rPr>
        <w:t xml:space="preserve">1.1.5 </w:t>
      </w:r>
      <w:r>
        <w:rPr>
          <w:rFonts w:hint="eastAsia" w:ascii="宋体" w:hAnsi="宋体" w:eastAsia="宋体" w:cs="宋体"/>
          <w:b w:val="0"/>
          <w:bCs/>
          <w:color w:val="auto"/>
          <w:sz w:val="24"/>
          <w:szCs w:val="24"/>
          <w:highlight w:val="none"/>
          <w:lang w:eastAsia="zh-CN"/>
        </w:rPr>
        <w:t>交货地点</w:t>
      </w:r>
      <w:r>
        <w:rPr>
          <w:rFonts w:hint="eastAsia" w:ascii="宋体" w:hAnsi="宋体" w:eastAsia="宋体" w:cs="宋体"/>
          <w:b w:val="0"/>
          <w:bCs/>
          <w:color w:val="auto"/>
          <w:sz w:val="24"/>
          <w:szCs w:val="24"/>
          <w:highlight w:val="none"/>
        </w:rPr>
        <w:t>：</w:t>
      </w:r>
      <w:bookmarkEnd w:id="59"/>
      <w:r>
        <w:rPr>
          <w:rFonts w:hint="eastAsia" w:ascii="宋体" w:hAnsi="宋体" w:eastAsia="宋体" w:cs="宋体"/>
          <w:b w:val="0"/>
          <w:bCs/>
          <w:color w:val="auto"/>
          <w:sz w:val="24"/>
          <w:szCs w:val="24"/>
          <w:highlight w:val="none"/>
          <w:lang w:val="en-US" w:eastAsia="zh-CN"/>
        </w:rPr>
        <w:t>详见供应商须知前附表。</w:t>
      </w:r>
    </w:p>
    <w:p w14:paraId="7CB740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60" w:name="_Toc27387"/>
      <w:bookmarkStart w:id="61" w:name="_Toc144974499"/>
      <w:bookmarkStart w:id="62" w:name="_Toc152042307"/>
      <w:bookmarkStart w:id="63" w:name="_Toc179632548"/>
      <w:bookmarkStart w:id="64" w:name="_Toc152045531"/>
      <w:r>
        <w:rPr>
          <w:rFonts w:hint="eastAsia" w:ascii="宋体" w:hAnsi="宋体" w:eastAsia="宋体" w:cs="宋体"/>
          <w:b w:val="0"/>
          <w:bCs/>
          <w:color w:val="auto"/>
          <w:sz w:val="24"/>
          <w:szCs w:val="24"/>
          <w:highlight w:val="none"/>
        </w:rPr>
        <w:t>1.2 资金来源和落实情</w:t>
      </w:r>
      <w:r>
        <w:rPr>
          <w:rFonts w:hint="eastAsia" w:ascii="宋体" w:hAnsi="宋体" w:eastAsia="宋体" w:cs="宋体"/>
          <w:b w:val="0"/>
          <w:bCs/>
          <w:color w:val="auto"/>
          <w:sz w:val="24"/>
          <w:szCs w:val="24"/>
          <w:highlight w:val="none"/>
          <w:lang w:eastAsia="zh-CN"/>
        </w:rPr>
        <w:t>况</w:t>
      </w:r>
      <w:bookmarkEnd w:id="60"/>
      <w:bookmarkEnd w:id="61"/>
      <w:bookmarkEnd w:id="62"/>
      <w:bookmarkEnd w:id="63"/>
      <w:bookmarkEnd w:id="64"/>
    </w:p>
    <w:p w14:paraId="73BE8B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65" w:name="_Toc26715"/>
      <w:r>
        <w:rPr>
          <w:rFonts w:hint="eastAsia" w:ascii="宋体" w:hAnsi="宋体" w:eastAsia="宋体" w:cs="宋体"/>
          <w:b w:val="0"/>
          <w:bCs/>
          <w:color w:val="auto"/>
          <w:sz w:val="24"/>
          <w:szCs w:val="24"/>
          <w:highlight w:val="none"/>
          <w:lang w:eastAsia="zh-CN"/>
        </w:rPr>
        <w:t>1.2.1 资金来源：</w:t>
      </w:r>
      <w:r>
        <w:rPr>
          <w:rFonts w:hint="eastAsia" w:ascii="宋体" w:hAnsi="宋体" w:eastAsia="宋体" w:cs="宋体"/>
          <w:b w:val="0"/>
          <w:bCs/>
          <w:color w:val="auto"/>
          <w:sz w:val="24"/>
          <w:szCs w:val="24"/>
          <w:highlight w:val="none"/>
          <w:lang w:val="en-US" w:eastAsia="zh-CN"/>
        </w:rPr>
        <w:t>财政性资金</w:t>
      </w:r>
      <w:bookmarkEnd w:id="65"/>
      <w:r>
        <w:rPr>
          <w:rFonts w:hint="eastAsia" w:ascii="宋体" w:hAnsi="宋体" w:eastAsia="宋体" w:cs="宋体"/>
          <w:b w:val="0"/>
          <w:bCs/>
          <w:color w:val="auto"/>
          <w:sz w:val="24"/>
          <w:szCs w:val="24"/>
          <w:highlight w:val="none"/>
          <w:lang w:val="en-US" w:eastAsia="zh-CN"/>
        </w:rPr>
        <w:t>。</w:t>
      </w:r>
    </w:p>
    <w:p w14:paraId="57B8D1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66" w:name="_Toc5223"/>
      <w:r>
        <w:rPr>
          <w:rFonts w:hint="eastAsia" w:ascii="宋体" w:hAnsi="宋体" w:eastAsia="宋体" w:cs="宋体"/>
          <w:b w:val="0"/>
          <w:bCs/>
          <w:color w:val="auto"/>
          <w:sz w:val="24"/>
          <w:szCs w:val="24"/>
          <w:highlight w:val="none"/>
          <w:lang w:val="en-US" w:eastAsia="zh-CN"/>
        </w:rPr>
        <w:t>1.2.2 资金落实情况：已落实</w:t>
      </w:r>
      <w:bookmarkEnd w:id="66"/>
      <w:r>
        <w:rPr>
          <w:rFonts w:hint="eastAsia" w:ascii="宋体" w:hAnsi="宋体" w:eastAsia="宋体" w:cs="宋体"/>
          <w:b w:val="0"/>
          <w:bCs/>
          <w:color w:val="auto"/>
          <w:sz w:val="24"/>
          <w:szCs w:val="24"/>
          <w:highlight w:val="none"/>
          <w:lang w:val="en-US" w:eastAsia="zh-CN"/>
        </w:rPr>
        <w:t>。</w:t>
      </w:r>
    </w:p>
    <w:p w14:paraId="6B1465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67" w:name="_Toc179632549"/>
      <w:bookmarkStart w:id="68" w:name="_Toc152045532"/>
      <w:bookmarkStart w:id="69" w:name="_Toc144974500"/>
      <w:bookmarkStart w:id="70" w:name="_Toc9392"/>
      <w:bookmarkStart w:id="71" w:name="_Toc152042308"/>
      <w:r>
        <w:rPr>
          <w:rFonts w:hint="eastAsia" w:ascii="宋体" w:hAnsi="宋体" w:eastAsia="宋体" w:cs="宋体"/>
          <w:b w:val="0"/>
          <w:bCs/>
          <w:color w:val="auto"/>
          <w:sz w:val="24"/>
          <w:szCs w:val="24"/>
          <w:highlight w:val="none"/>
        </w:rPr>
        <w:t xml:space="preserve">1.3 </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范围、</w:t>
      </w:r>
      <w:r>
        <w:rPr>
          <w:rFonts w:hint="eastAsia" w:ascii="宋体" w:hAnsi="宋体" w:eastAsia="宋体" w:cs="宋体"/>
          <w:b w:val="0"/>
          <w:bCs/>
          <w:color w:val="auto"/>
          <w:sz w:val="24"/>
          <w:szCs w:val="24"/>
          <w:highlight w:val="none"/>
          <w:lang w:val="en-US" w:eastAsia="zh-CN"/>
        </w:rPr>
        <w:t>交货期（含安装、调试）</w:t>
      </w:r>
      <w:r>
        <w:rPr>
          <w:rFonts w:hint="eastAsia" w:ascii="宋体" w:hAnsi="宋体" w:eastAsia="宋体" w:cs="宋体"/>
          <w:b w:val="0"/>
          <w:bCs/>
          <w:color w:val="auto"/>
          <w:sz w:val="24"/>
          <w:szCs w:val="24"/>
          <w:highlight w:val="none"/>
        </w:rPr>
        <w:t>和质量要求</w:t>
      </w:r>
      <w:bookmarkEnd w:id="67"/>
      <w:bookmarkEnd w:id="68"/>
      <w:bookmarkEnd w:id="69"/>
      <w:bookmarkEnd w:id="70"/>
      <w:bookmarkEnd w:id="71"/>
    </w:p>
    <w:p w14:paraId="37E632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72" w:name="_Toc29629"/>
      <w:r>
        <w:rPr>
          <w:rFonts w:hint="eastAsia" w:ascii="宋体" w:hAnsi="宋体" w:eastAsia="宋体" w:cs="宋体"/>
          <w:b w:val="0"/>
          <w:bCs/>
          <w:color w:val="auto"/>
          <w:sz w:val="24"/>
          <w:szCs w:val="24"/>
          <w:highlight w:val="none"/>
        </w:rPr>
        <w:t xml:space="preserve">1.3.1 </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范围：</w:t>
      </w:r>
      <w:bookmarkEnd w:id="72"/>
      <w:r>
        <w:rPr>
          <w:rFonts w:hint="eastAsia" w:ascii="宋体" w:hAnsi="宋体" w:eastAsia="宋体" w:cs="宋体"/>
          <w:b w:val="0"/>
          <w:bCs/>
          <w:color w:val="auto"/>
          <w:sz w:val="24"/>
          <w:szCs w:val="24"/>
          <w:highlight w:val="none"/>
          <w:lang w:val="en-US" w:eastAsia="zh-CN"/>
        </w:rPr>
        <w:t>详见供应商须知前附表。</w:t>
      </w:r>
    </w:p>
    <w:p w14:paraId="56A82D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73" w:name="_Toc3919"/>
      <w:r>
        <w:rPr>
          <w:rFonts w:hint="eastAsia" w:ascii="宋体" w:hAnsi="宋体" w:eastAsia="宋体" w:cs="宋体"/>
          <w:b w:val="0"/>
          <w:bCs/>
          <w:color w:val="auto"/>
          <w:sz w:val="24"/>
          <w:szCs w:val="24"/>
          <w:highlight w:val="none"/>
        </w:rPr>
        <w:t xml:space="preserve">1.3.2 </w:t>
      </w:r>
      <w:r>
        <w:rPr>
          <w:rFonts w:hint="eastAsia" w:ascii="宋体" w:hAnsi="宋体" w:eastAsia="宋体" w:cs="宋体"/>
          <w:b w:val="0"/>
          <w:bCs/>
          <w:color w:val="auto"/>
          <w:sz w:val="24"/>
          <w:szCs w:val="24"/>
          <w:highlight w:val="none"/>
          <w:lang w:val="en-US" w:eastAsia="zh-CN"/>
        </w:rPr>
        <w:t>交货期（含安装、调试）</w:t>
      </w:r>
      <w:r>
        <w:rPr>
          <w:rFonts w:hint="eastAsia" w:ascii="宋体" w:hAnsi="宋体" w:eastAsia="宋体" w:cs="宋体"/>
          <w:b w:val="0"/>
          <w:bCs/>
          <w:color w:val="auto"/>
          <w:sz w:val="24"/>
          <w:szCs w:val="24"/>
          <w:highlight w:val="none"/>
        </w:rPr>
        <w:t>：</w:t>
      </w:r>
      <w:bookmarkEnd w:id="73"/>
      <w:r>
        <w:rPr>
          <w:rFonts w:hint="eastAsia" w:ascii="宋体" w:hAnsi="宋体" w:eastAsia="宋体" w:cs="宋体"/>
          <w:b w:val="0"/>
          <w:bCs/>
          <w:color w:val="auto"/>
          <w:sz w:val="24"/>
          <w:szCs w:val="24"/>
          <w:highlight w:val="none"/>
          <w:lang w:val="en-US" w:eastAsia="zh-CN"/>
        </w:rPr>
        <w:t>详见供应商须知前附表。</w:t>
      </w:r>
    </w:p>
    <w:p w14:paraId="696ECA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74" w:name="_Toc18714"/>
      <w:r>
        <w:rPr>
          <w:rFonts w:hint="eastAsia" w:ascii="宋体" w:hAnsi="宋体" w:eastAsia="宋体" w:cs="宋体"/>
          <w:b w:val="0"/>
          <w:bCs/>
          <w:color w:val="auto"/>
          <w:sz w:val="24"/>
          <w:szCs w:val="24"/>
          <w:highlight w:val="none"/>
        </w:rPr>
        <w:t>1.3.3 质量要求：</w:t>
      </w:r>
      <w:bookmarkEnd w:id="74"/>
      <w:r>
        <w:rPr>
          <w:rFonts w:hint="eastAsia" w:ascii="宋体" w:hAnsi="宋体" w:eastAsia="宋体" w:cs="宋体"/>
          <w:b w:val="0"/>
          <w:bCs/>
          <w:color w:val="auto"/>
          <w:sz w:val="24"/>
          <w:szCs w:val="24"/>
          <w:highlight w:val="none"/>
          <w:lang w:val="en-US" w:eastAsia="zh-CN"/>
        </w:rPr>
        <w:t>详见供应商须知前附表。</w:t>
      </w:r>
    </w:p>
    <w:p w14:paraId="16B43F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75" w:name="_Toc152045533"/>
      <w:bookmarkStart w:id="76" w:name="_Toc144974501"/>
      <w:bookmarkStart w:id="77" w:name="_Toc16930"/>
      <w:bookmarkStart w:id="78" w:name="_Toc179632550"/>
      <w:bookmarkStart w:id="79" w:name="_Toc152042309"/>
      <w:r>
        <w:rPr>
          <w:rFonts w:hint="eastAsia" w:ascii="宋体" w:hAnsi="宋体" w:eastAsia="宋体" w:cs="宋体"/>
          <w:b w:val="0"/>
          <w:bCs/>
          <w:color w:val="auto"/>
          <w:sz w:val="24"/>
          <w:szCs w:val="24"/>
          <w:highlight w:val="none"/>
        </w:rPr>
        <w:t xml:space="preserve">1.4 </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资格要求</w:t>
      </w:r>
      <w:bookmarkEnd w:id="75"/>
      <w:bookmarkEnd w:id="76"/>
      <w:bookmarkEnd w:id="77"/>
      <w:bookmarkEnd w:id="78"/>
      <w:bookmarkEnd w:id="79"/>
    </w:p>
    <w:p w14:paraId="61E398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0" w:name="_Toc16382"/>
      <w:r>
        <w:rPr>
          <w:rFonts w:hint="eastAsia" w:ascii="宋体" w:hAnsi="宋体" w:eastAsia="宋体" w:cs="宋体"/>
          <w:b w:val="0"/>
          <w:bCs/>
          <w:color w:val="auto"/>
          <w:sz w:val="24"/>
          <w:szCs w:val="24"/>
          <w:highlight w:val="none"/>
        </w:rPr>
        <w:t>1.4.1</w:t>
      </w:r>
      <w:bookmarkEnd w:id="80"/>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资质条件</w:t>
      </w:r>
      <w:bookmarkStart w:id="81" w:name="_Toc14078"/>
      <w:r>
        <w:rPr>
          <w:rFonts w:hint="eastAsia" w:ascii="宋体" w:hAnsi="宋体" w:eastAsia="宋体" w:cs="宋体"/>
          <w:b w:val="0"/>
          <w:bCs/>
          <w:color w:val="auto"/>
          <w:sz w:val="24"/>
          <w:szCs w:val="24"/>
          <w:highlight w:val="none"/>
        </w:rPr>
        <w:t>：</w:t>
      </w:r>
      <w:bookmarkEnd w:id="81"/>
      <w:r>
        <w:rPr>
          <w:rFonts w:hint="eastAsia" w:ascii="宋体" w:hAnsi="宋体" w:eastAsia="宋体" w:cs="宋体"/>
          <w:b w:val="0"/>
          <w:bCs/>
          <w:color w:val="auto"/>
          <w:sz w:val="24"/>
          <w:szCs w:val="24"/>
          <w:highlight w:val="none"/>
          <w:lang w:val="en-US" w:eastAsia="zh-CN"/>
        </w:rPr>
        <w:t>详见</w:t>
      </w:r>
      <w:r>
        <w:rPr>
          <w:rFonts w:hint="eastAsia" w:ascii="宋体" w:hAnsi="宋体" w:eastAsia="宋体" w:cs="宋体"/>
          <w:b w:val="0"/>
          <w:bCs/>
          <w:color w:val="auto"/>
          <w:sz w:val="24"/>
          <w:szCs w:val="24"/>
          <w:highlight w:val="none"/>
          <w:lang w:eastAsia="zh-CN"/>
        </w:rPr>
        <w:t>“第一章 招标公告”</w:t>
      </w:r>
    </w:p>
    <w:p w14:paraId="036ACB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2" w:name="_Toc15859"/>
      <w:r>
        <w:rPr>
          <w:rFonts w:hint="eastAsia" w:ascii="宋体" w:hAnsi="宋体" w:eastAsia="宋体" w:cs="宋体"/>
          <w:b w:val="0"/>
          <w:bCs/>
          <w:color w:val="auto"/>
          <w:sz w:val="24"/>
          <w:szCs w:val="24"/>
          <w:highlight w:val="none"/>
        </w:rPr>
        <w:t xml:space="preserve">1.4.2 </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不得存在下列情形之一</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否则其投标无效</w:t>
      </w:r>
      <w:r>
        <w:rPr>
          <w:rFonts w:hint="eastAsia" w:ascii="宋体" w:hAnsi="宋体" w:eastAsia="宋体" w:cs="宋体"/>
          <w:b w:val="0"/>
          <w:bCs/>
          <w:color w:val="auto"/>
          <w:sz w:val="24"/>
          <w:szCs w:val="24"/>
          <w:highlight w:val="none"/>
        </w:rPr>
        <w:t>：</w:t>
      </w:r>
      <w:bookmarkEnd w:id="82"/>
    </w:p>
    <w:p w14:paraId="2BC8A0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3" w:name="_Toc27686"/>
      <w:r>
        <w:rPr>
          <w:rFonts w:hint="eastAsia" w:ascii="宋体" w:hAnsi="宋体" w:eastAsia="宋体" w:cs="宋体"/>
          <w:b w:val="0"/>
          <w:bCs/>
          <w:color w:val="auto"/>
          <w:sz w:val="24"/>
          <w:szCs w:val="24"/>
          <w:highlight w:val="none"/>
        </w:rPr>
        <w:t>（1）为</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不具有独立法人资格的附属机构；</w:t>
      </w:r>
      <w:bookmarkEnd w:id="83"/>
      <w:r>
        <w:rPr>
          <w:rFonts w:hint="eastAsia" w:ascii="宋体" w:hAnsi="宋体" w:eastAsia="宋体" w:cs="宋体"/>
          <w:b w:val="0"/>
          <w:bCs/>
          <w:color w:val="auto"/>
          <w:sz w:val="24"/>
          <w:szCs w:val="24"/>
          <w:highlight w:val="none"/>
        </w:rPr>
        <w:t xml:space="preserve"> </w:t>
      </w:r>
    </w:p>
    <w:p w14:paraId="1A966D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84" w:name="_Toc17289"/>
      <w:r>
        <w:rPr>
          <w:rFonts w:hint="eastAsia" w:ascii="宋体" w:hAnsi="宋体" w:eastAsia="宋体" w:cs="宋体"/>
          <w:b w:val="0"/>
          <w:bCs/>
          <w:color w:val="auto"/>
          <w:sz w:val="24"/>
          <w:szCs w:val="24"/>
          <w:highlight w:val="none"/>
        </w:rPr>
        <w:t>（2）</w:t>
      </w:r>
      <w:bookmarkEnd w:id="84"/>
      <w:r>
        <w:rPr>
          <w:rFonts w:hint="eastAsia" w:ascii="宋体" w:hAnsi="宋体" w:eastAsia="宋体" w:cs="宋体"/>
          <w:b w:val="0"/>
          <w:bCs/>
          <w:color w:val="auto"/>
          <w:sz w:val="24"/>
          <w:szCs w:val="24"/>
          <w:highlight w:val="none"/>
        </w:rPr>
        <w:t>财产被接管或冻结的</w:t>
      </w:r>
      <w:r>
        <w:rPr>
          <w:rFonts w:hint="eastAsia" w:ascii="宋体" w:hAnsi="宋体" w:eastAsia="宋体" w:cs="宋体"/>
          <w:b w:val="0"/>
          <w:bCs/>
          <w:color w:val="auto"/>
          <w:sz w:val="24"/>
          <w:szCs w:val="24"/>
          <w:highlight w:val="none"/>
          <w:lang w:eastAsia="zh-CN"/>
        </w:rPr>
        <w:t>；</w:t>
      </w:r>
    </w:p>
    <w:p w14:paraId="4774D9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5" w:name="_Toc21977"/>
      <w:r>
        <w:rPr>
          <w:rFonts w:hint="eastAsia" w:ascii="宋体" w:hAnsi="宋体" w:eastAsia="宋体" w:cs="宋体"/>
          <w:b w:val="0"/>
          <w:bCs/>
          <w:color w:val="auto"/>
          <w:sz w:val="24"/>
          <w:szCs w:val="24"/>
          <w:highlight w:val="none"/>
        </w:rPr>
        <w:t>（3）为本招标项目提供</w:t>
      </w:r>
      <w:r>
        <w:rPr>
          <w:rFonts w:hint="eastAsia" w:ascii="宋体" w:hAnsi="宋体" w:eastAsia="宋体" w:cs="宋体"/>
          <w:b w:val="0"/>
          <w:bCs/>
          <w:color w:val="auto"/>
          <w:sz w:val="24"/>
          <w:szCs w:val="24"/>
          <w:highlight w:val="none"/>
          <w:lang w:val="en-US" w:eastAsia="zh-CN"/>
        </w:rPr>
        <w:t>采购代理</w:t>
      </w:r>
      <w:r>
        <w:rPr>
          <w:rFonts w:hint="eastAsia" w:ascii="宋体" w:hAnsi="宋体" w:eastAsia="宋体" w:cs="宋体"/>
          <w:b w:val="0"/>
          <w:bCs/>
          <w:color w:val="auto"/>
          <w:sz w:val="24"/>
          <w:szCs w:val="24"/>
          <w:highlight w:val="none"/>
        </w:rPr>
        <w:t>服务的；</w:t>
      </w:r>
      <w:bookmarkEnd w:id="85"/>
    </w:p>
    <w:p w14:paraId="2994A9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6" w:name="_Toc23085"/>
      <w:r>
        <w:rPr>
          <w:rFonts w:hint="eastAsia" w:ascii="宋体" w:hAnsi="宋体" w:eastAsia="宋体" w:cs="宋体"/>
          <w:b w:val="0"/>
          <w:bCs/>
          <w:color w:val="auto"/>
          <w:sz w:val="24"/>
          <w:szCs w:val="24"/>
          <w:highlight w:val="none"/>
        </w:rPr>
        <w:t>（4）与本招标项目的</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同为一个法定代表人的；</w:t>
      </w:r>
      <w:bookmarkEnd w:id="86"/>
      <w:r>
        <w:rPr>
          <w:rFonts w:hint="eastAsia" w:ascii="宋体" w:hAnsi="宋体" w:eastAsia="宋体" w:cs="宋体"/>
          <w:b w:val="0"/>
          <w:bCs/>
          <w:color w:val="auto"/>
          <w:sz w:val="24"/>
          <w:szCs w:val="24"/>
          <w:highlight w:val="none"/>
        </w:rPr>
        <w:t xml:space="preserve"> </w:t>
      </w:r>
    </w:p>
    <w:p w14:paraId="4632F1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7" w:name="_Toc19800"/>
      <w:r>
        <w:rPr>
          <w:rFonts w:hint="eastAsia" w:ascii="宋体" w:hAnsi="宋体" w:eastAsia="宋体" w:cs="宋体"/>
          <w:b w:val="0"/>
          <w:bCs/>
          <w:color w:val="auto"/>
          <w:sz w:val="24"/>
          <w:szCs w:val="24"/>
          <w:highlight w:val="none"/>
        </w:rPr>
        <w:t>（5）与本招标项目的</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相互控股或参股的；</w:t>
      </w:r>
      <w:bookmarkEnd w:id="87"/>
      <w:r>
        <w:rPr>
          <w:rFonts w:hint="eastAsia" w:ascii="宋体" w:hAnsi="宋体" w:eastAsia="宋体" w:cs="宋体"/>
          <w:b w:val="0"/>
          <w:bCs/>
          <w:color w:val="auto"/>
          <w:sz w:val="24"/>
          <w:szCs w:val="24"/>
          <w:highlight w:val="none"/>
        </w:rPr>
        <w:t xml:space="preserve"> </w:t>
      </w:r>
    </w:p>
    <w:p w14:paraId="4B35A9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8" w:name="_Toc7576"/>
      <w:r>
        <w:rPr>
          <w:rFonts w:hint="eastAsia" w:ascii="宋体" w:hAnsi="宋体" w:eastAsia="宋体" w:cs="宋体"/>
          <w:b w:val="0"/>
          <w:bCs/>
          <w:color w:val="auto"/>
          <w:sz w:val="24"/>
          <w:szCs w:val="24"/>
          <w:highlight w:val="none"/>
        </w:rPr>
        <w:t>（6）与本招标项目的</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相互任职或工作的；</w:t>
      </w:r>
      <w:bookmarkEnd w:id="88"/>
    </w:p>
    <w:p w14:paraId="6639EF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89" w:name="_Toc28929"/>
      <w:r>
        <w:rPr>
          <w:rFonts w:hint="eastAsia" w:ascii="宋体" w:hAnsi="宋体" w:eastAsia="宋体" w:cs="宋体"/>
          <w:b w:val="0"/>
          <w:bCs/>
          <w:color w:val="auto"/>
          <w:sz w:val="24"/>
          <w:szCs w:val="24"/>
          <w:highlight w:val="none"/>
        </w:rPr>
        <w:t>（7）</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lang w:val="en-US" w:eastAsia="zh-CN"/>
        </w:rPr>
        <w:t>之间</w:t>
      </w:r>
      <w:r>
        <w:rPr>
          <w:rFonts w:hint="eastAsia" w:ascii="宋体" w:hAnsi="宋体" w:eastAsia="宋体" w:cs="宋体"/>
          <w:b w:val="0"/>
          <w:bCs/>
          <w:color w:val="auto"/>
          <w:sz w:val="24"/>
          <w:szCs w:val="24"/>
          <w:highlight w:val="none"/>
        </w:rPr>
        <w:t>负责人为同一人或者存在控股、管理关系的不同单位的；</w:t>
      </w:r>
      <w:bookmarkEnd w:id="89"/>
    </w:p>
    <w:p w14:paraId="191A92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90" w:name="_Toc9718"/>
      <w:r>
        <w:rPr>
          <w:rFonts w:hint="eastAsia" w:ascii="宋体" w:hAnsi="宋体" w:eastAsia="宋体" w:cs="宋体"/>
          <w:b w:val="0"/>
          <w:bCs/>
          <w:color w:val="auto"/>
          <w:sz w:val="24"/>
          <w:szCs w:val="24"/>
          <w:highlight w:val="none"/>
        </w:rPr>
        <w:t>（8）被政府有关部门责令停业的；</w:t>
      </w:r>
      <w:bookmarkEnd w:id="90"/>
    </w:p>
    <w:p w14:paraId="424B2E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91" w:name="_Toc18044"/>
      <w:r>
        <w:rPr>
          <w:rFonts w:hint="eastAsia" w:ascii="宋体" w:hAnsi="宋体" w:eastAsia="宋体" w:cs="宋体"/>
          <w:b w:val="0"/>
          <w:bCs/>
          <w:color w:val="auto"/>
          <w:sz w:val="24"/>
          <w:szCs w:val="24"/>
          <w:highlight w:val="none"/>
        </w:rPr>
        <w:t>（9）被暂停或取消投标资格的；</w:t>
      </w:r>
      <w:bookmarkEnd w:id="91"/>
    </w:p>
    <w:p w14:paraId="57EBA7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92" w:name="_Toc32746"/>
      <w:r>
        <w:rPr>
          <w:rFonts w:hint="eastAsia" w:ascii="宋体" w:hAnsi="宋体" w:eastAsia="宋体" w:cs="宋体"/>
          <w:b w:val="0"/>
          <w:bCs/>
          <w:color w:val="auto"/>
          <w:sz w:val="24"/>
          <w:szCs w:val="24"/>
          <w:highlight w:val="none"/>
        </w:rPr>
        <w:t>（10）</w:t>
      </w:r>
      <w:bookmarkEnd w:id="92"/>
      <w:r>
        <w:rPr>
          <w:rFonts w:hint="eastAsia" w:ascii="宋体" w:hAnsi="宋体" w:eastAsia="宋体" w:cs="宋体"/>
          <w:b w:val="0"/>
          <w:bCs/>
          <w:color w:val="auto"/>
          <w:sz w:val="24"/>
          <w:szCs w:val="24"/>
          <w:highlight w:val="none"/>
          <w:lang w:val="en-US" w:eastAsia="zh-CN"/>
        </w:rPr>
        <w:t>法律法规规定的其他情形</w:t>
      </w:r>
      <w:r>
        <w:rPr>
          <w:rFonts w:hint="eastAsia" w:ascii="宋体" w:hAnsi="宋体" w:eastAsia="宋体" w:cs="宋体"/>
          <w:b w:val="0"/>
          <w:bCs/>
          <w:color w:val="auto"/>
          <w:sz w:val="24"/>
          <w:szCs w:val="24"/>
          <w:highlight w:val="none"/>
        </w:rPr>
        <w:t xml:space="preserve">； </w:t>
      </w:r>
    </w:p>
    <w:p w14:paraId="5842C3DF">
      <w:pPr>
        <w:adjustRightInd w:val="0"/>
        <w:snapToGrid w:val="0"/>
        <w:spacing w:line="360" w:lineRule="auto"/>
        <w:ind w:firstLine="480" w:firstLineChars="200"/>
        <w:rPr>
          <w:rFonts w:hint="eastAsia"/>
          <w:b w:val="0"/>
          <w:bCs/>
          <w:sz w:val="24"/>
          <w:szCs w:val="24"/>
        </w:rPr>
      </w:pPr>
      <w:bookmarkStart w:id="93" w:name="_Toc2594"/>
      <w:r>
        <w:rPr>
          <w:rFonts w:hint="eastAsia" w:ascii="宋体" w:hAnsi="宋体" w:eastAsia="宋体" w:cs="宋体"/>
          <w:b w:val="0"/>
          <w:bCs/>
          <w:color w:val="auto"/>
          <w:sz w:val="24"/>
          <w:szCs w:val="24"/>
          <w:highlight w:val="none"/>
        </w:rPr>
        <w:t>1.4.3 是否接受联合体投标：</w:t>
      </w:r>
      <w:bookmarkEnd w:id="93"/>
      <w:r>
        <w:rPr>
          <w:rFonts w:hint="eastAsia" w:ascii="宋体" w:hAnsi="宋体" w:eastAsia="宋体" w:cs="宋体"/>
          <w:b w:val="0"/>
          <w:bCs/>
          <w:color w:val="auto"/>
          <w:sz w:val="24"/>
          <w:szCs w:val="24"/>
          <w:highlight w:val="none"/>
          <w:lang w:val="en-US" w:eastAsia="zh-CN"/>
        </w:rPr>
        <w:t>详见</w:t>
      </w:r>
      <w:r>
        <w:rPr>
          <w:rFonts w:hint="eastAsia" w:ascii="宋体" w:hAnsi="宋体" w:eastAsia="宋体" w:cs="宋体"/>
          <w:b w:val="0"/>
          <w:bCs/>
          <w:color w:val="auto"/>
          <w:sz w:val="24"/>
          <w:szCs w:val="24"/>
          <w:highlight w:val="none"/>
          <w:lang w:eastAsia="zh-CN"/>
        </w:rPr>
        <w:t>“第一章 招标公告”</w:t>
      </w:r>
    </w:p>
    <w:p w14:paraId="62D9AA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1.5 费用承担</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供应商参与本项目所有发生的费用，不论中标与否均由供应商自行承担。</w:t>
      </w:r>
    </w:p>
    <w:p w14:paraId="51664A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94" w:name="_Toc152042312"/>
      <w:bookmarkStart w:id="95" w:name="_Toc144974504"/>
      <w:bookmarkStart w:id="96" w:name="_Toc179632553"/>
      <w:bookmarkStart w:id="97" w:name="_Toc14333"/>
      <w:bookmarkStart w:id="98" w:name="_Toc152045536"/>
      <w:r>
        <w:rPr>
          <w:rFonts w:hint="eastAsia" w:ascii="宋体" w:hAnsi="宋体" w:eastAsia="宋体" w:cs="宋体"/>
          <w:b w:val="0"/>
          <w:bCs/>
          <w:color w:val="auto"/>
          <w:sz w:val="24"/>
          <w:szCs w:val="24"/>
          <w:highlight w:val="none"/>
        </w:rPr>
        <w:t>1.6 保密</w:t>
      </w:r>
      <w:bookmarkEnd w:id="94"/>
      <w:bookmarkEnd w:id="95"/>
      <w:bookmarkEnd w:id="96"/>
      <w:bookmarkEnd w:id="97"/>
      <w:bookmarkEnd w:id="98"/>
      <w:r>
        <w:rPr>
          <w:rFonts w:hint="eastAsia" w:ascii="宋体" w:hAnsi="宋体" w:eastAsia="宋体" w:cs="宋体"/>
          <w:b w:val="0"/>
          <w:bCs/>
          <w:color w:val="auto"/>
          <w:sz w:val="24"/>
          <w:szCs w:val="24"/>
          <w:highlight w:val="none"/>
          <w:lang w:eastAsia="zh-CN"/>
        </w:rPr>
        <w:t>：</w:t>
      </w:r>
      <w:bookmarkStart w:id="99" w:name="_Toc14369"/>
      <w:r>
        <w:rPr>
          <w:rFonts w:hint="eastAsia" w:ascii="宋体" w:hAnsi="宋体" w:eastAsia="宋体" w:cs="宋体"/>
          <w:b w:val="0"/>
          <w:bCs/>
          <w:color w:val="auto"/>
          <w:sz w:val="24"/>
          <w:szCs w:val="24"/>
          <w:highlight w:val="none"/>
        </w:rPr>
        <w:t>参与招标投标活动的各方</w:t>
      </w:r>
      <w:r>
        <w:rPr>
          <w:rFonts w:hint="eastAsia" w:ascii="宋体" w:hAnsi="宋体" w:eastAsia="宋体" w:cs="宋体"/>
          <w:b w:val="0"/>
          <w:bCs/>
          <w:color w:val="auto"/>
          <w:sz w:val="24"/>
          <w:szCs w:val="24"/>
          <w:highlight w:val="none"/>
          <w:lang w:val="en-US" w:eastAsia="zh-CN"/>
        </w:rPr>
        <w:t>均</w:t>
      </w:r>
      <w:r>
        <w:rPr>
          <w:rFonts w:hint="eastAsia" w:ascii="宋体" w:hAnsi="宋体" w:eastAsia="宋体" w:cs="宋体"/>
          <w:b w:val="0"/>
          <w:bCs/>
          <w:color w:val="auto"/>
          <w:sz w:val="24"/>
          <w:szCs w:val="24"/>
          <w:highlight w:val="none"/>
        </w:rPr>
        <w:t>应对招标文件和投标文件中的商业和技术等秘密保密，违者应对由此造成的后果承担责任。</w:t>
      </w:r>
      <w:bookmarkEnd w:id="99"/>
      <w:r>
        <w:rPr>
          <w:rFonts w:hint="eastAsia" w:ascii="宋体" w:hAnsi="宋体" w:eastAsia="宋体" w:cs="宋体"/>
          <w:b w:val="0"/>
          <w:bCs/>
          <w:color w:val="auto"/>
          <w:sz w:val="24"/>
          <w:szCs w:val="24"/>
          <w:highlight w:val="none"/>
        </w:rPr>
        <w:t xml:space="preserve"> </w:t>
      </w:r>
    </w:p>
    <w:p w14:paraId="62819B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00" w:name="_Toc144974505"/>
      <w:bookmarkStart w:id="101" w:name="_Toc32542"/>
      <w:bookmarkStart w:id="102" w:name="_Toc152042313"/>
      <w:bookmarkStart w:id="103" w:name="_Toc152045537"/>
      <w:bookmarkStart w:id="104" w:name="_Toc179632554"/>
      <w:r>
        <w:rPr>
          <w:rFonts w:hint="eastAsia" w:ascii="宋体" w:hAnsi="宋体" w:eastAsia="宋体" w:cs="宋体"/>
          <w:b w:val="0"/>
          <w:bCs/>
          <w:color w:val="auto"/>
          <w:sz w:val="24"/>
          <w:szCs w:val="24"/>
          <w:highlight w:val="none"/>
        </w:rPr>
        <w:t>1.7 语言</w:t>
      </w:r>
      <w:bookmarkEnd w:id="100"/>
      <w:r>
        <w:rPr>
          <w:rFonts w:hint="eastAsia" w:ascii="宋体" w:hAnsi="宋体" w:eastAsia="宋体" w:cs="宋体"/>
          <w:b w:val="0"/>
          <w:bCs/>
          <w:color w:val="auto"/>
          <w:sz w:val="24"/>
          <w:szCs w:val="24"/>
          <w:highlight w:val="none"/>
        </w:rPr>
        <w:t>文字</w:t>
      </w:r>
      <w:bookmarkEnd w:id="101"/>
      <w:bookmarkEnd w:id="102"/>
      <w:bookmarkEnd w:id="103"/>
      <w:bookmarkEnd w:id="104"/>
      <w:r>
        <w:rPr>
          <w:rFonts w:hint="eastAsia" w:ascii="宋体" w:hAnsi="宋体" w:eastAsia="宋体" w:cs="宋体"/>
          <w:b w:val="0"/>
          <w:bCs/>
          <w:color w:val="auto"/>
          <w:sz w:val="24"/>
          <w:szCs w:val="24"/>
          <w:highlight w:val="none"/>
          <w:lang w:eastAsia="zh-CN"/>
        </w:rPr>
        <w:t>：</w:t>
      </w:r>
      <w:bookmarkStart w:id="105" w:name="_Toc6943"/>
      <w:r>
        <w:rPr>
          <w:rFonts w:hint="eastAsia" w:ascii="宋体" w:hAnsi="宋体" w:eastAsia="宋体" w:cs="宋体"/>
          <w:b w:val="0"/>
          <w:bCs/>
          <w:color w:val="auto"/>
          <w:sz w:val="24"/>
          <w:szCs w:val="24"/>
          <w:highlight w:val="none"/>
        </w:rPr>
        <w:t>除专用术语外，与招标投标有关的语言均使用中文。必要时专用术语应附有中文注释。</w:t>
      </w:r>
      <w:bookmarkEnd w:id="105"/>
    </w:p>
    <w:p w14:paraId="2A8A07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06" w:name="_Toc179632555"/>
      <w:bookmarkStart w:id="107" w:name="_Toc144974506"/>
      <w:bookmarkStart w:id="108" w:name="_Toc152042314"/>
      <w:bookmarkStart w:id="109" w:name="_Toc152045538"/>
      <w:bookmarkStart w:id="110" w:name="_Toc24227"/>
      <w:r>
        <w:rPr>
          <w:rFonts w:hint="eastAsia" w:ascii="宋体" w:hAnsi="宋体" w:eastAsia="宋体" w:cs="宋体"/>
          <w:b w:val="0"/>
          <w:bCs/>
          <w:color w:val="auto"/>
          <w:sz w:val="24"/>
          <w:szCs w:val="24"/>
          <w:highlight w:val="none"/>
        </w:rPr>
        <w:t>1.8 计量单位</w:t>
      </w:r>
      <w:bookmarkEnd w:id="106"/>
      <w:bookmarkEnd w:id="107"/>
      <w:bookmarkEnd w:id="108"/>
      <w:bookmarkEnd w:id="109"/>
      <w:bookmarkEnd w:id="110"/>
      <w:r>
        <w:rPr>
          <w:rFonts w:hint="eastAsia" w:ascii="宋体" w:hAnsi="宋体" w:eastAsia="宋体" w:cs="宋体"/>
          <w:b w:val="0"/>
          <w:bCs/>
          <w:color w:val="auto"/>
          <w:sz w:val="24"/>
          <w:szCs w:val="24"/>
          <w:highlight w:val="none"/>
          <w:lang w:eastAsia="zh-CN"/>
        </w:rPr>
        <w:t>：</w:t>
      </w:r>
      <w:bookmarkStart w:id="111" w:name="_Toc20014"/>
      <w:r>
        <w:rPr>
          <w:rFonts w:hint="eastAsia" w:ascii="宋体" w:hAnsi="宋体" w:eastAsia="宋体" w:cs="宋体"/>
          <w:b w:val="0"/>
          <w:bCs/>
          <w:color w:val="auto"/>
          <w:sz w:val="24"/>
          <w:szCs w:val="24"/>
          <w:highlight w:val="none"/>
        </w:rPr>
        <w:t>所有计量均采用中华人民共和国法定计量单位。</w:t>
      </w:r>
      <w:bookmarkEnd w:id="111"/>
    </w:p>
    <w:p w14:paraId="6DB498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color w:val="auto"/>
          <w:sz w:val="24"/>
          <w:szCs w:val="24"/>
          <w:highlight w:val="none"/>
          <w:lang w:val="en-US"/>
        </w:rPr>
      </w:pPr>
      <w:bookmarkStart w:id="112" w:name="_Toc144974507"/>
      <w:bookmarkStart w:id="113" w:name="_Toc3896"/>
      <w:bookmarkStart w:id="114" w:name="_Toc152042315"/>
      <w:bookmarkStart w:id="115" w:name="_Toc179632556"/>
      <w:bookmarkStart w:id="116" w:name="_Toc152045539"/>
      <w:r>
        <w:rPr>
          <w:rFonts w:hint="eastAsia" w:ascii="宋体" w:hAnsi="宋体" w:eastAsia="宋体" w:cs="宋体"/>
          <w:b w:val="0"/>
          <w:bCs/>
          <w:color w:val="auto"/>
          <w:sz w:val="24"/>
          <w:szCs w:val="24"/>
          <w:highlight w:val="none"/>
        </w:rPr>
        <w:t>1.9 踏勘现场</w:t>
      </w:r>
      <w:bookmarkEnd w:id="112"/>
      <w:bookmarkEnd w:id="113"/>
      <w:bookmarkEnd w:id="114"/>
      <w:bookmarkEnd w:id="115"/>
      <w:bookmarkEnd w:id="116"/>
      <w:r>
        <w:rPr>
          <w:rFonts w:hint="eastAsia" w:ascii="宋体" w:hAnsi="宋体" w:eastAsia="宋体" w:cs="宋体"/>
          <w:b w:val="0"/>
          <w:bCs/>
          <w:color w:val="auto"/>
          <w:sz w:val="24"/>
          <w:szCs w:val="24"/>
          <w:highlight w:val="none"/>
          <w:lang w:eastAsia="zh-CN"/>
        </w:rPr>
        <w:t>：</w:t>
      </w:r>
      <w:bookmarkStart w:id="117" w:name="_Toc152045540"/>
      <w:bookmarkStart w:id="118" w:name="_Toc144974508"/>
      <w:bookmarkStart w:id="119" w:name="_Toc152042316"/>
      <w:bookmarkStart w:id="120" w:name="_Toc12330"/>
      <w:bookmarkStart w:id="121" w:name="_Toc179632557"/>
      <w:r>
        <w:rPr>
          <w:rFonts w:hint="eastAsia" w:ascii="宋体" w:hAnsi="宋体" w:eastAsia="宋体" w:cs="宋体"/>
          <w:b w:val="0"/>
          <w:bCs/>
          <w:color w:val="auto"/>
          <w:sz w:val="24"/>
          <w:szCs w:val="24"/>
          <w:highlight w:val="none"/>
          <w:lang w:val="en-US" w:eastAsia="zh-CN"/>
        </w:rPr>
        <w:t>除供应商须知前附表10.1</w:t>
      </w:r>
      <w:r>
        <w:rPr>
          <w:rFonts w:hint="eastAsia" w:ascii="宋体" w:hAnsi="宋体" w:eastAsia="宋体" w:cs="宋体"/>
          <w:b w:val="0"/>
          <w:bCs/>
          <w:color w:val="auto"/>
          <w:sz w:val="24"/>
          <w:szCs w:val="24"/>
          <w:highlight w:val="none"/>
        </w:rPr>
        <w:t>需要补充的其他内容</w:t>
      </w:r>
      <w:r>
        <w:rPr>
          <w:rFonts w:hint="eastAsia" w:ascii="宋体" w:hAnsi="宋体" w:eastAsia="宋体" w:cs="宋体"/>
          <w:b w:val="0"/>
          <w:bCs/>
          <w:color w:val="auto"/>
          <w:sz w:val="24"/>
          <w:szCs w:val="24"/>
          <w:highlight w:val="none"/>
          <w:lang w:val="en-US" w:eastAsia="zh-CN"/>
        </w:rPr>
        <w:t>特殊要求外，不组织统一踏勘现场，各供应商可自行前往项目所在地进行</w:t>
      </w:r>
      <w:r>
        <w:rPr>
          <w:rFonts w:hint="eastAsia" w:ascii="宋体" w:hAnsi="宋体" w:eastAsia="宋体" w:cs="宋体"/>
          <w:b w:val="0"/>
          <w:bCs/>
          <w:color w:val="auto"/>
          <w:sz w:val="24"/>
          <w:szCs w:val="24"/>
          <w:highlight w:val="none"/>
        </w:rPr>
        <w:t>踏勘</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过程中所产生的任何费用及安全问题由</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自行承担。</w:t>
      </w:r>
      <w:r>
        <w:rPr>
          <w:rFonts w:hint="eastAsia" w:ascii="宋体" w:hAnsi="宋体" w:eastAsia="宋体" w:cs="宋体"/>
          <w:b w:val="0"/>
          <w:bCs/>
          <w:color w:val="auto"/>
          <w:sz w:val="24"/>
          <w:szCs w:val="24"/>
          <w:highlight w:val="none"/>
          <w:lang w:val="en-US" w:eastAsia="zh-CN"/>
        </w:rPr>
        <w:t>不论供应商是否踏勘，与本项目实施的所有因素、细节由供应商自行考虑并承担相关不利风险。</w:t>
      </w:r>
    </w:p>
    <w:p w14:paraId="3A8275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1.10 答疑</w:t>
      </w:r>
      <w:bookmarkEnd w:id="117"/>
      <w:bookmarkEnd w:id="118"/>
      <w:bookmarkEnd w:id="119"/>
      <w:bookmarkEnd w:id="120"/>
      <w:bookmarkEnd w:id="121"/>
      <w:r>
        <w:rPr>
          <w:rFonts w:hint="eastAsia" w:ascii="宋体" w:hAnsi="宋体" w:eastAsia="宋体" w:cs="宋体"/>
          <w:b w:val="0"/>
          <w:bCs/>
          <w:color w:val="auto"/>
          <w:sz w:val="24"/>
          <w:szCs w:val="24"/>
          <w:highlight w:val="none"/>
          <w:lang w:val="en-US" w:eastAsia="zh-CN"/>
        </w:rPr>
        <w:t>：详见供应商须知前附表。</w:t>
      </w:r>
    </w:p>
    <w:p w14:paraId="1736A7F4">
      <w:pPr>
        <w:adjustRightInd w:val="0"/>
        <w:snapToGrid w:val="0"/>
        <w:spacing w:line="360" w:lineRule="auto"/>
        <w:ind w:firstLine="480" w:firstLineChars="200"/>
        <w:rPr>
          <w:rFonts w:hint="eastAsia"/>
          <w:b w:val="0"/>
          <w:bCs/>
          <w:sz w:val="24"/>
          <w:szCs w:val="24"/>
        </w:rPr>
      </w:pPr>
      <w:bookmarkStart w:id="122" w:name="_Toc152045541"/>
      <w:bookmarkStart w:id="123" w:name="_Toc144974509"/>
      <w:bookmarkStart w:id="124" w:name="_Toc179632558"/>
      <w:bookmarkStart w:id="125" w:name="_Toc152042317"/>
      <w:bookmarkStart w:id="126" w:name="_Toc5889"/>
      <w:r>
        <w:rPr>
          <w:rFonts w:hint="eastAsia" w:ascii="宋体" w:hAnsi="宋体" w:eastAsia="宋体" w:cs="宋体"/>
          <w:b w:val="0"/>
          <w:bCs/>
          <w:color w:val="auto"/>
          <w:sz w:val="24"/>
          <w:szCs w:val="24"/>
          <w:highlight w:val="none"/>
        </w:rPr>
        <w:t xml:space="preserve">1.11 </w:t>
      </w:r>
      <w:r>
        <w:rPr>
          <w:rFonts w:hint="eastAsia" w:ascii="宋体" w:hAnsi="宋体" w:eastAsia="宋体" w:cs="宋体"/>
          <w:b w:val="0"/>
          <w:bCs/>
          <w:color w:val="auto"/>
          <w:sz w:val="24"/>
          <w:szCs w:val="24"/>
          <w:highlight w:val="none"/>
          <w:lang w:val="en-US" w:eastAsia="zh-CN"/>
        </w:rPr>
        <w:t>转</w:t>
      </w:r>
      <w:r>
        <w:rPr>
          <w:rFonts w:hint="eastAsia" w:ascii="宋体" w:hAnsi="宋体" w:eastAsia="宋体" w:cs="宋体"/>
          <w:b w:val="0"/>
          <w:bCs/>
          <w:color w:val="auto"/>
          <w:sz w:val="24"/>
          <w:szCs w:val="24"/>
          <w:highlight w:val="none"/>
        </w:rPr>
        <w:t>包</w:t>
      </w:r>
      <w:bookmarkEnd w:id="122"/>
      <w:bookmarkEnd w:id="123"/>
      <w:bookmarkEnd w:id="124"/>
      <w:bookmarkEnd w:id="125"/>
      <w:bookmarkEnd w:id="126"/>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本项目不允许中标后转包。</w:t>
      </w:r>
    </w:p>
    <w:p w14:paraId="59296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2.招标文件的组成</w:t>
      </w:r>
    </w:p>
    <w:p w14:paraId="065289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27" w:name="_Toc152045543"/>
      <w:bookmarkStart w:id="128" w:name="_Toc144974511"/>
      <w:bookmarkStart w:id="129" w:name="_Toc152042319"/>
      <w:bookmarkStart w:id="130" w:name="_Toc179632561"/>
      <w:bookmarkStart w:id="131" w:name="_Toc6865"/>
      <w:r>
        <w:rPr>
          <w:rFonts w:hint="eastAsia" w:ascii="宋体" w:hAnsi="宋体" w:eastAsia="宋体" w:cs="宋体"/>
          <w:b w:val="0"/>
          <w:bCs/>
          <w:color w:val="auto"/>
          <w:sz w:val="24"/>
          <w:szCs w:val="24"/>
          <w:highlight w:val="none"/>
        </w:rPr>
        <w:t>2.1 招标文件的组成</w:t>
      </w:r>
      <w:bookmarkEnd w:id="127"/>
      <w:bookmarkEnd w:id="128"/>
      <w:bookmarkEnd w:id="129"/>
      <w:bookmarkEnd w:id="130"/>
      <w:bookmarkEnd w:id="131"/>
    </w:p>
    <w:p w14:paraId="00F787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2" w:name="_Toc8529"/>
      <w:r>
        <w:rPr>
          <w:rFonts w:hint="eastAsia" w:ascii="宋体" w:hAnsi="宋体" w:eastAsia="宋体" w:cs="宋体"/>
          <w:b w:val="0"/>
          <w:bCs/>
          <w:color w:val="auto"/>
          <w:sz w:val="24"/>
          <w:szCs w:val="24"/>
          <w:highlight w:val="none"/>
        </w:rPr>
        <w:t>2.1.1本招标文件包括：</w:t>
      </w:r>
      <w:bookmarkEnd w:id="132"/>
    </w:p>
    <w:p w14:paraId="25B522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3" w:name="_Toc16680"/>
      <w:r>
        <w:rPr>
          <w:rFonts w:hint="eastAsia" w:ascii="宋体" w:hAnsi="宋体" w:eastAsia="宋体" w:cs="宋体"/>
          <w:b w:val="0"/>
          <w:bCs/>
          <w:color w:val="auto"/>
          <w:sz w:val="24"/>
          <w:szCs w:val="24"/>
          <w:highlight w:val="none"/>
        </w:rPr>
        <w:t>（1）招标公告；</w:t>
      </w:r>
      <w:bookmarkEnd w:id="133"/>
    </w:p>
    <w:p w14:paraId="55CE55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4" w:name="_Toc17485"/>
      <w:r>
        <w:rPr>
          <w:rFonts w:hint="eastAsia" w:ascii="宋体" w:hAnsi="宋体" w:eastAsia="宋体" w:cs="宋体"/>
          <w:b w:val="0"/>
          <w:bCs/>
          <w:color w:val="auto"/>
          <w:sz w:val="24"/>
          <w:szCs w:val="24"/>
          <w:highlight w:val="none"/>
        </w:rPr>
        <w:t>（2）投标人须知前附表及投标人须知；</w:t>
      </w:r>
      <w:bookmarkEnd w:id="134"/>
    </w:p>
    <w:p w14:paraId="6BE210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lang w:eastAsia="zh-CN"/>
        </w:rPr>
        <w:t>需求及商务要求</w:t>
      </w:r>
      <w:r>
        <w:rPr>
          <w:rFonts w:hint="eastAsia" w:ascii="宋体" w:hAnsi="宋体" w:eastAsia="宋体" w:cs="宋体"/>
          <w:b w:val="0"/>
          <w:bCs/>
          <w:color w:val="auto"/>
          <w:sz w:val="24"/>
          <w:szCs w:val="24"/>
          <w:highlight w:val="none"/>
        </w:rPr>
        <w:t>；</w:t>
      </w:r>
    </w:p>
    <w:p w14:paraId="34157C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5" w:name="_Toc23760"/>
      <w:r>
        <w:rPr>
          <w:rFonts w:hint="eastAsia" w:ascii="宋体" w:hAnsi="宋体" w:eastAsia="宋体" w:cs="宋体"/>
          <w:b w:val="0"/>
          <w:bCs/>
          <w:color w:val="auto"/>
          <w:sz w:val="24"/>
          <w:szCs w:val="24"/>
          <w:highlight w:val="none"/>
        </w:rPr>
        <w:t>（4）</w:t>
      </w:r>
      <w:r>
        <w:rPr>
          <w:rFonts w:hint="eastAsia" w:ascii="宋体" w:hAnsi="宋体" w:eastAsia="宋体" w:cs="宋体"/>
          <w:b w:val="0"/>
          <w:bCs/>
          <w:color w:val="auto"/>
          <w:sz w:val="24"/>
          <w:szCs w:val="24"/>
          <w:highlight w:val="none"/>
          <w:lang w:val="en-US" w:eastAsia="zh-CN"/>
        </w:rPr>
        <w:t>评标</w:t>
      </w:r>
      <w:r>
        <w:rPr>
          <w:rFonts w:hint="eastAsia" w:ascii="宋体" w:hAnsi="宋体" w:eastAsia="宋体" w:cs="宋体"/>
          <w:b w:val="0"/>
          <w:bCs/>
          <w:color w:val="auto"/>
          <w:sz w:val="24"/>
          <w:szCs w:val="24"/>
          <w:highlight w:val="none"/>
          <w:lang w:eastAsia="zh-CN"/>
        </w:rPr>
        <w:t>办法</w:t>
      </w:r>
      <w:r>
        <w:rPr>
          <w:rFonts w:hint="eastAsia" w:ascii="宋体" w:hAnsi="宋体" w:eastAsia="宋体" w:cs="宋体"/>
          <w:b w:val="0"/>
          <w:bCs/>
          <w:color w:val="auto"/>
          <w:sz w:val="24"/>
          <w:szCs w:val="24"/>
          <w:highlight w:val="none"/>
        </w:rPr>
        <w:t>；</w:t>
      </w:r>
      <w:bookmarkEnd w:id="135"/>
    </w:p>
    <w:p w14:paraId="74BB65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6" w:name="_Toc4000"/>
      <w:r>
        <w:rPr>
          <w:rFonts w:hint="eastAsia" w:ascii="宋体" w:hAnsi="宋体" w:eastAsia="宋体" w:cs="宋体"/>
          <w:b w:val="0"/>
          <w:bCs/>
          <w:color w:val="auto"/>
          <w:sz w:val="24"/>
          <w:szCs w:val="24"/>
          <w:highlight w:val="none"/>
        </w:rPr>
        <w:t>（5）拟签订的合同文本；</w:t>
      </w:r>
      <w:bookmarkEnd w:id="136"/>
    </w:p>
    <w:p w14:paraId="5FD7C0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7" w:name="_Toc7065"/>
      <w:r>
        <w:rPr>
          <w:rFonts w:hint="eastAsia" w:ascii="宋体" w:hAnsi="宋体" w:eastAsia="宋体" w:cs="宋体"/>
          <w:b w:val="0"/>
          <w:bCs/>
          <w:color w:val="auto"/>
          <w:sz w:val="24"/>
          <w:szCs w:val="24"/>
          <w:highlight w:val="none"/>
        </w:rPr>
        <w:t>（6）投标文件格式；</w:t>
      </w:r>
      <w:bookmarkEnd w:id="137"/>
      <w:r>
        <w:rPr>
          <w:rFonts w:hint="eastAsia" w:ascii="宋体" w:hAnsi="宋体" w:eastAsia="宋体" w:cs="宋体"/>
          <w:b w:val="0"/>
          <w:bCs/>
          <w:color w:val="auto"/>
          <w:sz w:val="24"/>
          <w:szCs w:val="24"/>
          <w:highlight w:val="none"/>
        </w:rPr>
        <w:t xml:space="preserve"> </w:t>
      </w:r>
    </w:p>
    <w:p w14:paraId="40E1F8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38" w:name="_Toc10269"/>
      <w:r>
        <w:rPr>
          <w:rFonts w:hint="eastAsia" w:ascii="宋体" w:hAnsi="宋体" w:eastAsia="宋体" w:cs="宋体"/>
          <w:b w:val="0"/>
          <w:bCs/>
          <w:color w:val="auto"/>
          <w:sz w:val="24"/>
          <w:szCs w:val="24"/>
          <w:highlight w:val="none"/>
        </w:rPr>
        <w:t>根据本章第1.10款、第2.2款对招标文件所作的澄清、修改，均构成招标文件的组成部分。</w:t>
      </w:r>
      <w:bookmarkEnd w:id="138"/>
    </w:p>
    <w:p w14:paraId="0C128D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2.1.2</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应及时获取招标文件，否则引起的一切风险由</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自负。</w:t>
      </w:r>
    </w:p>
    <w:p w14:paraId="6CA60A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bookmarkStart w:id="139" w:name="_Toc179632562"/>
      <w:bookmarkStart w:id="140" w:name="_Toc144974512"/>
      <w:bookmarkStart w:id="141" w:name="_Toc152045544"/>
      <w:bookmarkStart w:id="142" w:name="_Toc152042320"/>
      <w:bookmarkStart w:id="143" w:name="_Toc18080"/>
      <w:r>
        <w:rPr>
          <w:rFonts w:hint="eastAsia" w:ascii="宋体" w:hAnsi="宋体" w:eastAsia="宋体" w:cs="宋体"/>
          <w:b w:val="0"/>
          <w:bCs/>
          <w:color w:val="auto"/>
          <w:sz w:val="24"/>
          <w:szCs w:val="24"/>
          <w:highlight w:val="none"/>
        </w:rPr>
        <w:t>2.2 招标文件的澄清</w:t>
      </w:r>
      <w:bookmarkEnd w:id="139"/>
      <w:bookmarkEnd w:id="140"/>
      <w:bookmarkEnd w:id="141"/>
      <w:bookmarkEnd w:id="142"/>
      <w:bookmarkEnd w:id="143"/>
      <w:r>
        <w:rPr>
          <w:rFonts w:hint="eastAsia" w:ascii="宋体" w:hAnsi="宋体" w:eastAsia="宋体" w:cs="宋体"/>
          <w:b w:val="0"/>
          <w:bCs/>
          <w:color w:val="auto"/>
          <w:sz w:val="24"/>
          <w:szCs w:val="24"/>
          <w:highlight w:val="none"/>
          <w:lang w:val="en-US" w:eastAsia="zh-CN"/>
        </w:rPr>
        <w:t>与修改</w:t>
      </w:r>
    </w:p>
    <w:p w14:paraId="25BB37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44" w:name="_Toc8736"/>
      <w:r>
        <w:rPr>
          <w:rFonts w:hint="eastAsia" w:ascii="宋体" w:hAnsi="宋体" w:eastAsia="宋体" w:cs="宋体"/>
          <w:b w:val="0"/>
          <w:bCs/>
          <w:color w:val="auto"/>
          <w:sz w:val="24"/>
          <w:szCs w:val="24"/>
          <w:highlight w:val="none"/>
        </w:rPr>
        <w:t>2.2.1</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应仔细阅读和检查招标文件的全部内容。如发现缺页或附件不全，应及时向</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提出，以便补齐。如有疑问，按照前附表要求向</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提出疑问，要求</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对招标文件予以澄清。</w:t>
      </w:r>
      <w:bookmarkEnd w:id="144"/>
    </w:p>
    <w:p w14:paraId="4404AA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 </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应及时应及时登录相应网站查看本项目的招标变更信息</w:t>
      </w:r>
      <w:r>
        <w:rPr>
          <w:rFonts w:hint="eastAsia" w:ascii="宋体" w:hAnsi="宋体" w:eastAsia="宋体" w:cs="宋体"/>
          <w:b w:val="0"/>
          <w:bCs/>
          <w:color w:val="auto"/>
          <w:sz w:val="24"/>
          <w:szCs w:val="24"/>
          <w:highlight w:val="none"/>
          <w:lang w:val="en-US" w:eastAsia="zh-CN"/>
        </w:rPr>
        <w:t>并</w:t>
      </w:r>
      <w:r>
        <w:rPr>
          <w:rFonts w:hint="eastAsia" w:ascii="宋体" w:hAnsi="宋体" w:eastAsia="宋体" w:cs="宋体"/>
          <w:b w:val="0"/>
          <w:bCs/>
          <w:color w:val="auto"/>
          <w:sz w:val="24"/>
          <w:szCs w:val="24"/>
          <w:highlight w:val="none"/>
        </w:rPr>
        <w:t>获取澄清和修改后的文件，未按澄清和修改后的招标文件编制的投标文件有可能被评标委员会否决。</w:t>
      </w:r>
    </w:p>
    <w:p w14:paraId="7A1910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2.2.3</w:t>
      </w:r>
      <w:r>
        <w:rPr>
          <w:rFonts w:hint="eastAsia" w:ascii="宋体" w:hAnsi="宋体" w:eastAsia="宋体" w:cs="宋体"/>
          <w:b w:val="0"/>
          <w:bCs/>
          <w:color w:val="auto"/>
          <w:sz w:val="24"/>
          <w:szCs w:val="24"/>
          <w:highlight w:val="none"/>
        </w:rPr>
        <w:t>当招标文件、招标文件澄清（答疑）纪要、招标文件修改（补充）文件在同一内容的表述上不一致时，以时间在后的为准。</w:t>
      </w:r>
    </w:p>
    <w:p w14:paraId="7E892E8A">
      <w:pPr>
        <w:adjustRightInd w:val="0"/>
        <w:snapToGrid w:val="0"/>
        <w:spacing w:line="360" w:lineRule="auto"/>
        <w:ind w:firstLine="480" w:firstLineChars="200"/>
        <w:rPr>
          <w:rFonts w:hint="eastAsia"/>
          <w:b w:val="0"/>
          <w:bCs/>
          <w:sz w:val="24"/>
          <w:szCs w:val="24"/>
        </w:rPr>
      </w:pPr>
      <w:r>
        <w:rPr>
          <w:rFonts w:hint="eastAsia" w:ascii="宋体" w:hAnsi="宋体" w:eastAsia="宋体" w:cs="宋体"/>
          <w:b w:val="0"/>
          <w:bCs/>
          <w:color w:val="auto"/>
          <w:sz w:val="24"/>
          <w:szCs w:val="24"/>
          <w:highlight w:val="none"/>
          <w:lang w:val="en-US" w:eastAsia="zh-CN"/>
        </w:rPr>
        <w:t>2.2.4其它关于澄清与修改的要求以现行相关法律、法规为准。</w:t>
      </w:r>
    </w:p>
    <w:p w14:paraId="6B8027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145" w:name="_Toc152042323"/>
      <w:bookmarkStart w:id="146" w:name="_Toc152045547"/>
      <w:bookmarkStart w:id="147" w:name="_Toc20122"/>
      <w:bookmarkStart w:id="148" w:name="_Toc179632565"/>
      <w:bookmarkStart w:id="149" w:name="_Toc144974515"/>
      <w:r>
        <w:rPr>
          <w:rFonts w:hint="eastAsia" w:ascii="宋体" w:hAnsi="宋体" w:eastAsia="宋体" w:cs="宋体"/>
          <w:b w:val="0"/>
          <w:bCs/>
          <w:color w:val="auto"/>
          <w:sz w:val="24"/>
          <w:szCs w:val="24"/>
          <w:highlight w:val="none"/>
        </w:rPr>
        <w:t>3.1 投标文件的组成</w:t>
      </w:r>
      <w:bookmarkEnd w:id="145"/>
      <w:bookmarkEnd w:id="146"/>
      <w:bookmarkEnd w:id="147"/>
      <w:bookmarkEnd w:id="148"/>
      <w:bookmarkEnd w:id="149"/>
      <w:r>
        <w:rPr>
          <w:rFonts w:hint="eastAsia" w:ascii="宋体" w:hAnsi="宋体" w:eastAsia="宋体" w:cs="宋体"/>
          <w:b w:val="0"/>
          <w:bCs/>
          <w:color w:val="auto"/>
          <w:sz w:val="24"/>
          <w:szCs w:val="24"/>
          <w:highlight w:val="none"/>
          <w:lang w:eastAsia="zh-CN"/>
        </w:rPr>
        <w:t>：</w:t>
      </w:r>
      <w:bookmarkStart w:id="150" w:name="_Toc19703"/>
    </w:p>
    <w:p w14:paraId="0B96F2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3.1.1</w:t>
      </w:r>
      <w:r>
        <w:rPr>
          <w:rFonts w:hint="eastAsia" w:ascii="宋体" w:hAnsi="宋体" w:eastAsia="宋体" w:cs="宋体"/>
          <w:b w:val="0"/>
          <w:bCs/>
          <w:color w:val="auto"/>
          <w:sz w:val="24"/>
          <w:szCs w:val="24"/>
          <w:highlight w:val="none"/>
        </w:rPr>
        <w:t>投标文件</w:t>
      </w:r>
      <w:r>
        <w:rPr>
          <w:rFonts w:hint="eastAsia" w:ascii="宋体" w:hAnsi="宋体" w:eastAsia="宋体" w:cs="宋体"/>
          <w:b w:val="0"/>
          <w:bCs/>
          <w:color w:val="auto"/>
          <w:sz w:val="24"/>
          <w:szCs w:val="24"/>
          <w:highlight w:val="none"/>
          <w:lang w:val="en-US" w:eastAsia="zh-CN"/>
        </w:rPr>
        <w:t>应按照本招标文件提供的“第六章 投标文件格式”、“第四章 评标办法”及本文件的其他要求完整的进行编制</w:t>
      </w:r>
      <w:bookmarkEnd w:id="150"/>
      <w:r>
        <w:rPr>
          <w:rFonts w:hint="eastAsia" w:ascii="宋体" w:hAnsi="宋体" w:eastAsia="宋体" w:cs="宋体"/>
          <w:b w:val="0"/>
          <w:bCs/>
          <w:color w:val="auto"/>
          <w:sz w:val="24"/>
          <w:szCs w:val="24"/>
          <w:highlight w:val="none"/>
          <w:lang w:val="en-US" w:eastAsia="zh-CN"/>
        </w:rPr>
        <w:t>。</w:t>
      </w:r>
    </w:p>
    <w:p w14:paraId="278F35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供应商在编制投标文件时未按照上述要求提供证明材料、擅自修改投标文件格式内容、未按照投标文件格式内容进行响应的，将视为投标文件的组成不完整，在符合性审查时将按照不合格处理。</w:t>
      </w:r>
    </w:p>
    <w:p w14:paraId="204C28BA">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b w:val="0"/>
          <w:bCs/>
          <w:color w:val="auto"/>
          <w:sz w:val="24"/>
          <w:szCs w:val="24"/>
          <w:highlight w:val="none"/>
          <w:lang w:val="en-US" w:eastAsia="zh-CN"/>
        </w:rPr>
      </w:pPr>
      <w:bookmarkStart w:id="151" w:name="_Toc5965"/>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1.2</w:t>
      </w:r>
      <w:bookmarkEnd w:id="151"/>
      <w:bookmarkStart w:id="152" w:name="_Toc16247"/>
      <w:r>
        <w:rPr>
          <w:rFonts w:hint="eastAsia" w:ascii="宋体" w:hAnsi="宋体" w:eastAsia="宋体" w:cs="宋体"/>
          <w:b w:val="0"/>
          <w:bCs/>
          <w:color w:val="auto"/>
          <w:sz w:val="24"/>
          <w:szCs w:val="24"/>
          <w:highlight w:val="none"/>
          <w:lang w:val="en-US" w:eastAsia="zh-CN"/>
        </w:rPr>
        <w:t>投标文件的制作与签章：详见供应商须知前附表。</w:t>
      </w:r>
    </w:p>
    <w:p w14:paraId="65AB6444">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3.1.3投标文件的加密和提交：详见供应商须知前附表。</w:t>
      </w:r>
    </w:p>
    <w:p w14:paraId="04DFAB51">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投标文件的补充、修改和撤回：</w:t>
      </w:r>
    </w:p>
    <w:p w14:paraId="1F63E617">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在提交投标文件截止时间前，可以对所提交的投标文件进行补</w:t>
      </w:r>
    </w:p>
    <w:p w14:paraId="012D5E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充、修改或者撤回，</w:t>
      </w:r>
      <w:r>
        <w:rPr>
          <w:rFonts w:hint="eastAsia" w:ascii="宋体" w:hAnsi="宋体" w:eastAsia="宋体" w:cs="宋体"/>
          <w:b w:val="0"/>
          <w:bCs/>
          <w:color w:val="auto"/>
          <w:sz w:val="24"/>
          <w:szCs w:val="24"/>
          <w:highlight w:val="none"/>
          <w:lang w:val="en-US" w:eastAsia="zh-CN"/>
        </w:rPr>
        <w:t>但需要</w:t>
      </w:r>
      <w:r>
        <w:rPr>
          <w:rFonts w:hint="eastAsia" w:ascii="宋体" w:hAnsi="宋体" w:eastAsia="宋体" w:cs="宋体"/>
          <w:b w:val="0"/>
          <w:bCs/>
          <w:color w:val="auto"/>
          <w:sz w:val="24"/>
          <w:szCs w:val="24"/>
          <w:highlight w:val="none"/>
        </w:rPr>
        <w:t>书面通知</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。补充、修改的内容作为投标文件的组成部分。补充、修改的内容与投标文件不一致的，以补充、修改的内容为准。</w:t>
      </w:r>
    </w:p>
    <w:p w14:paraId="5E9351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在提交投标文件截止时间后，撤回投标文件的，投标保证金不予退还。</w:t>
      </w:r>
    </w:p>
    <w:p w14:paraId="4C3AD51A">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1.5</w:t>
      </w:r>
      <w:r>
        <w:rPr>
          <w:rFonts w:hint="eastAsia" w:ascii="宋体" w:hAnsi="宋体" w:eastAsia="宋体" w:cs="宋体"/>
          <w:b w:val="0"/>
          <w:bCs/>
          <w:color w:val="auto"/>
          <w:sz w:val="24"/>
          <w:szCs w:val="24"/>
          <w:highlight w:val="none"/>
        </w:rPr>
        <w:t>投标文件被拒绝接收的情形：</w:t>
      </w:r>
    </w:p>
    <w:p w14:paraId="07829E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未按照招标文件要求递交投标文件的</w:t>
      </w:r>
      <w:r>
        <w:rPr>
          <w:rFonts w:hint="eastAsia" w:ascii="宋体" w:hAnsi="宋体" w:eastAsia="宋体" w:cs="宋体"/>
          <w:b w:val="0"/>
          <w:bCs/>
          <w:color w:val="auto"/>
          <w:sz w:val="24"/>
          <w:szCs w:val="24"/>
          <w:highlight w:val="none"/>
        </w:rPr>
        <w:t>；</w:t>
      </w:r>
    </w:p>
    <w:p w14:paraId="338E20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（2）逾期提交投标文件的</w:t>
      </w:r>
      <w:r>
        <w:rPr>
          <w:rFonts w:hint="eastAsia" w:ascii="宋体" w:hAnsi="宋体" w:eastAsia="宋体" w:cs="宋体"/>
          <w:b w:val="0"/>
          <w:bCs/>
          <w:color w:val="auto"/>
          <w:sz w:val="24"/>
          <w:szCs w:val="24"/>
          <w:highlight w:val="none"/>
          <w:lang w:eastAsia="zh-CN"/>
        </w:rPr>
        <w:t>；</w:t>
      </w:r>
    </w:p>
    <w:p w14:paraId="73DFBA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其它法律法规规定的应当拒绝接受的情形。</w:t>
      </w:r>
    </w:p>
    <w:p w14:paraId="0ABF0B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w:t>
      </w:r>
      <w:r>
        <w:rPr>
          <w:rFonts w:hint="eastAsia" w:ascii="宋体" w:hAnsi="宋体" w:eastAsia="宋体" w:cs="宋体"/>
          <w:b w:val="0"/>
          <w:bCs/>
          <w:color w:val="auto"/>
          <w:sz w:val="24"/>
          <w:szCs w:val="24"/>
          <w:highlight w:val="none"/>
          <w:lang w:val="en-US" w:eastAsia="zh-CN"/>
        </w:rPr>
        <w:t>6投标文件由于编制问题导致无法正常评审的</w:t>
      </w:r>
      <w:r>
        <w:rPr>
          <w:rFonts w:hint="eastAsia" w:ascii="宋体" w:hAnsi="宋体" w:eastAsia="宋体" w:cs="宋体"/>
          <w:b w:val="0"/>
          <w:bCs/>
          <w:color w:val="auto"/>
          <w:sz w:val="24"/>
          <w:szCs w:val="24"/>
          <w:highlight w:val="none"/>
        </w:rPr>
        <w:t>，将按无效投标文件处理。</w:t>
      </w:r>
      <w:bookmarkEnd w:id="152"/>
    </w:p>
    <w:p w14:paraId="43168B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53" w:name="_Toc179632566"/>
      <w:bookmarkStart w:id="154" w:name="_Toc152045548"/>
      <w:bookmarkStart w:id="155" w:name="_Toc144974516"/>
      <w:bookmarkStart w:id="156" w:name="_Toc24516"/>
      <w:bookmarkStart w:id="157" w:name="_Toc152042324"/>
      <w:r>
        <w:rPr>
          <w:rFonts w:hint="eastAsia" w:ascii="宋体" w:hAnsi="宋体" w:eastAsia="宋体" w:cs="宋体"/>
          <w:b w:val="0"/>
          <w:bCs/>
          <w:color w:val="auto"/>
          <w:sz w:val="24"/>
          <w:szCs w:val="24"/>
          <w:highlight w:val="none"/>
        </w:rPr>
        <w:t>3.2 投标报价</w:t>
      </w:r>
      <w:bookmarkEnd w:id="153"/>
      <w:bookmarkEnd w:id="154"/>
      <w:bookmarkEnd w:id="155"/>
      <w:bookmarkEnd w:id="156"/>
      <w:bookmarkEnd w:id="157"/>
    </w:p>
    <w:p w14:paraId="48A4C0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58" w:name="_Toc25009"/>
      <w:r>
        <w:rPr>
          <w:rFonts w:hint="eastAsia" w:ascii="宋体" w:hAnsi="宋体" w:eastAsia="宋体" w:cs="宋体"/>
          <w:b w:val="0"/>
          <w:bCs/>
          <w:color w:val="auto"/>
          <w:sz w:val="24"/>
          <w:szCs w:val="24"/>
          <w:highlight w:val="none"/>
        </w:rPr>
        <w:t>3.2.1</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应按照招标文件中的规定和要求报价，任何不符合报价要求的投标将按照废标处理。</w:t>
      </w:r>
      <w:bookmarkEnd w:id="158"/>
    </w:p>
    <w:p w14:paraId="05C612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59" w:name="_Toc27614"/>
      <w:r>
        <w:rPr>
          <w:rFonts w:hint="eastAsia" w:ascii="宋体" w:hAnsi="宋体" w:eastAsia="宋体" w:cs="宋体"/>
          <w:b w:val="0"/>
          <w:bCs/>
          <w:color w:val="auto"/>
          <w:sz w:val="24"/>
          <w:szCs w:val="24"/>
          <w:highlight w:val="none"/>
        </w:rPr>
        <w:t>3.2.2投标报价表中标明的价格应为履行合同的固定价格，不得以任何理由予以变更。任何有选择的报价及以可调整价格的投标均按照废标处理。</w:t>
      </w:r>
      <w:bookmarkEnd w:id="159"/>
    </w:p>
    <w:p w14:paraId="1F5F8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60" w:name="_Toc13351"/>
      <w:r>
        <w:rPr>
          <w:rFonts w:hint="eastAsia" w:ascii="宋体" w:hAnsi="宋体" w:eastAsia="宋体" w:cs="宋体"/>
          <w:b w:val="0"/>
          <w:bCs/>
          <w:color w:val="auto"/>
          <w:sz w:val="24"/>
          <w:szCs w:val="24"/>
          <w:highlight w:val="none"/>
        </w:rPr>
        <w:t>3.2.3投标报价其他要求：</w:t>
      </w:r>
      <w:r>
        <w:rPr>
          <w:rFonts w:hint="eastAsia" w:ascii="宋体" w:hAnsi="宋体" w:eastAsia="宋体" w:cs="宋体"/>
          <w:b w:val="0"/>
          <w:bCs/>
          <w:color w:val="auto"/>
          <w:sz w:val="24"/>
          <w:szCs w:val="24"/>
          <w:highlight w:val="none"/>
          <w:lang w:eastAsia="zh-CN"/>
        </w:rPr>
        <w:t>详见供应商须知前附表</w:t>
      </w:r>
      <w:r>
        <w:rPr>
          <w:rFonts w:hint="eastAsia" w:ascii="宋体" w:hAnsi="宋体" w:eastAsia="宋体" w:cs="宋体"/>
          <w:b w:val="0"/>
          <w:bCs/>
          <w:color w:val="auto"/>
          <w:sz w:val="24"/>
          <w:szCs w:val="24"/>
          <w:highlight w:val="none"/>
        </w:rPr>
        <w:t>。</w:t>
      </w:r>
      <w:bookmarkEnd w:id="160"/>
    </w:p>
    <w:p w14:paraId="3C1E6A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61" w:name="_Toc179632567"/>
      <w:bookmarkStart w:id="162" w:name="_Toc152042325"/>
      <w:bookmarkStart w:id="163" w:name="_Toc144974517"/>
      <w:bookmarkStart w:id="164" w:name="_Toc152045549"/>
      <w:bookmarkStart w:id="165" w:name="_Toc19568"/>
      <w:r>
        <w:rPr>
          <w:rFonts w:hint="eastAsia" w:ascii="宋体" w:hAnsi="宋体" w:eastAsia="宋体" w:cs="宋体"/>
          <w:b w:val="0"/>
          <w:bCs/>
          <w:color w:val="auto"/>
          <w:sz w:val="24"/>
          <w:szCs w:val="24"/>
          <w:highlight w:val="none"/>
        </w:rPr>
        <w:t>3.3 投标有效期</w:t>
      </w:r>
      <w:bookmarkEnd w:id="161"/>
      <w:bookmarkEnd w:id="162"/>
      <w:bookmarkEnd w:id="163"/>
      <w:bookmarkEnd w:id="164"/>
      <w:bookmarkEnd w:id="165"/>
    </w:p>
    <w:p w14:paraId="155AE1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66" w:name="_Toc18981"/>
      <w:r>
        <w:rPr>
          <w:rFonts w:hint="eastAsia" w:ascii="宋体" w:hAnsi="宋体" w:eastAsia="宋体" w:cs="宋体"/>
          <w:b w:val="0"/>
          <w:bCs/>
          <w:color w:val="auto"/>
          <w:sz w:val="24"/>
          <w:szCs w:val="24"/>
          <w:highlight w:val="none"/>
        </w:rPr>
        <w:t>3.3.1 投标有效期：在规定的投标有效期内，</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不得要求撤销或修改其投标文件。</w:t>
      </w:r>
      <w:r>
        <w:rPr>
          <w:rFonts w:hint="eastAsia" w:ascii="宋体" w:hAnsi="宋体" w:eastAsia="宋体" w:cs="宋体"/>
          <w:b w:val="0"/>
          <w:bCs/>
          <w:color w:val="auto"/>
          <w:sz w:val="24"/>
          <w:szCs w:val="24"/>
          <w:highlight w:val="none"/>
          <w:lang w:val="en-US" w:eastAsia="zh-CN"/>
        </w:rPr>
        <w:t>其他内容</w:t>
      </w:r>
      <w:r>
        <w:rPr>
          <w:rFonts w:hint="eastAsia" w:ascii="宋体" w:hAnsi="宋体" w:eastAsia="宋体" w:cs="宋体"/>
          <w:b w:val="0"/>
          <w:bCs/>
          <w:color w:val="auto"/>
          <w:sz w:val="24"/>
          <w:szCs w:val="24"/>
          <w:highlight w:val="none"/>
          <w:lang w:eastAsia="zh-CN"/>
        </w:rPr>
        <w:t>详见供应商须知前附表</w:t>
      </w:r>
      <w:r>
        <w:rPr>
          <w:rFonts w:hint="eastAsia" w:ascii="宋体" w:hAnsi="宋体" w:eastAsia="宋体" w:cs="宋体"/>
          <w:b w:val="0"/>
          <w:bCs/>
          <w:color w:val="auto"/>
          <w:sz w:val="24"/>
          <w:szCs w:val="24"/>
          <w:highlight w:val="none"/>
        </w:rPr>
        <w:t>。</w:t>
      </w:r>
      <w:bookmarkEnd w:id="166"/>
    </w:p>
    <w:p w14:paraId="4E113A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67" w:name="_Toc3847"/>
      <w:r>
        <w:rPr>
          <w:rFonts w:hint="eastAsia" w:ascii="宋体" w:hAnsi="宋体" w:eastAsia="宋体" w:cs="宋体"/>
          <w:b w:val="0"/>
          <w:bCs/>
          <w:color w:val="auto"/>
          <w:sz w:val="24"/>
          <w:szCs w:val="24"/>
          <w:highlight w:val="none"/>
        </w:rPr>
        <w:t>3.3.2在特殊情况下，</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或</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在原定投标有效期内，可以根据需要以书面形式向</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提出延长投标有效期的要求，对此要求</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须以书面形式予以答复。</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可以拒绝</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或</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这种要求，而不被没收投标保证金。同意延长投标有效期的</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既不能要求也不允许修改其投标文件，但需要相应的延长投标保证金的有效期，在延长的投标有效期内本须知关于投标担保的退还与没收的规定仍然适用。</w:t>
      </w:r>
      <w:bookmarkEnd w:id="167"/>
    </w:p>
    <w:p w14:paraId="7FC3C4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bookmarkStart w:id="168" w:name="_Toc152045550"/>
      <w:bookmarkStart w:id="169" w:name="_Toc15696"/>
      <w:bookmarkStart w:id="170" w:name="_Toc144974518"/>
      <w:bookmarkStart w:id="171" w:name="_Toc152042326"/>
      <w:bookmarkStart w:id="172" w:name="_Toc179632568"/>
      <w:r>
        <w:rPr>
          <w:rFonts w:hint="eastAsia" w:ascii="宋体" w:hAnsi="宋体" w:eastAsia="宋体" w:cs="宋体"/>
          <w:b w:val="0"/>
          <w:bCs/>
          <w:color w:val="auto"/>
          <w:sz w:val="24"/>
          <w:szCs w:val="24"/>
          <w:highlight w:val="none"/>
        </w:rPr>
        <w:t>3.4 投标保证金</w:t>
      </w:r>
      <w:bookmarkEnd w:id="168"/>
      <w:bookmarkEnd w:id="169"/>
      <w:bookmarkEnd w:id="170"/>
      <w:bookmarkEnd w:id="171"/>
      <w:bookmarkEnd w:id="172"/>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本项目不要求供应商缴纳投标保证金。</w:t>
      </w:r>
    </w:p>
    <w:p w14:paraId="4477191C">
      <w:pPr>
        <w:keepNext w:val="0"/>
        <w:keepLines w:val="0"/>
        <w:pageBreakBefore w:val="0"/>
        <w:widowControl w:val="0"/>
        <w:tabs>
          <w:tab w:val="left" w:pos="429"/>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3.5 资格审查要求及审查</w:t>
      </w:r>
      <w:r>
        <w:rPr>
          <w:rFonts w:hint="eastAsia" w:ascii="宋体" w:hAnsi="宋体" w:eastAsia="宋体" w:cs="宋体"/>
          <w:b w:val="0"/>
          <w:bCs/>
          <w:color w:val="auto"/>
          <w:sz w:val="24"/>
          <w:szCs w:val="24"/>
          <w:highlight w:val="none"/>
          <w:lang w:eastAsia="zh-CN"/>
        </w:rPr>
        <w:t>依据</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详见供应商须知前附表</w:t>
      </w:r>
      <w:r>
        <w:rPr>
          <w:rFonts w:hint="eastAsia" w:ascii="宋体" w:hAnsi="宋体" w:eastAsia="宋体" w:cs="宋体"/>
          <w:b w:val="0"/>
          <w:bCs/>
          <w:color w:val="auto"/>
          <w:sz w:val="24"/>
          <w:szCs w:val="24"/>
          <w:highlight w:val="none"/>
        </w:rPr>
        <w:t>。</w:t>
      </w:r>
    </w:p>
    <w:p w14:paraId="7ACE07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73" w:name="_Toc152045553"/>
      <w:bookmarkStart w:id="174" w:name="_Toc15100"/>
      <w:bookmarkStart w:id="175" w:name="_Toc179632571"/>
      <w:bookmarkStart w:id="176" w:name="_Toc152042329"/>
      <w:bookmarkStart w:id="177" w:name="_Toc144974521"/>
      <w:r>
        <w:rPr>
          <w:rFonts w:hint="eastAsia" w:ascii="宋体" w:hAnsi="宋体" w:eastAsia="宋体" w:cs="宋体"/>
          <w:b w:val="0"/>
          <w:bCs/>
          <w:color w:val="auto"/>
          <w:sz w:val="24"/>
          <w:szCs w:val="24"/>
          <w:highlight w:val="none"/>
        </w:rPr>
        <w:t>3.6 是否允许递交备选投标方案</w:t>
      </w:r>
      <w:bookmarkEnd w:id="173"/>
      <w:bookmarkEnd w:id="174"/>
      <w:bookmarkEnd w:id="175"/>
      <w:bookmarkEnd w:id="176"/>
      <w:bookmarkEnd w:id="177"/>
      <w:bookmarkStart w:id="178" w:name="_Toc16154"/>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不得递交备选投标方案。</w:t>
      </w:r>
      <w:bookmarkEnd w:id="178"/>
    </w:p>
    <w:p w14:paraId="39546A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color w:val="auto"/>
          <w:sz w:val="24"/>
          <w:szCs w:val="24"/>
          <w:highlight w:val="none"/>
          <w:lang w:val="en-US" w:eastAsia="zh-CN"/>
        </w:rPr>
      </w:pPr>
      <w:bookmarkStart w:id="179" w:name="_Toc152042330"/>
      <w:bookmarkStart w:id="180" w:name="_Toc152045554"/>
      <w:bookmarkStart w:id="181" w:name="_Toc144974522"/>
      <w:bookmarkStart w:id="182" w:name="_Toc12719"/>
      <w:bookmarkStart w:id="183" w:name="_Toc179632572"/>
      <w:r>
        <w:rPr>
          <w:rFonts w:hint="eastAsia" w:ascii="宋体" w:hAnsi="宋体" w:eastAsia="宋体" w:cs="宋体"/>
          <w:b w:val="0"/>
          <w:bCs/>
          <w:color w:val="auto"/>
          <w:sz w:val="24"/>
          <w:szCs w:val="24"/>
          <w:highlight w:val="none"/>
        </w:rPr>
        <w:t>3.7 投标文件的编制</w:t>
      </w:r>
      <w:bookmarkEnd w:id="179"/>
      <w:bookmarkEnd w:id="180"/>
      <w:bookmarkEnd w:id="181"/>
      <w:bookmarkEnd w:id="182"/>
      <w:bookmarkEnd w:id="183"/>
      <w:r>
        <w:rPr>
          <w:rFonts w:hint="eastAsia" w:ascii="宋体" w:hAnsi="宋体" w:eastAsia="宋体" w:cs="宋体"/>
          <w:b w:val="0"/>
          <w:bCs/>
          <w:color w:val="auto"/>
          <w:sz w:val="24"/>
          <w:szCs w:val="24"/>
          <w:highlight w:val="none"/>
          <w:lang w:val="en-US" w:eastAsia="zh-CN"/>
        </w:rPr>
        <w:t>及组成</w:t>
      </w:r>
    </w:p>
    <w:p w14:paraId="68AED5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3.7.1投标文件应按 “投标文件格式”进行编写，如有必要，可以增加附页，作为投标文件的组成部分。其中，投标函附录在满足招标文件实质性要求的基础上，可以提出比招标文件要求更有利于</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的承诺。</w:t>
      </w:r>
    </w:p>
    <w:p w14:paraId="56DCB8CE">
      <w:pPr>
        <w:adjustRightInd w:val="0"/>
        <w:snapToGrid w:val="0"/>
        <w:spacing w:line="360" w:lineRule="auto"/>
        <w:ind w:firstLine="480" w:firstLineChars="200"/>
        <w:rPr>
          <w:rFonts w:hint="eastAsia"/>
          <w:b w:val="0"/>
          <w:bCs/>
          <w:sz w:val="24"/>
          <w:szCs w:val="24"/>
        </w:rPr>
      </w:pPr>
      <w:bookmarkStart w:id="184" w:name="_Toc18131"/>
      <w:r>
        <w:rPr>
          <w:rFonts w:hint="eastAsia" w:ascii="宋体" w:hAnsi="宋体" w:eastAsia="宋体" w:cs="宋体"/>
          <w:b w:val="0"/>
          <w:bCs/>
          <w:color w:val="auto"/>
          <w:sz w:val="24"/>
          <w:szCs w:val="24"/>
          <w:highlight w:val="none"/>
        </w:rPr>
        <w:t xml:space="preserve">3.7.2 </w:t>
      </w:r>
      <w:bookmarkEnd w:id="184"/>
      <w:r>
        <w:rPr>
          <w:rFonts w:hint="eastAsia" w:ascii="宋体" w:hAnsi="宋体" w:eastAsia="宋体" w:cs="宋体"/>
          <w:b w:val="0"/>
          <w:bCs/>
          <w:color w:val="auto"/>
          <w:sz w:val="24"/>
          <w:szCs w:val="24"/>
          <w:highlight w:val="none"/>
          <w:lang w:val="en-US" w:eastAsia="zh-CN"/>
        </w:rPr>
        <w:t>投标文件应当对招标文件明确的</w:t>
      </w:r>
      <w:r>
        <w:rPr>
          <w:rFonts w:hint="eastAsia" w:ascii="宋体" w:hAnsi="宋体" w:eastAsia="宋体" w:cs="宋体"/>
          <w:b w:val="0"/>
          <w:bCs/>
          <w:color w:val="auto"/>
          <w:sz w:val="24"/>
          <w:szCs w:val="24"/>
          <w:highlight w:val="none"/>
        </w:rPr>
        <w:t>实质性要求</w:t>
      </w:r>
      <w:r>
        <w:rPr>
          <w:rFonts w:hint="eastAsia" w:ascii="宋体" w:hAnsi="宋体" w:eastAsia="宋体" w:cs="宋体"/>
          <w:b w:val="0"/>
          <w:bCs/>
          <w:color w:val="auto"/>
          <w:sz w:val="24"/>
          <w:szCs w:val="24"/>
          <w:highlight w:val="none"/>
          <w:lang w:val="en-US" w:eastAsia="zh-CN"/>
        </w:rPr>
        <w:t>和条件进行响应，对于招标文件特别要求需要逐条明确响应或提供相关证明材料的，应当按照其要求进行编制，否则视为未响应。</w:t>
      </w:r>
    </w:p>
    <w:p w14:paraId="1E436D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185" w:name="_Toc179632573"/>
      <w:bookmarkStart w:id="186" w:name="_Toc152042331"/>
      <w:bookmarkStart w:id="187" w:name="_Toc510859895"/>
      <w:bookmarkStart w:id="188" w:name="_Toc510859689"/>
      <w:bookmarkStart w:id="189" w:name="_Toc511585903"/>
      <w:bookmarkStart w:id="190" w:name="_Toc144974523"/>
      <w:bookmarkStart w:id="191" w:name="_Toc5025"/>
      <w:bookmarkStart w:id="192" w:name="_Toc17210"/>
      <w:bookmarkStart w:id="193" w:name="_Toc363119281"/>
      <w:bookmarkStart w:id="194" w:name="_Toc9750"/>
      <w:bookmarkStart w:id="195" w:name="_Toc7204"/>
      <w:bookmarkStart w:id="196" w:name="_Toc152045555"/>
      <w:bookmarkStart w:id="197" w:name="_Toc510859896"/>
      <w:bookmarkStart w:id="198" w:name="_Toc29322"/>
      <w:bookmarkStart w:id="199" w:name="_Toc179632577"/>
      <w:bookmarkStart w:id="200" w:name="_Toc144974527"/>
      <w:bookmarkStart w:id="201" w:name="_Toc11122"/>
      <w:bookmarkStart w:id="202" w:name="_Toc363119282"/>
      <w:bookmarkStart w:id="203" w:name="_Toc152042335"/>
      <w:bookmarkStart w:id="204" w:name="_Toc28351"/>
      <w:bookmarkStart w:id="205" w:name="_Toc510859690"/>
      <w:bookmarkStart w:id="206" w:name="_Toc511585904"/>
      <w:bookmarkStart w:id="207" w:name="_Toc29037"/>
      <w:bookmarkStart w:id="208" w:name="_Toc152045559"/>
      <w:r>
        <w:rPr>
          <w:rFonts w:hint="eastAsia" w:ascii="宋体" w:hAnsi="宋体" w:eastAsia="宋体" w:cs="宋体"/>
          <w:b w:val="0"/>
          <w:bCs/>
          <w:color w:val="auto"/>
          <w:sz w:val="24"/>
          <w:szCs w:val="24"/>
          <w:highlight w:val="none"/>
        </w:rPr>
        <w:t>4.投标</w:t>
      </w:r>
      <w:bookmarkEnd w:id="185"/>
      <w:bookmarkEnd w:id="186"/>
      <w:bookmarkEnd w:id="187"/>
      <w:bookmarkEnd w:id="188"/>
      <w:bookmarkEnd w:id="189"/>
      <w:bookmarkEnd w:id="190"/>
      <w:bookmarkEnd w:id="191"/>
      <w:bookmarkEnd w:id="192"/>
      <w:bookmarkEnd w:id="193"/>
      <w:bookmarkEnd w:id="194"/>
      <w:bookmarkEnd w:id="195"/>
      <w:bookmarkEnd w:id="196"/>
    </w:p>
    <w:p w14:paraId="73A4ED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09" w:name="_Toc144974524"/>
      <w:bookmarkStart w:id="210" w:name="_Toc152042332"/>
      <w:bookmarkStart w:id="211" w:name="_Toc152045556"/>
      <w:bookmarkStart w:id="212" w:name="_Toc586"/>
      <w:bookmarkStart w:id="213" w:name="_Toc179632574"/>
      <w:bookmarkStart w:id="214" w:name="_Toc19580"/>
      <w:r>
        <w:rPr>
          <w:rFonts w:hint="eastAsia" w:ascii="宋体" w:hAnsi="宋体" w:eastAsia="宋体" w:cs="宋体"/>
          <w:b w:val="0"/>
          <w:bCs/>
          <w:color w:val="auto"/>
          <w:sz w:val="24"/>
          <w:szCs w:val="24"/>
          <w:highlight w:val="none"/>
        </w:rPr>
        <w:t>4.1 投标文件的标记</w:t>
      </w:r>
      <w:bookmarkEnd w:id="209"/>
      <w:bookmarkEnd w:id="210"/>
      <w:bookmarkEnd w:id="211"/>
      <w:bookmarkEnd w:id="212"/>
      <w:bookmarkEnd w:id="213"/>
    </w:p>
    <w:p w14:paraId="57701D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bookmarkStart w:id="215" w:name="_Toc16808"/>
      <w:r>
        <w:rPr>
          <w:rFonts w:hint="eastAsia" w:ascii="宋体" w:hAnsi="宋体" w:eastAsia="宋体" w:cs="宋体"/>
          <w:b w:val="0"/>
          <w:bCs/>
          <w:color w:val="auto"/>
          <w:sz w:val="24"/>
          <w:szCs w:val="24"/>
          <w:highlight w:val="none"/>
        </w:rPr>
        <w:t>4.1.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 xml:space="preserve"> 投标文件的</w:t>
      </w:r>
      <w:bookmarkEnd w:id="215"/>
      <w:r>
        <w:rPr>
          <w:rFonts w:hint="eastAsia" w:ascii="宋体" w:hAnsi="宋体" w:eastAsia="宋体" w:cs="宋体"/>
          <w:b w:val="0"/>
          <w:bCs/>
          <w:color w:val="auto"/>
          <w:sz w:val="24"/>
          <w:szCs w:val="24"/>
          <w:highlight w:val="none"/>
          <w:lang w:val="en-US" w:eastAsia="zh-CN"/>
        </w:rPr>
        <w:t>封面</w:t>
      </w:r>
      <w:r>
        <w:rPr>
          <w:rFonts w:hint="eastAsia" w:ascii="宋体" w:hAnsi="宋体" w:eastAsia="宋体" w:cs="宋体"/>
          <w:b w:val="0"/>
          <w:bCs/>
          <w:color w:val="auto"/>
          <w:sz w:val="24"/>
          <w:szCs w:val="24"/>
          <w:highlight w:val="none"/>
          <w:lang w:eastAsia="zh-CN"/>
        </w:rPr>
        <w:t>上应写明的其他内容：</w:t>
      </w:r>
      <w:bookmarkEnd w:id="214"/>
      <w:r>
        <w:rPr>
          <w:rFonts w:hint="eastAsia" w:ascii="宋体" w:hAnsi="宋体" w:eastAsia="宋体" w:cs="宋体"/>
          <w:b w:val="0"/>
          <w:bCs/>
          <w:color w:val="auto"/>
          <w:sz w:val="24"/>
          <w:szCs w:val="24"/>
          <w:highlight w:val="none"/>
          <w:lang w:val="en-US" w:eastAsia="zh-CN"/>
        </w:rPr>
        <w:t>按照本</w:t>
      </w:r>
      <w:r>
        <w:rPr>
          <w:rFonts w:hint="eastAsia" w:ascii="宋体" w:hAnsi="宋体" w:eastAsia="宋体" w:cs="宋体"/>
          <w:b w:val="0"/>
          <w:bCs/>
          <w:color w:val="auto"/>
          <w:sz w:val="24"/>
          <w:szCs w:val="24"/>
          <w:highlight w:val="none"/>
          <w:lang w:eastAsia="zh-CN"/>
        </w:rPr>
        <w:t>文件</w:t>
      </w:r>
      <w:r>
        <w:rPr>
          <w:rFonts w:hint="eastAsia" w:ascii="宋体" w:hAnsi="宋体" w:eastAsia="宋体" w:cs="宋体"/>
          <w:b w:val="0"/>
          <w:bCs/>
          <w:color w:val="auto"/>
          <w:sz w:val="24"/>
          <w:szCs w:val="24"/>
          <w:highlight w:val="none"/>
          <w:lang w:val="en-US" w:eastAsia="zh-CN"/>
        </w:rPr>
        <w:t>“第六章 投标文件格式”编制。</w:t>
      </w:r>
    </w:p>
    <w:p w14:paraId="228F46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16" w:name="_Toc31766"/>
      <w:r>
        <w:rPr>
          <w:rFonts w:hint="eastAsia" w:ascii="宋体" w:hAnsi="宋体" w:eastAsia="宋体" w:cs="宋体"/>
          <w:b w:val="0"/>
          <w:bCs/>
          <w:color w:val="auto"/>
          <w:sz w:val="24"/>
          <w:szCs w:val="24"/>
          <w:highlight w:val="none"/>
        </w:rPr>
        <w:t>4.2</w:t>
      </w:r>
      <w:bookmarkEnd w:id="216"/>
      <w:bookmarkStart w:id="217" w:name="_Toc21228"/>
      <w:bookmarkStart w:id="218" w:name="_Toc144974525"/>
      <w:bookmarkStart w:id="219" w:name="_Toc152042333"/>
      <w:bookmarkStart w:id="220" w:name="_Toc179632575"/>
      <w:bookmarkStart w:id="221" w:name="_Toc152045557"/>
      <w:r>
        <w:rPr>
          <w:rFonts w:hint="eastAsia" w:ascii="宋体" w:hAnsi="宋体" w:eastAsia="宋体" w:cs="宋体"/>
          <w:b w:val="0"/>
          <w:bCs/>
          <w:color w:val="auto"/>
          <w:sz w:val="24"/>
          <w:szCs w:val="24"/>
          <w:highlight w:val="none"/>
        </w:rPr>
        <w:t>投标文件的递交</w:t>
      </w:r>
      <w:bookmarkEnd w:id="217"/>
      <w:bookmarkEnd w:id="218"/>
      <w:bookmarkEnd w:id="219"/>
      <w:bookmarkEnd w:id="220"/>
      <w:bookmarkEnd w:id="221"/>
    </w:p>
    <w:p w14:paraId="506FF6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22" w:name="_Toc29162"/>
      <w:r>
        <w:rPr>
          <w:rFonts w:hint="eastAsia" w:ascii="宋体" w:hAnsi="宋体" w:eastAsia="宋体" w:cs="宋体"/>
          <w:b w:val="0"/>
          <w:bCs/>
          <w:color w:val="auto"/>
          <w:sz w:val="24"/>
          <w:szCs w:val="24"/>
          <w:highlight w:val="none"/>
        </w:rPr>
        <w:t>4.2.</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 xml:space="preserve"> </w:t>
      </w:r>
      <w:bookmarkStart w:id="223" w:name="_Toc15951"/>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递交投标文件截止时间：</w:t>
      </w:r>
      <w:r>
        <w:rPr>
          <w:rFonts w:hint="eastAsia" w:ascii="宋体" w:hAnsi="宋体" w:eastAsia="宋体" w:cs="宋体"/>
          <w:b w:val="0"/>
          <w:bCs/>
          <w:color w:val="auto"/>
          <w:sz w:val="24"/>
          <w:szCs w:val="24"/>
          <w:highlight w:val="none"/>
          <w:lang w:eastAsia="zh-CN"/>
        </w:rPr>
        <w:t>详见供应商须知前附表</w:t>
      </w:r>
      <w:bookmarkEnd w:id="223"/>
      <w:r>
        <w:rPr>
          <w:rFonts w:hint="eastAsia" w:ascii="宋体" w:hAnsi="宋体" w:eastAsia="宋体" w:cs="宋体"/>
          <w:b w:val="0"/>
          <w:bCs/>
          <w:color w:val="auto"/>
          <w:sz w:val="24"/>
          <w:szCs w:val="24"/>
          <w:highlight w:val="none"/>
          <w:lang w:eastAsia="zh-CN"/>
        </w:rPr>
        <w:t>。</w:t>
      </w:r>
    </w:p>
    <w:p w14:paraId="4347FB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24" w:name="_Toc13743"/>
      <w:r>
        <w:rPr>
          <w:rFonts w:hint="eastAsia" w:ascii="宋体" w:hAnsi="宋体" w:eastAsia="宋体" w:cs="宋体"/>
          <w:b w:val="0"/>
          <w:bCs/>
          <w:color w:val="auto"/>
          <w:sz w:val="24"/>
          <w:szCs w:val="24"/>
          <w:highlight w:val="none"/>
        </w:rPr>
        <w:t>4.2.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递交投标文件的地点：</w:t>
      </w:r>
      <w:r>
        <w:rPr>
          <w:rFonts w:hint="eastAsia" w:ascii="宋体" w:hAnsi="宋体" w:eastAsia="宋体" w:cs="宋体"/>
          <w:b w:val="0"/>
          <w:bCs/>
          <w:color w:val="auto"/>
          <w:sz w:val="24"/>
          <w:szCs w:val="24"/>
          <w:highlight w:val="none"/>
          <w:lang w:eastAsia="zh-CN"/>
        </w:rPr>
        <w:t>详见供应商须知前附表</w:t>
      </w:r>
      <w:bookmarkEnd w:id="224"/>
      <w:r>
        <w:rPr>
          <w:rFonts w:hint="eastAsia" w:ascii="宋体" w:hAnsi="宋体" w:eastAsia="宋体" w:cs="宋体"/>
          <w:b w:val="0"/>
          <w:bCs/>
          <w:color w:val="auto"/>
          <w:sz w:val="24"/>
          <w:szCs w:val="24"/>
          <w:highlight w:val="none"/>
          <w:lang w:eastAsia="zh-CN"/>
        </w:rPr>
        <w:t>。</w:t>
      </w:r>
    </w:p>
    <w:p w14:paraId="57317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4.2.3</w:t>
      </w:r>
      <w:r>
        <w:rPr>
          <w:rFonts w:hint="eastAsia" w:ascii="宋体" w:hAnsi="宋体" w:eastAsia="宋体" w:cs="宋体"/>
          <w:b w:val="0"/>
          <w:bCs/>
          <w:color w:val="auto"/>
          <w:sz w:val="24"/>
          <w:szCs w:val="24"/>
          <w:highlight w:val="none"/>
        </w:rPr>
        <w:t>是否退还投标文件：</w:t>
      </w:r>
      <w:bookmarkEnd w:id="222"/>
      <w:r>
        <w:rPr>
          <w:rFonts w:hint="eastAsia" w:ascii="宋体" w:hAnsi="宋体" w:eastAsia="宋体" w:cs="宋体"/>
          <w:b w:val="0"/>
          <w:bCs/>
          <w:color w:val="auto"/>
          <w:sz w:val="24"/>
          <w:szCs w:val="24"/>
          <w:highlight w:val="none"/>
          <w:lang w:val="en-US" w:eastAsia="zh-CN"/>
        </w:rPr>
        <w:t>不予退还。</w:t>
      </w:r>
    </w:p>
    <w:p w14:paraId="7B832C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color w:val="auto"/>
          <w:sz w:val="24"/>
          <w:szCs w:val="24"/>
          <w:highlight w:val="none"/>
          <w:lang w:val="en-US" w:eastAsia="zh-CN"/>
        </w:rPr>
      </w:pPr>
      <w:bookmarkStart w:id="225" w:name="_Toc10583"/>
      <w:r>
        <w:rPr>
          <w:rFonts w:hint="eastAsia" w:ascii="宋体" w:hAnsi="宋体" w:eastAsia="宋体" w:cs="宋体"/>
          <w:b w:val="0"/>
          <w:bCs/>
          <w:color w:val="auto"/>
          <w:sz w:val="24"/>
          <w:szCs w:val="24"/>
          <w:highlight w:val="none"/>
        </w:rPr>
        <w:t>4.2.</w:t>
      </w:r>
      <w:bookmarkEnd w:id="225"/>
      <w:bookmarkStart w:id="226" w:name="_Toc1316"/>
      <w:r>
        <w:rPr>
          <w:rFonts w:hint="eastAsia" w:ascii="宋体" w:hAnsi="宋体" w:eastAsia="宋体" w:cs="宋体"/>
          <w:b w:val="0"/>
          <w:bCs/>
          <w:color w:val="auto"/>
          <w:sz w:val="24"/>
          <w:szCs w:val="24"/>
          <w:highlight w:val="none"/>
          <w:lang w:val="en-US" w:eastAsia="zh-CN"/>
        </w:rPr>
        <w:t>4采购需求及商务要求中明确要求提供投标样品的，应当按照相关要求在递交投标文件时按要求递交。</w:t>
      </w:r>
    </w:p>
    <w:p w14:paraId="0AC9FD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4.2.</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逾期送达的或者未送达指定地点的投标文件，采购人不予受理。</w:t>
      </w:r>
      <w:bookmarkEnd w:id="226"/>
    </w:p>
    <w:bookmarkEnd w:id="197"/>
    <w:bookmarkEnd w:id="198"/>
    <w:bookmarkEnd w:id="199"/>
    <w:bookmarkEnd w:id="200"/>
    <w:bookmarkEnd w:id="201"/>
    <w:bookmarkEnd w:id="202"/>
    <w:bookmarkEnd w:id="203"/>
    <w:bookmarkEnd w:id="204"/>
    <w:bookmarkEnd w:id="205"/>
    <w:bookmarkEnd w:id="206"/>
    <w:bookmarkEnd w:id="207"/>
    <w:bookmarkEnd w:id="208"/>
    <w:p w14:paraId="08EDB8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5.开标</w:t>
      </w:r>
    </w:p>
    <w:p w14:paraId="5DDCBB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27" w:name="_Toc144974528"/>
      <w:bookmarkStart w:id="228" w:name="_Toc179632578"/>
      <w:bookmarkStart w:id="229" w:name="_Toc152045560"/>
      <w:bookmarkStart w:id="230" w:name="_Toc2321"/>
      <w:bookmarkStart w:id="231" w:name="_Toc152042336"/>
      <w:r>
        <w:rPr>
          <w:rFonts w:hint="eastAsia" w:ascii="宋体" w:hAnsi="宋体" w:eastAsia="宋体" w:cs="宋体"/>
          <w:b w:val="0"/>
          <w:bCs/>
          <w:color w:val="auto"/>
          <w:sz w:val="24"/>
          <w:szCs w:val="24"/>
          <w:highlight w:val="none"/>
        </w:rPr>
        <w:t>5.1 开标时间和地点</w:t>
      </w:r>
      <w:bookmarkEnd w:id="227"/>
      <w:bookmarkEnd w:id="228"/>
      <w:bookmarkEnd w:id="229"/>
      <w:bookmarkEnd w:id="230"/>
      <w:bookmarkEnd w:id="231"/>
      <w:r>
        <w:rPr>
          <w:rFonts w:hint="eastAsia" w:ascii="宋体" w:hAnsi="宋体" w:eastAsia="宋体" w:cs="宋体"/>
          <w:b w:val="0"/>
          <w:bCs/>
          <w:color w:val="auto"/>
          <w:sz w:val="24"/>
          <w:szCs w:val="24"/>
          <w:highlight w:val="none"/>
          <w:lang w:eastAsia="zh-CN"/>
        </w:rPr>
        <w:t>：</w:t>
      </w:r>
      <w:bookmarkStart w:id="232" w:name="_Toc9885"/>
      <w:r>
        <w:rPr>
          <w:rFonts w:hint="eastAsia" w:ascii="宋体" w:hAnsi="宋体" w:eastAsia="宋体" w:cs="宋体"/>
          <w:b w:val="0"/>
          <w:bCs/>
          <w:color w:val="auto"/>
          <w:sz w:val="24"/>
          <w:szCs w:val="24"/>
          <w:highlight w:val="none"/>
          <w:lang w:val="en-US" w:eastAsia="zh-CN"/>
        </w:rPr>
        <w:t>开标时间及地点与</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递交投标文件截止时间</w:t>
      </w:r>
      <w:r>
        <w:rPr>
          <w:rFonts w:hint="eastAsia" w:ascii="宋体" w:hAnsi="宋体" w:eastAsia="宋体" w:cs="宋体"/>
          <w:b w:val="0"/>
          <w:bCs/>
          <w:color w:val="auto"/>
          <w:sz w:val="24"/>
          <w:szCs w:val="24"/>
          <w:highlight w:val="none"/>
          <w:lang w:val="en-US" w:eastAsia="zh-CN"/>
        </w:rPr>
        <w:t>及地点一致。</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在规定的投标截止时间（开标时间）和</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须知前附表规定的地点</w:t>
      </w:r>
      <w:r>
        <w:rPr>
          <w:rFonts w:hint="eastAsia" w:ascii="宋体" w:hAnsi="宋体" w:eastAsia="宋体" w:cs="宋体"/>
          <w:b w:val="0"/>
          <w:bCs/>
          <w:color w:val="auto"/>
          <w:sz w:val="24"/>
          <w:szCs w:val="24"/>
          <w:highlight w:val="none"/>
          <w:lang w:val="en-US" w:eastAsia="zh-CN"/>
        </w:rPr>
        <w:t>进行开标会议</w:t>
      </w:r>
      <w:r>
        <w:rPr>
          <w:rFonts w:hint="eastAsia" w:ascii="宋体" w:hAnsi="宋体" w:eastAsia="宋体" w:cs="宋体"/>
          <w:b w:val="0"/>
          <w:bCs/>
          <w:color w:val="auto"/>
          <w:sz w:val="24"/>
          <w:szCs w:val="24"/>
          <w:highlight w:val="none"/>
        </w:rPr>
        <w:t>，并邀请所有</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的法定代表人或其委托代理人准时参加。</w:t>
      </w:r>
      <w:bookmarkEnd w:id="232"/>
    </w:p>
    <w:p w14:paraId="0F645A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33" w:name="_Toc144974529"/>
      <w:bookmarkStart w:id="234" w:name="_Toc152045561"/>
      <w:bookmarkStart w:id="235" w:name="_Toc179632579"/>
      <w:bookmarkStart w:id="236" w:name="_Toc152042337"/>
      <w:bookmarkStart w:id="237" w:name="_Toc10213"/>
      <w:r>
        <w:rPr>
          <w:rFonts w:hint="eastAsia" w:ascii="宋体" w:hAnsi="宋体" w:eastAsia="宋体" w:cs="宋体"/>
          <w:b w:val="0"/>
          <w:bCs/>
          <w:color w:val="auto"/>
          <w:sz w:val="24"/>
          <w:szCs w:val="24"/>
          <w:highlight w:val="none"/>
        </w:rPr>
        <w:t>5.2 开标程序</w:t>
      </w:r>
      <w:bookmarkEnd w:id="233"/>
      <w:bookmarkEnd w:id="234"/>
      <w:bookmarkEnd w:id="235"/>
      <w:bookmarkEnd w:id="236"/>
      <w:bookmarkEnd w:id="237"/>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详见供应商须知前附表。</w:t>
      </w:r>
    </w:p>
    <w:p w14:paraId="3F30BF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38" w:name="_Toc10068"/>
      <w:bookmarkStart w:id="239" w:name="_Toc15910"/>
      <w:bookmarkStart w:id="240" w:name="_Toc152042338"/>
      <w:bookmarkStart w:id="241" w:name="_Toc17998"/>
      <w:bookmarkStart w:id="242" w:name="_Toc510859691"/>
      <w:bookmarkStart w:id="243" w:name="_Toc179632580"/>
      <w:bookmarkStart w:id="244" w:name="_Toc152045562"/>
      <w:bookmarkStart w:id="245" w:name="_Toc20274"/>
      <w:bookmarkStart w:id="246" w:name="_Toc510859897"/>
      <w:bookmarkStart w:id="247" w:name="_Toc363119283"/>
      <w:bookmarkStart w:id="248" w:name="_Toc511585905"/>
      <w:bookmarkStart w:id="249" w:name="_Toc144974530"/>
      <w:r>
        <w:rPr>
          <w:rFonts w:hint="eastAsia" w:ascii="宋体" w:hAnsi="宋体" w:eastAsia="宋体" w:cs="宋体"/>
          <w:b w:val="0"/>
          <w:bCs/>
          <w:color w:val="auto"/>
          <w:sz w:val="24"/>
          <w:szCs w:val="24"/>
          <w:highlight w:val="none"/>
        </w:rPr>
        <w:t>6.评标</w:t>
      </w:r>
      <w:bookmarkEnd w:id="238"/>
      <w:bookmarkEnd w:id="239"/>
      <w:bookmarkEnd w:id="240"/>
      <w:bookmarkEnd w:id="241"/>
      <w:bookmarkEnd w:id="242"/>
      <w:bookmarkEnd w:id="243"/>
      <w:bookmarkEnd w:id="244"/>
      <w:bookmarkEnd w:id="245"/>
      <w:bookmarkEnd w:id="246"/>
      <w:bookmarkEnd w:id="247"/>
      <w:bookmarkEnd w:id="248"/>
      <w:bookmarkEnd w:id="249"/>
    </w:p>
    <w:p w14:paraId="60D571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50" w:name="_Toc152045563"/>
      <w:bookmarkStart w:id="251" w:name="_Toc179632581"/>
      <w:bookmarkStart w:id="252" w:name="_Toc144974531"/>
      <w:bookmarkStart w:id="253" w:name="_Toc14991"/>
      <w:bookmarkStart w:id="254" w:name="_Toc152042339"/>
      <w:r>
        <w:rPr>
          <w:rFonts w:hint="eastAsia" w:ascii="宋体" w:hAnsi="宋体" w:eastAsia="宋体" w:cs="宋体"/>
          <w:b w:val="0"/>
          <w:bCs/>
          <w:color w:val="auto"/>
          <w:sz w:val="24"/>
          <w:szCs w:val="24"/>
          <w:highlight w:val="none"/>
        </w:rPr>
        <w:t xml:space="preserve">6.1 </w:t>
      </w:r>
      <w:bookmarkEnd w:id="250"/>
      <w:bookmarkEnd w:id="251"/>
      <w:bookmarkEnd w:id="252"/>
      <w:bookmarkEnd w:id="253"/>
      <w:bookmarkEnd w:id="254"/>
      <w:bookmarkStart w:id="255" w:name="_Toc29293"/>
      <w:r>
        <w:rPr>
          <w:rFonts w:hint="eastAsia" w:ascii="宋体" w:hAnsi="宋体" w:eastAsia="宋体" w:cs="宋体"/>
          <w:b w:val="0"/>
          <w:bCs/>
          <w:color w:val="auto"/>
          <w:sz w:val="24"/>
          <w:szCs w:val="24"/>
          <w:highlight w:val="none"/>
        </w:rPr>
        <w:t>评标由</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依法组建的评标委员会负责。评标委员会由</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代表以及有关技术、经济等方面的专家组成。评标委员会成员人数以及技术、经济等方面专家的确定方式</w:t>
      </w:r>
      <w:r>
        <w:rPr>
          <w:rFonts w:hint="eastAsia" w:ascii="宋体" w:hAnsi="宋体" w:eastAsia="宋体" w:cs="宋体"/>
          <w:b w:val="0"/>
          <w:bCs/>
          <w:color w:val="auto"/>
          <w:sz w:val="24"/>
          <w:szCs w:val="24"/>
          <w:highlight w:val="none"/>
          <w:lang w:eastAsia="zh-CN"/>
        </w:rPr>
        <w:t>详见供应商须知前附表</w:t>
      </w:r>
      <w:r>
        <w:rPr>
          <w:rFonts w:hint="eastAsia" w:ascii="宋体" w:hAnsi="宋体" w:eastAsia="宋体" w:cs="宋体"/>
          <w:b w:val="0"/>
          <w:bCs/>
          <w:color w:val="auto"/>
          <w:sz w:val="24"/>
          <w:szCs w:val="24"/>
          <w:highlight w:val="none"/>
        </w:rPr>
        <w:t>。</w:t>
      </w:r>
      <w:bookmarkEnd w:id="255"/>
    </w:p>
    <w:p w14:paraId="6D1764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56" w:name="_Toc18720"/>
      <w:r>
        <w:rPr>
          <w:rFonts w:hint="eastAsia" w:ascii="宋体" w:hAnsi="宋体" w:eastAsia="宋体" w:cs="宋体"/>
          <w:b w:val="0"/>
          <w:bCs/>
          <w:color w:val="auto"/>
          <w:sz w:val="24"/>
          <w:szCs w:val="24"/>
          <w:highlight w:val="none"/>
        </w:rPr>
        <w:t>6.2 评标委员会成员</w:t>
      </w:r>
      <w:bookmarkEnd w:id="256"/>
      <w:bookmarkStart w:id="257" w:name="_Toc152045564"/>
      <w:bookmarkStart w:id="258" w:name="_Toc152042340"/>
      <w:bookmarkStart w:id="259" w:name="_Toc144974532"/>
      <w:bookmarkStart w:id="260" w:name="_Toc13026"/>
      <w:bookmarkStart w:id="261" w:name="_Toc179632582"/>
      <w:r>
        <w:rPr>
          <w:rFonts w:hint="eastAsia" w:ascii="宋体" w:hAnsi="宋体" w:eastAsia="宋体" w:cs="宋体"/>
          <w:b w:val="0"/>
          <w:bCs/>
          <w:color w:val="auto"/>
          <w:sz w:val="24"/>
          <w:szCs w:val="24"/>
          <w:highlight w:val="none"/>
        </w:rPr>
        <w:t>发现</w:t>
      </w:r>
      <w:r>
        <w:rPr>
          <w:rFonts w:hint="eastAsia" w:ascii="宋体" w:hAnsi="宋体" w:eastAsia="宋体" w:cs="宋体"/>
          <w:b w:val="0"/>
          <w:bCs/>
          <w:color w:val="auto"/>
          <w:sz w:val="24"/>
          <w:szCs w:val="24"/>
          <w:highlight w:val="none"/>
          <w:lang w:val="en-US" w:eastAsia="zh-CN"/>
        </w:rPr>
        <w:t>有法定回避情形的</w:t>
      </w:r>
      <w:r>
        <w:rPr>
          <w:rFonts w:hint="eastAsia" w:ascii="宋体" w:hAnsi="宋体" w:eastAsia="宋体" w:cs="宋体"/>
          <w:b w:val="0"/>
          <w:bCs/>
          <w:color w:val="auto"/>
          <w:sz w:val="24"/>
          <w:szCs w:val="24"/>
          <w:highlight w:val="none"/>
        </w:rPr>
        <w:t>应当主动提出回避</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或者</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发现评审专家与参加采购活动的</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有利害关系的，应当要求其回避。各级财政部门政府采购监督管理工作人员，不得作为评审专家参与政府采购项目的评审活动。</w:t>
      </w:r>
    </w:p>
    <w:p w14:paraId="270FF5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bookmarkEnd w:id="257"/>
      <w:bookmarkEnd w:id="258"/>
      <w:bookmarkEnd w:id="259"/>
      <w:bookmarkEnd w:id="260"/>
      <w:bookmarkEnd w:id="261"/>
      <w:bookmarkStart w:id="262" w:name="_Toc152045565"/>
      <w:bookmarkStart w:id="263" w:name="_Toc152042341"/>
      <w:bookmarkStart w:id="264" w:name="_Toc179632583"/>
      <w:bookmarkStart w:id="265" w:name="_Toc144974533"/>
      <w:bookmarkStart w:id="266" w:name="_Toc23670"/>
      <w:r>
        <w:rPr>
          <w:rFonts w:hint="eastAsia" w:ascii="宋体" w:hAnsi="宋体" w:eastAsia="宋体" w:cs="宋体"/>
          <w:b w:val="0"/>
          <w:bCs/>
          <w:color w:val="auto"/>
          <w:sz w:val="24"/>
          <w:szCs w:val="24"/>
          <w:highlight w:val="none"/>
        </w:rPr>
        <w:t xml:space="preserve">3 </w:t>
      </w:r>
      <w:bookmarkEnd w:id="262"/>
      <w:bookmarkEnd w:id="263"/>
      <w:bookmarkEnd w:id="264"/>
      <w:bookmarkEnd w:id="265"/>
      <w:bookmarkEnd w:id="266"/>
      <w:bookmarkStart w:id="267" w:name="_Toc15743"/>
      <w:r>
        <w:rPr>
          <w:rFonts w:hint="eastAsia" w:ascii="宋体" w:hAnsi="宋体" w:eastAsia="宋体" w:cs="宋体"/>
          <w:b w:val="0"/>
          <w:bCs/>
          <w:color w:val="auto"/>
          <w:sz w:val="24"/>
          <w:szCs w:val="24"/>
          <w:highlight w:val="none"/>
        </w:rPr>
        <w:t>评标委员会按照“</w:t>
      </w:r>
      <w:r>
        <w:rPr>
          <w:rFonts w:hint="eastAsia" w:ascii="宋体" w:hAnsi="宋体" w:eastAsia="宋体" w:cs="宋体"/>
          <w:b w:val="0"/>
          <w:bCs/>
          <w:color w:val="auto"/>
          <w:sz w:val="24"/>
          <w:szCs w:val="24"/>
          <w:highlight w:val="none"/>
          <w:lang w:eastAsia="zh-CN"/>
        </w:rPr>
        <w:t>评审办法</w:t>
      </w:r>
      <w:r>
        <w:rPr>
          <w:rFonts w:hint="eastAsia" w:ascii="宋体" w:hAnsi="宋体" w:eastAsia="宋体" w:cs="宋体"/>
          <w:b w:val="0"/>
          <w:bCs/>
          <w:color w:val="auto"/>
          <w:sz w:val="24"/>
          <w:szCs w:val="24"/>
          <w:highlight w:val="none"/>
        </w:rPr>
        <w:t>”规定的方法、评审因素、标准和程序对投标文件进行评审。“</w:t>
      </w:r>
      <w:r>
        <w:rPr>
          <w:rFonts w:hint="eastAsia" w:ascii="宋体" w:hAnsi="宋体" w:eastAsia="宋体" w:cs="宋体"/>
          <w:b w:val="0"/>
          <w:bCs/>
          <w:color w:val="auto"/>
          <w:sz w:val="24"/>
          <w:szCs w:val="24"/>
          <w:highlight w:val="none"/>
          <w:lang w:eastAsia="zh-CN"/>
        </w:rPr>
        <w:t>评审办法</w:t>
      </w:r>
      <w:r>
        <w:rPr>
          <w:rFonts w:hint="eastAsia" w:ascii="宋体" w:hAnsi="宋体" w:eastAsia="宋体" w:cs="宋体"/>
          <w:b w:val="0"/>
          <w:bCs/>
          <w:color w:val="auto"/>
          <w:sz w:val="24"/>
          <w:szCs w:val="24"/>
          <w:highlight w:val="none"/>
        </w:rPr>
        <w:t>”没有规定的方法、评审因素和标准，不作为评标依据。</w:t>
      </w:r>
      <w:bookmarkEnd w:id="267"/>
    </w:p>
    <w:p w14:paraId="430F9D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68" w:name="_Toc12679"/>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评标过程的保密</w:t>
      </w:r>
      <w:bookmarkEnd w:id="268"/>
    </w:p>
    <w:p w14:paraId="77557D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69" w:name="_Toc27575"/>
      <w:r>
        <w:rPr>
          <w:rFonts w:hint="eastAsia" w:ascii="宋体" w:hAnsi="宋体" w:eastAsia="宋体" w:cs="宋体"/>
          <w:b w:val="0"/>
          <w:bCs/>
          <w:color w:val="auto"/>
          <w:sz w:val="24"/>
          <w:szCs w:val="24"/>
          <w:highlight w:val="none"/>
        </w:rPr>
        <w:t>（1）开标后，直至授予中标人合同为止，凡属于对投标文件的审查、补遗、评价和比较的有关资料以及中标候选人的推荐情况等均严格保密。</w:t>
      </w:r>
      <w:bookmarkEnd w:id="269"/>
    </w:p>
    <w:p w14:paraId="56A1B3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0" w:name="_Toc10051"/>
      <w:r>
        <w:rPr>
          <w:rFonts w:hint="eastAsia" w:ascii="宋体" w:hAnsi="宋体" w:eastAsia="宋体" w:cs="宋体"/>
          <w:b w:val="0"/>
          <w:bCs/>
          <w:color w:val="auto"/>
          <w:sz w:val="24"/>
          <w:szCs w:val="24"/>
          <w:highlight w:val="none"/>
        </w:rPr>
        <w:t>（2）在投标文件的评审、中标候选人推荐以及授予合同的过程中，</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向</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和评标委员会施加影响的任何行为，都将会导致其投标被拒绝直至取消其中标资格。</w:t>
      </w:r>
      <w:bookmarkEnd w:id="270"/>
    </w:p>
    <w:p w14:paraId="768218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1" w:name="_Toc28535"/>
      <w:r>
        <w:rPr>
          <w:rFonts w:hint="eastAsia" w:ascii="宋体" w:hAnsi="宋体" w:eastAsia="宋体" w:cs="宋体"/>
          <w:b w:val="0"/>
          <w:bCs/>
          <w:color w:val="auto"/>
          <w:sz w:val="24"/>
          <w:szCs w:val="24"/>
          <w:highlight w:val="none"/>
        </w:rPr>
        <w:t>（3） 中标人确定后，</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不对未中标人就评标过程以及未能中标原因作出任何解释。未中标人不得向评标委员会组成人员或其他有关人员索问评标过程的情况和材料。</w:t>
      </w:r>
      <w:bookmarkEnd w:id="271"/>
      <w:bookmarkStart w:id="272" w:name="_Toc144974534"/>
      <w:bookmarkStart w:id="273" w:name="_Toc152042342"/>
      <w:bookmarkStart w:id="274" w:name="_Toc152045566"/>
      <w:bookmarkStart w:id="275" w:name="_Toc179632584"/>
    </w:p>
    <w:p w14:paraId="214DB9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6" w:name="_Toc15037"/>
      <w:r>
        <w:rPr>
          <w:rFonts w:hint="eastAsia" w:ascii="宋体" w:hAnsi="宋体" w:eastAsia="宋体" w:cs="宋体"/>
          <w:b w:val="0"/>
          <w:bCs/>
          <w:color w:val="auto"/>
          <w:sz w:val="24"/>
          <w:szCs w:val="24"/>
          <w:highlight w:val="none"/>
        </w:rPr>
        <w:t>6.3.3投标文件的澄清</w:t>
      </w:r>
      <w:bookmarkEnd w:id="276"/>
    </w:p>
    <w:p w14:paraId="0B0949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7" w:name="_Toc28665"/>
      <w:r>
        <w:rPr>
          <w:rFonts w:hint="eastAsia" w:ascii="宋体" w:hAnsi="宋体" w:eastAsia="宋体" w:cs="宋体"/>
          <w:b w:val="0"/>
          <w:bCs/>
          <w:color w:val="auto"/>
          <w:sz w:val="24"/>
          <w:szCs w:val="24"/>
          <w:highlight w:val="none"/>
        </w:rPr>
        <w:t>（1）为有助于投标文件的审查、评价和比较，评标委员会可以书面形式要求</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对投标文件不明确的内容作必要的澄清或说明，</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应采用书面形式进行澄清或说明，但不得超出投标文件的范围或投标文件的实质性内容。根据本须知第6.3.4条规定，凡属于评标委员会在评标中发现的计算错误进行核实的修改不在此列。</w:t>
      </w:r>
      <w:bookmarkEnd w:id="277"/>
    </w:p>
    <w:p w14:paraId="3ED3F7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8" w:name="_Toc17164"/>
      <w:r>
        <w:rPr>
          <w:rFonts w:hint="eastAsia" w:ascii="宋体" w:hAnsi="宋体" w:eastAsia="宋体" w:cs="宋体"/>
          <w:b w:val="0"/>
          <w:bCs/>
          <w:color w:val="auto"/>
          <w:sz w:val="24"/>
          <w:szCs w:val="24"/>
          <w:highlight w:val="none"/>
        </w:rPr>
        <w:t>（2）评标委员会认为有必要时，可向</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进行询标。</w:t>
      </w:r>
      <w:bookmarkEnd w:id="278"/>
    </w:p>
    <w:p w14:paraId="551902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79" w:name="_Toc2476"/>
      <w:r>
        <w:rPr>
          <w:rFonts w:hint="eastAsia" w:ascii="宋体" w:hAnsi="宋体" w:eastAsia="宋体" w:cs="宋体"/>
          <w:b w:val="0"/>
          <w:bCs/>
          <w:color w:val="auto"/>
          <w:sz w:val="24"/>
          <w:szCs w:val="24"/>
          <w:highlight w:val="none"/>
        </w:rPr>
        <w:t>6.3.4投标文件计算错误的修正</w:t>
      </w:r>
      <w:bookmarkEnd w:id="279"/>
    </w:p>
    <w:p w14:paraId="2059D4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80" w:name="_Toc11239"/>
      <w:r>
        <w:rPr>
          <w:rFonts w:hint="eastAsia" w:ascii="宋体" w:hAnsi="宋体" w:eastAsia="宋体" w:cs="宋体"/>
          <w:b w:val="0"/>
          <w:bCs/>
          <w:color w:val="auto"/>
          <w:sz w:val="24"/>
          <w:szCs w:val="24"/>
          <w:highlight w:val="none"/>
        </w:rPr>
        <w:t>（1）投标文件中开标一览表（报价表）内容与投标文件中相应内容不一致的，以开标一览表（报价表）为准；</w:t>
      </w:r>
    </w:p>
    <w:p w14:paraId="47F0FF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（2）大写金额和小写金额不一致的，以大写金额为准；</w:t>
      </w:r>
    </w:p>
    <w:p w14:paraId="223FD8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（3）单价金额小数点或者百分比有明显错位的，以开标一览表的总价为准，并修改单价；</w:t>
      </w:r>
    </w:p>
    <w:p w14:paraId="0F05B5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（4）总价金额与按单价汇总金额不一致的，以单价金额计算结果为准。</w:t>
      </w:r>
    </w:p>
    <w:p w14:paraId="507205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6.3.5投标文件的评审、比较和否决</w:t>
      </w:r>
      <w:bookmarkEnd w:id="280"/>
    </w:p>
    <w:p w14:paraId="35A301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81" w:name="_Toc228"/>
      <w:r>
        <w:rPr>
          <w:rFonts w:hint="eastAsia" w:ascii="宋体" w:hAnsi="宋体" w:eastAsia="宋体" w:cs="宋体"/>
          <w:b w:val="0"/>
          <w:bCs/>
          <w:color w:val="auto"/>
          <w:sz w:val="24"/>
          <w:szCs w:val="24"/>
          <w:highlight w:val="none"/>
        </w:rPr>
        <w:t>（1）评标委员会仅对在实质上响应招标文件要求的投标文件进行评估和比较。未响应招标文件和合同条款的投标文件，不得进行评标。</w:t>
      </w:r>
      <w:bookmarkEnd w:id="281"/>
    </w:p>
    <w:p w14:paraId="582E7F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82" w:name="_Toc20894"/>
      <w:r>
        <w:rPr>
          <w:rFonts w:hint="eastAsia" w:ascii="宋体" w:hAnsi="宋体" w:eastAsia="宋体" w:cs="宋体"/>
          <w:b w:val="0"/>
          <w:bCs/>
          <w:color w:val="auto"/>
          <w:sz w:val="24"/>
          <w:szCs w:val="24"/>
          <w:highlight w:val="none"/>
        </w:rPr>
        <w:t>（2）在评审过程中，评标委员会可以书面形式要求</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就投标文件中含义不明确的内容进行书面说明并提供相关材料。</w:t>
      </w:r>
      <w:bookmarkEnd w:id="282"/>
    </w:p>
    <w:p w14:paraId="77C6B2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83" w:name="_Toc3668"/>
      <w:r>
        <w:rPr>
          <w:rFonts w:hint="eastAsia" w:ascii="宋体" w:hAnsi="宋体" w:eastAsia="宋体" w:cs="宋体"/>
          <w:b w:val="0"/>
          <w:bCs/>
          <w:color w:val="auto"/>
          <w:sz w:val="24"/>
          <w:szCs w:val="24"/>
          <w:highlight w:val="none"/>
        </w:rPr>
        <w:t>（3）评标委员会依据本次评标标准和方法，对投标文件进行评审，向</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提出书面评标报告，并根据得分由高到低的顺序，推荐中标候选人。</w:t>
      </w:r>
      <w:bookmarkEnd w:id="283"/>
    </w:p>
    <w:p w14:paraId="7BF6BC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84" w:name="_Toc29031"/>
      <w:bookmarkStart w:id="285" w:name="_Toc12726"/>
      <w:bookmarkStart w:id="286" w:name="_Toc7702"/>
      <w:bookmarkStart w:id="287" w:name="_Toc511585906"/>
      <w:bookmarkStart w:id="288" w:name="_Toc510859898"/>
      <w:bookmarkStart w:id="289" w:name="_Toc31723"/>
      <w:bookmarkStart w:id="290" w:name="_Toc510859692"/>
      <w:bookmarkStart w:id="291" w:name="_Toc363119284"/>
      <w:r>
        <w:rPr>
          <w:rFonts w:hint="eastAsia" w:ascii="宋体" w:hAnsi="宋体" w:eastAsia="宋体" w:cs="宋体"/>
          <w:b w:val="0"/>
          <w:bCs/>
          <w:color w:val="auto"/>
          <w:sz w:val="24"/>
          <w:szCs w:val="24"/>
          <w:highlight w:val="none"/>
        </w:rPr>
        <w:t>7.合同授予</w:t>
      </w:r>
      <w:bookmarkEnd w:id="272"/>
      <w:bookmarkEnd w:id="273"/>
      <w:bookmarkEnd w:id="274"/>
      <w:bookmarkEnd w:id="275"/>
      <w:bookmarkEnd w:id="284"/>
      <w:bookmarkEnd w:id="285"/>
      <w:bookmarkEnd w:id="286"/>
      <w:bookmarkEnd w:id="287"/>
      <w:bookmarkEnd w:id="288"/>
      <w:bookmarkEnd w:id="289"/>
      <w:bookmarkEnd w:id="290"/>
      <w:bookmarkEnd w:id="291"/>
    </w:p>
    <w:p w14:paraId="1449EE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292" w:name="_Toc152045567"/>
      <w:bookmarkStart w:id="293" w:name="_Toc144974535"/>
      <w:bookmarkStart w:id="294" w:name="_Toc152042343"/>
      <w:bookmarkStart w:id="295" w:name="_Toc179632585"/>
      <w:bookmarkStart w:id="296" w:name="_Toc18545"/>
      <w:r>
        <w:rPr>
          <w:rFonts w:hint="eastAsia" w:ascii="宋体" w:hAnsi="宋体" w:eastAsia="宋体" w:cs="宋体"/>
          <w:b w:val="0"/>
          <w:bCs/>
          <w:color w:val="auto"/>
          <w:sz w:val="24"/>
          <w:szCs w:val="24"/>
          <w:highlight w:val="none"/>
        </w:rPr>
        <w:t>7.1 定标方式</w:t>
      </w:r>
      <w:bookmarkEnd w:id="292"/>
      <w:bookmarkEnd w:id="293"/>
      <w:bookmarkEnd w:id="294"/>
      <w:bookmarkEnd w:id="295"/>
      <w:bookmarkEnd w:id="296"/>
      <w:r>
        <w:rPr>
          <w:rFonts w:hint="eastAsia" w:ascii="宋体" w:hAnsi="宋体" w:eastAsia="宋体" w:cs="宋体"/>
          <w:b w:val="0"/>
          <w:bCs/>
          <w:color w:val="auto"/>
          <w:sz w:val="24"/>
          <w:szCs w:val="24"/>
          <w:highlight w:val="none"/>
          <w:lang w:eastAsia="zh-CN"/>
        </w:rPr>
        <w:t>：</w:t>
      </w:r>
      <w:bookmarkStart w:id="297" w:name="_Toc144974536"/>
      <w:bookmarkStart w:id="298" w:name="_Toc179632586"/>
      <w:bookmarkStart w:id="299" w:name="_Toc152042344"/>
      <w:bookmarkStart w:id="300" w:name="_Toc24719"/>
      <w:bookmarkStart w:id="301" w:name="_Toc152045568"/>
      <w:r>
        <w:rPr>
          <w:rFonts w:hint="eastAsia" w:ascii="宋体" w:hAnsi="宋体" w:eastAsia="宋体" w:cs="宋体"/>
          <w:b w:val="0"/>
          <w:bCs/>
          <w:color w:val="auto"/>
          <w:sz w:val="24"/>
          <w:szCs w:val="24"/>
          <w:highlight w:val="none"/>
          <w:lang w:eastAsia="zh-CN"/>
        </w:rPr>
        <w:t>详见供应商须知前附表，采购人</w:t>
      </w:r>
      <w:r>
        <w:rPr>
          <w:rFonts w:hint="eastAsia" w:ascii="宋体" w:hAnsi="宋体" w:eastAsia="宋体" w:cs="宋体"/>
          <w:b w:val="0"/>
          <w:bCs/>
          <w:color w:val="auto"/>
          <w:sz w:val="24"/>
          <w:szCs w:val="24"/>
          <w:highlight w:val="none"/>
        </w:rPr>
        <w:t>依据评标委员会推荐的中标候选人确定中标人。</w:t>
      </w:r>
    </w:p>
    <w:p w14:paraId="3E33A0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7.2 中标通知</w:t>
      </w:r>
      <w:bookmarkEnd w:id="297"/>
      <w:bookmarkEnd w:id="298"/>
      <w:bookmarkEnd w:id="299"/>
      <w:bookmarkEnd w:id="300"/>
      <w:bookmarkEnd w:id="301"/>
    </w:p>
    <w:p w14:paraId="56DEB2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02" w:name="_Toc12920"/>
      <w:r>
        <w:rPr>
          <w:rFonts w:hint="eastAsia" w:ascii="宋体" w:hAnsi="宋体" w:eastAsia="宋体" w:cs="宋体"/>
          <w:b w:val="0"/>
          <w:bCs/>
          <w:color w:val="auto"/>
          <w:sz w:val="24"/>
          <w:szCs w:val="24"/>
          <w:highlight w:val="none"/>
        </w:rPr>
        <w:t>7.2.1在本章规定的投标有效期内，</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将对中标人</w:t>
      </w:r>
      <w:r>
        <w:rPr>
          <w:rFonts w:hint="eastAsia" w:ascii="宋体" w:hAnsi="宋体" w:eastAsia="宋体" w:cs="宋体"/>
          <w:b w:val="0"/>
          <w:bCs/>
          <w:color w:val="auto"/>
          <w:sz w:val="24"/>
          <w:szCs w:val="24"/>
          <w:highlight w:val="none"/>
          <w:lang w:val="en-US" w:eastAsia="zh-CN"/>
        </w:rPr>
        <w:t>进行中标</w:t>
      </w:r>
      <w:r>
        <w:rPr>
          <w:rFonts w:hint="eastAsia" w:ascii="宋体" w:hAnsi="宋体" w:eastAsia="宋体" w:cs="宋体"/>
          <w:b w:val="0"/>
          <w:bCs/>
          <w:color w:val="auto"/>
          <w:sz w:val="24"/>
          <w:szCs w:val="24"/>
          <w:highlight w:val="none"/>
        </w:rPr>
        <w:t>公示</w:t>
      </w:r>
      <w:r>
        <w:rPr>
          <w:rFonts w:hint="eastAsia" w:ascii="宋体" w:hAnsi="宋体" w:eastAsia="宋体" w:cs="宋体"/>
          <w:b w:val="0"/>
          <w:bCs/>
          <w:color w:val="auto"/>
          <w:sz w:val="24"/>
          <w:szCs w:val="24"/>
          <w:highlight w:val="none"/>
          <w:lang w:val="en-US" w:eastAsia="zh-CN"/>
        </w:rPr>
        <w:t>同时发布中标通知书</w:t>
      </w:r>
      <w:r>
        <w:rPr>
          <w:rFonts w:hint="eastAsia" w:ascii="宋体" w:hAnsi="宋体" w:eastAsia="宋体" w:cs="宋体"/>
          <w:b w:val="0"/>
          <w:bCs/>
          <w:color w:val="auto"/>
          <w:sz w:val="24"/>
          <w:szCs w:val="24"/>
          <w:highlight w:val="none"/>
        </w:rPr>
        <w:t>，公告期限为1个工作日。</w:t>
      </w:r>
      <w:bookmarkEnd w:id="302"/>
    </w:p>
    <w:p w14:paraId="311788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03" w:name="_Toc11786"/>
      <w:bookmarkStart w:id="304" w:name="_Toc152045569"/>
      <w:bookmarkStart w:id="305" w:name="_Toc179632587"/>
      <w:bookmarkStart w:id="306" w:name="_Toc144974537"/>
      <w:bookmarkStart w:id="307" w:name="_Toc152042345"/>
      <w:r>
        <w:rPr>
          <w:rFonts w:hint="eastAsia" w:ascii="宋体" w:hAnsi="宋体" w:eastAsia="宋体" w:cs="宋体"/>
          <w:b w:val="0"/>
          <w:bCs/>
          <w:color w:val="auto"/>
          <w:sz w:val="24"/>
          <w:szCs w:val="24"/>
          <w:highlight w:val="none"/>
        </w:rPr>
        <w:t>7.3 履约担保</w:t>
      </w:r>
      <w:bookmarkEnd w:id="303"/>
      <w:bookmarkEnd w:id="304"/>
      <w:bookmarkEnd w:id="305"/>
      <w:bookmarkEnd w:id="306"/>
      <w:bookmarkEnd w:id="307"/>
    </w:p>
    <w:p w14:paraId="524E17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08" w:name="_Toc4551"/>
      <w:r>
        <w:rPr>
          <w:rFonts w:hint="eastAsia" w:ascii="宋体" w:hAnsi="宋体" w:eastAsia="宋体" w:cs="宋体"/>
          <w:b w:val="0"/>
          <w:bCs/>
          <w:color w:val="auto"/>
          <w:sz w:val="24"/>
          <w:szCs w:val="24"/>
          <w:highlight w:val="none"/>
        </w:rPr>
        <w:t>7.3.1在签订合同前，中标人应按</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须知前附表规定的金额、担保形式和招标文件“合同条款及格式”规定的履约担保格式向</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提交履约担保。联合体中标的，其履约担保由牵头人递交，并应符合</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须知前附表规定的金额、担保形式和招标文件“合同条款及格式”规定的履约担保格式要求。</w:t>
      </w:r>
      <w:bookmarkEnd w:id="308"/>
    </w:p>
    <w:p w14:paraId="4C7399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09" w:name="_Toc18356"/>
      <w:r>
        <w:rPr>
          <w:rFonts w:hint="eastAsia" w:ascii="宋体" w:hAnsi="宋体" w:eastAsia="宋体" w:cs="宋体"/>
          <w:b w:val="0"/>
          <w:bCs/>
          <w:color w:val="auto"/>
          <w:sz w:val="24"/>
          <w:szCs w:val="24"/>
          <w:highlight w:val="none"/>
        </w:rPr>
        <w:t>7.3.2 中标人不能按本章第7.3.1项要求提交履约担保的，视为放弃中标，其投标保证金不予退还，给</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造成的损失超过投标保证金数额的，中标人还应当对超过部分予以赔偿。</w:t>
      </w:r>
      <w:bookmarkEnd w:id="309"/>
    </w:p>
    <w:p w14:paraId="685175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10" w:name="_Toc152042346"/>
      <w:bookmarkStart w:id="311" w:name="_Toc179632588"/>
      <w:bookmarkStart w:id="312" w:name="_Toc152045570"/>
      <w:bookmarkStart w:id="313" w:name="_Toc144974538"/>
      <w:bookmarkStart w:id="314" w:name="_Toc28306"/>
      <w:r>
        <w:rPr>
          <w:rFonts w:hint="eastAsia" w:ascii="宋体" w:hAnsi="宋体" w:eastAsia="宋体" w:cs="宋体"/>
          <w:b w:val="0"/>
          <w:bCs/>
          <w:color w:val="auto"/>
          <w:sz w:val="24"/>
          <w:szCs w:val="24"/>
          <w:highlight w:val="none"/>
        </w:rPr>
        <w:t>7.4签订合同</w:t>
      </w:r>
      <w:bookmarkEnd w:id="310"/>
      <w:bookmarkEnd w:id="311"/>
      <w:bookmarkEnd w:id="312"/>
      <w:bookmarkEnd w:id="313"/>
      <w:bookmarkEnd w:id="314"/>
    </w:p>
    <w:p w14:paraId="0B670F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15" w:name="_Toc3503"/>
      <w:r>
        <w:rPr>
          <w:rFonts w:hint="eastAsia" w:ascii="宋体" w:hAnsi="宋体" w:eastAsia="宋体" w:cs="宋体"/>
          <w:b w:val="0"/>
          <w:bCs/>
          <w:color w:val="auto"/>
          <w:sz w:val="24"/>
          <w:szCs w:val="24"/>
          <w:highlight w:val="none"/>
        </w:rPr>
        <w:t>7.4.1</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和中标人应当自中标通知书发出之日</w:t>
      </w:r>
      <w:r>
        <w:rPr>
          <w:rFonts w:hint="eastAsia" w:ascii="宋体" w:hAnsi="宋体" w:eastAsia="宋体" w:cs="宋体"/>
          <w:b w:val="0"/>
          <w:bCs/>
          <w:color w:val="auto"/>
          <w:sz w:val="24"/>
          <w:szCs w:val="24"/>
          <w:highlight w:val="none"/>
          <w:lang w:val="en-US" w:eastAsia="zh-CN"/>
        </w:rPr>
        <w:t>后</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在规定时间</w:t>
      </w:r>
      <w:r>
        <w:rPr>
          <w:rFonts w:hint="eastAsia" w:ascii="宋体" w:hAnsi="宋体" w:eastAsia="宋体" w:cs="宋体"/>
          <w:b w:val="0"/>
          <w:bCs/>
          <w:color w:val="auto"/>
          <w:sz w:val="24"/>
          <w:szCs w:val="24"/>
          <w:highlight w:val="none"/>
        </w:rPr>
        <w:t>内根据招标文件和中标人的投标文件订立书面合同</w:t>
      </w:r>
      <w:r>
        <w:rPr>
          <w:rFonts w:hint="eastAsia" w:ascii="宋体" w:hAnsi="宋体" w:eastAsia="宋体" w:cs="宋体"/>
          <w:b w:val="0"/>
          <w:bCs/>
          <w:color w:val="auto"/>
          <w:sz w:val="24"/>
          <w:szCs w:val="24"/>
          <w:highlight w:val="none"/>
          <w:lang w:val="en-US" w:eastAsia="zh-CN"/>
        </w:rPr>
        <w:t>并按照规定予以备案</w:t>
      </w:r>
      <w:r>
        <w:rPr>
          <w:rFonts w:hint="eastAsia" w:ascii="宋体" w:hAnsi="宋体" w:eastAsia="宋体" w:cs="宋体"/>
          <w:b w:val="0"/>
          <w:bCs/>
          <w:color w:val="auto"/>
          <w:sz w:val="24"/>
          <w:szCs w:val="24"/>
          <w:highlight w:val="none"/>
        </w:rPr>
        <w:t>。中标人无正当理由拒签合同的，</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取消其中标资格，其投标保证金不予退还；给</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造成的损失超过投标保证金数额的，中标人还应当对超过部分予以赔偿。</w:t>
      </w:r>
      <w:bookmarkEnd w:id="315"/>
      <w:r>
        <w:rPr>
          <w:rFonts w:hint="eastAsia" w:ascii="宋体" w:hAnsi="宋体" w:eastAsia="宋体" w:cs="宋体"/>
          <w:b w:val="0"/>
          <w:bCs/>
          <w:color w:val="auto"/>
          <w:sz w:val="24"/>
          <w:szCs w:val="24"/>
          <w:highlight w:val="none"/>
        </w:rPr>
        <w:t xml:space="preserve"> </w:t>
      </w:r>
    </w:p>
    <w:p w14:paraId="603637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16" w:name="_Toc510859899"/>
      <w:bookmarkStart w:id="317" w:name="_Toc5371"/>
      <w:bookmarkStart w:id="318" w:name="_Toc152045571"/>
      <w:bookmarkStart w:id="319" w:name="_Toc511585907"/>
      <w:bookmarkStart w:id="320" w:name="_Toc144974539"/>
      <w:bookmarkStart w:id="321" w:name="_Toc14936"/>
      <w:bookmarkStart w:id="322" w:name="_Toc363119285"/>
      <w:bookmarkStart w:id="323" w:name="_Toc179632589"/>
      <w:bookmarkStart w:id="324" w:name="_Toc11948"/>
      <w:bookmarkStart w:id="325" w:name="_Toc152042347"/>
      <w:bookmarkStart w:id="326" w:name="_Toc510859693"/>
      <w:bookmarkStart w:id="327" w:name="_Toc29932"/>
      <w:r>
        <w:rPr>
          <w:rFonts w:hint="eastAsia" w:ascii="宋体" w:hAnsi="宋体" w:eastAsia="宋体" w:cs="宋体"/>
          <w:b w:val="0"/>
          <w:bCs/>
          <w:color w:val="auto"/>
          <w:sz w:val="24"/>
          <w:szCs w:val="24"/>
          <w:highlight w:val="none"/>
        </w:rPr>
        <w:t>8.重新招标</w:t>
      </w:r>
      <w:bookmarkEnd w:id="316"/>
      <w:bookmarkEnd w:id="317"/>
      <w:bookmarkEnd w:id="318"/>
      <w:bookmarkEnd w:id="319"/>
      <w:bookmarkEnd w:id="320"/>
      <w:bookmarkEnd w:id="321"/>
      <w:bookmarkEnd w:id="322"/>
      <w:bookmarkEnd w:id="323"/>
      <w:bookmarkEnd w:id="324"/>
      <w:bookmarkEnd w:id="325"/>
      <w:bookmarkEnd w:id="326"/>
      <w:bookmarkEnd w:id="327"/>
      <w:r>
        <w:rPr>
          <w:rFonts w:hint="eastAsia" w:ascii="宋体" w:hAnsi="宋体" w:eastAsia="宋体" w:cs="宋体"/>
          <w:b w:val="0"/>
          <w:bCs/>
          <w:color w:val="auto"/>
          <w:sz w:val="24"/>
          <w:szCs w:val="24"/>
          <w:highlight w:val="none"/>
          <w:lang w:eastAsia="zh-CN"/>
        </w:rPr>
        <w:t>：</w:t>
      </w:r>
      <w:bookmarkStart w:id="328" w:name="_Toc144974542"/>
      <w:bookmarkStart w:id="329" w:name="_Toc510859900"/>
      <w:bookmarkStart w:id="330" w:name="_Toc179632592"/>
      <w:bookmarkStart w:id="331" w:name="_Toc363119286"/>
      <w:bookmarkStart w:id="332" w:name="_Toc511585908"/>
      <w:bookmarkStart w:id="333" w:name="_Toc152045574"/>
      <w:bookmarkStart w:id="334" w:name="_Toc152042350"/>
      <w:bookmarkStart w:id="335" w:name="_Toc2698"/>
      <w:bookmarkStart w:id="336" w:name="_Toc2309"/>
      <w:bookmarkStart w:id="337" w:name="_Toc4006"/>
      <w:bookmarkStart w:id="338" w:name="_Toc527"/>
      <w:bookmarkStart w:id="339" w:name="_Toc510859694"/>
      <w:r>
        <w:rPr>
          <w:rFonts w:hint="eastAsia" w:ascii="宋体" w:hAnsi="宋体" w:eastAsia="宋体" w:cs="宋体"/>
          <w:b w:val="0"/>
          <w:bCs/>
          <w:color w:val="auto"/>
          <w:sz w:val="24"/>
          <w:szCs w:val="24"/>
          <w:highlight w:val="none"/>
        </w:rPr>
        <w:t>执行</w:t>
      </w:r>
      <w:r>
        <w:rPr>
          <w:rFonts w:hint="eastAsia" w:ascii="宋体" w:hAnsi="宋体" w:eastAsia="宋体" w:cs="宋体"/>
          <w:b w:val="0"/>
          <w:bCs/>
          <w:color w:val="auto"/>
          <w:sz w:val="24"/>
          <w:szCs w:val="24"/>
          <w:highlight w:val="none"/>
          <w:lang w:val="en-US" w:eastAsia="zh-CN"/>
        </w:rPr>
        <w:t>现行相关法律法规</w:t>
      </w:r>
      <w:r>
        <w:rPr>
          <w:rFonts w:hint="eastAsia" w:ascii="宋体" w:hAnsi="宋体" w:eastAsia="宋体" w:cs="宋体"/>
          <w:b w:val="0"/>
          <w:bCs/>
          <w:color w:val="auto"/>
          <w:sz w:val="24"/>
          <w:szCs w:val="24"/>
          <w:highlight w:val="none"/>
        </w:rPr>
        <w:t>。</w:t>
      </w:r>
    </w:p>
    <w:p w14:paraId="6DE454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9.纪律和监督</w:t>
      </w:r>
      <w:bookmarkEnd w:id="328"/>
      <w:bookmarkEnd w:id="329"/>
      <w:bookmarkEnd w:id="330"/>
      <w:bookmarkEnd w:id="331"/>
      <w:bookmarkEnd w:id="332"/>
      <w:bookmarkEnd w:id="333"/>
      <w:bookmarkEnd w:id="334"/>
      <w:bookmarkEnd w:id="335"/>
      <w:bookmarkEnd w:id="336"/>
      <w:bookmarkEnd w:id="337"/>
      <w:bookmarkEnd w:id="338"/>
      <w:bookmarkEnd w:id="339"/>
    </w:p>
    <w:p w14:paraId="1F1E3B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40" w:name="_Toc179632593"/>
      <w:bookmarkStart w:id="341" w:name="_Toc144974543"/>
      <w:bookmarkStart w:id="342" w:name="_Toc10934"/>
      <w:bookmarkStart w:id="343" w:name="_Toc152042351"/>
      <w:bookmarkStart w:id="344" w:name="_Toc152045575"/>
      <w:r>
        <w:rPr>
          <w:rFonts w:hint="eastAsia" w:ascii="宋体" w:hAnsi="宋体" w:eastAsia="宋体" w:cs="宋体"/>
          <w:b w:val="0"/>
          <w:bCs/>
          <w:color w:val="auto"/>
          <w:sz w:val="24"/>
          <w:szCs w:val="24"/>
          <w:highlight w:val="none"/>
        </w:rPr>
        <w:t>9.1 对</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的纪律要求</w:t>
      </w:r>
      <w:bookmarkEnd w:id="340"/>
      <w:bookmarkEnd w:id="341"/>
      <w:bookmarkEnd w:id="342"/>
      <w:bookmarkEnd w:id="343"/>
      <w:bookmarkEnd w:id="344"/>
    </w:p>
    <w:p w14:paraId="3B80A4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45" w:name="_Toc17134"/>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不得泄漏招标投标活动中应当保密的情况和资料，不得与</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串通损害国家利益、社会公共利益或者他人合法权益。</w:t>
      </w:r>
      <w:bookmarkEnd w:id="345"/>
    </w:p>
    <w:p w14:paraId="4434C8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46" w:name="_Toc4911"/>
      <w:bookmarkStart w:id="347" w:name="_Toc179632594"/>
      <w:bookmarkStart w:id="348" w:name="_Toc152045576"/>
      <w:bookmarkStart w:id="349" w:name="_Toc152042352"/>
      <w:bookmarkStart w:id="350" w:name="_Toc144974544"/>
      <w:r>
        <w:rPr>
          <w:rFonts w:hint="eastAsia" w:ascii="宋体" w:hAnsi="宋体" w:eastAsia="宋体" w:cs="宋体"/>
          <w:b w:val="0"/>
          <w:bCs/>
          <w:color w:val="auto"/>
          <w:sz w:val="24"/>
          <w:szCs w:val="24"/>
          <w:highlight w:val="none"/>
        </w:rPr>
        <w:t>9.2 对</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的纪律要求</w:t>
      </w:r>
      <w:bookmarkEnd w:id="346"/>
      <w:bookmarkEnd w:id="347"/>
      <w:bookmarkEnd w:id="348"/>
      <w:bookmarkEnd w:id="349"/>
      <w:bookmarkEnd w:id="350"/>
    </w:p>
    <w:p w14:paraId="1F8429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51" w:name="_Toc10594"/>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不得相互串通投标或者与</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串通投标，不得向</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或者评标委员会成员行贿谋取中标，不得以他人名义投标或者以其他方式弄虚作假骗取中标；</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不得以任何方式干扰、影响评标工作。</w:t>
      </w:r>
      <w:bookmarkEnd w:id="351"/>
    </w:p>
    <w:p w14:paraId="1AA4BC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52" w:name="_Toc152045577"/>
      <w:bookmarkStart w:id="353" w:name="_Toc152042353"/>
      <w:bookmarkStart w:id="354" w:name="_Toc179632595"/>
      <w:bookmarkStart w:id="355" w:name="_Toc7382"/>
      <w:bookmarkStart w:id="356" w:name="_Toc144974545"/>
      <w:r>
        <w:rPr>
          <w:rFonts w:hint="eastAsia" w:ascii="宋体" w:hAnsi="宋体" w:eastAsia="宋体" w:cs="宋体"/>
          <w:b w:val="0"/>
          <w:bCs/>
          <w:color w:val="auto"/>
          <w:sz w:val="24"/>
          <w:szCs w:val="24"/>
          <w:highlight w:val="none"/>
        </w:rPr>
        <w:t>9.3 对评标委员会成员的纪律要求</w:t>
      </w:r>
      <w:bookmarkEnd w:id="352"/>
      <w:bookmarkEnd w:id="353"/>
      <w:bookmarkEnd w:id="354"/>
      <w:bookmarkEnd w:id="355"/>
      <w:bookmarkEnd w:id="356"/>
    </w:p>
    <w:p w14:paraId="679F7E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57" w:name="_Toc32639"/>
      <w:r>
        <w:rPr>
          <w:rFonts w:hint="eastAsia" w:ascii="宋体" w:hAnsi="宋体" w:eastAsia="宋体" w:cs="宋体"/>
          <w:b w:val="0"/>
          <w:bCs/>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w:t>
      </w:r>
      <w:r>
        <w:rPr>
          <w:rFonts w:hint="eastAsia" w:ascii="宋体" w:hAnsi="宋体" w:eastAsia="宋体" w:cs="宋体"/>
          <w:b w:val="0"/>
          <w:bCs/>
          <w:color w:val="auto"/>
          <w:sz w:val="24"/>
          <w:szCs w:val="24"/>
          <w:highlight w:val="none"/>
          <w:lang w:eastAsia="zh-CN"/>
        </w:rPr>
        <w:t>评审办法</w:t>
      </w:r>
      <w:r>
        <w:rPr>
          <w:rFonts w:hint="eastAsia" w:ascii="宋体" w:hAnsi="宋体" w:eastAsia="宋体" w:cs="宋体"/>
          <w:b w:val="0"/>
          <w:bCs/>
          <w:color w:val="auto"/>
          <w:sz w:val="24"/>
          <w:szCs w:val="24"/>
          <w:highlight w:val="none"/>
        </w:rPr>
        <w:t>”没有规定的评审因素和标准进行评标。</w:t>
      </w:r>
      <w:bookmarkEnd w:id="357"/>
    </w:p>
    <w:p w14:paraId="408086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58" w:name="_Toc152042354"/>
      <w:bookmarkStart w:id="359" w:name="_Toc17124"/>
      <w:bookmarkStart w:id="360" w:name="_Toc179632596"/>
      <w:bookmarkStart w:id="361" w:name="_Toc152045578"/>
      <w:bookmarkStart w:id="362" w:name="_Toc144974546"/>
      <w:r>
        <w:rPr>
          <w:rFonts w:hint="eastAsia" w:ascii="宋体" w:hAnsi="宋体" w:eastAsia="宋体" w:cs="宋体"/>
          <w:b w:val="0"/>
          <w:bCs/>
          <w:color w:val="auto"/>
          <w:sz w:val="24"/>
          <w:szCs w:val="24"/>
          <w:highlight w:val="none"/>
        </w:rPr>
        <w:t>9.4 对与评标活动有关的工作人员的纪律要求</w:t>
      </w:r>
      <w:bookmarkEnd w:id="358"/>
      <w:bookmarkEnd w:id="359"/>
      <w:bookmarkEnd w:id="360"/>
      <w:bookmarkEnd w:id="361"/>
    </w:p>
    <w:p w14:paraId="73DD45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63" w:name="_Toc3914"/>
      <w:bookmarkStart w:id="364" w:name="_Toc152042355"/>
      <w:r>
        <w:rPr>
          <w:rFonts w:hint="eastAsia" w:ascii="宋体" w:hAnsi="宋体" w:eastAsia="宋体" w:cs="宋体"/>
          <w:b w:val="0"/>
          <w:bCs/>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63"/>
      <w:bookmarkEnd w:id="364"/>
    </w:p>
    <w:bookmarkEnd w:id="362"/>
    <w:p w14:paraId="073D55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bookmarkStart w:id="365" w:name="_Toc6198"/>
      <w:bookmarkStart w:id="366" w:name="_Toc144974547"/>
      <w:bookmarkStart w:id="367" w:name="_Toc152045580"/>
      <w:bookmarkStart w:id="368" w:name="_Toc510859695"/>
      <w:bookmarkStart w:id="369" w:name="_Toc14321"/>
      <w:bookmarkStart w:id="370" w:name="_Toc510859901"/>
      <w:bookmarkStart w:id="371" w:name="_Toc27051"/>
      <w:bookmarkStart w:id="372" w:name="_Toc511585909"/>
      <w:bookmarkStart w:id="373" w:name="_Toc152042357"/>
      <w:bookmarkStart w:id="374" w:name="_Toc363119287"/>
      <w:bookmarkStart w:id="375" w:name="_Toc179632598"/>
      <w:bookmarkStart w:id="376" w:name="_Toc18818"/>
      <w:r>
        <w:rPr>
          <w:rFonts w:hint="eastAsia" w:ascii="宋体" w:hAnsi="宋体" w:eastAsia="宋体" w:cs="宋体"/>
          <w:b w:val="0"/>
          <w:bCs/>
          <w:color w:val="auto"/>
          <w:sz w:val="24"/>
          <w:szCs w:val="24"/>
          <w:highlight w:val="none"/>
        </w:rPr>
        <w:t>9.5 质疑与投诉</w:t>
      </w:r>
    </w:p>
    <w:bookmarkEnd w:id="365"/>
    <w:bookmarkEnd w:id="366"/>
    <w:bookmarkEnd w:id="367"/>
    <w:bookmarkEnd w:id="368"/>
    <w:bookmarkEnd w:id="369"/>
    <w:bookmarkEnd w:id="370"/>
    <w:bookmarkEnd w:id="371"/>
    <w:bookmarkEnd w:id="372"/>
    <w:bookmarkEnd w:id="373"/>
    <w:bookmarkEnd w:id="374"/>
    <w:bookmarkEnd w:id="375"/>
    <w:bookmarkEnd w:id="376"/>
    <w:p w14:paraId="3AF23F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aps w:val="0"/>
          <w:color w:val="333333"/>
          <w:spacing w:val="0"/>
          <w:sz w:val="24"/>
          <w:szCs w:val="24"/>
          <w:shd w:val="clear" w:color="auto" w:fill="FFFFFF"/>
          <w:lang w:val="en-US" w:eastAsia="zh-CN"/>
        </w:rPr>
        <w:t>投标人应当严格按照</w:t>
      </w:r>
      <w:r>
        <w:rPr>
          <w:rFonts w:hint="eastAsia" w:ascii="宋体" w:hAnsi="宋体" w:eastAsia="宋体" w:cs="宋体"/>
          <w:b w:val="0"/>
          <w:bCs/>
          <w:i w:val="0"/>
          <w:iCs w:val="0"/>
          <w:caps w:val="0"/>
          <w:color w:val="333333"/>
          <w:spacing w:val="0"/>
          <w:sz w:val="24"/>
          <w:szCs w:val="24"/>
          <w:shd w:val="clear" w:color="auto" w:fill="FFFFFF"/>
        </w:rPr>
        <w:t>《政府采购质疑和投诉办法》</w:t>
      </w:r>
      <w:r>
        <w:rPr>
          <w:rFonts w:hint="eastAsia" w:ascii="宋体" w:hAnsi="宋体" w:eastAsia="宋体" w:cs="宋体"/>
          <w:b w:val="0"/>
          <w:bCs/>
          <w:i w:val="0"/>
          <w:iCs w:val="0"/>
          <w:caps w:val="0"/>
          <w:color w:val="333333"/>
          <w:spacing w:val="0"/>
          <w:sz w:val="24"/>
          <w:szCs w:val="24"/>
          <w:shd w:val="clear" w:color="auto" w:fill="FFFFFF"/>
          <w:lang w:val="en-US" w:eastAsia="zh-CN"/>
        </w:rPr>
        <w:t>提出质疑</w:t>
      </w:r>
      <w:r>
        <w:rPr>
          <w:rFonts w:hint="eastAsia" w:ascii="宋体" w:hAnsi="宋体" w:eastAsia="宋体" w:cs="宋体"/>
          <w:b w:val="0"/>
          <w:bCs/>
          <w:color w:val="auto"/>
          <w:sz w:val="24"/>
          <w:szCs w:val="24"/>
          <w:highlight w:val="none"/>
          <w:lang w:val="en-US" w:eastAsia="zh-CN"/>
        </w:rPr>
        <w:t>和投诉，</w:t>
      </w:r>
      <w:r>
        <w:rPr>
          <w:rFonts w:hint="eastAsia" w:ascii="宋体" w:hAnsi="宋体" w:eastAsia="宋体" w:cs="宋体"/>
          <w:b w:val="0"/>
          <w:bCs/>
          <w:color w:val="auto"/>
          <w:sz w:val="24"/>
          <w:szCs w:val="24"/>
          <w:highlight w:val="none"/>
        </w:rPr>
        <w:t>对采购文件提出质疑的，应当在获取采购文件或者采购文件公告期限届满之日起7个工作日内提出。</w:t>
      </w:r>
    </w:p>
    <w:p w14:paraId="4BA609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应在法定质疑期内一次性提出针对同一采购程序环节的质疑，提出质疑应当有明确的请求和必要的证明材料。</w:t>
      </w:r>
    </w:p>
    <w:p w14:paraId="5AA57C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10.需要补充的其他内容</w:t>
      </w:r>
      <w:bookmarkStart w:id="377" w:name="_Toc18224"/>
    </w:p>
    <w:bookmarkEnd w:id="377"/>
    <w:p w14:paraId="332163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10.1</w:t>
      </w:r>
      <w:r>
        <w:rPr>
          <w:rFonts w:hint="eastAsia" w:ascii="宋体" w:hAnsi="宋体" w:eastAsia="宋体" w:cs="宋体"/>
          <w:b w:val="0"/>
          <w:bCs/>
          <w:color w:val="auto"/>
          <w:sz w:val="24"/>
          <w:szCs w:val="24"/>
          <w:highlight w:val="none"/>
          <w:lang w:eastAsia="zh-CN"/>
        </w:rPr>
        <w:t>详见供应商须知前附表</w:t>
      </w:r>
      <w:r>
        <w:rPr>
          <w:rFonts w:hint="eastAsia" w:ascii="宋体" w:hAnsi="宋体" w:eastAsia="宋体" w:cs="宋体"/>
          <w:b w:val="0"/>
          <w:bCs/>
          <w:color w:val="auto"/>
          <w:sz w:val="24"/>
          <w:szCs w:val="24"/>
          <w:highlight w:val="none"/>
        </w:rPr>
        <w:t>。</w:t>
      </w:r>
    </w:p>
    <w:p w14:paraId="1DC5C75D">
      <w:pPr>
        <w:pStyle w:val="13"/>
        <w:spacing w:after="0" w:line="360" w:lineRule="auto"/>
        <w:ind w:firstLine="480" w:firstLineChars="200"/>
        <w:rPr>
          <w:rFonts w:hint="eastAsia" w:ascii="宋体" w:hAnsi="宋体" w:cs="宋体"/>
          <w:sz w:val="24"/>
        </w:rPr>
      </w:pPr>
    </w:p>
    <w:p w14:paraId="53CE0B1C">
      <w:pPr>
        <w:pStyle w:val="13"/>
        <w:spacing w:after="0" w:line="360" w:lineRule="auto"/>
        <w:ind w:firstLine="480" w:firstLineChars="200"/>
        <w:rPr>
          <w:rFonts w:hint="eastAsia" w:ascii="宋体" w:hAnsi="宋体" w:cs="宋体"/>
          <w:sz w:val="24"/>
        </w:rPr>
      </w:pPr>
    </w:p>
    <w:p w14:paraId="6560C86C">
      <w:pPr>
        <w:pStyle w:val="13"/>
        <w:spacing w:after="0" w:line="360" w:lineRule="auto"/>
        <w:ind w:firstLine="480" w:firstLineChars="200"/>
        <w:rPr>
          <w:rFonts w:hint="eastAsia" w:ascii="宋体" w:hAnsi="宋体" w:cs="宋体"/>
          <w:sz w:val="24"/>
        </w:rPr>
      </w:pPr>
    </w:p>
    <w:p w14:paraId="78182B4B">
      <w:pPr>
        <w:pStyle w:val="13"/>
        <w:spacing w:after="0" w:line="360" w:lineRule="auto"/>
        <w:ind w:firstLine="480" w:firstLineChars="200"/>
        <w:rPr>
          <w:rFonts w:hint="eastAsia" w:ascii="宋体" w:hAnsi="宋体" w:cs="宋体"/>
          <w:sz w:val="24"/>
        </w:rPr>
      </w:pPr>
    </w:p>
    <w:p w14:paraId="3B0D14A1">
      <w:pPr>
        <w:pStyle w:val="13"/>
        <w:spacing w:after="0" w:line="360" w:lineRule="auto"/>
        <w:ind w:firstLine="480" w:firstLineChars="200"/>
        <w:rPr>
          <w:rFonts w:hint="eastAsia" w:ascii="宋体" w:hAnsi="宋体" w:cs="宋体"/>
          <w:sz w:val="24"/>
        </w:rPr>
      </w:pPr>
    </w:p>
    <w:p w14:paraId="1063227E">
      <w:pPr>
        <w:pStyle w:val="2"/>
        <w:jc w:val="center"/>
        <w:rPr>
          <w:rFonts w:hint="eastAsia"/>
        </w:rPr>
      </w:pPr>
      <w:bookmarkStart w:id="378" w:name="_Toc10405"/>
      <w:r>
        <w:rPr>
          <w:rFonts w:hint="eastAsia" w:ascii="宋体" w:hAnsi="宋体"/>
          <w:b/>
          <w:sz w:val="44"/>
          <w:szCs w:val="44"/>
        </w:rPr>
        <w:br w:type="page"/>
      </w:r>
      <w:bookmarkStart w:id="379" w:name="_Toc9953"/>
      <w:bookmarkStart w:id="380" w:name="_Toc23424"/>
      <w:bookmarkStart w:id="381" w:name="_Toc10026"/>
      <w:bookmarkStart w:id="382" w:name="_Toc7662"/>
      <w:bookmarkStart w:id="383" w:name="_Toc3146"/>
      <w:bookmarkStart w:id="384" w:name="_Toc30191"/>
      <w:bookmarkStart w:id="385" w:name="_Toc23660"/>
      <w:bookmarkStart w:id="386" w:name="_Toc21707"/>
      <w:bookmarkStart w:id="387" w:name="_Toc5329"/>
      <w:bookmarkStart w:id="388" w:name="_Toc5564"/>
      <w:bookmarkStart w:id="389" w:name="_Toc14832"/>
      <w:r>
        <w:rPr>
          <w:rFonts w:hint="eastAsia" w:ascii="黑体" w:hAnsi="黑体" w:eastAsia="黑体" w:cs="黑体"/>
          <w:b/>
          <w:bCs/>
          <w:color w:val="000000"/>
          <w:kern w:val="0"/>
          <w:sz w:val="32"/>
          <w:szCs w:val="32"/>
          <w:highlight w:val="none"/>
          <w:lang w:val="en-US" w:eastAsia="zh-CN"/>
        </w:rPr>
        <w:t>第三章</w:t>
      </w:r>
      <w:bookmarkEnd w:id="41"/>
      <w:bookmarkEnd w:id="42"/>
      <w:bookmarkEnd w:id="43"/>
      <w:bookmarkEnd w:id="44"/>
      <w:bookmarkEnd w:id="45"/>
      <w:bookmarkEnd w:id="46"/>
      <w:bookmarkEnd w:id="47"/>
      <w:r>
        <w:rPr>
          <w:rFonts w:hint="eastAsia" w:ascii="黑体" w:hAnsi="黑体" w:eastAsia="黑体" w:cs="黑体"/>
          <w:b/>
          <w:bCs/>
          <w:color w:val="000000"/>
          <w:kern w:val="0"/>
          <w:sz w:val="32"/>
          <w:szCs w:val="32"/>
          <w:highlight w:val="none"/>
          <w:lang w:val="en-US" w:eastAsia="zh-CN"/>
        </w:rPr>
        <w:t xml:space="preserve">  采购需求及商务要求</w:t>
      </w:r>
      <w:bookmarkEnd w:id="378"/>
      <w:bookmarkEnd w:id="379"/>
      <w:bookmarkEnd w:id="380"/>
      <w:bookmarkEnd w:id="381"/>
      <w:bookmarkEnd w:id="382"/>
      <w:bookmarkEnd w:id="383"/>
      <w:bookmarkEnd w:id="384"/>
      <w:bookmarkEnd w:id="385"/>
      <w:bookmarkEnd w:id="386"/>
      <w:bookmarkEnd w:id="387"/>
      <w:bookmarkEnd w:id="388"/>
      <w:bookmarkEnd w:id="389"/>
    </w:p>
    <w:bookmarkEnd w:id="48"/>
    <w:p w14:paraId="7334338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9"/>
        <w:rPr>
          <w:rFonts w:hint="default" w:ascii="宋体" w:hAnsi="宋体" w:eastAsia="宋体" w:cs="宋体"/>
          <w:b/>
          <w:bCs/>
          <w:color w:val="auto"/>
          <w:sz w:val="24"/>
          <w:szCs w:val="24"/>
          <w:lang w:val="en-US" w:eastAsia="zh-CN"/>
        </w:rPr>
      </w:pPr>
      <w:bookmarkStart w:id="390" w:name="_Toc4782"/>
      <w:bookmarkStart w:id="391" w:name="_Toc9691"/>
      <w:bookmarkStart w:id="392" w:name="_Toc28001"/>
      <w:bookmarkStart w:id="393" w:name="_Toc10829"/>
      <w:r>
        <w:rPr>
          <w:rFonts w:hint="eastAsia" w:ascii="宋体" w:hAnsi="宋体" w:eastAsia="宋体" w:cs="宋体"/>
          <w:b/>
          <w:bCs/>
          <w:color w:val="auto"/>
          <w:sz w:val="24"/>
          <w:szCs w:val="24"/>
          <w:lang w:eastAsia="zh-CN"/>
        </w:rPr>
        <w:t>一、</w:t>
      </w:r>
      <w:r>
        <w:rPr>
          <w:rFonts w:hint="eastAsia" w:ascii="宋体" w:hAnsi="宋体" w:eastAsia="宋体" w:cs="宋体"/>
          <w:b/>
          <w:bCs/>
          <w:color w:val="auto"/>
          <w:sz w:val="24"/>
          <w:szCs w:val="24"/>
          <w:lang w:val="en-US" w:eastAsia="zh-CN"/>
        </w:rPr>
        <w:t>采购内容</w:t>
      </w:r>
    </w:p>
    <w:p w14:paraId="18864F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本</w:t>
      </w:r>
      <w:r>
        <w:rPr>
          <w:rFonts w:hint="eastAsia" w:ascii="宋体" w:hAnsi="宋体" w:cs="宋体"/>
          <w:color w:val="auto"/>
          <w:sz w:val="24"/>
          <w:szCs w:val="24"/>
          <w:lang w:val="en-US" w:eastAsia="zh-CN"/>
        </w:rPr>
        <w:t>陕西青年职业学院（陕西省团校）校史馆建设项目（二次）</w:t>
      </w:r>
      <w:r>
        <w:rPr>
          <w:rFonts w:hint="eastAsia" w:ascii="宋体" w:hAnsi="宋体" w:eastAsia="宋体" w:cs="宋体"/>
          <w:color w:val="auto"/>
          <w:sz w:val="24"/>
          <w:szCs w:val="24"/>
          <w:lang w:val="en-US" w:eastAsia="zh-CN"/>
        </w:rPr>
        <w:t>，本次拟采购</w:t>
      </w:r>
      <w:r>
        <w:rPr>
          <w:rFonts w:hint="eastAsia" w:ascii="宋体" w:hAnsi="宋体" w:cs="宋体"/>
          <w:color w:val="auto"/>
          <w:sz w:val="24"/>
          <w:szCs w:val="24"/>
          <w:lang w:val="en-US" w:eastAsia="zh-CN"/>
        </w:rPr>
        <w:t>设备一批及文化提升改造部分</w:t>
      </w:r>
      <w:r>
        <w:rPr>
          <w:rFonts w:hint="eastAsia" w:ascii="宋体" w:hAnsi="宋体" w:eastAsia="宋体" w:cs="宋体"/>
          <w:color w:val="auto"/>
          <w:sz w:val="24"/>
          <w:szCs w:val="24"/>
          <w:lang w:val="en-US" w:eastAsia="zh-CN"/>
        </w:rPr>
        <w:t>等</w:t>
      </w:r>
      <w:r>
        <w:rPr>
          <w:rFonts w:hint="eastAsia" w:ascii="宋体" w:hAnsi="宋体" w:cs="宋体"/>
          <w:color w:val="auto"/>
          <w:sz w:val="24"/>
          <w:szCs w:val="24"/>
          <w:lang w:val="en-US" w:eastAsia="zh-CN"/>
        </w:rPr>
        <w:t>。</w:t>
      </w:r>
    </w:p>
    <w:p w14:paraId="3C06BD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kern w:val="2"/>
          <w:sz w:val="24"/>
          <w:szCs w:val="24"/>
          <w:lang w:val="en-US" w:eastAsia="zh-CN" w:bidi="ar-SA"/>
        </w:rPr>
        <w:t>二、</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lang w:val="en-US" w:eastAsia="zh-CN"/>
        </w:rPr>
        <w:t>内容及要求</w:t>
      </w:r>
    </w:p>
    <w:p w14:paraId="4403A493">
      <w:pPr>
        <w:numPr>
          <w:ilvl w:val="0"/>
          <w:numId w:val="0"/>
        </w:numPr>
        <w:adjustRightInd w:val="0"/>
        <w:snapToGrid w:val="0"/>
        <w:spacing w:line="360" w:lineRule="auto"/>
        <w:ind w:firstLine="480" w:firstLineChars="20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在展示形式上，以图文结合为基底</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 xml:space="preserve">精选具有视觉冲击力的图片与精炼文字，构筑信息传达的扎实框架；辅以少量多媒体互动装置，通过触控屏、小型投影等科技元素，激活观众的参与感。 </w:t>
      </w:r>
    </w:p>
    <w:p w14:paraId="4900944A">
      <w:pPr>
        <w:numPr>
          <w:ilvl w:val="0"/>
          <w:numId w:val="0"/>
        </w:numPr>
        <w:adjustRightInd w:val="0"/>
        <w:snapToGrid w:val="0"/>
        <w:spacing w:line="360" w:lineRule="auto"/>
        <w:ind w:firstLine="480" w:firstLineChars="20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项目要求：</w:t>
      </w:r>
    </w:p>
    <w:p w14:paraId="2F5813EA">
      <w:pPr>
        <w:numPr>
          <w:ilvl w:val="0"/>
          <w:numId w:val="0"/>
        </w:numPr>
        <w:adjustRightInd w:val="0"/>
        <w:snapToGrid w:val="0"/>
        <w:spacing w:line="360" w:lineRule="auto"/>
        <w:ind w:firstLine="480" w:firstLineChars="200"/>
        <w:jc w:val="left"/>
        <w:outlineLvl w:val="9"/>
        <w:rPr>
          <w:rFonts w:hint="eastAsia" w:ascii="宋体" w:hAnsi="宋体" w:cs="宋体"/>
          <w:b w:val="0"/>
          <w:bCs w:val="0"/>
          <w:color w:val="auto"/>
          <w:kern w:val="2"/>
          <w:sz w:val="24"/>
          <w:szCs w:val="24"/>
          <w:lang w:val="en-US" w:eastAsia="zh-CN" w:bidi="ar"/>
        </w:rPr>
      </w:pPr>
      <w:r>
        <w:rPr>
          <w:rFonts w:hint="eastAsia" w:ascii="宋体" w:hAnsi="宋体" w:eastAsia="宋体" w:cs="宋体"/>
          <w:b w:val="0"/>
          <w:bCs w:val="0"/>
          <w:color w:val="auto"/>
          <w:sz w:val="24"/>
          <w:szCs w:val="24"/>
        </w:rPr>
        <w:t>1</w:t>
      </w:r>
      <w:r>
        <w:rPr>
          <w:rFonts w:hint="eastAsia" w:ascii="宋体" w:hAnsi="宋体" w:cs="宋体"/>
          <w:b w:val="0"/>
          <w:bCs w:val="0"/>
          <w:color w:val="auto"/>
          <w:sz w:val="24"/>
          <w:szCs w:val="24"/>
          <w:lang w:val="en-US" w:eastAsia="zh-CN"/>
        </w:rPr>
        <w:t>.</w:t>
      </w:r>
      <w:r>
        <w:rPr>
          <w:rFonts w:hint="eastAsia" w:ascii="宋体" w:hAnsi="宋体" w:eastAsia="宋体" w:cs="宋体"/>
          <w:b w:val="0"/>
          <w:bCs w:val="0"/>
          <w:color w:val="auto"/>
          <w:sz w:val="24"/>
          <w:szCs w:val="24"/>
        </w:rPr>
        <w:t>装饰整体色调以红黄色为主，可适当添加蓝色。灯光色彩要明亮，凸显团校政治学校这一属性</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体现朝气蓬勃之意；2</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设计方案需经校方同意后实施；3</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承诺校史馆后续内容的增减、更续完善随时予以保障到位；4</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排风、消防系统要考虑到位。</w:t>
      </w:r>
    </w:p>
    <w:p w14:paraId="21C99241">
      <w:pPr>
        <w:spacing w:line="360" w:lineRule="auto"/>
        <w:ind w:firstLine="482" w:firstLineChars="200"/>
        <w:rPr>
          <w:rFonts w:hint="default" w:ascii="宋体" w:hAnsi="宋体" w:eastAsia="宋体" w:cs="宋体"/>
          <w:b/>
          <w:bCs/>
          <w:color w:val="000000"/>
          <w:kern w:val="0"/>
          <w:sz w:val="24"/>
          <w:szCs w:val="24"/>
          <w:lang w:val="en-US" w:eastAsia="zh-CN" w:bidi="ar"/>
        </w:rPr>
      </w:pPr>
      <w:r>
        <w:rPr>
          <w:rFonts w:hint="eastAsia" w:ascii="宋体" w:hAnsi="宋体" w:cs="宋体"/>
          <w:b/>
          <w:bCs/>
          <w:color w:val="000000"/>
          <w:kern w:val="0"/>
          <w:sz w:val="24"/>
          <w:szCs w:val="24"/>
          <w:lang w:val="en-US" w:eastAsia="zh-CN" w:bidi="ar"/>
        </w:rPr>
        <w:t>（一）</w:t>
      </w:r>
      <w:r>
        <w:rPr>
          <w:rFonts w:hint="eastAsia" w:ascii="宋体" w:hAnsi="宋体" w:eastAsia="宋体" w:cs="宋体"/>
          <w:b/>
          <w:bCs/>
          <w:color w:val="000000"/>
          <w:kern w:val="0"/>
          <w:sz w:val="24"/>
          <w:szCs w:val="24"/>
          <w:lang w:val="en-US" w:eastAsia="zh-CN" w:bidi="ar"/>
        </w:rPr>
        <w:t>设备清单</w:t>
      </w:r>
      <w:r>
        <w:rPr>
          <w:rFonts w:hint="eastAsia" w:ascii="宋体" w:hAnsi="宋体" w:cs="宋体"/>
          <w:b/>
          <w:bCs/>
          <w:color w:val="000000"/>
          <w:kern w:val="0"/>
          <w:sz w:val="24"/>
          <w:szCs w:val="24"/>
          <w:lang w:val="en-US" w:eastAsia="zh-CN" w:bidi="ar"/>
        </w:rPr>
        <w:t>参数及改造部分内容</w:t>
      </w:r>
    </w:p>
    <w:tbl>
      <w:tblPr>
        <w:tblStyle w:val="3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1"/>
        <w:gridCol w:w="1375"/>
        <w:gridCol w:w="4902"/>
        <w:gridCol w:w="873"/>
        <w:gridCol w:w="878"/>
      </w:tblGrid>
      <w:tr w14:paraId="3ECC3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1BA2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F7F6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F16F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参数</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849C3">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1F93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0CAF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B1D4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420B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 LED 显示屏</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C1241">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1.屏幕尺寸：65英寸；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2.屏幕分辨率：3840×2160（4K 超高清）；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3.显示类型：LED显示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4.对比度：≥1200:1；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5.屏幕比例：16:9；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6.运行内存：≥2GB；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7.存储内存：≥32GB；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8.能效等级：二级能效；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9.是否触摸屏：不可触摸；</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4F5C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7D7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FFFF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1C79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39D1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桌面互动桌</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E25CD">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1.屏幕尺寸：43寸；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3.亮度：≥350cd/m2；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4.对比度：≥4000:1；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5.屏幕比例：16:9；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6.触控技术：电容触摸技术；</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1573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EAA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7B2A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78B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A8E4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交互终端设备</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E6D80">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1.液晶等级：全新A+液晶显示面板；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2.面板尺寸：65英寸；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3.分 辨 率：≥1920*1080；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4.可视角度：89/89/89/89；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5.屏幕亮度：≥300cd/m2（典型值）；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6.刷新频率：60HZ；</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1D67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F12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3699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504B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5645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中控服务器软件</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AA4E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1.多媒体点播：支持对视频 、图片、文档；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2.对电源的开关单独控制和批量控制通电和断电；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3.红外设备控制：集成红外模块，对原有遥控器控制的红外设备；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4.串口设备控制：集成中控网关，对展厅原有的串口设备，包括rs232和rs485的设备进行控制管理；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5.网络控制 对展厅或会议室原有的网络设备，通过TCP或者UDP协议进行管理；</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123F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C551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AF55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C7AB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03C0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中控客户端软件+硬件</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73EF0">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1.支持对视频、图片、文档、流媒体、网页等多媒体进行点播控制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2.支持视频播放、暂停、快进、快退、音量调整；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3.支持多个终端统一切换视频，也支持一对一单独切换视频；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4.支持多个终端统一切换图片，也支持一对一单独切换图片； </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E0F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E4EA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7BC5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E480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5C36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新风机</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7FFEE">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Style w:val="97"/>
                <w:sz w:val="24"/>
                <w:szCs w:val="24"/>
                <w:lang w:val="en-US" w:eastAsia="zh-CN" w:bidi="ar"/>
              </w:rPr>
              <w:t>1.供电电源：220V，50Hz；</w:t>
            </w:r>
            <w:r>
              <w:rPr>
                <w:rStyle w:val="97"/>
                <w:sz w:val="24"/>
                <w:szCs w:val="24"/>
                <w:lang w:val="en-US" w:eastAsia="zh-CN" w:bidi="ar"/>
              </w:rPr>
              <w:br w:type="textWrapping"/>
            </w:r>
            <w:r>
              <w:rPr>
                <w:rStyle w:val="97"/>
                <w:sz w:val="24"/>
                <w:szCs w:val="24"/>
                <w:lang w:val="en-US" w:eastAsia="zh-CN" w:bidi="ar"/>
              </w:rPr>
              <w:t>2.运行档位：高档、低档双档位可调；</w:t>
            </w:r>
            <w:r>
              <w:rPr>
                <w:rStyle w:val="97"/>
                <w:sz w:val="24"/>
                <w:szCs w:val="24"/>
                <w:lang w:val="en-US" w:eastAsia="zh-CN" w:bidi="ar"/>
              </w:rPr>
              <w:br w:type="textWrapping"/>
            </w:r>
            <w:r>
              <w:rPr>
                <w:rStyle w:val="97"/>
                <w:sz w:val="24"/>
                <w:szCs w:val="24"/>
                <w:lang w:val="en-US" w:eastAsia="zh-CN" w:bidi="ar"/>
              </w:rPr>
              <w:t>3.输入功率：380W</w:t>
            </w:r>
            <w:r>
              <w:rPr>
                <w:rStyle w:val="52"/>
                <w:rFonts w:eastAsia="宋体"/>
                <w:sz w:val="24"/>
                <w:szCs w:val="24"/>
                <w:lang w:val="en-US" w:eastAsia="zh-CN" w:bidi="ar"/>
              </w:rPr>
              <w:t>_</w:t>
            </w:r>
            <w:r>
              <w:rPr>
                <w:rStyle w:val="97"/>
                <w:sz w:val="24"/>
                <w:szCs w:val="24"/>
                <w:lang w:val="en-US" w:eastAsia="zh-CN" w:bidi="ar"/>
              </w:rPr>
              <w:t>x001e_435W；</w:t>
            </w:r>
            <w:r>
              <w:rPr>
                <w:rStyle w:val="97"/>
                <w:sz w:val="24"/>
                <w:szCs w:val="24"/>
                <w:lang w:val="en-US" w:eastAsia="zh-CN" w:bidi="ar"/>
              </w:rPr>
              <w:br w:type="textWrapping"/>
            </w:r>
            <w:r>
              <w:rPr>
                <w:rStyle w:val="97"/>
                <w:sz w:val="24"/>
                <w:szCs w:val="24"/>
                <w:lang w:val="en-US" w:eastAsia="zh-CN" w:bidi="ar"/>
              </w:rPr>
              <w:t>4.排风量：≥660m³/h，≥800m³/h；</w:t>
            </w:r>
            <w:r>
              <w:rPr>
                <w:rStyle w:val="97"/>
                <w:sz w:val="24"/>
                <w:szCs w:val="24"/>
                <w:lang w:val="en-US" w:eastAsia="zh-CN" w:bidi="ar"/>
              </w:rPr>
              <w:br w:type="textWrapping"/>
            </w:r>
            <w:r>
              <w:rPr>
                <w:rStyle w:val="97"/>
                <w:sz w:val="24"/>
                <w:szCs w:val="24"/>
                <w:lang w:val="en-US" w:eastAsia="zh-CN" w:bidi="ar"/>
              </w:rPr>
              <w:t>5.新风量：≥660m³/h，≥800m³/h；</w:t>
            </w:r>
            <w:r>
              <w:rPr>
                <w:rStyle w:val="97"/>
                <w:sz w:val="24"/>
                <w:szCs w:val="24"/>
                <w:lang w:val="en-US" w:eastAsia="zh-CN" w:bidi="ar"/>
              </w:rPr>
              <w:br w:type="textWrapping"/>
            </w:r>
            <w:r>
              <w:rPr>
                <w:rStyle w:val="97"/>
                <w:sz w:val="24"/>
                <w:szCs w:val="24"/>
                <w:lang w:val="en-US" w:eastAsia="zh-CN" w:bidi="ar"/>
              </w:rPr>
              <w:t>6.排风静压：≥345Pa，≥380Pa；</w:t>
            </w:r>
            <w:r>
              <w:rPr>
                <w:rStyle w:val="97"/>
                <w:sz w:val="24"/>
                <w:szCs w:val="24"/>
                <w:lang w:val="en-US" w:eastAsia="zh-CN" w:bidi="ar"/>
              </w:rPr>
              <w:br w:type="textWrapping"/>
            </w:r>
            <w:r>
              <w:rPr>
                <w:rStyle w:val="97"/>
                <w:sz w:val="24"/>
                <w:szCs w:val="24"/>
                <w:lang w:val="en-US" w:eastAsia="zh-CN" w:bidi="ar"/>
              </w:rPr>
              <w:t>7.新风静压：≥345Pa，≥380Pa；</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69E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3523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3BD5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060B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873F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商用立柜式空调</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2BAEF">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1.匹数：5 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2.能效等级： ≥二级能效；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3.定频/变频：变频；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4.冷暖类型：冷暖型；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5.制冷量(W)： ≥12000w；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6.制热量(W)： ≥13000w；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7.制热功率（W）：≥4520w;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8.制冷功率（W）：≥4650w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9.操控方式：遥控器控制/按键控制；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6A95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8B20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85F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E163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CBA5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校史馆室内展陈设计</w:t>
            </w:r>
          </w:p>
          <w:p w14:paraId="0BEE697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（详见（三）陕西省团校校史馆展陈主要内容清单）</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CE2E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1.设计范围：校史馆室内专业一体化设计；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2.空间设计：整体空间深化设计、展陈布局规划、流线组织设计；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3.展陈内容设计：文化展示图文内容排版设计、展陈叙事结构设计；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4.效果表现：效果图绘制、三维空间效果表现施工图设计：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5.图文校对：展陈图文文字校对、内容审核校验；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1.前期调研：现场勘测、需求梳理、资料收集整理；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2.方案设计：概念方案设计、方案汇报及修改完善；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3.深化设计：展陈形式深化、空间效果深化、材料选型确认；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4.施工图设计：全套施工图纸绘制；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5.图文内容设计：展陈图文排版、文字校对、画面内容审核；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6.设计交底：施工前设计交底、现场技术答疑；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7.施工配合：施工过程中设计跟进、变更调整、效果把控；</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A7F2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FE6C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r>
      <w:tr w14:paraId="75303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6D75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CA84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校史馆室内展陈制作与安装</w:t>
            </w:r>
          </w:p>
          <w:p w14:paraId="035B61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（详见（三）陕西省团校校史馆展陈主要内容清单）</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6E6C3">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1.展墙展板类：校史文化展板、图文展墙、主题形象墙、荣誉展示区制作安装；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2.造型装饰类：文化浮雕、造型造景、陈列配套装饰制作安装；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3.标识导视类：标识导视系统、立体字、宣传栏制作安装；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4.灯箱喷绘类：各类灯箱（含光源）、图文喷绘画面制作安装；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5.配套材料：含全部辅材、预埋件、固定构件、五金配件；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1.工厂加工制作、质量检验；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2.成品包装、运输装卸；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3.现场安装、调平校正；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4.成品保护、垃圾清运；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27CF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1A65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r>
      <w:tr w14:paraId="43A7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5BA8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8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AC65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文化提升改造部分</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471AD">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根据效果图情况定制。详情见附件一：</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0C35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7D22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r>
    </w:tbl>
    <w:p w14:paraId="6642AE69">
      <w:pPr>
        <w:spacing w:line="360" w:lineRule="auto"/>
        <w:rPr>
          <w:rFonts w:hint="eastAsia"/>
          <w:sz w:val="24"/>
          <w:szCs w:val="22"/>
          <w:lang w:val="en-US" w:eastAsia="zh-CN"/>
        </w:rPr>
      </w:pPr>
      <w:r>
        <w:rPr>
          <w:rFonts w:hint="eastAsia"/>
          <w:sz w:val="24"/>
          <w:szCs w:val="22"/>
          <w:lang w:val="en-US" w:eastAsia="zh-CN"/>
        </w:rPr>
        <w:t>附件一：</w:t>
      </w:r>
    </w:p>
    <w:tbl>
      <w:tblPr>
        <w:tblStyle w:val="3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1"/>
        <w:gridCol w:w="1377"/>
        <w:gridCol w:w="4902"/>
        <w:gridCol w:w="874"/>
        <w:gridCol w:w="875"/>
      </w:tblGrid>
      <w:tr w14:paraId="1F80B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8BF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6CAD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C51F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内容</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91E15">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D23B3">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61048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7904B">
            <w:pPr>
              <w:spacing w:line="360" w:lineRule="auto"/>
              <w:jc w:val="center"/>
              <w:rPr>
                <w:rFonts w:hint="eastAsia" w:ascii="宋体" w:hAnsi="宋体" w:eastAsia="宋体" w:cs="宋体"/>
                <w:b/>
                <w:bCs/>
                <w:i w:val="0"/>
                <w:iCs w:val="0"/>
                <w:color w:val="000000"/>
                <w:sz w:val="24"/>
                <w:szCs w:val="24"/>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A3382">
            <w:pPr>
              <w:spacing w:line="360" w:lineRule="auto"/>
              <w:jc w:val="center"/>
              <w:rPr>
                <w:rFonts w:hint="eastAsia" w:ascii="宋体" w:hAnsi="宋体" w:eastAsia="宋体" w:cs="宋体"/>
                <w:b/>
                <w:bCs/>
                <w:i w:val="0"/>
                <w:iCs w:val="0"/>
                <w:color w:val="000000"/>
                <w:sz w:val="24"/>
                <w:szCs w:val="24"/>
                <w:u w:val="none"/>
              </w:rPr>
            </w:pP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C4D8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天棚工程</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CD77F">
            <w:pPr>
              <w:spacing w:line="360" w:lineRule="auto"/>
              <w:jc w:val="center"/>
              <w:rPr>
                <w:rFonts w:hint="eastAsia" w:ascii="宋体" w:hAnsi="宋体" w:eastAsia="宋体" w:cs="宋体"/>
                <w:b/>
                <w:bCs/>
                <w:i w:val="0"/>
                <w:iCs w:val="0"/>
                <w:color w:val="000000"/>
                <w:sz w:val="24"/>
                <w:szCs w:val="24"/>
                <w:u w:val="none"/>
              </w:rPr>
            </w:pP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99A2F">
            <w:pPr>
              <w:spacing w:line="360" w:lineRule="auto"/>
              <w:jc w:val="center"/>
              <w:rPr>
                <w:rFonts w:hint="eastAsia" w:ascii="宋体" w:hAnsi="宋体" w:eastAsia="宋体" w:cs="宋体"/>
                <w:b/>
                <w:bCs/>
                <w:i w:val="0"/>
                <w:iCs w:val="0"/>
                <w:color w:val="000000"/>
                <w:sz w:val="24"/>
                <w:szCs w:val="24"/>
                <w:u w:val="none"/>
              </w:rPr>
            </w:pPr>
          </w:p>
        </w:tc>
      </w:tr>
      <w:tr w14:paraId="4BFEE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9BF8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2A6F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轻钢龙骨石膏板吊顶</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4D13C">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1.吊杆：Φ8 金属吊杆，间距 900mm；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配套吊件、大吊连接件安装；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D50 轻钢主龙骨，间距 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D50 轻钢副龙骨，间距 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面层封 9.5mm 纸面石膏板；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1.基层清理、放线定位；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2.吊杆、轻钢龙骨下料、场内转运、安装调平；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3.9.5mm 纸面石膏板裁切、固定安装；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4.板缝嵌缝、贴防裂接缝带；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5.材料场内转运、成品保护。</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4C5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AEE2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r>
      <w:tr w14:paraId="5D9A4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693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3803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轻钢龙骨 U 型铝方通吊顶</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534D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1.Φ8 金属吊杆，布设间距 900mm，配套吊件连接件；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2.卡式主龙骨，间距 1000mm；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3.面层安装 50×50mm U 型铝方通（含配套卡扣、配件）；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1.基层清理、测量放线；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2.吊杆、卡式龙骨裁料、场内转运、安装调平；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3.U 型铝方通裁切、装配安装；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4.配套五金配件安装、成品保护；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5.材料场内转运、成品保护；</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62EB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0109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r>
      <w:tr w14:paraId="733C3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B2F6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EE8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顶棚乳胶漆（含腻子）</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84415">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1.顶棚原有基面清理及缺陷修补处理；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2.批刮石膏腻子三遍，分层施工并打磨、除尘、配套材料；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3.涂刷配套专用底漆、乳胶漆面漆，按规范要求遍数施工；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1.基层清理、缺陷修补、打磨、除尘；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2.腻子分层批刮、打磨整平；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3.底漆、面漆分层涂刷；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4.阴阳角、洞口周边收口修整、成品保护。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5.材料场内转运、成品保护；</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E8BC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9A32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r>
      <w:tr w14:paraId="25B2F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87853">
            <w:pPr>
              <w:spacing w:line="360" w:lineRule="auto"/>
              <w:jc w:val="center"/>
              <w:rPr>
                <w:rFonts w:hint="eastAsia" w:ascii="宋体" w:hAnsi="宋体" w:eastAsia="宋体" w:cs="宋体"/>
                <w:b/>
                <w:bCs/>
                <w:i w:val="0"/>
                <w:iCs w:val="0"/>
                <w:color w:val="000000"/>
                <w:sz w:val="24"/>
                <w:szCs w:val="24"/>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51A12">
            <w:pPr>
              <w:spacing w:line="360" w:lineRule="auto"/>
              <w:jc w:val="center"/>
              <w:rPr>
                <w:rFonts w:hint="eastAsia" w:ascii="宋体" w:hAnsi="宋体" w:eastAsia="宋体" w:cs="宋体"/>
                <w:b/>
                <w:bCs/>
                <w:i w:val="0"/>
                <w:iCs w:val="0"/>
                <w:color w:val="000000"/>
                <w:sz w:val="24"/>
                <w:szCs w:val="24"/>
                <w:u w:val="none"/>
              </w:rPr>
            </w:pP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5D8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墙、柱面工程</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14CDD">
            <w:pPr>
              <w:spacing w:line="360" w:lineRule="auto"/>
              <w:jc w:val="center"/>
              <w:rPr>
                <w:rFonts w:hint="eastAsia" w:ascii="宋体" w:hAnsi="宋体" w:eastAsia="宋体" w:cs="宋体"/>
                <w:b/>
                <w:bCs/>
                <w:i w:val="0"/>
                <w:iCs w:val="0"/>
                <w:color w:val="000000"/>
                <w:sz w:val="24"/>
                <w:szCs w:val="24"/>
                <w:u w:val="none"/>
              </w:rPr>
            </w:pP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31FC7">
            <w:pPr>
              <w:spacing w:line="360" w:lineRule="auto"/>
              <w:jc w:val="center"/>
              <w:rPr>
                <w:rFonts w:hint="eastAsia" w:ascii="宋体" w:hAnsi="宋体" w:eastAsia="宋体" w:cs="宋体"/>
                <w:b/>
                <w:bCs/>
                <w:i w:val="0"/>
                <w:iCs w:val="0"/>
                <w:color w:val="000000"/>
                <w:sz w:val="24"/>
                <w:szCs w:val="24"/>
                <w:u w:val="none"/>
              </w:rPr>
            </w:pPr>
          </w:p>
        </w:tc>
      </w:tr>
      <w:tr w14:paraId="139A4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DCC8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F060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轻钢龙骨装饰隔墙</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1E31">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1.骨架体系：采用 C50 型轻钢天、地沿边龙骨；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2.龙骨排布：C50×40 轻钢竖向主龙骨安装间距 600 mm；横向副龙骨布设间距 300 mm，龙骨上下端与天地基座可靠锚固固定；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3.隔墙基层板：铺设 15 mm 厚阻燃型难燃胶合板基层；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4.饰面找平基层：敷设 9.5 mm （石膏板）面板；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1.基层清理：隔墙安装基面浮尘、杂物、浮浆清理作业；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2.钉隔离层：隔音、防潮隔离层裁切与锚固铺设；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3.基层铺钉：阻燃基层板材裁切、紧固铺钉；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4.面层铺贴：石膏板饰面板基面板材裁切、固定铺贴；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5.垃圾清运：施工现场建筑垃圾收集、归集及外运清运；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9C9B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CCA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r>
      <w:tr w14:paraId="7608D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4C64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74B8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轻钢龙骨装饰造型墙</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8313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1.骨架体系：40 × 40 × 3 mm 镀锌矩形钢管龙骨，排布间距 400 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2.基层板材：15 mm 厚阻燃型难燃胶合板基层；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3.面层基板：9.5 mm （石膏板）面层；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1.基层清理、基面浮尘杂物清除；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2.龙骨下料加工、场内转运、安装固定及调平；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3.隔离层裁切、铺设固定；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4.基层板材裁切、铺钉固定；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5.面层板材裁切、铺贴固定；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6.施工现场垃圾清运；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5689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198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r>
      <w:tr w14:paraId="161F4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BCFD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BF94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墙面乳胶漆（含腻子）</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960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1.顶棚原有基面清理及缺陷修补处理；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2.批刮石膏腻子三遍，分层施工并打磨、除尘、配套材料；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3.涂刷配套专用底漆、乳胶漆面漆，按规范要求遍数施工；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1.基层清理、缺陷修补、打磨、除尘；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2.腻子分层批刮、打磨整平；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3.底漆、面漆分层涂刷；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4.阴阳角、洞口周边收口修整、成品保护。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5.材料场内转运、成品保护；</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96C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CA4A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r>
      <w:tr w14:paraId="252C6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B56D0">
            <w:pPr>
              <w:spacing w:line="360" w:lineRule="auto"/>
              <w:jc w:val="center"/>
              <w:rPr>
                <w:rFonts w:hint="eastAsia" w:ascii="宋体" w:hAnsi="宋体" w:eastAsia="宋体" w:cs="宋体"/>
                <w:b/>
                <w:bCs/>
                <w:i w:val="0"/>
                <w:iCs w:val="0"/>
                <w:color w:val="000000"/>
                <w:sz w:val="24"/>
                <w:szCs w:val="24"/>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51D7C">
            <w:pPr>
              <w:spacing w:line="360" w:lineRule="auto"/>
              <w:jc w:val="center"/>
              <w:rPr>
                <w:rFonts w:hint="eastAsia" w:ascii="宋体" w:hAnsi="宋体" w:eastAsia="宋体" w:cs="宋体"/>
                <w:b/>
                <w:bCs/>
                <w:i w:val="0"/>
                <w:iCs w:val="0"/>
                <w:color w:val="000000"/>
                <w:sz w:val="24"/>
                <w:szCs w:val="24"/>
                <w:u w:val="none"/>
              </w:rPr>
            </w:pP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E7240">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地面工程</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839DE">
            <w:pPr>
              <w:spacing w:line="360" w:lineRule="auto"/>
              <w:jc w:val="center"/>
              <w:rPr>
                <w:rFonts w:hint="eastAsia" w:ascii="宋体" w:hAnsi="宋体" w:eastAsia="宋体" w:cs="宋体"/>
                <w:b/>
                <w:bCs/>
                <w:i w:val="0"/>
                <w:iCs w:val="0"/>
                <w:color w:val="000000"/>
                <w:sz w:val="24"/>
                <w:szCs w:val="24"/>
                <w:u w:val="none"/>
              </w:rPr>
            </w:pP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7B2D2">
            <w:pPr>
              <w:spacing w:line="360" w:lineRule="auto"/>
              <w:jc w:val="center"/>
              <w:rPr>
                <w:rFonts w:hint="eastAsia" w:ascii="宋体" w:hAnsi="宋体" w:eastAsia="宋体" w:cs="宋体"/>
                <w:b/>
                <w:bCs/>
                <w:i w:val="0"/>
                <w:iCs w:val="0"/>
                <w:color w:val="000000"/>
                <w:sz w:val="24"/>
                <w:szCs w:val="24"/>
                <w:u w:val="none"/>
              </w:rPr>
            </w:pPr>
          </w:p>
        </w:tc>
      </w:tr>
      <w:tr w14:paraId="2A2A5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83D3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D69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塑料卷材地面</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9E03D">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1.基层处理：原地面基层清理、找平层施工；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2.面层材料：塑胶卷材地板；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3.粘贴方式：采用专用胶粘剂满粘铺贴；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1.基层清理、抹找平层；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2.塑胶卷材面层裁切、铺贴；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3.压缝条安装固定；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4.材料场内运输；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5.施工现场垃圾清运；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94AF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E2FB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r>
      <w:tr w14:paraId="045E4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336D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6ACB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踢脚线</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5F57B">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1.踢脚线高度:≥50mm；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2.踢脚线；展馆专用踢脚线；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1.基层清理；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2.基层铺贴；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3.材料运输；</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78C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7515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r>
      <w:tr w14:paraId="0B1E7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0B174">
            <w:pPr>
              <w:spacing w:line="360" w:lineRule="auto"/>
              <w:jc w:val="center"/>
              <w:rPr>
                <w:rFonts w:hint="eastAsia" w:ascii="宋体" w:hAnsi="宋体" w:eastAsia="宋体" w:cs="宋体"/>
                <w:b/>
                <w:bCs/>
                <w:i w:val="0"/>
                <w:iCs w:val="0"/>
                <w:color w:val="000000"/>
                <w:sz w:val="24"/>
                <w:szCs w:val="24"/>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4FC0B">
            <w:pPr>
              <w:spacing w:line="360" w:lineRule="auto"/>
              <w:jc w:val="center"/>
              <w:rPr>
                <w:rFonts w:hint="eastAsia" w:ascii="宋体" w:hAnsi="宋体" w:eastAsia="宋体" w:cs="宋体"/>
                <w:b/>
                <w:bCs/>
                <w:i w:val="0"/>
                <w:iCs w:val="0"/>
                <w:color w:val="000000"/>
                <w:sz w:val="24"/>
                <w:szCs w:val="24"/>
                <w:u w:val="none"/>
              </w:rPr>
            </w:pP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4739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电气工程</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E9B29">
            <w:pPr>
              <w:spacing w:line="360" w:lineRule="auto"/>
              <w:jc w:val="center"/>
              <w:rPr>
                <w:rFonts w:hint="eastAsia" w:ascii="宋体" w:hAnsi="宋体" w:eastAsia="宋体" w:cs="宋体"/>
                <w:b/>
                <w:bCs/>
                <w:i w:val="0"/>
                <w:iCs w:val="0"/>
                <w:color w:val="000000"/>
                <w:sz w:val="24"/>
                <w:szCs w:val="24"/>
                <w:u w:val="none"/>
              </w:rPr>
            </w:pP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D0F4">
            <w:pPr>
              <w:spacing w:line="360" w:lineRule="auto"/>
              <w:jc w:val="center"/>
              <w:rPr>
                <w:rFonts w:hint="eastAsia" w:ascii="宋体" w:hAnsi="宋体" w:eastAsia="宋体" w:cs="宋体"/>
                <w:b/>
                <w:bCs/>
                <w:i w:val="0"/>
                <w:iCs w:val="0"/>
                <w:color w:val="000000"/>
                <w:sz w:val="24"/>
                <w:szCs w:val="24"/>
                <w:u w:val="none"/>
              </w:rPr>
            </w:pPr>
          </w:p>
        </w:tc>
      </w:tr>
      <w:tr w14:paraId="1FBDC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276E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4657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A585">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1.设备名称：照明配电箱；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2.箱体外形规格：≥600mm×800mm×200mm；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1.照明配电箱箱体就位、调平找正、固定安装；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2.箱内元器件固定、接线、接地接驳；</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6588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38CB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583A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30CC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0CED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电气配管</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8FAC7">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1.管材名称：套接紧定式镀锌钢导管；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2.管材规格：DN16；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3.敷设方式：暗配；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4.含接线盒安装、管路防腐、接地跨接，管材具备合格证明文件。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1.墙体开槽、沟槽修整；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2.支架加工、防腐处理及安装；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3.钢索与拉紧装置架设安装；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4.镀锌钢管裁切、连接、管路敷设固定；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5.开关盒、插座盒、灯头盒、接线箱就位安装；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5.金属构件防腐涂刷；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6.管路接地跨接；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7.施工垃圾清运。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A6E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A9F9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w:t>
            </w:r>
          </w:p>
        </w:tc>
      </w:tr>
      <w:tr w14:paraId="79986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B9BE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BA13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电气配线</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E333E">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1.敷设方式：暗配；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2.导线规格：3×2.5mm² 铜芯；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3.敷设位置：桥架敷设 (CT)、顶板明敷 (CE)；</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4.含接线、线路标识、绝缘测试、配套镀锌固定配件。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1.夹板、绝缘件、槽板等线缆支承配件安装；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2.支架下料、防腐处理与固定安装；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3.钢索、拉紧固定装置架设安装；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4.导线敷设、接头压接、回路检测；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5.施工现场废料及垃圾清运。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D6CA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C4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w:t>
            </w:r>
          </w:p>
        </w:tc>
      </w:tr>
      <w:tr w14:paraId="042DC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B271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0D04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展馆室内照明系统</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64D9D">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1.光源类型：LED 节能光源，符合国家能效标准；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2.光学参数：色温 4000K±200K（中性白光），显色指数 Ra ≥ 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驱动配置：配套恒流驱动电源，功率因数 ≥ 0.9，具备过压、过流、短路保护；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4.额定电压：AC 220V / 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1.测量放线、灯位定位；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2.吊顶开孔及孔洞补强；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3.灯具及附件场内运输、安装固定；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4.接线、绝缘及接地处理；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5.灯具角度调整、光斑调试；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6.系统通电调试、照度检测；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7.成品保护、施工垃圾清运；</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EA7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68BF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D25E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08223">
            <w:pPr>
              <w:spacing w:line="360" w:lineRule="auto"/>
              <w:jc w:val="center"/>
              <w:rPr>
                <w:rFonts w:hint="eastAsia" w:ascii="宋体" w:hAnsi="宋体" w:eastAsia="宋体" w:cs="宋体"/>
                <w:b/>
                <w:bCs/>
                <w:i w:val="0"/>
                <w:iCs w:val="0"/>
                <w:color w:val="000000"/>
                <w:sz w:val="24"/>
                <w:szCs w:val="24"/>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5B099">
            <w:pPr>
              <w:spacing w:line="360" w:lineRule="auto"/>
              <w:jc w:val="center"/>
              <w:rPr>
                <w:rFonts w:hint="eastAsia" w:ascii="宋体" w:hAnsi="宋体" w:eastAsia="宋体" w:cs="宋体"/>
                <w:b/>
                <w:bCs/>
                <w:i w:val="0"/>
                <w:iCs w:val="0"/>
                <w:color w:val="000000"/>
                <w:sz w:val="24"/>
                <w:szCs w:val="24"/>
                <w:u w:val="none"/>
              </w:rPr>
            </w:pP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24EA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其他工程</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B4E62">
            <w:pPr>
              <w:spacing w:line="360" w:lineRule="auto"/>
              <w:jc w:val="center"/>
              <w:rPr>
                <w:rFonts w:hint="eastAsia" w:ascii="宋体" w:hAnsi="宋体" w:eastAsia="宋体" w:cs="宋体"/>
                <w:b/>
                <w:bCs/>
                <w:i w:val="0"/>
                <w:iCs w:val="0"/>
                <w:color w:val="000000"/>
                <w:sz w:val="24"/>
                <w:szCs w:val="24"/>
                <w:u w:val="none"/>
              </w:rPr>
            </w:pP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09177">
            <w:pPr>
              <w:spacing w:line="360" w:lineRule="auto"/>
              <w:jc w:val="center"/>
              <w:rPr>
                <w:rFonts w:hint="eastAsia" w:ascii="宋体" w:hAnsi="宋体" w:eastAsia="宋体" w:cs="宋体"/>
                <w:b/>
                <w:bCs/>
                <w:i w:val="0"/>
                <w:iCs w:val="0"/>
                <w:color w:val="000000"/>
                <w:sz w:val="24"/>
                <w:szCs w:val="24"/>
                <w:u w:val="none"/>
              </w:rPr>
            </w:pPr>
          </w:p>
        </w:tc>
      </w:tr>
      <w:tr w14:paraId="62142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2A09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5226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定制展台</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1FC92">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1.台面基材：18mm 密度板；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2.板材裁切修边、配套五金配件。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1.成品转运、现场安装就位；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2.台面调平、检查安装牢固度；</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1F78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4698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85F6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5AF4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3F1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定制展柜</w:t>
            </w:r>
          </w:p>
        </w:tc>
        <w:tc>
          <w:tcPr>
            <w:tcW w:w="28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BF41">
            <w:pPr>
              <w:keepNext w:val="0"/>
              <w:keepLines w:val="0"/>
              <w:widowControl/>
              <w:suppressLineNumbers w:val="0"/>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1.台面基材：18mm 密度板；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2.板材裁切修边、配套五金配件。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1.成品转运、现场安装就位；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2.台面调平、检查安装牢固度；</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39AF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F1F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bl>
    <w:p w14:paraId="694A141B">
      <w:pPr>
        <w:rPr>
          <w:rFonts w:hint="default"/>
          <w:lang w:val="en-US" w:eastAsia="zh-CN"/>
        </w:rPr>
      </w:pPr>
    </w:p>
    <w:p w14:paraId="03C47AB9">
      <w:pPr>
        <w:spacing w:line="360" w:lineRule="auto"/>
        <w:ind w:firstLine="482" w:firstLineChars="200"/>
        <w:jc w:val="left"/>
        <w:rPr>
          <w:rFonts w:hint="eastAsia" w:ascii="宋体" w:hAnsi="宋体" w:eastAsia="宋体" w:cs="宋体"/>
          <w:b/>
          <w:bCs/>
          <w:sz w:val="24"/>
          <w:szCs w:val="24"/>
          <w:lang w:eastAsia="zh-CN"/>
        </w:rPr>
      </w:pP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kern w:val="2"/>
          <w:sz w:val="24"/>
          <w:szCs w:val="24"/>
          <w:lang w:val="en-US" w:eastAsia="zh-CN" w:bidi="ar-SA"/>
        </w:rPr>
        <w:t>二</w:t>
      </w:r>
      <w:r>
        <w:rPr>
          <w:rFonts w:hint="eastAsia" w:ascii="宋体" w:hAnsi="宋体" w:eastAsia="宋体" w:cs="宋体"/>
          <w:b/>
          <w:bCs/>
          <w:color w:val="auto"/>
          <w:kern w:val="2"/>
          <w:sz w:val="24"/>
          <w:szCs w:val="24"/>
          <w:lang w:val="en-US" w:eastAsia="zh-CN" w:bidi="ar-SA"/>
        </w:rPr>
        <w:t>）</w:t>
      </w:r>
      <w:r>
        <w:rPr>
          <w:rFonts w:hint="eastAsia" w:ascii="宋体" w:hAnsi="宋体" w:eastAsia="宋体" w:cs="宋体"/>
          <w:b/>
          <w:bCs/>
          <w:sz w:val="24"/>
          <w:szCs w:val="24"/>
          <w:lang w:eastAsia="zh-CN"/>
        </w:rPr>
        <w:t>其他要求</w:t>
      </w:r>
    </w:p>
    <w:p w14:paraId="177EA20B">
      <w:pPr>
        <w:adjustRightInd w:val="0"/>
        <w:snapToGrid w:val="0"/>
        <w:spacing w:line="360" w:lineRule="auto"/>
        <w:ind w:firstLine="482" w:firstLineChars="200"/>
        <w:jc w:val="left"/>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1.合同签订后，供应商应结合本项目采购需求，进行深化设计，设计方案待采购人确认后，方可开始实施。</w:t>
      </w:r>
    </w:p>
    <w:p w14:paraId="0102898C">
      <w:pPr>
        <w:adjustRightInd w:val="0"/>
        <w:snapToGrid w:val="0"/>
        <w:spacing w:line="360" w:lineRule="auto"/>
        <w:ind w:firstLine="480" w:firstLineChars="200"/>
        <w:jc w:val="left"/>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.凡本项目中涉及有关内容需具备国家强制性要求的资质单位进行实施的，如中标单位不具备相关资质，则由成交单位聘请满足国家强制性规定资质要求的单位进行实施，并由成交单位承担全部责任。</w:t>
      </w:r>
    </w:p>
    <w:p w14:paraId="1F2AC8B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cs="宋体"/>
          <w:b/>
          <w:bCs/>
          <w:cap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所有装修材料需提供环保证明材料，</w:t>
      </w:r>
      <w:r>
        <w:rPr>
          <w:rFonts w:hint="eastAsia" w:ascii="宋体" w:hAnsi="宋体" w:eastAsia="宋体" w:cs="宋体"/>
          <w:color w:val="auto"/>
          <w:sz w:val="24"/>
          <w:szCs w:val="24"/>
          <w:highlight w:val="none"/>
        </w:rPr>
        <w:t>达到环保标准</w:t>
      </w:r>
      <w:r>
        <w:rPr>
          <w:rFonts w:hint="eastAsia" w:ascii="宋体" w:hAnsi="宋体" w:eastAsia="宋体" w:cs="宋体"/>
          <w:color w:val="auto"/>
          <w:sz w:val="24"/>
          <w:szCs w:val="24"/>
          <w:highlight w:val="none"/>
          <w:lang w:val="en-US" w:eastAsia="zh-CN"/>
        </w:rPr>
        <w:t>。</w:t>
      </w:r>
    </w:p>
    <w:p w14:paraId="6A7D0D33">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cs="宋体"/>
          <w:b/>
          <w:bCs/>
          <w:caps w:val="0"/>
          <w:color w:val="auto"/>
          <w:sz w:val="24"/>
          <w:szCs w:val="24"/>
          <w:highlight w:val="none"/>
          <w:lang w:val="en-US" w:eastAsia="zh-CN"/>
        </w:rPr>
      </w:pPr>
      <w:r>
        <w:rPr>
          <w:rFonts w:hint="eastAsia" w:ascii="宋体" w:hAnsi="宋体" w:cs="宋体"/>
          <w:b/>
          <w:bCs/>
          <w:caps w:val="0"/>
          <w:color w:val="auto"/>
          <w:sz w:val="24"/>
          <w:szCs w:val="24"/>
          <w:highlight w:val="none"/>
          <w:lang w:val="en-US" w:eastAsia="zh-CN"/>
        </w:rPr>
        <w:t>（三）陕西省团校校史馆展陈主要内容清单</w:t>
      </w: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2"/>
        <w:gridCol w:w="770"/>
        <w:gridCol w:w="4434"/>
        <w:gridCol w:w="2174"/>
      </w:tblGrid>
      <w:tr w14:paraId="2EBE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tcPr>
          <w:p w14:paraId="72ED08CB">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内  容</w:t>
            </w:r>
          </w:p>
        </w:tc>
        <w:tc>
          <w:tcPr>
            <w:tcW w:w="1275" w:type="pct"/>
          </w:tcPr>
          <w:p w14:paraId="68755D33">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表现形式</w:t>
            </w:r>
          </w:p>
        </w:tc>
      </w:tr>
      <w:tr w14:paraId="3AA0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4" w:type="pct"/>
            <w:gridSpan w:val="3"/>
          </w:tcPr>
          <w:p w14:paraId="78C9526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序厅</w:t>
            </w:r>
          </w:p>
        </w:tc>
        <w:tc>
          <w:tcPr>
            <w:tcW w:w="1275" w:type="pct"/>
          </w:tcPr>
          <w:p w14:paraId="5E43D3D4">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文字</w:t>
            </w:r>
          </w:p>
        </w:tc>
      </w:tr>
      <w:tr w14:paraId="31ED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tcPr>
          <w:p w14:paraId="0A4D7DA3">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团校简介</w:t>
            </w:r>
          </w:p>
        </w:tc>
        <w:tc>
          <w:tcPr>
            <w:tcW w:w="1275" w:type="pct"/>
          </w:tcPr>
          <w:p w14:paraId="66D80758">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w:t>
            </w:r>
          </w:p>
        </w:tc>
      </w:tr>
      <w:tr w14:paraId="31F4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tcPr>
          <w:p w14:paraId="2BFF3CBA">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领导关怀</w:t>
            </w:r>
          </w:p>
        </w:tc>
        <w:tc>
          <w:tcPr>
            <w:tcW w:w="1275" w:type="pct"/>
          </w:tcPr>
          <w:p w14:paraId="3441B42E">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文字+图片</w:t>
            </w:r>
          </w:p>
        </w:tc>
      </w:tr>
      <w:tr w14:paraId="0965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restart"/>
          </w:tcPr>
          <w:p w14:paraId="1F794056">
            <w:pPr>
              <w:spacing w:line="360" w:lineRule="auto"/>
              <w:jc w:val="center"/>
              <w:rPr>
                <w:rFonts w:hint="eastAsia" w:ascii="宋体" w:hAnsi="宋体" w:eastAsia="宋体" w:cs="宋体"/>
                <w:sz w:val="24"/>
                <w:szCs w:val="24"/>
                <w:vertAlign w:val="baseline"/>
                <w:lang w:val="en-US" w:eastAsia="zh-CN"/>
              </w:rPr>
            </w:pPr>
          </w:p>
          <w:p w14:paraId="288126A5">
            <w:pPr>
              <w:spacing w:line="360" w:lineRule="auto"/>
              <w:jc w:val="center"/>
              <w:rPr>
                <w:rFonts w:hint="eastAsia" w:ascii="宋体" w:hAnsi="宋体" w:eastAsia="宋体" w:cs="宋体"/>
                <w:sz w:val="24"/>
                <w:szCs w:val="24"/>
                <w:vertAlign w:val="baseline"/>
                <w:lang w:val="en-US" w:eastAsia="zh-CN"/>
              </w:rPr>
            </w:pPr>
          </w:p>
          <w:p w14:paraId="54DDF0ED">
            <w:pPr>
              <w:spacing w:line="360" w:lineRule="auto"/>
              <w:jc w:val="center"/>
              <w:rPr>
                <w:rFonts w:hint="eastAsia" w:ascii="宋体" w:hAnsi="宋体" w:eastAsia="宋体" w:cs="宋体"/>
                <w:sz w:val="24"/>
                <w:szCs w:val="24"/>
                <w:vertAlign w:val="baseline"/>
                <w:lang w:val="en-US" w:eastAsia="zh-CN"/>
              </w:rPr>
            </w:pPr>
          </w:p>
          <w:p w14:paraId="06F4D86C">
            <w:pPr>
              <w:spacing w:line="360" w:lineRule="auto"/>
              <w:jc w:val="center"/>
              <w:rPr>
                <w:rFonts w:hint="eastAsia" w:ascii="宋体" w:hAnsi="宋体" w:eastAsia="宋体" w:cs="宋体"/>
                <w:sz w:val="24"/>
                <w:szCs w:val="24"/>
                <w:vertAlign w:val="baseline"/>
                <w:lang w:val="en-US" w:eastAsia="zh-CN"/>
              </w:rPr>
            </w:pPr>
          </w:p>
          <w:p w14:paraId="21A33156">
            <w:pPr>
              <w:spacing w:line="360" w:lineRule="auto"/>
              <w:jc w:val="center"/>
              <w:rPr>
                <w:rFonts w:hint="eastAsia" w:ascii="宋体" w:hAnsi="宋体" w:eastAsia="宋体" w:cs="宋体"/>
                <w:sz w:val="24"/>
                <w:szCs w:val="24"/>
                <w:vertAlign w:val="baseline"/>
                <w:lang w:val="en-US" w:eastAsia="zh-CN"/>
              </w:rPr>
            </w:pPr>
          </w:p>
          <w:p w14:paraId="49BBAB21">
            <w:pPr>
              <w:spacing w:line="360" w:lineRule="auto"/>
              <w:jc w:val="center"/>
              <w:rPr>
                <w:rFonts w:hint="eastAsia" w:ascii="宋体" w:hAnsi="宋体" w:eastAsia="宋体" w:cs="宋体"/>
                <w:sz w:val="24"/>
                <w:szCs w:val="24"/>
                <w:vertAlign w:val="baseline"/>
                <w:lang w:val="en-US" w:eastAsia="zh-CN"/>
              </w:rPr>
            </w:pPr>
          </w:p>
          <w:p w14:paraId="62B198E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团校发展沿革</w:t>
            </w:r>
          </w:p>
        </w:tc>
        <w:tc>
          <w:tcPr>
            <w:tcW w:w="3054" w:type="pct"/>
            <w:gridSpan w:val="2"/>
          </w:tcPr>
          <w:p w14:paraId="2FAC3298">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建校初期（1952年6月—1954年10月）</w:t>
            </w:r>
          </w:p>
        </w:tc>
        <w:tc>
          <w:tcPr>
            <w:tcW w:w="1275" w:type="pct"/>
            <w:vMerge w:val="restart"/>
          </w:tcPr>
          <w:p w14:paraId="4F719B3B">
            <w:pPr>
              <w:spacing w:line="360" w:lineRule="auto"/>
              <w:jc w:val="center"/>
              <w:rPr>
                <w:rFonts w:hint="eastAsia" w:ascii="宋体" w:hAnsi="宋体" w:eastAsia="宋体" w:cs="宋体"/>
                <w:sz w:val="24"/>
                <w:szCs w:val="24"/>
                <w:vertAlign w:val="baseline"/>
                <w:lang w:val="en-US" w:eastAsia="zh-CN"/>
              </w:rPr>
            </w:pPr>
          </w:p>
          <w:p w14:paraId="4C8FEE85">
            <w:pPr>
              <w:spacing w:line="360" w:lineRule="auto"/>
              <w:jc w:val="center"/>
              <w:rPr>
                <w:rFonts w:hint="eastAsia" w:ascii="宋体" w:hAnsi="宋体" w:eastAsia="宋体" w:cs="宋体"/>
                <w:sz w:val="24"/>
                <w:szCs w:val="24"/>
                <w:vertAlign w:val="baseline"/>
                <w:lang w:val="en-US" w:eastAsia="zh-CN"/>
              </w:rPr>
            </w:pPr>
          </w:p>
          <w:p w14:paraId="52B24459">
            <w:pPr>
              <w:spacing w:line="360" w:lineRule="auto"/>
              <w:jc w:val="center"/>
              <w:rPr>
                <w:rFonts w:hint="eastAsia" w:ascii="宋体" w:hAnsi="宋体" w:eastAsia="宋体" w:cs="宋体"/>
                <w:sz w:val="24"/>
                <w:szCs w:val="24"/>
                <w:vertAlign w:val="baseline"/>
                <w:lang w:val="en-US" w:eastAsia="zh-CN"/>
              </w:rPr>
            </w:pPr>
          </w:p>
          <w:p w14:paraId="6E553C0B">
            <w:pPr>
              <w:spacing w:line="360" w:lineRule="auto"/>
              <w:jc w:val="center"/>
              <w:rPr>
                <w:rFonts w:hint="eastAsia" w:ascii="宋体" w:hAnsi="宋体" w:eastAsia="宋体" w:cs="宋体"/>
                <w:sz w:val="24"/>
                <w:szCs w:val="24"/>
                <w:vertAlign w:val="baseline"/>
                <w:lang w:val="en-US" w:eastAsia="zh-CN"/>
              </w:rPr>
            </w:pPr>
          </w:p>
          <w:p w14:paraId="377AB3D0">
            <w:pPr>
              <w:spacing w:line="360" w:lineRule="auto"/>
              <w:jc w:val="center"/>
              <w:rPr>
                <w:rFonts w:hint="eastAsia" w:ascii="宋体" w:hAnsi="宋体" w:eastAsia="宋体" w:cs="宋体"/>
                <w:sz w:val="24"/>
                <w:szCs w:val="24"/>
                <w:vertAlign w:val="baseline"/>
                <w:lang w:val="en-US" w:eastAsia="zh-CN"/>
              </w:rPr>
            </w:pPr>
          </w:p>
          <w:p w14:paraId="4FC61E69">
            <w:pPr>
              <w:spacing w:line="360" w:lineRule="auto"/>
              <w:jc w:val="center"/>
              <w:rPr>
                <w:rFonts w:hint="eastAsia" w:ascii="宋体" w:hAnsi="宋体" w:eastAsia="宋体" w:cs="宋体"/>
                <w:sz w:val="24"/>
                <w:szCs w:val="24"/>
                <w:vertAlign w:val="baseline"/>
                <w:lang w:val="en-US" w:eastAsia="zh-CN"/>
              </w:rPr>
            </w:pPr>
          </w:p>
          <w:p w14:paraId="57785D07">
            <w:pPr>
              <w:spacing w:line="360" w:lineRule="auto"/>
              <w:jc w:val="center"/>
              <w:rPr>
                <w:rFonts w:hint="eastAsia" w:ascii="宋体" w:hAnsi="宋体" w:eastAsia="宋体" w:cs="宋体"/>
                <w:sz w:val="24"/>
                <w:szCs w:val="24"/>
                <w:vertAlign w:val="baseline"/>
                <w:lang w:val="en-US" w:eastAsia="zh-CN"/>
              </w:rPr>
            </w:pPr>
          </w:p>
          <w:p w14:paraId="068B2EE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文字、图片（图片以文件为主）</w:t>
            </w:r>
          </w:p>
        </w:tc>
      </w:tr>
      <w:tr w14:paraId="2F0E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24BAE257">
            <w:pPr>
              <w:spacing w:line="360" w:lineRule="auto"/>
              <w:jc w:val="center"/>
              <w:rPr>
                <w:rFonts w:hint="eastAsia" w:ascii="宋体" w:hAnsi="宋体" w:eastAsia="宋体" w:cs="宋体"/>
                <w:sz w:val="24"/>
                <w:szCs w:val="24"/>
              </w:rPr>
            </w:pPr>
          </w:p>
        </w:tc>
        <w:tc>
          <w:tcPr>
            <w:tcW w:w="3054" w:type="pct"/>
            <w:gridSpan w:val="2"/>
          </w:tcPr>
          <w:p w14:paraId="28E71D3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与中央团校西北分校二部合并</w:t>
            </w:r>
          </w:p>
          <w:p w14:paraId="2E91BB0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（1954年10月—1955年6月）</w:t>
            </w:r>
          </w:p>
        </w:tc>
        <w:tc>
          <w:tcPr>
            <w:tcW w:w="1275" w:type="pct"/>
            <w:vMerge w:val="continue"/>
          </w:tcPr>
          <w:p w14:paraId="66F47BD7">
            <w:pPr>
              <w:spacing w:line="360" w:lineRule="auto"/>
              <w:jc w:val="center"/>
              <w:rPr>
                <w:rFonts w:hint="eastAsia" w:ascii="宋体" w:hAnsi="宋体" w:eastAsia="宋体" w:cs="宋体"/>
                <w:sz w:val="24"/>
                <w:szCs w:val="24"/>
                <w:vertAlign w:val="baseline"/>
                <w:lang w:val="en-US" w:eastAsia="zh-CN"/>
              </w:rPr>
            </w:pPr>
          </w:p>
        </w:tc>
      </w:tr>
      <w:tr w14:paraId="2CFD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7BD3B948">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45392E3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恢复“陕西省团校”名称</w:t>
            </w:r>
          </w:p>
          <w:p w14:paraId="6BF4C30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（1955年6月—1965年12月）</w:t>
            </w:r>
          </w:p>
        </w:tc>
        <w:tc>
          <w:tcPr>
            <w:tcW w:w="1275" w:type="pct"/>
            <w:vMerge w:val="continue"/>
          </w:tcPr>
          <w:p w14:paraId="7DC9F785">
            <w:pPr>
              <w:spacing w:line="360" w:lineRule="auto"/>
              <w:jc w:val="center"/>
              <w:rPr>
                <w:rFonts w:hint="eastAsia" w:ascii="宋体" w:hAnsi="宋体" w:eastAsia="宋体" w:cs="宋体"/>
                <w:sz w:val="24"/>
                <w:szCs w:val="24"/>
                <w:vertAlign w:val="baseline"/>
                <w:lang w:val="en-US" w:eastAsia="zh-CN"/>
              </w:rPr>
            </w:pPr>
          </w:p>
        </w:tc>
      </w:tr>
      <w:tr w14:paraId="747E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614C2985">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18DB1EA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“文化大革命”团校停办</w:t>
            </w:r>
          </w:p>
          <w:p w14:paraId="6B1316D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（1966年1月—1978年9月）</w:t>
            </w:r>
          </w:p>
        </w:tc>
        <w:tc>
          <w:tcPr>
            <w:tcW w:w="1275" w:type="pct"/>
            <w:vMerge w:val="continue"/>
          </w:tcPr>
          <w:p w14:paraId="39AC59E0">
            <w:pPr>
              <w:spacing w:line="360" w:lineRule="auto"/>
              <w:jc w:val="center"/>
              <w:rPr>
                <w:rFonts w:hint="eastAsia" w:ascii="宋体" w:hAnsi="宋体" w:eastAsia="宋体" w:cs="宋体"/>
                <w:sz w:val="24"/>
                <w:szCs w:val="24"/>
                <w:vertAlign w:val="baseline"/>
                <w:lang w:val="en-US" w:eastAsia="zh-CN"/>
              </w:rPr>
            </w:pPr>
          </w:p>
        </w:tc>
      </w:tr>
      <w:tr w14:paraId="08BC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46FD9E16">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20ECEDB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恢复办学（1978年10月—1980年12月）</w:t>
            </w:r>
          </w:p>
        </w:tc>
        <w:tc>
          <w:tcPr>
            <w:tcW w:w="1275" w:type="pct"/>
            <w:vMerge w:val="continue"/>
          </w:tcPr>
          <w:p w14:paraId="642B3835">
            <w:pPr>
              <w:spacing w:line="360" w:lineRule="auto"/>
              <w:jc w:val="center"/>
              <w:rPr>
                <w:rFonts w:hint="eastAsia" w:ascii="宋体" w:hAnsi="宋体" w:eastAsia="宋体" w:cs="宋体"/>
                <w:sz w:val="24"/>
                <w:szCs w:val="24"/>
                <w:vertAlign w:val="baseline"/>
                <w:lang w:val="en-US" w:eastAsia="zh-CN"/>
              </w:rPr>
            </w:pPr>
          </w:p>
        </w:tc>
      </w:tr>
      <w:tr w14:paraId="753D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76997186">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6E56078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开办长训班（1980年12月—1983年3月）</w:t>
            </w:r>
          </w:p>
        </w:tc>
        <w:tc>
          <w:tcPr>
            <w:tcW w:w="1275" w:type="pct"/>
            <w:vMerge w:val="continue"/>
          </w:tcPr>
          <w:p w14:paraId="1C2DBF79">
            <w:pPr>
              <w:spacing w:line="360" w:lineRule="auto"/>
              <w:jc w:val="center"/>
              <w:rPr>
                <w:rFonts w:hint="eastAsia" w:ascii="宋体" w:hAnsi="宋体" w:eastAsia="宋体" w:cs="宋体"/>
                <w:sz w:val="24"/>
                <w:szCs w:val="24"/>
                <w:vertAlign w:val="baseline"/>
                <w:lang w:val="en-US" w:eastAsia="zh-CN"/>
              </w:rPr>
            </w:pPr>
          </w:p>
        </w:tc>
      </w:tr>
      <w:tr w14:paraId="0F40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0D9007F4">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54899A5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开办首届大专班</w:t>
            </w:r>
          </w:p>
          <w:p w14:paraId="5322DFC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（1983年3月—1985年3月）</w:t>
            </w:r>
          </w:p>
        </w:tc>
        <w:tc>
          <w:tcPr>
            <w:tcW w:w="1275" w:type="pct"/>
            <w:vMerge w:val="continue"/>
          </w:tcPr>
          <w:p w14:paraId="31984A73">
            <w:pPr>
              <w:spacing w:line="360" w:lineRule="auto"/>
              <w:jc w:val="center"/>
              <w:rPr>
                <w:rFonts w:hint="eastAsia" w:ascii="宋体" w:hAnsi="宋体" w:eastAsia="宋体" w:cs="宋体"/>
                <w:sz w:val="24"/>
                <w:szCs w:val="24"/>
                <w:vertAlign w:val="baseline"/>
                <w:lang w:val="en-US" w:eastAsia="zh-CN"/>
              </w:rPr>
            </w:pPr>
          </w:p>
        </w:tc>
      </w:tr>
      <w:tr w14:paraId="489F1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6B8A5D4E">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2E21EA9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省委批准团校为大专体制</w:t>
            </w:r>
          </w:p>
          <w:p w14:paraId="736B85F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（1984年7月1日）</w:t>
            </w:r>
          </w:p>
        </w:tc>
        <w:tc>
          <w:tcPr>
            <w:tcW w:w="1275" w:type="pct"/>
            <w:vMerge w:val="continue"/>
          </w:tcPr>
          <w:p w14:paraId="7C9E15BF">
            <w:pPr>
              <w:spacing w:line="360" w:lineRule="auto"/>
              <w:jc w:val="center"/>
              <w:rPr>
                <w:rFonts w:hint="eastAsia" w:ascii="宋体" w:hAnsi="宋体" w:eastAsia="宋体" w:cs="宋体"/>
                <w:sz w:val="24"/>
                <w:szCs w:val="24"/>
                <w:vertAlign w:val="baseline"/>
                <w:lang w:val="en-US" w:eastAsia="zh-CN"/>
              </w:rPr>
            </w:pPr>
          </w:p>
        </w:tc>
      </w:tr>
      <w:tr w14:paraId="178E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169F0840">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32B91F8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成立“陕西青年干部学院”（1988年2月）</w:t>
            </w:r>
          </w:p>
        </w:tc>
        <w:tc>
          <w:tcPr>
            <w:tcW w:w="1275" w:type="pct"/>
            <w:vMerge w:val="continue"/>
          </w:tcPr>
          <w:p w14:paraId="038BC5B5">
            <w:pPr>
              <w:spacing w:line="360" w:lineRule="auto"/>
              <w:jc w:val="center"/>
              <w:rPr>
                <w:rFonts w:hint="eastAsia" w:ascii="宋体" w:hAnsi="宋体" w:eastAsia="宋体" w:cs="宋体"/>
                <w:sz w:val="24"/>
                <w:szCs w:val="24"/>
                <w:vertAlign w:val="baseline"/>
                <w:lang w:val="en-US" w:eastAsia="zh-CN"/>
              </w:rPr>
            </w:pPr>
          </w:p>
        </w:tc>
      </w:tr>
      <w:tr w14:paraId="654A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26128CEF">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429694E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定名“陕西青年管理干部学院”</w:t>
            </w:r>
          </w:p>
          <w:p w14:paraId="5B557A8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（1994年4月）</w:t>
            </w:r>
          </w:p>
        </w:tc>
        <w:tc>
          <w:tcPr>
            <w:tcW w:w="1275" w:type="pct"/>
            <w:vMerge w:val="continue"/>
          </w:tcPr>
          <w:p w14:paraId="077FEFD6">
            <w:pPr>
              <w:spacing w:line="360" w:lineRule="auto"/>
              <w:jc w:val="center"/>
              <w:rPr>
                <w:rFonts w:hint="eastAsia" w:ascii="宋体" w:hAnsi="宋体" w:eastAsia="宋体" w:cs="宋体"/>
                <w:sz w:val="24"/>
                <w:szCs w:val="24"/>
                <w:vertAlign w:val="baseline"/>
                <w:lang w:val="en-US" w:eastAsia="zh-CN"/>
              </w:rPr>
            </w:pPr>
          </w:p>
        </w:tc>
      </w:tr>
      <w:tr w14:paraId="72E79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0A9A1E27">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5F2E97F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开展高职教育（2000年）</w:t>
            </w:r>
          </w:p>
        </w:tc>
        <w:tc>
          <w:tcPr>
            <w:tcW w:w="1275" w:type="pct"/>
            <w:vMerge w:val="continue"/>
          </w:tcPr>
          <w:p w14:paraId="389BE17C">
            <w:pPr>
              <w:spacing w:line="360" w:lineRule="auto"/>
              <w:jc w:val="center"/>
              <w:rPr>
                <w:rFonts w:hint="eastAsia" w:ascii="宋体" w:hAnsi="宋体" w:eastAsia="宋体" w:cs="宋体"/>
                <w:sz w:val="24"/>
                <w:szCs w:val="24"/>
                <w:vertAlign w:val="baseline"/>
                <w:lang w:val="en-US" w:eastAsia="zh-CN"/>
              </w:rPr>
            </w:pPr>
          </w:p>
        </w:tc>
      </w:tr>
      <w:tr w14:paraId="53A87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02910990">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0FC755C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成立“陕西省少先队辅导员学校”（2004年7月）</w:t>
            </w:r>
          </w:p>
        </w:tc>
        <w:tc>
          <w:tcPr>
            <w:tcW w:w="1275" w:type="pct"/>
            <w:vMerge w:val="continue"/>
          </w:tcPr>
          <w:p w14:paraId="74252921">
            <w:pPr>
              <w:spacing w:line="360" w:lineRule="auto"/>
              <w:jc w:val="center"/>
              <w:rPr>
                <w:rFonts w:hint="eastAsia" w:ascii="宋体" w:hAnsi="宋体" w:eastAsia="宋体" w:cs="宋体"/>
                <w:sz w:val="24"/>
                <w:szCs w:val="24"/>
                <w:vertAlign w:val="baseline"/>
                <w:lang w:val="en-US" w:eastAsia="zh-CN"/>
              </w:rPr>
            </w:pPr>
          </w:p>
        </w:tc>
      </w:tr>
      <w:tr w14:paraId="0115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3CC6C93B">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524F74C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转制为“陕西青年职业学院”（2005年7月）</w:t>
            </w:r>
          </w:p>
        </w:tc>
        <w:tc>
          <w:tcPr>
            <w:tcW w:w="1275" w:type="pct"/>
            <w:vMerge w:val="continue"/>
          </w:tcPr>
          <w:p w14:paraId="55722341">
            <w:pPr>
              <w:spacing w:line="360" w:lineRule="auto"/>
              <w:jc w:val="center"/>
              <w:rPr>
                <w:rFonts w:hint="eastAsia" w:ascii="宋体" w:hAnsi="宋体" w:eastAsia="宋体" w:cs="宋体"/>
                <w:sz w:val="24"/>
                <w:szCs w:val="24"/>
                <w:vertAlign w:val="baseline"/>
                <w:lang w:val="en-US" w:eastAsia="zh-CN"/>
              </w:rPr>
            </w:pPr>
          </w:p>
        </w:tc>
      </w:tr>
      <w:tr w14:paraId="5307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13467768">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385E387D">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成立首批全国注册志愿者培训示范基地（2014年9月）</w:t>
            </w:r>
          </w:p>
        </w:tc>
        <w:tc>
          <w:tcPr>
            <w:tcW w:w="1275" w:type="pct"/>
            <w:vMerge w:val="continue"/>
          </w:tcPr>
          <w:p w14:paraId="26B31131">
            <w:pPr>
              <w:spacing w:line="360" w:lineRule="auto"/>
              <w:jc w:val="center"/>
              <w:rPr>
                <w:rFonts w:hint="eastAsia" w:ascii="宋体" w:hAnsi="宋体" w:eastAsia="宋体" w:cs="宋体"/>
                <w:sz w:val="24"/>
                <w:szCs w:val="24"/>
                <w:vertAlign w:val="baseline"/>
                <w:lang w:val="en-US" w:eastAsia="zh-CN"/>
              </w:rPr>
            </w:pPr>
          </w:p>
        </w:tc>
      </w:tr>
      <w:tr w14:paraId="7C71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670" w:type="pct"/>
            <w:vMerge w:val="continue"/>
          </w:tcPr>
          <w:p w14:paraId="239AAC1C">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1C2BD93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成立陕西大学生骨干培养学校（2007年）</w:t>
            </w:r>
          </w:p>
        </w:tc>
        <w:tc>
          <w:tcPr>
            <w:tcW w:w="1275" w:type="pct"/>
            <w:vMerge w:val="continue"/>
          </w:tcPr>
          <w:p w14:paraId="48AB6E3A">
            <w:pPr>
              <w:spacing w:line="360" w:lineRule="auto"/>
              <w:jc w:val="center"/>
              <w:rPr>
                <w:rFonts w:hint="eastAsia" w:ascii="宋体" w:hAnsi="宋体" w:eastAsia="宋体" w:cs="宋体"/>
                <w:sz w:val="24"/>
                <w:szCs w:val="24"/>
                <w:vertAlign w:val="baseline"/>
                <w:lang w:val="en-US" w:eastAsia="zh-CN"/>
              </w:rPr>
            </w:pPr>
          </w:p>
        </w:tc>
      </w:tr>
      <w:tr w14:paraId="7454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pct"/>
            <w:vMerge w:val="continue"/>
          </w:tcPr>
          <w:p w14:paraId="14D9D2EA">
            <w:pPr>
              <w:spacing w:line="360" w:lineRule="auto"/>
              <w:jc w:val="center"/>
              <w:rPr>
                <w:rFonts w:hint="eastAsia" w:ascii="宋体" w:hAnsi="宋体" w:eastAsia="宋体" w:cs="宋体"/>
                <w:sz w:val="24"/>
                <w:szCs w:val="24"/>
                <w:vertAlign w:val="baseline"/>
                <w:lang w:val="en-US" w:eastAsia="zh-CN"/>
              </w:rPr>
            </w:pPr>
          </w:p>
        </w:tc>
        <w:tc>
          <w:tcPr>
            <w:tcW w:w="3054" w:type="pct"/>
            <w:gridSpan w:val="2"/>
          </w:tcPr>
          <w:p w14:paraId="02A30AF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《陕西省团校改革方案》印发（2019年）</w:t>
            </w:r>
          </w:p>
        </w:tc>
        <w:tc>
          <w:tcPr>
            <w:tcW w:w="1275" w:type="pct"/>
            <w:vMerge w:val="continue"/>
          </w:tcPr>
          <w:p w14:paraId="3D5F8B53">
            <w:pPr>
              <w:spacing w:line="360" w:lineRule="auto"/>
              <w:jc w:val="center"/>
              <w:rPr>
                <w:rFonts w:hint="eastAsia" w:ascii="宋体" w:hAnsi="宋体" w:eastAsia="宋体" w:cs="宋体"/>
                <w:sz w:val="24"/>
                <w:szCs w:val="24"/>
                <w:vertAlign w:val="baseline"/>
                <w:lang w:val="en-US" w:eastAsia="zh-CN"/>
              </w:rPr>
            </w:pPr>
          </w:p>
        </w:tc>
      </w:tr>
      <w:tr w14:paraId="418E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tcPr>
          <w:p w14:paraId="1CB06C7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校址变迁</w:t>
            </w:r>
          </w:p>
          <w:p w14:paraId="25DF546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1952年建设陕西省团校——2021年迁入长安校区（新校区）</w:t>
            </w:r>
          </w:p>
        </w:tc>
        <w:tc>
          <w:tcPr>
            <w:tcW w:w="1275" w:type="pct"/>
            <w:vAlign w:val="center"/>
          </w:tcPr>
          <w:p w14:paraId="2378DB7E">
            <w:pPr>
              <w:spacing w:line="360" w:lineRule="auto"/>
              <w:ind w:firstLine="240" w:firstLineChars="10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文字+图片</w:t>
            </w:r>
          </w:p>
        </w:tc>
      </w:tr>
      <w:tr w14:paraId="3A417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07DB4CF5">
            <w:pPr>
              <w:keepNext w:val="0"/>
              <w:keepLines w:val="0"/>
              <w:pageBreakBefore w:val="0"/>
              <w:widowControl w:val="0"/>
              <w:kinsoku/>
              <w:wordWrap/>
              <w:overflowPunct/>
              <w:topLinePunct w:val="0"/>
              <w:autoSpaceDE/>
              <w:autoSpaceDN/>
              <w:bidi w:val="0"/>
              <w:adjustRightInd/>
              <w:snapToGrid w:val="0"/>
              <w:spacing w:line="360" w:lineRule="auto"/>
              <w:ind w:firstLine="1680" w:firstLineChars="700"/>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历任党委书记、校长信息</w:t>
            </w:r>
          </w:p>
        </w:tc>
        <w:tc>
          <w:tcPr>
            <w:tcW w:w="1275" w:type="pct"/>
            <w:vAlign w:val="center"/>
          </w:tcPr>
          <w:p w14:paraId="216066A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图片+姓名+任职时间</w:t>
            </w:r>
          </w:p>
        </w:tc>
      </w:tr>
      <w:tr w14:paraId="76C3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214CFEAF">
            <w:pPr>
              <w:keepNext w:val="0"/>
              <w:keepLines w:val="0"/>
              <w:pageBreakBefore w:val="0"/>
              <w:widowControl w:val="0"/>
              <w:kinsoku/>
              <w:wordWrap/>
              <w:overflowPunct/>
              <w:topLinePunct w:val="0"/>
              <w:autoSpaceDE/>
              <w:autoSpaceDN/>
              <w:bidi w:val="0"/>
              <w:adjustRightInd/>
              <w:snapToGrid w:val="0"/>
              <w:spacing w:line="360" w:lineRule="auto"/>
              <w:ind w:firstLine="2160" w:firstLineChars="900"/>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珍贵照片影像</w:t>
            </w:r>
          </w:p>
        </w:tc>
        <w:tc>
          <w:tcPr>
            <w:tcW w:w="1275" w:type="pct"/>
            <w:vAlign w:val="center"/>
          </w:tcPr>
          <w:p w14:paraId="40BEB5BB">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图片约300余张</w:t>
            </w:r>
          </w:p>
        </w:tc>
      </w:tr>
      <w:tr w14:paraId="31C0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0C35876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团校开办以来培训的基本情况、照片、实物等资料</w:t>
            </w:r>
          </w:p>
        </w:tc>
        <w:tc>
          <w:tcPr>
            <w:tcW w:w="1275" w:type="pct"/>
            <w:vAlign w:val="center"/>
          </w:tcPr>
          <w:p w14:paraId="7C97DE0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文字、图片、实物</w:t>
            </w:r>
          </w:p>
        </w:tc>
      </w:tr>
      <w:tr w14:paraId="70F0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4C7ECC8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优秀校友风采</w:t>
            </w:r>
          </w:p>
        </w:tc>
        <w:tc>
          <w:tcPr>
            <w:tcW w:w="1275" w:type="pct"/>
            <w:vAlign w:val="center"/>
          </w:tcPr>
          <w:p w14:paraId="5E68CFDD">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图片+职务</w:t>
            </w:r>
          </w:p>
        </w:tc>
      </w:tr>
      <w:tr w14:paraId="2A57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1119E4E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学校取得的重要荣誉</w:t>
            </w:r>
          </w:p>
        </w:tc>
        <w:tc>
          <w:tcPr>
            <w:tcW w:w="1275" w:type="pct"/>
            <w:vAlign w:val="center"/>
          </w:tcPr>
          <w:p w14:paraId="2E57186D">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w:t>
            </w:r>
          </w:p>
        </w:tc>
      </w:tr>
      <w:tr w14:paraId="0765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09CD219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今日校园风采</w:t>
            </w:r>
          </w:p>
        </w:tc>
        <w:tc>
          <w:tcPr>
            <w:tcW w:w="1275" w:type="pct"/>
            <w:vAlign w:val="center"/>
          </w:tcPr>
          <w:p w14:paraId="697788C4">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w:t>
            </w:r>
          </w:p>
        </w:tc>
      </w:tr>
      <w:tr w14:paraId="0994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24FC68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学校发展未来蓝图</w:t>
            </w:r>
          </w:p>
        </w:tc>
        <w:tc>
          <w:tcPr>
            <w:tcW w:w="1275" w:type="pct"/>
            <w:vAlign w:val="center"/>
          </w:tcPr>
          <w:p w14:paraId="726EBF80">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文字+图片</w:t>
            </w:r>
          </w:p>
        </w:tc>
      </w:tr>
      <w:tr w14:paraId="20DE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3C23642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校长寄语</w:t>
            </w:r>
          </w:p>
        </w:tc>
        <w:tc>
          <w:tcPr>
            <w:tcW w:w="1275" w:type="pct"/>
            <w:vAlign w:val="center"/>
          </w:tcPr>
          <w:p w14:paraId="30567320">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w:t>
            </w:r>
          </w:p>
        </w:tc>
      </w:tr>
      <w:tr w14:paraId="4FCD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4" w:type="pct"/>
            <w:gridSpan w:val="3"/>
            <w:vAlign w:val="center"/>
          </w:tcPr>
          <w:p w14:paraId="0F2437F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感言或祝福</w:t>
            </w:r>
          </w:p>
        </w:tc>
        <w:tc>
          <w:tcPr>
            <w:tcW w:w="1275" w:type="pct"/>
            <w:vAlign w:val="center"/>
          </w:tcPr>
          <w:p w14:paraId="5C43B642">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电子互动屏</w:t>
            </w:r>
          </w:p>
        </w:tc>
      </w:tr>
      <w:tr w14:paraId="62FD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pct"/>
            <w:gridSpan w:val="2"/>
            <w:vMerge w:val="restart"/>
            <w:vAlign w:val="center"/>
          </w:tcPr>
          <w:p w14:paraId="1C47824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学历教育阶段</w:t>
            </w:r>
          </w:p>
        </w:tc>
        <w:tc>
          <w:tcPr>
            <w:tcW w:w="2602" w:type="pct"/>
            <w:vAlign w:val="center"/>
          </w:tcPr>
          <w:p w14:paraId="792C765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学历教育阶段系和核心专业的演变</w:t>
            </w:r>
          </w:p>
        </w:tc>
        <w:tc>
          <w:tcPr>
            <w:tcW w:w="1275" w:type="pct"/>
            <w:vAlign w:val="center"/>
          </w:tcPr>
          <w:p w14:paraId="6ECD18C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文字为主</w:t>
            </w:r>
          </w:p>
        </w:tc>
      </w:tr>
      <w:tr w14:paraId="3D5D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pct"/>
            <w:gridSpan w:val="2"/>
            <w:vMerge w:val="continue"/>
            <w:vAlign w:val="center"/>
          </w:tcPr>
          <w:p w14:paraId="3A916D1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p>
        </w:tc>
        <w:tc>
          <w:tcPr>
            <w:tcW w:w="2602" w:type="pct"/>
            <w:vAlign w:val="center"/>
          </w:tcPr>
          <w:p w14:paraId="4EE74C9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信仰薪火、代代相传（新时代大学生的“青年马克思主义者培养工程”）</w:t>
            </w:r>
          </w:p>
        </w:tc>
        <w:tc>
          <w:tcPr>
            <w:tcW w:w="1275" w:type="pct"/>
            <w:vAlign w:val="center"/>
          </w:tcPr>
          <w:p w14:paraId="6F033DFF">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文字+图片</w:t>
            </w:r>
          </w:p>
        </w:tc>
      </w:tr>
      <w:tr w14:paraId="6176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pct"/>
            <w:gridSpan w:val="2"/>
            <w:vMerge w:val="continue"/>
            <w:vAlign w:val="center"/>
          </w:tcPr>
          <w:p w14:paraId="21C79F4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p>
        </w:tc>
        <w:tc>
          <w:tcPr>
            <w:tcW w:w="2602" w:type="pct"/>
            <w:vAlign w:val="center"/>
          </w:tcPr>
          <w:p w14:paraId="1C41FB6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行走的思政课，不灭的红色火种（新时代大学生开展“到延安去—三秦学子圣地行”）</w:t>
            </w:r>
          </w:p>
        </w:tc>
        <w:tc>
          <w:tcPr>
            <w:tcW w:w="1275" w:type="pct"/>
            <w:vAlign w:val="center"/>
          </w:tcPr>
          <w:p w14:paraId="72C517F1">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文字+图片</w:t>
            </w:r>
          </w:p>
        </w:tc>
      </w:tr>
      <w:tr w14:paraId="3070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pct"/>
            <w:gridSpan w:val="2"/>
            <w:vMerge w:val="continue"/>
            <w:vAlign w:val="center"/>
          </w:tcPr>
          <w:p w14:paraId="3B99897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p>
        </w:tc>
        <w:tc>
          <w:tcPr>
            <w:tcW w:w="2602" w:type="pct"/>
            <w:vAlign w:val="center"/>
          </w:tcPr>
          <w:p w14:paraId="4BD4AA4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学校早期实训室建设及校企合作相关资料</w:t>
            </w:r>
          </w:p>
        </w:tc>
        <w:tc>
          <w:tcPr>
            <w:tcW w:w="1275" w:type="pct"/>
            <w:vAlign w:val="center"/>
          </w:tcPr>
          <w:p w14:paraId="27D6F238">
            <w:pPr>
              <w:spacing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图片</w:t>
            </w:r>
          </w:p>
        </w:tc>
      </w:tr>
      <w:tr w14:paraId="507C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0FD622B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w:t>
            </w:r>
            <w:r>
              <w:rPr>
                <w:rFonts w:hint="eastAsia" w:ascii="宋体" w:hAnsi="宋体" w:eastAsia="宋体" w:cs="宋体"/>
                <w:b/>
                <w:bCs/>
                <w:sz w:val="24"/>
                <w:szCs w:val="24"/>
                <w:vertAlign w:val="baseline"/>
                <w:lang w:val="en-US" w:eastAsia="zh-CN"/>
              </w:rPr>
              <w:t xml:space="preserve">  备注：以上清单为目前所收集内容。在后续招标、设计、实施等相关工作开展过程中，校方将结合史料征集、装修设计、各方意见等情况对展陈内容进行适度增减。</w:t>
            </w:r>
          </w:p>
        </w:tc>
      </w:tr>
    </w:tbl>
    <w:p w14:paraId="2D70B2FD">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eastAsia="宋体" w:cs="宋体"/>
          <w:smallCaps w:val="0"/>
          <w:color w:val="auto"/>
          <w:kern w:val="2"/>
          <w:sz w:val="24"/>
          <w:szCs w:val="24"/>
          <w:highlight w:val="none"/>
          <w:lang w:val="en-US" w:eastAsia="zh-CN" w:bidi="ar-SA"/>
        </w:rPr>
      </w:pPr>
      <w:r>
        <w:rPr>
          <w:rFonts w:hint="eastAsia" w:ascii="宋体" w:hAnsi="宋体" w:cs="宋体"/>
          <w:b/>
          <w:bCs/>
          <w:caps w:val="0"/>
          <w:color w:val="auto"/>
          <w:sz w:val="24"/>
          <w:szCs w:val="24"/>
          <w:highlight w:val="none"/>
          <w:lang w:val="en-US" w:eastAsia="zh-CN"/>
        </w:rPr>
        <w:t>三</w:t>
      </w:r>
      <w:r>
        <w:rPr>
          <w:rFonts w:hint="eastAsia" w:ascii="宋体" w:hAnsi="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rPr>
        <w:t>商务要求：</w:t>
      </w:r>
      <w:r>
        <w:rPr>
          <w:rFonts w:hint="eastAsia" w:ascii="宋体" w:hAnsi="宋体" w:eastAsia="宋体" w:cs="宋体"/>
          <w:caps w:val="0"/>
          <w:color w:val="auto"/>
          <w:sz w:val="24"/>
          <w:szCs w:val="24"/>
          <w:highlight w:val="none"/>
        </w:rPr>
        <w:t xml:space="preserve"> </w:t>
      </w:r>
      <w:r>
        <w:rPr>
          <w:rFonts w:hint="eastAsia" w:ascii="宋体" w:hAnsi="宋体" w:eastAsia="宋体" w:cs="宋体"/>
          <w:smallCaps w:val="0"/>
          <w:color w:val="auto"/>
          <w:kern w:val="2"/>
          <w:sz w:val="24"/>
          <w:szCs w:val="24"/>
          <w:highlight w:val="none"/>
          <w:lang w:val="en-US" w:eastAsia="zh-CN" w:bidi="ar-SA"/>
        </w:rPr>
        <w:t xml:space="preserve">  </w:t>
      </w:r>
    </w:p>
    <w:bookmarkEnd w:id="390"/>
    <w:bookmarkEnd w:id="391"/>
    <w:bookmarkEnd w:id="392"/>
    <w:bookmarkEnd w:id="393"/>
    <w:p w14:paraId="1D0B41F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caps w:val="0"/>
          <w:color w:val="auto"/>
          <w:sz w:val="24"/>
          <w:szCs w:val="24"/>
          <w:highlight w:val="none"/>
          <w:lang w:eastAsia="zh-CN"/>
        </w:rPr>
      </w:pPr>
      <w:r>
        <w:rPr>
          <w:rFonts w:hint="eastAsia" w:ascii="宋体" w:hAnsi="宋体" w:eastAsia="宋体" w:cs="宋体"/>
          <w:b/>
          <w:bCs/>
          <w:caps w:val="0"/>
          <w:color w:val="auto"/>
          <w:sz w:val="24"/>
          <w:szCs w:val="24"/>
          <w:highlight w:val="none"/>
          <w:lang w:val="en-US" w:eastAsia="zh-CN"/>
        </w:rPr>
        <w:t>（一）</w:t>
      </w:r>
      <w:r>
        <w:rPr>
          <w:rFonts w:hint="eastAsia" w:ascii="宋体" w:hAnsi="宋体" w:cs="宋体"/>
          <w:b/>
          <w:bCs/>
          <w:caps w:val="0"/>
          <w:color w:val="auto"/>
          <w:sz w:val="24"/>
          <w:szCs w:val="24"/>
          <w:highlight w:val="none"/>
          <w:lang w:val="en-US" w:eastAsia="zh-CN"/>
        </w:rPr>
        <w:t>交货期（含安装、调试）</w:t>
      </w:r>
      <w:r>
        <w:rPr>
          <w:rFonts w:hint="eastAsia" w:ascii="宋体" w:hAnsi="宋体" w:cs="宋体"/>
          <w:b/>
          <w:bCs/>
          <w:caps w:val="0"/>
          <w:color w:val="auto"/>
          <w:sz w:val="24"/>
          <w:szCs w:val="24"/>
          <w:highlight w:val="none"/>
          <w:lang w:eastAsia="zh-CN"/>
        </w:rPr>
        <w:t>及</w:t>
      </w:r>
      <w:r>
        <w:rPr>
          <w:rFonts w:hint="eastAsia" w:ascii="宋体" w:hAnsi="宋体" w:cs="宋体"/>
          <w:b/>
          <w:bCs/>
          <w:caps w:val="0"/>
          <w:color w:val="auto"/>
          <w:sz w:val="24"/>
          <w:szCs w:val="24"/>
          <w:highlight w:val="none"/>
          <w:lang w:val="en-US" w:eastAsia="zh-CN"/>
        </w:rPr>
        <w:t>交货地点、质保期</w:t>
      </w:r>
      <w:r>
        <w:rPr>
          <w:rFonts w:hint="eastAsia" w:ascii="宋体" w:hAnsi="宋体" w:eastAsia="宋体" w:cs="宋体"/>
          <w:b/>
          <w:bCs/>
          <w:caps w:val="0"/>
          <w:color w:val="auto"/>
          <w:sz w:val="24"/>
          <w:szCs w:val="24"/>
          <w:highlight w:val="none"/>
        </w:rPr>
        <w:t>：</w:t>
      </w:r>
    </w:p>
    <w:p w14:paraId="380C8B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1.交货期（含安装、调试）：自合同签订之日起</w:t>
      </w:r>
      <w:r>
        <w:rPr>
          <w:rFonts w:hint="eastAsia" w:ascii="宋体" w:hAnsi="宋体" w:cs="宋体"/>
          <w:b w:val="0"/>
          <w:bCs w:val="0"/>
          <w:color w:val="auto"/>
          <w:sz w:val="24"/>
          <w:szCs w:val="24"/>
          <w:highlight w:val="none"/>
          <w:lang w:val="en-US" w:eastAsia="zh-CN"/>
        </w:rPr>
        <w:t>85日历天</w:t>
      </w:r>
      <w:r>
        <w:rPr>
          <w:rFonts w:hint="eastAsia" w:ascii="宋体" w:hAnsi="宋体" w:eastAsia="宋体" w:cs="宋体"/>
          <w:b w:val="0"/>
          <w:bCs w:val="0"/>
          <w:color w:val="auto"/>
          <w:sz w:val="24"/>
          <w:szCs w:val="24"/>
          <w:highlight w:val="none"/>
          <w:lang w:val="en-US" w:eastAsia="zh-CN"/>
        </w:rPr>
        <w:t>内完成合同约定内容</w:t>
      </w:r>
      <w:r>
        <w:rPr>
          <w:rFonts w:hint="eastAsia" w:ascii="宋体" w:hAnsi="宋体" w:cs="宋体"/>
          <w:b w:val="0"/>
          <w:bCs w:val="0"/>
          <w:color w:val="auto"/>
          <w:sz w:val="24"/>
          <w:szCs w:val="24"/>
          <w:highlight w:val="none"/>
          <w:lang w:val="en-US" w:eastAsia="zh-CN"/>
        </w:rPr>
        <w:t>；</w:t>
      </w:r>
    </w:p>
    <w:p w14:paraId="09F5B6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交货</w:t>
      </w:r>
      <w:r>
        <w:rPr>
          <w:rFonts w:hint="eastAsia" w:ascii="宋体" w:hAnsi="宋体" w:eastAsia="宋体" w:cs="宋体"/>
          <w:b w:val="0"/>
          <w:bCs w:val="0"/>
          <w:color w:val="auto"/>
          <w:sz w:val="24"/>
          <w:szCs w:val="24"/>
          <w:highlight w:val="none"/>
          <w:lang w:val="en-US" w:eastAsia="zh-CN"/>
        </w:rPr>
        <w:t>地点：</w:t>
      </w:r>
      <w:r>
        <w:rPr>
          <w:rFonts w:hint="eastAsia" w:ascii="宋体" w:hAnsi="宋体" w:cs="宋体"/>
          <w:b w:val="0"/>
          <w:bCs w:val="0"/>
          <w:color w:val="auto"/>
          <w:sz w:val="24"/>
          <w:szCs w:val="24"/>
          <w:highlight w:val="none"/>
          <w:lang w:val="en-US" w:eastAsia="zh-CN"/>
        </w:rPr>
        <w:t>采购人指定地点；</w:t>
      </w:r>
    </w:p>
    <w:p w14:paraId="32280662">
      <w:pPr>
        <w:pStyle w:val="96"/>
        <w:ind w:firstLine="480" w:firstLineChars="200"/>
        <w:rPr>
          <w:rFonts w:hint="default"/>
          <w:lang w:val="en-US" w:eastAsia="zh-CN"/>
        </w:rPr>
      </w:pPr>
      <w:r>
        <w:rPr>
          <w:rFonts w:hint="eastAsia" w:ascii="宋体" w:hAnsi="宋体" w:eastAsia="宋体" w:cs="宋体"/>
          <w:b w:val="0"/>
          <w:bCs w:val="0"/>
          <w:color w:val="auto"/>
          <w:sz w:val="24"/>
          <w:szCs w:val="24"/>
          <w:highlight w:val="none"/>
          <w:lang w:val="en-US" w:eastAsia="zh-CN"/>
        </w:rPr>
        <w:t>3.质保期：3年。</w:t>
      </w:r>
    </w:p>
    <w:p w14:paraId="5B6F5D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bCs/>
          <w:caps w:val="0"/>
          <w:color w:val="auto"/>
          <w:sz w:val="24"/>
          <w:szCs w:val="24"/>
          <w:highlight w:val="none"/>
          <w:lang w:val="en-US" w:eastAsia="zh-CN"/>
        </w:rPr>
        <w:t>（</w:t>
      </w:r>
      <w:r>
        <w:rPr>
          <w:rFonts w:hint="eastAsia" w:ascii="宋体" w:hAnsi="宋体" w:cs="宋体"/>
          <w:b/>
          <w:bCs/>
          <w:caps w:val="0"/>
          <w:color w:val="auto"/>
          <w:sz w:val="24"/>
          <w:szCs w:val="24"/>
          <w:highlight w:val="none"/>
          <w:lang w:val="en-US" w:eastAsia="zh-CN"/>
        </w:rPr>
        <w:t>二</w:t>
      </w:r>
      <w:r>
        <w:rPr>
          <w:rFonts w:hint="eastAsia" w:ascii="宋体" w:hAnsi="宋体" w:eastAsia="宋体" w:cs="宋体"/>
          <w:b/>
          <w:bCs/>
          <w:caps w:val="0"/>
          <w:color w:val="auto"/>
          <w:sz w:val="24"/>
          <w:szCs w:val="24"/>
          <w:highlight w:val="none"/>
          <w:lang w:val="en-US" w:eastAsia="zh-CN"/>
        </w:rPr>
        <w:t>）</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rPr>
        <w:t>要求：</w:t>
      </w:r>
      <w:r>
        <w:rPr>
          <w:rFonts w:hint="eastAsia" w:ascii="宋体" w:hAnsi="宋体" w:eastAsia="宋体" w:cs="宋体"/>
          <w:b/>
          <w:bCs/>
          <w:color w:val="auto"/>
          <w:sz w:val="24"/>
          <w:szCs w:val="24"/>
          <w:highlight w:val="none"/>
          <w:lang w:eastAsia="zh-CN"/>
        </w:rPr>
        <w:t>详见供应商须知前附表</w:t>
      </w:r>
      <w:r>
        <w:rPr>
          <w:rFonts w:hint="eastAsia" w:ascii="宋体" w:hAnsi="宋体" w:eastAsia="宋体" w:cs="宋体"/>
          <w:b/>
          <w:bCs/>
          <w:color w:val="auto"/>
          <w:sz w:val="24"/>
          <w:szCs w:val="24"/>
          <w:highlight w:val="none"/>
        </w:rPr>
        <w:t>。</w:t>
      </w:r>
    </w:p>
    <w:p w14:paraId="28F2D31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aps w:val="0"/>
          <w:color w:val="auto"/>
          <w:sz w:val="24"/>
          <w:szCs w:val="24"/>
          <w:highlight w:val="none"/>
          <w:lang w:val="en-US" w:eastAsia="zh-CN"/>
        </w:rPr>
        <w:t>（</w:t>
      </w:r>
      <w:r>
        <w:rPr>
          <w:rFonts w:hint="eastAsia" w:ascii="宋体" w:hAnsi="宋体" w:cs="宋体"/>
          <w:b/>
          <w:bCs/>
          <w:caps w:val="0"/>
          <w:color w:val="auto"/>
          <w:sz w:val="24"/>
          <w:szCs w:val="24"/>
          <w:highlight w:val="none"/>
          <w:lang w:val="en-US" w:eastAsia="zh-CN"/>
        </w:rPr>
        <w:t>三</w:t>
      </w:r>
      <w:r>
        <w:rPr>
          <w:rFonts w:hint="eastAsia" w:ascii="宋体" w:hAnsi="宋体" w:eastAsia="宋体" w:cs="宋体"/>
          <w:b/>
          <w:bCs/>
          <w:cap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质量：合格（达到国家强制性合格标准）。</w:t>
      </w:r>
    </w:p>
    <w:p w14:paraId="2E53F29E">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leftChars="0" w:right="0" w:firstLine="482" w:firstLineChars="200"/>
        <w:jc w:val="both"/>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b/>
          <w:bCs/>
          <w:caps w:val="0"/>
          <w:color w:val="auto"/>
          <w:sz w:val="24"/>
          <w:szCs w:val="24"/>
          <w:highlight w:val="none"/>
          <w:lang w:val="en-US" w:eastAsia="zh-CN"/>
        </w:rPr>
        <w:t>（</w:t>
      </w:r>
      <w:r>
        <w:rPr>
          <w:rFonts w:hint="eastAsia" w:ascii="宋体" w:hAnsi="宋体" w:cs="宋体"/>
          <w:b/>
          <w:bCs/>
          <w:caps w:val="0"/>
          <w:color w:val="auto"/>
          <w:sz w:val="24"/>
          <w:szCs w:val="24"/>
          <w:highlight w:val="none"/>
          <w:lang w:val="en-US" w:eastAsia="zh-CN"/>
        </w:rPr>
        <w:t>四</w:t>
      </w:r>
      <w:r>
        <w:rPr>
          <w:rFonts w:hint="eastAsia" w:ascii="宋体" w:hAnsi="宋体" w:eastAsia="宋体" w:cs="宋体"/>
          <w:b/>
          <w:bCs/>
          <w:caps w:val="0"/>
          <w:color w:val="auto"/>
          <w:sz w:val="24"/>
          <w:szCs w:val="24"/>
          <w:highlight w:val="none"/>
          <w:lang w:val="en-US" w:eastAsia="zh-CN"/>
        </w:rPr>
        <w:t>）</w:t>
      </w:r>
      <w:r>
        <w:rPr>
          <w:rFonts w:hint="eastAsia" w:ascii="宋体" w:hAnsi="宋体" w:eastAsia="宋体" w:cs="宋体"/>
          <w:b/>
          <w:bCs/>
          <w:color w:val="auto"/>
          <w:sz w:val="24"/>
          <w:szCs w:val="24"/>
          <w:highlight w:val="none"/>
        </w:rPr>
        <w:t>付款方式</w:t>
      </w:r>
      <w:r>
        <w:rPr>
          <w:rFonts w:hint="eastAsia" w:ascii="宋体" w:hAnsi="宋体" w:eastAsia="宋体" w:cs="宋体"/>
          <w:b w:val="0"/>
          <w:bCs w:val="0"/>
          <w:color w:val="auto"/>
          <w:sz w:val="24"/>
          <w:szCs w:val="24"/>
          <w:highlight w:val="none"/>
        </w:rPr>
        <w:t>：</w:t>
      </w:r>
      <w:r>
        <w:rPr>
          <w:rFonts w:hint="eastAsia" w:ascii="宋体" w:hAnsi="宋体" w:cs="宋体"/>
          <w:sz w:val="24"/>
          <w:szCs w:val="24"/>
        </w:rPr>
        <w:t>自合同签订</w:t>
      </w:r>
      <w:r>
        <w:rPr>
          <w:rFonts w:hint="eastAsia" w:ascii="宋体" w:hAnsi="宋体" w:cs="宋体"/>
          <w:sz w:val="24"/>
          <w:szCs w:val="24"/>
          <w:lang w:val="en-US" w:eastAsia="zh-CN"/>
        </w:rPr>
        <w:t>后</w:t>
      </w:r>
      <w:r>
        <w:rPr>
          <w:rFonts w:hint="eastAsia" w:ascii="宋体" w:hAnsi="宋体" w:cs="宋体"/>
          <w:sz w:val="24"/>
          <w:szCs w:val="24"/>
        </w:rPr>
        <w:t>，</w:t>
      </w:r>
      <w:r>
        <w:rPr>
          <w:rFonts w:hint="eastAsia" w:ascii="宋体" w:hAnsi="宋体" w:cs="宋体"/>
          <w:sz w:val="24"/>
          <w:szCs w:val="24"/>
          <w:lang w:val="en-US" w:eastAsia="zh-CN"/>
        </w:rPr>
        <w:t>采购人</w:t>
      </w:r>
      <w:r>
        <w:rPr>
          <w:rFonts w:hint="eastAsia" w:ascii="宋体" w:hAnsi="宋体" w:cs="宋体"/>
          <w:sz w:val="24"/>
          <w:szCs w:val="24"/>
        </w:rPr>
        <w:t>付合同总价款的40%作为预付款。所有货物安装到</w:t>
      </w:r>
      <w:r>
        <w:rPr>
          <w:rFonts w:hint="eastAsia" w:ascii="宋体" w:hAnsi="宋体" w:cs="宋体"/>
          <w:sz w:val="24"/>
          <w:szCs w:val="24"/>
          <w:lang w:val="en-US" w:eastAsia="zh-CN"/>
        </w:rPr>
        <w:t>采购人</w:t>
      </w:r>
      <w:r>
        <w:rPr>
          <w:rFonts w:hint="eastAsia" w:ascii="宋体" w:hAnsi="宋体" w:cs="宋体"/>
          <w:sz w:val="24"/>
          <w:szCs w:val="24"/>
        </w:rPr>
        <w:t>指定位置且调试合格，经</w:t>
      </w:r>
      <w:r>
        <w:rPr>
          <w:rFonts w:hint="eastAsia" w:ascii="宋体" w:hAnsi="宋体" w:cs="宋体"/>
          <w:sz w:val="24"/>
          <w:szCs w:val="24"/>
          <w:lang w:val="en-US" w:eastAsia="zh-CN"/>
        </w:rPr>
        <w:t>采购人</w:t>
      </w:r>
      <w:r>
        <w:rPr>
          <w:rFonts w:hint="eastAsia" w:ascii="宋体" w:hAnsi="宋体" w:cs="宋体"/>
          <w:sz w:val="24"/>
          <w:szCs w:val="24"/>
        </w:rPr>
        <w:t>验收合格并经结算审计，</w:t>
      </w:r>
      <w:r>
        <w:rPr>
          <w:rFonts w:hint="eastAsia" w:ascii="宋体" w:hAnsi="宋体" w:cs="宋体"/>
          <w:sz w:val="24"/>
          <w:szCs w:val="24"/>
          <w:lang w:val="en-US" w:eastAsia="zh-CN"/>
        </w:rPr>
        <w:t>采购人</w:t>
      </w:r>
      <w:r>
        <w:rPr>
          <w:rFonts w:hint="eastAsia" w:ascii="宋体" w:hAnsi="宋体" w:cs="宋体"/>
          <w:sz w:val="24"/>
          <w:szCs w:val="24"/>
        </w:rPr>
        <w:t>收到</w:t>
      </w:r>
      <w:r>
        <w:rPr>
          <w:rFonts w:hint="eastAsia" w:ascii="宋体" w:hAnsi="宋体" w:cs="宋体"/>
          <w:sz w:val="24"/>
          <w:szCs w:val="24"/>
          <w:lang w:val="en-US" w:eastAsia="zh-CN"/>
        </w:rPr>
        <w:t>供应商</w:t>
      </w:r>
      <w:r>
        <w:rPr>
          <w:rFonts w:hint="eastAsia" w:ascii="宋体" w:hAnsi="宋体" w:cs="宋体"/>
          <w:sz w:val="24"/>
          <w:szCs w:val="24"/>
        </w:rPr>
        <w:t>开具的正式发票后，30日内付清尾款。</w:t>
      </w:r>
    </w:p>
    <w:p w14:paraId="5258653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bCs/>
          <w:caps w:val="0"/>
          <w:color w:val="auto"/>
          <w:sz w:val="24"/>
          <w:szCs w:val="24"/>
          <w:highlight w:val="none"/>
          <w:lang w:val="en-US" w:eastAsia="zh-CN"/>
        </w:rPr>
        <w:t>（</w:t>
      </w:r>
      <w:r>
        <w:rPr>
          <w:rFonts w:hint="eastAsia" w:ascii="宋体" w:hAnsi="宋体" w:cs="宋体"/>
          <w:b/>
          <w:bCs/>
          <w:caps w:val="0"/>
          <w:color w:val="auto"/>
          <w:sz w:val="24"/>
          <w:szCs w:val="24"/>
          <w:highlight w:val="none"/>
          <w:lang w:val="en-US" w:eastAsia="zh-CN"/>
        </w:rPr>
        <w:t>五</w:t>
      </w:r>
      <w:r>
        <w:rPr>
          <w:rFonts w:hint="eastAsia" w:ascii="宋体" w:hAnsi="宋体" w:eastAsia="宋体" w:cs="宋体"/>
          <w:b/>
          <w:bCs/>
          <w:caps w:val="0"/>
          <w:color w:val="auto"/>
          <w:sz w:val="24"/>
          <w:szCs w:val="24"/>
          <w:highlight w:val="none"/>
          <w:lang w:val="en-US" w:eastAsia="zh-CN"/>
        </w:rPr>
        <w:t>）</w:t>
      </w:r>
      <w:r>
        <w:rPr>
          <w:rFonts w:hint="eastAsia" w:ascii="宋体" w:hAnsi="宋体" w:eastAsia="宋体" w:cs="宋体"/>
          <w:b/>
          <w:bCs/>
          <w:caps w:val="0"/>
          <w:color w:val="auto"/>
          <w:sz w:val="24"/>
          <w:szCs w:val="24"/>
          <w:highlight w:val="none"/>
        </w:rPr>
        <w:t>知识产权：</w:t>
      </w:r>
      <w:r>
        <w:rPr>
          <w:rFonts w:hint="eastAsia" w:ascii="宋体" w:hAnsi="宋体" w:eastAsia="宋体" w:cs="宋体"/>
          <w:b w:val="0"/>
          <w:bCs w:val="0"/>
          <w:caps w:val="0"/>
          <w:color w:val="auto"/>
          <w:sz w:val="24"/>
          <w:szCs w:val="24"/>
          <w:highlight w:val="none"/>
          <w:lang w:eastAsia="zh-CN"/>
        </w:rPr>
        <w:t>采购人</w:t>
      </w:r>
      <w:r>
        <w:rPr>
          <w:rFonts w:hint="eastAsia" w:ascii="宋体" w:hAnsi="宋体" w:eastAsia="宋体" w:cs="宋体"/>
          <w:b w:val="0"/>
          <w:bCs w:val="0"/>
          <w:caps w:val="0"/>
          <w:color w:val="auto"/>
          <w:sz w:val="24"/>
          <w:szCs w:val="24"/>
          <w:highlight w:val="none"/>
        </w:rPr>
        <w:t>在中华人民共和国境内使用</w:t>
      </w:r>
      <w:r>
        <w:rPr>
          <w:rFonts w:hint="eastAsia" w:ascii="宋体" w:hAnsi="宋体" w:eastAsia="宋体" w:cs="宋体"/>
          <w:b w:val="0"/>
          <w:bCs w:val="0"/>
          <w:caps w:val="0"/>
          <w:color w:val="auto"/>
          <w:sz w:val="24"/>
          <w:szCs w:val="24"/>
          <w:highlight w:val="none"/>
          <w:lang w:eastAsia="zh-CN"/>
        </w:rPr>
        <w:t>供应商</w:t>
      </w:r>
      <w:r>
        <w:rPr>
          <w:rFonts w:hint="eastAsia" w:ascii="宋体" w:hAnsi="宋体" w:eastAsia="宋体" w:cs="宋体"/>
          <w:b w:val="0"/>
          <w:bCs w:val="0"/>
          <w:caps w:val="0"/>
          <w:color w:val="auto"/>
          <w:sz w:val="24"/>
          <w:szCs w:val="24"/>
          <w:highlight w:val="none"/>
        </w:rPr>
        <w:t>提供的</w:t>
      </w:r>
      <w:r>
        <w:rPr>
          <w:rFonts w:hint="eastAsia" w:ascii="宋体" w:hAnsi="宋体" w:eastAsia="宋体" w:cs="宋体"/>
          <w:b w:val="0"/>
          <w:bCs w:val="0"/>
          <w:caps w:val="0"/>
          <w:color w:val="auto"/>
          <w:sz w:val="24"/>
          <w:szCs w:val="24"/>
          <w:highlight w:val="none"/>
          <w:lang w:eastAsia="zh-CN"/>
        </w:rPr>
        <w:t>货物或服务</w:t>
      </w:r>
      <w:r>
        <w:rPr>
          <w:rFonts w:hint="eastAsia" w:ascii="宋体" w:hAnsi="宋体" w:eastAsia="宋体" w:cs="宋体"/>
          <w:b w:val="0"/>
          <w:bCs w:val="0"/>
          <w:caps w:val="0"/>
          <w:color w:val="auto"/>
          <w:sz w:val="24"/>
          <w:szCs w:val="24"/>
          <w:highlight w:val="none"/>
        </w:rPr>
        <w:t>时免受第三方提出的侵犯其专利权或</w:t>
      </w:r>
      <w:r>
        <w:rPr>
          <w:rFonts w:hint="eastAsia" w:ascii="宋体" w:hAnsi="宋体" w:eastAsia="宋体" w:cs="宋体"/>
          <w:b w:val="0"/>
          <w:bCs w:val="0"/>
          <w:caps w:val="0"/>
          <w:color w:val="auto"/>
          <w:sz w:val="24"/>
          <w:szCs w:val="24"/>
          <w:highlight w:val="none"/>
          <w:lang w:eastAsia="zh-CN"/>
        </w:rPr>
        <w:t>其他</w:t>
      </w:r>
      <w:r>
        <w:rPr>
          <w:rFonts w:hint="eastAsia" w:ascii="宋体" w:hAnsi="宋体" w:eastAsia="宋体" w:cs="宋体"/>
          <w:b w:val="0"/>
          <w:bCs w:val="0"/>
          <w:caps w:val="0"/>
          <w:color w:val="auto"/>
          <w:sz w:val="24"/>
          <w:szCs w:val="24"/>
          <w:highlight w:val="none"/>
        </w:rPr>
        <w:t>知识产权的起诉。如果第三方提出侵权指控，</w:t>
      </w:r>
      <w:r>
        <w:rPr>
          <w:rFonts w:hint="eastAsia" w:ascii="宋体" w:hAnsi="宋体" w:eastAsia="宋体" w:cs="宋体"/>
          <w:b w:val="0"/>
          <w:bCs w:val="0"/>
          <w:caps w:val="0"/>
          <w:color w:val="auto"/>
          <w:sz w:val="24"/>
          <w:szCs w:val="24"/>
          <w:highlight w:val="none"/>
          <w:lang w:val="en-US" w:eastAsia="zh-CN"/>
        </w:rPr>
        <w:t>中标人</w:t>
      </w:r>
      <w:r>
        <w:rPr>
          <w:rFonts w:hint="eastAsia" w:ascii="宋体" w:hAnsi="宋体" w:eastAsia="宋体" w:cs="宋体"/>
          <w:b w:val="0"/>
          <w:bCs w:val="0"/>
          <w:caps w:val="0"/>
          <w:color w:val="auto"/>
          <w:sz w:val="24"/>
          <w:szCs w:val="24"/>
          <w:highlight w:val="none"/>
        </w:rPr>
        <w:t>应承担由此而引起的一切法律责任和费用。</w:t>
      </w:r>
    </w:p>
    <w:p w14:paraId="326CEE23"/>
    <w:p w14:paraId="4FE68ED8">
      <w:pPr>
        <w:pStyle w:val="2"/>
        <w:jc w:val="center"/>
        <w:rPr>
          <w:rFonts w:hint="eastAsia" w:ascii="黑体" w:hAnsi="黑体" w:eastAsia="黑体" w:cs="黑体"/>
          <w:b/>
          <w:bCs/>
          <w:color w:val="000000"/>
          <w:kern w:val="0"/>
          <w:sz w:val="32"/>
          <w:szCs w:val="32"/>
          <w:highlight w:val="none"/>
        </w:rPr>
      </w:pPr>
      <w:r>
        <w:rPr>
          <w:rFonts w:hint="eastAsia"/>
          <w:szCs w:val="21"/>
        </w:rPr>
        <w:br w:type="page"/>
      </w:r>
      <w:bookmarkStart w:id="394" w:name="_Toc12377625"/>
      <w:bookmarkStart w:id="395" w:name="_Toc7725"/>
      <w:bookmarkStart w:id="396" w:name="_Toc14435"/>
      <w:bookmarkStart w:id="397" w:name="_Toc30161"/>
      <w:bookmarkStart w:id="398" w:name="_Toc25228"/>
      <w:bookmarkStart w:id="399" w:name="_Toc26487"/>
      <w:bookmarkStart w:id="400" w:name="_Toc10563641"/>
      <w:bookmarkStart w:id="401" w:name="_Toc10563099"/>
      <w:bookmarkStart w:id="402" w:name="_Toc10621843"/>
      <w:r>
        <w:rPr>
          <w:rFonts w:hint="eastAsia" w:ascii="黑体" w:hAnsi="黑体" w:eastAsia="黑体" w:cs="黑体"/>
          <w:b/>
          <w:bCs/>
          <w:color w:val="000000"/>
          <w:kern w:val="0"/>
          <w:sz w:val="32"/>
          <w:szCs w:val="32"/>
          <w:highlight w:val="none"/>
          <w:lang w:val="en-US" w:eastAsia="zh-CN"/>
        </w:rPr>
        <w:t>第四章  评标办法</w:t>
      </w:r>
      <w:bookmarkEnd w:id="394"/>
      <w:bookmarkEnd w:id="395"/>
      <w:bookmarkEnd w:id="396"/>
      <w:bookmarkEnd w:id="397"/>
      <w:bookmarkEnd w:id="398"/>
      <w:bookmarkEnd w:id="399"/>
      <w:bookmarkEnd w:id="400"/>
      <w:bookmarkEnd w:id="401"/>
      <w:bookmarkEnd w:id="402"/>
    </w:p>
    <w:p w14:paraId="267901F0">
      <w:pPr>
        <w:spacing w:line="360" w:lineRule="auto"/>
        <w:rPr>
          <w:rFonts w:hint="eastAsia" w:ascii="宋体" w:hAnsi="宋体"/>
          <w:b/>
          <w:spacing w:val="4"/>
          <w:sz w:val="24"/>
        </w:rPr>
      </w:pPr>
      <w:r>
        <w:rPr>
          <w:rFonts w:hint="eastAsia" w:ascii="宋体" w:hAnsi="宋体"/>
          <w:b/>
          <w:spacing w:val="4"/>
          <w:sz w:val="24"/>
        </w:rPr>
        <w:t>一、评标原则</w:t>
      </w:r>
    </w:p>
    <w:p w14:paraId="1EF742D3">
      <w:pPr>
        <w:spacing w:line="360" w:lineRule="auto"/>
        <w:ind w:firstLine="352" w:firstLineChars="147"/>
        <w:rPr>
          <w:rFonts w:hint="eastAsia" w:ascii="宋体" w:hAnsi="宋体"/>
          <w:spacing w:val="4"/>
          <w:sz w:val="24"/>
        </w:rPr>
      </w:pPr>
      <w:r>
        <w:rPr>
          <w:rFonts w:hint="eastAsia" w:ascii="宋体" w:hAnsi="宋体"/>
          <w:sz w:val="24"/>
          <w:szCs w:val="24"/>
        </w:rPr>
        <w:t>1.</w:t>
      </w:r>
      <w:r>
        <w:rPr>
          <w:rFonts w:ascii="宋体" w:hAnsi="宋体"/>
          <w:sz w:val="24"/>
          <w:szCs w:val="24"/>
        </w:rPr>
        <w:t>按照《中华人民共和国政府采购法》</w:t>
      </w:r>
      <w:r>
        <w:rPr>
          <w:rFonts w:hint="eastAsia" w:ascii="宋体" w:hAnsi="宋体"/>
          <w:sz w:val="24"/>
          <w:szCs w:val="24"/>
        </w:rPr>
        <w:t>、《中华人民共和国政府采购法实施条例》</w:t>
      </w:r>
      <w:r>
        <w:rPr>
          <w:rFonts w:ascii="宋体" w:hAnsi="宋体"/>
          <w:sz w:val="24"/>
          <w:szCs w:val="24"/>
        </w:rPr>
        <w:t>和《政府采购货物和服务招标投标管理办法》</w:t>
      </w:r>
      <w:r>
        <w:rPr>
          <w:rFonts w:hint="eastAsia" w:ascii="宋体" w:hAnsi="宋体"/>
          <w:sz w:val="24"/>
          <w:szCs w:val="24"/>
        </w:rPr>
        <w:t>等相关法律、法规</w:t>
      </w:r>
      <w:r>
        <w:rPr>
          <w:rFonts w:ascii="宋体" w:hAnsi="宋体"/>
          <w:sz w:val="24"/>
          <w:szCs w:val="24"/>
        </w:rPr>
        <w:t>的规定</w:t>
      </w:r>
      <w:r>
        <w:rPr>
          <w:rFonts w:hint="eastAsia" w:ascii="宋体" w:hAnsi="宋体"/>
          <w:sz w:val="24"/>
          <w:szCs w:val="24"/>
        </w:rPr>
        <w:t>，评标委员会采用综合评分法对供应商的投标文件进行综合评分，按照评审得分由高到低顺序推荐前三名中标候选人。</w:t>
      </w:r>
    </w:p>
    <w:p w14:paraId="50861EE2">
      <w:pPr>
        <w:spacing w:line="360" w:lineRule="auto"/>
        <w:rPr>
          <w:rFonts w:ascii="宋体" w:hAnsi="宋体"/>
          <w:b/>
          <w:spacing w:val="4"/>
          <w:sz w:val="24"/>
        </w:rPr>
      </w:pPr>
      <w:r>
        <w:rPr>
          <w:rFonts w:hint="eastAsia" w:ascii="宋体" w:hAnsi="宋体"/>
          <w:b/>
          <w:spacing w:val="4"/>
          <w:sz w:val="24"/>
        </w:rPr>
        <w:t>二、评标委员会负责具体评标事务，并独立履行下列职责：</w:t>
      </w:r>
    </w:p>
    <w:p w14:paraId="78EA3C30">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1.审查、评价投标文件是否符合招标文件的商务、技术等实质性要求；</w:t>
      </w:r>
    </w:p>
    <w:p w14:paraId="033A7C84">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2.要求投标人对投标文件有关事项作出澄清或者说明；</w:t>
      </w:r>
    </w:p>
    <w:p w14:paraId="1994BC9D">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3.对投标文件进行比较和评价；</w:t>
      </w:r>
    </w:p>
    <w:p w14:paraId="15A59FCC">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4.确定中标候选人名单，以及根据招标人委托直接确定中标人；</w:t>
      </w:r>
    </w:p>
    <w:p w14:paraId="0D8597F5">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5.向招标人、招标代理机构或者有关部门报告评标中发现的违法行为；</w:t>
      </w:r>
    </w:p>
    <w:p w14:paraId="51DDCB7C">
      <w:pPr>
        <w:spacing w:line="360" w:lineRule="auto"/>
        <w:ind w:firstLine="352" w:firstLineChars="147"/>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6.履行招标文件及其他法律法规要求的职责。</w:t>
      </w:r>
    </w:p>
    <w:p w14:paraId="223B26F5">
      <w:pPr>
        <w:spacing w:line="360" w:lineRule="auto"/>
        <w:rPr>
          <w:rFonts w:hint="eastAsia" w:ascii="宋体" w:hAnsi="宋体"/>
          <w:b/>
          <w:spacing w:val="4"/>
          <w:sz w:val="24"/>
        </w:rPr>
      </w:pPr>
      <w:r>
        <w:rPr>
          <w:rFonts w:hint="eastAsia" w:ascii="宋体" w:hAnsi="宋体"/>
          <w:b/>
          <w:spacing w:val="4"/>
          <w:sz w:val="24"/>
        </w:rPr>
        <w:t>三、供应商存在下列情况之一的，按照无效投标处理:</w:t>
      </w:r>
    </w:p>
    <w:p w14:paraId="3C6919B1">
      <w:pPr>
        <w:spacing w:line="360" w:lineRule="auto"/>
        <w:ind w:firstLine="352" w:firstLineChars="147"/>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评审过程中发现投标文件中出现《中华人民共和国政府采购法》、《中华人民共和国政府采购法实施条例》、《政府采购货物和服务招标投标管理办法》相关规定应当按照无效投标处理的情形，评审委员会应当按照无效投标处理。</w:t>
      </w:r>
    </w:p>
    <w:p w14:paraId="66DEE6D6">
      <w:pPr>
        <w:spacing w:line="360" w:lineRule="auto"/>
        <w:rPr>
          <w:rFonts w:hint="eastAsia" w:ascii="宋体" w:hAnsi="宋体"/>
          <w:b/>
          <w:sz w:val="24"/>
          <w:szCs w:val="24"/>
        </w:rPr>
      </w:pPr>
      <w:r>
        <w:rPr>
          <w:rFonts w:hint="eastAsia" w:ascii="宋体" w:hAnsi="宋体"/>
          <w:b/>
          <w:sz w:val="24"/>
          <w:szCs w:val="24"/>
        </w:rPr>
        <w:t>四、评标程序</w:t>
      </w:r>
    </w:p>
    <w:p w14:paraId="31638B5F">
      <w:pPr>
        <w:spacing w:line="360" w:lineRule="auto"/>
        <w:ind w:firstLine="496" w:firstLineChars="200"/>
        <w:rPr>
          <w:rFonts w:hint="eastAsia" w:ascii="宋体" w:hAnsi="宋体"/>
          <w:spacing w:val="4"/>
          <w:sz w:val="24"/>
        </w:rPr>
      </w:pPr>
      <w:r>
        <w:rPr>
          <w:rFonts w:hint="eastAsia" w:ascii="宋体" w:hAnsi="宋体"/>
          <w:spacing w:val="4"/>
          <w:sz w:val="24"/>
        </w:rPr>
        <w:t>1.资格审查：</w:t>
      </w:r>
    </w:p>
    <w:p w14:paraId="51073DB5">
      <w:pPr>
        <w:spacing w:line="360" w:lineRule="auto"/>
        <w:ind w:firstLine="496" w:firstLineChars="200"/>
        <w:rPr>
          <w:rFonts w:hint="eastAsia" w:ascii="宋体" w:hAnsi="宋体"/>
          <w:spacing w:val="4"/>
          <w:sz w:val="24"/>
        </w:rPr>
      </w:pPr>
      <w:r>
        <w:rPr>
          <w:rFonts w:hint="eastAsia" w:ascii="宋体" w:hAnsi="宋体"/>
          <w:spacing w:val="4"/>
          <w:sz w:val="24"/>
        </w:rPr>
        <w:t>由采购人或采购人委托的采购代理机构对各投标人进行资格检查；不具备招标文件中规定的资格要求的，其投标文件将视为无效投标文件。</w:t>
      </w:r>
    </w:p>
    <w:p w14:paraId="28094AB2">
      <w:pPr>
        <w:spacing w:line="360" w:lineRule="auto"/>
        <w:ind w:firstLine="496" w:firstLineChars="200"/>
        <w:rPr>
          <w:rFonts w:hint="eastAsia" w:ascii="宋体" w:hAnsi="宋体"/>
          <w:spacing w:val="4"/>
          <w:sz w:val="24"/>
        </w:rPr>
      </w:pPr>
      <w:r>
        <w:rPr>
          <w:rFonts w:hint="eastAsia" w:ascii="宋体" w:hAnsi="宋体"/>
          <w:spacing w:val="4"/>
          <w:sz w:val="24"/>
        </w:rPr>
        <w:t>2.符合性审查</w:t>
      </w:r>
    </w:p>
    <w:p w14:paraId="53D13562">
      <w:pPr>
        <w:spacing w:line="360" w:lineRule="auto"/>
        <w:ind w:firstLine="496" w:firstLineChars="200"/>
        <w:rPr>
          <w:rFonts w:hint="eastAsia" w:ascii="宋体" w:hAnsi="宋体"/>
          <w:spacing w:val="4"/>
          <w:sz w:val="24"/>
        </w:rPr>
      </w:pPr>
      <w:r>
        <w:rPr>
          <w:rFonts w:hint="eastAsia" w:ascii="宋体" w:hAnsi="宋体"/>
          <w:spacing w:val="4"/>
          <w:sz w:val="24"/>
        </w:rPr>
        <w:t>2.1由评标委员会对资格检查合格及密封完好的投标文件进行符合性审查。符合性审查在评标过程中穿插进行。</w:t>
      </w:r>
    </w:p>
    <w:p w14:paraId="52AFF515">
      <w:pPr>
        <w:spacing w:line="360" w:lineRule="auto"/>
        <w:ind w:firstLine="496" w:firstLineChars="200"/>
        <w:rPr>
          <w:rFonts w:hint="eastAsia" w:ascii="宋体" w:hAnsi="宋体"/>
          <w:spacing w:val="4"/>
          <w:sz w:val="24"/>
        </w:rPr>
      </w:pPr>
      <w:r>
        <w:rPr>
          <w:rFonts w:hint="eastAsia" w:ascii="宋体" w:hAnsi="宋体"/>
          <w:spacing w:val="4"/>
          <w:sz w:val="24"/>
        </w:rPr>
        <w:t>2.2符合性审查标准：</w:t>
      </w:r>
    </w:p>
    <w:p w14:paraId="258F6CFA">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rPr>
        <w:t>2.2.1投标文件按招标文件要求签署、盖章；</w:t>
      </w:r>
    </w:p>
    <w:p w14:paraId="24B48B76">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rPr>
        <w:t>2.2.</w:t>
      </w:r>
      <w:r>
        <w:rPr>
          <w:rFonts w:hint="eastAsia" w:ascii="宋体" w:hAnsi="宋体"/>
          <w:color w:val="auto"/>
          <w:spacing w:val="4"/>
          <w:sz w:val="24"/>
          <w:szCs w:val="22"/>
          <w:highlight w:val="none"/>
          <w:lang w:val="en-US" w:eastAsia="zh-CN"/>
        </w:rPr>
        <w:t>2</w:t>
      </w:r>
      <w:r>
        <w:rPr>
          <w:rFonts w:hint="eastAsia" w:ascii="宋体" w:hAnsi="宋体"/>
          <w:color w:val="auto"/>
          <w:spacing w:val="4"/>
          <w:sz w:val="24"/>
          <w:szCs w:val="22"/>
          <w:highlight w:val="none"/>
        </w:rPr>
        <w:t>报价未超过招标文件中规定的预算金额或者最高限价的；</w:t>
      </w:r>
    </w:p>
    <w:p w14:paraId="4B4C2054">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rPr>
        <w:t>2.2.</w:t>
      </w:r>
      <w:r>
        <w:rPr>
          <w:rFonts w:hint="eastAsia" w:ascii="宋体" w:hAnsi="宋体"/>
          <w:color w:val="auto"/>
          <w:spacing w:val="4"/>
          <w:sz w:val="24"/>
          <w:szCs w:val="22"/>
          <w:highlight w:val="none"/>
          <w:lang w:val="en-US" w:eastAsia="zh-CN"/>
        </w:rPr>
        <w:t>3</w:t>
      </w:r>
      <w:r>
        <w:rPr>
          <w:rFonts w:hint="eastAsia" w:ascii="宋体" w:hAnsi="宋体"/>
          <w:color w:val="auto"/>
          <w:spacing w:val="4"/>
          <w:sz w:val="24"/>
          <w:szCs w:val="22"/>
          <w:highlight w:val="none"/>
        </w:rPr>
        <w:t>投标文件未含有</w:t>
      </w:r>
      <w:r>
        <w:rPr>
          <w:rFonts w:hint="eastAsia" w:ascii="宋体" w:hAnsi="宋体"/>
          <w:color w:val="auto"/>
          <w:spacing w:val="4"/>
          <w:sz w:val="24"/>
          <w:szCs w:val="22"/>
          <w:highlight w:val="none"/>
          <w:lang w:eastAsia="zh-CN"/>
        </w:rPr>
        <w:t>招标人</w:t>
      </w:r>
      <w:r>
        <w:rPr>
          <w:rFonts w:hint="eastAsia" w:ascii="宋体" w:hAnsi="宋体"/>
          <w:color w:val="auto"/>
          <w:spacing w:val="4"/>
          <w:sz w:val="24"/>
          <w:szCs w:val="22"/>
          <w:highlight w:val="none"/>
        </w:rPr>
        <w:t>不能接受的附加条件的；</w:t>
      </w:r>
    </w:p>
    <w:p w14:paraId="782949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2.2.4 投标人</w:t>
      </w:r>
      <w:r>
        <w:rPr>
          <w:rFonts w:ascii="宋体" w:hAnsi="宋体" w:eastAsia="宋体" w:cs="宋体"/>
          <w:sz w:val="24"/>
          <w:szCs w:val="24"/>
        </w:rPr>
        <w:t>名称与营业执照、资质证书一致</w:t>
      </w:r>
      <w:r>
        <w:rPr>
          <w:rFonts w:hint="eastAsia" w:ascii="宋体" w:hAnsi="宋体" w:eastAsia="宋体" w:cs="宋体"/>
          <w:sz w:val="24"/>
          <w:szCs w:val="24"/>
          <w:lang w:eastAsia="zh-CN"/>
        </w:rPr>
        <w:t>；</w:t>
      </w:r>
    </w:p>
    <w:p w14:paraId="4C08F9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2.2.5 投标人</w:t>
      </w:r>
      <w:r>
        <w:rPr>
          <w:rFonts w:hint="eastAsia" w:ascii="宋体" w:hAnsi="宋体" w:eastAsia="宋体" w:cs="宋体"/>
          <w:sz w:val="24"/>
          <w:szCs w:val="24"/>
        </w:rPr>
        <w:t>按照招标文件的规定提交投标保证金的；</w:t>
      </w:r>
    </w:p>
    <w:p w14:paraId="2E74CC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2.2.6 资格要求、符合性审查合格标准、商务要求各项条款、标记“★”条款及本文件规定的其他不允许偏离的条件，为实质性要求和条件，不满足的</w:t>
      </w:r>
      <w:r>
        <w:rPr>
          <w:rFonts w:hint="eastAsia" w:ascii="宋体" w:hAnsi="宋体" w:cs="宋体"/>
          <w:sz w:val="24"/>
          <w:szCs w:val="24"/>
          <w:lang w:val="en-US" w:eastAsia="zh-CN"/>
        </w:rPr>
        <w:t>投标</w:t>
      </w:r>
      <w:r>
        <w:rPr>
          <w:rFonts w:hint="eastAsia" w:ascii="宋体" w:hAnsi="宋体" w:eastAsia="宋体" w:cs="宋体"/>
          <w:sz w:val="24"/>
          <w:szCs w:val="24"/>
          <w:lang w:val="en-US" w:eastAsia="zh-CN"/>
        </w:rPr>
        <w:t>为无效</w:t>
      </w:r>
      <w:r>
        <w:rPr>
          <w:rFonts w:hint="eastAsia" w:ascii="宋体" w:hAnsi="宋体" w:cs="宋体"/>
          <w:sz w:val="24"/>
          <w:szCs w:val="24"/>
          <w:lang w:val="en-US" w:eastAsia="zh-CN"/>
        </w:rPr>
        <w:t>投标</w:t>
      </w:r>
      <w:r>
        <w:rPr>
          <w:rFonts w:hint="eastAsia" w:ascii="宋体" w:hAnsi="宋体" w:eastAsia="宋体" w:cs="宋体"/>
          <w:sz w:val="24"/>
          <w:szCs w:val="24"/>
          <w:lang w:val="en-US" w:eastAsia="zh-CN"/>
        </w:rPr>
        <w:t>；</w:t>
      </w:r>
    </w:p>
    <w:p w14:paraId="04D597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2.2.7法定代表人参加开标会议的，应出具法定代表人证明书。法定代表人授权合法授权代表参加开标会议的，应出具法定代表人证明书、法定代表人授权书,同时提供截至投标文件递交截止时间前6个月内任意1个月的社保缴纳证明材料。</w:t>
      </w:r>
    </w:p>
    <w:p w14:paraId="6186C5CB">
      <w:pPr>
        <w:spacing w:line="360" w:lineRule="auto"/>
        <w:ind w:firstLine="480" w:firstLineChars="200"/>
        <w:rPr>
          <w:rFonts w:hint="eastAsia" w:ascii="宋体" w:hAnsi="宋体"/>
          <w:spacing w:val="4"/>
          <w:sz w:val="24"/>
        </w:rPr>
      </w:pPr>
      <w:r>
        <w:rPr>
          <w:rFonts w:hint="eastAsia" w:ascii="宋体" w:hAnsi="宋体" w:eastAsia="宋体" w:cs="宋体"/>
          <w:sz w:val="24"/>
          <w:szCs w:val="24"/>
          <w:lang w:val="en-US" w:eastAsia="zh-CN"/>
        </w:rPr>
        <w:t>2.2.8</w:t>
      </w:r>
      <w:r>
        <w:rPr>
          <w:rFonts w:hint="eastAsia" w:ascii="宋体" w:hAnsi="宋体" w:eastAsia="宋体" w:cs="宋体"/>
          <w:sz w:val="24"/>
          <w:szCs w:val="24"/>
        </w:rPr>
        <w:t>法律、</w:t>
      </w:r>
      <w:r>
        <w:rPr>
          <w:rFonts w:hint="eastAsia" w:ascii="宋体" w:hAnsi="宋体" w:eastAsia="宋体" w:cs="宋体"/>
          <w:sz w:val="24"/>
          <w:szCs w:val="24"/>
          <w:lang w:val="en-US" w:eastAsia="zh-CN"/>
        </w:rPr>
        <w:t>法规和招标文件规定的其他无效情形。</w:t>
      </w:r>
    </w:p>
    <w:p w14:paraId="75E4AD48">
      <w:pPr>
        <w:spacing w:line="360" w:lineRule="auto"/>
        <w:rPr>
          <w:rFonts w:hint="eastAsia" w:ascii="宋体" w:hAnsi="宋体" w:eastAsia="宋体"/>
          <w:b/>
          <w:bCs/>
          <w:color w:val="000000"/>
          <w:spacing w:val="4"/>
          <w:sz w:val="24"/>
          <w:szCs w:val="22"/>
          <w:highlight w:val="none"/>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highlight w:val="none"/>
          <w:lang w:val="en-US" w:eastAsia="zh-CN"/>
        </w:rPr>
        <w:t>、</w:t>
      </w:r>
      <w:r>
        <w:rPr>
          <w:rFonts w:hint="eastAsia" w:ascii="宋体" w:hAnsi="宋体" w:eastAsia="宋体"/>
          <w:b/>
          <w:bCs/>
          <w:color w:val="000000"/>
          <w:spacing w:val="4"/>
          <w:sz w:val="24"/>
          <w:szCs w:val="22"/>
          <w:highlight w:val="none"/>
        </w:rPr>
        <w:t>政府采购异常低价审查</w:t>
      </w:r>
    </w:p>
    <w:p w14:paraId="626958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1.政府采购评审中出现下列情形之一的，评审委员会应当启动异常低价投标（响应）审查程序： </w:t>
      </w:r>
    </w:p>
    <w:p w14:paraId="723CFF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  </w:t>
      </w:r>
    </w:p>
    <w:p w14:paraId="13B585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评审委员会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B93BE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B63A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pacing w:val="4"/>
          <w:sz w:val="24"/>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5.异常低价投标（响应）审查的启动原因、审查意见和审查结果应当在评审报告中记录，并随供应商提供的相关书面说明及证明材料，以及评审委员会有关互联网浏览、查询历史一并归档。</w:t>
      </w:r>
    </w:p>
    <w:p w14:paraId="132F5DF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b/>
          <w:bCs/>
          <w:color w:val="auto"/>
          <w:spacing w:val="4"/>
          <w:sz w:val="24"/>
          <w:szCs w:val="22"/>
          <w:highlight w:val="none"/>
        </w:rPr>
      </w:pPr>
      <w:r>
        <w:rPr>
          <w:rFonts w:hint="eastAsia" w:ascii="宋体" w:hAnsi="宋体"/>
          <w:b/>
          <w:bCs/>
          <w:color w:val="auto"/>
          <w:spacing w:val="4"/>
          <w:sz w:val="24"/>
          <w:szCs w:val="22"/>
          <w:highlight w:val="none"/>
          <w:lang w:val="en-US" w:eastAsia="zh-CN"/>
        </w:rPr>
        <w:t>六、</w:t>
      </w:r>
      <w:r>
        <w:rPr>
          <w:rFonts w:hint="eastAsia" w:ascii="宋体" w:hAnsi="宋体"/>
          <w:b/>
          <w:bCs/>
          <w:color w:val="auto"/>
          <w:spacing w:val="4"/>
          <w:sz w:val="24"/>
          <w:szCs w:val="22"/>
          <w:highlight w:val="none"/>
        </w:rPr>
        <w:t>澄清有关问题</w:t>
      </w:r>
    </w:p>
    <w:p w14:paraId="4A88311D">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lang w:val="en-US" w:eastAsia="zh-CN"/>
        </w:rPr>
        <w:t>1.</w:t>
      </w:r>
      <w:r>
        <w:rPr>
          <w:rFonts w:hint="eastAsia" w:ascii="宋体" w:hAnsi="宋体"/>
          <w:color w:val="auto"/>
          <w:spacing w:val="4"/>
          <w:sz w:val="24"/>
          <w:szCs w:val="22"/>
          <w:highlight w:val="none"/>
        </w:rPr>
        <w:t>对于投标文件中含义不明确、同类问题表述不一致或者有明显文字和计算错误的内容，评标委员会以书面形式要求</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做出必要的澄清、说明或者补正。</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的澄清、说明或者补正应当采用书面形式，由法定代表人或其授权的代表签署全名。</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的澄清、说明或者补正不得超出投标文件的范围或者改变投标文件的实质性内容。</w:t>
      </w:r>
    </w:p>
    <w:p w14:paraId="4B4F2A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评标委员会可以书面形式要求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对投标文件不明确的内容作必要的澄清或说明，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应采用书面形式进行澄清或说明，但不得超出投标文件的范围或投标文件的实质性内容。</w:t>
      </w:r>
    </w:p>
    <w:p w14:paraId="4E5088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olor w:val="auto"/>
          <w:spacing w:val="4"/>
          <w:sz w:val="24"/>
          <w:szCs w:val="22"/>
          <w:highlight w:val="none"/>
        </w:rPr>
      </w:pPr>
      <w:r>
        <w:rPr>
          <w:rFonts w:hint="eastAsia" w:ascii="宋体" w:hAnsi="宋体"/>
          <w:b/>
          <w:bCs/>
          <w:color w:val="auto"/>
          <w:spacing w:val="4"/>
          <w:sz w:val="24"/>
          <w:szCs w:val="22"/>
          <w:highlight w:val="none"/>
          <w:lang w:val="en-US" w:eastAsia="zh-CN"/>
        </w:rPr>
        <w:t>七、</w:t>
      </w:r>
      <w:r>
        <w:rPr>
          <w:rFonts w:hint="eastAsia" w:ascii="宋体" w:hAnsi="宋体"/>
          <w:b/>
          <w:bCs/>
          <w:color w:val="auto"/>
          <w:spacing w:val="4"/>
          <w:sz w:val="24"/>
          <w:szCs w:val="22"/>
          <w:highlight w:val="none"/>
        </w:rPr>
        <w:t>评标价的确定</w:t>
      </w:r>
    </w:p>
    <w:p w14:paraId="1DAC3655">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lang w:val="en-US" w:eastAsia="zh-CN"/>
        </w:rPr>
        <w:t>1.</w:t>
      </w:r>
      <w:r>
        <w:rPr>
          <w:rFonts w:hint="eastAsia" w:ascii="宋体" w:hAnsi="宋体"/>
          <w:color w:val="auto"/>
          <w:spacing w:val="4"/>
          <w:sz w:val="24"/>
          <w:szCs w:val="22"/>
          <w:highlight w:val="none"/>
        </w:rPr>
        <w:t>投标文件经符合性评审合格的，为有效投标。对于所有有效投标按照以下规则进行评标价的确定：</w:t>
      </w:r>
    </w:p>
    <w:p w14:paraId="05CE41AD">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lang w:eastAsia="zh-CN"/>
        </w:rPr>
        <w:t>（</w:t>
      </w:r>
      <w:r>
        <w:rPr>
          <w:rFonts w:hint="eastAsia" w:ascii="宋体" w:hAnsi="宋体"/>
          <w:color w:val="auto"/>
          <w:spacing w:val="4"/>
          <w:sz w:val="24"/>
          <w:szCs w:val="22"/>
          <w:highlight w:val="none"/>
          <w:lang w:val="en-US" w:eastAsia="zh-CN"/>
        </w:rPr>
        <w:t>1</w:t>
      </w:r>
      <w:r>
        <w:rPr>
          <w:rFonts w:hint="eastAsia" w:ascii="宋体" w:hAnsi="宋体"/>
          <w:color w:val="auto"/>
          <w:spacing w:val="4"/>
          <w:sz w:val="24"/>
          <w:szCs w:val="22"/>
          <w:highlight w:val="none"/>
          <w:lang w:eastAsia="zh-CN"/>
        </w:rPr>
        <w:t>）</w:t>
      </w:r>
      <w:r>
        <w:rPr>
          <w:rFonts w:hint="eastAsia" w:ascii="宋体" w:hAnsi="宋体"/>
          <w:color w:val="auto"/>
          <w:spacing w:val="4"/>
          <w:sz w:val="24"/>
          <w:szCs w:val="22"/>
          <w:highlight w:val="none"/>
        </w:rPr>
        <w:t>对于不需要进行政策性价格优惠调整的，其评标价为按照本办法规定的修正办法修正后的投标总价。</w:t>
      </w:r>
    </w:p>
    <w:p w14:paraId="22839400">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lang w:eastAsia="zh-CN"/>
        </w:rPr>
        <w:t>（</w:t>
      </w:r>
      <w:r>
        <w:rPr>
          <w:rFonts w:hint="eastAsia" w:ascii="宋体" w:hAnsi="宋体"/>
          <w:color w:val="auto"/>
          <w:spacing w:val="4"/>
          <w:sz w:val="24"/>
          <w:szCs w:val="22"/>
          <w:highlight w:val="none"/>
          <w:lang w:val="en-US" w:eastAsia="zh-CN"/>
        </w:rPr>
        <w:t>2</w:t>
      </w:r>
      <w:r>
        <w:rPr>
          <w:rFonts w:hint="eastAsia" w:ascii="宋体" w:hAnsi="宋体"/>
          <w:color w:val="auto"/>
          <w:spacing w:val="4"/>
          <w:sz w:val="24"/>
          <w:szCs w:val="22"/>
          <w:highlight w:val="none"/>
          <w:lang w:eastAsia="zh-CN"/>
        </w:rPr>
        <w:t>）</w:t>
      </w:r>
      <w:r>
        <w:rPr>
          <w:rFonts w:hint="eastAsia" w:ascii="宋体" w:hAnsi="宋体"/>
          <w:color w:val="auto"/>
          <w:spacing w:val="4"/>
          <w:sz w:val="24"/>
          <w:szCs w:val="22"/>
          <w:highlight w:val="none"/>
        </w:rPr>
        <w:t>对于符合政策性优惠的，其评标价按照以下规则进行计算调整：</w:t>
      </w:r>
    </w:p>
    <w:p w14:paraId="49492602">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rPr>
        <w:t>对非专门面向中小企业采购的项目或者采购包，</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为小型和微型企业、监狱企业、残疾人福利性单位的评审价计算规则：【其评审价=投标报价 * 90%】 ；</w:t>
      </w:r>
    </w:p>
    <w:p w14:paraId="4C441F81">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rPr>
      </w:pPr>
      <w:r>
        <w:rPr>
          <w:rFonts w:hint="eastAsia" w:ascii="宋体" w:hAnsi="宋体"/>
          <w:color w:val="auto"/>
          <w:spacing w:val="4"/>
          <w:sz w:val="24"/>
          <w:szCs w:val="22"/>
          <w:highlight w:val="none"/>
        </w:rPr>
        <w:t>对专门面向中小企业采购的项目或者采购包，不执行面向中小企业的“价格评审</w:t>
      </w:r>
      <w:r>
        <w:rPr>
          <w:rFonts w:hint="eastAsia" w:ascii="宋体" w:hAnsi="宋体" w:eastAsia="宋体" w:cs="Times New Roman"/>
          <w:color w:val="auto"/>
          <w:spacing w:val="4"/>
          <w:sz w:val="24"/>
          <w:szCs w:val="22"/>
          <w:highlight w:val="none"/>
        </w:rPr>
        <w:t>优惠”。</w:t>
      </w:r>
    </w:p>
    <w:p w14:paraId="5E7558F8">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lang w:val="en-US" w:eastAsia="zh-CN"/>
        </w:rPr>
      </w:pPr>
      <w:r>
        <w:rPr>
          <w:rFonts w:hint="eastAsia" w:ascii="宋体" w:hAnsi="宋体" w:eastAsia="宋体" w:cs="Times New Roman"/>
          <w:color w:val="auto"/>
          <w:spacing w:val="4"/>
          <w:sz w:val="24"/>
          <w:szCs w:val="22"/>
          <w:highlight w:val="none"/>
          <w:lang w:val="en-US" w:eastAsia="zh-CN"/>
        </w:rPr>
        <w:t>依据</w:t>
      </w:r>
      <w:r>
        <w:rPr>
          <w:rFonts w:hint="eastAsia" w:ascii="宋体" w:hAnsi="宋体" w:eastAsia="宋体" w:cs="Times New Roman"/>
          <w:color w:val="auto"/>
          <w:spacing w:val="4"/>
          <w:sz w:val="24"/>
          <w:szCs w:val="22"/>
          <w:highlight w:val="none"/>
        </w:rPr>
        <w:t>政府采购促进中小企业发展管理办法财库</w:t>
      </w:r>
      <w:r>
        <w:rPr>
          <w:rFonts w:hint="eastAsia" w:ascii="宋体" w:hAnsi="宋体" w:eastAsia="宋体" w:cs="Times New Roman"/>
          <w:color w:val="auto"/>
          <w:spacing w:val="4"/>
          <w:sz w:val="24"/>
          <w:szCs w:val="22"/>
          <w:highlight w:val="none"/>
          <w:lang w:eastAsia="zh-CN"/>
        </w:rPr>
        <w:t>【</w:t>
      </w:r>
      <w:r>
        <w:rPr>
          <w:rFonts w:hint="eastAsia" w:ascii="宋体" w:hAnsi="宋体" w:eastAsia="宋体" w:cs="Times New Roman"/>
          <w:color w:val="auto"/>
          <w:spacing w:val="4"/>
          <w:sz w:val="24"/>
          <w:szCs w:val="22"/>
          <w:highlight w:val="none"/>
        </w:rPr>
        <w:t>2020</w:t>
      </w:r>
      <w:r>
        <w:rPr>
          <w:rFonts w:hint="eastAsia" w:ascii="宋体" w:hAnsi="宋体" w:eastAsia="宋体" w:cs="Times New Roman"/>
          <w:color w:val="auto"/>
          <w:spacing w:val="4"/>
          <w:sz w:val="24"/>
          <w:szCs w:val="22"/>
          <w:highlight w:val="none"/>
          <w:lang w:eastAsia="zh-CN"/>
        </w:rPr>
        <w:t>】</w:t>
      </w:r>
      <w:r>
        <w:rPr>
          <w:rFonts w:hint="eastAsia" w:ascii="宋体" w:hAnsi="宋体" w:eastAsia="宋体" w:cs="Times New Roman"/>
          <w:color w:val="auto"/>
          <w:spacing w:val="4"/>
          <w:sz w:val="24"/>
          <w:szCs w:val="22"/>
          <w:highlight w:val="none"/>
        </w:rPr>
        <w:t>46号</w:t>
      </w:r>
      <w:r>
        <w:rPr>
          <w:rFonts w:hint="eastAsia" w:ascii="宋体" w:hAnsi="宋体" w:eastAsia="宋体" w:cs="Times New Roman"/>
          <w:color w:val="auto"/>
          <w:spacing w:val="4"/>
          <w:sz w:val="24"/>
          <w:szCs w:val="22"/>
          <w:highlight w:val="none"/>
          <w:lang w:val="en-US" w:eastAsia="zh-CN"/>
        </w:rPr>
        <w:t>文件，在政府采购活动中，供应商提供的服务符合下列情形的，享受本办法规定的中小企业扶持政策：</w:t>
      </w:r>
    </w:p>
    <w:p w14:paraId="35FC7E25">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lang w:val="en-US" w:eastAsia="zh-CN"/>
        </w:rPr>
      </w:pPr>
      <w:r>
        <w:rPr>
          <w:rFonts w:hint="eastAsia" w:ascii="宋体" w:hAnsi="宋体" w:eastAsia="宋体" w:cs="Times New Roman"/>
          <w:color w:val="auto"/>
          <w:spacing w:val="4"/>
          <w:sz w:val="24"/>
          <w:szCs w:val="22"/>
          <w:highlight w:val="none"/>
        </w:rPr>
        <w:t>在服务采购项目中，服务由中小企业承接，即提供服务的人员为中小企业依照《</w:t>
      </w:r>
      <w:r>
        <w:rPr>
          <w:rFonts w:hint="eastAsia" w:ascii="宋体" w:hAnsi="宋体" w:eastAsia="宋体" w:cs="Times New Roman"/>
          <w:color w:val="auto"/>
          <w:spacing w:val="4"/>
          <w:sz w:val="24"/>
          <w:szCs w:val="22"/>
          <w:highlight w:val="none"/>
        </w:rPr>
        <w:fldChar w:fldCharType="begin"/>
      </w:r>
      <w:r>
        <w:rPr>
          <w:rFonts w:hint="eastAsia" w:ascii="宋体" w:hAnsi="宋体" w:eastAsia="宋体" w:cs="Times New Roman"/>
          <w:color w:val="auto"/>
          <w:spacing w:val="4"/>
          <w:sz w:val="24"/>
          <w:szCs w:val="22"/>
          <w:highlight w:val="none"/>
        </w:rPr>
        <w:instrText xml:space="preserve"> HYPERLINK "https://www.shui5.cn/article/d8/40750.html" </w:instrText>
      </w:r>
      <w:r>
        <w:rPr>
          <w:rFonts w:hint="eastAsia" w:ascii="宋体" w:hAnsi="宋体" w:eastAsia="宋体" w:cs="Times New Roman"/>
          <w:color w:val="auto"/>
          <w:spacing w:val="4"/>
          <w:sz w:val="24"/>
          <w:szCs w:val="22"/>
          <w:highlight w:val="none"/>
        </w:rPr>
        <w:fldChar w:fldCharType="separate"/>
      </w:r>
      <w:r>
        <w:rPr>
          <w:rFonts w:hint="eastAsia" w:ascii="宋体" w:hAnsi="宋体" w:eastAsia="宋体" w:cs="Times New Roman"/>
          <w:color w:val="auto"/>
          <w:spacing w:val="4"/>
          <w:sz w:val="24"/>
          <w:szCs w:val="22"/>
          <w:highlight w:val="none"/>
        </w:rPr>
        <w:t>中华人民共和国劳动合同法</w:t>
      </w:r>
      <w:r>
        <w:rPr>
          <w:rFonts w:hint="eastAsia" w:ascii="宋体" w:hAnsi="宋体" w:eastAsia="宋体" w:cs="Times New Roman"/>
          <w:color w:val="auto"/>
          <w:spacing w:val="4"/>
          <w:sz w:val="24"/>
          <w:szCs w:val="22"/>
          <w:highlight w:val="none"/>
        </w:rPr>
        <w:fldChar w:fldCharType="end"/>
      </w:r>
      <w:r>
        <w:rPr>
          <w:rFonts w:hint="eastAsia" w:ascii="宋体" w:hAnsi="宋体" w:eastAsia="宋体" w:cs="Times New Roman"/>
          <w:color w:val="auto"/>
          <w:spacing w:val="4"/>
          <w:sz w:val="24"/>
          <w:szCs w:val="22"/>
          <w:highlight w:val="none"/>
        </w:rPr>
        <w:t>》订立劳动合同的从业人员。</w:t>
      </w:r>
    </w:p>
    <w:p w14:paraId="553F499E">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微软雅黑" w:hAnsi="微软雅黑" w:eastAsia="宋体" w:cs="微软雅黑"/>
          <w:b/>
          <w:bCs/>
          <w:i w:val="0"/>
          <w:iCs w:val="0"/>
          <w:caps w:val="0"/>
          <w:color w:val="000000"/>
          <w:spacing w:val="0"/>
          <w:sz w:val="42"/>
          <w:szCs w:val="42"/>
          <w:lang w:val="en-US" w:eastAsia="zh-CN"/>
        </w:rPr>
      </w:pPr>
      <w:r>
        <w:rPr>
          <w:rFonts w:hint="eastAsia" w:ascii="宋体" w:hAnsi="宋体" w:eastAsia="宋体" w:cs="Times New Roman"/>
          <w:color w:val="auto"/>
          <w:spacing w:val="4"/>
          <w:sz w:val="24"/>
          <w:szCs w:val="22"/>
          <w:highlight w:val="none"/>
          <w:lang w:val="en-US" w:eastAsia="zh-CN"/>
        </w:rPr>
        <w:t>以联合体形式参加政府采购活动，联合体各方均为中小企业的，联合体视同中小企业。其中，联合体各方均为小微企业的，联合体视同小微企业。</w:t>
      </w:r>
    </w:p>
    <w:p w14:paraId="22796F4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2.</w:t>
      </w:r>
      <w:r>
        <w:rPr>
          <w:rFonts w:hint="eastAsia" w:ascii="宋体" w:hAnsi="宋体" w:eastAsia="宋体" w:cs="Times New Roman"/>
          <w:color w:val="000000"/>
          <w:spacing w:val="4"/>
          <w:sz w:val="24"/>
          <w:szCs w:val="22"/>
          <w:highlight w:val="none"/>
        </w:rPr>
        <w:t>采购的项目或者采购包中既有本国产品又有非本国产品参与竞争的，依法对本国产品给予价格评审优惠，对本国产品的报价给予20%的价格扣除，用扣除后的价格参与评审。</w:t>
      </w:r>
    </w:p>
    <w:p w14:paraId="67725DF2">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6783924">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w:t>
      </w:r>
      <w:r>
        <w:rPr>
          <w:rFonts w:hint="eastAsia" w:ascii="宋体" w:hAnsi="宋体" w:eastAsia="宋体" w:cs="Times New Roman"/>
          <w:color w:val="000000"/>
          <w:spacing w:val="4"/>
          <w:sz w:val="24"/>
          <w:szCs w:val="22"/>
          <w:highlight w:val="none"/>
        </w:rPr>
        <w:t>对于非专门面向中小企业的采购项目，既有本国产品也有非本国产品参与竞争，且提供本国产品的供应商同时为小微企业的，应按照&lt;&lt;国务院办公厅关干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应该在供应商原始报价基础上计算，用扣除后的价格参与评审。</w:t>
      </w:r>
    </w:p>
    <w:p w14:paraId="2AFCA543">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eastAsia="宋体" w:cs="Times New Roman"/>
          <w:color w:val="000000"/>
          <w:spacing w:val="4"/>
          <w:sz w:val="24"/>
          <w:szCs w:val="22"/>
          <w:highlight w:val="none"/>
          <w:lang w:val="en-US" w:eastAsia="zh-CN"/>
        </w:rPr>
        <w:t>4.</w:t>
      </w:r>
      <w:r>
        <w:rPr>
          <w:rFonts w:hint="eastAsia" w:ascii="宋体" w:hAnsi="宋体" w:eastAsia="宋体" w:cs="Times New Roman"/>
          <w:color w:val="000000"/>
          <w:spacing w:val="4"/>
          <w:sz w:val="24"/>
          <w:szCs w:val="22"/>
          <w:highlight w:val="none"/>
        </w:rPr>
        <w:t>其他方式按照国家相关现行规定</w:t>
      </w:r>
      <w:r>
        <w:rPr>
          <w:rFonts w:hint="eastAsia" w:ascii="宋体" w:hAnsi="宋体"/>
          <w:color w:val="000000"/>
          <w:spacing w:val="4"/>
          <w:sz w:val="24"/>
          <w:szCs w:val="22"/>
        </w:rPr>
        <w:t>执行。</w:t>
      </w:r>
    </w:p>
    <w:p w14:paraId="53D167B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b/>
          <w:bCs/>
          <w:color w:val="auto"/>
          <w:spacing w:val="4"/>
          <w:sz w:val="24"/>
          <w:szCs w:val="22"/>
          <w:highlight w:val="none"/>
          <w:lang w:val="en-US" w:eastAsia="zh-CN"/>
        </w:rPr>
        <w:t>八、</w:t>
      </w:r>
      <w:r>
        <w:rPr>
          <w:rFonts w:hint="eastAsia" w:ascii="宋体" w:hAnsi="宋体" w:eastAsia="宋体" w:cs="宋体"/>
          <w:b/>
          <w:bCs/>
          <w:color w:val="auto"/>
          <w:sz w:val="24"/>
          <w:szCs w:val="24"/>
          <w:highlight w:val="none"/>
        </w:rPr>
        <w:t>投标文件计算错误的修正</w:t>
      </w:r>
    </w:p>
    <w:p w14:paraId="605467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0BA32C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大写金额和小写金额不一致的，以大写金额为准；</w:t>
      </w:r>
    </w:p>
    <w:p w14:paraId="5E0E30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单价金额小数点或者百分比有明显错位的，以开标一览表的总价为准，并修改单价；</w:t>
      </w:r>
    </w:p>
    <w:p w14:paraId="1CFEB2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总价金额与按单价汇总金额不一致的，以单价金额计算结果为准。</w:t>
      </w:r>
    </w:p>
    <w:p w14:paraId="0847886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spacing w:val="4"/>
          <w:sz w:val="24"/>
          <w:szCs w:val="22"/>
          <w:highlight w:val="none"/>
        </w:rPr>
      </w:pPr>
      <w:r>
        <w:rPr>
          <w:rFonts w:hint="eastAsia" w:ascii="宋体" w:hAnsi="宋体" w:eastAsia="宋体" w:cs="Times New Roman"/>
          <w:b/>
          <w:bCs/>
          <w:color w:val="auto"/>
          <w:spacing w:val="4"/>
          <w:sz w:val="24"/>
          <w:szCs w:val="22"/>
          <w:highlight w:val="none"/>
          <w:lang w:val="en-US" w:eastAsia="zh-CN"/>
        </w:rPr>
        <w:t>九、</w:t>
      </w:r>
      <w:r>
        <w:rPr>
          <w:rFonts w:hint="eastAsia" w:ascii="宋体" w:hAnsi="宋体" w:eastAsia="宋体" w:cs="Times New Roman"/>
          <w:b/>
          <w:bCs/>
          <w:color w:val="auto"/>
          <w:spacing w:val="4"/>
          <w:sz w:val="24"/>
          <w:szCs w:val="22"/>
          <w:highlight w:val="none"/>
        </w:rPr>
        <w:t>投标文件的评审、比较和否决</w:t>
      </w:r>
    </w:p>
    <w:p w14:paraId="5F57FDEF">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rPr>
      </w:pPr>
      <w:r>
        <w:rPr>
          <w:rFonts w:hint="eastAsia" w:ascii="宋体" w:hAnsi="宋体" w:eastAsia="宋体" w:cs="Times New Roman"/>
          <w:color w:val="auto"/>
          <w:spacing w:val="4"/>
          <w:sz w:val="24"/>
          <w:szCs w:val="22"/>
          <w:highlight w:val="none"/>
          <w:lang w:val="en-US" w:eastAsia="zh-CN"/>
        </w:rPr>
        <w:t>1.</w:t>
      </w:r>
      <w:r>
        <w:rPr>
          <w:rFonts w:hint="eastAsia" w:ascii="宋体" w:hAnsi="宋体" w:eastAsia="宋体" w:cs="Times New Roman"/>
          <w:color w:val="auto"/>
          <w:spacing w:val="4"/>
          <w:sz w:val="24"/>
          <w:szCs w:val="22"/>
          <w:highlight w:val="none"/>
        </w:rPr>
        <w:t>评标委员会仅对在实质上响应招标文件要求的投标文件进行评估和比较。未响应招标文件和合同条款的投标文件，不得进行评标。</w:t>
      </w:r>
    </w:p>
    <w:p w14:paraId="48EAD55F">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rPr>
      </w:pPr>
      <w:r>
        <w:rPr>
          <w:rFonts w:hint="eastAsia" w:ascii="宋体" w:hAnsi="宋体" w:eastAsia="宋体" w:cs="Times New Roman"/>
          <w:color w:val="auto"/>
          <w:spacing w:val="4"/>
          <w:sz w:val="24"/>
          <w:szCs w:val="22"/>
          <w:highlight w:val="none"/>
          <w:lang w:val="en-US" w:eastAsia="zh-CN"/>
        </w:rPr>
        <w:t>2.</w:t>
      </w:r>
      <w:r>
        <w:rPr>
          <w:rFonts w:hint="eastAsia" w:ascii="宋体" w:hAnsi="宋体" w:eastAsia="宋体" w:cs="Times New Roman"/>
          <w:color w:val="auto"/>
          <w:spacing w:val="4"/>
          <w:sz w:val="24"/>
          <w:szCs w:val="22"/>
          <w:highlight w:val="none"/>
        </w:rPr>
        <w:t>在评审过程中，评标委员会可以书面形式要求</w:t>
      </w:r>
      <w:r>
        <w:rPr>
          <w:rFonts w:hint="eastAsia" w:ascii="宋体" w:hAnsi="宋体" w:eastAsia="宋体" w:cs="Times New Roman"/>
          <w:color w:val="auto"/>
          <w:spacing w:val="4"/>
          <w:sz w:val="24"/>
          <w:szCs w:val="22"/>
          <w:highlight w:val="none"/>
          <w:lang w:eastAsia="zh-CN"/>
        </w:rPr>
        <w:t>供应商</w:t>
      </w:r>
      <w:r>
        <w:rPr>
          <w:rFonts w:hint="eastAsia" w:ascii="宋体" w:hAnsi="宋体" w:eastAsia="宋体" w:cs="Times New Roman"/>
          <w:color w:val="auto"/>
          <w:spacing w:val="4"/>
          <w:sz w:val="24"/>
          <w:szCs w:val="22"/>
          <w:highlight w:val="none"/>
        </w:rPr>
        <w:t>就投标文件中含义不明确的内容进行书面说明并提供相关材料。</w:t>
      </w:r>
    </w:p>
    <w:p w14:paraId="7E68DE0D">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lang w:val="en-US" w:eastAsia="zh-CN"/>
        </w:rPr>
      </w:pPr>
      <w:r>
        <w:rPr>
          <w:rFonts w:hint="eastAsia" w:ascii="宋体" w:hAnsi="宋体" w:eastAsia="宋体" w:cs="Times New Roman"/>
          <w:color w:val="auto"/>
          <w:spacing w:val="4"/>
          <w:sz w:val="24"/>
          <w:szCs w:val="22"/>
          <w:highlight w:val="none"/>
          <w:lang w:val="en-US" w:eastAsia="zh-CN"/>
        </w:rPr>
        <w:t>3.</w:t>
      </w:r>
      <w:r>
        <w:rPr>
          <w:rFonts w:hint="eastAsia" w:ascii="宋体" w:hAnsi="宋体" w:eastAsia="宋体" w:cs="Times New Roman"/>
          <w:color w:val="auto"/>
          <w:spacing w:val="4"/>
          <w:sz w:val="24"/>
          <w:szCs w:val="22"/>
          <w:highlight w:val="none"/>
        </w:rPr>
        <w:t>评标委员会依据本次评标标准和方法，对投标文件进行评审，向</w:t>
      </w:r>
      <w:r>
        <w:rPr>
          <w:rFonts w:hint="eastAsia" w:ascii="宋体" w:hAnsi="宋体" w:eastAsia="宋体" w:cs="Times New Roman"/>
          <w:color w:val="auto"/>
          <w:spacing w:val="4"/>
          <w:sz w:val="24"/>
          <w:szCs w:val="22"/>
          <w:highlight w:val="none"/>
          <w:lang w:eastAsia="zh-CN"/>
        </w:rPr>
        <w:t>采购人</w:t>
      </w:r>
      <w:r>
        <w:rPr>
          <w:rFonts w:hint="eastAsia" w:ascii="宋体" w:hAnsi="宋体" w:eastAsia="宋体" w:cs="Times New Roman"/>
          <w:color w:val="auto"/>
          <w:spacing w:val="4"/>
          <w:sz w:val="24"/>
          <w:szCs w:val="22"/>
          <w:highlight w:val="none"/>
        </w:rPr>
        <w:t>提出书面评标报告，并根据得分由高到低的顺序，推荐中标候选人。</w:t>
      </w:r>
    </w:p>
    <w:p w14:paraId="511DD1C0">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olor w:val="auto"/>
          <w:spacing w:val="4"/>
          <w:sz w:val="24"/>
          <w:szCs w:val="22"/>
          <w:highlight w:val="none"/>
        </w:rPr>
      </w:pPr>
      <w:r>
        <w:rPr>
          <w:rFonts w:hint="eastAsia" w:ascii="宋体" w:hAnsi="宋体"/>
          <w:color w:val="auto"/>
          <w:spacing w:val="4"/>
          <w:sz w:val="24"/>
          <w:szCs w:val="22"/>
          <w:highlight w:val="none"/>
          <w:lang w:val="en-US" w:eastAsia="zh-CN"/>
        </w:rPr>
        <w:t>4.</w:t>
      </w:r>
      <w:r>
        <w:rPr>
          <w:rFonts w:hint="eastAsia" w:ascii="宋体" w:hAnsi="宋体"/>
          <w:color w:val="auto"/>
          <w:spacing w:val="4"/>
          <w:sz w:val="24"/>
          <w:szCs w:val="22"/>
          <w:highlight w:val="none"/>
        </w:rPr>
        <w:t>评标委员会各成员按照《</w:t>
      </w:r>
      <w:r>
        <w:rPr>
          <w:rFonts w:hint="eastAsia" w:ascii="宋体" w:hAnsi="宋体"/>
          <w:color w:val="auto"/>
          <w:spacing w:val="4"/>
          <w:sz w:val="24"/>
          <w:szCs w:val="22"/>
          <w:highlight w:val="none"/>
          <w:lang w:eastAsia="zh-CN"/>
        </w:rPr>
        <w:t>评审办法</w:t>
      </w:r>
      <w:r>
        <w:rPr>
          <w:rFonts w:hint="eastAsia" w:ascii="宋体" w:hAnsi="宋体"/>
          <w:color w:val="auto"/>
          <w:spacing w:val="4"/>
          <w:sz w:val="24"/>
          <w:szCs w:val="22"/>
          <w:highlight w:val="none"/>
        </w:rPr>
        <w:t>》规定的内容，独立进行综合比较、评价</w:t>
      </w:r>
      <w:r>
        <w:rPr>
          <w:rFonts w:hint="eastAsia" w:ascii="宋体" w:hAnsi="宋体"/>
          <w:color w:val="auto"/>
          <w:spacing w:val="4"/>
          <w:sz w:val="24"/>
          <w:szCs w:val="22"/>
          <w:highlight w:val="none"/>
          <w:lang w:eastAsia="zh-CN"/>
        </w:rPr>
        <w:t>赋分</w:t>
      </w:r>
      <w:r>
        <w:rPr>
          <w:rFonts w:hint="eastAsia" w:ascii="宋体" w:hAnsi="宋体"/>
          <w:color w:val="auto"/>
          <w:spacing w:val="4"/>
          <w:sz w:val="24"/>
          <w:szCs w:val="22"/>
          <w:highlight w:val="none"/>
        </w:rPr>
        <w:t>。 若出现综合得分并列时，投标报价最低者排名在前；如投标报价相同，则以技术指标响应情况内容优先；若技术指标响应情况内容得分也相同的，依次以</w:t>
      </w:r>
      <w:r>
        <w:rPr>
          <w:rFonts w:hint="eastAsia" w:ascii="宋体" w:hAnsi="宋体"/>
          <w:color w:val="auto"/>
          <w:spacing w:val="4"/>
          <w:sz w:val="24"/>
          <w:szCs w:val="22"/>
          <w:highlight w:val="none"/>
          <w:lang w:val="en-US" w:eastAsia="zh-CN"/>
        </w:rPr>
        <w:t>后续评审</w:t>
      </w:r>
      <w:r>
        <w:rPr>
          <w:rFonts w:hint="eastAsia" w:ascii="宋体" w:hAnsi="宋体"/>
          <w:color w:val="auto"/>
          <w:spacing w:val="4"/>
          <w:sz w:val="24"/>
          <w:szCs w:val="22"/>
          <w:highlight w:val="none"/>
        </w:rPr>
        <w:t>内容得分高的优先。</w:t>
      </w:r>
    </w:p>
    <w:p w14:paraId="7525DE5C">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auto"/>
          <w:spacing w:val="4"/>
          <w:sz w:val="24"/>
          <w:szCs w:val="22"/>
          <w:highlight w:val="none"/>
        </w:rPr>
      </w:pPr>
      <w:r>
        <w:rPr>
          <w:rFonts w:hint="eastAsia" w:ascii="宋体" w:hAnsi="宋体"/>
          <w:color w:val="auto"/>
          <w:spacing w:val="4"/>
          <w:sz w:val="24"/>
          <w:szCs w:val="22"/>
          <w:highlight w:val="none"/>
          <w:lang w:val="en-US" w:eastAsia="zh-CN"/>
        </w:rPr>
        <w:t>5.</w:t>
      </w:r>
      <w:r>
        <w:rPr>
          <w:rFonts w:hint="eastAsia" w:ascii="宋体" w:hAnsi="宋体"/>
          <w:spacing w:val="4"/>
          <w:sz w:val="24"/>
        </w:rPr>
        <w:t>相同</w:t>
      </w:r>
      <w:r>
        <w:rPr>
          <w:rFonts w:hint="eastAsia" w:ascii="宋体" w:hAnsi="宋体" w:eastAsia="宋体" w:cs="Times New Roman"/>
          <w:color w:val="auto"/>
          <w:spacing w:val="4"/>
          <w:sz w:val="24"/>
          <w:szCs w:val="22"/>
          <w:highlight w:val="none"/>
        </w:rPr>
        <w:t>品牌评审依据</w:t>
      </w:r>
    </w:p>
    <w:p w14:paraId="4C00E49F">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default" w:ascii="宋体" w:hAnsi="宋体" w:eastAsia="宋体"/>
          <w:color w:val="auto"/>
          <w:spacing w:val="4"/>
          <w:sz w:val="24"/>
          <w:szCs w:val="22"/>
          <w:highlight w:val="none"/>
          <w:lang w:val="en-US" w:eastAsia="zh-CN"/>
        </w:rPr>
      </w:pPr>
      <w:r>
        <w:rPr>
          <w:rFonts w:hint="eastAsia" w:ascii="宋体" w:hAnsi="宋体" w:eastAsia="宋体" w:cs="Times New Roman"/>
          <w:color w:val="auto"/>
          <w:spacing w:val="4"/>
          <w:sz w:val="24"/>
          <w:szCs w:val="22"/>
          <w:highlight w:val="none"/>
        </w:rPr>
        <w:t>使用综合评分法的采购项目，</w:t>
      </w:r>
      <w:r>
        <w:rPr>
          <w:rFonts w:hint="eastAsia" w:ascii="宋体" w:hAnsi="宋体" w:eastAsia="宋体" w:cs="Times New Roman"/>
          <w:color w:val="auto"/>
          <w:spacing w:val="4"/>
          <w:sz w:val="24"/>
          <w:szCs w:val="22"/>
          <w:highlight w:val="none"/>
          <w:lang w:val="en-US" w:eastAsia="zh-CN"/>
        </w:rPr>
        <w:t>核心产品</w:t>
      </w:r>
      <w:r>
        <w:rPr>
          <w:rFonts w:hint="eastAsia" w:ascii="宋体" w:hAnsi="宋体" w:eastAsia="宋体" w:cs="Times New Roman"/>
          <w:color w:val="auto"/>
          <w:spacing w:val="4"/>
          <w:sz w:val="24"/>
          <w:szCs w:val="22"/>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w:t>
      </w:r>
      <w:r>
        <w:rPr>
          <w:rFonts w:hint="eastAsia" w:ascii="宋体" w:hAnsi="宋体"/>
          <w:spacing w:val="4"/>
          <w:sz w:val="24"/>
        </w:rPr>
        <w:t>文件未规定的采取随机抽取方式确定，其他同品牌投标人不作为中标候选人。</w:t>
      </w:r>
    </w:p>
    <w:p w14:paraId="0A93451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sz w:val="24"/>
          <w:szCs w:val="24"/>
        </w:rPr>
      </w:pPr>
      <w:r>
        <w:rPr>
          <w:rFonts w:hint="eastAsia" w:ascii="宋体" w:hAnsi="宋体"/>
          <w:b/>
          <w:bCs/>
          <w:color w:val="auto"/>
          <w:spacing w:val="4"/>
          <w:sz w:val="24"/>
          <w:szCs w:val="22"/>
          <w:highlight w:val="none"/>
          <w:lang w:val="en-US" w:eastAsia="zh-CN"/>
        </w:rPr>
        <w:t>十、</w:t>
      </w:r>
      <w:r>
        <w:rPr>
          <w:rFonts w:hint="eastAsia" w:ascii="宋体" w:hAnsi="宋体" w:cs="宋体"/>
          <w:b/>
          <w:bCs/>
          <w:sz w:val="24"/>
          <w:szCs w:val="24"/>
        </w:rPr>
        <w:t>根据相关法律、法规的规定，对政府采购相关政策落实如下：</w:t>
      </w:r>
    </w:p>
    <w:p w14:paraId="14C9F34F">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s="宋体"/>
          <w:spacing w:val="4"/>
          <w:sz w:val="24"/>
        </w:rPr>
      </w:pPr>
      <w:r>
        <w:rPr>
          <w:rFonts w:hint="eastAsia" w:ascii="宋体" w:hAnsi="宋体" w:cs="宋体"/>
          <w:spacing w:val="4"/>
          <w:sz w:val="24"/>
          <w:lang w:val="en-US" w:eastAsia="zh-CN"/>
        </w:rPr>
        <w:t>1.</w:t>
      </w:r>
      <w:r>
        <w:rPr>
          <w:rFonts w:hint="eastAsia" w:ascii="宋体" w:hAnsi="宋体" w:cs="宋体"/>
          <w:spacing w:val="4"/>
          <w:sz w:val="24"/>
        </w:rPr>
        <w:t>促进中小企业发展优惠政策</w:t>
      </w:r>
    </w:p>
    <w:p w14:paraId="7B0696E0">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rPr>
          <w:rFonts w:hint="eastAsia" w:ascii="宋体" w:hAnsi="宋体" w:cs="宋体"/>
          <w:spacing w:val="4"/>
          <w:sz w:val="24"/>
        </w:rPr>
      </w:pPr>
      <w:r>
        <w:rPr>
          <w:rFonts w:hint="eastAsia" w:ascii="宋体" w:hAnsi="宋体" w:cs="宋体"/>
          <w:spacing w:val="4"/>
          <w:sz w:val="24"/>
        </w:rPr>
        <w:t>根据《政府采购促进中小企业发展管理办法》</w:t>
      </w:r>
      <w:r>
        <w:rPr>
          <w:rFonts w:hint="eastAsia" w:ascii="宋体" w:hAnsi="宋体" w:cs="宋体"/>
          <w:sz w:val="24"/>
          <w:szCs w:val="24"/>
        </w:rPr>
        <w:t>（财库〔2020〕46号）</w:t>
      </w:r>
      <w:r>
        <w:rPr>
          <w:rFonts w:hint="eastAsia" w:ascii="宋体" w:hAnsi="宋体" w:cs="宋体"/>
          <w:spacing w:val="4"/>
          <w:sz w:val="24"/>
        </w:rPr>
        <w:t>的相关规定，</w:t>
      </w:r>
      <w:r>
        <w:rPr>
          <w:rFonts w:hint="eastAsia" w:ascii="宋体" w:hAnsi="宋体" w:cs="宋体"/>
          <w:sz w:val="24"/>
          <w:szCs w:val="24"/>
        </w:rPr>
        <w:t>各</w:t>
      </w:r>
      <w:r>
        <w:rPr>
          <w:rFonts w:hint="eastAsia" w:ascii="宋体" w:hAnsi="宋体" w:cs="宋体"/>
          <w:spacing w:val="4"/>
          <w:sz w:val="24"/>
          <w:lang w:eastAsia="zh-CN"/>
        </w:rPr>
        <w:t>供应商</w:t>
      </w:r>
      <w:r>
        <w:rPr>
          <w:rFonts w:hint="eastAsia" w:ascii="宋体" w:hAnsi="宋体" w:cs="宋体"/>
          <w:sz w:val="24"/>
          <w:szCs w:val="24"/>
        </w:rPr>
        <w:t>须在投标文件文件中提供《中小企业声明函》，中小企业划型标准按照《关于印发中小企业划型标准规定的通知（工信部联企业〔2011〕300号）》文的相关规定认定，未提供以上材料的不予以认定。</w:t>
      </w:r>
    </w:p>
    <w:p w14:paraId="264082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监狱企业</w:t>
      </w:r>
    </w:p>
    <w:p w14:paraId="107F48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根据《关于政府采购支持监狱企业发展有关问题的通知》规定，在政府采购活动中，监狱企业视同小型、微型企业，享受政府采购促进中小企业发展的政府采购政策。</w:t>
      </w:r>
    </w:p>
    <w:p w14:paraId="6FB3B8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监狱企业参加政府采购活动时，应当提供省级以上监狱管理局、戒毒管理局（含新疆生产建设兵团）出具的属于监狱企业的证明文件。</w:t>
      </w:r>
    </w:p>
    <w:p w14:paraId="15E113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评标委员会对各</w:t>
      </w:r>
      <w:r>
        <w:rPr>
          <w:rFonts w:hint="eastAsia" w:ascii="宋体" w:hAnsi="宋体" w:cs="宋体"/>
          <w:sz w:val="24"/>
          <w:szCs w:val="24"/>
          <w:lang w:eastAsia="zh-CN"/>
        </w:rPr>
        <w:t>供应商</w:t>
      </w:r>
      <w:r>
        <w:rPr>
          <w:rFonts w:hint="eastAsia" w:ascii="宋体" w:hAnsi="宋体" w:cs="宋体"/>
          <w:sz w:val="24"/>
          <w:szCs w:val="24"/>
        </w:rPr>
        <w:t>提供的监狱企业的证明文件进行核实后，根据相关规定，对监狱企业在评审时给予</w:t>
      </w:r>
      <w:r>
        <w:rPr>
          <w:rFonts w:hint="eastAsia" w:ascii="宋体" w:hAnsi="宋体" w:cs="宋体"/>
          <w:sz w:val="24"/>
          <w:szCs w:val="24"/>
          <w:lang w:val="en-US" w:eastAsia="zh-CN"/>
        </w:rPr>
        <w:t>10</w:t>
      </w:r>
      <w:r>
        <w:rPr>
          <w:rFonts w:hint="eastAsia" w:ascii="宋体" w:hAnsi="宋体" w:cs="宋体"/>
          <w:sz w:val="24"/>
          <w:szCs w:val="24"/>
        </w:rPr>
        <w:t>%的扣除，用扣除后的价格参加评审。</w:t>
      </w:r>
    </w:p>
    <w:p w14:paraId="4249D2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福利企业</w:t>
      </w:r>
    </w:p>
    <w:p w14:paraId="058B15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根据《关于政府采购优先购买福利性企业产品和服务的意见》规定，在政府采购活动中，本省福利性企业享受我省规定的采购扶持政策。</w:t>
      </w:r>
    </w:p>
    <w:p w14:paraId="2C99B5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福利企业参加政府采购活动时，应当提供市级以上民政局、财政局、残联部门出具的福利性企业的证明文件。</w:t>
      </w:r>
    </w:p>
    <w:p w14:paraId="3C35BB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残疾人福利性单位</w:t>
      </w:r>
    </w:p>
    <w:p w14:paraId="7DF62C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 xml:space="preserve"> 符合条件的残疾人福利性单位在参加政府采购活动时，应当提供本通知规定的《残疾人福利性单位声明函》（见附件），并对声明的真实性负责。</w:t>
      </w:r>
    </w:p>
    <w:p w14:paraId="262932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为落实政府采购相关政策，</w:t>
      </w:r>
      <w:r>
        <w:rPr>
          <w:rFonts w:hint="eastAsia" w:ascii="宋体" w:hAnsi="宋体" w:cs="宋体"/>
          <w:sz w:val="24"/>
          <w:szCs w:val="24"/>
          <w:lang w:eastAsia="zh-CN"/>
        </w:rPr>
        <w:t>采购人</w:t>
      </w:r>
      <w:r>
        <w:rPr>
          <w:rFonts w:hint="eastAsia" w:ascii="宋体" w:hAnsi="宋体" w:cs="宋体"/>
          <w:sz w:val="24"/>
          <w:szCs w:val="24"/>
        </w:rPr>
        <w:t>或者</w:t>
      </w:r>
      <w:r>
        <w:rPr>
          <w:rFonts w:hint="eastAsia" w:ascii="宋体" w:hAnsi="宋体" w:cs="宋体"/>
          <w:sz w:val="24"/>
          <w:szCs w:val="24"/>
          <w:lang w:eastAsia="zh-CN"/>
        </w:rPr>
        <w:t>采购代理机构</w:t>
      </w:r>
      <w:r>
        <w:rPr>
          <w:rFonts w:hint="eastAsia" w:ascii="宋体" w:hAnsi="宋体" w:cs="宋体"/>
          <w:sz w:val="24"/>
          <w:szCs w:val="24"/>
        </w:rPr>
        <w:t>将在中标结果发布的同时公告上述声明函，接受社会监督。</w:t>
      </w:r>
      <w:r>
        <w:rPr>
          <w:rFonts w:hint="eastAsia" w:ascii="宋体" w:hAnsi="宋体" w:cs="宋体"/>
          <w:sz w:val="24"/>
          <w:szCs w:val="24"/>
          <w:lang w:eastAsia="zh-CN"/>
        </w:rPr>
        <w:t>供应商</w:t>
      </w:r>
      <w:r>
        <w:rPr>
          <w:rFonts w:hint="eastAsia" w:ascii="宋体" w:hAnsi="宋体" w:cs="宋体"/>
          <w:sz w:val="24"/>
          <w:szCs w:val="24"/>
        </w:rPr>
        <w:t>提供的上述声明函与事实不符的，依照《政府采购法》第七十七条第一款的规定追究法律责任。</w:t>
      </w:r>
    </w:p>
    <w:p w14:paraId="785179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6.</w:t>
      </w:r>
      <w:r>
        <w:rPr>
          <w:rFonts w:hint="eastAsia" w:ascii="宋体" w:hAnsi="宋体" w:cs="宋体"/>
          <w:sz w:val="24"/>
          <w:szCs w:val="24"/>
        </w:rPr>
        <w:t>如</w:t>
      </w:r>
      <w:r>
        <w:rPr>
          <w:rFonts w:hint="eastAsia" w:ascii="宋体" w:hAnsi="宋体" w:cs="宋体"/>
          <w:sz w:val="24"/>
          <w:szCs w:val="24"/>
          <w:lang w:eastAsia="zh-CN"/>
        </w:rPr>
        <w:t>供应商</w:t>
      </w:r>
      <w:r>
        <w:rPr>
          <w:rFonts w:hint="eastAsia" w:ascii="宋体" w:hAnsi="宋体" w:cs="宋体"/>
          <w:sz w:val="24"/>
          <w:szCs w:val="24"/>
        </w:rPr>
        <w:t>同时提供上述优惠内容，评标委员会只认可其一项有效声明函，不予以重复给价格扣除。</w:t>
      </w:r>
      <w:r>
        <w:rPr>
          <w:rFonts w:hint="eastAsia" w:ascii="宋体" w:hAnsi="宋体" w:cs="宋体"/>
          <w:sz w:val="24"/>
          <w:szCs w:val="24"/>
          <w:lang w:val="en-US" w:eastAsia="zh-CN"/>
        </w:rPr>
        <w:t xml:space="preserve">  </w:t>
      </w:r>
    </w:p>
    <w:p w14:paraId="392CEA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环境标志、节能的产品</w:t>
      </w:r>
    </w:p>
    <w:p w14:paraId="6AD6F6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对于采购标的列入政府采购节能产品、环境标志产品实施品目清单的产品，应根据财政部、发展改革委、生态环境部等部门确定的实施政府优先采购和强制采购；</w:t>
      </w:r>
      <w:r>
        <w:rPr>
          <w:rFonts w:hint="eastAsia" w:ascii="宋体" w:hAnsi="宋体" w:cs="宋体"/>
          <w:sz w:val="24"/>
          <w:szCs w:val="24"/>
          <w:lang w:eastAsia="zh-CN"/>
        </w:rPr>
        <w:t>采购人</w:t>
      </w:r>
      <w:r>
        <w:rPr>
          <w:rFonts w:hint="eastAsia" w:ascii="宋体" w:hAnsi="宋体" w:cs="宋体"/>
          <w:sz w:val="24"/>
          <w:szCs w:val="24"/>
        </w:rPr>
        <w:t>及</w:t>
      </w:r>
      <w:r>
        <w:rPr>
          <w:rFonts w:hint="eastAsia" w:ascii="宋体" w:hAnsi="宋体" w:cs="宋体"/>
          <w:sz w:val="24"/>
          <w:szCs w:val="24"/>
          <w:lang w:eastAsia="zh-CN"/>
        </w:rPr>
        <w:t>采购代理机构</w:t>
      </w:r>
      <w:r>
        <w:rPr>
          <w:rFonts w:hint="eastAsia" w:ascii="宋体" w:hAnsi="宋体" w:cs="宋体"/>
          <w:sz w:val="24"/>
          <w:szCs w:val="24"/>
        </w:rPr>
        <w:t>将依据国家确定的认证机构出具的、处于有效期之内的节能产品、环境标志产品认证证书，对获得证书的产品实施政府优先采购或强制采购。各</w:t>
      </w:r>
      <w:r>
        <w:rPr>
          <w:rFonts w:hint="eastAsia" w:ascii="宋体" w:hAnsi="宋体" w:cs="宋体"/>
          <w:sz w:val="24"/>
          <w:szCs w:val="24"/>
          <w:lang w:eastAsia="zh-CN"/>
        </w:rPr>
        <w:t>供应商</w:t>
      </w:r>
      <w:r>
        <w:rPr>
          <w:rFonts w:hint="eastAsia" w:ascii="宋体" w:hAnsi="宋体" w:cs="宋体"/>
          <w:sz w:val="24"/>
          <w:szCs w:val="24"/>
        </w:rPr>
        <w:t>应在投标文件中提供有效证明材料（证明材料须加盖</w:t>
      </w:r>
      <w:r>
        <w:rPr>
          <w:rFonts w:hint="eastAsia" w:ascii="宋体" w:hAnsi="宋体" w:cs="宋体"/>
          <w:sz w:val="24"/>
          <w:szCs w:val="24"/>
          <w:lang w:eastAsia="zh-CN"/>
        </w:rPr>
        <w:t>供应商</w:t>
      </w:r>
      <w:r>
        <w:rPr>
          <w:rFonts w:hint="eastAsia" w:ascii="宋体" w:hAnsi="宋体" w:cs="宋体"/>
          <w:sz w:val="24"/>
          <w:szCs w:val="24"/>
        </w:rPr>
        <w:t>红色公章），否则不予计分（注：政府采购节能产品、环境标志产品品目清单以最新公布内容为准）。</w:t>
      </w:r>
    </w:p>
    <w:p w14:paraId="6ECF8E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pacing w:val="4"/>
          <w:sz w:val="24"/>
          <w:szCs w:val="22"/>
          <w:highlight w:val="none"/>
        </w:rPr>
      </w:pPr>
      <w:r>
        <w:rPr>
          <w:rFonts w:hint="eastAsia" w:ascii="宋体" w:hAnsi="宋体" w:cs="宋体"/>
          <w:sz w:val="24"/>
          <w:szCs w:val="24"/>
          <w:lang w:val="en-US" w:eastAsia="zh-CN"/>
        </w:rPr>
        <w:t>8.</w:t>
      </w:r>
      <w:r>
        <w:rPr>
          <w:rFonts w:hint="eastAsia" w:ascii="宋体" w:hAnsi="宋体" w:cs="宋体"/>
          <w:sz w:val="24"/>
          <w:szCs w:val="24"/>
        </w:rPr>
        <w:t>有融资需求的</w:t>
      </w:r>
      <w:r>
        <w:rPr>
          <w:rFonts w:hint="eastAsia" w:ascii="宋体" w:hAnsi="宋体" w:cs="宋体"/>
          <w:sz w:val="24"/>
          <w:szCs w:val="24"/>
          <w:lang w:eastAsia="zh-CN"/>
        </w:rPr>
        <w:t>供应商</w:t>
      </w:r>
      <w:r>
        <w:rPr>
          <w:rFonts w:hint="eastAsia" w:ascii="宋体" w:hAnsi="宋体" w:cs="宋体"/>
          <w:sz w:val="24"/>
          <w:szCs w:val="24"/>
        </w:rPr>
        <w:t>可根据《陕西省财政厅关于印发&lt;陕西省中小企业政府采购信用融资办法&gt;的通知》（陕财办采〔2018〕23号）相关政策、业务流程、办理平台（http://www.ccgp-shaanxi.gov.cn/zcdservice/zcd/shanxi/）执行；</w:t>
      </w:r>
    </w:p>
    <w:p w14:paraId="0B57F2DA">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outlineLvl w:val="9"/>
        <w:rPr>
          <w:rFonts w:hint="eastAsia" w:ascii="宋体" w:hAnsi="宋体"/>
          <w:color w:val="auto"/>
          <w:spacing w:val="4"/>
          <w:sz w:val="24"/>
          <w:szCs w:val="22"/>
          <w:highlight w:val="none"/>
        </w:rPr>
      </w:pPr>
      <w:r>
        <w:rPr>
          <w:rFonts w:hint="eastAsia" w:ascii="宋体" w:hAnsi="宋体"/>
          <w:color w:val="auto"/>
          <w:spacing w:val="4"/>
          <w:sz w:val="24"/>
          <w:szCs w:val="22"/>
          <w:highlight w:val="none"/>
        </w:rPr>
        <w:t>除上述已表述的内容外，其余对政府采购相关政策予以落实根据相关法律、法规的规定执行。如</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同时提供优惠内容的，评标委员会只认可其一项有效声明函，不予以重复给价格扣除。</w:t>
      </w:r>
    </w:p>
    <w:p w14:paraId="16A2227B">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outlineLvl w:val="9"/>
        <w:rPr>
          <w:rFonts w:hint="eastAsia" w:ascii="宋体" w:hAnsi="宋体"/>
          <w:color w:val="auto"/>
          <w:spacing w:val="4"/>
          <w:sz w:val="24"/>
          <w:szCs w:val="22"/>
          <w:highlight w:val="none"/>
        </w:rPr>
      </w:pPr>
      <w:r>
        <w:rPr>
          <w:rFonts w:hint="eastAsia" w:ascii="宋体" w:hAnsi="宋体"/>
          <w:b/>
          <w:bCs/>
          <w:color w:val="auto"/>
          <w:spacing w:val="4"/>
          <w:sz w:val="24"/>
          <w:szCs w:val="22"/>
          <w:highlight w:val="none"/>
          <w:lang w:val="en-US" w:eastAsia="zh-CN"/>
        </w:rPr>
        <w:t>十一、</w:t>
      </w:r>
      <w:r>
        <w:rPr>
          <w:rFonts w:hint="eastAsia" w:ascii="宋体" w:hAnsi="宋体"/>
          <w:b/>
          <w:bCs/>
          <w:color w:val="auto"/>
          <w:spacing w:val="4"/>
          <w:sz w:val="24"/>
          <w:szCs w:val="22"/>
          <w:highlight w:val="none"/>
        </w:rPr>
        <w:t>推荐中标候选人名单</w:t>
      </w:r>
    </w:p>
    <w:p w14:paraId="708C79A7">
      <w:pPr>
        <w:keepNext w:val="0"/>
        <w:keepLines w:val="0"/>
        <w:pageBreakBefore w:val="0"/>
        <w:widowControl w:val="0"/>
        <w:kinsoku/>
        <w:wordWrap/>
        <w:overflowPunct/>
        <w:topLinePunct w:val="0"/>
        <w:autoSpaceDE/>
        <w:autoSpaceDN/>
        <w:bidi w:val="0"/>
        <w:adjustRightInd w:val="0"/>
        <w:snapToGrid w:val="0"/>
        <w:spacing w:line="360" w:lineRule="auto"/>
        <w:ind w:firstLine="496" w:firstLineChars="200"/>
        <w:textAlignment w:val="auto"/>
        <w:outlineLvl w:val="9"/>
        <w:rPr>
          <w:rFonts w:hint="eastAsia"/>
        </w:rPr>
      </w:pPr>
      <w:r>
        <w:rPr>
          <w:rFonts w:hint="eastAsia" w:ascii="宋体" w:hAnsi="宋体"/>
          <w:color w:val="auto"/>
          <w:spacing w:val="4"/>
          <w:sz w:val="24"/>
          <w:szCs w:val="22"/>
          <w:highlight w:val="none"/>
        </w:rPr>
        <w:t>汇总全体</w:t>
      </w:r>
      <w:r>
        <w:rPr>
          <w:rFonts w:hint="eastAsia" w:ascii="宋体" w:hAnsi="宋体" w:eastAsia="宋体" w:cs="Times New Roman"/>
          <w:color w:val="auto"/>
          <w:spacing w:val="4"/>
          <w:sz w:val="24"/>
          <w:szCs w:val="22"/>
          <w:highlight w:val="none"/>
        </w:rPr>
        <w:t>评委</w:t>
      </w:r>
      <w:r>
        <w:rPr>
          <w:rFonts w:hint="eastAsia" w:ascii="宋体" w:hAnsi="宋体"/>
          <w:color w:val="auto"/>
          <w:spacing w:val="4"/>
          <w:sz w:val="24"/>
          <w:szCs w:val="22"/>
          <w:highlight w:val="none"/>
        </w:rPr>
        <w:t>对每个</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的赋分，计算出每个</w:t>
      </w:r>
      <w:r>
        <w:rPr>
          <w:rFonts w:hint="eastAsia" w:ascii="宋体" w:hAnsi="宋体"/>
          <w:color w:val="auto"/>
          <w:spacing w:val="4"/>
          <w:sz w:val="24"/>
          <w:szCs w:val="22"/>
          <w:highlight w:val="none"/>
          <w:lang w:eastAsia="zh-CN"/>
        </w:rPr>
        <w:t>供应商</w:t>
      </w:r>
      <w:r>
        <w:rPr>
          <w:rFonts w:hint="eastAsia" w:ascii="宋体" w:hAnsi="宋体"/>
          <w:color w:val="auto"/>
          <w:spacing w:val="4"/>
          <w:sz w:val="24"/>
          <w:szCs w:val="22"/>
          <w:highlight w:val="none"/>
        </w:rPr>
        <w:t>的综合得分，取平均值（小数点后保留后两位）后按照总得分从高到低的顺序进行排列，推荐中标候选人。</w:t>
      </w:r>
    </w:p>
    <w:p w14:paraId="1DA69F45">
      <w:pPr>
        <w:pStyle w:val="13"/>
        <w:rPr>
          <w:rFonts w:hint="eastAsia"/>
        </w:rPr>
      </w:pPr>
    </w:p>
    <w:p w14:paraId="653E4E15">
      <w:pPr>
        <w:spacing w:line="360" w:lineRule="auto"/>
        <w:ind w:firstLine="496" w:firstLineChars="200"/>
        <w:rPr>
          <w:rFonts w:hint="eastAsia" w:ascii="宋体" w:hAnsi="宋体"/>
          <w:spacing w:val="4"/>
          <w:sz w:val="24"/>
        </w:rPr>
      </w:pPr>
    </w:p>
    <w:p w14:paraId="4674910C">
      <w:pPr>
        <w:spacing w:line="360" w:lineRule="auto"/>
        <w:ind w:firstLine="496" w:firstLineChars="200"/>
        <w:rPr>
          <w:rFonts w:hint="eastAsia" w:ascii="宋体" w:hAnsi="宋体"/>
          <w:spacing w:val="4"/>
          <w:sz w:val="24"/>
        </w:rPr>
      </w:pPr>
    </w:p>
    <w:p w14:paraId="0E55CFD5">
      <w:pPr>
        <w:spacing w:line="360" w:lineRule="auto"/>
        <w:ind w:firstLine="496" w:firstLineChars="200"/>
        <w:rPr>
          <w:rFonts w:hint="eastAsia" w:ascii="宋体" w:hAnsi="宋体"/>
          <w:spacing w:val="4"/>
          <w:sz w:val="24"/>
        </w:rPr>
      </w:pPr>
    </w:p>
    <w:p w14:paraId="0810EBB0">
      <w:pPr>
        <w:spacing w:line="360" w:lineRule="auto"/>
        <w:ind w:firstLine="496" w:firstLineChars="200"/>
        <w:rPr>
          <w:rFonts w:hint="eastAsia" w:ascii="宋体" w:hAnsi="宋体"/>
          <w:spacing w:val="4"/>
          <w:sz w:val="24"/>
        </w:rPr>
      </w:pPr>
    </w:p>
    <w:p w14:paraId="7BCADAE8">
      <w:pPr>
        <w:spacing w:line="360" w:lineRule="auto"/>
        <w:ind w:firstLine="496" w:firstLineChars="200"/>
        <w:rPr>
          <w:rFonts w:hint="eastAsia" w:ascii="宋体" w:hAnsi="宋体"/>
          <w:spacing w:val="4"/>
          <w:sz w:val="24"/>
        </w:rPr>
      </w:pPr>
    </w:p>
    <w:p w14:paraId="14DE6792">
      <w:pPr>
        <w:spacing w:line="360" w:lineRule="auto"/>
        <w:ind w:firstLine="496" w:firstLineChars="200"/>
        <w:rPr>
          <w:rFonts w:hint="eastAsia" w:ascii="宋体" w:hAnsi="宋体"/>
          <w:spacing w:val="4"/>
          <w:sz w:val="24"/>
        </w:rPr>
      </w:pPr>
    </w:p>
    <w:p w14:paraId="58CEA2B7">
      <w:pPr>
        <w:spacing w:line="360" w:lineRule="auto"/>
        <w:jc w:val="center"/>
        <w:rPr>
          <w:rFonts w:hint="eastAsia" w:hAnsi="宋体" w:cs="宋体"/>
          <w:b/>
          <w:sz w:val="32"/>
          <w:szCs w:val="32"/>
        </w:rPr>
      </w:pPr>
      <w:r>
        <w:rPr>
          <w:rFonts w:hint="eastAsia" w:ascii="宋体" w:hAnsi="宋体"/>
          <w:spacing w:val="4"/>
          <w:sz w:val="24"/>
        </w:rPr>
        <w:br w:type="page"/>
      </w:r>
      <w:r>
        <w:rPr>
          <w:rFonts w:hint="eastAsia" w:hAnsi="宋体" w:cs="宋体"/>
          <w:b/>
          <w:sz w:val="32"/>
          <w:szCs w:val="32"/>
        </w:rPr>
        <w:t>评审因素量化赋分表</w:t>
      </w:r>
      <w:bookmarkEnd w:id="49"/>
      <w:bookmarkStart w:id="403" w:name="_Toc511316296"/>
      <w:bookmarkStart w:id="404" w:name="_Toc557"/>
      <w:bookmarkStart w:id="405" w:name="_Toc10563643"/>
      <w:bookmarkStart w:id="406" w:name="_Toc11465"/>
      <w:bookmarkStart w:id="407" w:name="_Toc12377628"/>
      <w:bookmarkStart w:id="408" w:name="_Toc10621849"/>
      <w:bookmarkStart w:id="409" w:name="_Toc10563101"/>
      <w:bookmarkStart w:id="410" w:name="_Toc2619"/>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935"/>
        <w:gridCol w:w="6322"/>
      </w:tblGrid>
      <w:tr w14:paraId="7F93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77D3A65F">
            <w:pPr>
              <w:pStyle w:val="86"/>
              <w:spacing w:before="0" w:after="0" w:line="360" w:lineRule="auto"/>
              <w:ind w:left="0" w:right="0"/>
              <w:jc w:val="center"/>
            </w:pPr>
            <w:r>
              <w:rPr>
                <w:rFonts w:ascii="宋体" w:hAnsi="宋体" w:eastAsia="宋体" w:cs="宋体"/>
                <w:b/>
                <w:sz w:val="22"/>
              </w:rPr>
              <w:t>评审</w:t>
            </w:r>
          </w:p>
          <w:p w14:paraId="494DCDE8">
            <w:pPr>
              <w:pStyle w:val="86"/>
              <w:spacing w:before="0" w:after="0" w:line="360" w:lineRule="auto"/>
              <w:ind w:left="0" w:right="0"/>
              <w:jc w:val="center"/>
            </w:pPr>
            <w:r>
              <w:rPr>
                <w:rFonts w:ascii="宋体" w:hAnsi="宋体" w:eastAsia="宋体" w:cs="宋体"/>
                <w:b/>
                <w:sz w:val="22"/>
              </w:rPr>
              <w:t>因素</w:t>
            </w:r>
          </w:p>
        </w:tc>
        <w:tc>
          <w:tcPr>
            <w:tcW w:w="935" w:type="dxa"/>
            <w:tcMar>
              <w:top w:w="0" w:type="dxa"/>
              <w:left w:w="108" w:type="dxa"/>
              <w:bottom w:w="0" w:type="dxa"/>
              <w:right w:w="108" w:type="dxa"/>
            </w:tcMar>
            <w:vAlign w:val="center"/>
          </w:tcPr>
          <w:p w14:paraId="07C048A1">
            <w:pPr>
              <w:pStyle w:val="86"/>
              <w:spacing w:before="0" w:after="0" w:line="360" w:lineRule="auto"/>
              <w:ind w:left="0" w:right="0"/>
              <w:jc w:val="center"/>
            </w:pPr>
            <w:r>
              <w:rPr>
                <w:rFonts w:ascii="宋体" w:hAnsi="宋体" w:eastAsia="宋体" w:cs="宋体"/>
                <w:b/>
                <w:sz w:val="22"/>
              </w:rPr>
              <w:t>分值</w:t>
            </w:r>
          </w:p>
        </w:tc>
        <w:tc>
          <w:tcPr>
            <w:tcW w:w="6322" w:type="dxa"/>
            <w:tcMar>
              <w:top w:w="0" w:type="dxa"/>
              <w:left w:w="108" w:type="dxa"/>
              <w:bottom w:w="0" w:type="dxa"/>
              <w:right w:w="108" w:type="dxa"/>
            </w:tcMar>
            <w:vAlign w:val="center"/>
          </w:tcPr>
          <w:p w14:paraId="2BE2F3D8">
            <w:pPr>
              <w:pStyle w:val="86"/>
              <w:spacing w:before="0" w:after="0" w:line="360" w:lineRule="auto"/>
              <w:ind w:left="0" w:right="0"/>
              <w:jc w:val="center"/>
            </w:pPr>
            <w:r>
              <w:rPr>
                <w:rFonts w:ascii="宋体" w:hAnsi="宋体" w:eastAsia="宋体" w:cs="宋体"/>
                <w:b/>
                <w:sz w:val="22"/>
              </w:rPr>
              <w:t>评分标准说明</w:t>
            </w:r>
          </w:p>
        </w:tc>
      </w:tr>
      <w:tr w14:paraId="0326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6A43A15B">
            <w:pPr>
              <w:pStyle w:val="86"/>
              <w:spacing w:before="0" w:after="0" w:line="360" w:lineRule="auto"/>
              <w:ind w:left="0" w:right="0"/>
              <w:jc w:val="center"/>
            </w:pPr>
            <w:r>
              <w:rPr>
                <w:rFonts w:ascii="宋体" w:hAnsi="宋体" w:eastAsia="宋体" w:cs="宋体"/>
                <w:sz w:val="22"/>
              </w:rPr>
              <w:t>价格分</w:t>
            </w:r>
          </w:p>
        </w:tc>
        <w:tc>
          <w:tcPr>
            <w:tcW w:w="935" w:type="dxa"/>
            <w:tcMar>
              <w:top w:w="0" w:type="dxa"/>
              <w:left w:w="108" w:type="dxa"/>
              <w:bottom w:w="0" w:type="dxa"/>
              <w:right w:w="108" w:type="dxa"/>
            </w:tcMar>
            <w:vAlign w:val="center"/>
          </w:tcPr>
          <w:p w14:paraId="17E6D74A">
            <w:pPr>
              <w:pStyle w:val="86"/>
              <w:spacing w:before="0" w:after="0" w:line="360" w:lineRule="auto"/>
              <w:ind w:left="0" w:right="0"/>
              <w:jc w:val="center"/>
            </w:pPr>
            <w:r>
              <w:rPr>
                <w:rFonts w:ascii="宋体" w:hAnsi="宋体" w:eastAsia="宋体" w:cs="宋体"/>
                <w:sz w:val="22"/>
              </w:rPr>
              <w:t>满分</w:t>
            </w:r>
          </w:p>
          <w:p w14:paraId="7051A1FD">
            <w:pPr>
              <w:pStyle w:val="86"/>
              <w:spacing w:before="0" w:after="0" w:line="360" w:lineRule="auto"/>
              <w:ind w:left="0" w:right="0"/>
              <w:jc w:val="center"/>
            </w:pPr>
            <w:r>
              <w:rPr>
                <w:rFonts w:ascii="宋体" w:hAnsi="宋体" w:eastAsia="宋体" w:cs="宋体"/>
                <w:sz w:val="22"/>
              </w:rPr>
              <w:t>30分</w:t>
            </w:r>
          </w:p>
        </w:tc>
        <w:tc>
          <w:tcPr>
            <w:tcW w:w="6322" w:type="dxa"/>
            <w:tcMar>
              <w:top w:w="0" w:type="dxa"/>
              <w:left w:w="108" w:type="dxa"/>
              <w:bottom w:w="0" w:type="dxa"/>
              <w:right w:w="108" w:type="dxa"/>
            </w:tcMar>
          </w:tcPr>
          <w:p w14:paraId="3C568603">
            <w:pPr>
              <w:pStyle w:val="86"/>
              <w:spacing w:before="0" w:after="0" w:line="360" w:lineRule="auto"/>
              <w:ind w:left="0" w:right="0"/>
              <w:jc w:val="both"/>
            </w:pPr>
            <w:r>
              <w:rPr>
                <w:rFonts w:ascii="宋体" w:hAnsi="宋体" w:eastAsia="宋体" w:cs="宋体"/>
                <w:sz w:val="22"/>
              </w:rPr>
              <w:t>通过资格审查、符合性审查的供应商的投标报价为有效投标报价，可参与价格分的计算。</w:t>
            </w:r>
          </w:p>
          <w:p w14:paraId="2B5D9DBF">
            <w:pPr>
              <w:pStyle w:val="86"/>
              <w:spacing w:before="0" w:after="0" w:line="360" w:lineRule="auto"/>
              <w:ind w:left="0" w:right="0"/>
              <w:jc w:val="both"/>
            </w:pPr>
            <w:r>
              <w:rPr>
                <w:rFonts w:ascii="宋体" w:hAnsi="宋体" w:eastAsia="宋体" w:cs="宋体"/>
                <w:sz w:val="22"/>
              </w:rPr>
              <w:t>投标报价采用低价优先法计算，即满足招标文件要求且投标报价最低的报价为评审基准价，其价格分为满分。其他供应商的价格分统一按照下列公式计算：</w:t>
            </w:r>
            <w:r>
              <w:br w:type="textWrapping"/>
            </w:r>
            <w:r>
              <w:rPr>
                <w:rFonts w:ascii="宋体" w:hAnsi="宋体" w:eastAsia="宋体" w:cs="宋体"/>
                <w:sz w:val="22"/>
              </w:rPr>
              <w:t>投标报价得分=（评审基准价/投标报价）*30</w:t>
            </w:r>
          </w:p>
        </w:tc>
      </w:tr>
      <w:tr w14:paraId="13E9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67A18F60">
            <w:pPr>
              <w:pStyle w:val="86"/>
              <w:spacing w:before="0" w:after="0" w:line="360" w:lineRule="auto"/>
              <w:ind w:left="0" w:right="0"/>
              <w:jc w:val="center"/>
            </w:pPr>
            <w:r>
              <w:rPr>
                <w:rFonts w:ascii="宋体" w:hAnsi="宋体" w:eastAsia="宋体" w:cs="宋体"/>
                <w:sz w:val="22"/>
              </w:rPr>
              <w:t>技术指标响应情况</w:t>
            </w:r>
          </w:p>
        </w:tc>
        <w:tc>
          <w:tcPr>
            <w:tcW w:w="935" w:type="dxa"/>
            <w:tcMar>
              <w:top w:w="0" w:type="dxa"/>
              <w:left w:w="108" w:type="dxa"/>
              <w:bottom w:w="0" w:type="dxa"/>
              <w:right w:w="108" w:type="dxa"/>
            </w:tcMar>
            <w:vAlign w:val="center"/>
          </w:tcPr>
          <w:p w14:paraId="7D02FD45">
            <w:pPr>
              <w:pStyle w:val="86"/>
              <w:spacing w:before="0" w:after="0" w:line="360" w:lineRule="auto"/>
              <w:ind w:left="0" w:right="0"/>
              <w:jc w:val="center"/>
            </w:pPr>
            <w:r>
              <w:rPr>
                <w:rFonts w:ascii="宋体" w:hAnsi="宋体" w:eastAsia="宋体" w:cs="宋体"/>
                <w:sz w:val="22"/>
              </w:rPr>
              <w:t>满分</w:t>
            </w:r>
          </w:p>
          <w:p w14:paraId="448DB5E8">
            <w:pPr>
              <w:pStyle w:val="86"/>
              <w:spacing w:before="0" w:after="0" w:line="360" w:lineRule="auto"/>
              <w:ind w:left="0" w:right="0"/>
              <w:jc w:val="center"/>
            </w:pPr>
            <w:r>
              <w:rPr>
                <w:rFonts w:ascii="宋体" w:hAnsi="宋体" w:eastAsia="宋体" w:cs="宋体"/>
                <w:sz w:val="22"/>
              </w:rPr>
              <w:t>3</w:t>
            </w:r>
            <w:r>
              <w:rPr>
                <w:rFonts w:hint="eastAsia" w:cs="宋体"/>
                <w:sz w:val="22"/>
                <w:lang w:val="en-US" w:eastAsia="zh-CN"/>
              </w:rPr>
              <w:t>4</w:t>
            </w:r>
            <w:r>
              <w:rPr>
                <w:rFonts w:ascii="宋体" w:hAnsi="宋体" w:eastAsia="宋体" w:cs="宋体"/>
                <w:sz w:val="22"/>
              </w:rPr>
              <w:t>.5分</w:t>
            </w:r>
          </w:p>
        </w:tc>
        <w:tc>
          <w:tcPr>
            <w:tcW w:w="6322" w:type="dxa"/>
            <w:tcMar>
              <w:top w:w="0" w:type="dxa"/>
              <w:left w:w="108" w:type="dxa"/>
              <w:bottom w:w="0" w:type="dxa"/>
              <w:right w:w="108" w:type="dxa"/>
            </w:tcMar>
          </w:tcPr>
          <w:p w14:paraId="69B8E64D">
            <w:pPr>
              <w:pStyle w:val="86"/>
              <w:spacing w:before="0" w:after="0" w:line="360" w:lineRule="auto"/>
              <w:ind w:left="0" w:right="0"/>
              <w:jc w:val="left"/>
            </w:pPr>
            <w:r>
              <w:rPr>
                <w:rFonts w:ascii="宋体" w:hAnsi="宋体" w:eastAsia="宋体" w:cs="宋体"/>
                <w:color w:val="000000"/>
                <w:sz w:val="22"/>
                <w:shd w:val="clear" w:fill="FFFFFF"/>
              </w:rPr>
              <w:t>根据产品技术和性能响应情况进行评审，完全响应并满足参数需求的得3</w:t>
            </w:r>
            <w:r>
              <w:rPr>
                <w:rFonts w:hint="eastAsia" w:cs="宋体"/>
                <w:color w:val="000000"/>
                <w:sz w:val="22"/>
                <w:shd w:val="clear" w:fill="FFFFFF"/>
                <w:lang w:val="en-US" w:eastAsia="zh-CN"/>
              </w:rPr>
              <w:t>4</w:t>
            </w:r>
            <w:r>
              <w:rPr>
                <w:rFonts w:ascii="宋体" w:hAnsi="宋体" w:eastAsia="宋体" w:cs="宋体"/>
                <w:color w:val="000000"/>
                <w:sz w:val="22"/>
                <w:shd w:val="clear" w:fill="FFFFFF"/>
              </w:rPr>
              <w:t>.5分，其中：</w:t>
            </w:r>
          </w:p>
          <w:p w14:paraId="106F09BD">
            <w:pPr>
              <w:pStyle w:val="86"/>
              <w:spacing w:before="0" w:after="0" w:line="360" w:lineRule="auto"/>
              <w:ind w:left="0" w:right="0"/>
              <w:jc w:val="left"/>
            </w:pPr>
            <w:r>
              <w:rPr>
                <w:rFonts w:ascii="宋体" w:hAnsi="宋体" w:eastAsia="宋体" w:cs="宋体"/>
                <w:color w:val="000000"/>
                <w:sz w:val="22"/>
                <w:shd w:val="clear" w:fill="FFFFFF"/>
              </w:rPr>
              <w:t>①技术参数中其他参数为一般技术参数，每负偏离一项扣</w:t>
            </w:r>
            <w:r>
              <w:rPr>
                <w:rFonts w:ascii="宋体" w:hAnsi="宋体" w:eastAsia="宋体" w:cs="宋体"/>
                <w:color w:val="000000"/>
                <w:sz w:val="22"/>
                <w:u w:val="single"/>
                <w:shd w:val="clear" w:fill="FFFFFF"/>
              </w:rPr>
              <w:t>0.5</w:t>
            </w:r>
            <w:r>
              <w:rPr>
                <w:rFonts w:ascii="宋体" w:hAnsi="宋体" w:eastAsia="宋体" w:cs="宋体"/>
                <w:color w:val="000000"/>
                <w:sz w:val="22"/>
                <w:shd w:val="clear" w:fill="FFFFFF"/>
              </w:rPr>
              <w:t>分，扣完为止。</w:t>
            </w:r>
          </w:p>
          <w:p w14:paraId="630A83F5">
            <w:pPr>
              <w:pStyle w:val="86"/>
              <w:spacing w:before="0" w:after="0" w:line="360" w:lineRule="auto"/>
              <w:ind w:left="0" w:right="0"/>
              <w:jc w:val="both"/>
            </w:pPr>
            <w:r>
              <w:rPr>
                <w:rFonts w:ascii="宋体" w:hAnsi="宋体" w:eastAsia="宋体" w:cs="宋体"/>
                <w:b/>
                <w:color w:val="000000"/>
                <w:sz w:val="22"/>
                <w:shd w:val="clear" w:fill="FFFFFF"/>
              </w:rPr>
              <w:t>备注：相应的各参数指标均需提供佐证材料。佐证材料可以是产品技术说明书或产品彩页或使用说明书或有资质的第三方出具的检验报告或设备功能证明及截图等供应商认为可以佐证参数响应性的材料。供应商对材料的真实性、完整性、有效性及针对性承担责任，自行承担因材料提供不全导致技术参数被认定为具体参数不满足或负偏离的风险。</w:t>
            </w:r>
          </w:p>
        </w:tc>
      </w:tr>
      <w:tr w14:paraId="547B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64770522">
            <w:pPr>
              <w:pStyle w:val="86"/>
              <w:spacing w:before="0" w:after="0" w:line="360" w:lineRule="auto"/>
              <w:ind w:left="0" w:right="0"/>
              <w:jc w:val="center"/>
            </w:pPr>
            <w:r>
              <w:rPr>
                <w:rFonts w:ascii="宋体" w:hAnsi="宋体" w:eastAsia="宋体" w:cs="宋体"/>
                <w:sz w:val="22"/>
              </w:rPr>
              <w:t>产品质量保证措施</w:t>
            </w:r>
          </w:p>
        </w:tc>
        <w:tc>
          <w:tcPr>
            <w:tcW w:w="935" w:type="dxa"/>
            <w:tcMar>
              <w:top w:w="0" w:type="dxa"/>
              <w:left w:w="108" w:type="dxa"/>
              <w:bottom w:w="0" w:type="dxa"/>
              <w:right w:w="108" w:type="dxa"/>
            </w:tcMar>
            <w:vAlign w:val="center"/>
          </w:tcPr>
          <w:p w14:paraId="55D2E980">
            <w:pPr>
              <w:pStyle w:val="86"/>
              <w:spacing w:before="0" w:after="0" w:line="360" w:lineRule="auto"/>
              <w:ind w:left="0" w:right="0"/>
              <w:jc w:val="center"/>
            </w:pPr>
            <w:r>
              <w:rPr>
                <w:rFonts w:ascii="宋体" w:hAnsi="宋体" w:eastAsia="宋体" w:cs="宋体"/>
                <w:sz w:val="22"/>
              </w:rPr>
              <w:t>满分</w:t>
            </w:r>
          </w:p>
          <w:p w14:paraId="2752DE16">
            <w:pPr>
              <w:pStyle w:val="86"/>
              <w:spacing w:before="0" w:after="0" w:line="360" w:lineRule="auto"/>
              <w:ind w:left="0" w:right="0"/>
              <w:jc w:val="center"/>
            </w:pPr>
            <w:r>
              <w:rPr>
                <w:rFonts w:hint="eastAsia" w:cs="宋体"/>
                <w:sz w:val="22"/>
                <w:lang w:val="en-US" w:eastAsia="zh-CN"/>
              </w:rPr>
              <w:t>3</w:t>
            </w:r>
            <w:r>
              <w:rPr>
                <w:rFonts w:ascii="宋体" w:hAnsi="宋体" w:eastAsia="宋体" w:cs="宋体"/>
                <w:sz w:val="22"/>
              </w:rPr>
              <w:t>分</w:t>
            </w:r>
          </w:p>
        </w:tc>
        <w:tc>
          <w:tcPr>
            <w:tcW w:w="6322" w:type="dxa"/>
            <w:tcMar>
              <w:top w:w="0" w:type="dxa"/>
              <w:left w:w="108" w:type="dxa"/>
              <w:bottom w:w="0" w:type="dxa"/>
              <w:right w:w="108" w:type="dxa"/>
            </w:tcMar>
          </w:tcPr>
          <w:p w14:paraId="0F05B827">
            <w:pPr>
              <w:pStyle w:val="86"/>
              <w:spacing w:before="0" w:after="0" w:line="360" w:lineRule="auto"/>
              <w:ind w:left="0" w:right="0"/>
              <w:jc w:val="both"/>
            </w:pPr>
            <w:r>
              <w:rPr>
                <w:rFonts w:ascii="宋体" w:hAnsi="宋体" w:eastAsia="宋体" w:cs="宋体"/>
                <w:sz w:val="22"/>
              </w:rPr>
              <w:t>供应商提供的产品质量保证措施方案需包含（产品性能、设备选型的基本情况、使用寿命及效果说明；产品生产的质量保证措施、安装及调试质量保证措施），共</w:t>
            </w:r>
            <w:r>
              <w:rPr>
                <w:rFonts w:hint="eastAsia" w:cs="宋体"/>
                <w:sz w:val="22"/>
                <w:lang w:val="en-US" w:eastAsia="zh-CN"/>
              </w:rPr>
              <w:t>1</w:t>
            </w:r>
            <w:r>
              <w:rPr>
                <w:rFonts w:ascii="宋体" w:hAnsi="宋体" w:eastAsia="宋体" w:cs="宋体"/>
                <w:sz w:val="22"/>
              </w:rPr>
              <w:t>项内容，每项满分3分，总分</w:t>
            </w:r>
            <w:r>
              <w:rPr>
                <w:rFonts w:hint="eastAsia" w:cs="宋体"/>
                <w:sz w:val="22"/>
                <w:lang w:val="en-US" w:eastAsia="zh-CN"/>
              </w:rPr>
              <w:t>3</w:t>
            </w:r>
            <w:r>
              <w:rPr>
                <w:rFonts w:ascii="宋体" w:hAnsi="宋体" w:eastAsia="宋体" w:cs="宋体"/>
                <w:sz w:val="22"/>
              </w:rPr>
              <w:t>分。</w:t>
            </w:r>
          </w:p>
          <w:p w14:paraId="7535A120">
            <w:pPr>
              <w:pStyle w:val="86"/>
              <w:spacing w:before="0" w:after="0" w:line="360" w:lineRule="auto"/>
              <w:ind w:left="0" w:right="0"/>
              <w:jc w:val="both"/>
            </w:pPr>
            <w:r>
              <w:rPr>
                <w:rFonts w:ascii="宋体" w:hAnsi="宋体" w:eastAsia="宋体" w:cs="宋体"/>
                <w:sz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724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45D92397">
            <w:pPr>
              <w:pStyle w:val="86"/>
              <w:spacing w:before="0" w:after="0" w:line="360" w:lineRule="auto"/>
              <w:ind w:left="0" w:right="0"/>
              <w:jc w:val="center"/>
            </w:pPr>
            <w:r>
              <w:rPr>
                <w:rFonts w:ascii="宋体" w:hAnsi="宋体" w:eastAsia="宋体" w:cs="宋体"/>
                <w:sz w:val="22"/>
              </w:rPr>
              <w:t>进货</w:t>
            </w:r>
          </w:p>
          <w:p w14:paraId="41845967">
            <w:pPr>
              <w:pStyle w:val="86"/>
              <w:spacing w:before="0" w:after="0" w:line="360" w:lineRule="auto"/>
              <w:ind w:left="0" w:right="0"/>
              <w:jc w:val="center"/>
            </w:pPr>
            <w:r>
              <w:rPr>
                <w:rFonts w:ascii="宋体" w:hAnsi="宋体" w:eastAsia="宋体" w:cs="宋体"/>
                <w:sz w:val="22"/>
              </w:rPr>
              <w:t>渠道</w:t>
            </w:r>
          </w:p>
        </w:tc>
        <w:tc>
          <w:tcPr>
            <w:tcW w:w="935" w:type="dxa"/>
            <w:tcMar>
              <w:top w:w="0" w:type="dxa"/>
              <w:left w:w="108" w:type="dxa"/>
              <w:bottom w:w="0" w:type="dxa"/>
              <w:right w:w="108" w:type="dxa"/>
            </w:tcMar>
            <w:vAlign w:val="center"/>
          </w:tcPr>
          <w:p w14:paraId="03C31D27">
            <w:pPr>
              <w:pStyle w:val="86"/>
              <w:spacing w:before="0" w:after="0" w:line="360" w:lineRule="auto"/>
              <w:ind w:left="0" w:right="0"/>
              <w:jc w:val="center"/>
            </w:pPr>
            <w:r>
              <w:rPr>
                <w:rFonts w:ascii="宋体" w:hAnsi="宋体" w:eastAsia="宋体" w:cs="宋体"/>
                <w:sz w:val="22"/>
              </w:rPr>
              <w:t>满分</w:t>
            </w:r>
          </w:p>
          <w:p w14:paraId="05F3DEE0">
            <w:pPr>
              <w:pStyle w:val="86"/>
              <w:spacing w:before="0" w:after="0" w:line="360" w:lineRule="auto"/>
              <w:ind w:left="0" w:right="0"/>
              <w:jc w:val="center"/>
            </w:pPr>
            <w:r>
              <w:rPr>
                <w:rFonts w:ascii="宋体" w:hAnsi="宋体" w:eastAsia="宋体" w:cs="宋体"/>
                <w:sz w:val="22"/>
              </w:rPr>
              <w:t>0.5分</w:t>
            </w:r>
          </w:p>
        </w:tc>
        <w:tc>
          <w:tcPr>
            <w:tcW w:w="6322" w:type="dxa"/>
            <w:tcMar>
              <w:top w:w="0" w:type="dxa"/>
              <w:left w:w="108" w:type="dxa"/>
              <w:bottom w:w="0" w:type="dxa"/>
              <w:right w:w="108" w:type="dxa"/>
            </w:tcMar>
          </w:tcPr>
          <w:p w14:paraId="0251556C">
            <w:pPr>
              <w:pStyle w:val="86"/>
              <w:spacing w:before="0" w:after="0" w:line="360" w:lineRule="auto"/>
              <w:ind w:left="0" w:right="0"/>
              <w:jc w:val="both"/>
            </w:pPr>
            <w:r>
              <w:rPr>
                <w:rFonts w:ascii="宋体" w:hAnsi="宋体" w:eastAsia="宋体" w:cs="宋体"/>
                <w:sz w:val="22"/>
              </w:rPr>
              <w:t>供应商承诺所投产品进货渠道正规，无假货、水货、翻新货且无产权纠纷得0.5分，未提供或提供不全的得0分。</w:t>
            </w:r>
          </w:p>
          <w:p w14:paraId="285B0639">
            <w:pPr>
              <w:pStyle w:val="86"/>
              <w:spacing w:before="0" w:after="0" w:line="360" w:lineRule="auto"/>
              <w:ind w:left="0" w:right="0"/>
              <w:jc w:val="both"/>
            </w:pPr>
            <w:r>
              <w:rPr>
                <w:rFonts w:ascii="宋体" w:hAnsi="宋体" w:eastAsia="宋体" w:cs="宋体"/>
                <w:b/>
                <w:sz w:val="22"/>
              </w:rPr>
              <w:t>备注：供应商需提供加盖公章的承诺书，格式自拟。</w:t>
            </w:r>
          </w:p>
        </w:tc>
      </w:tr>
      <w:tr w14:paraId="522A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21181C30">
            <w:pPr>
              <w:pStyle w:val="86"/>
              <w:spacing w:before="0" w:after="0" w:line="360" w:lineRule="auto"/>
              <w:ind w:left="0" w:right="0"/>
              <w:jc w:val="center"/>
              <w:rPr>
                <w:rFonts w:hint="eastAsia" w:ascii="宋体" w:hAnsi="宋体" w:eastAsia="宋体" w:cs="宋体"/>
                <w:sz w:val="22"/>
                <w:lang w:eastAsia="zh-CN"/>
              </w:rPr>
            </w:pPr>
            <w:r>
              <w:rPr>
                <w:rFonts w:hint="eastAsia" w:cs="宋体"/>
                <w:sz w:val="22"/>
                <w:lang w:eastAsia="zh-CN"/>
              </w:rPr>
              <w:t>设计方案</w:t>
            </w:r>
          </w:p>
        </w:tc>
        <w:tc>
          <w:tcPr>
            <w:tcW w:w="935" w:type="dxa"/>
            <w:tcMar>
              <w:top w:w="0" w:type="dxa"/>
              <w:left w:w="108" w:type="dxa"/>
              <w:bottom w:w="0" w:type="dxa"/>
              <w:right w:w="108" w:type="dxa"/>
            </w:tcMar>
            <w:vAlign w:val="center"/>
          </w:tcPr>
          <w:p w14:paraId="7F01540E">
            <w:pPr>
              <w:pStyle w:val="86"/>
              <w:spacing w:before="0" w:after="0" w:line="360" w:lineRule="auto"/>
              <w:ind w:left="0" w:right="0"/>
              <w:jc w:val="center"/>
            </w:pPr>
            <w:r>
              <w:rPr>
                <w:rFonts w:ascii="宋体" w:hAnsi="宋体" w:eastAsia="宋体" w:cs="宋体"/>
                <w:sz w:val="22"/>
              </w:rPr>
              <w:t>满分</w:t>
            </w:r>
          </w:p>
          <w:p w14:paraId="0B4CFA5F">
            <w:pPr>
              <w:pStyle w:val="86"/>
              <w:spacing w:before="0" w:after="0" w:line="360" w:lineRule="auto"/>
              <w:ind w:left="0" w:right="0"/>
              <w:jc w:val="center"/>
              <w:rPr>
                <w:rFonts w:ascii="宋体" w:hAnsi="宋体" w:eastAsia="宋体" w:cs="宋体"/>
                <w:sz w:val="22"/>
              </w:rPr>
            </w:pPr>
            <w:r>
              <w:rPr>
                <w:rFonts w:hint="eastAsia" w:cs="宋体"/>
                <w:sz w:val="22"/>
                <w:lang w:val="en-US" w:eastAsia="zh-CN"/>
              </w:rPr>
              <w:t>8</w:t>
            </w:r>
            <w:r>
              <w:rPr>
                <w:rFonts w:ascii="宋体" w:hAnsi="宋体" w:eastAsia="宋体" w:cs="宋体"/>
                <w:sz w:val="22"/>
              </w:rPr>
              <w:t>分</w:t>
            </w:r>
          </w:p>
        </w:tc>
        <w:tc>
          <w:tcPr>
            <w:tcW w:w="6322" w:type="dxa"/>
            <w:tcMar>
              <w:top w:w="0" w:type="dxa"/>
              <w:left w:w="108" w:type="dxa"/>
              <w:bottom w:w="0" w:type="dxa"/>
              <w:right w:w="108" w:type="dxa"/>
            </w:tcMar>
          </w:tcPr>
          <w:p w14:paraId="466C3EA6">
            <w:pPr>
              <w:pStyle w:val="86"/>
              <w:spacing w:before="0" w:after="0" w:line="360" w:lineRule="auto"/>
              <w:ind w:left="0" w:right="0"/>
              <w:jc w:val="both"/>
              <w:rPr>
                <w:rFonts w:ascii="宋体" w:hAnsi="宋体" w:eastAsia="宋体" w:cs="宋体"/>
                <w:sz w:val="22"/>
              </w:rPr>
            </w:pPr>
            <w:r>
              <w:rPr>
                <w:rFonts w:ascii="宋体" w:hAnsi="宋体" w:eastAsia="宋体" w:cs="宋体"/>
                <w:sz w:val="22"/>
              </w:rPr>
              <w:t>供应商提供的</w:t>
            </w:r>
            <w:r>
              <w:rPr>
                <w:rFonts w:hint="eastAsia" w:cs="宋体"/>
                <w:sz w:val="22"/>
                <w:lang w:eastAsia="zh-CN"/>
              </w:rPr>
              <w:t>校史馆建设设计方案</w:t>
            </w:r>
            <w:r>
              <w:rPr>
                <w:rFonts w:ascii="宋体" w:hAnsi="宋体" w:eastAsia="宋体" w:cs="宋体"/>
                <w:sz w:val="22"/>
              </w:rPr>
              <w:t>，共</w:t>
            </w:r>
            <w:r>
              <w:rPr>
                <w:rFonts w:hint="eastAsia" w:cs="宋体"/>
                <w:sz w:val="22"/>
                <w:lang w:val="en-US" w:eastAsia="zh-CN"/>
              </w:rPr>
              <w:t>2</w:t>
            </w:r>
            <w:r>
              <w:rPr>
                <w:rFonts w:ascii="宋体" w:hAnsi="宋体" w:eastAsia="宋体" w:cs="宋体"/>
                <w:sz w:val="22"/>
              </w:rPr>
              <w:t>项内容，</w:t>
            </w:r>
            <w:r>
              <w:rPr>
                <w:rFonts w:hint="eastAsia" w:cs="宋体"/>
                <w:sz w:val="22"/>
                <w:lang w:eastAsia="zh-CN"/>
              </w:rPr>
              <w:t>每项内容</w:t>
            </w:r>
            <w:r>
              <w:rPr>
                <w:rFonts w:ascii="宋体" w:hAnsi="宋体" w:eastAsia="宋体" w:cs="宋体"/>
                <w:sz w:val="22"/>
              </w:rPr>
              <w:t>满分</w:t>
            </w:r>
            <w:r>
              <w:rPr>
                <w:rFonts w:hint="eastAsia" w:cs="宋体"/>
                <w:sz w:val="22"/>
                <w:lang w:val="en-US" w:eastAsia="zh-CN"/>
              </w:rPr>
              <w:t>4</w:t>
            </w:r>
            <w:r>
              <w:rPr>
                <w:rFonts w:ascii="宋体" w:hAnsi="宋体" w:eastAsia="宋体" w:cs="宋体"/>
                <w:sz w:val="22"/>
              </w:rPr>
              <w:t>分，总分</w:t>
            </w:r>
            <w:r>
              <w:rPr>
                <w:rFonts w:hint="eastAsia" w:cs="宋体"/>
                <w:sz w:val="22"/>
                <w:lang w:val="en-US" w:eastAsia="zh-CN"/>
              </w:rPr>
              <w:t>8</w:t>
            </w:r>
            <w:r>
              <w:rPr>
                <w:rFonts w:ascii="宋体" w:hAnsi="宋体" w:eastAsia="宋体" w:cs="宋体"/>
                <w:sz w:val="22"/>
              </w:rPr>
              <w:t>分。</w:t>
            </w:r>
          </w:p>
          <w:p w14:paraId="0DC207C8">
            <w:pPr>
              <w:pStyle w:val="86"/>
              <w:spacing w:before="0" w:after="0" w:line="360" w:lineRule="auto"/>
              <w:ind w:left="0" w:right="0"/>
              <w:jc w:val="both"/>
            </w:pPr>
            <w:r>
              <w:rPr>
                <w:rFonts w:ascii="宋体" w:hAnsi="宋体" w:eastAsia="宋体" w:cs="宋体"/>
                <w:sz w:val="22"/>
              </w:rPr>
              <w:t>供应商提供的</w:t>
            </w:r>
            <w:r>
              <w:rPr>
                <w:rFonts w:hint="eastAsia" w:cs="宋体"/>
                <w:sz w:val="22"/>
                <w:lang w:eastAsia="zh-CN"/>
              </w:rPr>
              <w:t>校史馆建设设计方案</w:t>
            </w:r>
            <w:r>
              <w:rPr>
                <w:rFonts w:ascii="宋体" w:hAnsi="宋体" w:eastAsia="宋体" w:cs="宋体"/>
                <w:sz w:val="22"/>
              </w:rPr>
              <w:t>需包含①</w:t>
            </w:r>
            <w:r>
              <w:rPr>
                <w:rFonts w:hint="eastAsia" w:ascii="宋体" w:hAnsi="宋体" w:eastAsia="宋体" w:cs="宋体"/>
                <w:sz w:val="22"/>
                <w:lang w:eastAsia="zh-CN"/>
              </w:rPr>
              <w:t>设计内容方案、版式排版、色彩与视觉风格</w:t>
            </w:r>
            <w:r>
              <w:rPr>
                <w:rFonts w:ascii="宋体" w:hAnsi="宋体" w:eastAsia="宋体" w:cs="宋体"/>
                <w:sz w:val="22"/>
              </w:rPr>
              <w:t>；②</w:t>
            </w:r>
            <w:r>
              <w:rPr>
                <w:rFonts w:hint="eastAsia" w:ascii="宋体" w:hAnsi="宋体" w:eastAsia="宋体" w:cs="宋体"/>
                <w:sz w:val="22"/>
                <w:lang w:eastAsia="zh-CN"/>
              </w:rPr>
              <w:t>整体主体与文化升华</w:t>
            </w:r>
            <w:r>
              <w:rPr>
                <w:rFonts w:ascii="宋体" w:hAnsi="宋体" w:eastAsia="宋体" w:cs="宋体"/>
                <w:sz w:val="22"/>
              </w:rPr>
              <w:t>，共</w:t>
            </w:r>
            <w:r>
              <w:rPr>
                <w:rFonts w:hint="eastAsia" w:ascii="宋体" w:hAnsi="宋体" w:eastAsia="宋体" w:cs="宋体"/>
                <w:sz w:val="22"/>
                <w:lang w:val="en-US" w:eastAsia="zh-CN"/>
              </w:rPr>
              <w:t>2</w:t>
            </w:r>
            <w:r>
              <w:rPr>
                <w:rFonts w:ascii="宋体" w:hAnsi="宋体" w:eastAsia="宋体" w:cs="宋体"/>
                <w:sz w:val="22"/>
              </w:rPr>
              <w:t>项内容，每项满分</w:t>
            </w:r>
            <w:r>
              <w:rPr>
                <w:rFonts w:hint="eastAsia" w:ascii="宋体" w:hAnsi="宋体" w:eastAsia="宋体" w:cs="宋体"/>
                <w:sz w:val="22"/>
                <w:lang w:val="en-US" w:eastAsia="zh-CN"/>
              </w:rPr>
              <w:t>4</w:t>
            </w:r>
            <w:r>
              <w:rPr>
                <w:rFonts w:ascii="宋体" w:hAnsi="宋体" w:eastAsia="宋体" w:cs="宋体"/>
                <w:sz w:val="22"/>
              </w:rPr>
              <w:t>分，总分</w:t>
            </w:r>
            <w:r>
              <w:rPr>
                <w:rFonts w:hint="eastAsia" w:ascii="宋体" w:hAnsi="宋体" w:eastAsia="宋体" w:cs="宋体"/>
                <w:sz w:val="22"/>
                <w:lang w:val="en-US" w:eastAsia="zh-CN"/>
              </w:rPr>
              <w:t>8</w:t>
            </w:r>
            <w:r>
              <w:rPr>
                <w:rFonts w:ascii="宋体" w:hAnsi="宋体" w:eastAsia="宋体" w:cs="宋体"/>
                <w:sz w:val="22"/>
              </w:rPr>
              <w:t>分。</w:t>
            </w:r>
          </w:p>
          <w:p w14:paraId="652B9024">
            <w:pPr>
              <w:pStyle w:val="86"/>
              <w:spacing w:before="0" w:after="0" w:line="360" w:lineRule="auto"/>
              <w:ind w:left="0" w:right="0"/>
              <w:jc w:val="both"/>
              <w:rPr>
                <w:rFonts w:ascii="宋体" w:hAnsi="宋体" w:eastAsia="宋体" w:cs="宋体"/>
                <w:b/>
                <w:sz w:val="22"/>
              </w:rPr>
            </w:pPr>
            <w:r>
              <w:rPr>
                <w:rFonts w:ascii="宋体" w:hAnsi="宋体" w:eastAsia="宋体" w:cs="宋体"/>
                <w:sz w:val="22"/>
              </w:rPr>
              <w:t>其中，每项以具体内容与本项目及所投</w:t>
            </w:r>
            <w:r>
              <w:rPr>
                <w:rFonts w:hint="eastAsia" w:cs="宋体"/>
                <w:sz w:val="22"/>
                <w:lang w:eastAsia="zh-CN"/>
              </w:rPr>
              <w:t>设计方案</w:t>
            </w:r>
            <w:r>
              <w:rPr>
                <w:rFonts w:ascii="宋体" w:hAnsi="宋体" w:eastAsia="宋体" w:cs="宋体"/>
                <w:sz w:val="22"/>
              </w:rPr>
              <w:t>的针对性、可行性、完善性</w:t>
            </w:r>
            <w:r>
              <w:rPr>
                <w:rFonts w:hint="eastAsia" w:cs="宋体"/>
                <w:sz w:val="22"/>
                <w:lang w:eastAsia="zh-CN"/>
              </w:rPr>
              <w:t>、准确性</w:t>
            </w:r>
            <w:r>
              <w:rPr>
                <w:rFonts w:ascii="宋体" w:hAnsi="宋体" w:eastAsia="宋体" w:cs="宋体"/>
                <w:sz w:val="22"/>
              </w:rPr>
              <w:t>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5517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694BBDF4">
            <w:pPr>
              <w:pStyle w:val="86"/>
              <w:spacing w:before="0" w:after="0" w:line="360" w:lineRule="auto"/>
              <w:ind w:left="0" w:right="0"/>
              <w:jc w:val="center"/>
            </w:pPr>
            <w:r>
              <w:rPr>
                <w:rFonts w:ascii="宋体" w:hAnsi="宋体" w:eastAsia="宋体" w:cs="宋体"/>
                <w:sz w:val="22"/>
              </w:rPr>
              <w:t>组织保证措施</w:t>
            </w:r>
          </w:p>
        </w:tc>
        <w:tc>
          <w:tcPr>
            <w:tcW w:w="935" w:type="dxa"/>
            <w:tcMar>
              <w:top w:w="0" w:type="dxa"/>
              <w:left w:w="108" w:type="dxa"/>
              <w:bottom w:w="0" w:type="dxa"/>
              <w:right w:w="108" w:type="dxa"/>
            </w:tcMar>
            <w:vAlign w:val="center"/>
          </w:tcPr>
          <w:p w14:paraId="3DC98529">
            <w:pPr>
              <w:pStyle w:val="86"/>
              <w:spacing w:before="0" w:after="0" w:line="360" w:lineRule="auto"/>
              <w:ind w:left="0" w:right="0"/>
              <w:jc w:val="center"/>
            </w:pPr>
            <w:r>
              <w:rPr>
                <w:rFonts w:ascii="宋体" w:hAnsi="宋体" w:eastAsia="宋体" w:cs="宋体"/>
                <w:sz w:val="22"/>
              </w:rPr>
              <w:t>满分</w:t>
            </w:r>
          </w:p>
          <w:p w14:paraId="4CBF1256">
            <w:pPr>
              <w:pStyle w:val="86"/>
              <w:spacing w:before="0" w:after="0" w:line="360" w:lineRule="auto"/>
              <w:ind w:left="0" w:right="0"/>
              <w:jc w:val="center"/>
            </w:pPr>
            <w:r>
              <w:rPr>
                <w:rFonts w:ascii="宋体" w:hAnsi="宋体" w:eastAsia="宋体" w:cs="宋体"/>
                <w:sz w:val="22"/>
              </w:rPr>
              <w:t>3分</w:t>
            </w:r>
          </w:p>
        </w:tc>
        <w:tc>
          <w:tcPr>
            <w:tcW w:w="6322" w:type="dxa"/>
            <w:tcMar>
              <w:top w:w="0" w:type="dxa"/>
              <w:left w:w="108" w:type="dxa"/>
              <w:bottom w:w="0" w:type="dxa"/>
              <w:right w:w="108" w:type="dxa"/>
            </w:tcMar>
          </w:tcPr>
          <w:p w14:paraId="399FE073">
            <w:pPr>
              <w:pStyle w:val="86"/>
              <w:spacing w:before="0" w:after="0" w:line="360" w:lineRule="auto"/>
              <w:ind w:left="0" w:right="0"/>
              <w:jc w:val="both"/>
            </w:pPr>
            <w:r>
              <w:rPr>
                <w:rFonts w:ascii="宋体" w:hAnsi="宋体" w:eastAsia="宋体" w:cs="宋体"/>
                <w:sz w:val="22"/>
              </w:rPr>
              <w:t>供应商提供的产品组织保证措施方案需包含（组织机构方案、管理制度方案；项目实施团队人员情况</w:t>
            </w:r>
            <w:r>
              <w:rPr>
                <w:rFonts w:hint="eastAsia" w:cs="宋体"/>
                <w:sz w:val="22"/>
                <w:lang w:eastAsia="zh-CN"/>
              </w:rPr>
              <w:t>；</w:t>
            </w:r>
            <w:r>
              <w:rPr>
                <w:rFonts w:ascii="宋体" w:hAnsi="宋体" w:eastAsia="宋体" w:cs="宋体"/>
                <w:sz w:val="22"/>
              </w:rPr>
              <w:t>供货、安装调试及培训进度保证措施），共1项内容，满分3分，总分3分。</w:t>
            </w:r>
          </w:p>
          <w:p w14:paraId="11414688">
            <w:pPr>
              <w:pStyle w:val="86"/>
              <w:spacing w:before="0" w:after="0" w:line="360" w:lineRule="auto"/>
              <w:ind w:left="0" w:right="0"/>
              <w:jc w:val="both"/>
            </w:pPr>
            <w:r>
              <w:rPr>
                <w:rFonts w:ascii="宋体" w:hAnsi="宋体" w:eastAsia="宋体" w:cs="宋体"/>
                <w:sz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C7B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431DCA76">
            <w:pPr>
              <w:pStyle w:val="86"/>
              <w:spacing w:before="0" w:after="0" w:line="360" w:lineRule="auto"/>
              <w:ind w:left="0" w:right="0"/>
              <w:jc w:val="center"/>
            </w:pPr>
            <w:r>
              <w:rPr>
                <w:rFonts w:ascii="宋体" w:hAnsi="宋体" w:eastAsia="宋体" w:cs="宋体"/>
                <w:sz w:val="22"/>
              </w:rPr>
              <w:t>售后保障措施</w:t>
            </w:r>
          </w:p>
        </w:tc>
        <w:tc>
          <w:tcPr>
            <w:tcW w:w="935" w:type="dxa"/>
            <w:tcMar>
              <w:top w:w="0" w:type="dxa"/>
              <w:left w:w="108" w:type="dxa"/>
              <w:bottom w:w="0" w:type="dxa"/>
              <w:right w:w="108" w:type="dxa"/>
            </w:tcMar>
            <w:vAlign w:val="center"/>
          </w:tcPr>
          <w:p w14:paraId="1A06F953">
            <w:pPr>
              <w:pStyle w:val="86"/>
              <w:spacing w:before="0" w:after="0" w:line="360" w:lineRule="auto"/>
              <w:ind w:left="0" w:right="0"/>
              <w:jc w:val="center"/>
            </w:pPr>
            <w:r>
              <w:rPr>
                <w:rFonts w:ascii="宋体" w:hAnsi="宋体" w:eastAsia="宋体" w:cs="宋体"/>
                <w:sz w:val="22"/>
              </w:rPr>
              <w:t>满分</w:t>
            </w:r>
          </w:p>
          <w:p w14:paraId="2B98CE1A">
            <w:pPr>
              <w:pStyle w:val="86"/>
              <w:spacing w:before="0" w:after="0" w:line="360" w:lineRule="auto"/>
              <w:ind w:left="0" w:right="0"/>
              <w:jc w:val="center"/>
            </w:pPr>
            <w:r>
              <w:rPr>
                <w:rFonts w:ascii="宋体" w:hAnsi="宋体" w:eastAsia="宋体" w:cs="宋体"/>
                <w:sz w:val="22"/>
              </w:rPr>
              <w:t>3分</w:t>
            </w:r>
          </w:p>
        </w:tc>
        <w:tc>
          <w:tcPr>
            <w:tcW w:w="6322" w:type="dxa"/>
            <w:tcMar>
              <w:top w:w="0" w:type="dxa"/>
              <w:left w:w="108" w:type="dxa"/>
              <w:bottom w:w="0" w:type="dxa"/>
              <w:right w:w="108" w:type="dxa"/>
            </w:tcMar>
          </w:tcPr>
          <w:p w14:paraId="72791D9B">
            <w:pPr>
              <w:pStyle w:val="86"/>
              <w:spacing w:before="0" w:after="0" w:line="360" w:lineRule="auto"/>
              <w:ind w:left="0" w:right="0"/>
              <w:jc w:val="both"/>
            </w:pPr>
            <w:r>
              <w:rPr>
                <w:rFonts w:ascii="宋体" w:hAnsi="宋体" w:eastAsia="宋体" w:cs="宋体"/>
                <w:sz w:val="22"/>
              </w:rPr>
              <w:t>供应商提供的售后保障措施方案需包含（售后服务机构人员配置方案及保修期外至全寿命周期内零配件及备品备件供应方案），共1项内容，每项满分3分，总分3分。</w:t>
            </w:r>
          </w:p>
          <w:p w14:paraId="3A9651A4">
            <w:pPr>
              <w:pStyle w:val="86"/>
              <w:spacing w:before="0" w:after="0" w:line="360" w:lineRule="auto"/>
              <w:ind w:left="0" w:right="0"/>
              <w:jc w:val="both"/>
            </w:pPr>
            <w:r>
              <w:rPr>
                <w:rFonts w:ascii="宋体" w:hAnsi="宋体" w:eastAsia="宋体" w:cs="宋体"/>
                <w:sz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1EB7F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7B2878E7">
            <w:pPr>
              <w:pStyle w:val="86"/>
              <w:spacing w:before="0" w:after="0" w:line="360" w:lineRule="auto"/>
              <w:ind w:left="0" w:right="0"/>
              <w:jc w:val="center"/>
            </w:pPr>
            <w:r>
              <w:rPr>
                <w:rFonts w:ascii="宋体" w:hAnsi="宋体" w:eastAsia="宋体" w:cs="宋体"/>
                <w:sz w:val="22"/>
              </w:rPr>
              <w:t>应急事故响应及处理</w:t>
            </w:r>
          </w:p>
        </w:tc>
        <w:tc>
          <w:tcPr>
            <w:tcW w:w="935" w:type="dxa"/>
            <w:tcMar>
              <w:top w:w="0" w:type="dxa"/>
              <w:left w:w="108" w:type="dxa"/>
              <w:bottom w:w="0" w:type="dxa"/>
              <w:right w:w="108" w:type="dxa"/>
            </w:tcMar>
            <w:vAlign w:val="center"/>
          </w:tcPr>
          <w:p w14:paraId="31B01C8C">
            <w:pPr>
              <w:pStyle w:val="86"/>
              <w:spacing w:before="0" w:after="0" w:line="360" w:lineRule="auto"/>
              <w:ind w:left="0" w:right="0"/>
              <w:jc w:val="center"/>
            </w:pPr>
            <w:r>
              <w:rPr>
                <w:rFonts w:ascii="宋体" w:hAnsi="宋体" w:eastAsia="宋体" w:cs="宋体"/>
                <w:sz w:val="22"/>
              </w:rPr>
              <w:t>满分</w:t>
            </w:r>
          </w:p>
          <w:p w14:paraId="2C8FE2B6">
            <w:pPr>
              <w:pStyle w:val="86"/>
              <w:spacing w:before="0" w:after="0" w:line="360" w:lineRule="auto"/>
              <w:ind w:left="0" w:right="0"/>
              <w:jc w:val="center"/>
            </w:pPr>
            <w:r>
              <w:rPr>
                <w:rFonts w:ascii="宋体" w:hAnsi="宋体" w:eastAsia="宋体" w:cs="宋体"/>
                <w:sz w:val="22"/>
              </w:rPr>
              <w:t>3分</w:t>
            </w:r>
          </w:p>
        </w:tc>
        <w:tc>
          <w:tcPr>
            <w:tcW w:w="6322" w:type="dxa"/>
            <w:tcMar>
              <w:top w:w="0" w:type="dxa"/>
              <w:left w:w="108" w:type="dxa"/>
              <w:bottom w:w="0" w:type="dxa"/>
              <w:right w:w="108" w:type="dxa"/>
            </w:tcMar>
          </w:tcPr>
          <w:p w14:paraId="4FC95178">
            <w:pPr>
              <w:pStyle w:val="86"/>
              <w:spacing w:before="0" w:after="0" w:line="360" w:lineRule="auto"/>
              <w:ind w:left="0" w:right="0"/>
              <w:jc w:val="both"/>
            </w:pPr>
            <w:r>
              <w:rPr>
                <w:rFonts w:ascii="宋体" w:hAnsi="宋体" w:eastAsia="宋体" w:cs="宋体"/>
                <w:sz w:val="22"/>
              </w:rPr>
              <w:t>供应商提供的应急事故响应及处理方案需包含（可能发生的应急事故情况分析；应急响应时间及紧急安全保障措施），共1项内容，每项满分3分，总分3分。</w:t>
            </w:r>
          </w:p>
          <w:p w14:paraId="6EAC5CE2">
            <w:pPr>
              <w:pStyle w:val="86"/>
              <w:spacing w:before="0" w:after="0" w:line="360" w:lineRule="auto"/>
              <w:ind w:left="0" w:right="0"/>
              <w:jc w:val="both"/>
            </w:pPr>
            <w:r>
              <w:rPr>
                <w:rFonts w:ascii="宋体" w:hAnsi="宋体" w:eastAsia="宋体" w:cs="宋体"/>
                <w:sz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67A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Mar>
              <w:top w:w="0" w:type="dxa"/>
              <w:left w:w="108" w:type="dxa"/>
              <w:bottom w:w="0" w:type="dxa"/>
              <w:right w:w="108" w:type="dxa"/>
            </w:tcMar>
            <w:vAlign w:val="center"/>
          </w:tcPr>
          <w:p w14:paraId="5E853B59">
            <w:pPr>
              <w:pStyle w:val="86"/>
              <w:spacing w:before="0" w:after="0" w:line="360" w:lineRule="auto"/>
              <w:ind w:left="0" w:right="0"/>
              <w:jc w:val="center"/>
            </w:pPr>
            <w:r>
              <w:rPr>
                <w:rFonts w:ascii="宋体" w:hAnsi="宋体" w:eastAsia="宋体" w:cs="宋体"/>
                <w:sz w:val="22"/>
              </w:rPr>
              <w:t>类似</w:t>
            </w:r>
          </w:p>
          <w:p w14:paraId="144E536F">
            <w:pPr>
              <w:pStyle w:val="86"/>
              <w:spacing w:before="0" w:after="0" w:line="360" w:lineRule="auto"/>
              <w:ind w:left="0" w:right="0"/>
              <w:jc w:val="center"/>
            </w:pPr>
            <w:r>
              <w:rPr>
                <w:rFonts w:ascii="宋体" w:hAnsi="宋体" w:eastAsia="宋体" w:cs="宋体"/>
                <w:sz w:val="22"/>
              </w:rPr>
              <w:t>业绩</w:t>
            </w:r>
          </w:p>
        </w:tc>
        <w:tc>
          <w:tcPr>
            <w:tcW w:w="935" w:type="dxa"/>
            <w:tcMar>
              <w:top w:w="0" w:type="dxa"/>
              <w:left w:w="108" w:type="dxa"/>
              <w:bottom w:w="0" w:type="dxa"/>
              <w:right w:w="108" w:type="dxa"/>
            </w:tcMar>
            <w:vAlign w:val="center"/>
          </w:tcPr>
          <w:p w14:paraId="4982D34C">
            <w:pPr>
              <w:pStyle w:val="86"/>
              <w:spacing w:before="0" w:after="0" w:line="360" w:lineRule="auto"/>
              <w:ind w:left="0" w:right="0"/>
              <w:jc w:val="center"/>
            </w:pPr>
            <w:r>
              <w:rPr>
                <w:rFonts w:ascii="宋体" w:hAnsi="宋体" w:eastAsia="宋体" w:cs="宋体"/>
                <w:sz w:val="22"/>
              </w:rPr>
              <w:t>满分</w:t>
            </w:r>
          </w:p>
          <w:p w14:paraId="7D0F32E3">
            <w:pPr>
              <w:pStyle w:val="86"/>
              <w:spacing w:before="0" w:after="0" w:line="360" w:lineRule="auto"/>
              <w:ind w:left="0" w:right="0"/>
              <w:jc w:val="center"/>
            </w:pPr>
            <w:r>
              <w:rPr>
                <w:rFonts w:hint="default" w:ascii="宋体" w:hAnsi="宋体" w:eastAsia="宋体" w:cs="宋体"/>
                <w:sz w:val="22"/>
                <w:lang w:val="en-US"/>
              </w:rPr>
              <w:t>1</w:t>
            </w:r>
            <w:r>
              <w:rPr>
                <w:rFonts w:hint="eastAsia" w:cs="宋体"/>
                <w:sz w:val="22"/>
                <w:lang w:val="en-US" w:eastAsia="zh-CN"/>
              </w:rPr>
              <w:t>5</w:t>
            </w:r>
            <w:r>
              <w:rPr>
                <w:rFonts w:ascii="宋体" w:hAnsi="宋体" w:eastAsia="宋体" w:cs="宋体"/>
                <w:sz w:val="22"/>
              </w:rPr>
              <w:t>分</w:t>
            </w:r>
          </w:p>
        </w:tc>
        <w:tc>
          <w:tcPr>
            <w:tcW w:w="6322" w:type="dxa"/>
            <w:tcMar>
              <w:top w:w="0" w:type="dxa"/>
              <w:left w:w="108" w:type="dxa"/>
              <w:bottom w:w="0" w:type="dxa"/>
              <w:right w:w="108" w:type="dxa"/>
            </w:tcMar>
          </w:tcPr>
          <w:p w14:paraId="22B7B855">
            <w:pPr>
              <w:pStyle w:val="86"/>
              <w:spacing w:before="0" w:after="0" w:line="360" w:lineRule="auto"/>
              <w:ind w:left="0" w:right="0"/>
              <w:jc w:val="both"/>
              <w:rPr>
                <w:sz w:val="22"/>
                <w:szCs w:val="22"/>
              </w:rPr>
            </w:pPr>
            <w:r>
              <w:rPr>
                <w:rFonts w:ascii="宋体" w:hAnsi="宋体" w:eastAsia="宋体" w:cs="宋体"/>
                <w:sz w:val="22"/>
                <w:szCs w:val="22"/>
              </w:rPr>
              <w:t>供应商应在投标文件中提供该供应商近三年以来的类似业绩证明材料，每提供一份有效类似业绩证明材料的得</w:t>
            </w:r>
            <w:r>
              <w:rPr>
                <w:rFonts w:hint="eastAsia" w:cs="宋体"/>
                <w:sz w:val="22"/>
                <w:szCs w:val="22"/>
                <w:lang w:val="en-US" w:eastAsia="zh-CN"/>
              </w:rPr>
              <w:t>3</w:t>
            </w:r>
            <w:r>
              <w:rPr>
                <w:rFonts w:ascii="宋体" w:hAnsi="宋体" w:eastAsia="宋体" w:cs="宋体"/>
                <w:sz w:val="22"/>
                <w:szCs w:val="22"/>
              </w:rPr>
              <w:t>分，满分1</w:t>
            </w:r>
            <w:r>
              <w:rPr>
                <w:rFonts w:hint="eastAsia" w:cs="宋体"/>
                <w:sz w:val="22"/>
                <w:szCs w:val="22"/>
                <w:lang w:val="en-US" w:eastAsia="zh-CN"/>
              </w:rPr>
              <w:t>5</w:t>
            </w:r>
            <w:r>
              <w:rPr>
                <w:rFonts w:ascii="宋体" w:hAnsi="宋体" w:eastAsia="宋体" w:cs="宋体"/>
                <w:sz w:val="22"/>
                <w:szCs w:val="22"/>
              </w:rPr>
              <w:t>分。</w:t>
            </w:r>
          </w:p>
          <w:p w14:paraId="0A44D26B">
            <w:pPr>
              <w:pStyle w:val="86"/>
              <w:spacing w:before="0" w:after="0" w:line="360" w:lineRule="auto"/>
              <w:ind w:left="0" w:right="0"/>
              <w:jc w:val="both"/>
            </w:pPr>
            <w:r>
              <w:rPr>
                <w:rFonts w:ascii="宋体" w:hAnsi="宋体" w:eastAsia="宋体" w:cs="宋体"/>
                <w:b/>
                <w:sz w:val="22"/>
                <w:szCs w:val="22"/>
              </w:rPr>
              <w:t>备注：以供应商提供的合同复印件或扫描件为准，时间以合同中所体现的时间为准。</w:t>
            </w:r>
          </w:p>
        </w:tc>
      </w:tr>
    </w:tbl>
    <w:p w14:paraId="3C569F8F">
      <w:pPr>
        <w:pStyle w:val="2"/>
        <w:jc w:val="center"/>
        <w:rPr>
          <w:rFonts w:hint="eastAsia" w:ascii="宋体" w:hAnsi="宋体"/>
          <w:b/>
          <w:bCs/>
          <w:sz w:val="44"/>
          <w:szCs w:val="44"/>
        </w:rPr>
      </w:pPr>
      <w:r>
        <w:rPr>
          <w:rFonts w:ascii="宋体" w:hAnsi="宋体"/>
          <w:b/>
          <w:bCs/>
          <w:sz w:val="44"/>
          <w:szCs w:val="44"/>
        </w:rPr>
        <w:br w:type="page"/>
      </w:r>
      <w:bookmarkStart w:id="411" w:name="_Toc4057"/>
      <w:bookmarkStart w:id="412" w:name="_Toc2230"/>
      <w:bookmarkStart w:id="413" w:name="_Toc5015"/>
      <w:bookmarkStart w:id="414" w:name="_Toc14362"/>
      <w:bookmarkStart w:id="415" w:name="_Toc5035"/>
      <w:bookmarkStart w:id="416" w:name="_Toc6353"/>
      <w:bookmarkStart w:id="417" w:name="_Toc31978"/>
      <w:bookmarkStart w:id="418" w:name="_Toc16206"/>
      <w:bookmarkStart w:id="419" w:name="_Toc25769"/>
      <w:bookmarkStart w:id="420" w:name="_Toc13716"/>
      <w:r>
        <w:rPr>
          <w:rFonts w:hint="eastAsia" w:ascii="黑体" w:hAnsi="黑体" w:eastAsia="黑体" w:cs="黑体"/>
          <w:b/>
          <w:bCs/>
          <w:color w:val="000000"/>
          <w:kern w:val="0"/>
          <w:sz w:val="32"/>
          <w:szCs w:val="32"/>
          <w:highlight w:val="none"/>
          <w:lang w:val="en-US" w:eastAsia="zh-CN"/>
        </w:rPr>
        <w:t>第五章  拟签订的合同</w:t>
      </w:r>
      <w:bookmarkEnd w:id="403"/>
      <w:bookmarkEnd w:id="404"/>
      <w:r>
        <w:rPr>
          <w:rFonts w:hint="eastAsia" w:ascii="黑体" w:hAnsi="黑体" w:eastAsia="黑体" w:cs="黑体"/>
          <w:b/>
          <w:bCs/>
          <w:color w:val="000000"/>
          <w:kern w:val="0"/>
          <w:sz w:val="32"/>
          <w:szCs w:val="32"/>
          <w:highlight w:val="none"/>
          <w:lang w:val="en-US" w:eastAsia="zh-CN"/>
        </w:rPr>
        <w:t>文本</w:t>
      </w:r>
      <w:bookmarkEnd w:id="405"/>
      <w:bookmarkEnd w:id="406"/>
      <w:bookmarkEnd w:id="407"/>
      <w:bookmarkEnd w:id="408"/>
      <w:bookmarkEnd w:id="409"/>
      <w:bookmarkEnd w:id="411"/>
      <w:bookmarkEnd w:id="412"/>
      <w:bookmarkEnd w:id="413"/>
      <w:bookmarkEnd w:id="414"/>
      <w:bookmarkEnd w:id="415"/>
      <w:bookmarkEnd w:id="416"/>
      <w:bookmarkEnd w:id="417"/>
      <w:bookmarkEnd w:id="418"/>
      <w:bookmarkEnd w:id="419"/>
      <w:bookmarkEnd w:id="420"/>
    </w:p>
    <w:bookmarkEnd w:id="410"/>
    <w:p w14:paraId="775ADB60">
      <w:pPr>
        <w:pStyle w:val="87"/>
        <w:spacing w:after="120"/>
        <w:jc w:val="center"/>
        <w:rPr>
          <w:rFonts w:ascii="宋体" w:hAnsi="宋体" w:eastAsia="宋体" w:cs="宋体"/>
          <w:b/>
          <w:sz w:val="36"/>
        </w:rPr>
      </w:pPr>
    </w:p>
    <w:p w14:paraId="2E384651">
      <w:pPr>
        <w:pStyle w:val="87"/>
        <w:spacing w:after="120"/>
        <w:jc w:val="center"/>
        <w:rPr>
          <w:rFonts w:ascii="宋体" w:hAnsi="宋体" w:eastAsia="宋体" w:cs="宋体"/>
          <w:b/>
          <w:sz w:val="36"/>
        </w:rPr>
      </w:pPr>
    </w:p>
    <w:p w14:paraId="22E2513B">
      <w:pPr>
        <w:pStyle w:val="87"/>
        <w:spacing w:after="120"/>
        <w:jc w:val="center"/>
        <w:rPr>
          <w:rFonts w:hint="eastAsia" w:cs="宋体"/>
          <w:b/>
          <w:sz w:val="36"/>
          <w:lang w:eastAsia="zh-CN"/>
        </w:rPr>
      </w:pPr>
      <w:r>
        <w:rPr>
          <w:rFonts w:hint="eastAsia" w:cs="宋体"/>
          <w:b/>
          <w:sz w:val="36"/>
          <w:lang w:eastAsia="zh-CN"/>
        </w:rPr>
        <w:t>陕西青年职业学院（陕西省团校）</w:t>
      </w:r>
    </w:p>
    <w:p w14:paraId="34255F30">
      <w:pPr>
        <w:pStyle w:val="87"/>
        <w:spacing w:after="120"/>
        <w:jc w:val="center"/>
        <w:rPr>
          <w:rFonts w:hint="eastAsia" w:eastAsia="宋体"/>
          <w:lang w:eastAsia="zh-CN"/>
        </w:rPr>
      </w:pPr>
      <w:r>
        <w:rPr>
          <w:rFonts w:hint="eastAsia" w:cs="宋体"/>
          <w:b/>
          <w:sz w:val="36"/>
          <w:lang w:eastAsia="zh-CN"/>
        </w:rPr>
        <w:t>校史馆建设项目（二次）</w:t>
      </w:r>
    </w:p>
    <w:p w14:paraId="25CBAFAF">
      <w:pPr>
        <w:pStyle w:val="87"/>
        <w:spacing w:after="120"/>
        <w:jc w:val="center"/>
      </w:pPr>
      <w:r>
        <w:rPr>
          <w:rFonts w:ascii="宋体" w:hAnsi="宋体" w:eastAsia="宋体" w:cs="宋体"/>
          <w:sz w:val="24"/>
        </w:rPr>
        <w:t xml:space="preserve"> </w:t>
      </w:r>
    </w:p>
    <w:p w14:paraId="394E24F1">
      <w:pPr>
        <w:pStyle w:val="87"/>
        <w:spacing w:before="120" w:after="0" w:line="360" w:lineRule="auto"/>
        <w:ind w:left="0" w:right="0"/>
        <w:jc w:val="center"/>
      </w:pPr>
      <w:r>
        <w:rPr>
          <w:rFonts w:ascii="宋体" w:hAnsi="宋体" w:eastAsia="宋体" w:cs="宋体"/>
          <w:b/>
          <w:sz w:val="24"/>
        </w:rPr>
        <w:t xml:space="preserve"> </w:t>
      </w:r>
    </w:p>
    <w:p w14:paraId="3972D4F7">
      <w:pPr>
        <w:pStyle w:val="87"/>
        <w:spacing w:before="0" w:after="0" w:line="360" w:lineRule="auto"/>
        <w:ind w:left="0" w:right="0"/>
        <w:jc w:val="center"/>
      </w:pPr>
      <w:r>
        <w:rPr>
          <w:rFonts w:ascii="宋体" w:hAnsi="宋体" w:eastAsia="宋体" w:cs="宋体"/>
          <w:b/>
          <w:sz w:val="84"/>
        </w:rPr>
        <w:t xml:space="preserve"> </w:t>
      </w:r>
    </w:p>
    <w:p w14:paraId="64216336">
      <w:pPr>
        <w:pStyle w:val="87"/>
        <w:spacing w:before="0" w:after="0" w:line="360" w:lineRule="auto"/>
        <w:ind w:left="0" w:right="0"/>
        <w:jc w:val="center"/>
        <w:rPr>
          <w:rFonts w:ascii="宋体" w:hAnsi="宋体" w:eastAsia="宋体" w:cs="宋体"/>
          <w:b/>
          <w:sz w:val="32"/>
        </w:rPr>
      </w:pPr>
    </w:p>
    <w:p w14:paraId="70A81115">
      <w:pPr>
        <w:pStyle w:val="87"/>
        <w:spacing w:before="0" w:after="0" w:line="360" w:lineRule="auto"/>
        <w:ind w:left="0" w:right="0"/>
        <w:jc w:val="center"/>
      </w:pPr>
      <w:r>
        <w:rPr>
          <w:rFonts w:ascii="宋体" w:hAnsi="宋体" w:eastAsia="宋体" w:cs="宋体"/>
          <w:b/>
          <w:sz w:val="32"/>
        </w:rPr>
        <w:t xml:space="preserve"> </w:t>
      </w:r>
    </w:p>
    <w:p w14:paraId="01A13394">
      <w:pPr>
        <w:pStyle w:val="87"/>
        <w:spacing w:before="0" w:after="0" w:line="360" w:lineRule="auto"/>
        <w:ind w:left="0" w:right="0"/>
        <w:jc w:val="center"/>
      </w:pPr>
      <w:r>
        <w:rPr>
          <w:rFonts w:ascii="宋体" w:hAnsi="宋体" w:eastAsia="宋体" w:cs="宋体"/>
          <w:b/>
          <w:sz w:val="32"/>
        </w:rPr>
        <w:t xml:space="preserve"> </w:t>
      </w:r>
    </w:p>
    <w:p w14:paraId="685FBB2C">
      <w:pPr>
        <w:pStyle w:val="87"/>
        <w:spacing w:before="0" w:after="0" w:line="360" w:lineRule="auto"/>
        <w:ind w:left="0" w:right="0"/>
        <w:jc w:val="center"/>
      </w:pPr>
      <w:r>
        <w:rPr>
          <w:rFonts w:ascii="宋体" w:hAnsi="宋体" w:eastAsia="宋体" w:cs="宋体"/>
          <w:b/>
          <w:sz w:val="32"/>
        </w:rPr>
        <w:t xml:space="preserve"> </w:t>
      </w:r>
    </w:p>
    <w:p w14:paraId="253F0778">
      <w:pPr>
        <w:pStyle w:val="87"/>
        <w:spacing w:before="0" w:after="0" w:line="360" w:lineRule="auto"/>
        <w:ind w:left="0" w:right="0"/>
        <w:jc w:val="center"/>
        <w:rPr>
          <w:rFonts w:hint="eastAsia" w:eastAsia="宋体"/>
          <w:sz w:val="36"/>
          <w:szCs w:val="36"/>
          <w:lang w:eastAsia="zh-CN"/>
        </w:rPr>
      </w:pPr>
      <w:r>
        <w:rPr>
          <w:rFonts w:ascii="宋体" w:hAnsi="宋体" w:eastAsia="宋体" w:cs="宋体"/>
          <w:b/>
          <w:sz w:val="36"/>
          <w:szCs w:val="36"/>
        </w:rPr>
        <w:t>项目编号：</w:t>
      </w:r>
      <w:r>
        <w:rPr>
          <w:rFonts w:hint="eastAsia" w:cs="宋体"/>
          <w:b/>
          <w:sz w:val="36"/>
          <w:szCs w:val="36"/>
          <w:lang w:eastAsia="zh-CN"/>
        </w:rPr>
        <w:t>【KRDL】K1-2606128.1B1</w:t>
      </w:r>
    </w:p>
    <w:p w14:paraId="1E11CB67">
      <w:pPr>
        <w:pStyle w:val="87"/>
        <w:spacing w:before="0" w:after="0" w:line="360" w:lineRule="auto"/>
        <w:ind w:left="0" w:right="0"/>
        <w:jc w:val="center"/>
      </w:pPr>
      <w:r>
        <w:rPr>
          <w:rFonts w:ascii="宋体" w:hAnsi="宋体" w:eastAsia="宋体" w:cs="宋体"/>
          <w:b/>
          <w:sz w:val="36"/>
        </w:rPr>
        <w:t xml:space="preserve"> </w:t>
      </w:r>
    </w:p>
    <w:p w14:paraId="1E0CA776">
      <w:pPr>
        <w:pStyle w:val="87"/>
        <w:spacing w:before="0" w:after="0" w:line="360" w:lineRule="auto"/>
        <w:ind w:left="0" w:right="0"/>
        <w:jc w:val="both"/>
      </w:pPr>
      <w:r>
        <w:rPr>
          <w:rFonts w:ascii="宋体" w:hAnsi="宋体" w:eastAsia="宋体" w:cs="宋体"/>
          <w:b/>
          <w:sz w:val="32"/>
        </w:rPr>
        <w:t xml:space="preserve"> </w:t>
      </w:r>
    </w:p>
    <w:p w14:paraId="6D6812E4">
      <w:pPr>
        <w:pStyle w:val="87"/>
        <w:spacing w:before="0" w:after="0" w:line="360" w:lineRule="auto"/>
        <w:ind w:left="0" w:right="0"/>
        <w:jc w:val="both"/>
      </w:pPr>
      <w:r>
        <w:rPr>
          <w:rFonts w:ascii="宋体" w:hAnsi="宋体" w:eastAsia="宋体" w:cs="宋体"/>
          <w:b/>
          <w:sz w:val="32"/>
        </w:rPr>
        <w:t xml:space="preserve"> </w:t>
      </w:r>
    </w:p>
    <w:p w14:paraId="6F2E3F4D">
      <w:pPr>
        <w:pStyle w:val="87"/>
        <w:spacing w:before="0" w:after="0" w:line="360" w:lineRule="auto"/>
        <w:ind w:left="0" w:right="0"/>
        <w:jc w:val="both"/>
      </w:pPr>
      <w:r>
        <w:rPr>
          <w:rFonts w:ascii="宋体" w:hAnsi="宋体" w:eastAsia="宋体" w:cs="宋体"/>
          <w:b/>
          <w:sz w:val="32"/>
        </w:rPr>
        <w:t xml:space="preserve"> </w:t>
      </w:r>
    </w:p>
    <w:p w14:paraId="08826BDF">
      <w:pPr>
        <w:pStyle w:val="87"/>
        <w:spacing w:before="0" w:after="0" w:line="360" w:lineRule="auto"/>
        <w:ind w:left="0" w:right="0"/>
        <w:jc w:val="both"/>
      </w:pPr>
      <w:r>
        <w:rPr>
          <w:rFonts w:ascii="宋体" w:hAnsi="宋体" w:eastAsia="宋体" w:cs="宋体"/>
          <w:b/>
          <w:sz w:val="32"/>
        </w:rPr>
        <w:t xml:space="preserve"> </w:t>
      </w:r>
    </w:p>
    <w:p w14:paraId="30DBFD26">
      <w:pPr>
        <w:pStyle w:val="87"/>
        <w:spacing w:before="0" w:after="0" w:line="360" w:lineRule="auto"/>
        <w:ind w:left="0" w:right="0"/>
        <w:jc w:val="both"/>
      </w:pPr>
      <w:r>
        <w:rPr>
          <w:rFonts w:ascii="宋体" w:hAnsi="宋体" w:eastAsia="宋体" w:cs="宋体"/>
          <w:b/>
          <w:sz w:val="32"/>
        </w:rPr>
        <w:t xml:space="preserve"> </w:t>
      </w:r>
    </w:p>
    <w:p w14:paraId="4A06EB0A">
      <w:pPr>
        <w:pStyle w:val="87"/>
        <w:spacing w:before="0" w:after="0" w:line="360" w:lineRule="auto"/>
        <w:ind w:left="0" w:right="0"/>
        <w:jc w:val="both"/>
      </w:pPr>
      <w:r>
        <w:rPr>
          <w:rFonts w:ascii="宋体" w:hAnsi="宋体" w:eastAsia="宋体" w:cs="宋体"/>
          <w:b/>
          <w:sz w:val="32"/>
        </w:rPr>
        <w:t xml:space="preserve"> </w:t>
      </w:r>
    </w:p>
    <w:p w14:paraId="7BDB9E26">
      <w:pPr>
        <w:pStyle w:val="87"/>
        <w:spacing w:before="0" w:after="0" w:line="360" w:lineRule="auto"/>
        <w:ind w:left="0" w:right="0"/>
        <w:jc w:val="both"/>
      </w:pPr>
      <w:r>
        <w:rPr>
          <w:rFonts w:ascii="宋体" w:hAnsi="宋体" w:eastAsia="宋体" w:cs="宋体"/>
          <w:b/>
          <w:sz w:val="32"/>
        </w:rPr>
        <w:t xml:space="preserve"> </w:t>
      </w:r>
    </w:p>
    <w:p w14:paraId="5D64F46C">
      <w:pPr>
        <w:pStyle w:val="87"/>
        <w:spacing w:before="0" w:after="0" w:line="360" w:lineRule="auto"/>
        <w:ind w:left="0" w:right="0" w:firstLine="964"/>
        <w:jc w:val="both"/>
      </w:pPr>
      <w:r>
        <w:rPr>
          <w:rFonts w:ascii="宋体" w:hAnsi="宋体" w:eastAsia="宋体" w:cs="宋体"/>
          <w:b/>
          <w:sz w:val="32"/>
        </w:rPr>
        <w:t>甲方：</w:t>
      </w:r>
      <w:r>
        <w:rPr>
          <w:rFonts w:ascii="宋体" w:hAnsi="宋体" w:eastAsia="宋体" w:cs="宋体"/>
          <w:b/>
          <w:sz w:val="40"/>
          <w:u w:val="single"/>
        </w:rPr>
        <w:t xml:space="preserve">                    </w:t>
      </w:r>
    </w:p>
    <w:p w14:paraId="61FC9362">
      <w:pPr>
        <w:pStyle w:val="87"/>
        <w:spacing w:before="0" w:after="0" w:line="360" w:lineRule="auto"/>
        <w:ind w:left="0" w:right="0" w:firstLine="964"/>
        <w:jc w:val="both"/>
      </w:pPr>
      <w:r>
        <w:rPr>
          <w:rFonts w:ascii="宋体" w:hAnsi="宋体" w:eastAsia="宋体" w:cs="宋体"/>
          <w:b/>
          <w:sz w:val="32"/>
        </w:rPr>
        <w:t>乙方：</w:t>
      </w:r>
      <w:r>
        <w:rPr>
          <w:rFonts w:ascii="宋体" w:hAnsi="宋体" w:eastAsia="宋体" w:cs="宋体"/>
          <w:b/>
          <w:sz w:val="40"/>
          <w:u w:val="single"/>
        </w:rPr>
        <w:t xml:space="preserve">                    </w:t>
      </w:r>
    </w:p>
    <w:p w14:paraId="4BC40403">
      <w:pPr>
        <w:pStyle w:val="87"/>
        <w:spacing w:before="0" w:after="0" w:line="360" w:lineRule="auto"/>
        <w:ind w:left="0" w:right="0"/>
        <w:jc w:val="center"/>
      </w:pPr>
      <w:r>
        <w:rPr>
          <w:rFonts w:ascii="宋体" w:hAnsi="宋体" w:eastAsia="宋体" w:cs="宋体"/>
          <w:b/>
          <w:sz w:val="32"/>
        </w:rPr>
        <w:t xml:space="preserve">  </w:t>
      </w:r>
      <w:r>
        <w:rPr>
          <w:rFonts w:ascii="宋体" w:hAnsi="宋体" w:eastAsia="宋体" w:cs="宋体"/>
          <w:b/>
          <w:sz w:val="30"/>
        </w:rPr>
        <w:t xml:space="preserve"> </w:t>
      </w:r>
    </w:p>
    <w:p w14:paraId="4A7D2E40">
      <w:pPr>
        <w:pStyle w:val="87"/>
        <w:spacing w:before="0" w:after="0" w:line="360" w:lineRule="auto"/>
        <w:ind w:left="0" w:right="0"/>
        <w:jc w:val="center"/>
      </w:pPr>
      <w:r>
        <w:rPr>
          <w:rFonts w:ascii="宋体" w:hAnsi="宋体" w:eastAsia="宋体" w:cs="宋体"/>
          <w:b/>
          <w:sz w:val="30"/>
        </w:rPr>
        <w:t>二〇二</w:t>
      </w:r>
      <w:r>
        <w:rPr>
          <w:rFonts w:ascii="宋体" w:hAnsi="宋体" w:eastAsia="宋体" w:cs="宋体"/>
          <w:b/>
          <w:sz w:val="30"/>
          <w:u w:val="single"/>
        </w:rPr>
        <w:t xml:space="preserve">   </w:t>
      </w:r>
      <w:r>
        <w:rPr>
          <w:rFonts w:ascii="宋体" w:hAnsi="宋体" w:eastAsia="宋体" w:cs="宋体"/>
          <w:b/>
          <w:sz w:val="30"/>
        </w:rPr>
        <w:t>年月日</w:t>
      </w:r>
    </w:p>
    <w:p w14:paraId="4C712B8D">
      <w:pPr>
        <w:pStyle w:val="87"/>
        <w:spacing w:after="120"/>
        <w:jc w:val="both"/>
      </w:pPr>
      <w:r>
        <w:rPr>
          <w:rFonts w:ascii="宋体" w:hAnsi="宋体" w:eastAsia="宋体" w:cs="宋体"/>
          <w:sz w:val="21"/>
        </w:rPr>
        <w:t xml:space="preserve"> </w:t>
      </w:r>
    </w:p>
    <w:p w14:paraId="1D00B950">
      <w:pPr>
        <w:pStyle w:val="87"/>
      </w:pPr>
      <w:r>
        <w:rPr>
          <w:rFonts w:ascii="宋体" w:hAnsi="宋体" w:eastAsia="宋体" w:cs="宋体"/>
          <w:sz w:val="44"/>
        </w:rPr>
        <w:t xml:space="preserve"> </w:t>
      </w:r>
    </w:p>
    <w:p w14:paraId="2FE496AD">
      <w:pPr>
        <w:pStyle w:val="87"/>
        <w:spacing w:before="0" w:after="0" w:line="360" w:lineRule="auto"/>
        <w:ind w:left="0" w:right="0" w:firstLine="480"/>
        <w:jc w:val="both"/>
      </w:pPr>
      <w:r>
        <w:rPr>
          <w:rFonts w:ascii="宋体" w:hAnsi="宋体" w:eastAsia="宋体" w:cs="宋体"/>
          <w:sz w:val="24"/>
        </w:rPr>
        <w:t>甲方：</w:t>
      </w:r>
      <w:r>
        <w:rPr>
          <w:rFonts w:ascii="宋体" w:hAnsi="宋体" w:eastAsia="宋体" w:cs="宋体"/>
          <w:sz w:val="24"/>
          <w:u w:val="single"/>
        </w:rPr>
        <w:t xml:space="preserve">             </w:t>
      </w:r>
    </w:p>
    <w:p w14:paraId="22602CD1">
      <w:pPr>
        <w:pStyle w:val="87"/>
        <w:spacing w:before="0" w:after="0" w:line="360" w:lineRule="auto"/>
        <w:ind w:left="0" w:right="0" w:firstLine="480"/>
        <w:jc w:val="both"/>
      </w:pPr>
      <w:r>
        <w:rPr>
          <w:rFonts w:ascii="宋体" w:hAnsi="宋体" w:eastAsia="宋体" w:cs="宋体"/>
          <w:sz w:val="24"/>
        </w:rPr>
        <w:t>乙方：</w:t>
      </w:r>
      <w:r>
        <w:rPr>
          <w:rFonts w:ascii="宋体" w:hAnsi="宋体" w:eastAsia="宋体" w:cs="宋体"/>
          <w:sz w:val="24"/>
          <w:u w:val="single"/>
        </w:rPr>
        <w:t xml:space="preserve">             </w:t>
      </w:r>
    </w:p>
    <w:p w14:paraId="29243E0F">
      <w:pPr>
        <w:pStyle w:val="87"/>
        <w:spacing w:before="0" w:after="0" w:line="360" w:lineRule="auto"/>
        <w:ind w:left="0" w:right="0" w:firstLine="480"/>
        <w:jc w:val="both"/>
      </w:pPr>
      <w:r>
        <w:rPr>
          <w:rFonts w:ascii="宋体" w:hAnsi="宋体" w:eastAsia="宋体" w:cs="宋体"/>
          <w:sz w:val="24"/>
        </w:rPr>
        <w:t>根据《中华人民共和国民法典》及其他有关法律、法规，和甲方就</w:t>
      </w:r>
      <w:r>
        <w:rPr>
          <w:rFonts w:ascii="宋体" w:hAnsi="宋体" w:eastAsia="宋体" w:cs="宋体"/>
          <w:sz w:val="24"/>
          <w:u w:val="single"/>
        </w:rPr>
        <w:t xml:space="preserve">                      </w:t>
      </w:r>
      <w:r>
        <w:rPr>
          <w:rFonts w:ascii="宋体" w:hAnsi="宋体" w:eastAsia="宋体" w:cs="宋体"/>
          <w:sz w:val="24"/>
        </w:rPr>
        <w:t>项目（项目编号：</w:t>
      </w:r>
      <w:r>
        <w:rPr>
          <w:rFonts w:ascii="宋体" w:hAnsi="宋体" w:eastAsia="宋体" w:cs="宋体"/>
          <w:sz w:val="24"/>
          <w:u w:val="single"/>
        </w:rPr>
        <w:t xml:space="preserve">            </w:t>
      </w:r>
      <w:r>
        <w:rPr>
          <w:rFonts w:ascii="宋体" w:hAnsi="宋体" w:eastAsia="宋体" w:cs="宋体"/>
          <w:sz w:val="24"/>
        </w:rPr>
        <w:t>）的招标文件、投标文件，为保证甲方</w:t>
      </w:r>
      <w:r>
        <w:rPr>
          <w:rFonts w:hint="eastAsia" w:cs="宋体"/>
          <w:sz w:val="24"/>
          <w:lang w:eastAsia="zh-CN"/>
        </w:rPr>
        <w:t>陕西青年职业学院（陕西省团校）校史馆建设项目（二次）</w:t>
      </w:r>
      <w:r>
        <w:rPr>
          <w:rFonts w:ascii="宋体" w:hAnsi="宋体" w:eastAsia="宋体" w:cs="宋体"/>
          <w:sz w:val="24"/>
        </w:rPr>
        <w:t>的顺利实施，遵循平等、自愿、公平和诚信的原则，甲、乙双方同意签订本合同，并共同遵守如下条款：</w:t>
      </w:r>
    </w:p>
    <w:p w14:paraId="3B94B9AB">
      <w:pPr>
        <w:pStyle w:val="87"/>
        <w:spacing w:before="0" w:after="0" w:line="360" w:lineRule="auto"/>
        <w:ind w:left="0" w:right="0"/>
        <w:jc w:val="both"/>
      </w:pPr>
      <w:r>
        <w:rPr>
          <w:rFonts w:ascii="宋体" w:hAnsi="宋体" w:eastAsia="宋体" w:cs="宋体"/>
          <w:b/>
          <w:sz w:val="24"/>
        </w:rPr>
        <w:t>一、合同范围：</w:t>
      </w:r>
    </w:p>
    <w:p w14:paraId="7EC1D574">
      <w:pPr>
        <w:pStyle w:val="87"/>
        <w:spacing w:before="0" w:after="0" w:line="360" w:lineRule="auto"/>
        <w:ind w:left="0" w:right="0" w:firstLine="480"/>
        <w:jc w:val="both"/>
      </w:pPr>
      <w:r>
        <w:rPr>
          <w:rFonts w:hint="eastAsia" w:cs="宋体"/>
          <w:sz w:val="24"/>
          <w:lang w:eastAsia="zh-CN"/>
        </w:rPr>
        <w:t>陕西青年职业学院（陕西省团校）校史馆建设项目（二次）</w:t>
      </w:r>
      <w:r>
        <w:rPr>
          <w:rFonts w:ascii="宋体" w:hAnsi="宋体" w:eastAsia="宋体" w:cs="宋体"/>
          <w:sz w:val="24"/>
        </w:rPr>
        <w:t>的招标文件、澄清文件及采购合同所涵盖的全部内容。</w:t>
      </w:r>
    </w:p>
    <w:p w14:paraId="3D3867F5">
      <w:pPr>
        <w:pStyle w:val="87"/>
        <w:spacing w:before="0" w:after="0" w:line="360" w:lineRule="auto"/>
        <w:ind w:left="0" w:right="0"/>
        <w:jc w:val="both"/>
      </w:pPr>
      <w:r>
        <w:rPr>
          <w:rFonts w:ascii="宋体" w:hAnsi="宋体" w:eastAsia="宋体" w:cs="宋体"/>
          <w:b/>
          <w:sz w:val="24"/>
        </w:rPr>
        <w:t>二、交货期（含安装、调试）、交货地点、质量要求及质保期：</w:t>
      </w:r>
    </w:p>
    <w:p w14:paraId="3B546E93">
      <w:pPr>
        <w:pStyle w:val="87"/>
        <w:spacing w:before="0" w:after="0" w:line="360" w:lineRule="auto"/>
        <w:ind w:left="0" w:right="0" w:firstLine="480"/>
        <w:jc w:val="both"/>
      </w:pPr>
      <w:r>
        <w:rPr>
          <w:rFonts w:ascii="宋体" w:hAnsi="宋体" w:eastAsia="宋体" w:cs="宋体"/>
          <w:sz w:val="24"/>
        </w:rPr>
        <w:t>交货期：自合同签订之日起</w:t>
      </w:r>
      <w:r>
        <w:rPr>
          <w:rFonts w:hint="eastAsia" w:cs="宋体"/>
          <w:sz w:val="24"/>
          <w:lang w:val="en-US" w:eastAsia="zh-CN"/>
        </w:rPr>
        <w:t>85日历天</w:t>
      </w:r>
      <w:r>
        <w:rPr>
          <w:rFonts w:ascii="宋体" w:hAnsi="宋体" w:eastAsia="宋体" w:cs="宋体"/>
          <w:sz w:val="24"/>
        </w:rPr>
        <w:t>内完成合同约定内容；</w:t>
      </w:r>
    </w:p>
    <w:p w14:paraId="6E0460AD">
      <w:pPr>
        <w:pStyle w:val="87"/>
        <w:spacing w:before="0" w:after="0" w:line="360" w:lineRule="auto"/>
        <w:ind w:left="0" w:right="0" w:firstLine="480"/>
        <w:jc w:val="both"/>
      </w:pPr>
      <w:r>
        <w:rPr>
          <w:rFonts w:ascii="宋体" w:hAnsi="宋体" w:eastAsia="宋体" w:cs="宋体"/>
          <w:sz w:val="24"/>
        </w:rPr>
        <w:t>交货地点：采购人指定地点；</w:t>
      </w:r>
    </w:p>
    <w:p w14:paraId="1313DB97">
      <w:pPr>
        <w:pStyle w:val="87"/>
        <w:spacing w:before="0" w:after="0" w:line="360" w:lineRule="auto"/>
        <w:ind w:left="0" w:right="0" w:firstLine="480"/>
        <w:jc w:val="both"/>
      </w:pPr>
      <w:r>
        <w:rPr>
          <w:rFonts w:ascii="宋体" w:hAnsi="宋体" w:eastAsia="宋体" w:cs="宋体"/>
          <w:sz w:val="24"/>
        </w:rPr>
        <w:t>质量要求：合格（达到国家强制性合格标准）；</w:t>
      </w:r>
    </w:p>
    <w:p w14:paraId="26C3479F">
      <w:pPr>
        <w:pStyle w:val="87"/>
        <w:spacing w:line="360" w:lineRule="auto"/>
        <w:ind w:firstLine="480"/>
      </w:pPr>
      <w:r>
        <w:rPr>
          <w:rFonts w:ascii="宋体" w:hAnsi="宋体" w:eastAsia="宋体" w:cs="宋体"/>
          <w:sz w:val="24"/>
        </w:rPr>
        <w:t>质保期：</w:t>
      </w:r>
      <w:r>
        <w:rPr>
          <w:rFonts w:ascii="宋体" w:hAnsi="宋体" w:eastAsia="宋体" w:cs="宋体"/>
          <w:color w:val="000000"/>
          <w:sz w:val="24"/>
        </w:rPr>
        <w:t>自验收合格之日起   年。</w:t>
      </w:r>
    </w:p>
    <w:p w14:paraId="4F92B9AB">
      <w:pPr>
        <w:pStyle w:val="87"/>
        <w:spacing w:before="0" w:after="0" w:line="360" w:lineRule="auto"/>
        <w:ind w:right="0"/>
        <w:jc w:val="both"/>
      </w:pPr>
      <w:r>
        <w:rPr>
          <w:rFonts w:ascii="宋体" w:hAnsi="宋体" w:eastAsia="宋体" w:cs="宋体"/>
          <w:b/>
          <w:sz w:val="24"/>
        </w:rPr>
        <w:t>三、合同文件及解释</w:t>
      </w:r>
    </w:p>
    <w:p w14:paraId="6E409C79">
      <w:pPr>
        <w:pStyle w:val="87"/>
        <w:spacing w:before="0" w:after="0" w:line="360" w:lineRule="auto"/>
        <w:ind w:left="0" w:right="0" w:firstLine="480"/>
        <w:jc w:val="both"/>
      </w:pPr>
      <w:r>
        <w:rPr>
          <w:rFonts w:ascii="宋体" w:hAnsi="宋体" w:eastAsia="宋体" w:cs="宋体"/>
          <w:sz w:val="24"/>
        </w:rPr>
        <w:t>合同协议书</w:t>
      </w:r>
    </w:p>
    <w:p w14:paraId="69797FB0">
      <w:pPr>
        <w:pStyle w:val="87"/>
        <w:spacing w:before="0" w:after="0" w:line="360" w:lineRule="auto"/>
        <w:ind w:left="0" w:right="0" w:firstLine="480"/>
        <w:jc w:val="both"/>
      </w:pPr>
      <w:r>
        <w:rPr>
          <w:rFonts w:ascii="宋体" w:hAnsi="宋体" w:eastAsia="宋体" w:cs="宋体"/>
          <w:sz w:val="24"/>
        </w:rPr>
        <w:t>中标通知书</w:t>
      </w:r>
    </w:p>
    <w:p w14:paraId="6FA8F96C">
      <w:pPr>
        <w:pStyle w:val="87"/>
        <w:spacing w:before="0" w:after="0" w:line="360" w:lineRule="auto"/>
        <w:ind w:left="0" w:right="0" w:firstLine="480"/>
        <w:jc w:val="both"/>
      </w:pPr>
      <w:r>
        <w:rPr>
          <w:rFonts w:ascii="宋体" w:hAnsi="宋体" w:eastAsia="宋体" w:cs="宋体"/>
          <w:sz w:val="24"/>
        </w:rPr>
        <w:t>投标文件及相关补遗文件</w:t>
      </w:r>
    </w:p>
    <w:p w14:paraId="1907DDCB">
      <w:pPr>
        <w:pStyle w:val="87"/>
        <w:spacing w:before="0" w:after="0" w:line="360" w:lineRule="auto"/>
        <w:ind w:left="0" w:right="0" w:firstLine="480"/>
        <w:jc w:val="both"/>
      </w:pPr>
      <w:r>
        <w:rPr>
          <w:rFonts w:ascii="宋体" w:hAnsi="宋体" w:eastAsia="宋体" w:cs="宋体"/>
          <w:sz w:val="24"/>
        </w:rPr>
        <w:t>售后服务承诺函</w:t>
      </w:r>
    </w:p>
    <w:p w14:paraId="75349487">
      <w:pPr>
        <w:pStyle w:val="87"/>
        <w:spacing w:before="0" w:after="0" w:line="360" w:lineRule="auto"/>
        <w:ind w:left="0" w:right="0" w:firstLine="480"/>
        <w:jc w:val="both"/>
      </w:pPr>
      <w:r>
        <w:rPr>
          <w:rFonts w:ascii="宋体" w:hAnsi="宋体" w:eastAsia="宋体" w:cs="宋体"/>
          <w:sz w:val="24"/>
        </w:rPr>
        <w:t>技术标准、规范</w:t>
      </w:r>
    </w:p>
    <w:p w14:paraId="05C2B98B">
      <w:pPr>
        <w:pStyle w:val="87"/>
        <w:spacing w:before="0" w:after="0" w:line="360" w:lineRule="auto"/>
        <w:ind w:left="0" w:right="0" w:firstLine="480"/>
        <w:jc w:val="both"/>
      </w:pPr>
      <w:r>
        <w:rPr>
          <w:rFonts w:ascii="宋体" w:hAnsi="宋体" w:eastAsia="宋体" w:cs="宋体"/>
          <w:sz w:val="24"/>
        </w:rPr>
        <w:t>其他合同文件</w:t>
      </w:r>
    </w:p>
    <w:p w14:paraId="6FD8D4E6">
      <w:pPr>
        <w:pStyle w:val="87"/>
        <w:spacing w:before="0" w:after="0" w:line="360" w:lineRule="auto"/>
        <w:ind w:left="0" w:right="0"/>
        <w:jc w:val="both"/>
      </w:pPr>
      <w:r>
        <w:rPr>
          <w:rFonts w:ascii="宋体" w:hAnsi="宋体" w:eastAsia="宋体" w:cs="宋体"/>
          <w:b/>
          <w:sz w:val="24"/>
        </w:rPr>
        <w:t>四、合同价款、结算与支付</w:t>
      </w:r>
    </w:p>
    <w:p w14:paraId="32D2E64B">
      <w:pPr>
        <w:pStyle w:val="87"/>
        <w:spacing w:before="0" w:after="0" w:line="360" w:lineRule="auto"/>
        <w:ind w:left="0" w:right="0"/>
        <w:jc w:val="both"/>
      </w:pPr>
      <w:r>
        <w:rPr>
          <w:rFonts w:ascii="宋体" w:hAnsi="宋体" w:eastAsia="宋体" w:cs="宋体"/>
          <w:sz w:val="24"/>
        </w:rPr>
        <w:t>1、本合同固定总价合同</w:t>
      </w:r>
    </w:p>
    <w:p w14:paraId="44916050">
      <w:pPr>
        <w:pStyle w:val="87"/>
        <w:spacing w:before="0" w:after="0" w:line="360" w:lineRule="auto"/>
        <w:ind w:right="0"/>
        <w:jc w:val="both"/>
      </w:pPr>
      <w:r>
        <w:rPr>
          <w:rFonts w:ascii="宋体" w:hAnsi="宋体" w:eastAsia="宋体" w:cs="宋体"/>
          <w:sz w:val="24"/>
        </w:rPr>
        <w:t>本合同总价款：</w:t>
      </w:r>
      <w:r>
        <w:rPr>
          <w:rFonts w:ascii="宋体" w:hAnsi="宋体" w:eastAsia="宋体" w:cs="宋体"/>
          <w:sz w:val="24"/>
          <w:u w:val="single"/>
        </w:rPr>
        <w:t>人民币大写：      （RMB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2"/>
        <w:gridCol w:w="1174"/>
        <w:gridCol w:w="1245"/>
        <w:gridCol w:w="715"/>
        <w:gridCol w:w="1103"/>
        <w:gridCol w:w="613"/>
        <w:gridCol w:w="613"/>
        <w:gridCol w:w="1061"/>
        <w:gridCol w:w="1041"/>
      </w:tblGrid>
      <w:tr w14:paraId="762061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61A5C1">
            <w:pPr>
              <w:pStyle w:val="87"/>
              <w:spacing w:before="0" w:after="0" w:line="360" w:lineRule="auto"/>
              <w:ind w:left="-105" w:right="0"/>
              <w:jc w:val="center"/>
            </w:pPr>
            <w:r>
              <w:rPr>
                <w:rFonts w:ascii="宋体" w:hAnsi="宋体" w:eastAsia="宋体" w:cs="宋体"/>
                <w:sz w:val="24"/>
              </w:rPr>
              <w:t>序号</w:t>
            </w:r>
          </w:p>
        </w:tc>
        <w:tc>
          <w:tcPr>
            <w:tcW w:w="1174"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0159D21A">
            <w:pPr>
              <w:pStyle w:val="87"/>
              <w:spacing w:before="0" w:after="0" w:line="360" w:lineRule="auto"/>
              <w:ind w:left="-105" w:right="0"/>
              <w:jc w:val="center"/>
            </w:pPr>
            <w:r>
              <w:rPr>
                <w:rFonts w:ascii="宋体" w:hAnsi="宋体" w:eastAsia="宋体" w:cs="宋体"/>
                <w:sz w:val="24"/>
              </w:rPr>
              <w:t>货物名称</w:t>
            </w:r>
          </w:p>
        </w:tc>
        <w:tc>
          <w:tcPr>
            <w:tcW w:w="1245"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7DC2BEC0">
            <w:pPr>
              <w:pStyle w:val="87"/>
              <w:spacing w:before="0" w:after="0" w:line="360" w:lineRule="auto"/>
              <w:ind w:left="-105" w:right="0"/>
              <w:jc w:val="center"/>
            </w:pPr>
            <w:r>
              <w:rPr>
                <w:rFonts w:ascii="宋体" w:hAnsi="宋体" w:eastAsia="宋体" w:cs="宋体"/>
                <w:sz w:val="24"/>
              </w:rPr>
              <w:t>规格型号</w:t>
            </w:r>
          </w:p>
        </w:tc>
        <w:tc>
          <w:tcPr>
            <w:tcW w:w="715"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02994738">
            <w:pPr>
              <w:pStyle w:val="87"/>
              <w:spacing w:before="0" w:after="0" w:line="360" w:lineRule="auto"/>
              <w:ind w:left="-105" w:right="0"/>
              <w:jc w:val="center"/>
            </w:pPr>
            <w:r>
              <w:rPr>
                <w:rFonts w:ascii="宋体" w:hAnsi="宋体" w:eastAsia="宋体" w:cs="宋体"/>
                <w:sz w:val="24"/>
              </w:rPr>
              <w:t>品牌</w:t>
            </w:r>
          </w:p>
        </w:tc>
        <w:tc>
          <w:tcPr>
            <w:tcW w:w="110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28A3FEC3">
            <w:pPr>
              <w:pStyle w:val="87"/>
              <w:spacing w:before="0" w:after="0" w:line="360" w:lineRule="auto"/>
              <w:ind w:left="-105" w:right="0"/>
              <w:jc w:val="center"/>
            </w:pPr>
            <w:r>
              <w:rPr>
                <w:rFonts w:ascii="宋体" w:hAnsi="宋体" w:eastAsia="宋体" w:cs="宋体"/>
                <w:sz w:val="24"/>
              </w:rPr>
              <w:t>技术参数</w:t>
            </w:r>
          </w:p>
        </w:tc>
        <w:tc>
          <w:tcPr>
            <w:tcW w:w="61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69475FB8">
            <w:pPr>
              <w:pStyle w:val="87"/>
              <w:spacing w:before="0" w:after="0" w:line="360" w:lineRule="auto"/>
              <w:ind w:left="-105" w:right="0"/>
              <w:jc w:val="center"/>
            </w:pPr>
            <w:r>
              <w:rPr>
                <w:rFonts w:ascii="宋体" w:hAnsi="宋体" w:eastAsia="宋体" w:cs="宋体"/>
                <w:sz w:val="24"/>
              </w:rPr>
              <w:t>单位</w:t>
            </w:r>
          </w:p>
        </w:tc>
        <w:tc>
          <w:tcPr>
            <w:tcW w:w="61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23783B26">
            <w:pPr>
              <w:pStyle w:val="87"/>
              <w:spacing w:before="0" w:after="0" w:line="360" w:lineRule="auto"/>
              <w:ind w:left="-105" w:right="0"/>
              <w:jc w:val="center"/>
            </w:pPr>
            <w:r>
              <w:rPr>
                <w:rFonts w:ascii="宋体" w:hAnsi="宋体" w:eastAsia="宋体" w:cs="宋体"/>
                <w:sz w:val="24"/>
              </w:rPr>
              <w:t>数量</w:t>
            </w:r>
          </w:p>
        </w:tc>
        <w:tc>
          <w:tcPr>
            <w:tcW w:w="1061"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023241F2">
            <w:pPr>
              <w:pStyle w:val="87"/>
              <w:spacing w:before="0" w:after="0" w:line="360" w:lineRule="auto"/>
              <w:ind w:left="-105" w:right="0"/>
              <w:jc w:val="center"/>
            </w:pPr>
            <w:r>
              <w:rPr>
                <w:rFonts w:ascii="宋体" w:hAnsi="宋体" w:eastAsia="宋体" w:cs="宋体"/>
                <w:sz w:val="24"/>
              </w:rPr>
              <w:t>单价</w:t>
            </w:r>
          </w:p>
          <w:p w14:paraId="4AE6C96E">
            <w:pPr>
              <w:pStyle w:val="87"/>
              <w:spacing w:before="0" w:after="0" w:line="360" w:lineRule="auto"/>
              <w:ind w:left="-105" w:right="0"/>
              <w:jc w:val="center"/>
            </w:pPr>
            <w:r>
              <w:rPr>
                <w:rFonts w:ascii="宋体" w:hAnsi="宋体" w:eastAsia="宋体" w:cs="宋体"/>
                <w:sz w:val="24"/>
              </w:rPr>
              <w:t>（元）</w:t>
            </w:r>
          </w:p>
        </w:tc>
        <w:tc>
          <w:tcPr>
            <w:tcW w:w="1041"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0BE474C0">
            <w:pPr>
              <w:pStyle w:val="87"/>
              <w:spacing w:before="0" w:after="0" w:line="360" w:lineRule="auto"/>
              <w:ind w:left="-105" w:right="0"/>
              <w:jc w:val="center"/>
            </w:pPr>
            <w:r>
              <w:rPr>
                <w:rFonts w:ascii="宋体" w:hAnsi="宋体" w:eastAsia="宋体" w:cs="宋体"/>
                <w:sz w:val="24"/>
              </w:rPr>
              <w:t>总价</w:t>
            </w:r>
          </w:p>
          <w:p w14:paraId="0A6A5E7B">
            <w:pPr>
              <w:pStyle w:val="87"/>
              <w:spacing w:before="0" w:after="0" w:line="360" w:lineRule="auto"/>
              <w:ind w:left="-105" w:right="0"/>
              <w:jc w:val="center"/>
            </w:pPr>
            <w:r>
              <w:rPr>
                <w:rFonts w:ascii="宋体" w:hAnsi="宋体" w:eastAsia="宋体" w:cs="宋体"/>
                <w:sz w:val="24"/>
              </w:rPr>
              <w:t>（元）</w:t>
            </w:r>
          </w:p>
        </w:tc>
      </w:tr>
      <w:tr w14:paraId="608F2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63817A2D">
            <w:pPr>
              <w:pStyle w:val="87"/>
              <w:spacing w:before="0" w:after="0"/>
              <w:ind w:left="0" w:right="0"/>
              <w:jc w:val="center"/>
            </w:pPr>
            <w:r>
              <w:rPr>
                <w:rFonts w:ascii="宋体" w:hAnsi="宋体" w:eastAsia="宋体" w:cs="宋体"/>
                <w:sz w:val="24"/>
              </w:rPr>
              <w:t xml:space="preserve"> </w:t>
            </w:r>
          </w:p>
        </w:tc>
        <w:tc>
          <w:tcPr>
            <w:tcW w:w="1174" w:type="dxa"/>
            <w:tcBorders>
              <w:top w:val="nil"/>
              <w:left w:val="nil"/>
              <w:bottom w:val="single" w:color="000000" w:sz="4" w:space="0"/>
              <w:right w:val="single" w:color="000000" w:sz="4" w:space="0"/>
            </w:tcBorders>
            <w:tcMar>
              <w:top w:w="0" w:type="dxa"/>
              <w:left w:w="108" w:type="dxa"/>
              <w:bottom w:w="0" w:type="dxa"/>
              <w:right w:w="108" w:type="dxa"/>
            </w:tcMar>
          </w:tcPr>
          <w:p w14:paraId="43E8E146">
            <w:pPr>
              <w:pStyle w:val="87"/>
              <w:spacing w:before="0" w:after="0"/>
              <w:ind w:left="0" w:right="0"/>
              <w:jc w:val="center"/>
            </w:pPr>
            <w:r>
              <w:rPr>
                <w:rFonts w:ascii="宋体" w:hAnsi="宋体" w:eastAsia="宋体" w:cs="宋体"/>
                <w:sz w:val="24"/>
              </w:rPr>
              <w:t xml:space="preserve"> </w:t>
            </w:r>
          </w:p>
        </w:tc>
        <w:tc>
          <w:tcPr>
            <w:tcW w:w="1245" w:type="dxa"/>
            <w:tcBorders>
              <w:top w:val="nil"/>
              <w:left w:val="nil"/>
              <w:bottom w:val="single" w:color="000000" w:sz="4" w:space="0"/>
              <w:right w:val="single" w:color="000000" w:sz="4" w:space="0"/>
            </w:tcBorders>
            <w:tcMar>
              <w:top w:w="0" w:type="dxa"/>
              <w:left w:w="108" w:type="dxa"/>
              <w:bottom w:w="0" w:type="dxa"/>
              <w:right w:w="108" w:type="dxa"/>
            </w:tcMar>
          </w:tcPr>
          <w:p w14:paraId="65D46DE3">
            <w:pPr>
              <w:pStyle w:val="87"/>
              <w:spacing w:before="0" w:after="0"/>
              <w:ind w:left="0" w:right="0"/>
              <w:jc w:val="center"/>
            </w:pPr>
            <w:r>
              <w:rPr>
                <w:rFonts w:ascii="宋体" w:hAnsi="宋体" w:eastAsia="宋体" w:cs="宋体"/>
                <w:sz w:val="24"/>
              </w:rPr>
              <w:t xml:space="preserve"> </w:t>
            </w:r>
          </w:p>
        </w:tc>
        <w:tc>
          <w:tcPr>
            <w:tcW w:w="715" w:type="dxa"/>
            <w:tcBorders>
              <w:top w:val="nil"/>
              <w:left w:val="nil"/>
              <w:bottom w:val="single" w:color="000000" w:sz="4" w:space="0"/>
              <w:right w:val="single" w:color="000000" w:sz="4" w:space="0"/>
            </w:tcBorders>
            <w:tcMar>
              <w:top w:w="0" w:type="dxa"/>
              <w:left w:w="108" w:type="dxa"/>
              <w:bottom w:w="0" w:type="dxa"/>
              <w:right w:w="108" w:type="dxa"/>
            </w:tcMar>
          </w:tcPr>
          <w:p w14:paraId="43BD716B">
            <w:pPr>
              <w:pStyle w:val="87"/>
              <w:spacing w:before="0" w:after="0"/>
              <w:ind w:left="0" w:right="0"/>
              <w:jc w:val="center"/>
            </w:pPr>
            <w:r>
              <w:rPr>
                <w:rFonts w:ascii="宋体" w:hAnsi="宋体" w:eastAsia="宋体" w:cs="宋体"/>
                <w:sz w:val="24"/>
              </w:rPr>
              <w:t xml:space="preserve"> </w:t>
            </w:r>
          </w:p>
        </w:tc>
        <w:tc>
          <w:tcPr>
            <w:tcW w:w="1103" w:type="dxa"/>
            <w:tcBorders>
              <w:top w:val="nil"/>
              <w:left w:val="nil"/>
              <w:bottom w:val="single" w:color="000000" w:sz="4" w:space="0"/>
              <w:right w:val="single" w:color="000000" w:sz="4" w:space="0"/>
            </w:tcBorders>
            <w:tcMar>
              <w:top w:w="0" w:type="dxa"/>
              <w:left w:w="108" w:type="dxa"/>
              <w:bottom w:w="0" w:type="dxa"/>
              <w:right w:w="108" w:type="dxa"/>
            </w:tcMar>
          </w:tcPr>
          <w:p w14:paraId="3DCD2B78">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3118BBC2">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280D1688">
            <w:pPr>
              <w:pStyle w:val="87"/>
              <w:spacing w:before="0" w:after="0"/>
              <w:ind w:left="0" w:right="0"/>
              <w:jc w:val="center"/>
            </w:pPr>
            <w:r>
              <w:rPr>
                <w:rFonts w:ascii="宋体" w:hAnsi="宋体" w:eastAsia="宋体" w:cs="宋体"/>
                <w:sz w:val="24"/>
              </w:rPr>
              <w:t xml:space="preserve"> </w:t>
            </w:r>
          </w:p>
        </w:tc>
        <w:tc>
          <w:tcPr>
            <w:tcW w:w="1061" w:type="dxa"/>
            <w:tcBorders>
              <w:top w:val="nil"/>
              <w:left w:val="nil"/>
              <w:bottom w:val="single" w:color="000000" w:sz="4" w:space="0"/>
              <w:right w:val="single" w:color="000000" w:sz="4" w:space="0"/>
            </w:tcBorders>
            <w:tcMar>
              <w:top w:w="0" w:type="dxa"/>
              <w:left w:w="108" w:type="dxa"/>
              <w:bottom w:w="0" w:type="dxa"/>
              <w:right w:w="108" w:type="dxa"/>
            </w:tcMar>
          </w:tcPr>
          <w:p w14:paraId="1C60D398">
            <w:pPr>
              <w:pStyle w:val="87"/>
              <w:spacing w:before="0" w:after="0"/>
              <w:ind w:left="0" w:right="0"/>
              <w:jc w:val="center"/>
            </w:pPr>
            <w:r>
              <w:rPr>
                <w:rFonts w:ascii="宋体" w:hAnsi="宋体" w:eastAsia="宋体" w:cs="宋体"/>
                <w:sz w:val="24"/>
              </w:rPr>
              <w:t xml:space="preserve"> </w:t>
            </w:r>
          </w:p>
        </w:tc>
        <w:tc>
          <w:tcPr>
            <w:tcW w:w="1041" w:type="dxa"/>
            <w:tcBorders>
              <w:top w:val="nil"/>
              <w:left w:val="nil"/>
              <w:bottom w:val="single" w:color="000000" w:sz="4" w:space="0"/>
              <w:right w:val="single" w:color="000000" w:sz="4" w:space="0"/>
            </w:tcBorders>
            <w:tcMar>
              <w:top w:w="0" w:type="dxa"/>
              <w:left w:w="108" w:type="dxa"/>
              <w:bottom w:w="0" w:type="dxa"/>
              <w:right w:w="108" w:type="dxa"/>
            </w:tcMar>
          </w:tcPr>
          <w:p w14:paraId="3188E483">
            <w:pPr>
              <w:pStyle w:val="87"/>
              <w:spacing w:before="0" w:after="0"/>
              <w:ind w:left="0" w:right="0"/>
              <w:jc w:val="center"/>
            </w:pPr>
            <w:r>
              <w:rPr>
                <w:rFonts w:ascii="宋体" w:hAnsi="宋体" w:eastAsia="宋体" w:cs="宋体"/>
                <w:sz w:val="24"/>
              </w:rPr>
              <w:t xml:space="preserve"> </w:t>
            </w:r>
          </w:p>
        </w:tc>
      </w:tr>
      <w:tr w14:paraId="6575E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4631974A">
            <w:pPr>
              <w:pStyle w:val="87"/>
              <w:spacing w:before="0" w:after="0"/>
              <w:ind w:left="0" w:right="0"/>
              <w:jc w:val="center"/>
            </w:pPr>
            <w:r>
              <w:rPr>
                <w:rFonts w:ascii="宋体" w:hAnsi="宋体" w:eastAsia="宋体" w:cs="宋体"/>
                <w:sz w:val="24"/>
              </w:rPr>
              <w:t xml:space="preserve"> </w:t>
            </w:r>
          </w:p>
        </w:tc>
        <w:tc>
          <w:tcPr>
            <w:tcW w:w="1174" w:type="dxa"/>
            <w:tcBorders>
              <w:top w:val="nil"/>
              <w:left w:val="nil"/>
              <w:bottom w:val="single" w:color="000000" w:sz="4" w:space="0"/>
              <w:right w:val="single" w:color="000000" w:sz="4" w:space="0"/>
            </w:tcBorders>
            <w:tcMar>
              <w:top w:w="0" w:type="dxa"/>
              <w:left w:w="108" w:type="dxa"/>
              <w:bottom w:w="0" w:type="dxa"/>
              <w:right w:w="108" w:type="dxa"/>
            </w:tcMar>
          </w:tcPr>
          <w:p w14:paraId="48340CD3">
            <w:pPr>
              <w:pStyle w:val="87"/>
              <w:spacing w:before="0" w:after="0"/>
              <w:ind w:left="0" w:right="0"/>
              <w:jc w:val="center"/>
            </w:pPr>
            <w:r>
              <w:rPr>
                <w:rFonts w:ascii="宋体" w:hAnsi="宋体" w:eastAsia="宋体" w:cs="宋体"/>
                <w:sz w:val="24"/>
              </w:rPr>
              <w:t xml:space="preserve"> </w:t>
            </w:r>
          </w:p>
        </w:tc>
        <w:tc>
          <w:tcPr>
            <w:tcW w:w="1245" w:type="dxa"/>
            <w:tcBorders>
              <w:top w:val="nil"/>
              <w:left w:val="nil"/>
              <w:bottom w:val="single" w:color="000000" w:sz="4" w:space="0"/>
              <w:right w:val="single" w:color="000000" w:sz="4" w:space="0"/>
            </w:tcBorders>
            <w:tcMar>
              <w:top w:w="0" w:type="dxa"/>
              <w:left w:w="108" w:type="dxa"/>
              <w:bottom w:w="0" w:type="dxa"/>
              <w:right w:w="108" w:type="dxa"/>
            </w:tcMar>
          </w:tcPr>
          <w:p w14:paraId="34DC2F80">
            <w:pPr>
              <w:pStyle w:val="87"/>
              <w:spacing w:before="0" w:after="0"/>
              <w:ind w:left="0" w:right="0"/>
              <w:jc w:val="center"/>
            </w:pPr>
            <w:r>
              <w:rPr>
                <w:rFonts w:ascii="宋体" w:hAnsi="宋体" w:eastAsia="宋体" w:cs="宋体"/>
                <w:sz w:val="24"/>
              </w:rPr>
              <w:t xml:space="preserve"> </w:t>
            </w:r>
          </w:p>
        </w:tc>
        <w:tc>
          <w:tcPr>
            <w:tcW w:w="715" w:type="dxa"/>
            <w:tcBorders>
              <w:top w:val="nil"/>
              <w:left w:val="nil"/>
              <w:bottom w:val="single" w:color="000000" w:sz="4" w:space="0"/>
              <w:right w:val="single" w:color="000000" w:sz="4" w:space="0"/>
            </w:tcBorders>
            <w:tcMar>
              <w:top w:w="0" w:type="dxa"/>
              <w:left w:w="108" w:type="dxa"/>
              <w:bottom w:w="0" w:type="dxa"/>
              <w:right w:w="108" w:type="dxa"/>
            </w:tcMar>
          </w:tcPr>
          <w:p w14:paraId="199E6FE2">
            <w:pPr>
              <w:pStyle w:val="87"/>
              <w:spacing w:before="0" w:after="0"/>
              <w:ind w:left="0" w:right="0"/>
              <w:jc w:val="center"/>
            </w:pPr>
            <w:r>
              <w:rPr>
                <w:rFonts w:ascii="宋体" w:hAnsi="宋体" w:eastAsia="宋体" w:cs="宋体"/>
                <w:sz w:val="24"/>
              </w:rPr>
              <w:t xml:space="preserve"> </w:t>
            </w:r>
          </w:p>
        </w:tc>
        <w:tc>
          <w:tcPr>
            <w:tcW w:w="1103" w:type="dxa"/>
            <w:tcBorders>
              <w:top w:val="nil"/>
              <w:left w:val="nil"/>
              <w:bottom w:val="single" w:color="000000" w:sz="4" w:space="0"/>
              <w:right w:val="single" w:color="000000" w:sz="4" w:space="0"/>
            </w:tcBorders>
            <w:tcMar>
              <w:top w:w="0" w:type="dxa"/>
              <w:left w:w="108" w:type="dxa"/>
              <w:bottom w:w="0" w:type="dxa"/>
              <w:right w:w="108" w:type="dxa"/>
            </w:tcMar>
          </w:tcPr>
          <w:p w14:paraId="2A464FF1">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4D78E59B">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76EFB00C">
            <w:pPr>
              <w:pStyle w:val="87"/>
              <w:spacing w:before="0" w:after="0"/>
              <w:ind w:left="0" w:right="0"/>
              <w:jc w:val="center"/>
            </w:pPr>
            <w:r>
              <w:rPr>
                <w:rFonts w:ascii="宋体" w:hAnsi="宋体" w:eastAsia="宋体" w:cs="宋体"/>
                <w:sz w:val="24"/>
              </w:rPr>
              <w:t xml:space="preserve"> </w:t>
            </w:r>
          </w:p>
        </w:tc>
        <w:tc>
          <w:tcPr>
            <w:tcW w:w="1061" w:type="dxa"/>
            <w:tcBorders>
              <w:top w:val="nil"/>
              <w:left w:val="nil"/>
              <w:bottom w:val="single" w:color="000000" w:sz="4" w:space="0"/>
              <w:right w:val="single" w:color="000000" w:sz="4" w:space="0"/>
            </w:tcBorders>
            <w:tcMar>
              <w:top w:w="0" w:type="dxa"/>
              <w:left w:w="108" w:type="dxa"/>
              <w:bottom w:w="0" w:type="dxa"/>
              <w:right w:w="108" w:type="dxa"/>
            </w:tcMar>
          </w:tcPr>
          <w:p w14:paraId="5B01E157">
            <w:pPr>
              <w:pStyle w:val="87"/>
              <w:spacing w:before="0" w:after="0"/>
              <w:ind w:left="0" w:right="0"/>
              <w:jc w:val="center"/>
            </w:pPr>
            <w:r>
              <w:rPr>
                <w:rFonts w:ascii="宋体" w:hAnsi="宋体" w:eastAsia="宋体" w:cs="宋体"/>
                <w:sz w:val="24"/>
              </w:rPr>
              <w:t xml:space="preserve"> </w:t>
            </w:r>
          </w:p>
        </w:tc>
        <w:tc>
          <w:tcPr>
            <w:tcW w:w="1041" w:type="dxa"/>
            <w:tcBorders>
              <w:top w:val="nil"/>
              <w:left w:val="nil"/>
              <w:bottom w:val="single" w:color="000000" w:sz="4" w:space="0"/>
              <w:right w:val="single" w:color="000000" w:sz="4" w:space="0"/>
            </w:tcBorders>
            <w:tcMar>
              <w:top w:w="0" w:type="dxa"/>
              <w:left w:w="108" w:type="dxa"/>
              <w:bottom w:w="0" w:type="dxa"/>
              <w:right w:w="108" w:type="dxa"/>
            </w:tcMar>
          </w:tcPr>
          <w:p w14:paraId="232930EA">
            <w:pPr>
              <w:pStyle w:val="87"/>
              <w:spacing w:before="0" w:after="0"/>
              <w:ind w:left="0" w:right="0"/>
              <w:jc w:val="center"/>
            </w:pPr>
            <w:r>
              <w:rPr>
                <w:rFonts w:ascii="宋体" w:hAnsi="宋体" w:eastAsia="宋体" w:cs="宋体"/>
                <w:sz w:val="24"/>
              </w:rPr>
              <w:t xml:space="preserve"> </w:t>
            </w:r>
          </w:p>
        </w:tc>
      </w:tr>
      <w:tr w14:paraId="3ABE65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674C0286">
            <w:pPr>
              <w:pStyle w:val="87"/>
              <w:spacing w:before="0" w:after="0"/>
              <w:ind w:left="0" w:right="0"/>
              <w:jc w:val="center"/>
            </w:pPr>
            <w:r>
              <w:rPr>
                <w:rFonts w:ascii="宋体" w:hAnsi="宋体" w:eastAsia="宋体" w:cs="宋体"/>
                <w:sz w:val="24"/>
              </w:rPr>
              <w:t xml:space="preserve"> </w:t>
            </w:r>
          </w:p>
        </w:tc>
        <w:tc>
          <w:tcPr>
            <w:tcW w:w="1174" w:type="dxa"/>
            <w:tcBorders>
              <w:top w:val="nil"/>
              <w:left w:val="nil"/>
              <w:bottom w:val="single" w:color="000000" w:sz="4" w:space="0"/>
              <w:right w:val="single" w:color="000000" w:sz="4" w:space="0"/>
            </w:tcBorders>
            <w:tcMar>
              <w:top w:w="0" w:type="dxa"/>
              <w:left w:w="108" w:type="dxa"/>
              <w:bottom w:w="0" w:type="dxa"/>
              <w:right w:w="108" w:type="dxa"/>
            </w:tcMar>
          </w:tcPr>
          <w:p w14:paraId="6B6F804B">
            <w:pPr>
              <w:pStyle w:val="87"/>
              <w:spacing w:before="0" w:after="0"/>
              <w:ind w:left="0" w:right="0"/>
              <w:jc w:val="center"/>
            </w:pPr>
            <w:r>
              <w:rPr>
                <w:rFonts w:ascii="宋体" w:hAnsi="宋体" w:eastAsia="宋体" w:cs="宋体"/>
                <w:sz w:val="24"/>
              </w:rPr>
              <w:t xml:space="preserve"> </w:t>
            </w:r>
          </w:p>
        </w:tc>
        <w:tc>
          <w:tcPr>
            <w:tcW w:w="1245" w:type="dxa"/>
            <w:tcBorders>
              <w:top w:val="nil"/>
              <w:left w:val="nil"/>
              <w:bottom w:val="single" w:color="000000" w:sz="4" w:space="0"/>
              <w:right w:val="single" w:color="000000" w:sz="4" w:space="0"/>
            </w:tcBorders>
            <w:tcMar>
              <w:top w:w="0" w:type="dxa"/>
              <w:left w:w="108" w:type="dxa"/>
              <w:bottom w:w="0" w:type="dxa"/>
              <w:right w:w="108" w:type="dxa"/>
            </w:tcMar>
          </w:tcPr>
          <w:p w14:paraId="0CB99590">
            <w:pPr>
              <w:pStyle w:val="87"/>
              <w:spacing w:before="0" w:after="0"/>
              <w:ind w:left="0" w:right="0"/>
              <w:jc w:val="center"/>
            </w:pPr>
            <w:r>
              <w:rPr>
                <w:rFonts w:ascii="宋体" w:hAnsi="宋体" w:eastAsia="宋体" w:cs="宋体"/>
                <w:sz w:val="24"/>
              </w:rPr>
              <w:t xml:space="preserve"> </w:t>
            </w:r>
          </w:p>
        </w:tc>
        <w:tc>
          <w:tcPr>
            <w:tcW w:w="715" w:type="dxa"/>
            <w:tcBorders>
              <w:top w:val="nil"/>
              <w:left w:val="nil"/>
              <w:bottom w:val="single" w:color="000000" w:sz="4" w:space="0"/>
              <w:right w:val="single" w:color="000000" w:sz="4" w:space="0"/>
            </w:tcBorders>
            <w:tcMar>
              <w:top w:w="0" w:type="dxa"/>
              <w:left w:w="108" w:type="dxa"/>
              <w:bottom w:w="0" w:type="dxa"/>
              <w:right w:w="108" w:type="dxa"/>
            </w:tcMar>
          </w:tcPr>
          <w:p w14:paraId="6170B275">
            <w:pPr>
              <w:pStyle w:val="87"/>
              <w:spacing w:before="0" w:after="0"/>
              <w:ind w:left="0" w:right="0"/>
              <w:jc w:val="center"/>
            </w:pPr>
            <w:r>
              <w:rPr>
                <w:rFonts w:ascii="宋体" w:hAnsi="宋体" w:eastAsia="宋体" w:cs="宋体"/>
                <w:sz w:val="24"/>
              </w:rPr>
              <w:t xml:space="preserve"> </w:t>
            </w:r>
          </w:p>
        </w:tc>
        <w:tc>
          <w:tcPr>
            <w:tcW w:w="1103" w:type="dxa"/>
            <w:tcBorders>
              <w:top w:val="nil"/>
              <w:left w:val="nil"/>
              <w:bottom w:val="single" w:color="000000" w:sz="4" w:space="0"/>
              <w:right w:val="single" w:color="000000" w:sz="4" w:space="0"/>
            </w:tcBorders>
            <w:tcMar>
              <w:top w:w="0" w:type="dxa"/>
              <w:left w:w="108" w:type="dxa"/>
              <w:bottom w:w="0" w:type="dxa"/>
              <w:right w:w="108" w:type="dxa"/>
            </w:tcMar>
          </w:tcPr>
          <w:p w14:paraId="788BE13D">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41C950B6">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75C964E5">
            <w:pPr>
              <w:pStyle w:val="87"/>
              <w:spacing w:before="0" w:after="0"/>
              <w:ind w:left="0" w:right="0"/>
              <w:jc w:val="center"/>
            </w:pPr>
            <w:r>
              <w:rPr>
                <w:rFonts w:ascii="宋体" w:hAnsi="宋体" w:eastAsia="宋体" w:cs="宋体"/>
                <w:sz w:val="24"/>
              </w:rPr>
              <w:t xml:space="preserve"> </w:t>
            </w:r>
          </w:p>
        </w:tc>
        <w:tc>
          <w:tcPr>
            <w:tcW w:w="1061" w:type="dxa"/>
            <w:tcBorders>
              <w:top w:val="nil"/>
              <w:left w:val="nil"/>
              <w:bottom w:val="single" w:color="000000" w:sz="4" w:space="0"/>
              <w:right w:val="single" w:color="000000" w:sz="4" w:space="0"/>
            </w:tcBorders>
            <w:tcMar>
              <w:top w:w="0" w:type="dxa"/>
              <w:left w:w="108" w:type="dxa"/>
              <w:bottom w:w="0" w:type="dxa"/>
              <w:right w:w="108" w:type="dxa"/>
            </w:tcMar>
          </w:tcPr>
          <w:p w14:paraId="10217BD7">
            <w:pPr>
              <w:pStyle w:val="87"/>
              <w:spacing w:before="0" w:after="0"/>
              <w:ind w:left="0" w:right="0"/>
              <w:jc w:val="center"/>
            </w:pPr>
            <w:r>
              <w:rPr>
                <w:rFonts w:ascii="宋体" w:hAnsi="宋体" w:eastAsia="宋体" w:cs="宋体"/>
                <w:sz w:val="24"/>
              </w:rPr>
              <w:t xml:space="preserve"> </w:t>
            </w:r>
          </w:p>
        </w:tc>
        <w:tc>
          <w:tcPr>
            <w:tcW w:w="1041" w:type="dxa"/>
            <w:tcBorders>
              <w:top w:val="nil"/>
              <w:left w:val="nil"/>
              <w:bottom w:val="single" w:color="000000" w:sz="4" w:space="0"/>
              <w:right w:val="single" w:color="000000" w:sz="4" w:space="0"/>
            </w:tcBorders>
            <w:tcMar>
              <w:top w:w="0" w:type="dxa"/>
              <w:left w:w="108" w:type="dxa"/>
              <w:bottom w:w="0" w:type="dxa"/>
              <w:right w:w="108" w:type="dxa"/>
            </w:tcMar>
          </w:tcPr>
          <w:p w14:paraId="6A63D775">
            <w:pPr>
              <w:pStyle w:val="87"/>
              <w:spacing w:before="0" w:after="0"/>
              <w:ind w:left="0" w:right="0"/>
              <w:jc w:val="center"/>
            </w:pPr>
            <w:r>
              <w:rPr>
                <w:rFonts w:ascii="宋体" w:hAnsi="宋体" w:eastAsia="宋体" w:cs="宋体"/>
                <w:sz w:val="24"/>
              </w:rPr>
              <w:t xml:space="preserve"> </w:t>
            </w:r>
          </w:p>
        </w:tc>
      </w:tr>
      <w:tr w14:paraId="353C36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1FC20BE6">
            <w:pPr>
              <w:pStyle w:val="87"/>
              <w:spacing w:before="0" w:after="0"/>
              <w:ind w:left="0" w:right="0"/>
              <w:jc w:val="center"/>
            </w:pPr>
            <w:r>
              <w:rPr>
                <w:rFonts w:ascii="宋体" w:hAnsi="宋体" w:eastAsia="宋体" w:cs="宋体"/>
                <w:sz w:val="24"/>
              </w:rPr>
              <w:t xml:space="preserve"> </w:t>
            </w:r>
          </w:p>
        </w:tc>
        <w:tc>
          <w:tcPr>
            <w:tcW w:w="1174" w:type="dxa"/>
            <w:tcBorders>
              <w:top w:val="nil"/>
              <w:left w:val="nil"/>
              <w:bottom w:val="single" w:color="000000" w:sz="4" w:space="0"/>
              <w:right w:val="single" w:color="000000" w:sz="4" w:space="0"/>
            </w:tcBorders>
            <w:tcMar>
              <w:top w:w="0" w:type="dxa"/>
              <w:left w:w="108" w:type="dxa"/>
              <w:bottom w:w="0" w:type="dxa"/>
              <w:right w:w="108" w:type="dxa"/>
            </w:tcMar>
          </w:tcPr>
          <w:p w14:paraId="4550363B">
            <w:pPr>
              <w:pStyle w:val="87"/>
              <w:spacing w:before="0" w:after="0"/>
              <w:ind w:left="0" w:right="0"/>
              <w:jc w:val="center"/>
            </w:pPr>
            <w:r>
              <w:rPr>
                <w:rFonts w:ascii="宋体" w:hAnsi="宋体" w:eastAsia="宋体" w:cs="宋体"/>
                <w:sz w:val="24"/>
              </w:rPr>
              <w:t xml:space="preserve"> </w:t>
            </w:r>
          </w:p>
        </w:tc>
        <w:tc>
          <w:tcPr>
            <w:tcW w:w="1245" w:type="dxa"/>
            <w:tcBorders>
              <w:top w:val="nil"/>
              <w:left w:val="nil"/>
              <w:bottom w:val="single" w:color="000000" w:sz="4" w:space="0"/>
              <w:right w:val="single" w:color="000000" w:sz="4" w:space="0"/>
            </w:tcBorders>
            <w:tcMar>
              <w:top w:w="0" w:type="dxa"/>
              <w:left w:w="108" w:type="dxa"/>
              <w:bottom w:w="0" w:type="dxa"/>
              <w:right w:w="108" w:type="dxa"/>
            </w:tcMar>
          </w:tcPr>
          <w:p w14:paraId="45728094">
            <w:pPr>
              <w:pStyle w:val="87"/>
              <w:spacing w:before="0" w:after="0"/>
              <w:ind w:left="0" w:right="0"/>
              <w:jc w:val="center"/>
            </w:pPr>
            <w:r>
              <w:rPr>
                <w:rFonts w:ascii="宋体" w:hAnsi="宋体" w:eastAsia="宋体" w:cs="宋体"/>
                <w:sz w:val="24"/>
              </w:rPr>
              <w:t xml:space="preserve"> </w:t>
            </w:r>
          </w:p>
        </w:tc>
        <w:tc>
          <w:tcPr>
            <w:tcW w:w="715" w:type="dxa"/>
            <w:tcBorders>
              <w:top w:val="nil"/>
              <w:left w:val="nil"/>
              <w:bottom w:val="single" w:color="000000" w:sz="4" w:space="0"/>
              <w:right w:val="single" w:color="000000" w:sz="4" w:space="0"/>
            </w:tcBorders>
            <w:tcMar>
              <w:top w:w="0" w:type="dxa"/>
              <w:left w:w="108" w:type="dxa"/>
              <w:bottom w:w="0" w:type="dxa"/>
              <w:right w:w="108" w:type="dxa"/>
            </w:tcMar>
          </w:tcPr>
          <w:p w14:paraId="5BABAE14">
            <w:pPr>
              <w:pStyle w:val="87"/>
              <w:spacing w:before="0" w:after="0"/>
              <w:ind w:left="0" w:right="0"/>
              <w:jc w:val="center"/>
            </w:pPr>
            <w:r>
              <w:rPr>
                <w:rFonts w:ascii="宋体" w:hAnsi="宋体" w:eastAsia="宋体" w:cs="宋体"/>
                <w:sz w:val="24"/>
              </w:rPr>
              <w:t xml:space="preserve"> </w:t>
            </w:r>
          </w:p>
        </w:tc>
        <w:tc>
          <w:tcPr>
            <w:tcW w:w="1103" w:type="dxa"/>
            <w:tcBorders>
              <w:top w:val="nil"/>
              <w:left w:val="nil"/>
              <w:bottom w:val="single" w:color="000000" w:sz="4" w:space="0"/>
              <w:right w:val="single" w:color="000000" w:sz="4" w:space="0"/>
            </w:tcBorders>
            <w:tcMar>
              <w:top w:w="0" w:type="dxa"/>
              <w:left w:w="108" w:type="dxa"/>
              <w:bottom w:w="0" w:type="dxa"/>
              <w:right w:w="108" w:type="dxa"/>
            </w:tcMar>
          </w:tcPr>
          <w:p w14:paraId="32C7B1CD">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4FD5C4C2">
            <w:pPr>
              <w:pStyle w:val="87"/>
              <w:spacing w:before="0" w:after="0"/>
              <w:ind w:left="0" w:right="0"/>
              <w:jc w:val="center"/>
            </w:pPr>
            <w:r>
              <w:rPr>
                <w:rFonts w:ascii="宋体" w:hAnsi="宋体" w:eastAsia="宋体" w:cs="宋体"/>
                <w:sz w:val="24"/>
              </w:rPr>
              <w:t xml:space="preserve"> </w:t>
            </w:r>
          </w:p>
        </w:tc>
        <w:tc>
          <w:tcPr>
            <w:tcW w:w="613" w:type="dxa"/>
            <w:tcBorders>
              <w:top w:val="nil"/>
              <w:left w:val="nil"/>
              <w:bottom w:val="single" w:color="000000" w:sz="4" w:space="0"/>
              <w:right w:val="single" w:color="000000" w:sz="4" w:space="0"/>
            </w:tcBorders>
            <w:tcMar>
              <w:top w:w="0" w:type="dxa"/>
              <w:left w:w="108" w:type="dxa"/>
              <w:bottom w:w="0" w:type="dxa"/>
              <w:right w:w="108" w:type="dxa"/>
            </w:tcMar>
          </w:tcPr>
          <w:p w14:paraId="0CEA9ACB">
            <w:pPr>
              <w:pStyle w:val="87"/>
              <w:spacing w:before="0" w:after="0"/>
              <w:ind w:left="0" w:right="0"/>
              <w:jc w:val="center"/>
            </w:pPr>
            <w:r>
              <w:rPr>
                <w:rFonts w:ascii="宋体" w:hAnsi="宋体" w:eastAsia="宋体" w:cs="宋体"/>
                <w:sz w:val="24"/>
              </w:rPr>
              <w:t xml:space="preserve"> </w:t>
            </w:r>
          </w:p>
        </w:tc>
        <w:tc>
          <w:tcPr>
            <w:tcW w:w="1061" w:type="dxa"/>
            <w:tcBorders>
              <w:top w:val="nil"/>
              <w:left w:val="nil"/>
              <w:bottom w:val="single" w:color="000000" w:sz="4" w:space="0"/>
              <w:right w:val="single" w:color="000000" w:sz="4" w:space="0"/>
            </w:tcBorders>
            <w:tcMar>
              <w:top w:w="0" w:type="dxa"/>
              <w:left w:w="108" w:type="dxa"/>
              <w:bottom w:w="0" w:type="dxa"/>
              <w:right w:w="108" w:type="dxa"/>
            </w:tcMar>
          </w:tcPr>
          <w:p w14:paraId="433EAE44">
            <w:pPr>
              <w:pStyle w:val="87"/>
              <w:spacing w:before="0" w:after="0"/>
              <w:ind w:left="0" w:right="0"/>
              <w:jc w:val="center"/>
            </w:pPr>
            <w:r>
              <w:rPr>
                <w:rFonts w:ascii="宋体" w:hAnsi="宋体" w:eastAsia="宋体" w:cs="宋体"/>
                <w:sz w:val="24"/>
              </w:rPr>
              <w:t xml:space="preserve"> </w:t>
            </w:r>
          </w:p>
        </w:tc>
        <w:tc>
          <w:tcPr>
            <w:tcW w:w="1041" w:type="dxa"/>
            <w:tcBorders>
              <w:top w:val="nil"/>
              <w:left w:val="nil"/>
              <w:bottom w:val="single" w:color="000000" w:sz="4" w:space="0"/>
              <w:right w:val="single" w:color="000000" w:sz="4" w:space="0"/>
            </w:tcBorders>
            <w:tcMar>
              <w:top w:w="0" w:type="dxa"/>
              <w:left w:w="108" w:type="dxa"/>
              <w:bottom w:w="0" w:type="dxa"/>
              <w:right w:w="108" w:type="dxa"/>
            </w:tcMar>
          </w:tcPr>
          <w:p w14:paraId="34EAD054">
            <w:pPr>
              <w:pStyle w:val="87"/>
              <w:spacing w:before="0" w:after="0"/>
              <w:ind w:left="0" w:right="0"/>
              <w:jc w:val="center"/>
            </w:pPr>
            <w:r>
              <w:rPr>
                <w:rFonts w:ascii="宋体" w:hAnsi="宋体" w:eastAsia="宋体" w:cs="宋体"/>
                <w:sz w:val="24"/>
              </w:rPr>
              <w:t xml:space="preserve"> </w:t>
            </w:r>
          </w:p>
        </w:tc>
      </w:tr>
      <w:tr w14:paraId="1C2A27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4438D5BF">
            <w:pPr>
              <w:pStyle w:val="87"/>
              <w:spacing w:before="0" w:after="0" w:line="360" w:lineRule="auto"/>
              <w:ind w:left="-57" w:right="-57"/>
              <w:jc w:val="center"/>
            </w:pPr>
            <w:r>
              <w:rPr>
                <w:rFonts w:ascii="宋体" w:hAnsi="宋体" w:eastAsia="宋体" w:cs="宋体"/>
                <w:sz w:val="24"/>
              </w:rPr>
              <w:t xml:space="preserve"> </w:t>
            </w:r>
          </w:p>
        </w:tc>
        <w:tc>
          <w:tcPr>
            <w:tcW w:w="1174" w:type="dxa"/>
            <w:tcBorders>
              <w:top w:val="nil"/>
              <w:left w:val="nil"/>
              <w:bottom w:val="single" w:color="000000" w:sz="4" w:space="0"/>
              <w:right w:val="single" w:color="000000" w:sz="4" w:space="0"/>
            </w:tcBorders>
            <w:tcMar>
              <w:top w:w="0" w:type="dxa"/>
              <w:left w:w="108" w:type="dxa"/>
              <w:bottom w:w="0" w:type="dxa"/>
              <w:right w:w="108" w:type="dxa"/>
            </w:tcMar>
          </w:tcPr>
          <w:p w14:paraId="0583741A">
            <w:pPr>
              <w:pStyle w:val="87"/>
              <w:spacing w:before="0" w:after="0" w:line="360" w:lineRule="auto"/>
              <w:ind w:left="-50" w:right="-50"/>
              <w:jc w:val="center"/>
            </w:pPr>
            <w:r>
              <w:rPr>
                <w:rFonts w:ascii="宋体" w:hAnsi="宋体" w:eastAsia="宋体" w:cs="宋体"/>
                <w:sz w:val="24"/>
              </w:rPr>
              <w:t>合计</w:t>
            </w:r>
          </w:p>
        </w:tc>
        <w:tc>
          <w:tcPr>
            <w:tcW w:w="5350" w:type="dxa"/>
            <w:gridSpan w:val="6"/>
            <w:tcBorders>
              <w:top w:val="nil"/>
              <w:left w:val="nil"/>
              <w:bottom w:val="single" w:color="000000" w:sz="4" w:space="0"/>
              <w:right w:val="single" w:color="000000" w:sz="4" w:space="0"/>
            </w:tcBorders>
            <w:tcMar>
              <w:top w:w="0" w:type="dxa"/>
              <w:left w:w="108" w:type="dxa"/>
              <w:bottom w:w="0" w:type="dxa"/>
              <w:right w:w="108" w:type="dxa"/>
            </w:tcMar>
          </w:tcPr>
          <w:p w14:paraId="6491B0B6">
            <w:pPr>
              <w:pStyle w:val="87"/>
              <w:spacing w:before="0" w:after="0" w:line="360" w:lineRule="auto"/>
              <w:ind w:left="-50" w:right="-50"/>
              <w:jc w:val="center"/>
            </w:pPr>
            <w:r>
              <w:rPr>
                <w:rFonts w:ascii="宋体" w:hAnsi="宋体" w:eastAsia="宋体" w:cs="宋体"/>
                <w:sz w:val="24"/>
              </w:rPr>
              <w:t>大写：</w:t>
            </w:r>
            <w:r>
              <w:rPr>
                <w:rFonts w:ascii="宋体" w:hAnsi="宋体" w:eastAsia="宋体" w:cs="宋体"/>
                <w:sz w:val="24"/>
                <w:u w:val="single"/>
              </w:rPr>
              <w:t xml:space="preserve">            </w:t>
            </w:r>
            <w:r>
              <w:rPr>
                <w:rFonts w:ascii="宋体" w:hAnsi="宋体" w:eastAsia="宋体" w:cs="宋体"/>
                <w:sz w:val="24"/>
              </w:rPr>
              <w:t xml:space="preserve">      小写：</w:t>
            </w:r>
          </w:p>
        </w:tc>
        <w:tc>
          <w:tcPr>
            <w:tcW w:w="1041" w:type="dxa"/>
            <w:tcBorders>
              <w:top w:val="nil"/>
              <w:left w:val="nil"/>
              <w:bottom w:val="single" w:color="000000" w:sz="4" w:space="0"/>
              <w:right w:val="single" w:color="000000" w:sz="4" w:space="0"/>
            </w:tcBorders>
            <w:tcMar>
              <w:top w:w="0" w:type="dxa"/>
              <w:left w:w="108" w:type="dxa"/>
              <w:bottom w:w="0" w:type="dxa"/>
              <w:right w:w="108" w:type="dxa"/>
            </w:tcMar>
          </w:tcPr>
          <w:p w14:paraId="2856A7E6">
            <w:pPr>
              <w:pStyle w:val="87"/>
              <w:spacing w:before="0" w:after="0" w:line="360" w:lineRule="auto"/>
              <w:ind w:left="-50" w:right="-50"/>
              <w:jc w:val="center"/>
            </w:pPr>
            <w:r>
              <w:rPr>
                <w:rFonts w:ascii="宋体" w:hAnsi="宋体" w:eastAsia="宋体" w:cs="宋体"/>
                <w:sz w:val="24"/>
              </w:rPr>
              <w:t xml:space="preserve"> </w:t>
            </w:r>
          </w:p>
        </w:tc>
      </w:tr>
    </w:tbl>
    <w:p w14:paraId="2E1996D3">
      <w:pPr>
        <w:pStyle w:val="87"/>
        <w:spacing w:before="0" w:after="0" w:line="360" w:lineRule="auto"/>
        <w:ind w:left="0" w:right="0"/>
        <w:jc w:val="both"/>
      </w:pPr>
      <w:r>
        <w:rPr>
          <w:rFonts w:ascii="宋体" w:hAnsi="宋体" w:eastAsia="宋体" w:cs="宋体"/>
          <w:sz w:val="24"/>
        </w:rPr>
        <w:t>2、支付方式: 合同款支付全部通过银行转账：</w:t>
      </w:r>
    </w:p>
    <w:p w14:paraId="653094BF">
      <w:pPr>
        <w:pStyle w:val="87"/>
        <w:spacing w:before="0" w:after="0" w:line="360" w:lineRule="auto"/>
        <w:ind w:left="0" w:right="0" w:firstLine="480"/>
        <w:jc w:val="both"/>
      </w:pPr>
      <w:r>
        <w:rPr>
          <w:rFonts w:ascii="宋体" w:hAnsi="宋体" w:eastAsia="宋体" w:cs="宋体"/>
          <w:sz w:val="24"/>
        </w:rPr>
        <w:t>名  称：</w:t>
      </w:r>
      <w:r>
        <w:rPr>
          <w:rFonts w:ascii="宋体" w:hAnsi="宋体" w:eastAsia="宋体" w:cs="宋体"/>
          <w:sz w:val="24"/>
          <w:u w:val="single"/>
        </w:rPr>
        <w:t xml:space="preserve">                 </w:t>
      </w:r>
    </w:p>
    <w:p w14:paraId="2B011B76">
      <w:pPr>
        <w:pStyle w:val="87"/>
        <w:spacing w:before="0" w:after="0" w:line="360" w:lineRule="auto"/>
        <w:ind w:left="0" w:right="0" w:firstLine="480"/>
        <w:jc w:val="both"/>
      </w:pPr>
      <w:r>
        <w:rPr>
          <w:rFonts w:ascii="宋体" w:hAnsi="宋体" w:eastAsia="宋体" w:cs="宋体"/>
          <w:sz w:val="24"/>
        </w:rPr>
        <w:t>开户行：</w:t>
      </w:r>
      <w:r>
        <w:rPr>
          <w:rFonts w:ascii="宋体" w:hAnsi="宋体" w:eastAsia="宋体" w:cs="宋体"/>
          <w:sz w:val="24"/>
          <w:u w:val="single"/>
        </w:rPr>
        <w:t xml:space="preserve">                 </w:t>
      </w:r>
    </w:p>
    <w:p w14:paraId="5613634B">
      <w:pPr>
        <w:pStyle w:val="87"/>
        <w:spacing w:before="0" w:after="0" w:line="360" w:lineRule="auto"/>
        <w:ind w:left="0" w:right="0" w:firstLine="480"/>
        <w:jc w:val="both"/>
      </w:pPr>
      <w:r>
        <w:rPr>
          <w:rFonts w:ascii="宋体" w:hAnsi="宋体" w:eastAsia="宋体" w:cs="宋体"/>
          <w:sz w:val="24"/>
        </w:rPr>
        <w:t>账  号：</w:t>
      </w:r>
      <w:r>
        <w:rPr>
          <w:rFonts w:ascii="宋体" w:hAnsi="宋体" w:eastAsia="宋体" w:cs="宋体"/>
          <w:sz w:val="24"/>
          <w:u w:val="single"/>
        </w:rPr>
        <w:t xml:space="preserve">                 </w:t>
      </w:r>
    </w:p>
    <w:p w14:paraId="787F20F0">
      <w:pPr>
        <w:pStyle w:val="87"/>
        <w:spacing w:before="0" w:after="0" w:line="360" w:lineRule="auto"/>
        <w:ind w:left="0" w:right="0"/>
        <w:jc w:val="both"/>
      </w:pPr>
      <w:r>
        <w:rPr>
          <w:rFonts w:ascii="宋体" w:hAnsi="宋体" w:eastAsia="宋体" w:cs="宋体"/>
          <w:sz w:val="24"/>
        </w:rPr>
        <w:t>2.1 付款方式:</w:t>
      </w:r>
    </w:p>
    <w:p w14:paraId="24B53AFD">
      <w:pPr>
        <w:pStyle w:val="87"/>
        <w:spacing w:before="0" w:after="0" w:line="360" w:lineRule="auto"/>
        <w:ind w:left="0" w:right="0" w:firstLine="480"/>
        <w:jc w:val="both"/>
      </w:pPr>
      <w:r>
        <w:rPr>
          <w:rFonts w:ascii="宋体" w:hAnsi="宋体" w:eastAsia="宋体" w:cs="宋体"/>
          <w:sz w:val="24"/>
        </w:rPr>
        <w:t>（1）自合同签订</w:t>
      </w:r>
      <w:r>
        <w:rPr>
          <w:rFonts w:hint="eastAsia" w:cs="宋体"/>
          <w:sz w:val="24"/>
          <w:lang w:val="en-US" w:eastAsia="zh-CN"/>
        </w:rPr>
        <w:t>后</w:t>
      </w:r>
      <w:r>
        <w:rPr>
          <w:rFonts w:ascii="宋体" w:hAnsi="宋体" w:eastAsia="宋体" w:cs="宋体"/>
          <w:sz w:val="24"/>
        </w:rPr>
        <w:t>，甲方付合同总价款的40%作为预付款。所有货物安装到甲方指定位置且调试合格，经甲方验收合格，甲方收到乙方开具的正式发票后，30日内付清尾款。</w:t>
      </w:r>
    </w:p>
    <w:p w14:paraId="455CD4C1">
      <w:pPr>
        <w:pStyle w:val="87"/>
        <w:spacing w:before="0" w:after="0" w:line="360" w:lineRule="auto"/>
        <w:ind w:left="0" w:right="0" w:firstLine="480"/>
        <w:jc w:val="both"/>
      </w:pPr>
      <w:r>
        <w:rPr>
          <w:rFonts w:ascii="宋体" w:hAnsi="宋体" w:eastAsia="宋体" w:cs="宋体"/>
          <w:sz w:val="24"/>
        </w:rPr>
        <w:t>（2）结算方式：乙方持验收书，发票（按合同总价），成交通知书、供货合同，与甲方结算。</w:t>
      </w:r>
    </w:p>
    <w:p w14:paraId="1A6CA9DB">
      <w:pPr>
        <w:pStyle w:val="87"/>
        <w:spacing w:before="0" w:after="0" w:line="360" w:lineRule="auto"/>
        <w:ind w:left="0" w:right="0"/>
        <w:jc w:val="both"/>
      </w:pPr>
      <w:r>
        <w:rPr>
          <w:rFonts w:ascii="宋体" w:hAnsi="宋体" w:eastAsia="宋体" w:cs="宋体"/>
          <w:b/>
          <w:sz w:val="24"/>
        </w:rPr>
        <w:t>五、权利与义务</w:t>
      </w:r>
    </w:p>
    <w:p w14:paraId="1961C2CC">
      <w:pPr>
        <w:pStyle w:val="87"/>
        <w:spacing w:before="0" w:after="0" w:line="360" w:lineRule="auto"/>
        <w:ind w:left="0" w:right="0"/>
        <w:jc w:val="both"/>
      </w:pPr>
      <w:r>
        <w:rPr>
          <w:rFonts w:ascii="宋体" w:hAnsi="宋体" w:eastAsia="宋体" w:cs="宋体"/>
          <w:b/>
          <w:sz w:val="24"/>
        </w:rPr>
        <w:t>（一）甲方的权利与义务</w:t>
      </w:r>
    </w:p>
    <w:p w14:paraId="10F48E8D">
      <w:pPr>
        <w:pStyle w:val="87"/>
        <w:spacing w:before="0" w:after="0" w:line="360" w:lineRule="auto"/>
        <w:ind w:left="0" w:right="0" w:firstLine="480"/>
        <w:jc w:val="both"/>
      </w:pPr>
      <w:r>
        <w:rPr>
          <w:rFonts w:ascii="宋体" w:hAnsi="宋体" w:eastAsia="宋体" w:cs="宋体"/>
          <w:sz w:val="24"/>
        </w:rPr>
        <w:t>1、甲方有权要求乙方供货的项目内容符合国家及同行业相关规范，符合国家验收标准，能够通过国家验收。</w:t>
      </w:r>
    </w:p>
    <w:p w14:paraId="2C5B8626">
      <w:pPr>
        <w:pStyle w:val="87"/>
        <w:spacing w:before="0" w:after="0" w:line="360" w:lineRule="auto"/>
        <w:ind w:left="0" w:right="0" w:firstLine="480"/>
        <w:jc w:val="both"/>
      </w:pPr>
      <w:r>
        <w:rPr>
          <w:rFonts w:ascii="宋体" w:hAnsi="宋体" w:eastAsia="宋体" w:cs="宋体"/>
          <w:sz w:val="24"/>
        </w:rPr>
        <w:t>2、甲方有权要求乙方配合甲方完成所采购项目内容的预验收工作以及正式验收工作。</w:t>
      </w:r>
    </w:p>
    <w:p w14:paraId="47F02620">
      <w:pPr>
        <w:pStyle w:val="87"/>
        <w:spacing w:before="0" w:after="0" w:line="360" w:lineRule="auto"/>
        <w:ind w:left="0" w:right="0" w:firstLine="480"/>
        <w:jc w:val="both"/>
      </w:pPr>
      <w:r>
        <w:rPr>
          <w:rFonts w:ascii="宋体" w:hAnsi="宋体" w:eastAsia="宋体" w:cs="宋体"/>
          <w:sz w:val="24"/>
        </w:rPr>
        <w:t>3、甲方有权要求乙方提供的产品所涉及的第三方权利进行免责。</w:t>
      </w:r>
    </w:p>
    <w:p w14:paraId="0D841114">
      <w:pPr>
        <w:pStyle w:val="87"/>
        <w:spacing w:before="0" w:after="0" w:line="360" w:lineRule="auto"/>
        <w:ind w:left="0" w:right="0" w:firstLine="480"/>
        <w:jc w:val="both"/>
      </w:pPr>
      <w:r>
        <w:rPr>
          <w:rFonts w:ascii="宋体" w:hAnsi="宋体" w:eastAsia="宋体" w:cs="宋体"/>
          <w:sz w:val="24"/>
        </w:rPr>
        <w:t>4、甲方有义务保证按合同所规定的内容及时间支付乙方相关费用。</w:t>
      </w:r>
    </w:p>
    <w:p w14:paraId="090AC096">
      <w:pPr>
        <w:pStyle w:val="87"/>
        <w:spacing w:before="0" w:after="0" w:line="360" w:lineRule="auto"/>
        <w:ind w:left="0" w:right="0" w:firstLine="480"/>
        <w:jc w:val="both"/>
      </w:pPr>
      <w:r>
        <w:rPr>
          <w:rFonts w:ascii="宋体" w:hAnsi="宋体" w:eastAsia="宋体" w:cs="宋体"/>
          <w:sz w:val="24"/>
        </w:rPr>
        <w:t>5、甲方项目负责人为</w:t>
      </w:r>
      <w:r>
        <w:rPr>
          <w:rFonts w:ascii="宋体" w:hAnsi="宋体" w:eastAsia="宋体" w:cs="宋体"/>
          <w:b/>
          <w:sz w:val="24"/>
          <w:u w:val="single"/>
        </w:rPr>
        <w:t xml:space="preserve">       </w:t>
      </w:r>
      <w:r>
        <w:rPr>
          <w:rFonts w:ascii="宋体" w:hAnsi="宋体" w:eastAsia="宋体" w:cs="宋体"/>
          <w:sz w:val="24"/>
          <w:u w:val="single"/>
        </w:rPr>
        <w:t>（电话: ）</w:t>
      </w:r>
      <w:r>
        <w:rPr>
          <w:rFonts w:ascii="宋体" w:hAnsi="宋体" w:eastAsia="宋体" w:cs="宋体"/>
          <w:b/>
          <w:sz w:val="24"/>
          <w:u w:val="single"/>
        </w:rPr>
        <w:t xml:space="preserve">      </w:t>
      </w:r>
      <w:r>
        <w:rPr>
          <w:rFonts w:ascii="宋体" w:hAnsi="宋体" w:eastAsia="宋体" w:cs="宋体"/>
          <w:sz w:val="24"/>
        </w:rPr>
        <w:t>。</w:t>
      </w:r>
    </w:p>
    <w:p w14:paraId="3058BA6B">
      <w:pPr>
        <w:pStyle w:val="87"/>
        <w:spacing w:before="0" w:after="0" w:line="360" w:lineRule="auto"/>
        <w:ind w:left="0" w:right="0" w:firstLine="480"/>
        <w:jc w:val="both"/>
      </w:pPr>
      <w:r>
        <w:rPr>
          <w:rFonts w:ascii="宋体" w:hAnsi="宋体" w:eastAsia="宋体" w:cs="宋体"/>
          <w:sz w:val="24"/>
        </w:rPr>
        <w:t>6、乙方不能按甲方要求及时供货，甲方有单方解除合同的权利。解除合同的同时，甲方有权利与评标报告中排名第二的供应商签订新的供货合同。</w:t>
      </w:r>
    </w:p>
    <w:p w14:paraId="57C8289E">
      <w:pPr>
        <w:pStyle w:val="87"/>
        <w:spacing w:before="0" w:after="0" w:line="360" w:lineRule="auto"/>
        <w:ind w:left="0" w:right="0" w:firstLine="480"/>
        <w:jc w:val="both"/>
      </w:pPr>
      <w:r>
        <w:rPr>
          <w:rFonts w:ascii="宋体" w:hAnsi="宋体" w:eastAsia="宋体" w:cs="宋体"/>
          <w:sz w:val="24"/>
        </w:rPr>
        <w:t>7、因乙方原因供货延误，给甲方造成损失或被第三方要求索赔的，乙方应全额承担，包括但不限于向第三方赔偿、行政罚款、处理纠纷产生的律师费、诉讼费、保全费及其他各项费用。</w:t>
      </w:r>
    </w:p>
    <w:p w14:paraId="2709C6FD">
      <w:pPr>
        <w:pStyle w:val="87"/>
        <w:spacing w:before="0" w:after="0" w:line="360" w:lineRule="auto"/>
        <w:ind w:left="0" w:right="0"/>
        <w:jc w:val="both"/>
      </w:pPr>
      <w:r>
        <w:rPr>
          <w:rFonts w:ascii="宋体" w:hAnsi="宋体" w:eastAsia="宋体" w:cs="宋体"/>
          <w:b/>
          <w:sz w:val="24"/>
        </w:rPr>
        <w:t>（二）乙方的权利与义务</w:t>
      </w:r>
    </w:p>
    <w:p w14:paraId="4AA9F967">
      <w:pPr>
        <w:pStyle w:val="87"/>
        <w:spacing w:before="0" w:after="0" w:line="360" w:lineRule="auto"/>
        <w:ind w:left="0" w:right="0" w:firstLine="480"/>
        <w:jc w:val="both"/>
      </w:pPr>
      <w:r>
        <w:rPr>
          <w:rFonts w:ascii="宋体" w:hAnsi="宋体" w:eastAsia="宋体" w:cs="宋体"/>
          <w:sz w:val="24"/>
        </w:rPr>
        <w:t>1、乙方应按本合同的规定供货，并保证产品全新、符合出厂标准规格、型号、数量、参数等与合同约定完全一致，无任何质量问题。</w:t>
      </w:r>
    </w:p>
    <w:p w14:paraId="29D60FFB">
      <w:pPr>
        <w:pStyle w:val="87"/>
        <w:spacing w:before="0" w:after="0" w:line="360" w:lineRule="auto"/>
        <w:ind w:left="0" w:right="0" w:firstLine="480"/>
        <w:jc w:val="both"/>
      </w:pPr>
      <w:r>
        <w:rPr>
          <w:rFonts w:ascii="宋体" w:hAnsi="宋体" w:eastAsia="宋体" w:cs="宋体"/>
          <w:sz w:val="24"/>
        </w:rPr>
        <w:t>2、乙方有义务配合甲方参与项目的预验收、正式验收工作，并确保所供货物符合本项目国家现行标准。</w:t>
      </w:r>
    </w:p>
    <w:p w14:paraId="61211D74">
      <w:pPr>
        <w:pStyle w:val="87"/>
        <w:spacing w:before="0" w:after="0" w:line="360" w:lineRule="auto"/>
        <w:ind w:left="0" w:right="0" w:firstLine="480"/>
        <w:jc w:val="both"/>
      </w:pPr>
      <w:r>
        <w:rPr>
          <w:rFonts w:ascii="宋体" w:hAnsi="宋体" w:eastAsia="宋体" w:cs="宋体"/>
          <w:sz w:val="24"/>
        </w:rPr>
        <w:t>3、乙方项目负责人为</w:t>
      </w:r>
      <w:r>
        <w:rPr>
          <w:rFonts w:ascii="宋体" w:hAnsi="宋体" w:eastAsia="宋体" w:cs="宋体"/>
          <w:sz w:val="24"/>
          <w:u w:val="single"/>
        </w:rPr>
        <w:t xml:space="preserve">       （电话: ）   </w:t>
      </w:r>
      <w:r>
        <w:rPr>
          <w:rFonts w:ascii="宋体" w:hAnsi="宋体" w:eastAsia="宋体" w:cs="宋体"/>
          <w:sz w:val="24"/>
        </w:rPr>
        <w:t>。</w:t>
      </w:r>
    </w:p>
    <w:p w14:paraId="73316361">
      <w:pPr>
        <w:pStyle w:val="87"/>
        <w:spacing w:before="0" w:after="0" w:line="360" w:lineRule="auto"/>
        <w:ind w:left="0" w:right="0" w:firstLine="480"/>
        <w:jc w:val="both"/>
      </w:pPr>
      <w:r>
        <w:rPr>
          <w:rFonts w:ascii="宋体" w:hAnsi="宋体" w:eastAsia="宋体" w:cs="宋体"/>
          <w:sz w:val="24"/>
        </w:rPr>
        <w:t>4、乙方有义务按照合同约定时间、地点及期限向甲方交付合同内全部设施设备，并在规定的期限内完成安装调试并配合甲方进行试运行工作，同时承担交货期内过程中所发生的任何安全事故责任。</w:t>
      </w:r>
    </w:p>
    <w:p w14:paraId="66DBE0F7">
      <w:pPr>
        <w:pStyle w:val="87"/>
        <w:spacing w:before="0" w:after="0" w:line="360" w:lineRule="auto"/>
        <w:ind w:left="0" w:right="0" w:firstLine="480"/>
        <w:jc w:val="both"/>
      </w:pPr>
      <w:r>
        <w:rPr>
          <w:rFonts w:ascii="宋体" w:hAnsi="宋体" w:eastAsia="宋体" w:cs="宋体"/>
          <w:sz w:val="24"/>
        </w:rPr>
        <w:t>5、本项目试运行期限届满，按照甲方要求配合验收工作及整体项目的验收工作。</w:t>
      </w:r>
    </w:p>
    <w:p w14:paraId="50423A69">
      <w:pPr>
        <w:pStyle w:val="87"/>
        <w:spacing w:before="0" w:after="0" w:line="360" w:lineRule="auto"/>
        <w:ind w:left="0" w:right="0" w:firstLine="480"/>
        <w:jc w:val="both"/>
      </w:pPr>
      <w:r>
        <w:rPr>
          <w:rFonts w:ascii="宋体" w:hAnsi="宋体" w:eastAsia="宋体" w:cs="宋体"/>
          <w:sz w:val="24"/>
        </w:rPr>
        <w:t>6、乙方产品进场时应充分了解甲方的现场各项管理标准文件，并在进场后全面服从甲方的管理制度、管理细则等。</w:t>
      </w:r>
    </w:p>
    <w:p w14:paraId="39988F16">
      <w:pPr>
        <w:pStyle w:val="87"/>
        <w:spacing w:before="0" w:after="0" w:line="360" w:lineRule="auto"/>
        <w:ind w:left="0" w:right="0" w:firstLine="480"/>
        <w:jc w:val="both"/>
      </w:pPr>
      <w:r>
        <w:rPr>
          <w:rFonts w:ascii="宋体" w:hAnsi="宋体" w:eastAsia="宋体" w:cs="宋体"/>
          <w:sz w:val="24"/>
        </w:rPr>
        <w:t>7、遵守</w:t>
      </w:r>
      <w:r>
        <w:rPr>
          <w:rFonts w:hint="eastAsia" w:cs="宋体"/>
          <w:sz w:val="24"/>
          <w:lang w:eastAsia="zh-CN"/>
        </w:rPr>
        <w:t>招标文件</w:t>
      </w:r>
      <w:r>
        <w:rPr>
          <w:rFonts w:ascii="宋体" w:hAnsi="宋体" w:eastAsia="宋体" w:cs="宋体"/>
          <w:sz w:val="24"/>
        </w:rPr>
        <w:t>及国家行业标准对产品有关规定，做好项目现场安全管理；协助甲方做好现场的安全保卫、防火防盗工作，确保项目顺利进行，如因乙方原因造成安全问题，因此所产生的所有责任和费用均由乙方承担；接受甲方现场管理人员的监督和检查，保证产品按时按质交付使用。</w:t>
      </w:r>
    </w:p>
    <w:p w14:paraId="7C4770C9">
      <w:pPr>
        <w:pStyle w:val="87"/>
        <w:spacing w:before="0" w:after="0" w:line="360" w:lineRule="auto"/>
        <w:ind w:left="0" w:right="0" w:firstLine="480"/>
        <w:jc w:val="both"/>
      </w:pPr>
      <w:r>
        <w:rPr>
          <w:rFonts w:ascii="宋体" w:hAnsi="宋体" w:eastAsia="宋体" w:cs="宋体"/>
          <w:sz w:val="24"/>
        </w:rPr>
        <w:t>8、按甲方指定地点将货物码放整齐，及时清运过程中产生的垃圾，保持现场整洁。</w:t>
      </w:r>
    </w:p>
    <w:p w14:paraId="62292DAF">
      <w:pPr>
        <w:pStyle w:val="87"/>
        <w:spacing w:before="0" w:after="0" w:line="360" w:lineRule="auto"/>
        <w:ind w:left="0" w:right="0" w:firstLine="480"/>
        <w:jc w:val="both"/>
      </w:pPr>
      <w:r>
        <w:rPr>
          <w:rFonts w:ascii="宋体" w:hAnsi="宋体" w:eastAsia="宋体" w:cs="宋体"/>
          <w:sz w:val="24"/>
        </w:rPr>
        <w:t>9、遵守国家对交通、市容和实施过程中噪音的管理规定。</w:t>
      </w:r>
    </w:p>
    <w:p w14:paraId="762345FA">
      <w:pPr>
        <w:pStyle w:val="87"/>
        <w:spacing w:before="0" w:after="0" w:line="360" w:lineRule="auto"/>
        <w:ind w:left="0" w:right="0" w:firstLine="480"/>
        <w:jc w:val="both"/>
      </w:pPr>
      <w:r>
        <w:rPr>
          <w:rFonts w:ascii="宋体" w:hAnsi="宋体" w:eastAsia="宋体" w:cs="宋体"/>
          <w:sz w:val="24"/>
        </w:rPr>
        <w:t>10、在货物验收时，向买方提供《货物合格证》、《货物使用说明书》及质量保证书等技术文件。</w:t>
      </w:r>
    </w:p>
    <w:p w14:paraId="25B7C5DA">
      <w:pPr>
        <w:pStyle w:val="87"/>
        <w:spacing w:before="0" w:after="0" w:line="360" w:lineRule="auto"/>
        <w:ind w:left="0" w:right="0" w:firstLine="480"/>
        <w:jc w:val="both"/>
      </w:pPr>
      <w:r>
        <w:rPr>
          <w:rFonts w:ascii="宋体" w:hAnsi="宋体" w:eastAsia="宋体" w:cs="宋体"/>
          <w:sz w:val="24"/>
        </w:rPr>
        <w:t>11、乙方交付设施设备，不符合合同要求及约定技术参数的，及时履行更换或义务。</w:t>
      </w:r>
    </w:p>
    <w:p w14:paraId="7B967B50">
      <w:pPr>
        <w:pStyle w:val="87"/>
        <w:spacing w:before="0" w:after="0" w:line="360" w:lineRule="auto"/>
        <w:ind w:left="0" w:right="0" w:firstLine="480"/>
        <w:jc w:val="both"/>
      </w:pPr>
      <w:r>
        <w:rPr>
          <w:rFonts w:ascii="宋体" w:hAnsi="宋体" w:eastAsia="宋体" w:cs="宋体"/>
          <w:sz w:val="24"/>
        </w:rPr>
        <w:t>12、承担设施设备安装调试前设施设备破损、遗失、盗抢等风险。</w:t>
      </w:r>
    </w:p>
    <w:p w14:paraId="7EC0094E">
      <w:pPr>
        <w:pStyle w:val="87"/>
        <w:spacing w:before="0" w:after="0" w:line="360" w:lineRule="auto"/>
        <w:ind w:left="0" w:right="0"/>
        <w:jc w:val="both"/>
      </w:pPr>
      <w:r>
        <w:rPr>
          <w:rFonts w:ascii="宋体" w:hAnsi="宋体" w:eastAsia="宋体" w:cs="宋体"/>
          <w:b/>
          <w:sz w:val="24"/>
        </w:rPr>
        <w:t>六、质量要求、技术标准</w:t>
      </w:r>
    </w:p>
    <w:p w14:paraId="7386817A">
      <w:pPr>
        <w:pStyle w:val="87"/>
        <w:spacing w:before="0" w:after="0" w:line="360" w:lineRule="auto"/>
        <w:ind w:left="0" w:right="0" w:firstLine="480"/>
        <w:jc w:val="both"/>
      </w:pPr>
      <w:r>
        <w:rPr>
          <w:rFonts w:ascii="宋体" w:hAnsi="宋体" w:eastAsia="宋体" w:cs="宋体"/>
          <w:sz w:val="24"/>
        </w:rPr>
        <w:t>1、质量要求：产品在设计、制造、包装、运输过程中，严格执行国家及行业标准规范。</w:t>
      </w:r>
    </w:p>
    <w:p w14:paraId="73C3ABEE">
      <w:pPr>
        <w:pStyle w:val="87"/>
        <w:spacing w:before="0" w:after="0" w:line="360" w:lineRule="auto"/>
        <w:ind w:left="0" w:right="0" w:firstLine="480"/>
        <w:jc w:val="both"/>
      </w:pPr>
      <w:r>
        <w:rPr>
          <w:rFonts w:ascii="宋体" w:hAnsi="宋体" w:eastAsia="宋体" w:cs="宋体"/>
          <w:sz w:val="24"/>
        </w:rPr>
        <w:t>2、详见产品执行的技术标准。</w:t>
      </w:r>
    </w:p>
    <w:p w14:paraId="25DE7A11">
      <w:pPr>
        <w:pStyle w:val="87"/>
        <w:spacing w:before="0" w:after="0" w:line="360" w:lineRule="auto"/>
        <w:ind w:left="0" w:right="0"/>
        <w:jc w:val="both"/>
      </w:pPr>
      <w:r>
        <w:rPr>
          <w:rFonts w:ascii="宋体" w:hAnsi="宋体" w:eastAsia="宋体" w:cs="宋体"/>
          <w:b/>
          <w:sz w:val="24"/>
        </w:rPr>
        <w:t>七、交货要求</w:t>
      </w:r>
    </w:p>
    <w:p w14:paraId="581F6534">
      <w:pPr>
        <w:pStyle w:val="87"/>
        <w:spacing w:before="0" w:after="0" w:line="360" w:lineRule="auto"/>
        <w:ind w:right="0" w:firstLine="480"/>
        <w:jc w:val="both"/>
      </w:pPr>
      <w:r>
        <w:rPr>
          <w:rFonts w:ascii="宋体" w:hAnsi="宋体" w:eastAsia="宋体" w:cs="宋体"/>
          <w:sz w:val="24"/>
        </w:rPr>
        <w:t>乙方应保证所提供的产品均为崭新的、合法的正品，其质量、规格和性能应完全满足合同约定要求。同时保证享有设备完全知识产权及所有权，无任何权利瑕疵。</w:t>
      </w:r>
    </w:p>
    <w:p w14:paraId="336AFB5A">
      <w:pPr>
        <w:pStyle w:val="87"/>
        <w:spacing w:before="0" w:after="0" w:line="360" w:lineRule="auto"/>
        <w:ind w:left="-8" w:right="0"/>
        <w:jc w:val="both"/>
      </w:pPr>
      <w:r>
        <w:rPr>
          <w:rFonts w:ascii="宋体" w:hAnsi="宋体" w:eastAsia="宋体" w:cs="宋体"/>
          <w:b/>
          <w:sz w:val="24"/>
        </w:rPr>
        <w:t>八、交货地点</w:t>
      </w:r>
    </w:p>
    <w:p w14:paraId="127ECCEB">
      <w:pPr>
        <w:pStyle w:val="87"/>
        <w:spacing w:before="0" w:after="0" w:line="360" w:lineRule="auto"/>
        <w:ind w:left="0" w:right="0" w:firstLine="480"/>
        <w:jc w:val="both"/>
      </w:pPr>
      <w:r>
        <w:rPr>
          <w:rFonts w:ascii="宋体" w:hAnsi="宋体" w:eastAsia="宋体" w:cs="宋体"/>
          <w:sz w:val="24"/>
        </w:rPr>
        <w:t>具体交货地点由甲方指定（运输及保险费、装卸费等与交货相关的全部费用由乙方承担）。</w:t>
      </w:r>
    </w:p>
    <w:p w14:paraId="408253CC">
      <w:pPr>
        <w:pStyle w:val="87"/>
        <w:spacing w:before="0" w:after="0" w:line="360" w:lineRule="auto"/>
        <w:ind w:left="0" w:right="0"/>
        <w:jc w:val="both"/>
      </w:pPr>
      <w:r>
        <w:rPr>
          <w:rFonts w:ascii="宋体" w:hAnsi="宋体" w:eastAsia="宋体" w:cs="宋体"/>
          <w:b/>
          <w:sz w:val="24"/>
        </w:rPr>
        <w:t>九、货物验收</w:t>
      </w:r>
    </w:p>
    <w:p w14:paraId="18633887">
      <w:pPr>
        <w:pStyle w:val="87"/>
        <w:spacing w:before="0" w:after="0" w:line="360" w:lineRule="auto"/>
        <w:ind w:left="0" w:right="0" w:firstLine="480"/>
        <w:jc w:val="both"/>
      </w:pPr>
      <w:r>
        <w:rPr>
          <w:rFonts w:ascii="宋体" w:hAnsi="宋体" w:eastAsia="宋体" w:cs="宋体"/>
          <w:sz w:val="24"/>
        </w:rPr>
        <w:t>1、在发货前，乙方应对货物的质量、规格、数量等进行准确而全面的检验，并出具产品生产产地证明材料 (加盖公章)。</w:t>
      </w:r>
    </w:p>
    <w:p w14:paraId="3D66C771">
      <w:pPr>
        <w:pStyle w:val="87"/>
        <w:spacing w:before="0" w:after="0" w:line="360" w:lineRule="auto"/>
        <w:ind w:left="0" w:right="0" w:firstLine="480"/>
        <w:jc w:val="both"/>
      </w:pPr>
      <w:r>
        <w:rPr>
          <w:rFonts w:ascii="宋体" w:hAnsi="宋体" w:eastAsia="宋体" w:cs="宋体"/>
          <w:sz w:val="24"/>
        </w:rPr>
        <w:t>2、甲方将在乙方交货现场组织初步验收，甲方的初步验收不作为甲方对乙方质量的认可，亦不作为付款依据。如果货物达不到国家的质量及企业标准或与投标时封存样品不符，甲方有权拒绝接收。</w:t>
      </w:r>
    </w:p>
    <w:p w14:paraId="6133D6B3">
      <w:pPr>
        <w:pStyle w:val="87"/>
        <w:spacing w:before="0" w:after="0" w:line="360" w:lineRule="auto"/>
        <w:ind w:left="0" w:right="0"/>
        <w:jc w:val="both"/>
      </w:pPr>
      <w:r>
        <w:rPr>
          <w:rFonts w:ascii="宋体" w:hAnsi="宋体" w:eastAsia="宋体" w:cs="宋体"/>
          <w:b/>
          <w:sz w:val="24"/>
        </w:rPr>
        <w:t>十、保密条款</w:t>
      </w:r>
    </w:p>
    <w:p w14:paraId="6D317871">
      <w:pPr>
        <w:pStyle w:val="87"/>
        <w:spacing w:before="0" w:after="0" w:line="360" w:lineRule="auto"/>
        <w:ind w:left="0" w:right="0" w:firstLine="480"/>
        <w:jc w:val="both"/>
      </w:pPr>
      <w:r>
        <w:rPr>
          <w:rFonts w:ascii="宋体" w:hAnsi="宋体" w:eastAsia="宋体" w:cs="宋体"/>
          <w:sz w:val="24"/>
        </w:rPr>
        <w:t>双方承诺，除非法律另有规定或双方一致同意，任何一方不得将本协议的内容向第三方透露，否则，应向对方承担相应的违约责任。</w:t>
      </w:r>
    </w:p>
    <w:p w14:paraId="417A44AB">
      <w:pPr>
        <w:pStyle w:val="87"/>
        <w:spacing w:before="0" w:after="0" w:line="360" w:lineRule="auto"/>
        <w:ind w:left="0" w:right="0" w:firstLine="480"/>
        <w:jc w:val="both"/>
      </w:pPr>
      <w:r>
        <w:rPr>
          <w:rFonts w:ascii="宋体" w:hAnsi="宋体" w:eastAsia="宋体" w:cs="宋体"/>
          <w:sz w:val="24"/>
        </w:rPr>
        <w:t>双方同意在本协议期限内或之后，（1）只为本协议目的而使用属于对方的保密资料；（2）在未得到对方书面同意之前，不将对方的保密资料披露给第三方；（3）如果披露方要求，接受方应立即将任何被要求退还的保密资料退还给披露方。</w:t>
      </w:r>
    </w:p>
    <w:p w14:paraId="3BBA0A55">
      <w:pPr>
        <w:pStyle w:val="87"/>
        <w:spacing w:before="0" w:after="0" w:line="360" w:lineRule="auto"/>
        <w:ind w:left="0" w:right="0" w:firstLine="480"/>
        <w:jc w:val="both"/>
      </w:pPr>
      <w:r>
        <w:rPr>
          <w:rFonts w:ascii="宋体" w:hAnsi="宋体" w:eastAsia="宋体" w:cs="宋体"/>
          <w:sz w:val="24"/>
        </w:rPr>
        <w:t>本协议中，保密资料是指任何一方所有的与披露方现有的潜在的业务、运营或财务状况直接或间接有关的书面、演示、电子、或其他形式的资料（包括：价格、市场营销计划、客户名单、相关数据等），但不包括以下资料：（1）为公众所知的；（2）接受方通过没有保密义务的独立渠道合法获得的资料；（3）接受方在本协议保密条款签订之前已经知道的资料；（4）因法律行为（包括诉讼、仲裁等行为）和执行国家政策的需要进行披露的资料。</w:t>
      </w:r>
    </w:p>
    <w:p w14:paraId="039BDDE0">
      <w:pPr>
        <w:pStyle w:val="87"/>
        <w:spacing w:before="0" w:after="0" w:line="360" w:lineRule="auto"/>
        <w:ind w:left="0" w:right="0"/>
        <w:jc w:val="both"/>
      </w:pPr>
      <w:r>
        <w:rPr>
          <w:rFonts w:ascii="宋体" w:hAnsi="宋体" w:eastAsia="宋体" w:cs="宋体"/>
          <w:b/>
          <w:sz w:val="24"/>
        </w:rPr>
        <w:t>十一、违约责任</w:t>
      </w:r>
    </w:p>
    <w:p w14:paraId="1F58FCC5">
      <w:pPr>
        <w:pStyle w:val="87"/>
        <w:spacing w:before="0" w:after="0" w:line="360" w:lineRule="auto"/>
        <w:ind w:left="0" w:right="0" w:firstLine="480"/>
        <w:jc w:val="both"/>
      </w:pPr>
      <w:r>
        <w:rPr>
          <w:rFonts w:ascii="宋体" w:hAnsi="宋体" w:eastAsia="宋体" w:cs="宋体"/>
          <w:sz w:val="24"/>
        </w:rPr>
        <w:t>1、乙方逾期供货，每延迟1日，应按合同总价款的3</w:t>
      </w:r>
      <w:r>
        <w:rPr>
          <w:rFonts w:hint="eastAsia" w:ascii="宋体" w:hAnsi="宋体" w:eastAsia="宋体" w:cs="宋体"/>
          <w:sz w:val="24"/>
        </w:rPr>
        <w:t>‰</w:t>
      </w:r>
      <w:r>
        <w:rPr>
          <w:rFonts w:ascii="宋体" w:hAnsi="宋体" w:eastAsia="宋体" w:cs="宋体"/>
          <w:sz w:val="24"/>
        </w:rPr>
        <w:t>;向甲方支付违约金，因不可抗力或经甲方同意除外，但违约金总额不超过合同总价的10％。如合同总价5％以上的货物迟达10日的，甲方有权解除本合同。</w:t>
      </w:r>
    </w:p>
    <w:p w14:paraId="392FFADF">
      <w:pPr>
        <w:pStyle w:val="87"/>
        <w:spacing w:before="0" w:after="0" w:line="360" w:lineRule="auto"/>
        <w:ind w:left="0" w:right="0" w:firstLine="480"/>
        <w:jc w:val="both"/>
      </w:pPr>
      <w:r>
        <w:rPr>
          <w:rFonts w:ascii="宋体" w:hAnsi="宋体" w:eastAsia="宋体" w:cs="宋体"/>
          <w:sz w:val="24"/>
        </w:rPr>
        <w:t>2、甲方逾期付款，每延迟1日，应依照欠款金额按银行同期利率向乙方支付违约金，因不可抗力或经乙方同意除外。</w:t>
      </w:r>
    </w:p>
    <w:p w14:paraId="40BDA2E9">
      <w:pPr>
        <w:pStyle w:val="87"/>
        <w:spacing w:before="0" w:after="0" w:line="360" w:lineRule="auto"/>
        <w:ind w:left="0" w:right="0" w:firstLine="480"/>
        <w:jc w:val="both"/>
      </w:pPr>
      <w:r>
        <w:rPr>
          <w:rFonts w:ascii="宋体" w:hAnsi="宋体" w:eastAsia="宋体" w:cs="宋体"/>
          <w:sz w:val="24"/>
        </w:rPr>
        <w:t>3</w:t>
      </w:r>
      <w:r>
        <w:rPr>
          <w:rFonts w:ascii="宋体" w:hAnsi="宋体" w:eastAsia="宋体" w:cs="宋体"/>
          <w:b/>
          <w:sz w:val="24"/>
        </w:rPr>
        <w:t>、</w:t>
      </w:r>
      <w:r>
        <w:rPr>
          <w:rFonts w:ascii="宋体" w:hAnsi="宋体" w:eastAsia="宋体" w:cs="宋体"/>
          <w:sz w:val="24"/>
        </w:rPr>
        <w:t>如乙方产品质量不符合国家标准或未达到本企业内控标准，甲方有权退货，并且乙方应承担甲方合同总价款的10％的违约金并赔偿其他损失。</w:t>
      </w:r>
    </w:p>
    <w:p w14:paraId="1881E7B6">
      <w:pPr>
        <w:pStyle w:val="87"/>
        <w:spacing w:before="0" w:after="0" w:line="360" w:lineRule="auto"/>
        <w:ind w:left="0" w:right="0" w:firstLine="480"/>
        <w:jc w:val="both"/>
      </w:pPr>
      <w:r>
        <w:rPr>
          <w:rFonts w:ascii="宋体" w:hAnsi="宋体" w:eastAsia="宋体" w:cs="宋体"/>
          <w:sz w:val="24"/>
        </w:rPr>
        <w:t>4、在合同规定的供货期内乙方未如数交货，除应如数补齐外，还应承担合同总款的10％违约金。</w:t>
      </w:r>
    </w:p>
    <w:p w14:paraId="7E64561F">
      <w:pPr>
        <w:pStyle w:val="87"/>
        <w:spacing w:before="0" w:after="0" w:line="360" w:lineRule="auto"/>
        <w:ind w:left="0" w:right="0" w:firstLine="480"/>
        <w:jc w:val="both"/>
      </w:pPr>
      <w:r>
        <w:rPr>
          <w:rFonts w:ascii="宋体" w:hAnsi="宋体" w:eastAsia="宋体" w:cs="宋体"/>
          <w:sz w:val="24"/>
        </w:rPr>
        <w:t>5、保修期内因产品质量问题，乙方未按合同规定及时进行维修、更换，甲方可自行组织人员进行维修、更换，因此造成的相关责任、费用由乙方承担。</w:t>
      </w:r>
    </w:p>
    <w:p w14:paraId="260830EB">
      <w:pPr>
        <w:pStyle w:val="87"/>
        <w:spacing w:before="0" w:after="0" w:line="360" w:lineRule="auto"/>
        <w:ind w:left="0" w:right="0" w:firstLine="480"/>
        <w:jc w:val="both"/>
      </w:pPr>
      <w:r>
        <w:rPr>
          <w:rFonts w:ascii="宋体" w:hAnsi="宋体" w:eastAsia="宋体" w:cs="宋体"/>
          <w:sz w:val="24"/>
        </w:rPr>
        <w:t>6、乙方对所供产品不按</w:t>
      </w:r>
      <w:r>
        <w:rPr>
          <w:rFonts w:hint="eastAsia" w:cs="宋体"/>
          <w:sz w:val="24"/>
          <w:lang w:eastAsia="zh-CN"/>
        </w:rPr>
        <w:t>招标文件</w:t>
      </w:r>
      <w:r>
        <w:rPr>
          <w:rFonts w:ascii="宋体" w:hAnsi="宋体" w:eastAsia="宋体" w:cs="宋体"/>
          <w:sz w:val="24"/>
        </w:rPr>
        <w:t>要求，擅自更换，除恢复原招标产品外，应承担更换部分价款10%的违约金。</w:t>
      </w:r>
    </w:p>
    <w:p w14:paraId="113AEFEA">
      <w:pPr>
        <w:pStyle w:val="87"/>
        <w:spacing w:before="0" w:after="0" w:line="360" w:lineRule="auto"/>
        <w:ind w:left="0" w:right="0" w:firstLine="480"/>
        <w:jc w:val="both"/>
      </w:pPr>
      <w:r>
        <w:rPr>
          <w:rFonts w:ascii="宋体" w:hAnsi="宋体" w:eastAsia="宋体" w:cs="宋体"/>
          <w:sz w:val="24"/>
        </w:rPr>
        <w:t>7、乙方如对材料以次充好，除全部按要求恢复外，应承担此部分价款10%的违约金。</w:t>
      </w:r>
    </w:p>
    <w:p w14:paraId="62B17F48">
      <w:pPr>
        <w:pStyle w:val="87"/>
        <w:spacing w:before="0" w:after="0" w:line="360" w:lineRule="auto"/>
        <w:ind w:left="0" w:right="0" w:firstLine="480"/>
        <w:jc w:val="both"/>
      </w:pPr>
      <w:r>
        <w:rPr>
          <w:rFonts w:ascii="宋体" w:hAnsi="宋体" w:eastAsia="宋体" w:cs="宋体"/>
          <w:sz w:val="24"/>
        </w:rPr>
        <w:t>8、如由于产品质量原因，不能通过验收，乙方除按规定无偿更换外，应承担所涉及产品总价款的10％违约金。</w:t>
      </w:r>
    </w:p>
    <w:p w14:paraId="71DFC5FA">
      <w:pPr>
        <w:pStyle w:val="87"/>
        <w:spacing w:before="0" w:after="0" w:line="360" w:lineRule="auto"/>
        <w:ind w:left="0" w:right="0" w:firstLine="480"/>
        <w:jc w:val="both"/>
      </w:pPr>
      <w:r>
        <w:rPr>
          <w:rFonts w:ascii="宋体" w:hAnsi="宋体" w:eastAsia="宋体" w:cs="宋体"/>
          <w:sz w:val="24"/>
        </w:rPr>
        <w:t>9、乙方负责现场施工人员及其他人员安全。如因乙方原因造成人员伤亡或财产损失，由乙方负责并承担一切责任和经济赔偿，甲方有权追究乙方的违约责任。</w:t>
      </w:r>
    </w:p>
    <w:p w14:paraId="225C33F1">
      <w:pPr>
        <w:pStyle w:val="87"/>
        <w:spacing w:before="0" w:after="0" w:line="360" w:lineRule="auto"/>
        <w:ind w:left="0" w:right="0" w:firstLine="480"/>
        <w:jc w:val="both"/>
      </w:pPr>
      <w:r>
        <w:rPr>
          <w:rFonts w:ascii="宋体" w:hAnsi="宋体" w:eastAsia="宋体" w:cs="宋体"/>
          <w:sz w:val="24"/>
        </w:rPr>
        <w:t>10、乙方供应设施设备存在知识产权瑕疵或所有权瑕疵，导致第三方向甲方索赔的，因此产生的赔偿款、行政罚款、处理纠纷发生的律师费、诉讼费、保全费等各项费用由乙方承担。</w:t>
      </w:r>
    </w:p>
    <w:p w14:paraId="5C1B3A2D">
      <w:pPr>
        <w:pStyle w:val="87"/>
        <w:spacing w:before="0" w:after="0" w:line="360" w:lineRule="auto"/>
        <w:ind w:left="0" w:right="0"/>
        <w:jc w:val="both"/>
      </w:pPr>
      <w:r>
        <w:rPr>
          <w:rFonts w:ascii="宋体" w:hAnsi="宋体" w:eastAsia="宋体" w:cs="宋体"/>
          <w:b/>
          <w:sz w:val="24"/>
        </w:rPr>
        <w:t>十二、争议解决</w:t>
      </w:r>
    </w:p>
    <w:p w14:paraId="1E8D0CB3">
      <w:pPr>
        <w:pStyle w:val="87"/>
        <w:spacing w:before="0" w:after="0" w:line="360" w:lineRule="auto"/>
        <w:ind w:left="0" w:right="0" w:firstLine="480"/>
        <w:jc w:val="both"/>
      </w:pPr>
      <w:r>
        <w:rPr>
          <w:rFonts w:ascii="宋体" w:hAnsi="宋体" w:eastAsia="宋体" w:cs="宋体"/>
          <w:sz w:val="24"/>
        </w:rPr>
        <w:t>合同各方应本着诚信的态度及共同合作的精神，通过协商及谈判来努力解决由本合同而产生的或与本合同有关（包括本合同项下某一特定货物买卖合同）的任何争议及不同意见。协商、谈判不能解决的，如任何一方通过诉讼解决由甲方所在地人民法院管辖。</w:t>
      </w:r>
    </w:p>
    <w:p w14:paraId="0160DAF0">
      <w:pPr>
        <w:pStyle w:val="87"/>
        <w:spacing w:before="0" w:after="0" w:line="360" w:lineRule="auto"/>
        <w:ind w:left="0" w:right="0"/>
        <w:jc w:val="both"/>
      </w:pPr>
      <w:r>
        <w:rPr>
          <w:rFonts w:ascii="宋体" w:hAnsi="宋体" w:eastAsia="宋体" w:cs="宋体"/>
          <w:b/>
          <w:sz w:val="24"/>
        </w:rPr>
        <w:t>十三、协议期限</w:t>
      </w:r>
    </w:p>
    <w:p w14:paraId="1CE2A1DF">
      <w:pPr>
        <w:pStyle w:val="87"/>
        <w:spacing w:before="0" w:after="0" w:line="360" w:lineRule="auto"/>
        <w:ind w:left="0" w:right="0" w:firstLine="480"/>
        <w:jc w:val="both"/>
      </w:pPr>
      <w:r>
        <w:rPr>
          <w:rFonts w:ascii="宋体" w:hAnsi="宋体" w:eastAsia="宋体" w:cs="宋体"/>
          <w:sz w:val="24"/>
        </w:rPr>
        <w:t>1、合同经甲方和乙方双方法定代表人或者代表人签字并加盖公章(或合同章)即行生效。</w:t>
      </w:r>
    </w:p>
    <w:p w14:paraId="49112F00">
      <w:pPr>
        <w:pStyle w:val="87"/>
        <w:spacing w:before="0" w:after="0" w:line="360" w:lineRule="auto"/>
        <w:ind w:left="0" w:right="0" w:firstLine="480"/>
        <w:jc w:val="both"/>
      </w:pPr>
      <w:r>
        <w:rPr>
          <w:rFonts w:ascii="宋体" w:hAnsi="宋体" w:eastAsia="宋体" w:cs="宋体"/>
          <w:sz w:val="24"/>
        </w:rPr>
        <w:t>2、合同签订之日起双方即直接产生权利与义务的关系，合同执行过程中出现的问题应按照合同法等有关规定办理。</w:t>
      </w:r>
    </w:p>
    <w:p w14:paraId="298EBAB3">
      <w:pPr>
        <w:pStyle w:val="87"/>
        <w:spacing w:before="0" w:after="0" w:line="360" w:lineRule="auto"/>
        <w:ind w:left="0" w:right="0" w:firstLine="480"/>
        <w:jc w:val="both"/>
      </w:pPr>
      <w:r>
        <w:rPr>
          <w:rFonts w:ascii="宋体" w:hAnsi="宋体" w:eastAsia="宋体" w:cs="宋体"/>
          <w:sz w:val="24"/>
        </w:rPr>
        <w:t>3、合同在执行过程中出现的未尽事宜，双方在不违背本合同和</w:t>
      </w:r>
      <w:r>
        <w:rPr>
          <w:rFonts w:hint="eastAsia" w:cs="宋体"/>
          <w:sz w:val="24"/>
          <w:lang w:eastAsia="zh-CN"/>
        </w:rPr>
        <w:t>招标</w:t>
      </w:r>
      <w:r>
        <w:rPr>
          <w:rFonts w:ascii="宋体" w:hAnsi="宋体" w:eastAsia="宋体" w:cs="宋体"/>
          <w:sz w:val="24"/>
        </w:rPr>
        <w:t>文件的原则下协商解决，协商结果以“纪要”形式盖章记录在案，作为本合同的附件，与本合同具有同等效力。</w:t>
      </w:r>
    </w:p>
    <w:p w14:paraId="4F93FC18">
      <w:pPr>
        <w:pStyle w:val="87"/>
        <w:spacing w:before="0" w:after="0" w:line="360" w:lineRule="auto"/>
        <w:ind w:left="0" w:right="0"/>
        <w:jc w:val="both"/>
      </w:pPr>
      <w:r>
        <w:rPr>
          <w:rFonts w:ascii="宋体" w:hAnsi="宋体" w:eastAsia="宋体" w:cs="宋体"/>
          <w:b/>
          <w:sz w:val="24"/>
        </w:rPr>
        <w:t>十四、通知和合同修改</w:t>
      </w:r>
    </w:p>
    <w:p w14:paraId="1F13C3E5">
      <w:pPr>
        <w:pStyle w:val="87"/>
        <w:spacing w:before="0" w:after="0" w:line="360" w:lineRule="auto"/>
        <w:ind w:left="0" w:right="0" w:firstLine="480"/>
        <w:jc w:val="both"/>
      </w:pPr>
      <w:r>
        <w:rPr>
          <w:rFonts w:ascii="宋体" w:hAnsi="宋体" w:eastAsia="宋体" w:cs="宋体"/>
          <w:sz w:val="24"/>
        </w:rPr>
        <w:t>本合同一方给另一方的通知，都应以书面的形式（信函、传真）发送至对方，对本合同条款进行任何改动，均须由甲乙双方签署书面合同修改签证，方为有效。</w:t>
      </w:r>
    </w:p>
    <w:p w14:paraId="33FDA9FC">
      <w:pPr>
        <w:pStyle w:val="87"/>
        <w:spacing w:before="0" w:after="0" w:line="360" w:lineRule="auto"/>
        <w:ind w:left="0" w:right="0"/>
        <w:jc w:val="both"/>
      </w:pPr>
      <w:r>
        <w:rPr>
          <w:rFonts w:ascii="宋体" w:hAnsi="宋体" w:eastAsia="宋体" w:cs="宋体"/>
          <w:b/>
          <w:sz w:val="24"/>
        </w:rPr>
        <w:t>十五、合同生效及其他</w:t>
      </w:r>
    </w:p>
    <w:p w14:paraId="6795EE7B">
      <w:pPr>
        <w:pStyle w:val="87"/>
        <w:spacing w:before="0" w:after="0" w:line="360" w:lineRule="auto"/>
        <w:ind w:left="0" w:right="0" w:firstLine="480"/>
        <w:jc w:val="both"/>
      </w:pPr>
      <w:r>
        <w:rPr>
          <w:rFonts w:ascii="宋体" w:hAnsi="宋体" w:eastAsia="宋体" w:cs="宋体"/>
          <w:sz w:val="24"/>
        </w:rPr>
        <w:t>1、如有未尽事宜，由双方依法订立补充合同。</w:t>
      </w:r>
    </w:p>
    <w:p w14:paraId="4B3592A6">
      <w:pPr>
        <w:pStyle w:val="87"/>
        <w:spacing w:before="0" w:after="0" w:line="360" w:lineRule="auto"/>
        <w:ind w:left="0" w:right="0" w:firstLine="480"/>
        <w:jc w:val="both"/>
      </w:pPr>
      <w:r>
        <w:rPr>
          <w:rFonts w:ascii="宋体" w:hAnsi="宋体" w:eastAsia="宋体" w:cs="宋体"/>
          <w:sz w:val="24"/>
        </w:rPr>
        <w:t>2、本合同自签订之日起生效。</w:t>
      </w:r>
    </w:p>
    <w:p w14:paraId="2A0C86D2">
      <w:pPr>
        <w:pStyle w:val="87"/>
        <w:spacing w:before="0" w:after="0" w:line="360" w:lineRule="auto"/>
        <w:ind w:left="0" w:right="0" w:firstLine="480"/>
        <w:jc w:val="both"/>
      </w:pPr>
      <w:r>
        <w:rPr>
          <w:rFonts w:ascii="宋体" w:hAnsi="宋体" w:eastAsia="宋体" w:cs="宋体"/>
          <w:sz w:val="24"/>
        </w:rPr>
        <w:t>3、本合同一式____份，甲乙双方各执____份，自双方代表签字，加盖双方公章或合同专用章后生效。</w:t>
      </w:r>
    </w:p>
    <w:p w14:paraId="02840C84">
      <w:pPr>
        <w:pStyle w:val="87"/>
        <w:spacing w:before="0" w:after="0" w:line="360" w:lineRule="auto"/>
        <w:ind w:left="0" w:right="0" w:firstLine="480"/>
        <w:jc w:val="both"/>
      </w:pPr>
      <w:r>
        <w:rPr>
          <w:rFonts w:ascii="宋体" w:hAnsi="宋体" w:eastAsia="宋体" w:cs="宋体"/>
          <w:sz w:val="24"/>
        </w:rPr>
        <w:t>附件：设备配置清单</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8"/>
        <w:gridCol w:w="4088"/>
      </w:tblGrid>
      <w:tr w14:paraId="2112B2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E87021">
            <w:pPr>
              <w:pStyle w:val="87"/>
              <w:spacing w:before="0" w:after="0" w:line="480" w:lineRule="auto"/>
              <w:ind w:left="0" w:right="0"/>
              <w:jc w:val="both"/>
            </w:pPr>
            <w:r>
              <w:rPr>
                <w:rFonts w:ascii="宋体" w:hAnsi="宋体" w:eastAsia="宋体" w:cs="宋体"/>
                <w:sz w:val="24"/>
              </w:rPr>
              <w:t>甲方（公章）</w:t>
            </w:r>
          </w:p>
        </w:tc>
        <w:tc>
          <w:tcPr>
            <w:tcW w:w="4088"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34BD2E3C">
            <w:pPr>
              <w:pStyle w:val="87"/>
              <w:spacing w:before="0" w:after="0" w:line="480" w:lineRule="auto"/>
              <w:ind w:left="0" w:right="0"/>
              <w:jc w:val="both"/>
            </w:pPr>
            <w:r>
              <w:rPr>
                <w:rFonts w:ascii="宋体" w:hAnsi="宋体" w:eastAsia="宋体" w:cs="宋体"/>
                <w:sz w:val="24"/>
              </w:rPr>
              <w:t>乙方（公章）</w:t>
            </w:r>
          </w:p>
        </w:tc>
      </w:tr>
      <w:tr w14:paraId="2156CB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8"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080C5DC7">
            <w:pPr>
              <w:pStyle w:val="87"/>
              <w:spacing w:before="0" w:after="0" w:line="480" w:lineRule="auto"/>
              <w:ind w:left="0" w:right="0"/>
              <w:jc w:val="both"/>
            </w:pPr>
            <w:r>
              <w:rPr>
                <w:rFonts w:ascii="宋体" w:hAnsi="宋体" w:eastAsia="宋体" w:cs="宋体"/>
                <w:sz w:val="24"/>
              </w:rPr>
              <w:t>地址：</w:t>
            </w:r>
          </w:p>
          <w:p w14:paraId="092C9197">
            <w:pPr>
              <w:pStyle w:val="87"/>
              <w:spacing w:before="0" w:after="0" w:line="480" w:lineRule="auto"/>
              <w:ind w:left="0" w:right="0"/>
              <w:jc w:val="both"/>
            </w:pPr>
            <w:r>
              <w:rPr>
                <w:rFonts w:ascii="宋体" w:hAnsi="宋体" w:eastAsia="宋体" w:cs="宋体"/>
                <w:sz w:val="24"/>
              </w:rPr>
              <w:t>邮编：</w:t>
            </w:r>
          </w:p>
          <w:p w14:paraId="78A13B8A">
            <w:pPr>
              <w:pStyle w:val="87"/>
              <w:spacing w:before="0" w:after="0" w:line="480" w:lineRule="auto"/>
              <w:ind w:left="0" w:right="0"/>
              <w:jc w:val="both"/>
            </w:pPr>
            <w:r>
              <w:rPr>
                <w:rFonts w:ascii="宋体" w:hAnsi="宋体" w:eastAsia="宋体" w:cs="宋体"/>
                <w:sz w:val="24"/>
              </w:rPr>
              <w:t>法定代表人或授权代表（签字或盖章）：</w:t>
            </w:r>
          </w:p>
          <w:p w14:paraId="3524D38B">
            <w:pPr>
              <w:pStyle w:val="87"/>
              <w:spacing w:before="0" w:after="0" w:line="480" w:lineRule="auto"/>
              <w:ind w:left="0" w:right="0"/>
              <w:jc w:val="both"/>
            </w:pPr>
            <w:r>
              <w:rPr>
                <w:rFonts w:ascii="宋体" w:hAnsi="宋体" w:eastAsia="宋体" w:cs="宋体"/>
                <w:sz w:val="24"/>
              </w:rPr>
              <w:t xml:space="preserve"> </w:t>
            </w:r>
          </w:p>
          <w:p w14:paraId="60AC7D52">
            <w:pPr>
              <w:pStyle w:val="87"/>
              <w:spacing w:before="0" w:after="0" w:line="480" w:lineRule="auto"/>
              <w:ind w:left="0" w:right="0"/>
              <w:jc w:val="both"/>
            </w:pPr>
            <w:r>
              <w:rPr>
                <w:rFonts w:ascii="宋体" w:hAnsi="宋体" w:eastAsia="宋体" w:cs="宋体"/>
                <w:sz w:val="24"/>
              </w:rPr>
              <w:t>电话：</w:t>
            </w:r>
          </w:p>
          <w:p w14:paraId="75975450">
            <w:pPr>
              <w:pStyle w:val="87"/>
              <w:spacing w:before="0" w:after="0" w:line="480" w:lineRule="auto"/>
              <w:ind w:left="0" w:right="0"/>
              <w:jc w:val="both"/>
            </w:pPr>
            <w:r>
              <w:rPr>
                <w:rFonts w:ascii="宋体" w:hAnsi="宋体" w:eastAsia="宋体" w:cs="宋体"/>
                <w:sz w:val="24"/>
              </w:rPr>
              <w:t>传真：</w:t>
            </w:r>
          </w:p>
          <w:p w14:paraId="00A49E62">
            <w:pPr>
              <w:pStyle w:val="87"/>
              <w:spacing w:before="0" w:after="0" w:line="480" w:lineRule="auto"/>
              <w:ind w:left="0" w:right="0"/>
              <w:jc w:val="both"/>
            </w:pPr>
            <w:r>
              <w:rPr>
                <w:rFonts w:ascii="宋体" w:hAnsi="宋体" w:eastAsia="宋体" w:cs="宋体"/>
                <w:sz w:val="24"/>
              </w:rPr>
              <w:t>开户行：</w:t>
            </w:r>
          </w:p>
          <w:p w14:paraId="1CD93B91">
            <w:pPr>
              <w:pStyle w:val="87"/>
              <w:spacing w:before="0" w:after="0" w:line="480" w:lineRule="auto"/>
              <w:ind w:left="0" w:right="0"/>
              <w:jc w:val="both"/>
            </w:pPr>
            <w:r>
              <w:rPr>
                <w:rFonts w:ascii="宋体" w:hAnsi="宋体" w:eastAsia="宋体" w:cs="宋体"/>
                <w:sz w:val="24"/>
              </w:rPr>
              <w:t>日期：</w:t>
            </w:r>
          </w:p>
        </w:tc>
        <w:tc>
          <w:tcPr>
            <w:tcW w:w="4088" w:type="dxa"/>
            <w:tcBorders>
              <w:top w:val="nil"/>
              <w:left w:val="nil"/>
              <w:bottom w:val="single" w:color="000000" w:sz="4" w:space="0"/>
              <w:right w:val="single" w:color="000000" w:sz="4" w:space="0"/>
            </w:tcBorders>
            <w:tcMar>
              <w:top w:w="0" w:type="dxa"/>
              <w:left w:w="108" w:type="dxa"/>
              <w:bottom w:w="0" w:type="dxa"/>
              <w:right w:w="108" w:type="dxa"/>
            </w:tcMar>
          </w:tcPr>
          <w:p w14:paraId="467DAFEF">
            <w:pPr>
              <w:pStyle w:val="87"/>
              <w:spacing w:before="0" w:after="0" w:line="480" w:lineRule="auto"/>
              <w:ind w:left="0" w:right="0"/>
              <w:jc w:val="both"/>
            </w:pPr>
            <w:r>
              <w:rPr>
                <w:rFonts w:ascii="宋体" w:hAnsi="宋体" w:eastAsia="宋体" w:cs="宋体"/>
                <w:sz w:val="24"/>
              </w:rPr>
              <w:t>地址：</w:t>
            </w:r>
          </w:p>
          <w:p w14:paraId="3444A74C">
            <w:pPr>
              <w:pStyle w:val="87"/>
              <w:spacing w:before="0" w:after="0" w:line="480" w:lineRule="auto"/>
              <w:ind w:left="0" w:right="0"/>
              <w:jc w:val="both"/>
            </w:pPr>
            <w:r>
              <w:rPr>
                <w:rFonts w:ascii="宋体" w:hAnsi="宋体" w:eastAsia="宋体" w:cs="宋体"/>
                <w:sz w:val="24"/>
              </w:rPr>
              <w:t>邮编：</w:t>
            </w:r>
          </w:p>
          <w:p w14:paraId="6E8F138D">
            <w:pPr>
              <w:pStyle w:val="87"/>
              <w:spacing w:before="0" w:after="0" w:line="480" w:lineRule="auto"/>
              <w:ind w:left="0" w:right="0"/>
              <w:jc w:val="both"/>
            </w:pPr>
            <w:r>
              <w:rPr>
                <w:rFonts w:ascii="宋体" w:hAnsi="宋体" w:eastAsia="宋体" w:cs="宋体"/>
                <w:sz w:val="24"/>
              </w:rPr>
              <w:t>法定代表人或授权代表（签字或盖章）：</w:t>
            </w:r>
          </w:p>
          <w:p w14:paraId="6364F01E">
            <w:pPr>
              <w:pStyle w:val="87"/>
              <w:spacing w:before="0" w:after="0" w:line="480" w:lineRule="auto"/>
              <w:ind w:left="0" w:right="0"/>
              <w:jc w:val="both"/>
            </w:pPr>
            <w:r>
              <w:rPr>
                <w:rFonts w:ascii="宋体" w:hAnsi="宋体" w:eastAsia="宋体" w:cs="宋体"/>
                <w:sz w:val="24"/>
              </w:rPr>
              <w:t>电话：</w:t>
            </w:r>
          </w:p>
          <w:p w14:paraId="0A404406">
            <w:pPr>
              <w:pStyle w:val="87"/>
              <w:spacing w:before="0" w:after="0" w:line="480" w:lineRule="auto"/>
              <w:ind w:left="0" w:right="0"/>
              <w:jc w:val="both"/>
            </w:pPr>
            <w:r>
              <w:rPr>
                <w:rFonts w:ascii="宋体" w:hAnsi="宋体" w:eastAsia="宋体" w:cs="宋体"/>
                <w:sz w:val="24"/>
              </w:rPr>
              <w:t>传真：</w:t>
            </w:r>
          </w:p>
          <w:p w14:paraId="2DB005EE">
            <w:pPr>
              <w:pStyle w:val="87"/>
              <w:spacing w:before="0" w:after="0" w:line="480" w:lineRule="auto"/>
              <w:ind w:left="0" w:right="0"/>
              <w:jc w:val="both"/>
            </w:pPr>
            <w:r>
              <w:rPr>
                <w:rFonts w:ascii="宋体" w:hAnsi="宋体" w:eastAsia="宋体" w:cs="宋体"/>
                <w:sz w:val="24"/>
              </w:rPr>
              <w:t>开户行：</w:t>
            </w:r>
          </w:p>
          <w:p w14:paraId="208E361F">
            <w:pPr>
              <w:pStyle w:val="87"/>
              <w:spacing w:before="0" w:after="0" w:line="480" w:lineRule="auto"/>
              <w:ind w:left="0" w:right="0"/>
              <w:jc w:val="both"/>
            </w:pPr>
            <w:r>
              <w:rPr>
                <w:rFonts w:ascii="宋体" w:hAnsi="宋体" w:eastAsia="宋体" w:cs="宋体"/>
                <w:sz w:val="24"/>
              </w:rPr>
              <w:t>日期：</w:t>
            </w:r>
          </w:p>
        </w:tc>
      </w:tr>
    </w:tbl>
    <w:p w14:paraId="2DB2AAF0">
      <w:pPr>
        <w:pStyle w:val="87"/>
        <w:spacing w:before="0" w:after="0"/>
        <w:ind w:left="0" w:right="0"/>
        <w:jc w:val="both"/>
      </w:pPr>
      <w:r>
        <w:rPr>
          <w:rFonts w:ascii="宋体" w:hAnsi="宋体" w:eastAsia="宋体" w:cs="宋体"/>
          <w:sz w:val="24"/>
        </w:rPr>
        <w:t xml:space="preserve"> </w:t>
      </w:r>
    </w:p>
    <w:p w14:paraId="2F88DD79">
      <w:pPr>
        <w:pStyle w:val="87"/>
        <w:spacing w:before="0" w:after="0"/>
        <w:ind w:left="0" w:right="0"/>
        <w:jc w:val="both"/>
      </w:pPr>
      <w:r>
        <w:rPr>
          <w:rFonts w:ascii="宋体" w:hAnsi="宋体" w:eastAsia="宋体" w:cs="宋体"/>
          <w:sz w:val="24"/>
        </w:rPr>
        <w:t xml:space="preserve"> </w:t>
      </w:r>
    </w:p>
    <w:p w14:paraId="7F6952CF">
      <w:pPr>
        <w:pStyle w:val="87"/>
        <w:spacing w:before="0" w:after="0" w:line="360" w:lineRule="auto"/>
        <w:ind w:left="0" w:right="0" w:firstLine="220"/>
        <w:jc w:val="both"/>
      </w:pPr>
      <w:r>
        <w:rPr>
          <w:rFonts w:ascii="宋体" w:hAnsi="宋体" w:eastAsia="宋体" w:cs="宋体"/>
          <w:sz w:val="22"/>
        </w:rPr>
        <w:t xml:space="preserve"> </w:t>
      </w:r>
    </w:p>
    <w:p w14:paraId="0F5CCC58">
      <w:pPr>
        <w:pStyle w:val="87"/>
        <w:spacing w:before="0" w:after="0" w:line="360" w:lineRule="auto"/>
        <w:ind w:left="0" w:right="0"/>
        <w:jc w:val="both"/>
      </w:pPr>
      <w:r>
        <w:rPr>
          <w:rFonts w:ascii="&quot;times new roman&quot;" w:hAnsi="&quot;times new roman&quot;" w:eastAsia="&quot;times new roman&quot;" w:cs="&quot;times new roman&quot;"/>
          <w:sz w:val="21"/>
        </w:rPr>
        <w:t xml:space="preserve"> </w:t>
      </w:r>
    </w:p>
    <w:p w14:paraId="507B41CE">
      <w:pPr>
        <w:rPr>
          <w:rFonts w:hint="eastAsia" w:ascii="宋体" w:hAnsi="宋体"/>
          <w:b/>
          <w:sz w:val="48"/>
          <w:szCs w:val="48"/>
        </w:rPr>
      </w:pPr>
      <w:r>
        <w:rPr>
          <w:rFonts w:hint="eastAsia" w:ascii="宋体" w:hAnsi="宋体"/>
          <w:b/>
          <w:sz w:val="48"/>
          <w:szCs w:val="48"/>
        </w:rPr>
        <w:br w:type="page"/>
      </w:r>
    </w:p>
    <w:p w14:paraId="5406F13F">
      <w:pPr>
        <w:pStyle w:val="2"/>
        <w:jc w:val="center"/>
        <w:rPr>
          <w:rFonts w:hint="eastAsia" w:ascii="黑体" w:hAnsi="黑体" w:eastAsia="黑体" w:cs="黑体"/>
          <w:b/>
          <w:bCs/>
          <w:color w:val="000000"/>
          <w:kern w:val="0"/>
          <w:sz w:val="32"/>
          <w:szCs w:val="32"/>
          <w:highlight w:val="none"/>
          <w:lang w:val="en-US" w:eastAsia="zh-CN"/>
        </w:rPr>
      </w:pPr>
      <w:bookmarkStart w:id="421" w:name="_Toc10563102"/>
      <w:bookmarkStart w:id="422" w:name="_Toc12377629"/>
      <w:bookmarkStart w:id="423" w:name="_Toc29857"/>
      <w:bookmarkStart w:id="424" w:name="_Toc670"/>
      <w:bookmarkStart w:id="425" w:name="_Toc10621850"/>
      <w:bookmarkStart w:id="426" w:name="_Toc31756"/>
      <w:bookmarkStart w:id="427" w:name="_Toc18656"/>
      <w:bookmarkStart w:id="428" w:name="_Toc1358"/>
      <w:bookmarkStart w:id="429" w:name="_Toc24064"/>
      <w:bookmarkStart w:id="430" w:name="_Toc7023"/>
      <w:bookmarkStart w:id="431" w:name="_Toc26042"/>
      <w:bookmarkStart w:id="432" w:name="_Toc3390"/>
      <w:bookmarkStart w:id="433" w:name="_Toc3738"/>
      <w:bookmarkStart w:id="434" w:name="_Toc10563644"/>
      <w:bookmarkStart w:id="435" w:name="_Toc511316297"/>
      <w:bookmarkStart w:id="436" w:name="_Toc5896"/>
      <w:bookmarkStart w:id="437" w:name="_Toc25895"/>
      <w:r>
        <w:rPr>
          <w:rFonts w:hint="eastAsia" w:ascii="黑体" w:hAnsi="黑体" w:eastAsia="黑体" w:cs="黑体"/>
          <w:b/>
          <w:bCs/>
          <w:color w:val="000000"/>
          <w:kern w:val="0"/>
          <w:sz w:val="32"/>
          <w:szCs w:val="32"/>
          <w:highlight w:val="none"/>
          <w:lang w:val="en-US" w:eastAsia="zh-CN"/>
        </w:rPr>
        <w:t>第六章  投标文件格式</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37EA8F78">
      <w:pPr>
        <w:jc w:val="right"/>
        <w:rPr>
          <w:rFonts w:hint="eastAsia" w:ascii="宋体" w:hAnsi="宋体"/>
          <w:b/>
          <w:sz w:val="44"/>
          <w:szCs w:val="44"/>
        </w:rPr>
      </w:pPr>
    </w:p>
    <w:p w14:paraId="540581B5">
      <w:pPr>
        <w:tabs>
          <w:tab w:val="left" w:pos="420"/>
        </w:tabs>
        <w:jc w:val="center"/>
        <w:rPr>
          <w:rFonts w:hint="eastAsia" w:ascii="宋体" w:hAnsi="宋体"/>
          <w:b/>
          <w:sz w:val="18"/>
          <w:szCs w:val="18"/>
        </w:rPr>
      </w:pPr>
      <w:r>
        <w:rPr>
          <w:rFonts w:hint="eastAsia" w:ascii="宋体" w:hAnsi="宋体"/>
          <w:b/>
          <w:sz w:val="32"/>
          <w:szCs w:val="32"/>
        </w:rPr>
        <w:t>投标文件编制说明</w:t>
      </w:r>
    </w:p>
    <w:p w14:paraId="11B8731A">
      <w:pPr>
        <w:spacing w:line="360" w:lineRule="auto"/>
        <w:rPr>
          <w:rFonts w:hint="eastAsia" w:ascii="宋体" w:hAnsi="宋体"/>
          <w:sz w:val="24"/>
          <w:szCs w:val="24"/>
        </w:rPr>
      </w:pPr>
    </w:p>
    <w:p w14:paraId="07ACFD26">
      <w:pPr>
        <w:spacing w:line="360" w:lineRule="auto"/>
        <w:ind w:left="105" w:leftChars="50" w:firstLine="494" w:firstLineChars="205"/>
        <w:rPr>
          <w:rFonts w:hint="eastAsia" w:ascii="宋体" w:hAnsi="宋体"/>
          <w:b/>
          <w:sz w:val="24"/>
          <w:szCs w:val="24"/>
        </w:rPr>
      </w:pPr>
      <w:r>
        <w:rPr>
          <w:rFonts w:hint="eastAsia" w:ascii="宋体" w:hAnsi="宋体"/>
          <w:b/>
          <w:sz w:val="24"/>
          <w:szCs w:val="24"/>
        </w:rPr>
        <w:t>1</w:t>
      </w:r>
      <w:r>
        <w:rPr>
          <w:rFonts w:hint="eastAsia" w:ascii="宋体" w:hAnsi="宋体"/>
          <w:sz w:val="24"/>
          <w:szCs w:val="24"/>
        </w:rPr>
        <w:t>．</w:t>
      </w:r>
      <w:r>
        <w:rPr>
          <w:rFonts w:hint="eastAsia" w:ascii="宋体" w:hAnsi="宋体"/>
          <w:b/>
          <w:sz w:val="24"/>
          <w:szCs w:val="24"/>
        </w:rPr>
        <w:t>编制投标文件前，请详细阅读招标文件的全部内容，理解文件中的每一项要求。</w:t>
      </w:r>
    </w:p>
    <w:p w14:paraId="4B832673">
      <w:pPr>
        <w:spacing w:line="360" w:lineRule="auto"/>
        <w:ind w:firstLine="602" w:firstLineChars="250"/>
        <w:rPr>
          <w:rFonts w:hint="eastAsia" w:ascii="宋体" w:hAnsi="宋体" w:eastAsia="宋体"/>
          <w:b/>
          <w:sz w:val="24"/>
          <w:szCs w:val="24"/>
          <w:lang w:eastAsia="zh-CN"/>
        </w:rPr>
      </w:pPr>
      <w:r>
        <w:rPr>
          <w:rFonts w:hint="eastAsia" w:ascii="宋体" w:hAnsi="宋体"/>
          <w:b/>
          <w:sz w:val="24"/>
          <w:szCs w:val="24"/>
        </w:rPr>
        <w:t>2</w:t>
      </w:r>
      <w:r>
        <w:rPr>
          <w:rFonts w:hint="eastAsia" w:ascii="宋体" w:hAnsi="宋体"/>
          <w:sz w:val="24"/>
          <w:szCs w:val="24"/>
        </w:rPr>
        <w:t>．</w:t>
      </w:r>
      <w:r>
        <w:rPr>
          <w:rFonts w:hint="eastAsia" w:ascii="宋体" w:hAnsi="宋体"/>
          <w:b/>
          <w:sz w:val="24"/>
          <w:szCs w:val="24"/>
        </w:rPr>
        <w:t>投标文件的编制应按照样本招标文件提供的格式内容逐一做出明确的响应；供应商认为有必要，还</w:t>
      </w:r>
      <w:r>
        <w:rPr>
          <w:rFonts w:hint="eastAsia" w:ascii="宋体" w:hAnsi="宋体" w:eastAsia="宋体" w:cs="Times New Roman"/>
          <w:b/>
          <w:sz w:val="24"/>
          <w:szCs w:val="24"/>
        </w:rPr>
        <w:t>可以</w:t>
      </w:r>
      <w:r>
        <w:rPr>
          <w:rFonts w:hint="eastAsia" w:ascii="宋体" w:hAnsi="宋体"/>
          <w:b/>
          <w:sz w:val="24"/>
          <w:szCs w:val="24"/>
        </w:rPr>
        <w:t>做其它补充，其目录自行编制，但不得缺失。如因供应商自身原因未编制或编制目录中未附其相应内容，其相关不利风险由其自行承担。</w:t>
      </w:r>
      <w:r>
        <w:rPr>
          <w:rFonts w:hint="eastAsia" w:ascii="宋体" w:hAnsi="宋体"/>
          <w:b/>
          <w:sz w:val="24"/>
          <w:szCs w:val="24"/>
          <w:lang w:eastAsia="zh-CN"/>
        </w:rPr>
        <w:t>、</w:t>
      </w:r>
    </w:p>
    <w:p w14:paraId="2CD7DF84">
      <w:pPr>
        <w:jc w:val="left"/>
        <w:rPr>
          <w:rFonts w:hint="eastAsia" w:ascii="宋体" w:hAnsi="宋体"/>
          <w:b/>
          <w:sz w:val="44"/>
          <w:szCs w:val="44"/>
        </w:rPr>
      </w:pPr>
    </w:p>
    <w:p w14:paraId="3088C1DE">
      <w:pPr>
        <w:jc w:val="right"/>
        <w:rPr>
          <w:rFonts w:hint="eastAsia" w:ascii="宋体" w:hAnsi="宋体"/>
          <w:b/>
          <w:sz w:val="44"/>
          <w:szCs w:val="44"/>
        </w:rPr>
      </w:pPr>
    </w:p>
    <w:p w14:paraId="469AAE88">
      <w:pPr>
        <w:jc w:val="right"/>
        <w:rPr>
          <w:rFonts w:hint="eastAsia" w:ascii="宋体" w:hAnsi="宋体"/>
          <w:b/>
          <w:sz w:val="44"/>
          <w:szCs w:val="44"/>
        </w:rPr>
      </w:pPr>
    </w:p>
    <w:p w14:paraId="2DB31916">
      <w:pPr>
        <w:jc w:val="right"/>
        <w:rPr>
          <w:rFonts w:hint="eastAsia" w:ascii="宋体" w:hAnsi="宋体"/>
          <w:b/>
          <w:sz w:val="44"/>
          <w:szCs w:val="44"/>
        </w:rPr>
      </w:pPr>
    </w:p>
    <w:p w14:paraId="78EC2A2B">
      <w:pPr>
        <w:jc w:val="right"/>
        <w:rPr>
          <w:rFonts w:hint="eastAsia" w:ascii="宋体" w:hAnsi="宋体"/>
          <w:b/>
          <w:sz w:val="44"/>
          <w:szCs w:val="44"/>
        </w:rPr>
      </w:pPr>
    </w:p>
    <w:p w14:paraId="18CD5FAC">
      <w:pPr>
        <w:jc w:val="right"/>
        <w:rPr>
          <w:rFonts w:hint="eastAsia" w:ascii="宋体" w:hAnsi="宋体"/>
          <w:b/>
          <w:sz w:val="44"/>
          <w:szCs w:val="44"/>
        </w:rPr>
      </w:pPr>
    </w:p>
    <w:p w14:paraId="3C7C038E">
      <w:pPr>
        <w:jc w:val="right"/>
        <w:rPr>
          <w:rFonts w:hint="eastAsia" w:ascii="宋体" w:hAnsi="宋体"/>
          <w:b/>
          <w:sz w:val="44"/>
          <w:szCs w:val="44"/>
        </w:rPr>
      </w:pPr>
    </w:p>
    <w:p w14:paraId="1B7DB322">
      <w:pPr>
        <w:jc w:val="right"/>
        <w:rPr>
          <w:rFonts w:hint="eastAsia" w:ascii="宋体" w:hAnsi="宋体"/>
          <w:b/>
          <w:sz w:val="44"/>
          <w:szCs w:val="44"/>
        </w:rPr>
      </w:pPr>
    </w:p>
    <w:p w14:paraId="1B32ED7D">
      <w:pPr>
        <w:jc w:val="right"/>
        <w:rPr>
          <w:rFonts w:hint="eastAsia" w:ascii="宋体" w:hAnsi="宋体"/>
          <w:b/>
          <w:sz w:val="44"/>
          <w:szCs w:val="44"/>
        </w:rPr>
      </w:pPr>
    </w:p>
    <w:p w14:paraId="7ADA0E30">
      <w:pPr>
        <w:jc w:val="right"/>
        <w:rPr>
          <w:rFonts w:hint="eastAsia" w:ascii="宋体" w:hAnsi="宋体"/>
          <w:b/>
          <w:sz w:val="44"/>
          <w:szCs w:val="44"/>
        </w:rPr>
      </w:pPr>
    </w:p>
    <w:p w14:paraId="11914A60">
      <w:pPr>
        <w:jc w:val="right"/>
        <w:rPr>
          <w:rFonts w:hint="eastAsia" w:ascii="宋体" w:hAnsi="宋体"/>
          <w:b/>
          <w:sz w:val="44"/>
          <w:szCs w:val="44"/>
        </w:rPr>
      </w:pPr>
    </w:p>
    <w:p w14:paraId="4A4A1BE9">
      <w:pPr>
        <w:jc w:val="right"/>
        <w:rPr>
          <w:rFonts w:hint="eastAsia" w:ascii="宋体" w:hAnsi="宋体"/>
          <w:b/>
          <w:sz w:val="44"/>
          <w:szCs w:val="44"/>
        </w:rPr>
      </w:pPr>
    </w:p>
    <w:p w14:paraId="02E207BC">
      <w:pPr>
        <w:jc w:val="right"/>
        <w:rPr>
          <w:rFonts w:hint="eastAsia" w:ascii="宋体" w:hAnsi="宋体"/>
          <w:b/>
          <w:sz w:val="44"/>
          <w:szCs w:val="44"/>
        </w:rPr>
      </w:pPr>
    </w:p>
    <w:p w14:paraId="1EE24C08">
      <w:pPr>
        <w:jc w:val="right"/>
        <w:rPr>
          <w:rFonts w:hint="eastAsia" w:ascii="宋体" w:hAnsi="宋体"/>
          <w:b/>
          <w:sz w:val="44"/>
          <w:szCs w:val="44"/>
        </w:rPr>
      </w:pPr>
    </w:p>
    <w:p w14:paraId="64CC7DB8">
      <w:pPr>
        <w:jc w:val="right"/>
        <w:rPr>
          <w:rFonts w:hint="eastAsia" w:ascii="宋体" w:hAnsi="宋体"/>
          <w:b/>
          <w:sz w:val="44"/>
          <w:szCs w:val="44"/>
        </w:rPr>
      </w:pPr>
    </w:p>
    <w:p w14:paraId="20AF37AF">
      <w:pPr>
        <w:spacing w:line="480" w:lineRule="auto"/>
        <w:jc w:val="right"/>
        <w:rPr>
          <w:rFonts w:hint="eastAsia" w:ascii="宋体" w:hAnsi="宋体" w:cs="宋体"/>
          <w:b/>
          <w:bCs/>
          <w:spacing w:val="26"/>
          <w:sz w:val="24"/>
          <w:szCs w:val="24"/>
        </w:rPr>
      </w:pPr>
      <w:r>
        <w:rPr>
          <w:rFonts w:hint="eastAsia" w:ascii="宋体" w:hAnsi="宋体" w:cs="宋体"/>
          <w:b/>
          <w:bCs/>
          <w:spacing w:val="26"/>
          <w:sz w:val="24"/>
          <w:szCs w:val="24"/>
        </w:rPr>
        <w:t>【正/副本】</w:t>
      </w:r>
    </w:p>
    <w:p w14:paraId="2112C16A">
      <w:pPr>
        <w:spacing w:line="600" w:lineRule="auto"/>
        <w:jc w:val="center"/>
        <w:rPr>
          <w:rFonts w:hint="eastAsia" w:ascii="宋体" w:hAnsi="宋体" w:cs="宋体"/>
          <w:b/>
          <w:bCs/>
          <w:spacing w:val="26"/>
          <w:sz w:val="36"/>
          <w:szCs w:val="36"/>
          <w:u w:val="single"/>
        </w:rPr>
      </w:pPr>
    </w:p>
    <w:p w14:paraId="2BC5A8ED">
      <w:pPr>
        <w:spacing w:line="360" w:lineRule="auto"/>
        <w:jc w:val="center"/>
        <w:rPr>
          <w:rFonts w:hint="eastAsia" w:ascii="宋体" w:hAnsi="宋体" w:cs="宋体"/>
          <w:b/>
          <w:bCs/>
          <w:sz w:val="40"/>
          <w:szCs w:val="40"/>
        </w:rPr>
      </w:pPr>
      <w:r>
        <w:rPr>
          <w:rFonts w:hint="eastAsia" w:ascii="宋体" w:hAnsi="宋体" w:cs="宋体"/>
          <w:b/>
          <w:bCs/>
          <w:sz w:val="24"/>
          <w:szCs w:val="24"/>
          <w:u w:val="single"/>
        </w:rPr>
        <w:t xml:space="preserve">                        </w:t>
      </w:r>
      <w:r>
        <w:rPr>
          <w:rFonts w:hint="eastAsia" w:ascii="宋体" w:hAnsi="宋体" w:cs="宋体"/>
          <w:b/>
          <w:bCs/>
          <w:sz w:val="40"/>
          <w:szCs w:val="40"/>
        </w:rPr>
        <w:t>项目</w:t>
      </w:r>
    </w:p>
    <w:p w14:paraId="389D9075">
      <w:pPr>
        <w:pStyle w:val="10"/>
        <w:ind w:firstLine="400"/>
        <w:rPr>
          <w:rFonts w:hint="eastAsia"/>
        </w:rPr>
      </w:pPr>
    </w:p>
    <w:p w14:paraId="425B7BC6">
      <w:pPr>
        <w:pStyle w:val="10"/>
        <w:ind w:firstLine="400"/>
        <w:rPr>
          <w:rFonts w:hint="eastAsia"/>
        </w:rPr>
      </w:pPr>
    </w:p>
    <w:p w14:paraId="16E6EA71">
      <w:pPr>
        <w:pStyle w:val="10"/>
        <w:ind w:firstLine="400"/>
        <w:rPr>
          <w:rFonts w:hint="eastAsia"/>
        </w:rPr>
      </w:pPr>
    </w:p>
    <w:p w14:paraId="729DD6D9">
      <w:pPr>
        <w:pStyle w:val="10"/>
        <w:ind w:firstLine="400"/>
        <w:rPr>
          <w:rFonts w:hint="eastAsia"/>
        </w:rPr>
      </w:pPr>
    </w:p>
    <w:p w14:paraId="07E97348">
      <w:pPr>
        <w:pStyle w:val="10"/>
        <w:ind w:firstLine="400"/>
        <w:rPr>
          <w:rFonts w:hint="eastAsia"/>
        </w:rPr>
      </w:pPr>
    </w:p>
    <w:p w14:paraId="4338C91E">
      <w:pPr>
        <w:pStyle w:val="10"/>
        <w:ind w:firstLine="400"/>
        <w:rPr>
          <w:rFonts w:hint="eastAsia"/>
        </w:rPr>
      </w:pPr>
    </w:p>
    <w:p w14:paraId="29B60468">
      <w:pPr>
        <w:spacing w:line="600" w:lineRule="auto"/>
        <w:jc w:val="center"/>
        <w:rPr>
          <w:rFonts w:hint="eastAsia" w:ascii="宋体" w:hAnsi="宋体" w:cs="宋体"/>
          <w:b/>
          <w:bCs/>
          <w:spacing w:val="26"/>
          <w:sz w:val="104"/>
          <w:szCs w:val="104"/>
        </w:rPr>
      </w:pPr>
      <w:r>
        <w:rPr>
          <w:rFonts w:hint="eastAsia" w:ascii="宋体" w:hAnsi="宋体" w:cs="宋体"/>
          <w:b/>
          <w:bCs/>
          <w:spacing w:val="26"/>
          <w:sz w:val="72"/>
          <w:szCs w:val="72"/>
        </w:rPr>
        <w:t>投标文件</w:t>
      </w:r>
    </w:p>
    <w:p w14:paraId="2AEAF8E8">
      <w:pPr>
        <w:spacing w:line="600" w:lineRule="auto"/>
        <w:jc w:val="center"/>
        <w:rPr>
          <w:rFonts w:hint="eastAsia" w:ascii="宋体" w:hAnsi="宋体" w:cs="宋体"/>
          <w:b/>
          <w:bCs/>
          <w:spacing w:val="26"/>
          <w:szCs w:val="21"/>
        </w:rPr>
      </w:pPr>
    </w:p>
    <w:p w14:paraId="4D709D85">
      <w:pPr>
        <w:spacing w:line="600" w:lineRule="auto"/>
        <w:jc w:val="center"/>
        <w:rPr>
          <w:rFonts w:hint="eastAsia" w:ascii="宋体" w:hAnsi="宋体" w:cs="宋体"/>
          <w:b/>
          <w:bCs/>
          <w:spacing w:val="26"/>
          <w:sz w:val="36"/>
          <w:szCs w:val="36"/>
        </w:rPr>
      </w:pPr>
    </w:p>
    <w:p w14:paraId="1FB2863F">
      <w:pPr>
        <w:spacing w:line="600" w:lineRule="auto"/>
        <w:jc w:val="center"/>
        <w:rPr>
          <w:rFonts w:hint="eastAsia" w:ascii="宋体" w:hAnsi="宋体" w:cs="宋体"/>
          <w:b/>
          <w:bCs/>
          <w:spacing w:val="26"/>
          <w:sz w:val="36"/>
          <w:szCs w:val="36"/>
        </w:rPr>
      </w:pPr>
    </w:p>
    <w:p w14:paraId="32472FC7">
      <w:pPr>
        <w:pStyle w:val="10"/>
        <w:ind w:firstLine="0" w:firstLineChars="0"/>
        <w:rPr>
          <w:rFonts w:hint="eastAsia" w:ascii="宋体" w:hAnsi="宋体" w:cs="宋体"/>
          <w:b/>
          <w:bCs/>
          <w:spacing w:val="26"/>
          <w:sz w:val="36"/>
          <w:szCs w:val="36"/>
        </w:rPr>
      </w:pPr>
    </w:p>
    <w:p w14:paraId="367FD66C">
      <w:pPr>
        <w:pStyle w:val="10"/>
        <w:ind w:firstLine="827"/>
        <w:rPr>
          <w:rFonts w:hint="eastAsia" w:ascii="宋体" w:hAnsi="宋体" w:cs="宋体"/>
          <w:b/>
          <w:bCs/>
          <w:spacing w:val="26"/>
          <w:sz w:val="36"/>
          <w:szCs w:val="36"/>
        </w:rPr>
      </w:pPr>
    </w:p>
    <w:p w14:paraId="4D6E3E6D">
      <w:pPr>
        <w:spacing w:line="480" w:lineRule="auto"/>
        <w:rPr>
          <w:rFonts w:hint="eastAsia" w:ascii="宋体" w:hAnsi="宋体" w:cs="宋体"/>
          <w:b/>
          <w:bCs/>
          <w:spacing w:val="26"/>
          <w:sz w:val="28"/>
          <w:szCs w:val="28"/>
          <w:u w:val="single"/>
        </w:rPr>
      </w:pPr>
      <w:r>
        <w:rPr>
          <w:rFonts w:hint="eastAsia" w:ascii="宋体" w:hAnsi="宋体" w:cs="宋体"/>
          <w:b/>
          <w:bCs/>
          <w:spacing w:val="26"/>
          <w:sz w:val="28"/>
          <w:szCs w:val="28"/>
          <w:lang w:val="zh-CN"/>
        </w:rPr>
        <w:t>项目编号</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04338B24">
      <w:pPr>
        <w:spacing w:line="480" w:lineRule="auto"/>
        <w:rPr>
          <w:rFonts w:hint="eastAsia" w:ascii="宋体" w:hAnsi="宋体" w:cs="宋体"/>
          <w:b/>
          <w:bCs/>
          <w:spacing w:val="26"/>
          <w:sz w:val="28"/>
          <w:szCs w:val="28"/>
          <w:lang w:val="zh-CN"/>
        </w:rPr>
      </w:pPr>
      <w:r>
        <w:rPr>
          <w:rFonts w:hint="eastAsia" w:ascii="宋体" w:hAnsi="宋体" w:cs="宋体"/>
          <w:b/>
          <w:bCs/>
          <w:spacing w:val="26"/>
          <w:sz w:val="28"/>
          <w:szCs w:val="28"/>
          <w:lang w:val="zh-CN"/>
        </w:rPr>
        <w:t>供应商（全称）</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（盖章）</w:t>
      </w:r>
    </w:p>
    <w:p w14:paraId="6B5A9CF1">
      <w:pPr>
        <w:spacing w:line="480" w:lineRule="auto"/>
        <w:rPr>
          <w:rFonts w:hint="eastAsia" w:ascii="宋体" w:hAnsi="宋体" w:cs="宋体"/>
          <w:b/>
          <w:bCs/>
          <w:spacing w:val="26"/>
          <w:sz w:val="28"/>
          <w:szCs w:val="28"/>
          <w:lang w:val="zh-CN"/>
        </w:rPr>
      </w:pPr>
      <w:r>
        <w:rPr>
          <w:rFonts w:hint="eastAsia" w:ascii="宋体" w:hAnsi="宋体" w:cs="宋体"/>
          <w:b/>
          <w:bCs/>
          <w:spacing w:val="26"/>
          <w:sz w:val="28"/>
          <w:szCs w:val="28"/>
          <w:lang w:val="zh-CN"/>
        </w:rPr>
        <w:t>法定代表人或</w:t>
      </w:r>
      <w:r>
        <w:rPr>
          <w:rFonts w:hint="eastAsia" w:ascii="宋体" w:hAnsi="宋体" w:cs="宋体"/>
          <w:b/>
          <w:bCs/>
          <w:spacing w:val="26"/>
          <w:sz w:val="28"/>
          <w:szCs w:val="28"/>
        </w:rPr>
        <w:t>其法人</w:t>
      </w:r>
      <w:r>
        <w:rPr>
          <w:rFonts w:hint="eastAsia" w:ascii="宋体" w:hAnsi="宋体" w:cs="宋体"/>
          <w:b/>
          <w:bCs/>
          <w:spacing w:val="26"/>
          <w:sz w:val="28"/>
          <w:szCs w:val="28"/>
          <w:lang w:val="zh-CN"/>
        </w:rPr>
        <w:t>授权委托人</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（签字或盖章）</w:t>
      </w:r>
    </w:p>
    <w:p w14:paraId="137B300D">
      <w:pPr>
        <w:spacing w:line="480" w:lineRule="auto"/>
        <w:rPr>
          <w:rFonts w:hint="eastAsia" w:ascii="宋体" w:hAnsi="宋体" w:cs="宋体"/>
          <w:b/>
          <w:bCs/>
          <w:spacing w:val="26"/>
          <w:sz w:val="28"/>
          <w:szCs w:val="28"/>
        </w:rPr>
      </w:pPr>
      <w:r>
        <w:rPr>
          <w:rFonts w:hint="eastAsia" w:ascii="宋体" w:hAnsi="宋体" w:cs="宋体"/>
          <w:b/>
          <w:bCs/>
          <w:spacing w:val="26"/>
          <w:sz w:val="28"/>
          <w:szCs w:val="28"/>
        </w:rPr>
        <w:t>地址</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4F754903">
      <w:pPr>
        <w:spacing w:line="480" w:lineRule="auto"/>
        <w:rPr>
          <w:rFonts w:hint="eastAsia" w:ascii="宋体" w:hAnsi="宋体" w:cs="宋体"/>
          <w:spacing w:val="26"/>
          <w:sz w:val="28"/>
          <w:szCs w:val="28"/>
          <w:lang w:val="zh-CN"/>
        </w:rPr>
      </w:pPr>
      <w:r>
        <w:rPr>
          <w:rFonts w:hint="eastAsia" w:ascii="宋体" w:hAnsi="宋体" w:cs="宋体"/>
          <w:b/>
          <w:bCs/>
          <w:spacing w:val="26"/>
          <w:sz w:val="28"/>
          <w:szCs w:val="28"/>
          <w:lang w:val="zh-CN"/>
        </w:rPr>
        <w:t>联系人</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联系电话</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2DDCD18F">
      <w:pPr>
        <w:ind w:firstLine="2332" w:firstLineChars="700"/>
        <w:rPr>
          <w:rFonts w:hint="eastAsia" w:ascii="宋体" w:hAnsi="宋体"/>
          <w:b/>
          <w:bCs/>
          <w:sz w:val="22"/>
          <w:szCs w:val="22"/>
        </w:rPr>
        <w:sectPr>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spacing w:val="26"/>
          <w:sz w:val="28"/>
          <w:szCs w:val="28"/>
          <w:lang w:val="zh-CN"/>
        </w:rPr>
        <w:t>年</w:t>
      </w:r>
      <w:r>
        <w:rPr>
          <w:rFonts w:hint="eastAsia" w:ascii="宋体" w:hAnsi="宋体" w:cs="宋体"/>
          <w:b/>
          <w:bCs/>
          <w:spacing w:val="26"/>
          <w:sz w:val="28"/>
          <w:szCs w:val="28"/>
        </w:rPr>
        <w:t xml:space="preserve">   </w:t>
      </w:r>
      <w:r>
        <w:rPr>
          <w:rFonts w:hint="eastAsia" w:ascii="宋体" w:hAnsi="宋体" w:cs="宋体"/>
          <w:b/>
          <w:bCs/>
          <w:spacing w:val="26"/>
          <w:sz w:val="28"/>
          <w:szCs w:val="28"/>
          <w:lang w:val="zh-CN"/>
        </w:rPr>
        <w:t>月</w:t>
      </w:r>
      <w:r>
        <w:rPr>
          <w:rFonts w:hint="eastAsia" w:ascii="宋体" w:hAnsi="宋体" w:cs="宋体"/>
          <w:b/>
          <w:bCs/>
          <w:spacing w:val="26"/>
          <w:sz w:val="28"/>
          <w:szCs w:val="28"/>
        </w:rPr>
        <w:t xml:space="preserve">   </w:t>
      </w:r>
      <w:r>
        <w:rPr>
          <w:rFonts w:hint="eastAsia" w:ascii="宋体" w:hAnsi="宋体" w:cs="宋体"/>
          <w:b/>
          <w:bCs/>
          <w:spacing w:val="26"/>
          <w:sz w:val="28"/>
          <w:szCs w:val="28"/>
          <w:lang w:val="zh-CN"/>
        </w:rPr>
        <w:t>日</w:t>
      </w:r>
    </w:p>
    <w:p w14:paraId="679C4947">
      <w:pPr>
        <w:ind w:firstLine="211"/>
        <w:jc w:val="center"/>
        <w:rPr>
          <w:rFonts w:hint="eastAsia" w:ascii="宋体" w:hAnsi="宋体"/>
          <w:b/>
          <w:bCs/>
          <w:sz w:val="44"/>
          <w:szCs w:val="44"/>
        </w:rPr>
      </w:pPr>
      <w:r>
        <w:rPr>
          <w:rFonts w:hint="eastAsia" w:ascii="宋体" w:hAnsi="宋体"/>
          <w:b/>
          <w:bCs/>
          <w:sz w:val="44"/>
          <w:szCs w:val="44"/>
        </w:rPr>
        <w:t>目录</w:t>
      </w:r>
    </w:p>
    <w:p w14:paraId="40F81CE7">
      <w:pPr>
        <w:pStyle w:val="13"/>
        <w:jc w:val="center"/>
        <w:rPr>
          <w:rFonts w:hint="eastAsia" w:ascii="宋体" w:hAnsi="宋体"/>
          <w:b/>
          <w:bCs/>
          <w:sz w:val="44"/>
          <w:szCs w:val="44"/>
        </w:rPr>
      </w:pPr>
    </w:p>
    <w:p w14:paraId="03E81AB0">
      <w:pPr>
        <w:jc w:val="center"/>
        <w:rPr>
          <w:b/>
          <w:bCs/>
          <w:sz w:val="28"/>
          <w:szCs w:val="28"/>
          <w:lang w:val="zh-CN"/>
        </w:rPr>
      </w:pPr>
      <w:r>
        <w:rPr>
          <w:rFonts w:hint="eastAsia" w:ascii="宋体" w:hAnsi="宋体"/>
          <w:b/>
          <w:bCs/>
          <w:sz w:val="28"/>
          <w:szCs w:val="28"/>
        </w:rPr>
        <w:t>【供应商根据文件格式要求编辑】</w:t>
      </w:r>
    </w:p>
    <w:p w14:paraId="43C81DE7">
      <w:pPr>
        <w:jc w:val="center"/>
        <w:rPr>
          <w:rFonts w:hint="eastAsia" w:ascii="宋体" w:hAnsi="宋体"/>
          <w:b/>
          <w:sz w:val="36"/>
          <w:szCs w:val="36"/>
        </w:rPr>
      </w:pPr>
      <w:r>
        <w:rPr>
          <w:b/>
          <w:bCs/>
          <w:sz w:val="28"/>
          <w:szCs w:val="28"/>
          <w:lang w:val="zh-CN"/>
        </w:rPr>
        <w:br w:type="page"/>
      </w:r>
      <w:bookmarkStart w:id="438" w:name="_Toc10563606"/>
      <w:bookmarkStart w:id="439" w:name="_Toc12377630"/>
      <w:bookmarkStart w:id="440" w:name="_Toc10563645"/>
      <w:bookmarkStart w:id="441" w:name="_Toc7248"/>
      <w:bookmarkStart w:id="442" w:name="_Toc10563649"/>
      <w:bookmarkStart w:id="443" w:name="_Toc12377634"/>
      <w:bookmarkStart w:id="444" w:name="_Toc10563610"/>
      <w:bookmarkStart w:id="445" w:name="_Toc49019236"/>
      <w:bookmarkStart w:id="446" w:name="_Toc47261885"/>
      <w:bookmarkStart w:id="447" w:name="_Toc193187104"/>
      <w:bookmarkStart w:id="448" w:name="_Toc49019497"/>
      <w:bookmarkStart w:id="449" w:name="_Toc194663925"/>
      <w:bookmarkStart w:id="450" w:name="_Toc48791235"/>
      <w:bookmarkStart w:id="451" w:name="_Toc47418938"/>
      <w:bookmarkStart w:id="452" w:name="_Toc48995851"/>
      <w:bookmarkStart w:id="453" w:name="_Toc193126888"/>
      <w:bookmarkStart w:id="454" w:name="_Toc47261690"/>
      <w:bookmarkStart w:id="455" w:name="_Toc47418731"/>
      <w:bookmarkStart w:id="456" w:name="_Toc188808839"/>
      <w:bookmarkStart w:id="457" w:name="_Toc47262069"/>
      <w:bookmarkStart w:id="458" w:name="_Toc47418255"/>
      <w:r>
        <w:rPr>
          <w:rFonts w:hint="eastAsia" w:ascii="宋体" w:hAnsi="宋体"/>
          <w:b/>
          <w:sz w:val="36"/>
          <w:szCs w:val="36"/>
        </w:rPr>
        <w:t>1.投标函</w:t>
      </w:r>
      <w:bookmarkEnd w:id="438"/>
      <w:bookmarkEnd w:id="439"/>
      <w:bookmarkEnd w:id="440"/>
    </w:p>
    <w:p w14:paraId="729346D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采购人</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w:t>
      </w:r>
    </w:p>
    <w:p w14:paraId="42F8FB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s="宋体"/>
          <w:bCs/>
          <w:color w:val="auto"/>
          <w:sz w:val="24"/>
          <w:highlight w:val="none"/>
        </w:rPr>
        <w:t>我方收到</w:t>
      </w:r>
      <w:r>
        <w:rPr>
          <w:rFonts w:hint="eastAsia" w:ascii="宋体" w:hAnsi="宋体" w:cs="宋体"/>
          <w:bCs/>
          <w:color w:val="auto"/>
          <w:sz w:val="24"/>
          <w:highlight w:val="none"/>
          <w:u w:val="single"/>
        </w:rPr>
        <w:t xml:space="preserve">  （项目名称：    项目编号： ）  </w:t>
      </w:r>
      <w:r>
        <w:rPr>
          <w:rFonts w:hint="eastAsia" w:ascii="宋体" w:hAnsi="宋体"/>
          <w:color w:val="auto"/>
          <w:sz w:val="24"/>
          <w:szCs w:val="24"/>
          <w:highlight w:val="none"/>
        </w:rPr>
        <w:t>招标文件，</w:t>
      </w:r>
      <w:r>
        <w:rPr>
          <w:rFonts w:hint="eastAsia" w:ascii="宋体" w:hAnsi="宋体" w:cs="宋体"/>
          <w:bCs/>
          <w:color w:val="auto"/>
          <w:sz w:val="24"/>
          <w:highlight w:val="none"/>
        </w:rPr>
        <w:t>经我公司详细研究，我公司决定参加本项目的投标活动。为此，我方郑重声明以下诸点，并愿意承担相应的法律责任。</w:t>
      </w:r>
    </w:p>
    <w:p w14:paraId="0E08FF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1.我方愿意按照招标文件中的一切要求，提供相应</w:t>
      </w:r>
      <w:r>
        <w:rPr>
          <w:rFonts w:hint="eastAsia" w:ascii="宋体" w:hAnsi="宋体"/>
          <w:color w:val="auto"/>
          <w:sz w:val="24"/>
          <w:szCs w:val="24"/>
          <w:highlight w:val="none"/>
          <w:lang w:val="en-US" w:eastAsia="zh-CN"/>
        </w:rPr>
        <w:t>货物及</w:t>
      </w:r>
      <w:r>
        <w:rPr>
          <w:rFonts w:hint="eastAsia" w:ascii="宋体" w:hAnsi="宋体"/>
          <w:color w:val="auto"/>
          <w:sz w:val="24"/>
          <w:szCs w:val="24"/>
          <w:highlight w:val="none"/>
        </w:rPr>
        <w:t xml:space="preserve">服务，完成合同的责任和义务。                       </w:t>
      </w:r>
    </w:p>
    <w:p w14:paraId="135F39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s="宋体"/>
          <w:bCs/>
          <w:color w:val="auto"/>
          <w:sz w:val="24"/>
          <w:highlight w:val="none"/>
        </w:rPr>
        <w:t>我方已详细阅读了本项目招标文件，完全理解并同意放弃提出含糊不清和误解问题的权力。</w:t>
      </w:r>
    </w:p>
    <w:p w14:paraId="22FECD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s="宋体"/>
          <w:bCs/>
          <w:color w:val="auto"/>
          <w:sz w:val="24"/>
          <w:highlight w:val="none"/>
        </w:rPr>
        <w:t>如果我方在开标后到规定的投标有效期内撤回投标文件及承诺，我方的保证金将被贵方没收。</w:t>
      </w:r>
    </w:p>
    <w:p w14:paraId="69D10B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olor w:val="auto"/>
          <w:sz w:val="24"/>
          <w:szCs w:val="24"/>
          <w:highlight w:val="none"/>
        </w:rPr>
        <w:t>4.</w:t>
      </w:r>
      <w:r>
        <w:rPr>
          <w:rFonts w:hint="eastAsia" w:ascii="宋体" w:hAnsi="宋体" w:cs="宋体"/>
          <w:bCs/>
          <w:color w:val="auto"/>
          <w:sz w:val="24"/>
          <w:highlight w:val="none"/>
        </w:rPr>
        <w:t>我方同意向贵方提供可能要求的、与本次投标有关的任何证据资料。</w:t>
      </w:r>
    </w:p>
    <w:p w14:paraId="422585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5.我方的投标文件在投标文件递交截止时间之日起</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天有效。</w:t>
      </w:r>
    </w:p>
    <w:p w14:paraId="6B963C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6.如果我方一旦中标，我方将保证按招标文件要求完成全部内容，且</w:t>
      </w:r>
      <w:r>
        <w:rPr>
          <w:rFonts w:hint="eastAsia" w:ascii="宋体" w:hAnsi="宋体" w:cs="宋体"/>
          <w:color w:val="auto"/>
          <w:sz w:val="24"/>
          <w:szCs w:val="24"/>
          <w:highlight w:val="none"/>
        </w:rPr>
        <w:t>质量达到现行合格标准，符合国家、行业、地方规定以及招标文件规定标准要求，并在领取中标通知书时提供</w:t>
      </w:r>
      <w:r>
        <w:rPr>
          <w:rFonts w:hint="eastAsia" w:ascii="宋体" w:hAnsi="宋体" w:cs="宋体"/>
          <w:color w:val="auto"/>
          <w:sz w:val="24"/>
          <w:szCs w:val="24"/>
          <w:highlight w:val="none"/>
          <w:lang w:val="en-US" w:eastAsia="zh-CN"/>
        </w:rPr>
        <w:t>符合采购代理机构要求的投标文件。</w:t>
      </w:r>
    </w:p>
    <w:p w14:paraId="29AA283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b/>
          <w:bCs w:val="0"/>
          <w:highlight w:val="magenta"/>
          <w:lang w:val="en-US" w:eastAsia="zh-CN"/>
        </w:rPr>
      </w:pPr>
      <w:r>
        <w:rPr>
          <w:rFonts w:hint="eastAsia" w:ascii="宋体" w:hAnsi="宋体" w:cs="宋体"/>
          <w:b/>
          <w:bCs w:val="0"/>
          <w:color w:val="auto"/>
          <w:sz w:val="24"/>
          <w:highlight w:val="none"/>
        </w:rPr>
        <w:t>7.我方完全接受并响应招标文件、答疑文件、</w:t>
      </w:r>
      <w:r>
        <w:rPr>
          <w:rFonts w:hint="eastAsia" w:ascii="宋体" w:hAnsi="宋体" w:cs="宋体"/>
          <w:b/>
          <w:bCs w:val="0"/>
          <w:color w:val="auto"/>
          <w:sz w:val="24"/>
          <w:highlight w:val="none"/>
          <w:lang w:eastAsia="zh-CN"/>
        </w:rPr>
        <w:t>评审办法</w:t>
      </w:r>
      <w:r>
        <w:rPr>
          <w:rFonts w:hint="eastAsia" w:ascii="宋体" w:hAnsi="宋体" w:cs="宋体"/>
          <w:b/>
          <w:bCs w:val="0"/>
          <w:color w:val="auto"/>
          <w:sz w:val="24"/>
          <w:highlight w:val="none"/>
        </w:rPr>
        <w:t>、采购预算及限价等关于本项目相关文件的要求，</w:t>
      </w:r>
      <w:r>
        <w:rPr>
          <w:rFonts w:hint="eastAsia" w:ascii="宋体" w:hAnsi="宋体" w:eastAsia="宋体" w:cs="宋体"/>
          <w:b/>
          <w:bCs w:val="0"/>
          <w:color w:val="auto"/>
          <w:sz w:val="24"/>
          <w:highlight w:val="none"/>
        </w:rPr>
        <w:t>严格遵守开标过程的时间安排、程序安排等细节，对此无任何异议。</w:t>
      </w:r>
      <w:r>
        <w:rPr>
          <w:rFonts w:hint="eastAsia" w:ascii="宋体" w:hAnsi="宋体" w:eastAsia="宋体" w:cs="宋体"/>
          <w:b/>
          <w:bCs w:val="0"/>
          <w:color w:val="auto"/>
          <w:sz w:val="24"/>
          <w:highlight w:val="none"/>
          <w:lang w:val="en-US" w:eastAsia="zh-CN"/>
        </w:rPr>
        <w:t>但我单位所编制的投标文件如未按照招标文件特别要求逐条明确响应或提供相关证明材料编制投标文件的，我方自愿被按照无效投标处理。</w:t>
      </w:r>
    </w:p>
    <w:p w14:paraId="4E4465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8.所有关于本投标文件的函电，请按下列地址联系：                           </w:t>
      </w:r>
    </w:p>
    <w:p w14:paraId="5DEA86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（盖章）</w:t>
      </w:r>
    </w:p>
    <w:p w14:paraId="2ED017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olor w:val="auto"/>
          <w:sz w:val="24"/>
          <w:szCs w:val="24"/>
          <w:highlight w:val="none"/>
        </w:rPr>
        <w:t>法定代表人或被授权人：</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rPr>
        <w:t>（签字或盖章）</w:t>
      </w:r>
    </w:p>
    <w:p w14:paraId="0C32FE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4A1467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开户银行：</w:t>
      </w:r>
      <w:r>
        <w:rPr>
          <w:rFonts w:hint="eastAsia" w:ascii="宋体" w:hAnsi="宋体"/>
          <w:color w:val="auto"/>
          <w:sz w:val="24"/>
          <w:szCs w:val="24"/>
          <w:highlight w:val="none"/>
          <w:u w:val="single"/>
        </w:rPr>
        <w:t xml:space="preserve">                              </w:t>
      </w:r>
    </w:p>
    <w:p w14:paraId="3E19D5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帐    号：</w:t>
      </w:r>
      <w:r>
        <w:rPr>
          <w:rFonts w:hint="eastAsia" w:ascii="宋体" w:hAnsi="宋体"/>
          <w:color w:val="auto"/>
          <w:sz w:val="24"/>
          <w:szCs w:val="24"/>
          <w:highlight w:val="none"/>
          <w:u w:val="single"/>
        </w:rPr>
        <w:t xml:space="preserve">                              </w:t>
      </w:r>
    </w:p>
    <w:p w14:paraId="5E5D4A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p>
    <w:p w14:paraId="3A6EC5F3">
      <w:pPr>
        <w:spacing w:line="360" w:lineRule="auto"/>
        <w:ind w:firstLine="211"/>
        <w:rPr>
          <w:rFonts w:hint="eastAsia" w:ascii="宋体" w:hAnsi="宋体"/>
          <w:sz w:val="24"/>
          <w:szCs w:val="24"/>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A1497F9">
      <w:pPr>
        <w:jc w:val="center"/>
        <w:rPr>
          <w:rFonts w:hint="eastAsia" w:ascii="宋体" w:hAnsi="宋体" w:cs="宋体"/>
          <w:b/>
          <w:bCs/>
          <w:sz w:val="32"/>
          <w:szCs w:val="32"/>
        </w:rPr>
      </w:pPr>
      <w:r>
        <w:rPr>
          <w:rFonts w:ascii="宋体" w:hAnsi="宋体"/>
          <w:b/>
          <w:sz w:val="24"/>
          <w:szCs w:val="24"/>
        </w:rPr>
        <w:br w:type="page"/>
      </w:r>
      <w:bookmarkStart w:id="459" w:name="_Toc19858"/>
      <w:bookmarkStart w:id="460" w:name="_Toc10563646"/>
      <w:bookmarkStart w:id="461" w:name="_Toc12377631"/>
      <w:bookmarkStart w:id="462" w:name="_Toc10563607"/>
      <w:r>
        <w:rPr>
          <w:rFonts w:hint="eastAsia" w:ascii="宋体" w:hAnsi="宋体" w:cs="宋体"/>
          <w:b/>
          <w:bCs/>
          <w:sz w:val="32"/>
          <w:szCs w:val="32"/>
        </w:rPr>
        <w:t>2.开标一览表</w:t>
      </w:r>
      <w:bookmarkEnd w:id="459"/>
      <w:bookmarkEnd w:id="460"/>
      <w:bookmarkEnd w:id="461"/>
      <w:bookmarkEnd w:id="462"/>
    </w:p>
    <w:p w14:paraId="1737286A">
      <w:pPr>
        <w:spacing w:line="360" w:lineRule="auto"/>
        <w:rPr>
          <w:rFonts w:hint="eastAsia"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1849"/>
        <w:gridCol w:w="1702"/>
        <w:gridCol w:w="2276"/>
        <w:gridCol w:w="849"/>
      </w:tblGrid>
      <w:tr w14:paraId="0B93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2196" w:type="dxa"/>
            <w:noWrap w:val="0"/>
            <w:vAlign w:val="center"/>
          </w:tcPr>
          <w:p w14:paraId="107A56E9">
            <w:pPr>
              <w:jc w:val="center"/>
              <w:rPr>
                <w:rFonts w:hint="eastAsia" w:ascii="宋体" w:hAnsi="宋体"/>
                <w:b/>
                <w:bCs/>
                <w:szCs w:val="21"/>
              </w:rPr>
            </w:pPr>
            <w:r>
              <w:rPr>
                <w:rFonts w:hint="eastAsia" w:ascii="宋体" w:hAnsi="宋体"/>
                <w:b/>
                <w:bCs/>
                <w:szCs w:val="21"/>
              </w:rPr>
              <w:t>投标总报价</w:t>
            </w:r>
          </w:p>
          <w:p w14:paraId="60BDB509">
            <w:pPr>
              <w:jc w:val="center"/>
              <w:rPr>
                <w:rFonts w:hint="eastAsia" w:ascii="宋体" w:hAnsi="宋体" w:cs="宋体"/>
                <w:b/>
                <w:szCs w:val="21"/>
              </w:rPr>
            </w:pPr>
            <w:r>
              <w:rPr>
                <w:rFonts w:hint="eastAsia" w:ascii="宋体" w:hAnsi="宋体" w:cs="宋体"/>
                <w:b/>
                <w:szCs w:val="21"/>
              </w:rPr>
              <w:t>（元）</w:t>
            </w:r>
          </w:p>
        </w:tc>
        <w:tc>
          <w:tcPr>
            <w:tcW w:w="1849" w:type="dxa"/>
            <w:noWrap w:val="0"/>
            <w:vAlign w:val="center"/>
          </w:tcPr>
          <w:p w14:paraId="45A5323F">
            <w:pPr>
              <w:ind w:leftChars="-2" w:hanging="4" w:hangingChars="2"/>
              <w:jc w:val="center"/>
              <w:rPr>
                <w:rFonts w:hint="eastAsia" w:ascii="宋体" w:hAnsi="宋体"/>
                <w:b/>
                <w:bCs/>
                <w:szCs w:val="21"/>
              </w:rPr>
            </w:pPr>
            <w:r>
              <w:rPr>
                <w:rFonts w:hint="eastAsia" w:ascii="宋体" w:hAnsi="宋体"/>
                <w:b/>
                <w:bCs/>
                <w:szCs w:val="21"/>
              </w:rPr>
              <w:t>交货期</w:t>
            </w:r>
          </w:p>
          <w:p w14:paraId="3F44E9AB">
            <w:pPr>
              <w:ind w:leftChars="-2" w:hanging="4" w:hangingChars="2"/>
              <w:jc w:val="center"/>
              <w:rPr>
                <w:rFonts w:hint="eastAsia" w:ascii="宋体" w:hAnsi="宋体" w:cs="宋体"/>
                <w:b/>
                <w:szCs w:val="21"/>
              </w:rPr>
            </w:pPr>
            <w:r>
              <w:rPr>
                <w:rFonts w:hint="eastAsia" w:ascii="宋体" w:hAnsi="宋体"/>
                <w:b/>
                <w:bCs/>
                <w:szCs w:val="21"/>
              </w:rPr>
              <w:t>（含安装、调试）</w:t>
            </w:r>
          </w:p>
        </w:tc>
        <w:tc>
          <w:tcPr>
            <w:tcW w:w="1702" w:type="dxa"/>
            <w:noWrap w:val="0"/>
            <w:vAlign w:val="center"/>
          </w:tcPr>
          <w:p w14:paraId="54462F01">
            <w:pPr>
              <w:jc w:val="center"/>
              <w:rPr>
                <w:rFonts w:hint="eastAsia" w:ascii="宋体" w:hAnsi="宋体" w:cs="宋体"/>
                <w:b/>
                <w:szCs w:val="21"/>
              </w:rPr>
            </w:pPr>
            <w:r>
              <w:rPr>
                <w:rFonts w:hint="eastAsia" w:ascii="宋体" w:hAnsi="宋体"/>
                <w:b/>
                <w:bCs/>
                <w:szCs w:val="21"/>
              </w:rPr>
              <w:t>质量</w:t>
            </w:r>
          </w:p>
        </w:tc>
        <w:tc>
          <w:tcPr>
            <w:tcW w:w="2276" w:type="dxa"/>
            <w:noWrap w:val="0"/>
            <w:vAlign w:val="center"/>
          </w:tcPr>
          <w:p w14:paraId="7BDFF356">
            <w:pPr>
              <w:jc w:val="center"/>
              <w:rPr>
                <w:rFonts w:hint="eastAsia" w:ascii="宋体" w:hAnsi="宋体" w:cs="宋体"/>
                <w:b/>
                <w:szCs w:val="21"/>
              </w:rPr>
            </w:pPr>
            <w:r>
              <w:rPr>
                <w:rFonts w:hint="eastAsia" w:ascii="宋体" w:hAnsi="宋体" w:cs="宋体"/>
                <w:b/>
                <w:szCs w:val="21"/>
              </w:rPr>
              <w:t>交货地点</w:t>
            </w:r>
          </w:p>
        </w:tc>
        <w:tc>
          <w:tcPr>
            <w:tcW w:w="849" w:type="dxa"/>
            <w:noWrap w:val="0"/>
            <w:vAlign w:val="center"/>
          </w:tcPr>
          <w:p w14:paraId="4D8C31F6">
            <w:pPr>
              <w:jc w:val="center"/>
              <w:rPr>
                <w:rFonts w:hint="eastAsia" w:ascii="宋体" w:hAnsi="宋体" w:cs="宋体"/>
                <w:b/>
                <w:szCs w:val="21"/>
              </w:rPr>
            </w:pPr>
            <w:r>
              <w:rPr>
                <w:rFonts w:hint="eastAsia" w:ascii="宋体" w:hAnsi="宋体" w:cs="宋体"/>
                <w:b/>
                <w:szCs w:val="21"/>
              </w:rPr>
              <w:t>备注</w:t>
            </w:r>
          </w:p>
        </w:tc>
      </w:tr>
      <w:tr w14:paraId="6675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2196" w:type="dxa"/>
            <w:noWrap w:val="0"/>
            <w:vAlign w:val="center"/>
          </w:tcPr>
          <w:p w14:paraId="551FCAE3">
            <w:pPr>
              <w:spacing w:line="360" w:lineRule="auto"/>
              <w:rPr>
                <w:rFonts w:hint="eastAsia" w:ascii="宋体" w:hAnsi="宋体" w:cs="宋体"/>
                <w:bCs/>
                <w:szCs w:val="21"/>
                <w:u w:val="single"/>
              </w:rPr>
            </w:pPr>
            <w:r>
              <w:rPr>
                <w:rFonts w:hint="eastAsia" w:ascii="宋体" w:hAnsi="宋体" w:cs="宋体"/>
                <w:bCs/>
                <w:szCs w:val="21"/>
                <w:u w:val="single"/>
              </w:rPr>
              <w:t>大写：      元</w:t>
            </w:r>
          </w:p>
          <w:p w14:paraId="459D6774">
            <w:pPr>
              <w:spacing w:line="360" w:lineRule="auto"/>
              <w:rPr>
                <w:rFonts w:hint="eastAsia" w:ascii="宋体" w:hAnsi="宋体" w:cs="宋体"/>
                <w:bCs/>
                <w:szCs w:val="21"/>
                <w:u w:val="single"/>
              </w:rPr>
            </w:pPr>
            <w:r>
              <w:rPr>
                <w:rFonts w:hint="eastAsia" w:ascii="宋体" w:hAnsi="宋体" w:cs="宋体"/>
                <w:bCs/>
                <w:szCs w:val="21"/>
                <w:u w:val="single"/>
              </w:rPr>
              <w:t>小写：      元</w:t>
            </w:r>
          </w:p>
        </w:tc>
        <w:tc>
          <w:tcPr>
            <w:tcW w:w="1849" w:type="dxa"/>
            <w:noWrap w:val="0"/>
            <w:vAlign w:val="center"/>
          </w:tcPr>
          <w:p w14:paraId="4769AA61">
            <w:pPr>
              <w:ind w:leftChars="-2" w:hanging="4" w:hangingChars="2"/>
              <w:jc w:val="center"/>
              <w:rPr>
                <w:rFonts w:hint="eastAsia" w:ascii="宋体" w:hAnsi="宋体"/>
                <w:bCs/>
                <w:szCs w:val="21"/>
              </w:rPr>
            </w:pPr>
          </w:p>
        </w:tc>
        <w:tc>
          <w:tcPr>
            <w:tcW w:w="1702" w:type="dxa"/>
            <w:noWrap w:val="0"/>
            <w:vAlign w:val="center"/>
          </w:tcPr>
          <w:p w14:paraId="47346401">
            <w:pPr>
              <w:ind w:leftChars="-2" w:hanging="4" w:hangingChars="2"/>
              <w:jc w:val="center"/>
              <w:rPr>
                <w:rFonts w:hint="eastAsia" w:ascii="宋体" w:hAnsi="宋体"/>
                <w:bCs/>
                <w:szCs w:val="21"/>
              </w:rPr>
            </w:pPr>
          </w:p>
        </w:tc>
        <w:tc>
          <w:tcPr>
            <w:tcW w:w="2276" w:type="dxa"/>
            <w:noWrap w:val="0"/>
            <w:vAlign w:val="center"/>
          </w:tcPr>
          <w:p w14:paraId="28B72892">
            <w:pPr>
              <w:ind w:leftChars="-2" w:hanging="4" w:hangingChars="2"/>
              <w:jc w:val="center"/>
              <w:rPr>
                <w:rFonts w:hint="eastAsia" w:ascii="宋体" w:hAnsi="宋体"/>
                <w:bCs/>
                <w:szCs w:val="21"/>
              </w:rPr>
            </w:pPr>
          </w:p>
        </w:tc>
        <w:tc>
          <w:tcPr>
            <w:tcW w:w="849" w:type="dxa"/>
            <w:noWrap w:val="0"/>
            <w:vAlign w:val="center"/>
          </w:tcPr>
          <w:p w14:paraId="5ED7C899">
            <w:pPr>
              <w:ind w:leftChars="-2" w:hanging="4" w:hangingChars="2"/>
              <w:jc w:val="center"/>
              <w:rPr>
                <w:rFonts w:hint="eastAsia" w:ascii="宋体" w:hAnsi="宋体"/>
                <w:bCs/>
                <w:szCs w:val="21"/>
              </w:rPr>
            </w:pPr>
          </w:p>
        </w:tc>
      </w:tr>
    </w:tbl>
    <w:p w14:paraId="379D950C">
      <w:pPr>
        <w:spacing w:line="600" w:lineRule="auto"/>
        <w:ind w:firstLine="5280" w:firstLineChars="2200"/>
        <w:rPr>
          <w:rFonts w:hint="eastAsia" w:ascii="宋体" w:hAnsi="宋体"/>
          <w:bCs/>
          <w:sz w:val="24"/>
          <w:szCs w:val="24"/>
        </w:rPr>
      </w:pPr>
    </w:p>
    <w:p w14:paraId="7AD82933">
      <w:pPr>
        <w:spacing w:line="600" w:lineRule="auto"/>
        <w:ind w:firstLine="5280" w:firstLineChars="2200"/>
        <w:jc w:val="right"/>
        <w:rPr>
          <w:rFonts w:hint="eastAsia" w:ascii="宋体" w:hAnsi="宋体"/>
          <w:bCs/>
          <w:sz w:val="24"/>
          <w:szCs w:val="24"/>
        </w:rPr>
      </w:pPr>
    </w:p>
    <w:p w14:paraId="11880FCF">
      <w:pPr>
        <w:spacing w:line="360" w:lineRule="auto"/>
        <w:ind w:firstLine="4800" w:firstLineChars="2000"/>
        <w:rPr>
          <w:rFonts w:hint="eastAsia" w:ascii="宋体" w:hAnsi="宋体"/>
          <w:sz w:val="24"/>
          <w:szCs w:val="24"/>
        </w:rPr>
      </w:pPr>
      <w:bookmarkStart w:id="463" w:name="_Toc10563608"/>
      <w:bookmarkStart w:id="464" w:name="_Toc12377632"/>
      <w:bookmarkStart w:id="465" w:name="_Toc10563647"/>
      <w:bookmarkStart w:id="466" w:name="_Toc23344"/>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4ED97BB8">
      <w:pPr>
        <w:spacing w:line="360" w:lineRule="auto"/>
        <w:ind w:firstLine="4440" w:firstLineChars="1850"/>
        <w:rPr>
          <w:rFonts w:hint="eastAsia" w:ascii="宋体" w:hAnsi="宋体"/>
          <w:bCs/>
          <w:sz w:val="24"/>
        </w:rPr>
      </w:pPr>
    </w:p>
    <w:p w14:paraId="0C89813F">
      <w:pPr>
        <w:spacing w:line="360" w:lineRule="auto"/>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1B04576F">
      <w:pPr>
        <w:spacing w:line="360" w:lineRule="auto"/>
        <w:ind w:firstLine="4440" w:firstLineChars="1850"/>
        <w:jc w:val="right"/>
        <w:rPr>
          <w:rFonts w:hint="eastAsia" w:ascii="宋体" w:hAnsi="宋体"/>
          <w:sz w:val="24"/>
          <w:szCs w:val="24"/>
        </w:rPr>
      </w:pPr>
    </w:p>
    <w:p w14:paraId="627D01C2">
      <w:pPr>
        <w:jc w:val="right"/>
        <w:rPr>
          <w:rFonts w:hint="eastAsia"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68C3453C">
      <w:pPr>
        <w:spacing w:line="360" w:lineRule="auto"/>
        <w:jc w:val="center"/>
        <w:rPr>
          <w:rFonts w:hint="eastAsia" w:ascii="宋体" w:hAnsi="宋体"/>
          <w:b/>
          <w:bCs/>
          <w:sz w:val="24"/>
          <w:szCs w:val="24"/>
        </w:rPr>
      </w:pPr>
      <w:r>
        <w:rPr>
          <w:rFonts w:hint="eastAsia" w:ascii="宋体" w:hAnsi="宋体"/>
          <w:b/>
          <w:bCs/>
          <w:sz w:val="24"/>
          <w:szCs w:val="24"/>
        </w:rPr>
        <w:br w:type="page"/>
      </w:r>
      <w:bookmarkEnd w:id="463"/>
      <w:bookmarkEnd w:id="464"/>
      <w:bookmarkEnd w:id="465"/>
      <w:bookmarkEnd w:id="466"/>
      <w:bookmarkStart w:id="467" w:name="_Toc10563609"/>
      <w:bookmarkStart w:id="468" w:name="_Toc10851"/>
      <w:bookmarkStart w:id="469" w:name="_Toc10563648"/>
      <w:bookmarkStart w:id="470" w:name="_Toc12377633"/>
      <w:r>
        <w:rPr>
          <w:rFonts w:hint="eastAsia" w:ascii="宋体" w:hAnsi="宋体"/>
          <w:b/>
          <w:bCs/>
          <w:sz w:val="28"/>
          <w:szCs w:val="28"/>
          <w:lang w:val="en-US" w:eastAsia="zh-CN"/>
        </w:rPr>
        <w:t>3.分项</w:t>
      </w:r>
      <w:r>
        <w:rPr>
          <w:rFonts w:hint="eastAsia" w:ascii="宋体" w:hAnsi="宋体"/>
          <w:b/>
          <w:bCs/>
          <w:sz w:val="28"/>
          <w:szCs w:val="28"/>
        </w:rPr>
        <w:t>报价明细表</w:t>
      </w:r>
    </w:p>
    <w:p w14:paraId="5E01AF23">
      <w:pPr>
        <w:spacing w:line="360" w:lineRule="auto"/>
        <w:rPr>
          <w:rFonts w:hint="eastAsia"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657" w:type="dxa"/>
        <w:tblInd w:w="0" w:type="dxa"/>
        <w:tblLayout w:type="fixed"/>
        <w:tblCellMar>
          <w:top w:w="0" w:type="dxa"/>
          <w:left w:w="108" w:type="dxa"/>
          <w:bottom w:w="0" w:type="dxa"/>
          <w:right w:w="108" w:type="dxa"/>
        </w:tblCellMar>
      </w:tblPr>
      <w:tblGrid>
        <w:gridCol w:w="777"/>
        <w:gridCol w:w="1313"/>
        <w:gridCol w:w="1066"/>
        <w:gridCol w:w="917"/>
        <w:gridCol w:w="1283"/>
        <w:gridCol w:w="1234"/>
        <w:gridCol w:w="983"/>
        <w:gridCol w:w="1084"/>
      </w:tblGrid>
      <w:tr w14:paraId="7CA1C0A6">
        <w:tblPrEx>
          <w:tblCellMar>
            <w:top w:w="0" w:type="dxa"/>
            <w:left w:w="108" w:type="dxa"/>
            <w:bottom w:w="0" w:type="dxa"/>
            <w:right w:w="108" w:type="dxa"/>
          </w:tblCellMar>
        </w:tblPrEx>
        <w:trPr>
          <w:trHeight w:val="727" w:hRule="atLeast"/>
        </w:trPr>
        <w:tc>
          <w:tcPr>
            <w:tcW w:w="777" w:type="dxa"/>
            <w:tcBorders>
              <w:top w:val="single" w:color="auto" w:sz="4" w:space="0"/>
              <w:left w:val="single" w:color="auto" w:sz="4" w:space="0"/>
              <w:bottom w:val="single" w:color="auto" w:sz="4" w:space="0"/>
              <w:right w:val="single" w:color="auto" w:sz="4" w:space="0"/>
            </w:tcBorders>
            <w:noWrap/>
            <w:vAlign w:val="center"/>
          </w:tcPr>
          <w:p w14:paraId="138ACDE1">
            <w:pPr>
              <w:widowControl/>
              <w:jc w:val="center"/>
              <w:rPr>
                <w:b/>
                <w:bCs/>
                <w:color w:val="000000"/>
                <w:kern w:val="0"/>
                <w:sz w:val="24"/>
                <w:szCs w:val="22"/>
              </w:rPr>
            </w:pPr>
            <w:r>
              <w:rPr>
                <w:b/>
                <w:bCs/>
                <w:color w:val="000000"/>
                <w:kern w:val="0"/>
                <w:sz w:val="24"/>
                <w:szCs w:val="22"/>
              </w:rPr>
              <w:t>序号</w:t>
            </w:r>
          </w:p>
        </w:tc>
        <w:tc>
          <w:tcPr>
            <w:tcW w:w="1313" w:type="dxa"/>
            <w:tcBorders>
              <w:top w:val="single" w:color="auto" w:sz="4" w:space="0"/>
              <w:left w:val="nil"/>
              <w:bottom w:val="single" w:color="auto" w:sz="4" w:space="0"/>
              <w:right w:val="single" w:color="auto" w:sz="4" w:space="0"/>
            </w:tcBorders>
            <w:noWrap/>
            <w:vAlign w:val="center"/>
          </w:tcPr>
          <w:p w14:paraId="76DCABAF">
            <w:pPr>
              <w:widowControl/>
              <w:jc w:val="center"/>
              <w:rPr>
                <w:b/>
                <w:bCs/>
                <w:color w:val="000000"/>
                <w:kern w:val="0"/>
                <w:sz w:val="24"/>
                <w:szCs w:val="22"/>
              </w:rPr>
            </w:pPr>
            <w:r>
              <w:rPr>
                <w:b/>
                <w:bCs/>
                <w:color w:val="000000"/>
                <w:kern w:val="0"/>
                <w:sz w:val="24"/>
                <w:szCs w:val="22"/>
              </w:rPr>
              <w:t>名称</w:t>
            </w:r>
          </w:p>
        </w:tc>
        <w:tc>
          <w:tcPr>
            <w:tcW w:w="1066" w:type="dxa"/>
            <w:tcBorders>
              <w:top w:val="single" w:color="auto" w:sz="4" w:space="0"/>
              <w:left w:val="nil"/>
              <w:bottom w:val="single" w:color="auto" w:sz="4" w:space="0"/>
              <w:right w:val="single" w:color="auto" w:sz="4" w:space="0"/>
            </w:tcBorders>
            <w:noWrap/>
            <w:vAlign w:val="center"/>
          </w:tcPr>
          <w:p w14:paraId="14ECE3BF">
            <w:pPr>
              <w:widowControl/>
              <w:jc w:val="center"/>
              <w:rPr>
                <w:b/>
                <w:bCs/>
                <w:color w:val="000000"/>
                <w:kern w:val="0"/>
                <w:sz w:val="24"/>
                <w:szCs w:val="22"/>
              </w:rPr>
            </w:pPr>
            <w:r>
              <w:rPr>
                <w:b/>
                <w:bCs/>
                <w:color w:val="000000"/>
                <w:kern w:val="0"/>
                <w:sz w:val="24"/>
                <w:szCs w:val="22"/>
              </w:rPr>
              <w:t>数量</w:t>
            </w:r>
          </w:p>
        </w:tc>
        <w:tc>
          <w:tcPr>
            <w:tcW w:w="917" w:type="dxa"/>
            <w:tcBorders>
              <w:top w:val="single" w:color="auto" w:sz="4" w:space="0"/>
              <w:left w:val="nil"/>
              <w:bottom w:val="single" w:color="auto" w:sz="4" w:space="0"/>
              <w:right w:val="single" w:color="auto" w:sz="4" w:space="0"/>
            </w:tcBorders>
            <w:noWrap/>
            <w:vAlign w:val="center"/>
          </w:tcPr>
          <w:p w14:paraId="0A0747CB">
            <w:pPr>
              <w:widowControl/>
              <w:jc w:val="center"/>
              <w:rPr>
                <w:rFonts w:hint="eastAsia"/>
                <w:b/>
                <w:bCs/>
                <w:color w:val="000000"/>
                <w:kern w:val="0"/>
                <w:sz w:val="24"/>
                <w:szCs w:val="22"/>
              </w:rPr>
            </w:pPr>
            <w:r>
              <w:rPr>
                <w:rFonts w:hint="eastAsia"/>
                <w:b/>
                <w:bCs/>
                <w:color w:val="000000"/>
                <w:kern w:val="0"/>
                <w:sz w:val="24"/>
                <w:szCs w:val="22"/>
              </w:rPr>
              <w:t>品牌</w:t>
            </w:r>
          </w:p>
        </w:tc>
        <w:tc>
          <w:tcPr>
            <w:tcW w:w="1283" w:type="dxa"/>
            <w:tcBorders>
              <w:top w:val="single" w:color="auto" w:sz="4" w:space="0"/>
              <w:left w:val="nil"/>
              <w:bottom w:val="single" w:color="auto" w:sz="4" w:space="0"/>
              <w:right w:val="single" w:color="auto" w:sz="4" w:space="0"/>
            </w:tcBorders>
            <w:noWrap/>
            <w:vAlign w:val="center"/>
          </w:tcPr>
          <w:p w14:paraId="09B90F49">
            <w:pPr>
              <w:widowControl/>
              <w:jc w:val="center"/>
              <w:rPr>
                <w:rFonts w:hint="eastAsia"/>
                <w:b/>
                <w:bCs/>
                <w:color w:val="000000"/>
                <w:kern w:val="0"/>
                <w:sz w:val="24"/>
                <w:szCs w:val="22"/>
              </w:rPr>
            </w:pPr>
            <w:r>
              <w:rPr>
                <w:rFonts w:hint="eastAsia"/>
                <w:b/>
                <w:bCs/>
                <w:color w:val="000000"/>
                <w:kern w:val="0"/>
                <w:sz w:val="24"/>
                <w:szCs w:val="22"/>
              </w:rPr>
              <w:t>规格型号</w:t>
            </w:r>
          </w:p>
        </w:tc>
        <w:tc>
          <w:tcPr>
            <w:tcW w:w="1234" w:type="dxa"/>
            <w:tcBorders>
              <w:top w:val="single" w:color="auto" w:sz="4" w:space="0"/>
              <w:left w:val="nil"/>
              <w:bottom w:val="single" w:color="auto" w:sz="4" w:space="0"/>
              <w:right w:val="single" w:color="auto" w:sz="4" w:space="0"/>
            </w:tcBorders>
            <w:noWrap/>
            <w:vAlign w:val="center"/>
          </w:tcPr>
          <w:p w14:paraId="10AEEFF3">
            <w:pPr>
              <w:widowControl/>
              <w:jc w:val="center"/>
              <w:rPr>
                <w:rFonts w:hint="eastAsia"/>
                <w:b/>
                <w:bCs/>
                <w:color w:val="000000"/>
                <w:kern w:val="0"/>
                <w:sz w:val="24"/>
                <w:szCs w:val="22"/>
              </w:rPr>
            </w:pPr>
            <w:r>
              <w:rPr>
                <w:rFonts w:hint="eastAsia"/>
                <w:b/>
                <w:bCs/>
                <w:color w:val="000000"/>
                <w:kern w:val="0"/>
                <w:sz w:val="24"/>
                <w:szCs w:val="22"/>
              </w:rPr>
              <w:t>生产厂家</w:t>
            </w:r>
          </w:p>
        </w:tc>
        <w:tc>
          <w:tcPr>
            <w:tcW w:w="983" w:type="dxa"/>
            <w:tcBorders>
              <w:top w:val="single" w:color="auto" w:sz="4" w:space="0"/>
              <w:left w:val="nil"/>
              <w:bottom w:val="single" w:color="auto" w:sz="4" w:space="0"/>
              <w:right w:val="single" w:color="auto" w:sz="4" w:space="0"/>
            </w:tcBorders>
            <w:noWrap/>
            <w:vAlign w:val="center"/>
          </w:tcPr>
          <w:p w14:paraId="4C02F068">
            <w:pPr>
              <w:widowControl/>
              <w:jc w:val="center"/>
              <w:rPr>
                <w:rFonts w:hint="eastAsia"/>
                <w:b/>
                <w:bCs/>
                <w:color w:val="000000"/>
                <w:kern w:val="0"/>
                <w:sz w:val="24"/>
                <w:szCs w:val="22"/>
              </w:rPr>
            </w:pPr>
            <w:r>
              <w:rPr>
                <w:rFonts w:hint="eastAsia"/>
                <w:b/>
                <w:bCs/>
                <w:color w:val="000000"/>
                <w:kern w:val="0"/>
                <w:sz w:val="24"/>
                <w:szCs w:val="22"/>
              </w:rPr>
              <w:t>单价</w:t>
            </w:r>
          </w:p>
        </w:tc>
        <w:tc>
          <w:tcPr>
            <w:tcW w:w="1084" w:type="dxa"/>
            <w:tcBorders>
              <w:top w:val="single" w:color="auto" w:sz="4" w:space="0"/>
              <w:left w:val="nil"/>
              <w:bottom w:val="single" w:color="auto" w:sz="4" w:space="0"/>
              <w:right w:val="single" w:color="auto" w:sz="4" w:space="0"/>
            </w:tcBorders>
            <w:noWrap/>
            <w:vAlign w:val="center"/>
          </w:tcPr>
          <w:p w14:paraId="5516EE28">
            <w:pPr>
              <w:widowControl/>
              <w:jc w:val="center"/>
              <w:rPr>
                <w:rFonts w:hint="eastAsia"/>
                <w:b/>
                <w:bCs/>
                <w:color w:val="000000"/>
                <w:kern w:val="0"/>
                <w:sz w:val="24"/>
                <w:szCs w:val="22"/>
              </w:rPr>
            </w:pPr>
            <w:r>
              <w:rPr>
                <w:rFonts w:hint="eastAsia"/>
                <w:b/>
                <w:bCs/>
                <w:color w:val="000000"/>
                <w:kern w:val="0"/>
                <w:sz w:val="24"/>
                <w:szCs w:val="22"/>
              </w:rPr>
              <w:t>总价</w:t>
            </w:r>
          </w:p>
        </w:tc>
      </w:tr>
      <w:tr w14:paraId="638CDEDC">
        <w:tblPrEx>
          <w:tblCellMar>
            <w:top w:w="0" w:type="dxa"/>
            <w:left w:w="108" w:type="dxa"/>
            <w:bottom w:w="0" w:type="dxa"/>
            <w:right w:w="108" w:type="dxa"/>
          </w:tblCellMar>
        </w:tblPrEx>
        <w:trPr>
          <w:trHeight w:val="692" w:hRule="atLeast"/>
        </w:trPr>
        <w:tc>
          <w:tcPr>
            <w:tcW w:w="777" w:type="dxa"/>
            <w:tcBorders>
              <w:top w:val="nil"/>
              <w:left w:val="single" w:color="auto" w:sz="4" w:space="0"/>
              <w:bottom w:val="single" w:color="auto" w:sz="4" w:space="0"/>
              <w:right w:val="single" w:color="auto" w:sz="4" w:space="0"/>
            </w:tcBorders>
            <w:noWrap/>
            <w:vAlign w:val="center"/>
          </w:tcPr>
          <w:p w14:paraId="0D9EA42E">
            <w:pPr>
              <w:widowControl/>
              <w:jc w:val="center"/>
              <w:rPr>
                <w:color w:val="000000"/>
                <w:kern w:val="0"/>
                <w:sz w:val="24"/>
                <w:szCs w:val="22"/>
              </w:rPr>
            </w:pPr>
            <w:r>
              <w:rPr>
                <w:color w:val="000000"/>
                <w:kern w:val="0"/>
                <w:sz w:val="24"/>
                <w:szCs w:val="22"/>
              </w:rPr>
              <w:t>1</w:t>
            </w:r>
          </w:p>
        </w:tc>
        <w:tc>
          <w:tcPr>
            <w:tcW w:w="1313" w:type="dxa"/>
            <w:tcBorders>
              <w:top w:val="nil"/>
              <w:left w:val="nil"/>
              <w:bottom w:val="single" w:color="auto" w:sz="4" w:space="0"/>
              <w:right w:val="single" w:color="auto" w:sz="4" w:space="0"/>
            </w:tcBorders>
            <w:noWrap/>
            <w:vAlign w:val="center"/>
          </w:tcPr>
          <w:p w14:paraId="06CBEA64">
            <w:pPr>
              <w:widowControl/>
              <w:jc w:val="center"/>
              <w:rPr>
                <w:color w:val="000000"/>
                <w:kern w:val="0"/>
                <w:sz w:val="24"/>
                <w:szCs w:val="22"/>
              </w:rPr>
            </w:pPr>
          </w:p>
        </w:tc>
        <w:tc>
          <w:tcPr>
            <w:tcW w:w="1066" w:type="dxa"/>
            <w:tcBorders>
              <w:top w:val="nil"/>
              <w:left w:val="nil"/>
              <w:bottom w:val="single" w:color="auto" w:sz="4" w:space="0"/>
              <w:right w:val="single" w:color="auto" w:sz="4" w:space="0"/>
            </w:tcBorders>
            <w:noWrap/>
            <w:vAlign w:val="center"/>
          </w:tcPr>
          <w:p w14:paraId="714A6AE3">
            <w:pPr>
              <w:widowControl/>
              <w:jc w:val="center"/>
              <w:rPr>
                <w:color w:val="000000"/>
                <w:kern w:val="0"/>
                <w:sz w:val="24"/>
                <w:szCs w:val="22"/>
              </w:rPr>
            </w:pPr>
          </w:p>
        </w:tc>
        <w:tc>
          <w:tcPr>
            <w:tcW w:w="917" w:type="dxa"/>
            <w:tcBorders>
              <w:top w:val="nil"/>
              <w:left w:val="nil"/>
              <w:bottom w:val="single" w:color="auto" w:sz="4" w:space="0"/>
              <w:right w:val="single" w:color="auto" w:sz="4" w:space="0"/>
            </w:tcBorders>
            <w:noWrap/>
            <w:vAlign w:val="center"/>
          </w:tcPr>
          <w:p w14:paraId="1A14EDE5">
            <w:pPr>
              <w:widowControl/>
              <w:jc w:val="center"/>
              <w:rPr>
                <w:color w:val="000000"/>
                <w:kern w:val="0"/>
                <w:sz w:val="24"/>
                <w:szCs w:val="22"/>
              </w:rPr>
            </w:pPr>
          </w:p>
        </w:tc>
        <w:tc>
          <w:tcPr>
            <w:tcW w:w="1283" w:type="dxa"/>
            <w:tcBorders>
              <w:top w:val="nil"/>
              <w:left w:val="nil"/>
              <w:bottom w:val="single" w:color="auto" w:sz="4" w:space="0"/>
              <w:right w:val="single" w:color="auto" w:sz="4" w:space="0"/>
            </w:tcBorders>
            <w:noWrap/>
            <w:vAlign w:val="center"/>
          </w:tcPr>
          <w:p w14:paraId="1B381C7E">
            <w:pPr>
              <w:widowControl/>
              <w:jc w:val="center"/>
              <w:rPr>
                <w:color w:val="000000"/>
                <w:kern w:val="0"/>
                <w:sz w:val="24"/>
                <w:szCs w:val="22"/>
              </w:rPr>
            </w:pPr>
          </w:p>
        </w:tc>
        <w:tc>
          <w:tcPr>
            <w:tcW w:w="1234" w:type="dxa"/>
            <w:tcBorders>
              <w:top w:val="nil"/>
              <w:left w:val="nil"/>
              <w:bottom w:val="single" w:color="auto" w:sz="4" w:space="0"/>
              <w:right w:val="single" w:color="auto" w:sz="4" w:space="0"/>
            </w:tcBorders>
            <w:noWrap/>
            <w:vAlign w:val="center"/>
          </w:tcPr>
          <w:p w14:paraId="69FAE9A1">
            <w:pPr>
              <w:widowControl/>
              <w:jc w:val="center"/>
              <w:rPr>
                <w:color w:val="000000"/>
                <w:kern w:val="0"/>
                <w:sz w:val="24"/>
                <w:szCs w:val="22"/>
              </w:rPr>
            </w:pPr>
          </w:p>
        </w:tc>
        <w:tc>
          <w:tcPr>
            <w:tcW w:w="983" w:type="dxa"/>
            <w:tcBorders>
              <w:top w:val="nil"/>
              <w:left w:val="nil"/>
              <w:bottom w:val="single" w:color="auto" w:sz="4" w:space="0"/>
              <w:right w:val="single" w:color="auto" w:sz="4" w:space="0"/>
            </w:tcBorders>
            <w:noWrap/>
            <w:vAlign w:val="center"/>
          </w:tcPr>
          <w:p w14:paraId="3AC62534">
            <w:pPr>
              <w:widowControl/>
              <w:jc w:val="center"/>
              <w:rPr>
                <w:color w:val="000000"/>
                <w:kern w:val="0"/>
                <w:sz w:val="24"/>
                <w:szCs w:val="22"/>
              </w:rPr>
            </w:pPr>
          </w:p>
        </w:tc>
        <w:tc>
          <w:tcPr>
            <w:tcW w:w="1084" w:type="dxa"/>
            <w:tcBorders>
              <w:top w:val="nil"/>
              <w:left w:val="nil"/>
              <w:bottom w:val="single" w:color="auto" w:sz="4" w:space="0"/>
              <w:right w:val="single" w:color="auto" w:sz="4" w:space="0"/>
            </w:tcBorders>
            <w:noWrap/>
            <w:vAlign w:val="center"/>
          </w:tcPr>
          <w:p w14:paraId="619B39D0">
            <w:pPr>
              <w:widowControl/>
              <w:jc w:val="center"/>
              <w:rPr>
                <w:color w:val="000000"/>
                <w:kern w:val="0"/>
                <w:sz w:val="24"/>
                <w:szCs w:val="22"/>
              </w:rPr>
            </w:pPr>
          </w:p>
        </w:tc>
      </w:tr>
      <w:tr w14:paraId="14D58321">
        <w:tblPrEx>
          <w:tblCellMar>
            <w:top w:w="0" w:type="dxa"/>
            <w:left w:w="108" w:type="dxa"/>
            <w:bottom w:w="0" w:type="dxa"/>
            <w:right w:w="108" w:type="dxa"/>
          </w:tblCellMar>
        </w:tblPrEx>
        <w:trPr>
          <w:trHeight w:val="692" w:hRule="atLeast"/>
        </w:trPr>
        <w:tc>
          <w:tcPr>
            <w:tcW w:w="777" w:type="dxa"/>
            <w:tcBorders>
              <w:top w:val="nil"/>
              <w:left w:val="single" w:color="auto" w:sz="4" w:space="0"/>
              <w:bottom w:val="single" w:color="auto" w:sz="4" w:space="0"/>
              <w:right w:val="single" w:color="auto" w:sz="4" w:space="0"/>
            </w:tcBorders>
            <w:noWrap/>
            <w:vAlign w:val="center"/>
          </w:tcPr>
          <w:p w14:paraId="3CE5160E">
            <w:pPr>
              <w:adjustRightInd w:val="0"/>
              <w:snapToGrid w:val="0"/>
              <w:spacing w:line="0" w:lineRule="atLeast"/>
              <w:jc w:val="center"/>
              <w:rPr>
                <w:color w:val="000000"/>
                <w:kern w:val="0"/>
                <w:sz w:val="24"/>
                <w:szCs w:val="22"/>
              </w:rPr>
            </w:pPr>
            <w:r>
              <w:rPr>
                <w:rFonts w:hint="eastAsia" w:ascii="宋体" w:hAnsi="宋体"/>
                <w:sz w:val="24"/>
                <w:szCs w:val="24"/>
              </w:rPr>
              <w:t>...</w:t>
            </w:r>
          </w:p>
        </w:tc>
        <w:tc>
          <w:tcPr>
            <w:tcW w:w="1313" w:type="dxa"/>
            <w:tcBorders>
              <w:top w:val="nil"/>
              <w:left w:val="nil"/>
              <w:bottom w:val="single" w:color="auto" w:sz="4" w:space="0"/>
              <w:right w:val="single" w:color="auto" w:sz="4" w:space="0"/>
            </w:tcBorders>
            <w:noWrap/>
            <w:vAlign w:val="center"/>
          </w:tcPr>
          <w:p w14:paraId="0CAA2711">
            <w:pPr>
              <w:adjustRightInd w:val="0"/>
              <w:snapToGrid w:val="0"/>
              <w:spacing w:line="0" w:lineRule="atLeast"/>
              <w:jc w:val="center"/>
              <w:rPr>
                <w:color w:val="000000"/>
                <w:kern w:val="0"/>
                <w:sz w:val="24"/>
                <w:szCs w:val="22"/>
              </w:rPr>
            </w:pPr>
            <w:r>
              <w:rPr>
                <w:rFonts w:hint="eastAsia" w:ascii="宋体" w:hAnsi="宋体"/>
                <w:sz w:val="24"/>
                <w:szCs w:val="24"/>
              </w:rPr>
              <w:t>......</w:t>
            </w:r>
          </w:p>
        </w:tc>
        <w:tc>
          <w:tcPr>
            <w:tcW w:w="1066" w:type="dxa"/>
            <w:tcBorders>
              <w:top w:val="nil"/>
              <w:left w:val="nil"/>
              <w:bottom w:val="single" w:color="auto" w:sz="4" w:space="0"/>
              <w:right w:val="single" w:color="auto" w:sz="4" w:space="0"/>
            </w:tcBorders>
            <w:noWrap/>
            <w:vAlign w:val="center"/>
          </w:tcPr>
          <w:p w14:paraId="44DC31B3">
            <w:pPr>
              <w:spacing w:line="0" w:lineRule="atLeast"/>
              <w:jc w:val="center"/>
              <w:rPr>
                <w:color w:val="000000"/>
                <w:kern w:val="0"/>
                <w:sz w:val="24"/>
                <w:szCs w:val="22"/>
              </w:rPr>
            </w:pPr>
          </w:p>
        </w:tc>
        <w:tc>
          <w:tcPr>
            <w:tcW w:w="917" w:type="dxa"/>
            <w:tcBorders>
              <w:top w:val="nil"/>
              <w:left w:val="nil"/>
              <w:bottom w:val="single" w:color="auto" w:sz="4" w:space="0"/>
              <w:right w:val="single" w:color="auto" w:sz="4" w:space="0"/>
            </w:tcBorders>
            <w:noWrap/>
            <w:vAlign w:val="center"/>
          </w:tcPr>
          <w:p w14:paraId="66FBC82D">
            <w:pPr>
              <w:spacing w:line="0" w:lineRule="atLeast"/>
              <w:jc w:val="center"/>
              <w:rPr>
                <w:color w:val="000000"/>
                <w:kern w:val="0"/>
                <w:sz w:val="24"/>
                <w:szCs w:val="22"/>
              </w:rPr>
            </w:pPr>
          </w:p>
        </w:tc>
        <w:tc>
          <w:tcPr>
            <w:tcW w:w="1283" w:type="dxa"/>
            <w:tcBorders>
              <w:top w:val="nil"/>
              <w:left w:val="nil"/>
              <w:bottom w:val="single" w:color="auto" w:sz="4" w:space="0"/>
              <w:right w:val="single" w:color="auto" w:sz="4" w:space="0"/>
            </w:tcBorders>
            <w:noWrap/>
            <w:vAlign w:val="center"/>
          </w:tcPr>
          <w:p w14:paraId="282A9D6A">
            <w:pPr>
              <w:spacing w:line="0" w:lineRule="atLeast"/>
              <w:jc w:val="center"/>
              <w:rPr>
                <w:color w:val="000000"/>
                <w:kern w:val="0"/>
                <w:sz w:val="24"/>
                <w:szCs w:val="22"/>
              </w:rPr>
            </w:pPr>
          </w:p>
        </w:tc>
        <w:tc>
          <w:tcPr>
            <w:tcW w:w="1234" w:type="dxa"/>
            <w:tcBorders>
              <w:top w:val="nil"/>
              <w:left w:val="nil"/>
              <w:bottom w:val="single" w:color="auto" w:sz="4" w:space="0"/>
              <w:right w:val="single" w:color="auto" w:sz="4" w:space="0"/>
            </w:tcBorders>
            <w:noWrap/>
            <w:vAlign w:val="center"/>
          </w:tcPr>
          <w:p w14:paraId="2B8D2DB1">
            <w:pPr>
              <w:spacing w:line="0" w:lineRule="atLeast"/>
              <w:jc w:val="center"/>
              <w:rPr>
                <w:color w:val="000000"/>
                <w:kern w:val="0"/>
                <w:sz w:val="24"/>
                <w:szCs w:val="22"/>
              </w:rPr>
            </w:pPr>
          </w:p>
        </w:tc>
        <w:tc>
          <w:tcPr>
            <w:tcW w:w="983" w:type="dxa"/>
            <w:tcBorders>
              <w:top w:val="nil"/>
              <w:left w:val="nil"/>
              <w:bottom w:val="single" w:color="auto" w:sz="4" w:space="0"/>
              <w:right w:val="single" w:color="auto" w:sz="4" w:space="0"/>
            </w:tcBorders>
            <w:noWrap/>
            <w:vAlign w:val="center"/>
          </w:tcPr>
          <w:p w14:paraId="57D1D1A7">
            <w:pPr>
              <w:spacing w:line="0" w:lineRule="atLeast"/>
              <w:jc w:val="center"/>
              <w:rPr>
                <w:color w:val="000000"/>
                <w:kern w:val="0"/>
                <w:sz w:val="24"/>
                <w:szCs w:val="22"/>
              </w:rPr>
            </w:pPr>
          </w:p>
        </w:tc>
        <w:tc>
          <w:tcPr>
            <w:tcW w:w="1084" w:type="dxa"/>
            <w:tcBorders>
              <w:top w:val="nil"/>
              <w:left w:val="nil"/>
              <w:bottom w:val="single" w:color="auto" w:sz="4" w:space="0"/>
              <w:right w:val="single" w:color="auto" w:sz="4" w:space="0"/>
            </w:tcBorders>
            <w:noWrap/>
            <w:vAlign w:val="center"/>
          </w:tcPr>
          <w:p w14:paraId="02306EBB">
            <w:pPr>
              <w:spacing w:line="0" w:lineRule="atLeast"/>
              <w:jc w:val="center"/>
              <w:rPr>
                <w:color w:val="000000"/>
                <w:kern w:val="0"/>
                <w:sz w:val="24"/>
                <w:szCs w:val="22"/>
              </w:rPr>
            </w:pPr>
          </w:p>
        </w:tc>
      </w:tr>
      <w:tr w14:paraId="5D13DFBD">
        <w:tblPrEx>
          <w:tblCellMar>
            <w:top w:w="0" w:type="dxa"/>
            <w:left w:w="108" w:type="dxa"/>
            <w:bottom w:w="0" w:type="dxa"/>
            <w:right w:w="108" w:type="dxa"/>
          </w:tblCellMar>
        </w:tblPrEx>
        <w:trPr>
          <w:trHeight w:val="685" w:hRule="atLeast"/>
        </w:trPr>
        <w:tc>
          <w:tcPr>
            <w:tcW w:w="2090" w:type="dxa"/>
            <w:gridSpan w:val="2"/>
            <w:tcBorders>
              <w:top w:val="single" w:color="auto" w:sz="4" w:space="0"/>
              <w:left w:val="single" w:color="auto" w:sz="4" w:space="0"/>
              <w:bottom w:val="single" w:color="auto" w:sz="4" w:space="0"/>
              <w:right w:val="single" w:color="auto" w:sz="4" w:space="0"/>
            </w:tcBorders>
            <w:noWrap/>
            <w:vAlign w:val="center"/>
          </w:tcPr>
          <w:p w14:paraId="7ECE5E5E">
            <w:pPr>
              <w:adjustRightInd w:val="0"/>
              <w:snapToGrid w:val="0"/>
              <w:spacing w:line="0" w:lineRule="atLeast"/>
              <w:jc w:val="center"/>
              <w:rPr>
                <w:rFonts w:hint="eastAsia"/>
                <w:color w:val="000000"/>
                <w:kern w:val="0"/>
                <w:sz w:val="24"/>
                <w:szCs w:val="22"/>
              </w:rPr>
            </w:pPr>
            <w:r>
              <w:rPr>
                <w:rFonts w:hint="eastAsia" w:ascii="宋体" w:hAnsi="宋体" w:eastAsia="宋体" w:cs="Times New Roman"/>
                <w:caps w:val="0"/>
                <w:shadow w:val="0"/>
                <w:color w:val="auto"/>
                <w:sz w:val="24"/>
                <w:szCs w:val="24"/>
                <w:highlight w:val="none"/>
              </w:rPr>
              <w:t>合计</w:t>
            </w:r>
            <w:r>
              <w:rPr>
                <w:rFonts w:hint="eastAsia" w:ascii="宋体" w:hAnsi="宋体" w:eastAsia="宋体" w:cs="Times New Roman"/>
                <w:caps w:val="0"/>
                <w:shadow w:val="0"/>
                <w:color w:val="auto"/>
                <w:sz w:val="24"/>
                <w:szCs w:val="24"/>
                <w:highlight w:val="none"/>
                <w:lang w:val="en-US" w:eastAsia="zh-CN"/>
              </w:rPr>
              <w:t>总价</w:t>
            </w:r>
          </w:p>
        </w:tc>
        <w:tc>
          <w:tcPr>
            <w:tcW w:w="6567" w:type="dxa"/>
            <w:gridSpan w:val="6"/>
            <w:tcBorders>
              <w:top w:val="single" w:color="auto" w:sz="4" w:space="0"/>
              <w:left w:val="single" w:color="auto" w:sz="4" w:space="0"/>
              <w:bottom w:val="single" w:color="auto" w:sz="4" w:space="0"/>
              <w:right w:val="single" w:color="auto" w:sz="4" w:space="0"/>
            </w:tcBorders>
            <w:noWrap/>
            <w:vAlign w:val="center"/>
          </w:tcPr>
          <w:p w14:paraId="1B0FEAA5">
            <w:pPr>
              <w:adjustRightInd w:val="0"/>
              <w:snapToGrid w:val="0"/>
              <w:spacing w:line="0" w:lineRule="atLeast"/>
              <w:jc w:val="left"/>
              <w:rPr>
                <w:rFonts w:hint="eastAsia" w:ascii="宋体" w:hAnsi="宋体" w:eastAsia="宋体" w:cs="Times New Roman"/>
                <w:caps w:val="0"/>
                <w:shadow w:val="0"/>
                <w:color w:val="auto"/>
                <w:sz w:val="24"/>
                <w:szCs w:val="24"/>
                <w:highlight w:val="none"/>
              </w:rPr>
            </w:pPr>
            <w:r>
              <w:rPr>
                <w:rFonts w:hint="eastAsia" w:ascii="宋体" w:hAnsi="宋体" w:eastAsia="宋体" w:cs="Times New Roman"/>
                <w:caps w:val="0"/>
                <w:shadow w:val="0"/>
                <w:color w:val="auto"/>
                <w:sz w:val="24"/>
                <w:szCs w:val="24"/>
                <w:highlight w:val="none"/>
              </w:rPr>
              <w:t>（小写）：</w:t>
            </w:r>
          </w:p>
          <w:p w14:paraId="0E46D5DB">
            <w:pPr>
              <w:adjustRightInd w:val="0"/>
              <w:snapToGrid w:val="0"/>
              <w:spacing w:line="0" w:lineRule="atLeast"/>
              <w:jc w:val="left"/>
              <w:rPr>
                <w:rFonts w:hint="eastAsia"/>
                <w:color w:val="000000"/>
                <w:kern w:val="0"/>
                <w:sz w:val="24"/>
                <w:szCs w:val="22"/>
              </w:rPr>
            </w:pPr>
            <w:r>
              <w:rPr>
                <w:rFonts w:hint="eastAsia" w:ascii="宋体" w:hAnsi="宋体" w:eastAsia="宋体" w:cs="Times New Roman"/>
                <w:caps w:val="0"/>
                <w:shadow w:val="0"/>
                <w:color w:val="auto"/>
                <w:sz w:val="24"/>
                <w:szCs w:val="24"/>
                <w:highlight w:val="none"/>
              </w:rPr>
              <w:t>（大写）：</w:t>
            </w:r>
          </w:p>
        </w:tc>
      </w:tr>
    </w:tbl>
    <w:p w14:paraId="4072D68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p w14:paraId="6FD9C36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1.所有</w:t>
      </w:r>
      <w:r>
        <w:rPr>
          <w:rFonts w:hint="eastAsia" w:ascii="宋体" w:hAnsi="宋体" w:cs="宋体"/>
          <w:b/>
          <w:bCs/>
          <w:color w:val="auto"/>
          <w:sz w:val="24"/>
          <w:szCs w:val="24"/>
          <w:highlight w:val="none"/>
          <w:lang w:val="en-US" w:eastAsia="zh-CN"/>
        </w:rPr>
        <w:t>投标报价</w:t>
      </w:r>
      <w:r>
        <w:rPr>
          <w:rFonts w:hint="eastAsia" w:ascii="宋体" w:hAnsi="宋体" w:cs="宋体"/>
          <w:b/>
          <w:bCs/>
          <w:color w:val="auto"/>
          <w:sz w:val="24"/>
          <w:szCs w:val="24"/>
          <w:highlight w:val="none"/>
        </w:rPr>
        <w:t>均</w:t>
      </w:r>
      <w:r>
        <w:rPr>
          <w:rFonts w:hint="eastAsia" w:ascii="宋体" w:hAnsi="宋体" w:cs="宋体"/>
          <w:b/>
          <w:bCs/>
          <w:color w:val="auto"/>
          <w:sz w:val="24"/>
          <w:szCs w:val="24"/>
          <w:highlight w:val="none"/>
          <w:lang w:val="en-US" w:eastAsia="zh-CN"/>
        </w:rPr>
        <w:t>含税，且</w:t>
      </w:r>
      <w:r>
        <w:rPr>
          <w:rFonts w:hint="eastAsia" w:ascii="宋体" w:hAnsi="宋体" w:cs="宋体"/>
          <w:b/>
          <w:bCs/>
          <w:color w:val="auto"/>
          <w:sz w:val="24"/>
          <w:szCs w:val="24"/>
          <w:highlight w:val="none"/>
        </w:rPr>
        <w:t>用人民币表示，单位为元，精确到小数点后两位；</w:t>
      </w:r>
    </w:p>
    <w:p w14:paraId="57A18ACA">
      <w:pPr>
        <w:spacing w:line="360" w:lineRule="auto"/>
        <w:ind w:firstLine="482" w:firstLineChars="200"/>
        <w:rPr>
          <w:rFonts w:hint="eastAsia" w:ascii="宋体" w:hAnsi="宋体" w:cs="宋体"/>
          <w:sz w:val="24"/>
          <w:szCs w:val="24"/>
        </w:rPr>
      </w:pPr>
      <w:r>
        <w:rPr>
          <w:rFonts w:hint="eastAsia" w:ascii="宋体" w:hAnsi="宋体" w:cs="宋体"/>
          <w:b/>
          <w:bCs/>
          <w:color w:val="auto"/>
          <w:kern w:val="2"/>
          <w:sz w:val="24"/>
          <w:szCs w:val="24"/>
          <w:lang w:val="en-US" w:eastAsia="zh-CN" w:bidi="ar-SA"/>
        </w:rPr>
        <w:t>2.</w:t>
      </w:r>
      <w:r>
        <w:rPr>
          <w:rFonts w:hint="eastAsia" w:ascii="宋体" w:hAnsi="宋体" w:cs="宋体"/>
          <w:b/>
          <w:bCs/>
          <w:color w:val="auto"/>
          <w:sz w:val="24"/>
          <w:szCs w:val="24"/>
          <w:highlight w:val="none"/>
        </w:rPr>
        <w:t>该表中包含</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认为完成本项目所需的所有费用,合计总价应与开</w:t>
      </w:r>
      <w:r>
        <w:rPr>
          <w:rFonts w:hint="eastAsia" w:ascii="宋体" w:hAnsi="宋体" w:eastAsia="宋体" w:cs="宋体"/>
          <w:b/>
          <w:bCs/>
          <w:color w:val="auto"/>
          <w:sz w:val="24"/>
          <w:szCs w:val="24"/>
          <w:highlight w:val="none"/>
        </w:rPr>
        <w:t>标一览表中投标总报价金额一致。</w:t>
      </w:r>
    </w:p>
    <w:p w14:paraId="4D330F8E">
      <w:pPr>
        <w:pStyle w:val="56"/>
        <w:jc w:val="center"/>
        <w:rPr>
          <w:rFonts w:hint="eastAsia"/>
          <w:sz w:val="32"/>
          <w:szCs w:val="32"/>
        </w:rPr>
      </w:pPr>
    </w:p>
    <w:p w14:paraId="3B89E966">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2EE90EE3">
      <w:pPr>
        <w:ind w:firstLine="4440" w:firstLineChars="1850"/>
        <w:rPr>
          <w:rFonts w:hint="eastAsia" w:ascii="宋体" w:hAnsi="宋体"/>
          <w:bCs/>
          <w:sz w:val="24"/>
        </w:rPr>
      </w:pPr>
    </w:p>
    <w:p w14:paraId="433503BA">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170166C5">
      <w:pPr>
        <w:ind w:firstLine="4440" w:firstLineChars="1850"/>
        <w:jc w:val="right"/>
        <w:rPr>
          <w:rFonts w:hint="eastAsia" w:ascii="宋体" w:hAnsi="宋体"/>
          <w:sz w:val="24"/>
          <w:szCs w:val="24"/>
        </w:rPr>
      </w:pPr>
    </w:p>
    <w:p w14:paraId="5863F98F">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7FD19776">
      <w:pPr>
        <w:jc w:val="right"/>
        <w:rPr>
          <w:rFonts w:hint="eastAsia" w:ascii="仿宋_GB2312" w:hAnsi="仿宋_GB2312" w:eastAsia="仿宋_GB2312"/>
          <w:b/>
          <w:sz w:val="24"/>
          <w:szCs w:val="24"/>
        </w:rPr>
      </w:pPr>
    </w:p>
    <w:p w14:paraId="02161F4E">
      <w:pPr>
        <w:ind w:firstLine="3240" w:firstLineChars="1350"/>
        <w:jc w:val="right"/>
        <w:rPr>
          <w:rFonts w:hint="eastAsia" w:ascii="宋体" w:hAnsi="宋体"/>
          <w:sz w:val="24"/>
          <w:szCs w:val="24"/>
        </w:rPr>
      </w:pPr>
    </w:p>
    <w:p w14:paraId="6C4C97EA">
      <w:pPr>
        <w:ind w:firstLine="3240" w:firstLineChars="1350"/>
        <w:jc w:val="right"/>
        <w:rPr>
          <w:rFonts w:hint="eastAsia" w:ascii="宋体" w:hAnsi="宋体"/>
          <w:sz w:val="24"/>
          <w:szCs w:val="24"/>
        </w:rPr>
      </w:pPr>
    </w:p>
    <w:p w14:paraId="6C24206D">
      <w:pPr>
        <w:ind w:firstLine="3240" w:firstLineChars="1350"/>
        <w:jc w:val="right"/>
        <w:rPr>
          <w:rFonts w:hint="eastAsia" w:ascii="宋体" w:hAnsi="宋体"/>
          <w:sz w:val="24"/>
          <w:szCs w:val="24"/>
        </w:rPr>
      </w:pPr>
    </w:p>
    <w:p w14:paraId="5CC12B50">
      <w:pPr>
        <w:ind w:firstLine="3240" w:firstLineChars="1350"/>
        <w:jc w:val="right"/>
        <w:rPr>
          <w:rFonts w:hint="eastAsia" w:ascii="宋体" w:hAnsi="宋体"/>
          <w:sz w:val="24"/>
          <w:szCs w:val="24"/>
        </w:rPr>
      </w:pPr>
    </w:p>
    <w:p w14:paraId="28517C46">
      <w:pPr>
        <w:spacing w:line="360" w:lineRule="auto"/>
        <w:jc w:val="center"/>
        <w:rPr>
          <w:rFonts w:hint="eastAsia" w:ascii="宋体" w:hAnsi="宋体" w:cs="宋体"/>
          <w:b/>
          <w:bCs/>
          <w:sz w:val="32"/>
          <w:szCs w:val="32"/>
        </w:rPr>
      </w:pPr>
      <w:r>
        <w:rPr>
          <w:rFonts w:hint="eastAsia" w:ascii="宋体" w:hAnsi="宋体"/>
          <w:b/>
          <w:bCs/>
          <w:sz w:val="28"/>
          <w:szCs w:val="28"/>
        </w:rPr>
        <w:br w:type="page"/>
      </w:r>
      <w:bookmarkEnd w:id="467"/>
      <w:bookmarkEnd w:id="468"/>
      <w:bookmarkEnd w:id="469"/>
      <w:bookmarkEnd w:id="470"/>
      <w:r>
        <w:rPr>
          <w:rFonts w:hint="eastAsia" w:ascii="宋体" w:hAnsi="宋体"/>
          <w:b/>
          <w:bCs/>
          <w:sz w:val="28"/>
          <w:szCs w:val="28"/>
          <w:lang w:val="en-US" w:eastAsia="zh-CN"/>
        </w:rPr>
        <w:t>4</w:t>
      </w:r>
      <w:r>
        <w:rPr>
          <w:rFonts w:hint="eastAsia" w:ascii="宋体" w:hAnsi="宋体" w:cs="宋体"/>
          <w:b/>
          <w:bCs/>
          <w:sz w:val="32"/>
          <w:szCs w:val="32"/>
        </w:rPr>
        <w:t>.技术条款响应偏离表</w:t>
      </w:r>
    </w:p>
    <w:p w14:paraId="345DF761">
      <w:pPr>
        <w:spacing w:line="360" w:lineRule="auto"/>
        <w:rPr>
          <w:rFonts w:hint="eastAsia"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802"/>
        <w:gridCol w:w="2175"/>
        <w:gridCol w:w="2050"/>
        <w:gridCol w:w="1282"/>
      </w:tblGrid>
      <w:tr w14:paraId="636A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29" w:type="dxa"/>
            <w:noWrap w:val="0"/>
            <w:tcMar>
              <w:top w:w="57" w:type="dxa"/>
              <w:left w:w="28" w:type="dxa"/>
              <w:bottom w:w="57" w:type="dxa"/>
              <w:right w:w="28" w:type="dxa"/>
            </w:tcMar>
            <w:vAlign w:val="center"/>
          </w:tcPr>
          <w:p w14:paraId="771AF95C">
            <w:pPr>
              <w:spacing w:line="360" w:lineRule="exact"/>
              <w:ind w:left="40" w:leftChars="19"/>
              <w:jc w:val="center"/>
              <w:rPr>
                <w:rFonts w:hint="eastAsia" w:ascii="宋体" w:hAnsi="宋体" w:cs="宋体"/>
                <w:b/>
                <w:bCs/>
                <w:sz w:val="24"/>
                <w:szCs w:val="24"/>
              </w:rPr>
            </w:pPr>
            <w:r>
              <w:rPr>
                <w:rFonts w:hint="eastAsia" w:ascii="宋体" w:hAnsi="宋体" w:cs="宋体"/>
                <w:b/>
                <w:bCs/>
                <w:sz w:val="24"/>
                <w:szCs w:val="24"/>
              </w:rPr>
              <w:t>序号</w:t>
            </w:r>
          </w:p>
        </w:tc>
        <w:tc>
          <w:tcPr>
            <w:tcW w:w="2802" w:type="dxa"/>
            <w:noWrap w:val="0"/>
            <w:tcMar>
              <w:top w:w="57" w:type="dxa"/>
              <w:left w:w="28" w:type="dxa"/>
              <w:bottom w:w="57" w:type="dxa"/>
              <w:right w:w="28" w:type="dxa"/>
            </w:tcMar>
            <w:vAlign w:val="center"/>
          </w:tcPr>
          <w:p w14:paraId="3FB1A2A6">
            <w:pPr>
              <w:spacing w:line="360" w:lineRule="exact"/>
              <w:ind w:left="210" w:leftChars="100"/>
              <w:jc w:val="center"/>
              <w:rPr>
                <w:rFonts w:hint="eastAsia" w:ascii="宋体" w:hAnsi="宋体" w:cs="宋体"/>
                <w:b/>
                <w:bCs/>
                <w:sz w:val="24"/>
                <w:szCs w:val="24"/>
              </w:rPr>
            </w:pPr>
            <w:r>
              <w:rPr>
                <w:rFonts w:hint="eastAsia" w:ascii="宋体" w:hAnsi="宋体" w:cs="宋体"/>
                <w:b/>
                <w:bCs/>
                <w:sz w:val="24"/>
                <w:szCs w:val="24"/>
              </w:rPr>
              <w:t>招标文件</w:t>
            </w:r>
          </w:p>
          <w:p w14:paraId="09F0103F">
            <w:pPr>
              <w:spacing w:line="360" w:lineRule="exact"/>
              <w:ind w:left="210" w:leftChars="100"/>
              <w:jc w:val="center"/>
              <w:rPr>
                <w:rFonts w:hint="eastAsia" w:ascii="宋体" w:hAnsi="宋体" w:cs="宋体"/>
                <w:b/>
                <w:bCs/>
                <w:sz w:val="24"/>
                <w:szCs w:val="24"/>
              </w:rPr>
            </w:pPr>
            <w:r>
              <w:rPr>
                <w:rFonts w:hint="eastAsia" w:ascii="宋体" w:hAnsi="宋体" w:cs="宋体"/>
                <w:b/>
                <w:bCs/>
                <w:sz w:val="24"/>
                <w:szCs w:val="24"/>
              </w:rPr>
              <w:t>采购需求</w:t>
            </w:r>
          </w:p>
        </w:tc>
        <w:tc>
          <w:tcPr>
            <w:tcW w:w="2175" w:type="dxa"/>
            <w:noWrap w:val="0"/>
            <w:tcMar>
              <w:top w:w="57" w:type="dxa"/>
              <w:left w:w="28" w:type="dxa"/>
              <w:bottom w:w="57" w:type="dxa"/>
              <w:right w:w="28" w:type="dxa"/>
            </w:tcMar>
            <w:vAlign w:val="center"/>
          </w:tcPr>
          <w:p w14:paraId="6C8C598C">
            <w:pPr>
              <w:spacing w:line="360" w:lineRule="exact"/>
              <w:jc w:val="center"/>
              <w:rPr>
                <w:rFonts w:hint="eastAsia" w:ascii="宋体" w:hAnsi="宋体" w:cs="宋体"/>
                <w:b/>
                <w:bCs/>
                <w:sz w:val="24"/>
                <w:szCs w:val="24"/>
              </w:rPr>
            </w:pPr>
            <w:r>
              <w:rPr>
                <w:rFonts w:hint="eastAsia" w:ascii="宋体" w:hAnsi="宋体" w:cs="宋体"/>
                <w:b/>
                <w:bCs/>
                <w:sz w:val="24"/>
                <w:szCs w:val="24"/>
              </w:rPr>
              <w:t>投标文件</w:t>
            </w:r>
          </w:p>
          <w:p w14:paraId="3BC93FF9">
            <w:pPr>
              <w:spacing w:line="360" w:lineRule="exact"/>
              <w:jc w:val="center"/>
              <w:rPr>
                <w:rFonts w:hint="eastAsia" w:ascii="宋体" w:hAnsi="宋体" w:cs="宋体"/>
                <w:b/>
                <w:bCs/>
                <w:sz w:val="24"/>
                <w:szCs w:val="24"/>
              </w:rPr>
            </w:pPr>
            <w:r>
              <w:rPr>
                <w:rFonts w:hint="eastAsia" w:ascii="宋体" w:hAnsi="宋体" w:cs="宋体"/>
                <w:b/>
                <w:sz w:val="24"/>
                <w:szCs w:val="24"/>
              </w:rPr>
              <w:t>响应内容</w:t>
            </w:r>
          </w:p>
        </w:tc>
        <w:tc>
          <w:tcPr>
            <w:tcW w:w="2050" w:type="dxa"/>
            <w:noWrap w:val="0"/>
            <w:tcMar>
              <w:top w:w="57" w:type="dxa"/>
              <w:left w:w="28" w:type="dxa"/>
              <w:bottom w:w="57" w:type="dxa"/>
              <w:right w:w="28" w:type="dxa"/>
            </w:tcMar>
            <w:vAlign w:val="center"/>
          </w:tcPr>
          <w:p w14:paraId="10733AE0">
            <w:pPr>
              <w:spacing w:line="360" w:lineRule="exact"/>
              <w:jc w:val="center"/>
              <w:rPr>
                <w:rFonts w:ascii="宋体" w:hAnsi="宋体"/>
                <w:b/>
                <w:bCs/>
                <w:sz w:val="24"/>
                <w:szCs w:val="24"/>
              </w:rPr>
            </w:pPr>
            <w:r>
              <w:rPr>
                <w:rFonts w:ascii="宋体" w:hAnsi="宋体"/>
                <w:b/>
                <w:bCs/>
                <w:sz w:val="24"/>
                <w:szCs w:val="24"/>
              </w:rPr>
              <w:t>偏离情况</w:t>
            </w:r>
          </w:p>
          <w:p w14:paraId="6D2F87D4">
            <w:pPr>
              <w:spacing w:line="360" w:lineRule="exact"/>
              <w:jc w:val="center"/>
              <w:rPr>
                <w:rFonts w:hint="eastAsia" w:ascii="宋体" w:hAnsi="宋体" w:cs="宋体"/>
                <w:b/>
                <w:bCs/>
                <w:sz w:val="24"/>
                <w:szCs w:val="24"/>
              </w:rPr>
            </w:pPr>
            <w:r>
              <w:rPr>
                <w:rFonts w:hint="eastAsia" w:ascii="宋体" w:hAnsi="宋体"/>
                <w:b/>
                <w:bCs/>
                <w:sz w:val="24"/>
                <w:szCs w:val="24"/>
              </w:rPr>
              <w:t>（正偏离/响应/负偏离）</w:t>
            </w:r>
          </w:p>
        </w:tc>
        <w:tc>
          <w:tcPr>
            <w:tcW w:w="1282" w:type="dxa"/>
            <w:noWrap w:val="0"/>
            <w:tcMar>
              <w:top w:w="57" w:type="dxa"/>
              <w:left w:w="28" w:type="dxa"/>
              <w:bottom w:w="57" w:type="dxa"/>
              <w:right w:w="28" w:type="dxa"/>
            </w:tcMar>
            <w:vAlign w:val="center"/>
          </w:tcPr>
          <w:p w14:paraId="21CF2112">
            <w:pPr>
              <w:spacing w:line="360" w:lineRule="exact"/>
              <w:jc w:val="center"/>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备注</w:t>
            </w:r>
          </w:p>
        </w:tc>
      </w:tr>
      <w:tr w14:paraId="49D8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29" w:type="dxa"/>
            <w:noWrap w:val="0"/>
            <w:tcMar>
              <w:top w:w="57" w:type="dxa"/>
              <w:left w:w="28" w:type="dxa"/>
              <w:bottom w:w="57" w:type="dxa"/>
              <w:right w:w="28" w:type="dxa"/>
            </w:tcMar>
            <w:vAlign w:val="center"/>
          </w:tcPr>
          <w:p w14:paraId="51F70836">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594EBAAD">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20EBB686">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3204C8E3">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19BA14B8">
            <w:pPr>
              <w:spacing w:line="480" w:lineRule="exact"/>
              <w:ind w:left="210" w:leftChars="100"/>
              <w:rPr>
                <w:rFonts w:hint="eastAsia" w:ascii="宋体" w:hAnsi="宋体" w:cs="宋体"/>
                <w:b/>
                <w:bCs/>
                <w:sz w:val="24"/>
                <w:szCs w:val="24"/>
              </w:rPr>
            </w:pPr>
          </w:p>
        </w:tc>
      </w:tr>
      <w:tr w14:paraId="4B08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066BF2E2">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5C97EB38">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03A80B27">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52DF1E90">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40645E48">
            <w:pPr>
              <w:spacing w:line="480" w:lineRule="exact"/>
              <w:ind w:left="210" w:leftChars="100"/>
              <w:rPr>
                <w:rFonts w:hint="eastAsia" w:ascii="宋体" w:hAnsi="宋体" w:cs="宋体"/>
                <w:b/>
                <w:bCs/>
                <w:sz w:val="24"/>
                <w:szCs w:val="24"/>
              </w:rPr>
            </w:pPr>
          </w:p>
        </w:tc>
      </w:tr>
      <w:tr w14:paraId="5E29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7AB64BD9">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785B8EF9">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1E8E447C">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4AC6347F">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20DF102D">
            <w:pPr>
              <w:spacing w:line="480" w:lineRule="exact"/>
              <w:ind w:left="210" w:leftChars="100"/>
              <w:rPr>
                <w:rFonts w:hint="eastAsia" w:ascii="宋体" w:hAnsi="宋体" w:cs="宋体"/>
                <w:b/>
                <w:bCs/>
                <w:sz w:val="24"/>
                <w:szCs w:val="24"/>
              </w:rPr>
            </w:pPr>
          </w:p>
        </w:tc>
      </w:tr>
      <w:tr w14:paraId="33AA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31DEF87F">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70D6B1D3">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3F7ADF67">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28CCCDF5">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799801C1">
            <w:pPr>
              <w:spacing w:line="480" w:lineRule="exact"/>
              <w:ind w:left="210" w:leftChars="100"/>
              <w:rPr>
                <w:rFonts w:hint="eastAsia" w:ascii="宋体" w:hAnsi="宋体" w:cs="宋体"/>
                <w:b/>
                <w:bCs/>
                <w:sz w:val="24"/>
                <w:szCs w:val="24"/>
              </w:rPr>
            </w:pPr>
          </w:p>
        </w:tc>
      </w:tr>
      <w:tr w14:paraId="3A8E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2E7F4E3E">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4FBEB7C3">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71AEB8AA">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1AA3B7C3">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2B6D107F">
            <w:pPr>
              <w:spacing w:line="480" w:lineRule="exact"/>
              <w:ind w:left="210" w:leftChars="100"/>
              <w:rPr>
                <w:rFonts w:hint="eastAsia" w:ascii="宋体" w:hAnsi="宋体" w:cs="宋体"/>
                <w:b/>
                <w:bCs/>
                <w:sz w:val="24"/>
                <w:szCs w:val="24"/>
              </w:rPr>
            </w:pPr>
          </w:p>
        </w:tc>
      </w:tr>
      <w:tr w14:paraId="2148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24DE5CF5">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40D39D0A">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0863204E">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4183EE1F">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4EFCF62A">
            <w:pPr>
              <w:spacing w:line="480" w:lineRule="exact"/>
              <w:ind w:left="210" w:leftChars="100"/>
              <w:rPr>
                <w:rFonts w:hint="eastAsia" w:ascii="宋体" w:hAnsi="宋体" w:cs="宋体"/>
                <w:b/>
                <w:bCs/>
                <w:sz w:val="24"/>
                <w:szCs w:val="24"/>
              </w:rPr>
            </w:pPr>
          </w:p>
        </w:tc>
      </w:tr>
      <w:tr w14:paraId="52CE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36D622E0">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03119493">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117C6633">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251281E2">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3A169677">
            <w:pPr>
              <w:spacing w:line="480" w:lineRule="exact"/>
              <w:ind w:left="210" w:leftChars="100"/>
              <w:rPr>
                <w:rFonts w:hint="eastAsia" w:ascii="宋体" w:hAnsi="宋体" w:cs="宋体"/>
                <w:b/>
                <w:bCs/>
                <w:sz w:val="24"/>
                <w:szCs w:val="24"/>
              </w:rPr>
            </w:pPr>
          </w:p>
        </w:tc>
      </w:tr>
      <w:tr w14:paraId="6787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6ECB8308">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21A3FFAA">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5BB2B9E9">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42F2EFDE">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76C52827">
            <w:pPr>
              <w:spacing w:line="480" w:lineRule="exact"/>
              <w:ind w:left="210" w:leftChars="100"/>
              <w:rPr>
                <w:rFonts w:hint="eastAsia" w:ascii="宋体" w:hAnsi="宋体" w:cs="宋体"/>
                <w:b/>
                <w:bCs/>
                <w:sz w:val="24"/>
                <w:szCs w:val="24"/>
              </w:rPr>
            </w:pPr>
          </w:p>
        </w:tc>
      </w:tr>
      <w:tr w14:paraId="3598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29" w:type="dxa"/>
            <w:noWrap w:val="0"/>
            <w:tcMar>
              <w:top w:w="57" w:type="dxa"/>
              <w:left w:w="28" w:type="dxa"/>
              <w:bottom w:w="57" w:type="dxa"/>
              <w:right w:w="28" w:type="dxa"/>
            </w:tcMar>
            <w:vAlign w:val="center"/>
          </w:tcPr>
          <w:p w14:paraId="7FAD5B29">
            <w:pPr>
              <w:spacing w:line="480" w:lineRule="exact"/>
              <w:ind w:left="210" w:leftChars="100"/>
              <w:rPr>
                <w:rFonts w:hint="eastAsia" w:ascii="宋体" w:hAnsi="宋体" w:cs="宋体"/>
                <w:b/>
                <w:bCs/>
                <w:sz w:val="24"/>
                <w:szCs w:val="24"/>
              </w:rPr>
            </w:pPr>
          </w:p>
        </w:tc>
        <w:tc>
          <w:tcPr>
            <w:tcW w:w="2802" w:type="dxa"/>
            <w:noWrap w:val="0"/>
            <w:tcMar>
              <w:top w:w="57" w:type="dxa"/>
              <w:left w:w="28" w:type="dxa"/>
              <w:bottom w:w="57" w:type="dxa"/>
              <w:right w:w="28" w:type="dxa"/>
            </w:tcMar>
            <w:vAlign w:val="center"/>
          </w:tcPr>
          <w:p w14:paraId="51FD525A">
            <w:pPr>
              <w:spacing w:line="480" w:lineRule="exact"/>
              <w:ind w:left="210" w:leftChars="100"/>
              <w:rPr>
                <w:rFonts w:hint="eastAsia" w:ascii="宋体" w:hAnsi="宋体" w:cs="宋体"/>
                <w:b/>
                <w:bCs/>
                <w:sz w:val="24"/>
                <w:szCs w:val="24"/>
              </w:rPr>
            </w:pPr>
          </w:p>
        </w:tc>
        <w:tc>
          <w:tcPr>
            <w:tcW w:w="2175" w:type="dxa"/>
            <w:noWrap w:val="0"/>
            <w:tcMar>
              <w:top w:w="57" w:type="dxa"/>
              <w:left w:w="28" w:type="dxa"/>
              <w:bottom w:w="57" w:type="dxa"/>
              <w:right w:w="28" w:type="dxa"/>
            </w:tcMar>
            <w:vAlign w:val="center"/>
          </w:tcPr>
          <w:p w14:paraId="62CFF044">
            <w:pPr>
              <w:spacing w:line="480" w:lineRule="exact"/>
              <w:ind w:left="210" w:leftChars="100"/>
              <w:rPr>
                <w:rFonts w:hint="eastAsia" w:ascii="宋体" w:hAnsi="宋体" w:cs="宋体"/>
                <w:b/>
                <w:bCs/>
                <w:sz w:val="24"/>
                <w:szCs w:val="24"/>
              </w:rPr>
            </w:pPr>
          </w:p>
        </w:tc>
        <w:tc>
          <w:tcPr>
            <w:tcW w:w="2050" w:type="dxa"/>
            <w:noWrap w:val="0"/>
            <w:tcMar>
              <w:top w:w="57" w:type="dxa"/>
              <w:left w:w="28" w:type="dxa"/>
              <w:bottom w:w="57" w:type="dxa"/>
              <w:right w:w="28" w:type="dxa"/>
            </w:tcMar>
            <w:vAlign w:val="center"/>
          </w:tcPr>
          <w:p w14:paraId="3A17D157">
            <w:pPr>
              <w:spacing w:line="480" w:lineRule="exact"/>
              <w:rPr>
                <w:rFonts w:hint="eastAsia" w:ascii="宋体" w:hAnsi="宋体" w:cs="宋体"/>
                <w:b/>
                <w:bCs/>
                <w:sz w:val="24"/>
                <w:szCs w:val="24"/>
              </w:rPr>
            </w:pPr>
          </w:p>
        </w:tc>
        <w:tc>
          <w:tcPr>
            <w:tcW w:w="1282" w:type="dxa"/>
            <w:noWrap w:val="0"/>
            <w:tcMar>
              <w:top w:w="57" w:type="dxa"/>
              <w:left w:w="28" w:type="dxa"/>
              <w:bottom w:w="57" w:type="dxa"/>
              <w:right w:w="28" w:type="dxa"/>
            </w:tcMar>
            <w:vAlign w:val="center"/>
          </w:tcPr>
          <w:p w14:paraId="0F60A4B8">
            <w:pPr>
              <w:spacing w:line="480" w:lineRule="exact"/>
              <w:ind w:left="210" w:leftChars="100"/>
              <w:rPr>
                <w:rFonts w:hint="eastAsia" w:ascii="宋体" w:hAnsi="宋体" w:cs="宋体"/>
                <w:b/>
                <w:bCs/>
                <w:sz w:val="24"/>
                <w:szCs w:val="24"/>
              </w:rPr>
            </w:pPr>
          </w:p>
        </w:tc>
      </w:tr>
    </w:tbl>
    <w:p w14:paraId="2D8198C2">
      <w:pPr>
        <w:spacing w:line="360" w:lineRule="auto"/>
        <w:rPr>
          <w:rFonts w:hint="eastAsia" w:ascii="宋体" w:hAnsi="宋体" w:cs="宋体"/>
          <w:b/>
          <w:sz w:val="24"/>
          <w:szCs w:val="24"/>
        </w:rPr>
      </w:pPr>
      <w:r>
        <w:rPr>
          <w:rFonts w:hint="eastAsia" w:ascii="宋体" w:hAnsi="宋体" w:cs="宋体"/>
          <w:b/>
          <w:sz w:val="24"/>
          <w:szCs w:val="24"/>
        </w:rPr>
        <w:t>注：供应商应按照第三章采购需求中技术参数进行逐条响应，如有偏离，请在此表中清楚地列明，并加以说明，并在此表之后提供能够证明其参数响应的相关证明材料。</w:t>
      </w:r>
      <w:r>
        <w:rPr>
          <w:rFonts w:hint="eastAsia" w:ascii="宋体" w:hAnsi="宋体" w:cs="宋体"/>
          <w:b/>
          <w:sz w:val="24"/>
          <w:szCs w:val="24"/>
          <w:lang w:val="zh-CN"/>
        </w:rPr>
        <w:t>在技术偏离表“</w:t>
      </w:r>
      <w:r>
        <w:rPr>
          <w:rFonts w:hint="eastAsia" w:ascii="宋体" w:hAnsi="宋体" w:cs="宋体"/>
          <w:b/>
          <w:sz w:val="24"/>
          <w:szCs w:val="24"/>
          <w:lang w:val="en-US" w:eastAsia="zh-CN"/>
        </w:rPr>
        <w:t>备注</w:t>
      </w:r>
      <w:r>
        <w:rPr>
          <w:rFonts w:hint="eastAsia" w:ascii="宋体" w:hAnsi="宋体" w:cs="宋体"/>
          <w:b/>
          <w:sz w:val="24"/>
          <w:szCs w:val="24"/>
          <w:lang w:val="zh-CN"/>
        </w:rPr>
        <w:t>”栏中标明证明材料的页码。</w:t>
      </w:r>
    </w:p>
    <w:p w14:paraId="09C18C1E">
      <w:pPr>
        <w:pStyle w:val="22"/>
        <w:ind w:firstLine="240"/>
        <w:rPr>
          <w:rFonts w:hint="eastAsia" w:ascii="宋体" w:hAnsi="宋体" w:cs="宋体"/>
          <w:sz w:val="24"/>
        </w:rPr>
      </w:pPr>
    </w:p>
    <w:p w14:paraId="6A92945C">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7D4CC713">
      <w:pPr>
        <w:ind w:firstLine="4440" w:firstLineChars="1850"/>
        <w:rPr>
          <w:rFonts w:hint="eastAsia" w:ascii="宋体" w:hAnsi="宋体"/>
          <w:bCs/>
          <w:sz w:val="24"/>
        </w:rPr>
      </w:pPr>
    </w:p>
    <w:p w14:paraId="57DE31B2">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1B54AA33">
      <w:pPr>
        <w:ind w:firstLine="4440" w:firstLineChars="1850"/>
        <w:jc w:val="right"/>
        <w:rPr>
          <w:rFonts w:hint="eastAsia" w:ascii="宋体" w:hAnsi="宋体"/>
          <w:sz w:val="24"/>
          <w:szCs w:val="24"/>
        </w:rPr>
      </w:pPr>
    </w:p>
    <w:p w14:paraId="4C5C560E">
      <w:pPr>
        <w:jc w:val="right"/>
        <w:rPr>
          <w:rFonts w:hint="eastAsia"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7DF79317">
      <w:pPr>
        <w:rPr>
          <w:rFonts w:hint="eastAsia" w:ascii="宋体" w:hAnsi="宋体"/>
          <w:sz w:val="24"/>
          <w:szCs w:val="24"/>
        </w:rPr>
      </w:pPr>
      <w:r>
        <w:rPr>
          <w:rFonts w:hint="eastAsia" w:ascii="宋体" w:hAnsi="宋体"/>
          <w:sz w:val="24"/>
          <w:szCs w:val="24"/>
        </w:rPr>
        <w:br w:type="page"/>
      </w:r>
    </w:p>
    <w:p w14:paraId="344888F2">
      <w:pPr>
        <w:spacing w:line="360" w:lineRule="auto"/>
        <w:jc w:val="center"/>
        <w:rPr>
          <w:rFonts w:hint="eastAsia" w:ascii="宋体" w:hAnsi="宋体" w:eastAsia="宋体" w:cs="宋体"/>
          <w:b/>
          <w:bCs/>
          <w:sz w:val="32"/>
          <w:szCs w:val="32"/>
        </w:rPr>
      </w:pPr>
      <w:bookmarkStart w:id="471" w:name="_Toc29373"/>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.商务条款响应偏离表</w:t>
      </w:r>
      <w:bookmarkEnd w:id="471"/>
    </w:p>
    <w:p w14:paraId="0A3213E3">
      <w:pPr>
        <w:spacing w:line="360" w:lineRule="auto"/>
        <w:rPr>
          <w:rFonts w:hint="eastAsia" w:ascii="宋体" w:hAnsi="宋体"/>
          <w:bCs/>
          <w:sz w:val="24"/>
          <w:szCs w:val="24"/>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w:t>
      </w:r>
    </w:p>
    <w:p w14:paraId="705E79B4">
      <w:pPr>
        <w:spacing w:line="360" w:lineRule="auto"/>
        <w:rPr>
          <w:rFonts w:hint="eastAsia" w:ascii="宋体" w:hAnsi="宋体"/>
          <w:bCs/>
          <w:sz w:val="24"/>
          <w:szCs w:val="24"/>
          <w:u w:val="single"/>
        </w:rPr>
      </w:pPr>
      <w:r>
        <w:rPr>
          <w:rFonts w:hint="eastAsia" w:ascii="宋体" w:hAnsi="宋体"/>
          <w:bCs/>
          <w:sz w:val="24"/>
          <w:szCs w:val="24"/>
        </w:rPr>
        <w:t>项目编号：</w:t>
      </w:r>
      <w:r>
        <w:rPr>
          <w:rFonts w:hint="eastAsia" w:ascii="宋体" w:hAnsi="宋体"/>
          <w:bCs/>
          <w:sz w:val="24"/>
          <w:szCs w:val="24"/>
          <w:u w:val="single"/>
        </w:rPr>
        <w:t xml:space="preserve">                      </w:t>
      </w:r>
    </w:p>
    <w:tbl>
      <w:tblPr>
        <w:tblStyle w:val="35"/>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691"/>
        <w:gridCol w:w="1770"/>
        <w:gridCol w:w="1905"/>
        <w:gridCol w:w="1312"/>
      </w:tblGrid>
      <w:tr w14:paraId="4086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53" w:type="dxa"/>
            <w:noWrap w:val="0"/>
            <w:tcMar>
              <w:top w:w="57" w:type="dxa"/>
              <w:left w:w="28" w:type="dxa"/>
              <w:bottom w:w="57" w:type="dxa"/>
              <w:right w:w="28" w:type="dxa"/>
            </w:tcMar>
            <w:vAlign w:val="center"/>
          </w:tcPr>
          <w:p w14:paraId="00C42BD2">
            <w:pPr>
              <w:spacing w:line="320" w:lineRule="exact"/>
              <w:ind w:left="-97" w:leftChars="-46"/>
              <w:jc w:val="center"/>
              <w:rPr>
                <w:rFonts w:hint="eastAsia" w:ascii="宋体" w:hAnsi="宋体" w:cs="宋体"/>
                <w:b/>
                <w:sz w:val="24"/>
                <w:szCs w:val="24"/>
              </w:rPr>
            </w:pPr>
            <w:r>
              <w:rPr>
                <w:rFonts w:hint="eastAsia" w:ascii="宋体" w:hAnsi="宋体" w:cs="宋体"/>
                <w:b/>
                <w:sz w:val="24"/>
                <w:szCs w:val="24"/>
              </w:rPr>
              <w:t>序号</w:t>
            </w:r>
          </w:p>
        </w:tc>
        <w:tc>
          <w:tcPr>
            <w:tcW w:w="2691" w:type="dxa"/>
            <w:noWrap w:val="0"/>
            <w:tcMar>
              <w:top w:w="57" w:type="dxa"/>
              <w:left w:w="28" w:type="dxa"/>
              <w:bottom w:w="57" w:type="dxa"/>
              <w:right w:w="28" w:type="dxa"/>
            </w:tcMar>
            <w:vAlign w:val="center"/>
          </w:tcPr>
          <w:p w14:paraId="7F563F91">
            <w:pPr>
              <w:spacing w:line="320" w:lineRule="exact"/>
              <w:ind w:left="210" w:leftChars="100"/>
              <w:jc w:val="center"/>
              <w:rPr>
                <w:rFonts w:hint="eastAsia" w:ascii="宋体" w:hAnsi="宋体" w:cs="宋体"/>
                <w:b/>
                <w:sz w:val="24"/>
                <w:szCs w:val="24"/>
              </w:rPr>
            </w:pPr>
            <w:r>
              <w:rPr>
                <w:rFonts w:hint="eastAsia" w:ascii="宋体" w:hAnsi="宋体" w:cs="宋体"/>
                <w:b/>
                <w:sz w:val="24"/>
                <w:szCs w:val="24"/>
              </w:rPr>
              <w:t>招标文件</w:t>
            </w:r>
          </w:p>
          <w:p w14:paraId="276B40F8">
            <w:pPr>
              <w:spacing w:line="320" w:lineRule="exact"/>
              <w:ind w:left="210" w:leftChars="100"/>
              <w:jc w:val="center"/>
              <w:rPr>
                <w:rFonts w:hint="eastAsia" w:ascii="宋体" w:hAnsi="宋体" w:cs="宋体"/>
                <w:b/>
                <w:sz w:val="24"/>
                <w:szCs w:val="24"/>
              </w:rPr>
            </w:pPr>
            <w:r>
              <w:rPr>
                <w:rFonts w:hint="eastAsia" w:ascii="宋体" w:hAnsi="宋体" w:cs="宋体"/>
                <w:b/>
                <w:sz w:val="24"/>
                <w:szCs w:val="24"/>
              </w:rPr>
              <w:t>商务要求</w:t>
            </w:r>
          </w:p>
        </w:tc>
        <w:tc>
          <w:tcPr>
            <w:tcW w:w="1770" w:type="dxa"/>
            <w:noWrap w:val="0"/>
            <w:tcMar>
              <w:top w:w="57" w:type="dxa"/>
              <w:left w:w="28" w:type="dxa"/>
              <w:bottom w:w="57" w:type="dxa"/>
              <w:right w:w="28" w:type="dxa"/>
            </w:tcMar>
            <w:vAlign w:val="center"/>
          </w:tcPr>
          <w:p w14:paraId="26E77995">
            <w:pPr>
              <w:spacing w:line="320" w:lineRule="exact"/>
              <w:ind w:left="210" w:leftChars="100"/>
              <w:jc w:val="center"/>
              <w:rPr>
                <w:rFonts w:hint="eastAsia" w:ascii="宋体" w:hAnsi="宋体" w:cs="宋体"/>
                <w:b/>
                <w:sz w:val="24"/>
                <w:szCs w:val="24"/>
              </w:rPr>
            </w:pPr>
            <w:r>
              <w:rPr>
                <w:rFonts w:hint="eastAsia" w:ascii="宋体" w:hAnsi="宋体" w:cs="宋体"/>
                <w:b/>
                <w:sz w:val="24"/>
                <w:szCs w:val="24"/>
              </w:rPr>
              <w:t>投标文件</w:t>
            </w:r>
          </w:p>
          <w:p w14:paraId="3B86E994">
            <w:pPr>
              <w:spacing w:line="320" w:lineRule="exact"/>
              <w:ind w:left="210" w:leftChars="100"/>
              <w:jc w:val="center"/>
              <w:rPr>
                <w:rFonts w:hint="eastAsia" w:ascii="宋体" w:hAnsi="宋体" w:cs="宋体"/>
                <w:b/>
                <w:sz w:val="24"/>
                <w:szCs w:val="24"/>
              </w:rPr>
            </w:pPr>
            <w:r>
              <w:rPr>
                <w:rFonts w:hint="eastAsia" w:ascii="宋体" w:hAnsi="宋体" w:cs="宋体"/>
                <w:b/>
                <w:sz w:val="24"/>
                <w:szCs w:val="24"/>
              </w:rPr>
              <w:t>商务响应</w:t>
            </w:r>
          </w:p>
        </w:tc>
        <w:tc>
          <w:tcPr>
            <w:tcW w:w="1905" w:type="dxa"/>
            <w:noWrap w:val="0"/>
            <w:tcMar>
              <w:top w:w="57" w:type="dxa"/>
              <w:left w:w="28" w:type="dxa"/>
              <w:bottom w:w="57" w:type="dxa"/>
              <w:right w:w="28" w:type="dxa"/>
            </w:tcMar>
            <w:vAlign w:val="center"/>
          </w:tcPr>
          <w:p w14:paraId="0F551BBB">
            <w:pPr>
              <w:spacing w:line="320" w:lineRule="exact"/>
              <w:ind w:left="210" w:leftChars="100"/>
              <w:jc w:val="center"/>
              <w:rPr>
                <w:rFonts w:ascii="宋体" w:hAnsi="宋体"/>
                <w:b/>
                <w:sz w:val="24"/>
                <w:szCs w:val="24"/>
              </w:rPr>
            </w:pPr>
            <w:r>
              <w:rPr>
                <w:rFonts w:ascii="宋体" w:hAnsi="宋体"/>
                <w:b/>
                <w:sz w:val="24"/>
                <w:szCs w:val="24"/>
              </w:rPr>
              <w:t>偏离情况</w:t>
            </w:r>
          </w:p>
          <w:p w14:paraId="1C349ED4">
            <w:pPr>
              <w:spacing w:line="320" w:lineRule="exact"/>
              <w:rPr>
                <w:rFonts w:hint="eastAsia" w:ascii="宋体" w:hAnsi="宋体" w:cs="宋体"/>
                <w:b/>
                <w:sz w:val="24"/>
                <w:szCs w:val="24"/>
              </w:rPr>
            </w:pPr>
            <w:r>
              <w:rPr>
                <w:rFonts w:hint="eastAsia" w:ascii="宋体" w:hAnsi="宋体"/>
                <w:b/>
                <w:sz w:val="24"/>
                <w:szCs w:val="24"/>
              </w:rPr>
              <w:t>（正偏离/响应）</w:t>
            </w:r>
          </w:p>
        </w:tc>
        <w:tc>
          <w:tcPr>
            <w:tcW w:w="1312" w:type="dxa"/>
            <w:noWrap w:val="0"/>
            <w:vAlign w:val="center"/>
          </w:tcPr>
          <w:p w14:paraId="5BFFD5C9">
            <w:pPr>
              <w:spacing w:line="320" w:lineRule="exact"/>
              <w:jc w:val="center"/>
              <w:rPr>
                <w:rFonts w:hint="eastAsia" w:ascii="宋体" w:hAnsi="宋体" w:cs="宋体"/>
                <w:b/>
                <w:sz w:val="24"/>
                <w:szCs w:val="24"/>
              </w:rPr>
            </w:pPr>
            <w:r>
              <w:rPr>
                <w:rFonts w:hint="eastAsia" w:ascii="宋体" w:hAnsi="宋体" w:cs="宋体"/>
                <w:b/>
                <w:sz w:val="24"/>
                <w:szCs w:val="24"/>
              </w:rPr>
              <w:t>说明</w:t>
            </w:r>
          </w:p>
        </w:tc>
      </w:tr>
      <w:tr w14:paraId="7BE3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53" w:type="dxa"/>
            <w:noWrap w:val="0"/>
            <w:tcMar>
              <w:top w:w="57" w:type="dxa"/>
              <w:left w:w="28" w:type="dxa"/>
              <w:bottom w:w="57" w:type="dxa"/>
              <w:right w:w="28" w:type="dxa"/>
            </w:tcMar>
            <w:vAlign w:val="center"/>
          </w:tcPr>
          <w:p w14:paraId="5CBAEC44">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667E569B">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1166C405">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3B2EEE20">
            <w:pPr>
              <w:spacing w:line="480" w:lineRule="exact"/>
              <w:ind w:left="210" w:leftChars="100"/>
              <w:rPr>
                <w:rFonts w:hint="eastAsia" w:ascii="宋体" w:hAnsi="宋体" w:cs="宋体"/>
                <w:sz w:val="24"/>
                <w:szCs w:val="24"/>
              </w:rPr>
            </w:pPr>
          </w:p>
        </w:tc>
        <w:tc>
          <w:tcPr>
            <w:tcW w:w="1312" w:type="dxa"/>
            <w:noWrap w:val="0"/>
            <w:vAlign w:val="center"/>
          </w:tcPr>
          <w:p w14:paraId="5334BF7E">
            <w:pPr>
              <w:spacing w:line="480" w:lineRule="exact"/>
              <w:ind w:left="210" w:leftChars="100"/>
              <w:rPr>
                <w:rFonts w:hint="eastAsia" w:ascii="宋体" w:hAnsi="宋体" w:cs="宋体"/>
                <w:sz w:val="24"/>
                <w:szCs w:val="24"/>
              </w:rPr>
            </w:pPr>
          </w:p>
        </w:tc>
      </w:tr>
      <w:tr w14:paraId="56FD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53" w:type="dxa"/>
            <w:noWrap w:val="0"/>
            <w:tcMar>
              <w:top w:w="57" w:type="dxa"/>
              <w:left w:w="28" w:type="dxa"/>
              <w:bottom w:w="57" w:type="dxa"/>
              <w:right w:w="28" w:type="dxa"/>
            </w:tcMar>
            <w:vAlign w:val="center"/>
          </w:tcPr>
          <w:p w14:paraId="1C9715BB">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54421442">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00ED1D86">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156FCF38">
            <w:pPr>
              <w:spacing w:line="480" w:lineRule="exact"/>
              <w:ind w:left="210" w:leftChars="100"/>
              <w:rPr>
                <w:rFonts w:hint="eastAsia" w:ascii="宋体" w:hAnsi="宋体" w:cs="宋体"/>
                <w:sz w:val="24"/>
                <w:szCs w:val="24"/>
              </w:rPr>
            </w:pPr>
          </w:p>
        </w:tc>
        <w:tc>
          <w:tcPr>
            <w:tcW w:w="1312" w:type="dxa"/>
            <w:noWrap w:val="0"/>
            <w:vAlign w:val="center"/>
          </w:tcPr>
          <w:p w14:paraId="2241764D">
            <w:pPr>
              <w:spacing w:line="480" w:lineRule="exact"/>
              <w:ind w:left="210" w:leftChars="100"/>
              <w:rPr>
                <w:rFonts w:hint="eastAsia" w:ascii="宋体" w:hAnsi="宋体" w:cs="宋体"/>
                <w:sz w:val="24"/>
                <w:szCs w:val="24"/>
              </w:rPr>
            </w:pPr>
          </w:p>
        </w:tc>
      </w:tr>
      <w:tr w14:paraId="3349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24DCC67F">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25725E80">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1769DB9F">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79B30557">
            <w:pPr>
              <w:spacing w:line="480" w:lineRule="exact"/>
              <w:ind w:left="210" w:leftChars="100"/>
              <w:rPr>
                <w:rFonts w:hint="eastAsia" w:ascii="宋体" w:hAnsi="宋体" w:cs="宋体"/>
                <w:sz w:val="24"/>
                <w:szCs w:val="24"/>
              </w:rPr>
            </w:pPr>
          </w:p>
        </w:tc>
        <w:tc>
          <w:tcPr>
            <w:tcW w:w="1312" w:type="dxa"/>
            <w:noWrap w:val="0"/>
            <w:vAlign w:val="center"/>
          </w:tcPr>
          <w:p w14:paraId="48933B43">
            <w:pPr>
              <w:spacing w:line="480" w:lineRule="exact"/>
              <w:ind w:left="210" w:leftChars="100"/>
              <w:rPr>
                <w:rFonts w:hint="eastAsia" w:ascii="宋体" w:hAnsi="宋体" w:cs="宋体"/>
                <w:sz w:val="24"/>
                <w:szCs w:val="24"/>
              </w:rPr>
            </w:pPr>
          </w:p>
        </w:tc>
      </w:tr>
      <w:tr w14:paraId="03FB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7C5700A6">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676E6FE8">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305D0B2C">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1C3B27C3">
            <w:pPr>
              <w:spacing w:line="480" w:lineRule="exact"/>
              <w:ind w:left="210" w:leftChars="100"/>
              <w:rPr>
                <w:rFonts w:hint="eastAsia" w:ascii="宋体" w:hAnsi="宋体" w:cs="宋体"/>
                <w:sz w:val="24"/>
                <w:szCs w:val="24"/>
              </w:rPr>
            </w:pPr>
          </w:p>
        </w:tc>
        <w:tc>
          <w:tcPr>
            <w:tcW w:w="1312" w:type="dxa"/>
            <w:noWrap w:val="0"/>
            <w:vAlign w:val="center"/>
          </w:tcPr>
          <w:p w14:paraId="71389C64">
            <w:pPr>
              <w:spacing w:line="480" w:lineRule="exact"/>
              <w:ind w:left="210" w:leftChars="100"/>
              <w:rPr>
                <w:rFonts w:hint="eastAsia" w:ascii="宋体" w:hAnsi="宋体" w:cs="宋体"/>
                <w:sz w:val="24"/>
                <w:szCs w:val="24"/>
              </w:rPr>
            </w:pPr>
          </w:p>
        </w:tc>
      </w:tr>
      <w:tr w14:paraId="494F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41959D33">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1115F676">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3A7F992C">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5E43D119">
            <w:pPr>
              <w:spacing w:line="480" w:lineRule="exact"/>
              <w:ind w:left="210" w:leftChars="100"/>
              <w:rPr>
                <w:rFonts w:hint="eastAsia" w:ascii="宋体" w:hAnsi="宋体" w:cs="宋体"/>
                <w:sz w:val="24"/>
                <w:szCs w:val="24"/>
              </w:rPr>
            </w:pPr>
          </w:p>
        </w:tc>
        <w:tc>
          <w:tcPr>
            <w:tcW w:w="1312" w:type="dxa"/>
            <w:noWrap w:val="0"/>
            <w:vAlign w:val="center"/>
          </w:tcPr>
          <w:p w14:paraId="54ECAE8F">
            <w:pPr>
              <w:spacing w:line="480" w:lineRule="exact"/>
              <w:ind w:left="210" w:leftChars="100"/>
              <w:rPr>
                <w:rFonts w:hint="eastAsia" w:ascii="宋体" w:hAnsi="宋体" w:cs="宋体"/>
                <w:sz w:val="24"/>
                <w:szCs w:val="24"/>
              </w:rPr>
            </w:pPr>
          </w:p>
        </w:tc>
      </w:tr>
      <w:tr w14:paraId="12640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3F7875AD">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386E7E19">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5B4A2311">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2A91BB17">
            <w:pPr>
              <w:spacing w:line="480" w:lineRule="exact"/>
              <w:ind w:left="210" w:leftChars="100"/>
              <w:rPr>
                <w:rFonts w:hint="eastAsia" w:ascii="宋体" w:hAnsi="宋体" w:cs="宋体"/>
                <w:sz w:val="24"/>
                <w:szCs w:val="24"/>
              </w:rPr>
            </w:pPr>
          </w:p>
        </w:tc>
        <w:tc>
          <w:tcPr>
            <w:tcW w:w="1312" w:type="dxa"/>
            <w:noWrap w:val="0"/>
            <w:vAlign w:val="center"/>
          </w:tcPr>
          <w:p w14:paraId="08123F59">
            <w:pPr>
              <w:spacing w:line="480" w:lineRule="exact"/>
              <w:ind w:left="210" w:leftChars="100"/>
              <w:rPr>
                <w:rFonts w:hint="eastAsia" w:ascii="宋体" w:hAnsi="宋体" w:cs="宋体"/>
                <w:sz w:val="24"/>
                <w:szCs w:val="24"/>
              </w:rPr>
            </w:pPr>
          </w:p>
        </w:tc>
      </w:tr>
      <w:tr w14:paraId="5D54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0E8FA6A5">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1E437D6D">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51F0ECCD">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40FC635B">
            <w:pPr>
              <w:spacing w:line="480" w:lineRule="exact"/>
              <w:ind w:left="210" w:leftChars="100"/>
              <w:rPr>
                <w:rFonts w:hint="eastAsia" w:ascii="宋体" w:hAnsi="宋体" w:cs="宋体"/>
                <w:sz w:val="24"/>
                <w:szCs w:val="24"/>
              </w:rPr>
            </w:pPr>
          </w:p>
        </w:tc>
        <w:tc>
          <w:tcPr>
            <w:tcW w:w="1312" w:type="dxa"/>
            <w:noWrap w:val="0"/>
            <w:vAlign w:val="center"/>
          </w:tcPr>
          <w:p w14:paraId="40E79847">
            <w:pPr>
              <w:spacing w:line="480" w:lineRule="exact"/>
              <w:ind w:left="210" w:leftChars="100"/>
              <w:rPr>
                <w:rFonts w:hint="eastAsia" w:ascii="宋体" w:hAnsi="宋体" w:cs="宋体"/>
                <w:sz w:val="24"/>
                <w:szCs w:val="24"/>
              </w:rPr>
            </w:pPr>
          </w:p>
        </w:tc>
      </w:tr>
      <w:tr w14:paraId="24D9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6D980EB7">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24490BEC">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21A642F0">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62F1B0DC">
            <w:pPr>
              <w:spacing w:line="480" w:lineRule="exact"/>
              <w:ind w:left="210" w:leftChars="100"/>
              <w:rPr>
                <w:rFonts w:hint="eastAsia" w:ascii="宋体" w:hAnsi="宋体" w:cs="宋体"/>
                <w:sz w:val="24"/>
                <w:szCs w:val="24"/>
              </w:rPr>
            </w:pPr>
          </w:p>
        </w:tc>
        <w:tc>
          <w:tcPr>
            <w:tcW w:w="1312" w:type="dxa"/>
            <w:noWrap w:val="0"/>
            <w:vAlign w:val="center"/>
          </w:tcPr>
          <w:p w14:paraId="58BE30E4">
            <w:pPr>
              <w:spacing w:line="480" w:lineRule="exact"/>
              <w:ind w:left="210" w:leftChars="100"/>
              <w:rPr>
                <w:rFonts w:hint="eastAsia" w:ascii="宋体" w:hAnsi="宋体" w:cs="宋体"/>
                <w:sz w:val="24"/>
                <w:szCs w:val="24"/>
              </w:rPr>
            </w:pPr>
          </w:p>
        </w:tc>
      </w:tr>
      <w:tr w14:paraId="2D90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6261D222">
            <w:pPr>
              <w:spacing w:line="480" w:lineRule="exact"/>
              <w:ind w:left="210" w:leftChars="100"/>
              <w:rPr>
                <w:rFonts w:hint="eastAsia" w:ascii="宋体" w:hAnsi="宋体" w:cs="宋体"/>
                <w:sz w:val="24"/>
                <w:szCs w:val="24"/>
              </w:rPr>
            </w:pPr>
          </w:p>
        </w:tc>
        <w:tc>
          <w:tcPr>
            <w:tcW w:w="2691" w:type="dxa"/>
            <w:noWrap w:val="0"/>
            <w:tcMar>
              <w:top w:w="57" w:type="dxa"/>
              <w:left w:w="28" w:type="dxa"/>
              <w:bottom w:w="57" w:type="dxa"/>
              <w:right w:w="28" w:type="dxa"/>
            </w:tcMar>
            <w:vAlign w:val="center"/>
          </w:tcPr>
          <w:p w14:paraId="2CB320A5">
            <w:pPr>
              <w:spacing w:line="480" w:lineRule="exact"/>
              <w:ind w:left="210" w:leftChars="100"/>
              <w:rPr>
                <w:rFonts w:hint="eastAsia" w:ascii="宋体" w:hAnsi="宋体" w:cs="宋体"/>
                <w:sz w:val="24"/>
                <w:szCs w:val="24"/>
              </w:rPr>
            </w:pPr>
          </w:p>
        </w:tc>
        <w:tc>
          <w:tcPr>
            <w:tcW w:w="1770" w:type="dxa"/>
            <w:noWrap w:val="0"/>
            <w:tcMar>
              <w:top w:w="57" w:type="dxa"/>
              <w:left w:w="28" w:type="dxa"/>
              <w:bottom w:w="57" w:type="dxa"/>
              <w:right w:w="28" w:type="dxa"/>
            </w:tcMar>
            <w:vAlign w:val="center"/>
          </w:tcPr>
          <w:p w14:paraId="3C1EF4ED">
            <w:pPr>
              <w:spacing w:line="480" w:lineRule="exact"/>
              <w:ind w:left="210" w:leftChars="100"/>
              <w:rPr>
                <w:rFonts w:hint="eastAsia" w:ascii="宋体" w:hAnsi="宋体" w:cs="宋体"/>
                <w:sz w:val="24"/>
                <w:szCs w:val="24"/>
              </w:rPr>
            </w:pPr>
          </w:p>
        </w:tc>
        <w:tc>
          <w:tcPr>
            <w:tcW w:w="1905" w:type="dxa"/>
            <w:noWrap w:val="0"/>
            <w:tcMar>
              <w:top w:w="57" w:type="dxa"/>
              <w:left w:w="28" w:type="dxa"/>
              <w:bottom w:w="57" w:type="dxa"/>
              <w:right w:w="28" w:type="dxa"/>
            </w:tcMar>
            <w:vAlign w:val="center"/>
          </w:tcPr>
          <w:p w14:paraId="6186FF39">
            <w:pPr>
              <w:spacing w:line="480" w:lineRule="exact"/>
              <w:ind w:left="210" w:leftChars="100"/>
              <w:rPr>
                <w:rFonts w:hint="eastAsia" w:ascii="宋体" w:hAnsi="宋体" w:cs="宋体"/>
                <w:sz w:val="24"/>
                <w:szCs w:val="24"/>
              </w:rPr>
            </w:pPr>
          </w:p>
        </w:tc>
        <w:tc>
          <w:tcPr>
            <w:tcW w:w="1312" w:type="dxa"/>
            <w:noWrap w:val="0"/>
            <w:vAlign w:val="center"/>
          </w:tcPr>
          <w:p w14:paraId="3F09533F">
            <w:pPr>
              <w:spacing w:line="480" w:lineRule="exact"/>
              <w:ind w:left="210" w:leftChars="100"/>
              <w:rPr>
                <w:rFonts w:hint="eastAsia" w:ascii="宋体" w:hAnsi="宋体" w:cs="宋体"/>
                <w:sz w:val="24"/>
                <w:szCs w:val="24"/>
              </w:rPr>
            </w:pPr>
          </w:p>
        </w:tc>
      </w:tr>
    </w:tbl>
    <w:p w14:paraId="4081C52D">
      <w:pPr>
        <w:adjustRightInd w:val="0"/>
        <w:snapToGrid w:val="0"/>
        <w:spacing w:line="360" w:lineRule="auto"/>
        <w:ind w:firstLine="482" w:firstLineChars="200"/>
        <w:rPr>
          <w:rFonts w:hint="default" w:ascii="宋体" w:hAnsi="宋体" w:cs="宋体"/>
          <w:color w:val="auto"/>
          <w:sz w:val="24"/>
          <w:szCs w:val="24"/>
          <w:highlight w:val="none"/>
          <w:lang w:val="en-US"/>
        </w:rPr>
      </w:pPr>
      <w:r>
        <w:rPr>
          <w:rFonts w:hint="eastAsia" w:ascii="宋体" w:hAnsi="宋体" w:eastAsia="宋体" w:cs="宋体"/>
          <w:b/>
          <w:color w:val="auto"/>
          <w:sz w:val="24"/>
          <w:szCs w:val="24"/>
          <w:highlight w:val="none"/>
          <w:lang w:eastAsia="zh-CN"/>
        </w:rPr>
        <w:t>注：供应商应按照“</w:t>
      </w:r>
      <w:r>
        <w:rPr>
          <w:rFonts w:hint="eastAsia" w:ascii="宋体" w:hAnsi="宋体" w:eastAsia="宋体" w:cs="宋体"/>
          <w:b/>
          <w:color w:val="auto"/>
          <w:sz w:val="24"/>
          <w:szCs w:val="24"/>
          <w:highlight w:val="none"/>
          <w:lang w:val="en-US" w:eastAsia="zh-CN"/>
        </w:rPr>
        <w:t>第三章  采购需求及商务要求</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中商务要求</w:t>
      </w:r>
      <w:r>
        <w:rPr>
          <w:rFonts w:hint="eastAsia" w:ascii="宋体" w:hAnsi="宋体" w:eastAsia="宋体" w:cs="宋体"/>
          <w:b/>
          <w:color w:val="auto"/>
          <w:sz w:val="24"/>
          <w:szCs w:val="24"/>
          <w:highlight w:val="none"/>
          <w:lang w:eastAsia="zh-CN"/>
        </w:rPr>
        <w:t>内容进行逐条响应，</w:t>
      </w:r>
      <w:r>
        <w:rPr>
          <w:rFonts w:hint="eastAsia" w:ascii="宋体" w:hAnsi="宋体" w:eastAsia="宋体" w:cs="宋体"/>
          <w:b/>
          <w:color w:val="auto"/>
          <w:sz w:val="24"/>
          <w:szCs w:val="24"/>
          <w:highlight w:val="none"/>
          <w:lang w:val="en-US" w:eastAsia="zh-CN"/>
        </w:rPr>
        <w:t>并</w:t>
      </w:r>
      <w:r>
        <w:rPr>
          <w:rFonts w:hint="eastAsia" w:ascii="宋体" w:hAnsi="宋体" w:eastAsia="宋体" w:cs="宋体"/>
          <w:b/>
          <w:color w:val="auto"/>
          <w:sz w:val="24"/>
          <w:szCs w:val="24"/>
          <w:highlight w:val="none"/>
          <w:lang w:eastAsia="zh-CN"/>
        </w:rPr>
        <w:t>在此表中清楚地列明</w:t>
      </w:r>
      <w:r>
        <w:rPr>
          <w:rFonts w:hint="eastAsia" w:ascii="宋体" w:hAnsi="宋体" w:eastAsia="宋体" w:cs="宋体"/>
          <w:b/>
          <w:color w:val="auto"/>
          <w:sz w:val="24"/>
          <w:szCs w:val="24"/>
          <w:highlight w:val="none"/>
          <w:lang w:val="en-US" w:eastAsia="zh-CN"/>
        </w:rPr>
        <w:t>响应的内容</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如仅表述内容为响应，则视为均满足招标文件须响应的要求。</w:t>
      </w:r>
    </w:p>
    <w:p w14:paraId="3606DB0C">
      <w:pPr>
        <w:pStyle w:val="56"/>
        <w:rPr>
          <w:rFonts w:hint="eastAsia" w:ascii="宋体" w:hAnsi="宋体" w:cs="宋体"/>
        </w:rPr>
      </w:pPr>
    </w:p>
    <w:p w14:paraId="3231DAE3">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6A37428A">
      <w:pPr>
        <w:ind w:firstLine="4440" w:firstLineChars="1850"/>
        <w:rPr>
          <w:rFonts w:hint="eastAsia" w:ascii="宋体" w:hAnsi="宋体"/>
          <w:bCs/>
          <w:sz w:val="24"/>
        </w:rPr>
      </w:pPr>
    </w:p>
    <w:p w14:paraId="43ED0756">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64FEC0F0">
      <w:pPr>
        <w:ind w:firstLine="4440" w:firstLineChars="1850"/>
        <w:jc w:val="right"/>
        <w:rPr>
          <w:rFonts w:hint="eastAsia" w:ascii="宋体" w:hAnsi="宋体"/>
          <w:sz w:val="24"/>
          <w:szCs w:val="24"/>
        </w:rPr>
      </w:pPr>
    </w:p>
    <w:p w14:paraId="0F9610FB">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04E36D43">
      <w:pPr>
        <w:ind w:firstLine="3240" w:firstLineChars="1350"/>
        <w:jc w:val="right"/>
        <w:rPr>
          <w:rFonts w:hint="eastAsia" w:ascii="宋体" w:hAnsi="宋体"/>
          <w:sz w:val="24"/>
          <w:szCs w:val="24"/>
        </w:rPr>
      </w:pPr>
    </w:p>
    <w:p w14:paraId="2A92F001">
      <w:pPr>
        <w:spacing w:line="360" w:lineRule="auto"/>
        <w:jc w:val="right"/>
        <w:rPr>
          <w:rFonts w:hint="eastAsia" w:ascii="宋体" w:hAnsi="宋体" w:cs="宋体"/>
          <w:sz w:val="24"/>
          <w:szCs w:val="24"/>
        </w:rPr>
      </w:pPr>
    </w:p>
    <w:bookmarkEnd w:id="441"/>
    <w:bookmarkEnd w:id="442"/>
    <w:bookmarkEnd w:id="443"/>
    <w:bookmarkEnd w:id="444"/>
    <w:p w14:paraId="5A17B7D8">
      <w:pPr>
        <w:spacing w:line="360" w:lineRule="auto"/>
        <w:jc w:val="center"/>
        <w:rPr>
          <w:rFonts w:hint="eastAsia" w:ascii="宋体" w:hAnsi="宋体" w:eastAsia="宋体" w:cs="宋体"/>
        </w:rPr>
      </w:pPr>
      <w:bookmarkStart w:id="472" w:name="_Toc10563611"/>
      <w:bookmarkStart w:id="473" w:name="_Toc193187103"/>
      <w:bookmarkStart w:id="474" w:name="_Toc10563650"/>
      <w:bookmarkStart w:id="475" w:name="_Toc12377635"/>
      <w:bookmarkStart w:id="476" w:name="_Toc193126887"/>
      <w:bookmarkStart w:id="477" w:name="_Toc194663924"/>
      <w:bookmarkStart w:id="478" w:name="_Toc4329"/>
      <w:bookmarkStart w:id="479" w:name="_Toc188808838"/>
      <w:bookmarkStart w:id="480" w:name="_Toc9603"/>
      <w:r>
        <w:rPr>
          <w:rFonts w:hint="eastAsia" w:ascii="宋体" w:hAnsi="宋体" w:eastAsia="宋体" w:cs="宋体"/>
        </w:rPr>
        <w:br w:type="page"/>
      </w:r>
      <w:r>
        <w:rPr>
          <w:rFonts w:hint="eastAsia" w:ascii="宋体" w:hAnsi="宋体" w:eastAsia="宋体" w:cs="宋体"/>
          <w:b/>
          <w:bCs/>
          <w:sz w:val="32"/>
          <w:szCs w:val="32"/>
          <w:lang w:val="en-US" w:eastAsia="zh-CN"/>
        </w:rPr>
        <w:t>6.</w:t>
      </w:r>
      <w:bookmarkEnd w:id="472"/>
      <w:bookmarkEnd w:id="473"/>
      <w:bookmarkEnd w:id="474"/>
      <w:bookmarkEnd w:id="475"/>
      <w:bookmarkEnd w:id="476"/>
      <w:bookmarkEnd w:id="477"/>
      <w:bookmarkEnd w:id="478"/>
      <w:bookmarkEnd w:id="479"/>
      <w:r>
        <w:rPr>
          <w:rFonts w:hint="eastAsia" w:ascii="宋体" w:hAnsi="宋体" w:eastAsia="宋体" w:cs="宋体"/>
          <w:b/>
          <w:bCs/>
          <w:sz w:val="32"/>
          <w:szCs w:val="32"/>
          <w:lang w:val="en-US" w:eastAsia="zh-CN"/>
        </w:rPr>
        <w:t>法定代表人证明书及授权书</w:t>
      </w:r>
      <w:bookmarkEnd w:id="480"/>
    </w:p>
    <w:p w14:paraId="6C0945BA">
      <w:pPr>
        <w:adjustRightInd w:val="0"/>
        <w:snapToGrid w:val="0"/>
        <w:spacing w:line="360" w:lineRule="auto"/>
        <w:ind w:firstLine="562" w:firstLineChars="200"/>
        <w:jc w:val="center"/>
        <w:rPr>
          <w:rFonts w:hint="eastAsia" w:ascii="宋体" w:hAnsi="宋体" w:cs="宋体"/>
          <w:b/>
          <w:sz w:val="28"/>
          <w:szCs w:val="28"/>
        </w:rPr>
      </w:pPr>
      <w:bookmarkStart w:id="481" w:name="_Toc47418732"/>
      <w:bookmarkStart w:id="482" w:name="_Toc49019237"/>
      <w:bookmarkStart w:id="483" w:name="_Toc47262070"/>
      <w:bookmarkStart w:id="484" w:name="_Toc48791236"/>
      <w:bookmarkStart w:id="485" w:name="_Toc47418256"/>
      <w:bookmarkStart w:id="486" w:name="_Toc49019498"/>
      <w:bookmarkStart w:id="487" w:name="_Toc47418939"/>
      <w:bookmarkStart w:id="488" w:name="_Toc47261886"/>
      <w:bookmarkStart w:id="489" w:name="_Toc47261691"/>
      <w:bookmarkStart w:id="490" w:name="_Toc48995852"/>
      <w:r>
        <w:rPr>
          <w:rFonts w:hint="eastAsia" w:ascii="宋体" w:hAnsi="宋体" w:cs="宋体"/>
          <w:b/>
          <w:sz w:val="28"/>
          <w:szCs w:val="28"/>
          <w:lang w:val="en-US" w:eastAsia="zh-CN"/>
        </w:rPr>
        <w:t>6</w:t>
      </w:r>
      <w:r>
        <w:rPr>
          <w:rFonts w:hint="eastAsia" w:ascii="宋体" w:hAnsi="宋体" w:cs="宋体"/>
          <w:b/>
          <w:sz w:val="28"/>
          <w:szCs w:val="28"/>
        </w:rPr>
        <w:t>.1法定代表人证明书</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2400"/>
        <w:gridCol w:w="1599"/>
        <w:gridCol w:w="1069"/>
        <w:gridCol w:w="2286"/>
      </w:tblGrid>
      <w:tr w14:paraId="2E48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14:paraId="4CC99400">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4629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restart"/>
            <w:noWrap w:val="0"/>
            <w:vAlign w:val="center"/>
          </w:tcPr>
          <w:p w14:paraId="499154C6">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企业</w:t>
            </w:r>
          </w:p>
          <w:p w14:paraId="1B7D7A19">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法人</w:t>
            </w:r>
          </w:p>
        </w:tc>
        <w:tc>
          <w:tcPr>
            <w:tcW w:w="1408" w:type="pct"/>
            <w:noWrap w:val="0"/>
            <w:vAlign w:val="center"/>
          </w:tcPr>
          <w:p w14:paraId="555A7A64">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企 业 名 称</w:t>
            </w:r>
          </w:p>
        </w:tc>
        <w:tc>
          <w:tcPr>
            <w:tcW w:w="2904" w:type="pct"/>
            <w:gridSpan w:val="3"/>
            <w:noWrap w:val="0"/>
            <w:vAlign w:val="center"/>
          </w:tcPr>
          <w:p w14:paraId="494B05E5">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3066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noWrap w:val="0"/>
            <w:vAlign w:val="center"/>
          </w:tcPr>
          <w:p w14:paraId="348B9262">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1408" w:type="pct"/>
            <w:noWrap w:val="0"/>
            <w:vAlign w:val="center"/>
          </w:tcPr>
          <w:p w14:paraId="41211BA3">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法 定 地 址</w:t>
            </w:r>
          </w:p>
        </w:tc>
        <w:tc>
          <w:tcPr>
            <w:tcW w:w="2904" w:type="pct"/>
            <w:gridSpan w:val="3"/>
            <w:noWrap w:val="0"/>
            <w:vAlign w:val="center"/>
          </w:tcPr>
          <w:p w14:paraId="2DD7C470">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2BDD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noWrap w:val="0"/>
            <w:vAlign w:val="center"/>
          </w:tcPr>
          <w:p w14:paraId="19066E4B">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1408" w:type="pct"/>
            <w:noWrap w:val="0"/>
            <w:vAlign w:val="center"/>
          </w:tcPr>
          <w:p w14:paraId="5850A7D2">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工商登记机关</w:t>
            </w:r>
          </w:p>
        </w:tc>
        <w:tc>
          <w:tcPr>
            <w:tcW w:w="2904" w:type="pct"/>
            <w:gridSpan w:val="3"/>
            <w:noWrap w:val="0"/>
            <w:vAlign w:val="center"/>
          </w:tcPr>
          <w:p w14:paraId="4FED3983">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54266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noWrap w:val="0"/>
            <w:vAlign w:val="center"/>
          </w:tcPr>
          <w:p w14:paraId="61141201">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1408" w:type="pct"/>
            <w:noWrap w:val="0"/>
            <w:vAlign w:val="center"/>
          </w:tcPr>
          <w:p w14:paraId="362C761F">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统一社会信用代码</w:t>
            </w:r>
          </w:p>
        </w:tc>
        <w:tc>
          <w:tcPr>
            <w:tcW w:w="2904" w:type="pct"/>
            <w:gridSpan w:val="3"/>
            <w:noWrap w:val="0"/>
            <w:vAlign w:val="center"/>
          </w:tcPr>
          <w:p w14:paraId="50357B7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4588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noWrap w:val="0"/>
            <w:vAlign w:val="center"/>
          </w:tcPr>
          <w:p w14:paraId="0E4C8660">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法定</w:t>
            </w:r>
          </w:p>
          <w:p w14:paraId="4A6909D6">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代表人</w:t>
            </w:r>
          </w:p>
        </w:tc>
        <w:tc>
          <w:tcPr>
            <w:tcW w:w="1408" w:type="pct"/>
            <w:noWrap w:val="0"/>
            <w:vAlign w:val="center"/>
          </w:tcPr>
          <w:p w14:paraId="586D15B2">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姓    名</w:t>
            </w:r>
          </w:p>
        </w:tc>
        <w:tc>
          <w:tcPr>
            <w:tcW w:w="938" w:type="pct"/>
            <w:noWrap w:val="0"/>
            <w:vAlign w:val="center"/>
          </w:tcPr>
          <w:p w14:paraId="0F8F6150">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627" w:type="pct"/>
            <w:noWrap w:val="0"/>
            <w:vAlign w:val="center"/>
          </w:tcPr>
          <w:p w14:paraId="791B3931">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联系</w:t>
            </w:r>
          </w:p>
          <w:p w14:paraId="4D2411DB">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电话</w:t>
            </w:r>
          </w:p>
        </w:tc>
        <w:tc>
          <w:tcPr>
            <w:tcW w:w="1339" w:type="pct"/>
            <w:noWrap w:val="0"/>
            <w:vAlign w:val="center"/>
          </w:tcPr>
          <w:p w14:paraId="451E8118">
            <w:pPr>
              <w:tabs>
                <w:tab w:val="right" w:leader="dot" w:pos="9022"/>
              </w:tabs>
              <w:autoSpaceDE w:val="0"/>
              <w:autoSpaceDN w:val="0"/>
              <w:adjustRightInd w:val="0"/>
              <w:spacing w:line="500" w:lineRule="exact"/>
              <w:jc w:val="center"/>
              <w:rPr>
                <w:rFonts w:hint="eastAsia" w:ascii="宋体" w:hAnsi="宋体" w:cs="宋体"/>
                <w:bCs/>
                <w:sz w:val="24"/>
                <w:szCs w:val="24"/>
              </w:rPr>
            </w:pPr>
          </w:p>
        </w:tc>
      </w:tr>
      <w:tr w14:paraId="3ABA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686" w:type="pct"/>
            <w:vMerge w:val="restart"/>
            <w:noWrap w:val="0"/>
            <w:vAlign w:val="top"/>
          </w:tcPr>
          <w:p w14:paraId="3DD503F7">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09FA8C46">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4554FBC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1EDD0417">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7AE71C0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3128EF75">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w:t>
            </w:r>
          </w:p>
          <w:p w14:paraId="09C16E18">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代表人</w:t>
            </w:r>
          </w:p>
          <w:p w14:paraId="41BF0B4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身份证</w:t>
            </w:r>
          </w:p>
          <w:p w14:paraId="143E18B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复印件</w:t>
            </w:r>
          </w:p>
        </w:tc>
        <w:tc>
          <w:tcPr>
            <w:tcW w:w="2346" w:type="pct"/>
            <w:gridSpan w:val="2"/>
            <w:vMerge w:val="restart"/>
            <w:noWrap w:val="0"/>
            <w:vAlign w:val="center"/>
          </w:tcPr>
          <w:p w14:paraId="29CDCD5A">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spacing w:val="-4"/>
                <w:sz w:val="24"/>
                <w:szCs w:val="24"/>
              </w:rPr>
              <w:t>身份证（国徽面、人像面）</w:t>
            </w:r>
          </w:p>
        </w:tc>
        <w:tc>
          <w:tcPr>
            <w:tcW w:w="1966" w:type="pct"/>
            <w:gridSpan w:val="2"/>
            <w:noWrap w:val="0"/>
            <w:vAlign w:val="center"/>
          </w:tcPr>
          <w:p w14:paraId="2331CE86">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5BAB2ABB">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（法定代表人签字或盖章）</w:t>
            </w:r>
          </w:p>
        </w:tc>
      </w:tr>
      <w:tr w14:paraId="1A6D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686" w:type="pct"/>
            <w:vMerge w:val="continue"/>
            <w:noWrap w:val="0"/>
            <w:vAlign w:val="top"/>
          </w:tcPr>
          <w:p w14:paraId="0CB1129E">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2346" w:type="pct"/>
            <w:gridSpan w:val="2"/>
            <w:vMerge w:val="continue"/>
            <w:noWrap w:val="0"/>
            <w:vAlign w:val="top"/>
          </w:tcPr>
          <w:p w14:paraId="578A91DF">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1966" w:type="pct"/>
            <w:gridSpan w:val="2"/>
            <w:noWrap w:val="0"/>
            <w:vAlign w:val="top"/>
          </w:tcPr>
          <w:p w14:paraId="023B669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7B8A48B3">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627EB47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（供应商公章）</w:t>
            </w:r>
          </w:p>
          <w:p w14:paraId="75617FA4">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7D321BA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410BB99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年  月  日</w:t>
            </w:r>
          </w:p>
        </w:tc>
      </w:tr>
    </w:tbl>
    <w:p w14:paraId="668A9F62">
      <w:pPr>
        <w:adjustRightInd w:val="0"/>
        <w:snapToGrid w:val="0"/>
        <w:spacing w:line="360" w:lineRule="auto"/>
        <w:ind w:firstLine="482" w:firstLineChars="200"/>
        <w:jc w:val="center"/>
        <w:rPr>
          <w:rFonts w:hint="eastAsia" w:ascii="宋体" w:hAnsi="宋体" w:cs="宋体"/>
          <w:b/>
          <w:sz w:val="24"/>
          <w:szCs w:val="24"/>
        </w:rPr>
      </w:pPr>
    </w:p>
    <w:p w14:paraId="4F16B478">
      <w:pPr>
        <w:adjustRightInd w:val="0"/>
        <w:snapToGrid w:val="0"/>
        <w:spacing w:line="360" w:lineRule="auto"/>
        <w:ind w:firstLine="482" w:firstLineChars="200"/>
        <w:jc w:val="center"/>
        <w:rPr>
          <w:rFonts w:hint="eastAsia" w:ascii="宋体" w:hAnsi="宋体" w:cs="宋体"/>
          <w:b/>
          <w:sz w:val="24"/>
          <w:szCs w:val="24"/>
        </w:rPr>
      </w:pPr>
    </w:p>
    <w:p w14:paraId="301CB0F2">
      <w:pPr>
        <w:adjustRightInd w:val="0"/>
        <w:snapToGrid w:val="0"/>
        <w:spacing w:line="360" w:lineRule="auto"/>
        <w:ind w:firstLine="562" w:firstLineChars="200"/>
        <w:jc w:val="center"/>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lang w:val="en-US" w:eastAsia="zh-CN"/>
        </w:rPr>
        <w:t>6</w:t>
      </w:r>
      <w:r>
        <w:rPr>
          <w:rFonts w:hint="eastAsia" w:ascii="宋体" w:hAnsi="宋体" w:cs="宋体"/>
          <w:b/>
          <w:sz w:val="28"/>
          <w:szCs w:val="28"/>
        </w:rPr>
        <w:t>.2 法定代表人授权书</w:t>
      </w:r>
    </w:p>
    <w:bookmarkEnd w:id="481"/>
    <w:bookmarkEnd w:id="482"/>
    <w:bookmarkEnd w:id="483"/>
    <w:bookmarkEnd w:id="484"/>
    <w:bookmarkEnd w:id="485"/>
    <w:bookmarkEnd w:id="486"/>
    <w:bookmarkEnd w:id="487"/>
    <w:bookmarkEnd w:id="488"/>
    <w:bookmarkEnd w:id="489"/>
    <w:bookmarkEnd w:id="490"/>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553"/>
        <w:gridCol w:w="1761"/>
        <w:gridCol w:w="1009"/>
        <w:gridCol w:w="1295"/>
        <w:gridCol w:w="2175"/>
      </w:tblGrid>
      <w:tr w14:paraId="6A52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000" w:type="pct"/>
            <w:gridSpan w:val="6"/>
            <w:noWrap w:val="0"/>
            <w:vAlign w:val="top"/>
          </w:tcPr>
          <w:p w14:paraId="4AD4899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407D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restart"/>
            <w:noWrap w:val="0"/>
            <w:vAlign w:val="center"/>
          </w:tcPr>
          <w:p w14:paraId="5104ADD2">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被</w:t>
            </w:r>
          </w:p>
          <w:p w14:paraId="6ADFBF71">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授</w:t>
            </w:r>
          </w:p>
          <w:p w14:paraId="0BD1E9CE">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权</w:t>
            </w:r>
          </w:p>
          <w:p w14:paraId="65D39E23">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人</w:t>
            </w:r>
          </w:p>
        </w:tc>
        <w:tc>
          <w:tcPr>
            <w:tcW w:w="911" w:type="pct"/>
            <w:noWrap w:val="0"/>
            <w:vAlign w:val="center"/>
          </w:tcPr>
          <w:p w14:paraId="2F250EA8">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姓    名</w:t>
            </w:r>
          </w:p>
        </w:tc>
        <w:tc>
          <w:tcPr>
            <w:tcW w:w="1625" w:type="pct"/>
            <w:gridSpan w:val="2"/>
            <w:noWrap w:val="0"/>
            <w:vAlign w:val="center"/>
          </w:tcPr>
          <w:p w14:paraId="0DC4385E">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760" w:type="pct"/>
            <w:noWrap w:val="0"/>
            <w:vAlign w:val="center"/>
          </w:tcPr>
          <w:p w14:paraId="15224ACD">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性    别</w:t>
            </w:r>
          </w:p>
        </w:tc>
        <w:tc>
          <w:tcPr>
            <w:tcW w:w="1273" w:type="pct"/>
            <w:noWrap w:val="0"/>
            <w:vAlign w:val="center"/>
          </w:tcPr>
          <w:p w14:paraId="5176C84D">
            <w:pPr>
              <w:tabs>
                <w:tab w:val="right" w:leader="dot" w:pos="9022"/>
              </w:tabs>
              <w:autoSpaceDE w:val="0"/>
              <w:autoSpaceDN w:val="0"/>
              <w:adjustRightInd w:val="0"/>
              <w:spacing w:line="500" w:lineRule="exact"/>
              <w:jc w:val="center"/>
              <w:rPr>
                <w:rFonts w:hint="eastAsia" w:ascii="宋体" w:hAnsi="宋体" w:cs="宋体"/>
                <w:bCs/>
                <w:sz w:val="24"/>
                <w:szCs w:val="24"/>
              </w:rPr>
            </w:pPr>
          </w:p>
        </w:tc>
      </w:tr>
      <w:tr w14:paraId="449C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noWrap w:val="0"/>
            <w:vAlign w:val="top"/>
          </w:tcPr>
          <w:p w14:paraId="32F75123">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911" w:type="pct"/>
            <w:noWrap w:val="0"/>
            <w:vAlign w:val="center"/>
          </w:tcPr>
          <w:p w14:paraId="28118381">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职    务</w:t>
            </w:r>
          </w:p>
        </w:tc>
        <w:tc>
          <w:tcPr>
            <w:tcW w:w="1625" w:type="pct"/>
            <w:gridSpan w:val="2"/>
            <w:noWrap w:val="0"/>
            <w:vAlign w:val="center"/>
          </w:tcPr>
          <w:p w14:paraId="3C4D91CE">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760" w:type="pct"/>
            <w:noWrap w:val="0"/>
            <w:vAlign w:val="center"/>
          </w:tcPr>
          <w:p w14:paraId="0519968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联系电话</w:t>
            </w:r>
          </w:p>
        </w:tc>
        <w:tc>
          <w:tcPr>
            <w:tcW w:w="1273" w:type="pct"/>
            <w:noWrap w:val="0"/>
            <w:vAlign w:val="center"/>
          </w:tcPr>
          <w:p w14:paraId="34D4814C">
            <w:pPr>
              <w:tabs>
                <w:tab w:val="right" w:leader="dot" w:pos="9022"/>
              </w:tabs>
              <w:autoSpaceDE w:val="0"/>
              <w:autoSpaceDN w:val="0"/>
              <w:adjustRightInd w:val="0"/>
              <w:spacing w:line="500" w:lineRule="exact"/>
              <w:jc w:val="center"/>
              <w:rPr>
                <w:rFonts w:hint="eastAsia" w:ascii="宋体" w:hAnsi="宋体" w:cs="宋体"/>
                <w:bCs/>
                <w:sz w:val="24"/>
                <w:szCs w:val="24"/>
              </w:rPr>
            </w:pPr>
          </w:p>
        </w:tc>
      </w:tr>
      <w:tr w14:paraId="7703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vMerge w:val="restart"/>
            <w:noWrap w:val="0"/>
            <w:vAlign w:val="top"/>
          </w:tcPr>
          <w:p w14:paraId="41E5B048">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被</w:t>
            </w:r>
          </w:p>
          <w:p w14:paraId="749EE6C9">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授</w:t>
            </w:r>
          </w:p>
          <w:p w14:paraId="70E6379E">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权</w:t>
            </w:r>
          </w:p>
          <w:p w14:paraId="1F61D0EF">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项</w:t>
            </w:r>
          </w:p>
          <w:p w14:paraId="1358701C">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目</w:t>
            </w:r>
          </w:p>
          <w:p w14:paraId="76BC6EFE">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与</w:t>
            </w:r>
          </w:p>
          <w:p w14:paraId="15FCED84">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内</w:t>
            </w:r>
          </w:p>
          <w:p w14:paraId="35AA0DD3">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容</w:t>
            </w:r>
          </w:p>
        </w:tc>
        <w:tc>
          <w:tcPr>
            <w:tcW w:w="911" w:type="pct"/>
            <w:noWrap w:val="0"/>
            <w:vAlign w:val="top"/>
          </w:tcPr>
          <w:p w14:paraId="34FD9169">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项目名称</w:t>
            </w:r>
          </w:p>
        </w:tc>
        <w:tc>
          <w:tcPr>
            <w:tcW w:w="3659" w:type="pct"/>
            <w:gridSpan w:val="4"/>
            <w:noWrap w:val="0"/>
            <w:vAlign w:val="top"/>
          </w:tcPr>
          <w:p w14:paraId="5F6A333B">
            <w:pPr>
              <w:tabs>
                <w:tab w:val="right" w:leader="dot" w:pos="9022"/>
              </w:tabs>
              <w:autoSpaceDE w:val="0"/>
              <w:autoSpaceDN w:val="0"/>
              <w:adjustRightInd w:val="0"/>
              <w:spacing w:line="500" w:lineRule="exact"/>
              <w:jc w:val="center"/>
              <w:rPr>
                <w:rFonts w:hint="eastAsia" w:ascii="宋体" w:hAnsi="宋体" w:cs="宋体"/>
                <w:bCs/>
                <w:sz w:val="24"/>
                <w:szCs w:val="24"/>
              </w:rPr>
            </w:pPr>
          </w:p>
        </w:tc>
      </w:tr>
      <w:tr w14:paraId="5611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vMerge w:val="continue"/>
            <w:noWrap w:val="0"/>
            <w:vAlign w:val="top"/>
          </w:tcPr>
          <w:p w14:paraId="71B5B198">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911" w:type="pct"/>
            <w:noWrap w:val="0"/>
            <w:vAlign w:val="top"/>
          </w:tcPr>
          <w:p w14:paraId="0FAAE763">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项目编号</w:t>
            </w:r>
          </w:p>
        </w:tc>
        <w:tc>
          <w:tcPr>
            <w:tcW w:w="3659" w:type="pct"/>
            <w:gridSpan w:val="4"/>
            <w:noWrap w:val="0"/>
            <w:vAlign w:val="top"/>
          </w:tcPr>
          <w:p w14:paraId="28D4B0A8">
            <w:pPr>
              <w:tabs>
                <w:tab w:val="right" w:leader="dot" w:pos="9022"/>
              </w:tabs>
              <w:autoSpaceDE w:val="0"/>
              <w:autoSpaceDN w:val="0"/>
              <w:adjustRightInd w:val="0"/>
              <w:spacing w:line="500" w:lineRule="exact"/>
              <w:jc w:val="center"/>
              <w:rPr>
                <w:rFonts w:hint="eastAsia" w:ascii="宋体" w:hAnsi="宋体" w:cs="宋体"/>
                <w:bCs/>
                <w:sz w:val="24"/>
                <w:szCs w:val="24"/>
              </w:rPr>
            </w:pPr>
          </w:p>
        </w:tc>
      </w:tr>
      <w:tr w14:paraId="1D1CD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noWrap w:val="0"/>
            <w:vAlign w:val="top"/>
          </w:tcPr>
          <w:p w14:paraId="14B91211">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911" w:type="pct"/>
            <w:noWrap w:val="0"/>
            <w:vAlign w:val="center"/>
          </w:tcPr>
          <w:p w14:paraId="1187AE55">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授权范围</w:t>
            </w:r>
          </w:p>
        </w:tc>
        <w:tc>
          <w:tcPr>
            <w:tcW w:w="3659" w:type="pct"/>
            <w:gridSpan w:val="4"/>
            <w:noWrap w:val="0"/>
            <w:vAlign w:val="top"/>
          </w:tcPr>
          <w:p w14:paraId="1850F6FB">
            <w:pPr>
              <w:tabs>
                <w:tab w:val="right" w:leader="dot" w:pos="9022"/>
              </w:tabs>
              <w:autoSpaceDE w:val="0"/>
              <w:autoSpaceDN w:val="0"/>
              <w:adjustRightInd w:val="0"/>
              <w:spacing w:line="500" w:lineRule="exact"/>
              <w:jc w:val="left"/>
              <w:rPr>
                <w:rFonts w:hint="eastAsia" w:ascii="宋体" w:hAnsi="宋体" w:cs="宋体"/>
                <w:bCs/>
                <w:sz w:val="24"/>
                <w:szCs w:val="24"/>
              </w:rPr>
            </w:pPr>
            <w:r>
              <w:rPr>
                <w:rFonts w:hint="eastAsia" w:ascii="宋体" w:hAnsi="宋体" w:cs="宋体"/>
                <w:bCs/>
                <w:sz w:val="24"/>
                <w:szCs w:val="24"/>
              </w:rPr>
              <w:t>全权办理本次采购项目的联系、洽谈、签约、执行等具体事务，签署全部有关文件、文书、协议及合同。</w:t>
            </w:r>
          </w:p>
        </w:tc>
      </w:tr>
      <w:tr w14:paraId="3EB0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noWrap w:val="0"/>
            <w:vAlign w:val="top"/>
          </w:tcPr>
          <w:p w14:paraId="4E9315AE">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911" w:type="pct"/>
            <w:noWrap w:val="0"/>
            <w:vAlign w:val="top"/>
          </w:tcPr>
          <w:p w14:paraId="2D1EB9E9">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法律责任</w:t>
            </w:r>
          </w:p>
        </w:tc>
        <w:tc>
          <w:tcPr>
            <w:tcW w:w="3659" w:type="pct"/>
            <w:gridSpan w:val="4"/>
            <w:noWrap w:val="0"/>
            <w:vAlign w:val="top"/>
          </w:tcPr>
          <w:p w14:paraId="56475B34">
            <w:pPr>
              <w:tabs>
                <w:tab w:val="right" w:leader="dot" w:pos="9022"/>
              </w:tabs>
              <w:autoSpaceDE w:val="0"/>
              <w:autoSpaceDN w:val="0"/>
              <w:adjustRightInd w:val="0"/>
              <w:spacing w:line="500" w:lineRule="exact"/>
              <w:jc w:val="left"/>
              <w:rPr>
                <w:rFonts w:hint="eastAsia" w:ascii="宋体" w:hAnsi="宋体" w:cs="宋体"/>
                <w:bCs/>
                <w:sz w:val="24"/>
                <w:szCs w:val="24"/>
              </w:rPr>
            </w:pPr>
            <w:r>
              <w:rPr>
                <w:rFonts w:hint="eastAsia" w:ascii="宋体" w:hAnsi="宋体" w:cs="宋体"/>
                <w:bCs/>
                <w:sz w:val="24"/>
                <w:szCs w:val="24"/>
              </w:rPr>
              <w:t>本公司对被授权人在本项目中所实施的代理行为承担全部法律责任。</w:t>
            </w:r>
          </w:p>
        </w:tc>
      </w:tr>
      <w:tr w14:paraId="2336A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noWrap w:val="0"/>
            <w:vAlign w:val="top"/>
          </w:tcPr>
          <w:p w14:paraId="509E8C50">
            <w:pPr>
              <w:tabs>
                <w:tab w:val="right" w:leader="dot" w:pos="9022"/>
              </w:tabs>
              <w:autoSpaceDE w:val="0"/>
              <w:autoSpaceDN w:val="0"/>
              <w:adjustRightInd w:val="0"/>
              <w:spacing w:line="500" w:lineRule="exact"/>
              <w:jc w:val="center"/>
              <w:rPr>
                <w:rFonts w:hint="eastAsia" w:ascii="宋体" w:hAnsi="宋体" w:cs="宋体"/>
                <w:bCs/>
                <w:sz w:val="24"/>
                <w:szCs w:val="24"/>
              </w:rPr>
            </w:pPr>
          </w:p>
        </w:tc>
        <w:tc>
          <w:tcPr>
            <w:tcW w:w="911" w:type="pct"/>
            <w:noWrap w:val="0"/>
            <w:vAlign w:val="center"/>
          </w:tcPr>
          <w:p w14:paraId="0E80E8C1">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授权期限</w:t>
            </w:r>
          </w:p>
        </w:tc>
        <w:tc>
          <w:tcPr>
            <w:tcW w:w="3659" w:type="pct"/>
            <w:gridSpan w:val="4"/>
            <w:noWrap w:val="0"/>
            <w:vAlign w:val="center"/>
          </w:tcPr>
          <w:p w14:paraId="3A7C9FF6">
            <w:pPr>
              <w:tabs>
                <w:tab w:val="right" w:leader="dot" w:pos="9022"/>
              </w:tabs>
              <w:autoSpaceDE w:val="0"/>
              <w:autoSpaceDN w:val="0"/>
              <w:adjustRightInd w:val="0"/>
              <w:spacing w:line="500" w:lineRule="exact"/>
              <w:jc w:val="left"/>
              <w:rPr>
                <w:rFonts w:hint="eastAsia" w:ascii="宋体" w:hAnsi="宋体" w:cs="宋体"/>
                <w:bCs/>
                <w:sz w:val="24"/>
                <w:szCs w:val="24"/>
              </w:rPr>
            </w:pPr>
            <w:r>
              <w:rPr>
                <w:rFonts w:hint="eastAsia" w:ascii="宋体" w:hAnsi="宋体" w:cs="宋体"/>
                <w:bCs/>
                <w:sz w:val="24"/>
                <w:szCs w:val="24"/>
              </w:rPr>
              <w:t>本授权书自投标文件递交截止日起有效期90天。</w:t>
            </w:r>
          </w:p>
        </w:tc>
      </w:tr>
      <w:tr w14:paraId="1B0B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372" w:type="pct"/>
            <w:gridSpan w:val="3"/>
            <w:noWrap w:val="0"/>
            <w:vAlign w:val="top"/>
          </w:tcPr>
          <w:p w14:paraId="1FA2F042">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bCs/>
                <w:sz w:val="24"/>
                <w:szCs w:val="24"/>
              </w:rPr>
              <w:t>被授权人身份证复印件</w:t>
            </w:r>
          </w:p>
        </w:tc>
        <w:tc>
          <w:tcPr>
            <w:tcW w:w="2627" w:type="pct"/>
            <w:gridSpan w:val="3"/>
            <w:vMerge w:val="restart"/>
            <w:noWrap w:val="0"/>
            <w:vAlign w:val="top"/>
          </w:tcPr>
          <w:p w14:paraId="57F6150F">
            <w:pPr>
              <w:tabs>
                <w:tab w:val="right" w:leader="dot" w:pos="9022"/>
              </w:tabs>
              <w:autoSpaceDE w:val="0"/>
              <w:autoSpaceDN w:val="0"/>
              <w:adjustRightInd w:val="0"/>
              <w:snapToGrid w:val="0"/>
              <w:spacing w:line="360" w:lineRule="auto"/>
              <w:rPr>
                <w:rFonts w:hint="eastAsia" w:ascii="宋体" w:hAnsi="宋体" w:cs="宋体"/>
                <w:bCs/>
                <w:sz w:val="24"/>
                <w:szCs w:val="24"/>
              </w:rPr>
            </w:pPr>
          </w:p>
          <w:p w14:paraId="19C6E745">
            <w:pPr>
              <w:tabs>
                <w:tab w:val="right" w:leader="dot" w:pos="9022"/>
              </w:tabs>
              <w:autoSpaceDE w:val="0"/>
              <w:autoSpaceDN w:val="0"/>
              <w:adjustRightInd w:val="0"/>
              <w:snapToGrid w:val="0"/>
              <w:spacing w:line="360" w:lineRule="auto"/>
              <w:rPr>
                <w:rFonts w:hint="eastAsia" w:ascii="宋体" w:hAnsi="宋体" w:cs="宋体"/>
                <w:bCs/>
                <w:sz w:val="24"/>
                <w:szCs w:val="24"/>
                <w:u w:val="single"/>
              </w:rPr>
            </w:pPr>
            <w:r>
              <w:rPr>
                <w:rFonts w:hint="eastAsia" w:ascii="宋体" w:hAnsi="宋体" w:cs="宋体"/>
                <w:bCs/>
                <w:sz w:val="24"/>
                <w:szCs w:val="24"/>
              </w:rPr>
              <w:t>法定代表人签字或盖章：</w:t>
            </w:r>
          </w:p>
          <w:p w14:paraId="14F7022D">
            <w:pPr>
              <w:tabs>
                <w:tab w:val="right" w:leader="dot" w:pos="9022"/>
              </w:tabs>
              <w:autoSpaceDE w:val="0"/>
              <w:autoSpaceDN w:val="0"/>
              <w:adjustRightInd w:val="0"/>
              <w:snapToGrid w:val="0"/>
              <w:spacing w:line="360" w:lineRule="auto"/>
              <w:rPr>
                <w:rFonts w:hint="eastAsia" w:ascii="宋体" w:hAnsi="宋体" w:cs="宋体"/>
                <w:bCs/>
                <w:sz w:val="24"/>
                <w:szCs w:val="24"/>
              </w:rPr>
            </w:pPr>
          </w:p>
          <w:p w14:paraId="6C30AB24">
            <w:pPr>
              <w:tabs>
                <w:tab w:val="right" w:leader="dot" w:pos="9022"/>
              </w:tabs>
              <w:autoSpaceDE w:val="0"/>
              <w:autoSpaceDN w:val="0"/>
              <w:adjustRightInd w:val="0"/>
              <w:snapToGrid w:val="0"/>
              <w:spacing w:line="360" w:lineRule="auto"/>
              <w:rPr>
                <w:rFonts w:hint="eastAsia" w:ascii="宋体" w:hAnsi="宋体" w:cs="宋体"/>
                <w:bCs/>
                <w:sz w:val="24"/>
                <w:szCs w:val="24"/>
              </w:rPr>
            </w:pPr>
            <w:r>
              <w:rPr>
                <w:rFonts w:hint="eastAsia" w:ascii="宋体" w:hAnsi="宋体" w:cs="宋体"/>
                <w:bCs/>
                <w:sz w:val="24"/>
                <w:szCs w:val="24"/>
              </w:rPr>
              <w:t>被授权人签字或盖章：</w:t>
            </w:r>
          </w:p>
        </w:tc>
      </w:tr>
      <w:tr w14:paraId="7E54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2372" w:type="pct"/>
            <w:gridSpan w:val="3"/>
            <w:vMerge w:val="restart"/>
            <w:noWrap w:val="0"/>
            <w:vAlign w:val="center"/>
          </w:tcPr>
          <w:p w14:paraId="786D8205">
            <w:pPr>
              <w:tabs>
                <w:tab w:val="right" w:leader="dot" w:pos="9022"/>
              </w:tabs>
              <w:autoSpaceDE w:val="0"/>
              <w:autoSpaceDN w:val="0"/>
              <w:adjustRightInd w:val="0"/>
              <w:spacing w:line="500" w:lineRule="exact"/>
              <w:jc w:val="center"/>
              <w:rPr>
                <w:rFonts w:hint="eastAsia" w:ascii="宋体" w:hAnsi="宋体" w:cs="宋体"/>
                <w:bCs/>
                <w:sz w:val="24"/>
                <w:szCs w:val="24"/>
              </w:rPr>
            </w:pPr>
            <w:r>
              <w:rPr>
                <w:rFonts w:hint="eastAsia" w:ascii="宋体" w:hAnsi="宋体" w:cs="宋体"/>
                <w:spacing w:val="-4"/>
                <w:sz w:val="24"/>
                <w:szCs w:val="24"/>
              </w:rPr>
              <w:t>身份证（国徽面、人像面）</w:t>
            </w:r>
          </w:p>
        </w:tc>
        <w:tc>
          <w:tcPr>
            <w:tcW w:w="2627" w:type="pct"/>
            <w:gridSpan w:val="3"/>
            <w:vMerge w:val="continue"/>
            <w:noWrap w:val="0"/>
            <w:vAlign w:val="top"/>
          </w:tcPr>
          <w:p w14:paraId="1AAB7932">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r>
      <w:tr w14:paraId="3C4D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atLeast"/>
          <w:jc w:val="center"/>
        </w:trPr>
        <w:tc>
          <w:tcPr>
            <w:tcW w:w="2372" w:type="pct"/>
            <w:gridSpan w:val="3"/>
            <w:vMerge w:val="continue"/>
            <w:noWrap w:val="0"/>
            <w:vAlign w:val="top"/>
          </w:tcPr>
          <w:p w14:paraId="49101192">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2627" w:type="pct"/>
            <w:gridSpan w:val="3"/>
            <w:noWrap w:val="0"/>
            <w:vAlign w:val="top"/>
          </w:tcPr>
          <w:p w14:paraId="02378C9E">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28375E31">
            <w:pPr>
              <w:tabs>
                <w:tab w:val="right" w:leader="dot" w:pos="9022"/>
              </w:tabs>
              <w:autoSpaceDE w:val="0"/>
              <w:autoSpaceDN w:val="0"/>
              <w:adjustRightInd w:val="0"/>
              <w:snapToGrid w:val="0"/>
              <w:spacing w:line="360" w:lineRule="auto"/>
              <w:jc w:val="left"/>
              <w:rPr>
                <w:rFonts w:hint="eastAsia"/>
              </w:rPr>
            </w:pPr>
            <w:r>
              <w:rPr>
                <w:rFonts w:hint="eastAsia" w:ascii="宋体" w:hAnsi="宋体" w:cs="宋体"/>
                <w:bCs/>
                <w:sz w:val="24"/>
                <w:szCs w:val="24"/>
              </w:rPr>
              <w:t xml:space="preserve">        </w:t>
            </w:r>
          </w:p>
          <w:p w14:paraId="3EE1DE8C">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（供应商公章）</w:t>
            </w:r>
          </w:p>
          <w:p w14:paraId="2E22D1E6">
            <w:pPr>
              <w:pStyle w:val="13"/>
              <w:rPr>
                <w:rFonts w:hint="eastAsia"/>
              </w:rPr>
            </w:pPr>
          </w:p>
          <w:p w14:paraId="0C1EDAF8">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 xml:space="preserve">                  年  月  日</w:t>
            </w:r>
          </w:p>
        </w:tc>
      </w:tr>
    </w:tbl>
    <w:p w14:paraId="0DADE89B">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w:t>
      </w:r>
      <w:r>
        <w:rPr>
          <w:rFonts w:hint="eastAsia" w:ascii="宋体" w:hAnsi="宋体" w:eastAsia="宋体" w:cs="宋体"/>
          <w:b/>
          <w:bCs/>
          <w:sz w:val="24"/>
          <w:szCs w:val="24"/>
          <w:lang w:val="en-US" w:eastAsia="zh-CN"/>
        </w:rPr>
        <w:t>开标</w:t>
      </w:r>
      <w:r>
        <w:rPr>
          <w:rFonts w:hint="eastAsia" w:ascii="宋体" w:hAnsi="宋体" w:eastAsia="宋体" w:cs="宋体"/>
          <w:b/>
          <w:bCs/>
          <w:sz w:val="24"/>
          <w:szCs w:val="24"/>
        </w:rPr>
        <w:t>会议的，应出具法定代表人证明书。法定代表人授权合法授权代表参加</w:t>
      </w:r>
      <w:r>
        <w:rPr>
          <w:rFonts w:hint="eastAsia" w:ascii="宋体" w:hAnsi="宋体" w:eastAsia="宋体" w:cs="宋体"/>
          <w:b/>
          <w:bCs/>
          <w:sz w:val="24"/>
          <w:szCs w:val="24"/>
          <w:lang w:val="en-US" w:eastAsia="zh-CN"/>
        </w:rPr>
        <w:t>开标</w:t>
      </w:r>
      <w:r>
        <w:rPr>
          <w:rFonts w:hint="eastAsia" w:ascii="宋体" w:hAnsi="宋体" w:eastAsia="宋体" w:cs="宋体"/>
          <w:b/>
          <w:bCs/>
          <w:sz w:val="24"/>
          <w:szCs w:val="24"/>
        </w:rPr>
        <w:t>会议的，应出具法定代表人证明书、法定代表人授权书,同时提供截至</w:t>
      </w:r>
      <w:r>
        <w:rPr>
          <w:rFonts w:hint="eastAsia" w:ascii="宋体" w:hAnsi="宋体" w:eastAsia="宋体" w:cs="宋体"/>
          <w:b/>
          <w:bCs/>
          <w:sz w:val="24"/>
          <w:szCs w:val="24"/>
          <w:lang w:val="en-US" w:eastAsia="zh-CN"/>
        </w:rPr>
        <w:t>投标</w:t>
      </w:r>
      <w:r>
        <w:rPr>
          <w:rFonts w:hint="eastAsia" w:ascii="宋体" w:hAnsi="宋体" w:eastAsia="宋体" w:cs="宋体"/>
          <w:b/>
          <w:bCs/>
          <w:sz w:val="24"/>
          <w:szCs w:val="24"/>
        </w:rPr>
        <w:t>文件递交截止时间前6个月内任意1个月的社保缴纳证明材料。</w:t>
      </w:r>
    </w:p>
    <w:p w14:paraId="2EC09D00">
      <w:pPr>
        <w:spacing w:line="360" w:lineRule="auto"/>
        <w:jc w:val="center"/>
        <w:rPr>
          <w:rFonts w:hint="eastAsia" w:ascii="宋体" w:hAnsi="宋体" w:eastAsia="宋体" w:cs="宋体"/>
          <w:b/>
          <w:bCs/>
          <w:sz w:val="32"/>
          <w:szCs w:val="32"/>
          <w:lang w:val="en-US" w:eastAsia="zh-CN"/>
        </w:rPr>
      </w:pPr>
      <w:bookmarkStart w:id="491" w:name="_Toc28116"/>
      <w:bookmarkStart w:id="492" w:name="_Toc12377636"/>
      <w:bookmarkStart w:id="493" w:name="_Toc22833"/>
      <w:bookmarkStart w:id="494" w:name="_Toc10563612"/>
      <w:bookmarkStart w:id="495" w:name="_Toc10563651"/>
      <w:r>
        <w:rPr>
          <w:rFonts w:hint="eastAsia" w:ascii="宋体" w:hAnsi="宋体" w:eastAsia="宋体" w:cs="宋体"/>
          <w:b/>
          <w:bCs/>
          <w:sz w:val="32"/>
          <w:szCs w:val="32"/>
          <w:lang w:val="en-US" w:eastAsia="zh-CN"/>
        </w:rPr>
        <w:t>7.资格证明文件</w:t>
      </w:r>
      <w:bookmarkEnd w:id="491"/>
    </w:p>
    <w:p w14:paraId="6E90C9D3">
      <w:pPr>
        <w:spacing w:line="360" w:lineRule="auto"/>
        <w:jc w:val="left"/>
        <w:rPr>
          <w:rFonts w:hint="eastAsia" w:ascii="宋体" w:hAnsi="宋体" w:cs="宋体"/>
          <w:bCs/>
          <w:sz w:val="24"/>
          <w:szCs w:val="24"/>
        </w:rPr>
      </w:pPr>
      <w:r>
        <w:rPr>
          <w:rFonts w:hint="eastAsia" w:ascii="宋体" w:hAnsi="宋体" w:cs="宋体"/>
          <w:bCs/>
          <w:sz w:val="24"/>
          <w:szCs w:val="24"/>
        </w:rPr>
        <w:t>（应附与本项目公告及招标文件中要求的的资格及其他证明全部文件复印件或扫描件并加盖公章，其他格式参考见本条附件）</w:t>
      </w:r>
    </w:p>
    <w:p w14:paraId="45F9A95A">
      <w:pPr>
        <w:pStyle w:val="10"/>
        <w:ind w:left="0" w:leftChars="0" w:firstLine="0" w:firstLineChars="0"/>
        <w:rPr>
          <w:rFonts w:hint="eastAsia" w:ascii="宋体" w:hAnsi="宋体" w:cs="宋体"/>
          <w:bCs/>
          <w:sz w:val="24"/>
          <w:szCs w:val="24"/>
        </w:rPr>
      </w:pPr>
    </w:p>
    <w:p w14:paraId="7D6242BE">
      <w:pPr>
        <w:jc w:val="left"/>
        <w:rPr>
          <w:rFonts w:hint="eastAsia" w:ascii="宋体" w:hAnsi="宋体"/>
          <w:b/>
          <w:bCs/>
          <w:sz w:val="24"/>
          <w:szCs w:val="24"/>
        </w:rPr>
      </w:pPr>
      <w:r>
        <w:rPr>
          <w:rFonts w:hint="eastAsia" w:ascii="宋体" w:hAnsi="宋体"/>
          <w:b/>
          <w:bCs/>
          <w:sz w:val="24"/>
          <w:szCs w:val="24"/>
        </w:rPr>
        <w:br w:type="page"/>
      </w:r>
      <w:r>
        <w:rPr>
          <w:rFonts w:hint="eastAsia" w:ascii="宋体" w:hAnsi="宋体"/>
          <w:b/>
          <w:bCs/>
          <w:sz w:val="24"/>
          <w:szCs w:val="24"/>
        </w:rPr>
        <w:t>附件</w:t>
      </w:r>
      <w:r>
        <w:rPr>
          <w:rFonts w:hint="eastAsia" w:ascii="宋体" w:hAnsi="宋体"/>
          <w:b/>
          <w:bCs/>
          <w:sz w:val="24"/>
          <w:szCs w:val="24"/>
          <w:lang w:val="en-US" w:eastAsia="zh-CN"/>
        </w:rPr>
        <w:t>7</w:t>
      </w:r>
      <w:r>
        <w:rPr>
          <w:rFonts w:hint="eastAsia" w:ascii="宋体" w:hAnsi="宋体"/>
          <w:b/>
          <w:bCs/>
          <w:sz w:val="24"/>
          <w:szCs w:val="24"/>
        </w:rPr>
        <w:t>.1承诺书（一）</w:t>
      </w:r>
    </w:p>
    <w:p w14:paraId="6FDDA0FE">
      <w:pPr>
        <w:spacing w:line="360" w:lineRule="auto"/>
        <w:rPr>
          <w:rFonts w:hint="eastAsia" w:ascii="宋体" w:hAnsi="宋体"/>
          <w:spacing w:val="4"/>
          <w:sz w:val="24"/>
          <w:szCs w:val="24"/>
          <w:u w:val="single"/>
        </w:rPr>
      </w:pPr>
    </w:p>
    <w:p w14:paraId="6926245B">
      <w:pPr>
        <w:spacing w:line="360" w:lineRule="auto"/>
        <w:rPr>
          <w:rFonts w:ascii="宋体" w:hAnsi="宋体"/>
          <w:spacing w:val="4"/>
          <w:sz w:val="24"/>
          <w:szCs w:val="24"/>
          <w:u w:val="single"/>
        </w:rPr>
      </w:pPr>
      <w:r>
        <w:rPr>
          <w:rFonts w:hint="eastAsia" w:ascii="宋体" w:hAnsi="宋体"/>
          <w:spacing w:val="4"/>
          <w:sz w:val="24"/>
          <w:szCs w:val="24"/>
          <w:u w:val="single"/>
        </w:rPr>
        <w:t>致：（</w:t>
      </w:r>
      <w:r>
        <w:rPr>
          <w:rFonts w:hint="eastAsia" w:ascii="宋体" w:hAnsi="宋体"/>
          <w:bCs/>
          <w:sz w:val="24"/>
          <w:szCs w:val="24"/>
          <w:u w:val="single"/>
        </w:rPr>
        <w:t>采购</w:t>
      </w:r>
      <w:r>
        <w:rPr>
          <w:rFonts w:hint="eastAsia" w:ascii="宋体" w:hAnsi="宋体"/>
          <w:spacing w:val="4"/>
          <w:sz w:val="24"/>
          <w:szCs w:val="24"/>
          <w:u w:val="single"/>
        </w:rPr>
        <w:t>人名称）：</w:t>
      </w:r>
    </w:p>
    <w:p w14:paraId="2063A0EB">
      <w:pPr>
        <w:snapToGrid w:val="0"/>
        <w:spacing w:line="560" w:lineRule="exact"/>
        <w:ind w:firstLine="480" w:firstLineChars="200"/>
        <w:rPr>
          <w:rFonts w:hint="eastAsia" w:ascii="宋体" w:hAnsi="宋体"/>
          <w:bCs/>
          <w:sz w:val="24"/>
          <w:szCs w:val="24"/>
        </w:rPr>
      </w:pPr>
      <w:r>
        <w:rPr>
          <w:rFonts w:hint="eastAsia" w:ascii="宋体" w:hAnsi="宋体"/>
          <w:bCs/>
          <w:sz w:val="24"/>
          <w:szCs w:val="24"/>
        </w:rPr>
        <w:t>我公司</w:t>
      </w:r>
      <w:r>
        <w:rPr>
          <w:rFonts w:hint="eastAsia" w:ascii="宋体" w:hAnsi="宋体"/>
          <w:bCs/>
          <w:sz w:val="24"/>
          <w:szCs w:val="24"/>
          <w:u w:val="single"/>
        </w:rPr>
        <w:t xml:space="preserve">     （公司名称）      </w:t>
      </w:r>
      <w:r>
        <w:rPr>
          <w:rFonts w:hint="eastAsia" w:ascii="宋体" w:hAnsi="宋体"/>
          <w:bCs/>
          <w:sz w:val="24"/>
          <w:szCs w:val="24"/>
        </w:rPr>
        <w:t>为在中华人民共和国境内合法注册并经营的机构。在此郑重承诺：</w:t>
      </w:r>
    </w:p>
    <w:p w14:paraId="3087C26A">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16F9EF19">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7F9EC92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4C91245D">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68A944D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50349F1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701EC94C">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031E366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056C03C3">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2F8AFEC0">
      <w:pPr>
        <w:snapToGrid w:val="0"/>
        <w:spacing w:line="560" w:lineRule="exact"/>
        <w:ind w:firstLine="480" w:firstLineChars="200"/>
        <w:rPr>
          <w:rFonts w:ascii="宋体" w:hAnsi="宋体"/>
          <w:bCs/>
          <w:sz w:val="24"/>
          <w:szCs w:val="24"/>
        </w:rPr>
      </w:pPr>
      <w:r>
        <w:rPr>
          <w:rFonts w:hint="eastAsia" w:ascii="宋体" w:hAnsi="宋体" w:cs="宋体"/>
          <w:bCs/>
          <w:color w:val="000000"/>
          <w:sz w:val="24"/>
          <w:szCs w:val="24"/>
        </w:rPr>
        <w:t>我公司承诺在收到中标通知书前，均不存在上述情形，否则相关不利风险由我公司自行承担。如有隐瞒或未能提供真实信息的，将承担一切不利后果。</w:t>
      </w:r>
      <w:r>
        <w:rPr>
          <w:rFonts w:hint="eastAsia" w:ascii="宋体" w:hAnsi="宋体"/>
          <w:bCs/>
          <w:sz w:val="24"/>
          <w:szCs w:val="24"/>
        </w:rPr>
        <w:tab/>
      </w:r>
    </w:p>
    <w:p w14:paraId="08E0C8E3">
      <w:pPr>
        <w:spacing w:before="312" w:beforeLines="100" w:after="156" w:afterLines="50" w:line="360" w:lineRule="auto"/>
        <w:ind w:firstLine="2562" w:firstLineChars="1029"/>
        <w:jc w:val="left"/>
        <w:rPr>
          <w:rFonts w:hint="eastAsia" w:ascii="宋体" w:hAnsi="宋体"/>
          <w:b/>
          <w:spacing w:val="4"/>
          <w:sz w:val="24"/>
          <w:szCs w:val="24"/>
          <w:highlight w:val="yellow"/>
        </w:rPr>
      </w:pPr>
    </w:p>
    <w:p w14:paraId="41CE445E">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0ADF41DB">
      <w:pPr>
        <w:ind w:firstLine="4440" w:firstLineChars="1850"/>
        <w:rPr>
          <w:rFonts w:hint="eastAsia" w:ascii="宋体" w:hAnsi="宋体"/>
          <w:bCs/>
          <w:sz w:val="24"/>
        </w:rPr>
      </w:pPr>
    </w:p>
    <w:p w14:paraId="42B14F65">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633AA407">
      <w:pPr>
        <w:ind w:firstLine="4440" w:firstLineChars="1850"/>
        <w:jc w:val="right"/>
        <w:rPr>
          <w:rFonts w:hint="eastAsia" w:ascii="宋体" w:hAnsi="宋体"/>
          <w:sz w:val="24"/>
          <w:szCs w:val="24"/>
        </w:rPr>
      </w:pPr>
    </w:p>
    <w:p w14:paraId="633553BA">
      <w:pPr>
        <w:jc w:val="right"/>
        <w:rPr>
          <w:rFonts w:hint="eastAsia"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5B65A7B2">
      <w:pPr>
        <w:spacing w:line="360" w:lineRule="auto"/>
        <w:jc w:val="center"/>
        <w:rPr>
          <w:rFonts w:hint="eastAsia" w:ascii="宋体" w:hAnsi="宋体" w:eastAsia="宋体" w:cs="宋体"/>
        </w:rPr>
      </w:pPr>
      <w:r>
        <w:rPr>
          <w:rFonts w:hint="eastAsia" w:ascii="宋体" w:hAnsi="宋体"/>
          <w:b w:val="0"/>
          <w:bCs w:val="0"/>
          <w:sz w:val="24"/>
          <w:szCs w:val="24"/>
        </w:rPr>
        <w:br w:type="page"/>
      </w:r>
      <w:bookmarkStart w:id="496" w:name="_Toc31524"/>
      <w:r>
        <w:rPr>
          <w:rFonts w:hint="eastAsia" w:ascii="宋体" w:hAnsi="宋体" w:eastAsia="宋体" w:cs="宋体"/>
          <w:b/>
          <w:bCs/>
          <w:sz w:val="32"/>
          <w:szCs w:val="32"/>
          <w:lang w:val="en-US" w:eastAsia="zh-CN"/>
        </w:rPr>
        <w:t>8.技术方案</w:t>
      </w:r>
      <w:bookmarkEnd w:id="496"/>
    </w:p>
    <w:p w14:paraId="4107AB3B">
      <w:pPr>
        <w:spacing w:line="480" w:lineRule="exact"/>
        <w:ind w:firstLine="480" w:firstLineChars="200"/>
        <w:jc w:val="left"/>
        <w:rPr>
          <w:rFonts w:hint="eastAsia" w:ascii="宋体" w:hAnsi="宋体" w:eastAsia="宋体" w:cs="宋体"/>
          <w:sz w:val="24"/>
          <w:szCs w:val="22"/>
          <w:lang w:eastAsia="zh-CN"/>
        </w:rPr>
      </w:pPr>
      <w:r>
        <w:rPr>
          <w:rFonts w:hint="eastAsia" w:ascii="宋体" w:hAnsi="宋体" w:cs="宋体"/>
          <w:sz w:val="24"/>
          <w:szCs w:val="22"/>
        </w:rPr>
        <w:t>供应商应按照招标文件要求，根据采购内容以及评审因素量化赋分表中技术内容作出全面响应的技术方案</w:t>
      </w:r>
      <w:r>
        <w:rPr>
          <w:rFonts w:hint="eastAsia" w:ascii="宋体" w:hAnsi="宋体" w:cs="宋体"/>
          <w:sz w:val="24"/>
          <w:szCs w:val="22"/>
          <w:lang w:eastAsia="zh-CN"/>
        </w:rPr>
        <w:t>。</w:t>
      </w:r>
    </w:p>
    <w:p w14:paraId="7BB13BA1">
      <w:pPr>
        <w:spacing w:line="480" w:lineRule="exact"/>
        <w:ind w:firstLine="480" w:firstLineChars="200"/>
        <w:jc w:val="left"/>
        <w:rPr>
          <w:rFonts w:hint="eastAsia" w:ascii="Times New Roman" w:hAnsi="Times New Roman"/>
          <w:sz w:val="24"/>
          <w:szCs w:val="22"/>
        </w:rPr>
      </w:pPr>
      <w:r>
        <w:rPr>
          <w:rFonts w:hint="eastAsia" w:ascii="宋体" w:hAnsi="宋体" w:cs="宋体"/>
          <w:sz w:val="24"/>
          <w:szCs w:val="22"/>
        </w:rPr>
        <w:t>后附格式供参考。</w:t>
      </w:r>
    </w:p>
    <w:p w14:paraId="6F5E5C54">
      <w:pPr>
        <w:rPr>
          <w:rFonts w:hint="eastAsia" w:ascii="宋体" w:hAnsi="宋体"/>
          <w:b/>
          <w:bCs/>
          <w:sz w:val="24"/>
          <w:szCs w:val="24"/>
        </w:rPr>
      </w:pPr>
      <w:r>
        <w:rPr>
          <w:rFonts w:hint="eastAsia" w:ascii="宋体" w:hAnsi="宋体"/>
          <w:b/>
          <w:bCs/>
          <w:sz w:val="24"/>
          <w:szCs w:val="24"/>
        </w:rPr>
        <w:br w:type="page"/>
      </w:r>
      <w:r>
        <w:rPr>
          <w:rFonts w:hint="eastAsia" w:ascii="宋体" w:hAnsi="宋体"/>
          <w:b/>
          <w:bCs/>
          <w:sz w:val="24"/>
          <w:szCs w:val="24"/>
        </w:rPr>
        <w:t>附件</w:t>
      </w:r>
      <w:r>
        <w:rPr>
          <w:rFonts w:hint="eastAsia" w:ascii="宋体" w:hAnsi="宋体"/>
          <w:b/>
          <w:bCs/>
          <w:sz w:val="24"/>
          <w:szCs w:val="24"/>
          <w:lang w:val="en-US" w:eastAsia="zh-CN"/>
        </w:rPr>
        <w:t>8</w:t>
      </w:r>
      <w:r>
        <w:rPr>
          <w:rFonts w:hint="eastAsia" w:ascii="宋体" w:hAnsi="宋体"/>
          <w:b/>
          <w:bCs/>
          <w:sz w:val="24"/>
          <w:szCs w:val="24"/>
        </w:rPr>
        <w:t>.1项目团队</w:t>
      </w:r>
    </w:p>
    <w:p w14:paraId="4982717A">
      <w:pPr>
        <w:rPr>
          <w:rFonts w:hint="eastAsia"/>
        </w:rPr>
      </w:pPr>
    </w:p>
    <w:p w14:paraId="043344CF">
      <w:pPr>
        <w:jc w:val="center"/>
        <w:rPr>
          <w:rFonts w:hint="eastAsia" w:ascii="宋体" w:hAnsi="宋体"/>
          <w:b/>
          <w:sz w:val="24"/>
          <w:szCs w:val="24"/>
        </w:rPr>
      </w:pPr>
      <w:bookmarkStart w:id="497" w:name="_Toc7678_WPSOffice_Level1"/>
      <w:bookmarkStart w:id="498" w:name="_Toc23671_WPSOffice_Level1"/>
      <w:bookmarkStart w:id="499" w:name="_Toc27468_WPSOffice_Level1"/>
      <w:r>
        <w:rPr>
          <w:rFonts w:hint="eastAsia" w:ascii="宋体" w:hAnsi="宋体"/>
          <w:b/>
          <w:sz w:val="24"/>
          <w:szCs w:val="24"/>
        </w:rPr>
        <w:t>项目组团队人员情况表</w:t>
      </w:r>
    </w:p>
    <w:p w14:paraId="78176EFA">
      <w:pPr>
        <w:spacing w:line="360" w:lineRule="auto"/>
        <w:rPr>
          <w:rFonts w:hint="eastAsia"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0" w:type="auto"/>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71"/>
        <w:gridCol w:w="967"/>
        <w:gridCol w:w="1162"/>
        <w:gridCol w:w="1345"/>
        <w:gridCol w:w="1447"/>
        <w:gridCol w:w="1272"/>
        <w:gridCol w:w="913"/>
      </w:tblGrid>
      <w:tr w14:paraId="36BE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5B7EF502">
            <w:pPr>
              <w:spacing w:line="360" w:lineRule="auto"/>
              <w:jc w:val="center"/>
              <w:rPr>
                <w:rFonts w:hint="eastAsia" w:ascii="宋体" w:hAnsi="宋体" w:cs="宋体"/>
                <w:sz w:val="24"/>
                <w:szCs w:val="24"/>
              </w:rPr>
            </w:pPr>
            <w:r>
              <w:rPr>
                <w:rFonts w:hint="eastAsia" w:ascii="宋体" w:hAnsi="宋体" w:cs="宋体"/>
                <w:sz w:val="24"/>
                <w:szCs w:val="24"/>
              </w:rPr>
              <w:t>序号</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61D7391F">
            <w:pPr>
              <w:spacing w:line="360" w:lineRule="auto"/>
              <w:jc w:val="center"/>
              <w:rPr>
                <w:rFonts w:hint="eastAsia" w:ascii="宋体" w:hAnsi="宋体" w:cs="宋体"/>
                <w:sz w:val="24"/>
                <w:szCs w:val="24"/>
              </w:rPr>
            </w:pPr>
            <w:r>
              <w:rPr>
                <w:rFonts w:hint="eastAsia" w:ascii="宋体" w:hAnsi="宋体" w:cs="宋体"/>
                <w:sz w:val="24"/>
                <w:szCs w:val="24"/>
              </w:rPr>
              <w:t>姓名</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8818165">
            <w:pPr>
              <w:spacing w:line="360" w:lineRule="auto"/>
              <w:jc w:val="center"/>
              <w:rPr>
                <w:rFonts w:hint="eastAsia" w:ascii="宋体" w:hAnsi="宋体" w:cs="宋体"/>
                <w:sz w:val="24"/>
                <w:szCs w:val="24"/>
              </w:rPr>
            </w:pPr>
            <w:r>
              <w:rPr>
                <w:rFonts w:hint="eastAsia" w:ascii="宋体" w:hAnsi="宋体" w:cs="宋体"/>
                <w:sz w:val="24"/>
                <w:szCs w:val="24"/>
              </w:rPr>
              <w:t>学历及学位</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740A410">
            <w:pPr>
              <w:spacing w:line="360" w:lineRule="auto"/>
              <w:jc w:val="center"/>
              <w:rPr>
                <w:rFonts w:hint="eastAsia" w:ascii="宋体" w:hAnsi="宋体" w:cs="宋体"/>
                <w:sz w:val="24"/>
                <w:szCs w:val="24"/>
              </w:rPr>
            </w:pPr>
            <w:r>
              <w:rPr>
                <w:rFonts w:hint="eastAsia" w:ascii="宋体" w:hAnsi="宋体" w:cs="宋体"/>
                <w:sz w:val="24"/>
                <w:szCs w:val="24"/>
              </w:rPr>
              <w:t>技术</w:t>
            </w:r>
          </w:p>
          <w:p w14:paraId="4920DCE5">
            <w:pPr>
              <w:spacing w:line="360" w:lineRule="auto"/>
              <w:jc w:val="center"/>
              <w:rPr>
                <w:rFonts w:hint="eastAsia" w:ascii="宋体" w:hAnsi="宋体" w:cs="宋体"/>
                <w:sz w:val="24"/>
                <w:szCs w:val="24"/>
              </w:rPr>
            </w:pPr>
            <w:r>
              <w:rPr>
                <w:rFonts w:hint="eastAsia" w:ascii="宋体" w:hAnsi="宋体" w:cs="宋体"/>
                <w:sz w:val="24"/>
                <w:szCs w:val="24"/>
              </w:rPr>
              <w:t>职称</w:t>
            </w:r>
          </w:p>
        </w:tc>
        <w:tc>
          <w:tcPr>
            <w:tcW w:w="1345" w:type="dxa"/>
            <w:tcBorders>
              <w:top w:val="single" w:color="auto" w:sz="4" w:space="0"/>
              <w:left w:val="single" w:color="auto" w:sz="4" w:space="0"/>
              <w:bottom w:val="single" w:color="auto" w:sz="4" w:space="0"/>
              <w:right w:val="single" w:color="auto" w:sz="4" w:space="0"/>
            </w:tcBorders>
            <w:noWrap w:val="0"/>
            <w:vAlign w:val="center"/>
          </w:tcPr>
          <w:p w14:paraId="2CBA92EA">
            <w:pPr>
              <w:spacing w:line="360" w:lineRule="auto"/>
              <w:jc w:val="center"/>
              <w:rPr>
                <w:rFonts w:hint="eastAsia" w:ascii="宋体" w:hAnsi="宋体" w:cs="宋体"/>
                <w:sz w:val="24"/>
                <w:szCs w:val="24"/>
              </w:rPr>
            </w:pPr>
            <w:r>
              <w:rPr>
                <w:rFonts w:hint="eastAsia" w:ascii="宋体" w:hAnsi="宋体" w:cs="宋体"/>
                <w:sz w:val="24"/>
                <w:szCs w:val="24"/>
              </w:rPr>
              <w:t>持证情况</w:t>
            </w:r>
          </w:p>
        </w:tc>
        <w:tc>
          <w:tcPr>
            <w:tcW w:w="1447" w:type="dxa"/>
            <w:tcBorders>
              <w:top w:val="single" w:color="auto" w:sz="4" w:space="0"/>
              <w:left w:val="single" w:color="auto" w:sz="4" w:space="0"/>
              <w:bottom w:val="single" w:color="auto" w:sz="4" w:space="0"/>
              <w:right w:val="single" w:color="auto" w:sz="4" w:space="0"/>
            </w:tcBorders>
            <w:noWrap w:val="0"/>
            <w:vAlign w:val="center"/>
          </w:tcPr>
          <w:p w14:paraId="00B344D5">
            <w:pPr>
              <w:spacing w:line="360" w:lineRule="auto"/>
              <w:jc w:val="center"/>
              <w:rPr>
                <w:rFonts w:hint="eastAsia" w:ascii="宋体" w:hAnsi="宋体" w:cs="宋体"/>
                <w:sz w:val="24"/>
                <w:szCs w:val="24"/>
              </w:rPr>
            </w:pPr>
            <w:r>
              <w:rPr>
                <w:rFonts w:hint="eastAsia" w:ascii="宋体" w:hAnsi="宋体" w:cs="宋体"/>
                <w:sz w:val="24"/>
                <w:szCs w:val="24"/>
              </w:rPr>
              <w:t>本项目中担任职务</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458FD793">
            <w:pPr>
              <w:spacing w:line="360" w:lineRule="auto"/>
              <w:jc w:val="center"/>
              <w:rPr>
                <w:rFonts w:hint="eastAsia" w:ascii="宋体" w:hAnsi="宋体" w:cs="宋体"/>
                <w:sz w:val="24"/>
                <w:szCs w:val="24"/>
              </w:rPr>
            </w:pPr>
            <w:r>
              <w:rPr>
                <w:rFonts w:hint="eastAsia" w:ascii="宋体" w:hAnsi="宋体" w:cs="宋体"/>
                <w:sz w:val="24"/>
                <w:szCs w:val="24"/>
              </w:rPr>
              <w:t>类似项目</w:t>
            </w:r>
          </w:p>
          <w:p w14:paraId="2EBBA18F">
            <w:pPr>
              <w:spacing w:line="360" w:lineRule="auto"/>
              <w:jc w:val="center"/>
              <w:rPr>
                <w:rFonts w:hint="eastAsia" w:ascii="宋体" w:hAnsi="宋体" w:cs="宋体"/>
                <w:sz w:val="24"/>
                <w:szCs w:val="24"/>
              </w:rPr>
            </w:pPr>
            <w:r>
              <w:rPr>
                <w:rFonts w:hint="eastAsia" w:ascii="宋体" w:hAnsi="宋体" w:cs="宋体"/>
                <w:sz w:val="24"/>
                <w:szCs w:val="24"/>
              </w:rPr>
              <w:t>经验</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2A4CE372">
            <w:pPr>
              <w:spacing w:line="360" w:lineRule="auto"/>
              <w:jc w:val="center"/>
              <w:rPr>
                <w:rFonts w:hint="eastAsia" w:ascii="宋体" w:hAnsi="宋体" w:cs="宋体"/>
                <w:sz w:val="24"/>
                <w:szCs w:val="24"/>
              </w:rPr>
            </w:pPr>
            <w:r>
              <w:rPr>
                <w:rFonts w:hint="eastAsia" w:ascii="宋体" w:hAnsi="宋体" w:cs="宋体"/>
                <w:sz w:val="24"/>
                <w:szCs w:val="24"/>
              </w:rPr>
              <w:t>备注</w:t>
            </w:r>
          </w:p>
        </w:tc>
      </w:tr>
      <w:tr w14:paraId="1638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42DB52FC">
            <w:pPr>
              <w:spacing w:line="360" w:lineRule="auto"/>
              <w:jc w:val="center"/>
              <w:rPr>
                <w:rFonts w:hint="eastAsia" w:ascii="宋体" w:hAnsi="宋体" w:cs="宋体"/>
                <w:sz w:val="24"/>
                <w:szCs w:val="24"/>
              </w:rPr>
            </w:pPr>
            <w:r>
              <w:rPr>
                <w:rFonts w:hint="eastAsia" w:ascii="宋体" w:hAnsi="宋体" w:cs="宋体"/>
                <w:sz w:val="24"/>
                <w:szCs w:val="24"/>
              </w:rPr>
              <w:t>1</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7C6CDAFB">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0AC4B2CC">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352E967">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F59AE07">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4FB9244B">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BDD0259">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7FBEA964">
            <w:pPr>
              <w:spacing w:line="360" w:lineRule="auto"/>
              <w:jc w:val="center"/>
              <w:rPr>
                <w:rFonts w:hint="eastAsia" w:ascii="宋体" w:hAnsi="宋体" w:cs="宋体"/>
                <w:sz w:val="24"/>
                <w:szCs w:val="24"/>
              </w:rPr>
            </w:pPr>
          </w:p>
        </w:tc>
      </w:tr>
      <w:tr w14:paraId="4152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14C03574">
            <w:pPr>
              <w:spacing w:line="360" w:lineRule="auto"/>
              <w:jc w:val="center"/>
              <w:rPr>
                <w:rFonts w:hint="eastAsia" w:ascii="宋体" w:hAnsi="宋体" w:cs="宋体"/>
                <w:sz w:val="24"/>
                <w:szCs w:val="24"/>
              </w:rPr>
            </w:pPr>
            <w:r>
              <w:rPr>
                <w:rFonts w:hint="eastAsia" w:ascii="宋体" w:hAnsi="宋体" w:cs="宋体"/>
                <w:sz w:val="24"/>
                <w:szCs w:val="24"/>
              </w:rPr>
              <w:t>2</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05EAA177">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63EF199E">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231376A">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372519C8">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5AC3B527">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67D88DC">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6A27C050">
            <w:pPr>
              <w:spacing w:line="360" w:lineRule="auto"/>
              <w:jc w:val="center"/>
              <w:rPr>
                <w:rFonts w:hint="eastAsia" w:ascii="宋体" w:hAnsi="宋体" w:cs="宋体"/>
                <w:sz w:val="24"/>
                <w:szCs w:val="24"/>
              </w:rPr>
            </w:pPr>
          </w:p>
        </w:tc>
      </w:tr>
      <w:tr w14:paraId="0D1F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02C58DF5">
            <w:pPr>
              <w:spacing w:line="360" w:lineRule="auto"/>
              <w:jc w:val="center"/>
              <w:rPr>
                <w:rFonts w:hint="eastAsia" w:ascii="宋体" w:hAnsi="宋体" w:cs="宋体"/>
                <w:sz w:val="24"/>
                <w:szCs w:val="24"/>
              </w:rPr>
            </w:pPr>
            <w:r>
              <w:rPr>
                <w:rFonts w:hint="eastAsia" w:ascii="宋体" w:hAnsi="宋体" w:cs="宋体"/>
                <w:sz w:val="24"/>
                <w:szCs w:val="24"/>
              </w:rPr>
              <w:t>3</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6881B5E0">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0650D33F">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50FA82D7">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5257AF55">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7939C6CF">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04CA145">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3A71EACE">
            <w:pPr>
              <w:spacing w:line="360" w:lineRule="auto"/>
              <w:jc w:val="center"/>
              <w:rPr>
                <w:rFonts w:hint="eastAsia" w:ascii="宋体" w:hAnsi="宋体" w:cs="宋体"/>
                <w:sz w:val="24"/>
                <w:szCs w:val="24"/>
              </w:rPr>
            </w:pPr>
          </w:p>
        </w:tc>
      </w:tr>
      <w:tr w14:paraId="295D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2EC8FA96">
            <w:pPr>
              <w:spacing w:line="360" w:lineRule="auto"/>
              <w:jc w:val="center"/>
              <w:rPr>
                <w:rFonts w:hint="eastAsia" w:ascii="宋体" w:hAnsi="宋体" w:cs="宋体"/>
                <w:sz w:val="24"/>
                <w:szCs w:val="24"/>
              </w:rPr>
            </w:pPr>
            <w:r>
              <w:rPr>
                <w:rFonts w:hint="eastAsia" w:ascii="宋体" w:hAnsi="宋体" w:cs="宋体"/>
                <w:sz w:val="24"/>
                <w:szCs w:val="24"/>
              </w:rPr>
              <w:t>4</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37E2A074">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65BFA295">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282966C1">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505D3D55">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112603DB">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5E185FA1">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088223BD">
            <w:pPr>
              <w:spacing w:line="360" w:lineRule="auto"/>
              <w:jc w:val="center"/>
              <w:rPr>
                <w:rFonts w:hint="eastAsia" w:ascii="宋体" w:hAnsi="宋体" w:cs="宋体"/>
                <w:sz w:val="24"/>
                <w:szCs w:val="24"/>
              </w:rPr>
            </w:pPr>
          </w:p>
        </w:tc>
      </w:tr>
      <w:tr w14:paraId="2091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52233194">
            <w:pPr>
              <w:spacing w:line="360" w:lineRule="auto"/>
              <w:jc w:val="center"/>
              <w:rPr>
                <w:rFonts w:hint="eastAsia"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14:paraId="26AD1F6B">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6BDB90BD">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44D96B05">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7F8DFD02">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54A9D513">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47E24282">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185A226C">
            <w:pPr>
              <w:spacing w:line="360" w:lineRule="auto"/>
              <w:jc w:val="center"/>
              <w:rPr>
                <w:rFonts w:hint="eastAsia" w:ascii="宋体" w:hAnsi="宋体" w:cs="宋体"/>
                <w:sz w:val="24"/>
                <w:szCs w:val="24"/>
              </w:rPr>
            </w:pPr>
          </w:p>
        </w:tc>
      </w:tr>
      <w:tr w14:paraId="52D5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1BACE61E">
            <w:pPr>
              <w:spacing w:line="360" w:lineRule="auto"/>
              <w:jc w:val="center"/>
              <w:rPr>
                <w:rFonts w:hint="eastAsia"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14:paraId="5F5DBFE6">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681A7C44">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B8EFD18">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5A42AAA2">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3B458EC4">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C6A97F3">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6E1E3692">
            <w:pPr>
              <w:spacing w:line="360" w:lineRule="auto"/>
              <w:jc w:val="center"/>
              <w:rPr>
                <w:rFonts w:hint="eastAsia" w:ascii="宋体" w:hAnsi="宋体" w:cs="宋体"/>
                <w:sz w:val="24"/>
                <w:szCs w:val="24"/>
              </w:rPr>
            </w:pPr>
          </w:p>
        </w:tc>
      </w:tr>
      <w:tr w14:paraId="2723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7C115B7E">
            <w:pPr>
              <w:spacing w:line="360" w:lineRule="auto"/>
              <w:jc w:val="center"/>
              <w:rPr>
                <w:rFonts w:hint="eastAsia"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14:paraId="2A45EB25">
            <w:pPr>
              <w:spacing w:line="360" w:lineRule="auto"/>
              <w:jc w:val="center"/>
              <w:rPr>
                <w:rFonts w:hint="eastAsia"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5241695A">
            <w:pPr>
              <w:spacing w:line="360" w:lineRule="auto"/>
              <w:jc w:val="center"/>
              <w:rPr>
                <w:rFonts w:hint="eastAsia"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0F49AA87">
            <w:pPr>
              <w:spacing w:line="360" w:lineRule="auto"/>
              <w:jc w:val="center"/>
              <w:rPr>
                <w:rFonts w:hint="eastAsia"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4006F081">
            <w:pPr>
              <w:spacing w:line="360" w:lineRule="auto"/>
              <w:jc w:val="center"/>
              <w:rPr>
                <w:rFonts w:hint="eastAsia"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noWrap w:val="0"/>
            <w:vAlign w:val="center"/>
          </w:tcPr>
          <w:p w14:paraId="77A26FF1">
            <w:pPr>
              <w:spacing w:line="360" w:lineRule="auto"/>
              <w:jc w:val="center"/>
              <w:rPr>
                <w:rFonts w:hint="eastAsia"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7B6E2D9">
            <w:pPr>
              <w:spacing w:line="360" w:lineRule="auto"/>
              <w:jc w:val="center"/>
              <w:rPr>
                <w:rFonts w:hint="eastAsia"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noWrap w:val="0"/>
            <w:vAlign w:val="center"/>
          </w:tcPr>
          <w:p w14:paraId="2CA2987F">
            <w:pPr>
              <w:spacing w:line="360" w:lineRule="auto"/>
              <w:jc w:val="center"/>
              <w:rPr>
                <w:rFonts w:hint="eastAsia" w:ascii="宋体" w:hAnsi="宋体" w:cs="宋体"/>
                <w:sz w:val="24"/>
                <w:szCs w:val="24"/>
              </w:rPr>
            </w:pPr>
          </w:p>
        </w:tc>
      </w:tr>
    </w:tbl>
    <w:p w14:paraId="15AAD347">
      <w:pPr>
        <w:ind w:firstLine="460"/>
        <w:jc w:val="left"/>
        <w:rPr>
          <w:rFonts w:hint="eastAsia" w:ascii="宋体" w:hAnsi="宋体" w:cs="宋体"/>
          <w:b/>
          <w:bCs/>
          <w:sz w:val="24"/>
          <w:szCs w:val="24"/>
        </w:rPr>
      </w:pPr>
    </w:p>
    <w:p w14:paraId="52F9C29F">
      <w:pPr>
        <w:ind w:firstLine="460"/>
        <w:jc w:val="left"/>
        <w:rPr>
          <w:rFonts w:hint="eastAsia" w:ascii="宋体" w:hAnsi="宋体" w:cs="宋体"/>
          <w:b/>
          <w:bCs/>
          <w:sz w:val="24"/>
          <w:szCs w:val="24"/>
        </w:rPr>
        <w:sectPr>
          <w:footerReference r:id="rId13" w:type="first"/>
          <w:footerReference r:id="rId12"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sz w:val="24"/>
          <w:szCs w:val="24"/>
        </w:rPr>
        <w:t>注：后附相关证明材料，具体要求以第四章 评审办法内容为准。</w:t>
      </w:r>
    </w:p>
    <w:p w14:paraId="5945EC98">
      <w:pPr>
        <w:spacing w:line="360" w:lineRule="auto"/>
        <w:rPr>
          <w:rFonts w:hint="eastAsia" w:ascii="宋体" w:hAnsi="宋体"/>
          <w:b/>
          <w:bCs/>
          <w:sz w:val="24"/>
          <w:szCs w:val="24"/>
        </w:rPr>
      </w:pPr>
      <w:r>
        <w:rPr>
          <w:rFonts w:hint="eastAsia" w:ascii="宋体" w:hAnsi="宋体"/>
          <w:b/>
          <w:bCs/>
          <w:sz w:val="24"/>
          <w:szCs w:val="24"/>
        </w:rPr>
        <w:t>附件</w:t>
      </w:r>
      <w:r>
        <w:rPr>
          <w:rFonts w:hint="eastAsia" w:ascii="宋体" w:hAnsi="宋体"/>
          <w:b/>
          <w:bCs/>
          <w:sz w:val="24"/>
          <w:szCs w:val="24"/>
          <w:lang w:val="en-US" w:eastAsia="zh-CN"/>
        </w:rPr>
        <w:t>8</w:t>
      </w:r>
      <w:r>
        <w:rPr>
          <w:rFonts w:hint="eastAsia" w:ascii="宋体" w:hAnsi="宋体"/>
          <w:b/>
          <w:bCs/>
          <w:sz w:val="24"/>
          <w:szCs w:val="24"/>
        </w:rPr>
        <w:t>.</w:t>
      </w:r>
      <w:bookmarkEnd w:id="497"/>
      <w:bookmarkEnd w:id="498"/>
      <w:bookmarkEnd w:id="499"/>
      <w:r>
        <w:rPr>
          <w:rFonts w:hint="eastAsia" w:ascii="宋体" w:hAnsi="宋体"/>
          <w:b/>
          <w:bCs/>
          <w:sz w:val="24"/>
          <w:szCs w:val="24"/>
        </w:rPr>
        <w:t>2业绩</w:t>
      </w:r>
    </w:p>
    <w:p w14:paraId="27E1F36C">
      <w:pPr>
        <w:spacing w:line="360" w:lineRule="auto"/>
        <w:rPr>
          <w:rFonts w:hint="eastAsia"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4998" w:type="pct"/>
        <w:jc w:val="center"/>
        <w:tblLayout w:type="autofit"/>
        <w:tblCellMar>
          <w:top w:w="0" w:type="dxa"/>
          <w:left w:w="0" w:type="dxa"/>
          <w:bottom w:w="0" w:type="dxa"/>
          <w:right w:w="0" w:type="dxa"/>
        </w:tblCellMar>
      </w:tblPr>
      <w:tblGrid>
        <w:gridCol w:w="1016"/>
        <w:gridCol w:w="1684"/>
        <w:gridCol w:w="1772"/>
        <w:gridCol w:w="1256"/>
        <w:gridCol w:w="1153"/>
        <w:gridCol w:w="1432"/>
      </w:tblGrid>
      <w:tr w14:paraId="4EAE1761">
        <w:tblPrEx>
          <w:tblCellMar>
            <w:top w:w="0" w:type="dxa"/>
            <w:left w:w="0" w:type="dxa"/>
            <w:bottom w:w="0" w:type="dxa"/>
            <w:right w:w="0" w:type="dxa"/>
          </w:tblCellMar>
        </w:tblPrEx>
        <w:trPr>
          <w:trHeight w:val="870" w:hRule="atLeast"/>
          <w:jc w:val="center"/>
        </w:trPr>
        <w:tc>
          <w:tcPr>
            <w:tcW w:w="611" w:type="pct"/>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3DD79773">
            <w:pPr>
              <w:widowControl/>
              <w:spacing w:line="400" w:lineRule="exact"/>
              <w:jc w:val="center"/>
              <w:rPr>
                <w:rFonts w:hAnsi="宋体"/>
                <w:b/>
              </w:rPr>
            </w:pPr>
            <w:r>
              <w:rPr>
                <w:rFonts w:hAnsi="宋体"/>
                <w:b/>
              </w:rPr>
              <w:t>年份</w:t>
            </w:r>
          </w:p>
        </w:tc>
        <w:tc>
          <w:tcPr>
            <w:tcW w:w="1012" w:type="pct"/>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54CA21F">
            <w:pPr>
              <w:widowControl/>
              <w:spacing w:line="400" w:lineRule="exact"/>
              <w:jc w:val="center"/>
              <w:rPr>
                <w:rFonts w:hAnsi="宋体"/>
                <w:b/>
              </w:rPr>
            </w:pPr>
            <w:r>
              <w:rPr>
                <w:rFonts w:hAnsi="宋体"/>
                <w:b/>
              </w:rPr>
              <w:t>用户名称</w:t>
            </w:r>
          </w:p>
        </w:tc>
        <w:tc>
          <w:tcPr>
            <w:tcW w:w="1065" w:type="pct"/>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5D279D1">
            <w:pPr>
              <w:widowControl/>
              <w:spacing w:line="400" w:lineRule="exact"/>
              <w:jc w:val="center"/>
              <w:rPr>
                <w:rFonts w:hAnsi="宋体"/>
                <w:b/>
              </w:rPr>
            </w:pPr>
            <w:r>
              <w:rPr>
                <w:rFonts w:hAnsi="宋体"/>
                <w:b/>
              </w:rPr>
              <w:t>项目名称</w:t>
            </w:r>
          </w:p>
        </w:tc>
        <w:tc>
          <w:tcPr>
            <w:tcW w:w="755" w:type="pct"/>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C4F211A">
            <w:pPr>
              <w:widowControl/>
              <w:spacing w:line="400" w:lineRule="exact"/>
              <w:jc w:val="center"/>
              <w:rPr>
                <w:rFonts w:hAnsi="宋体"/>
                <w:b/>
              </w:rPr>
            </w:pPr>
            <w:r>
              <w:rPr>
                <w:rFonts w:hAnsi="宋体"/>
                <w:b/>
              </w:rPr>
              <w:t>完成时间</w:t>
            </w:r>
          </w:p>
        </w:tc>
        <w:tc>
          <w:tcPr>
            <w:tcW w:w="693" w:type="pct"/>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3C112DF">
            <w:pPr>
              <w:widowControl/>
              <w:spacing w:line="400" w:lineRule="exact"/>
              <w:ind w:firstLine="105"/>
              <w:jc w:val="center"/>
              <w:rPr>
                <w:rFonts w:hAnsi="宋体"/>
                <w:b/>
              </w:rPr>
            </w:pPr>
            <w:r>
              <w:rPr>
                <w:rFonts w:hAnsi="宋体"/>
                <w:b/>
              </w:rPr>
              <w:t>合同金额</w:t>
            </w:r>
          </w:p>
        </w:tc>
        <w:tc>
          <w:tcPr>
            <w:tcW w:w="861" w:type="pct"/>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7443CBE9">
            <w:pPr>
              <w:widowControl/>
              <w:spacing w:line="400" w:lineRule="exact"/>
              <w:jc w:val="center"/>
              <w:rPr>
                <w:rFonts w:hAnsi="宋体"/>
                <w:b/>
              </w:rPr>
            </w:pPr>
            <w:r>
              <w:rPr>
                <w:rFonts w:hAnsi="宋体"/>
                <w:b/>
              </w:rPr>
              <w:t>完成项目质量</w:t>
            </w:r>
          </w:p>
        </w:tc>
      </w:tr>
      <w:tr w14:paraId="31215D95">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FD57139">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2F9A25">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80A4D59">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806612E">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6AA929">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56BD1FF">
            <w:pPr>
              <w:spacing w:before="156" w:after="156"/>
              <w:jc w:val="center"/>
              <w:rPr>
                <w:rFonts w:hint="eastAsia" w:ascii="宋体" w:hAnsi="宋体" w:cs="宋体"/>
                <w:sz w:val="24"/>
                <w:szCs w:val="24"/>
              </w:rPr>
            </w:pPr>
          </w:p>
        </w:tc>
      </w:tr>
      <w:tr w14:paraId="491D8F4D">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9C1FB3C">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5B50D98">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0469183">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B69B489">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1AC8D2">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82C2592">
            <w:pPr>
              <w:spacing w:before="156" w:after="156"/>
              <w:jc w:val="center"/>
              <w:rPr>
                <w:rFonts w:hint="eastAsia" w:ascii="宋体" w:hAnsi="宋体" w:cs="宋体"/>
                <w:sz w:val="24"/>
                <w:szCs w:val="24"/>
              </w:rPr>
            </w:pPr>
          </w:p>
        </w:tc>
      </w:tr>
      <w:tr w14:paraId="18E8FC15">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8A1491F">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F8BBB2">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8202C9C">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FD1042">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987ED5">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B8D80DE">
            <w:pPr>
              <w:spacing w:before="156" w:after="156"/>
              <w:jc w:val="center"/>
              <w:rPr>
                <w:rFonts w:hint="eastAsia" w:ascii="宋体" w:hAnsi="宋体" w:cs="宋体"/>
                <w:sz w:val="24"/>
                <w:szCs w:val="24"/>
              </w:rPr>
            </w:pPr>
          </w:p>
        </w:tc>
      </w:tr>
      <w:tr w14:paraId="558025AC">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9026B37">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529C0B5">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C9E860">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8D6A05">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987870">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D38C01C">
            <w:pPr>
              <w:spacing w:before="156" w:after="156"/>
              <w:jc w:val="center"/>
              <w:rPr>
                <w:rFonts w:hint="eastAsia" w:ascii="宋体" w:hAnsi="宋体" w:cs="宋体"/>
                <w:sz w:val="24"/>
                <w:szCs w:val="24"/>
              </w:rPr>
            </w:pPr>
          </w:p>
        </w:tc>
      </w:tr>
      <w:tr w14:paraId="5C5F4DFF">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048BC42">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F389F6">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02962A4">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5F936C">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1AFF1B9">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7B13494">
            <w:pPr>
              <w:spacing w:before="156" w:after="156"/>
              <w:jc w:val="center"/>
              <w:rPr>
                <w:rFonts w:hint="eastAsia" w:ascii="宋体" w:hAnsi="宋体" w:cs="宋体"/>
                <w:sz w:val="24"/>
                <w:szCs w:val="24"/>
              </w:rPr>
            </w:pPr>
          </w:p>
        </w:tc>
      </w:tr>
      <w:tr w14:paraId="362E7AAC">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F9AA680">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CB0B5E">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FA105E">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0622F5">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1D6430">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088F4EA">
            <w:pPr>
              <w:spacing w:before="156" w:after="156"/>
              <w:jc w:val="center"/>
              <w:rPr>
                <w:rFonts w:hint="eastAsia" w:ascii="宋体" w:hAnsi="宋体" w:cs="宋体"/>
                <w:sz w:val="24"/>
                <w:szCs w:val="24"/>
              </w:rPr>
            </w:pPr>
          </w:p>
        </w:tc>
      </w:tr>
      <w:tr w14:paraId="0F72E36A">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2A676F7">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7D258E">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01CB378">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54FBFE">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C89713">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4EC8FD9">
            <w:pPr>
              <w:spacing w:before="156" w:after="156"/>
              <w:jc w:val="center"/>
              <w:rPr>
                <w:rFonts w:hint="eastAsia" w:ascii="宋体" w:hAnsi="宋体" w:cs="宋体"/>
                <w:sz w:val="24"/>
                <w:szCs w:val="24"/>
              </w:rPr>
            </w:pPr>
          </w:p>
        </w:tc>
      </w:tr>
      <w:tr w14:paraId="02C92F5E">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1F37C5D">
            <w:pPr>
              <w:spacing w:before="156" w:after="156"/>
              <w:jc w:val="center"/>
              <w:rPr>
                <w:rFonts w:hint="eastAsia"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670E6A">
            <w:pPr>
              <w:spacing w:before="156" w:after="156"/>
              <w:jc w:val="center"/>
              <w:rPr>
                <w:rFonts w:hint="eastAsia"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1106C0">
            <w:pPr>
              <w:spacing w:before="156" w:after="156"/>
              <w:jc w:val="center"/>
              <w:rPr>
                <w:rFonts w:hint="eastAsia"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19A8401">
            <w:pPr>
              <w:spacing w:before="156" w:after="156"/>
              <w:jc w:val="center"/>
              <w:rPr>
                <w:rFonts w:hint="eastAsia"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3FD6B4">
            <w:pPr>
              <w:spacing w:before="156" w:after="156"/>
              <w:jc w:val="center"/>
              <w:rPr>
                <w:rFonts w:hint="eastAsia"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9BB78D1">
            <w:pPr>
              <w:spacing w:before="156" w:after="156"/>
              <w:jc w:val="center"/>
              <w:rPr>
                <w:rFonts w:hint="eastAsia" w:ascii="宋体" w:hAnsi="宋体" w:cs="宋体"/>
                <w:sz w:val="24"/>
                <w:szCs w:val="24"/>
              </w:rPr>
            </w:pPr>
          </w:p>
        </w:tc>
      </w:tr>
    </w:tbl>
    <w:p w14:paraId="38DE4FEE">
      <w:pPr>
        <w:rPr>
          <w:rFonts w:hint="eastAsia" w:ascii="宋体" w:hAnsi="宋体"/>
          <w:sz w:val="24"/>
          <w:szCs w:val="22"/>
        </w:rPr>
      </w:pPr>
    </w:p>
    <w:p w14:paraId="5F3F6416">
      <w:pPr>
        <w:spacing w:line="360" w:lineRule="auto"/>
        <w:rPr>
          <w:rFonts w:hAnsi="宋体" w:cs="宋体"/>
          <w:b/>
          <w:bCs/>
          <w:sz w:val="24"/>
          <w:szCs w:val="24"/>
        </w:rPr>
      </w:pPr>
      <w:r>
        <w:rPr>
          <w:rFonts w:hint="eastAsia" w:hAnsi="宋体" w:cs="宋体"/>
          <w:b/>
          <w:bCs/>
          <w:sz w:val="24"/>
          <w:szCs w:val="24"/>
        </w:rPr>
        <w:t>注：1.上述业绩需</w:t>
      </w:r>
      <w:r>
        <w:rPr>
          <w:rFonts w:hint="eastAsia" w:hAnsi="宋体"/>
          <w:b/>
          <w:sz w:val="24"/>
          <w:szCs w:val="24"/>
        </w:rPr>
        <w:t>须提供合同复印件或扫描件作为证明材料</w:t>
      </w:r>
      <w:r>
        <w:rPr>
          <w:rFonts w:hint="eastAsia" w:hAnsi="宋体" w:cs="宋体"/>
          <w:b/>
          <w:bCs/>
          <w:sz w:val="24"/>
          <w:szCs w:val="24"/>
        </w:rPr>
        <w:t>；</w:t>
      </w:r>
    </w:p>
    <w:p w14:paraId="0B8F9713">
      <w:pPr>
        <w:spacing w:line="360" w:lineRule="auto"/>
        <w:ind w:firstLine="482" w:firstLineChars="200"/>
        <w:rPr>
          <w:rFonts w:hAnsi="宋体" w:cs="宋体"/>
          <w:b/>
          <w:bCs/>
          <w:sz w:val="24"/>
          <w:szCs w:val="24"/>
        </w:rPr>
      </w:pPr>
      <w:r>
        <w:rPr>
          <w:rFonts w:hint="eastAsia" w:hAnsi="宋体" w:cs="宋体"/>
          <w:b/>
          <w:bCs/>
          <w:sz w:val="24"/>
          <w:szCs w:val="24"/>
        </w:rPr>
        <w:t>2.业绩时间以合同签订时间为准。</w:t>
      </w:r>
    </w:p>
    <w:p w14:paraId="39FE7AE6">
      <w:pPr>
        <w:spacing w:line="360" w:lineRule="auto"/>
        <w:ind w:firstLine="210"/>
        <w:jc w:val="center"/>
        <w:outlineLvl w:val="0"/>
        <w:rPr>
          <w:rFonts w:hint="eastAsia"/>
          <w:sz w:val="24"/>
          <w:szCs w:val="22"/>
        </w:rPr>
      </w:pPr>
    </w:p>
    <w:p w14:paraId="729B485E">
      <w:pPr>
        <w:spacing w:line="360" w:lineRule="auto"/>
        <w:ind w:firstLine="210"/>
        <w:jc w:val="center"/>
        <w:outlineLvl w:val="0"/>
        <w:rPr>
          <w:rFonts w:hint="eastAsia"/>
          <w:sz w:val="24"/>
          <w:szCs w:val="22"/>
        </w:rPr>
      </w:pP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92"/>
    <w:bookmarkEnd w:id="493"/>
    <w:bookmarkEnd w:id="494"/>
    <w:bookmarkEnd w:id="495"/>
    <w:p w14:paraId="7C769858">
      <w:pPr>
        <w:spacing w:line="440" w:lineRule="exact"/>
        <w:ind w:firstLine="716" w:firstLineChars="297"/>
        <w:rPr>
          <w:rFonts w:hint="eastAsia" w:ascii="宋体" w:hAnsi="宋体"/>
          <w:b/>
          <w:sz w:val="24"/>
        </w:rPr>
      </w:pPr>
    </w:p>
    <w:p w14:paraId="1C934A0F">
      <w:pPr>
        <w:pStyle w:val="10"/>
        <w:ind w:firstLine="400"/>
        <w:rPr>
          <w:rFonts w:hint="eastAsia"/>
        </w:rPr>
      </w:pPr>
    </w:p>
    <w:p w14:paraId="667B2060">
      <w:pPr>
        <w:spacing w:line="360" w:lineRule="auto"/>
        <w:jc w:val="left"/>
        <w:rPr>
          <w:rFonts w:ascii="宋体" w:hAnsi="宋体"/>
          <w:b/>
          <w:sz w:val="32"/>
          <w:szCs w:val="32"/>
        </w:rPr>
      </w:pPr>
    </w:p>
    <w:p w14:paraId="2BD7AC5E">
      <w:pPr>
        <w:spacing w:line="360" w:lineRule="auto"/>
        <w:jc w:val="left"/>
        <w:rPr>
          <w:rFonts w:ascii="宋体" w:hAnsi="宋体"/>
          <w:b/>
          <w:sz w:val="32"/>
          <w:szCs w:val="32"/>
        </w:rPr>
      </w:pPr>
    </w:p>
    <w:p w14:paraId="6494F4FF">
      <w:pPr>
        <w:autoSpaceDE w:val="0"/>
        <w:autoSpaceDN w:val="0"/>
        <w:adjustRightInd w:val="0"/>
        <w:snapToGrid w:val="0"/>
        <w:spacing w:line="480" w:lineRule="exact"/>
        <w:rPr>
          <w:rFonts w:ascii="宋体" w:hAnsi="宋体"/>
          <w:bCs/>
          <w:sz w:val="28"/>
          <w:szCs w:val="28"/>
        </w:rPr>
      </w:pPr>
    </w:p>
    <w:p w14:paraId="6B24A128">
      <w:pPr>
        <w:autoSpaceDE w:val="0"/>
        <w:autoSpaceDN w:val="0"/>
        <w:adjustRightInd w:val="0"/>
        <w:snapToGrid w:val="0"/>
        <w:spacing w:line="480" w:lineRule="exact"/>
        <w:rPr>
          <w:rFonts w:ascii="宋体" w:hAnsi="宋体"/>
          <w:bCs/>
          <w:sz w:val="28"/>
          <w:szCs w:val="28"/>
        </w:rPr>
      </w:pPr>
    </w:p>
    <w:p w14:paraId="7BB3717D">
      <w:pPr>
        <w:spacing w:line="480" w:lineRule="exact"/>
        <w:ind w:firstLine="643" w:firstLineChars="200"/>
        <w:jc w:val="center"/>
        <w:rPr>
          <w:rFonts w:hint="eastAsia" w:ascii="宋体" w:hAnsi="宋体" w:cs="宋体"/>
          <w:b/>
          <w:bCs/>
          <w:sz w:val="32"/>
          <w:szCs w:val="32"/>
        </w:rPr>
      </w:pPr>
      <w:bookmarkStart w:id="500" w:name="_Toc10563614"/>
      <w:bookmarkStart w:id="501" w:name="_Toc10563653"/>
    </w:p>
    <w:p w14:paraId="16CE1CD9">
      <w:pPr>
        <w:spacing w:line="480" w:lineRule="exact"/>
        <w:ind w:firstLine="643" w:firstLineChars="200"/>
        <w:jc w:val="center"/>
        <w:rPr>
          <w:rFonts w:hint="eastAsia"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lang w:val="en-US" w:eastAsia="zh-CN"/>
        </w:rPr>
        <w:t>9</w:t>
      </w:r>
      <w:r>
        <w:rPr>
          <w:rFonts w:hint="eastAsia" w:ascii="宋体" w:hAnsi="宋体" w:cs="宋体"/>
          <w:b/>
          <w:bCs/>
          <w:sz w:val="32"/>
          <w:szCs w:val="32"/>
        </w:rPr>
        <w:t>.其他证明材料</w:t>
      </w:r>
    </w:p>
    <w:bookmarkEnd w:id="500"/>
    <w:bookmarkEnd w:id="501"/>
    <w:p w14:paraId="2B3A12B2">
      <w:pPr>
        <w:rPr>
          <w:rFonts w:hint="eastAsia" w:ascii="宋体" w:hAnsi="宋体"/>
          <w:b/>
          <w:sz w:val="36"/>
          <w:szCs w:val="36"/>
        </w:rPr>
      </w:pPr>
    </w:p>
    <w:p w14:paraId="6AF6E453">
      <w:pPr>
        <w:rPr>
          <w:rFonts w:hint="eastAsia" w:ascii="宋体" w:hAnsi="宋体"/>
          <w:bCs/>
          <w:sz w:val="24"/>
          <w:szCs w:val="24"/>
        </w:rPr>
      </w:pPr>
      <w:r>
        <w:rPr>
          <w:rFonts w:hint="eastAsia" w:ascii="宋体" w:hAnsi="宋体"/>
          <w:bCs/>
          <w:sz w:val="24"/>
          <w:szCs w:val="24"/>
        </w:rPr>
        <w:t>（1）企业其他获奖及荣誉证书等资料；</w:t>
      </w:r>
    </w:p>
    <w:p w14:paraId="1F1FD793">
      <w:pPr>
        <w:spacing w:line="480" w:lineRule="exact"/>
        <w:jc w:val="left"/>
        <w:rPr>
          <w:rFonts w:hint="eastAsia" w:ascii="宋体" w:hAnsi="宋体"/>
          <w:bCs/>
          <w:sz w:val="24"/>
          <w:szCs w:val="24"/>
        </w:rPr>
      </w:pPr>
      <w:r>
        <w:rPr>
          <w:rFonts w:hint="eastAsia" w:ascii="宋体" w:hAnsi="宋体"/>
          <w:bCs/>
          <w:sz w:val="24"/>
          <w:szCs w:val="24"/>
        </w:rPr>
        <w:t>（2）供应商提供证明其企业实力的其他证明材料；</w:t>
      </w:r>
    </w:p>
    <w:p w14:paraId="73784FAF">
      <w:pPr>
        <w:spacing w:line="480" w:lineRule="exact"/>
        <w:jc w:val="left"/>
        <w:rPr>
          <w:rFonts w:hint="eastAsia" w:ascii="宋体" w:hAnsi="宋体"/>
          <w:bCs/>
          <w:sz w:val="24"/>
          <w:szCs w:val="24"/>
        </w:rPr>
      </w:pPr>
      <w:r>
        <w:rPr>
          <w:rFonts w:hint="eastAsia" w:ascii="宋体" w:hAnsi="宋体"/>
          <w:bCs/>
          <w:sz w:val="24"/>
          <w:szCs w:val="24"/>
        </w:rPr>
        <w:t>（3）中小企业声明函、监狱企业、福利企业声明函（格式具体见附件）；</w:t>
      </w:r>
    </w:p>
    <w:p w14:paraId="409845B6">
      <w:pPr>
        <w:spacing w:line="480" w:lineRule="exact"/>
        <w:jc w:val="left"/>
        <w:rPr>
          <w:rFonts w:hint="eastAsia" w:ascii="宋体" w:hAnsi="宋体"/>
          <w:bCs/>
          <w:sz w:val="24"/>
          <w:szCs w:val="24"/>
        </w:rPr>
      </w:pPr>
      <w:r>
        <w:rPr>
          <w:rFonts w:hint="eastAsia" w:ascii="宋体" w:hAnsi="宋体"/>
          <w:bCs/>
          <w:sz w:val="24"/>
          <w:szCs w:val="24"/>
        </w:rPr>
        <w:t>（4）节能环保、环境标志产品明细表（格式具体见附件）；</w:t>
      </w:r>
    </w:p>
    <w:p w14:paraId="393FBE2D">
      <w:pPr>
        <w:spacing w:line="480" w:lineRule="exact"/>
        <w:jc w:val="left"/>
        <w:rPr>
          <w:rFonts w:hint="eastAsia" w:ascii="宋体" w:hAnsi="宋体"/>
          <w:bCs/>
          <w:sz w:val="24"/>
          <w:szCs w:val="24"/>
        </w:rPr>
      </w:pPr>
      <w:r>
        <w:rPr>
          <w:rFonts w:hint="eastAsia" w:ascii="宋体" w:hAnsi="宋体"/>
          <w:bCs/>
          <w:sz w:val="24"/>
          <w:szCs w:val="24"/>
        </w:rPr>
        <w:t>（5）《拒绝政府采购领域商业贿赂承诺书》；</w:t>
      </w:r>
    </w:p>
    <w:p w14:paraId="4D21BA14">
      <w:pPr>
        <w:spacing w:line="480" w:lineRule="exact"/>
        <w:jc w:val="left"/>
        <w:rPr>
          <w:rFonts w:hint="eastAsia" w:ascii="宋体" w:hAnsi="宋体"/>
          <w:bCs/>
          <w:sz w:val="24"/>
          <w:szCs w:val="24"/>
        </w:rPr>
      </w:pPr>
      <w:r>
        <w:rPr>
          <w:rFonts w:hint="eastAsia" w:ascii="宋体" w:hAnsi="宋体"/>
          <w:bCs/>
          <w:sz w:val="24"/>
          <w:szCs w:val="24"/>
        </w:rPr>
        <w:t>（6）其他</w:t>
      </w:r>
    </w:p>
    <w:p w14:paraId="259D8D84">
      <w:pPr>
        <w:spacing w:line="480" w:lineRule="exact"/>
        <w:ind w:firstLine="480" w:firstLineChars="200"/>
        <w:jc w:val="left"/>
        <w:rPr>
          <w:rFonts w:ascii="宋体" w:hAnsi="宋体"/>
          <w:bCs/>
          <w:sz w:val="24"/>
          <w:szCs w:val="24"/>
        </w:rPr>
      </w:pPr>
    </w:p>
    <w:p w14:paraId="1A5C962A">
      <w:pPr>
        <w:spacing w:line="480" w:lineRule="exact"/>
        <w:jc w:val="left"/>
        <w:rPr>
          <w:rFonts w:ascii="宋体" w:hAnsi="宋体"/>
          <w:bCs/>
          <w:sz w:val="24"/>
          <w:szCs w:val="24"/>
        </w:rPr>
      </w:pPr>
    </w:p>
    <w:p w14:paraId="6B1FC7F4">
      <w:pPr>
        <w:spacing w:line="480" w:lineRule="exact"/>
        <w:jc w:val="left"/>
        <w:rPr>
          <w:rFonts w:hint="eastAsia" w:ascii="宋体" w:hAnsi="宋体"/>
          <w:bCs/>
          <w:sz w:val="24"/>
          <w:szCs w:val="24"/>
        </w:rPr>
      </w:pPr>
      <w:r>
        <w:rPr>
          <w:rFonts w:ascii="宋体" w:hAnsi="宋体"/>
          <w:bCs/>
          <w:sz w:val="24"/>
          <w:szCs w:val="24"/>
        </w:rPr>
        <w:br w:type="page"/>
      </w:r>
      <w:r>
        <w:rPr>
          <w:rFonts w:hint="eastAsia" w:ascii="宋体" w:hAnsi="宋体"/>
          <w:b/>
          <w:bCs/>
          <w:sz w:val="28"/>
          <w:szCs w:val="28"/>
        </w:rPr>
        <w:t>附件</w:t>
      </w:r>
      <w:r>
        <w:rPr>
          <w:rFonts w:hint="eastAsia" w:ascii="宋体" w:hAnsi="宋体"/>
          <w:b/>
          <w:bCs/>
          <w:sz w:val="28"/>
          <w:szCs w:val="28"/>
          <w:lang w:val="en-US" w:eastAsia="zh-CN"/>
        </w:rPr>
        <w:t>9</w:t>
      </w:r>
      <w:r>
        <w:rPr>
          <w:rFonts w:hint="eastAsia" w:ascii="宋体" w:hAnsi="宋体"/>
          <w:b/>
          <w:bCs/>
          <w:sz w:val="28"/>
          <w:szCs w:val="28"/>
        </w:rPr>
        <w:t>.1中小企业声明函</w:t>
      </w:r>
    </w:p>
    <w:p w14:paraId="4B92C49E">
      <w:pPr>
        <w:spacing w:line="360" w:lineRule="auto"/>
        <w:ind w:firstLine="562" w:firstLineChars="200"/>
        <w:jc w:val="center"/>
        <w:rPr>
          <w:rFonts w:hint="eastAsia" w:ascii="宋体" w:hAnsi="宋体"/>
          <w:b/>
          <w:bCs/>
          <w:sz w:val="28"/>
          <w:szCs w:val="28"/>
        </w:rPr>
      </w:pPr>
    </w:p>
    <w:p w14:paraId="5A9B69A3">
      <w:pPr>
        <w:spacing w:line="360" w:lineRule="auto"/>
        <w:ind w:firstLine="562" w:firstLineChars="200"/>
        <w:jc w:val="center"/>
        <w:rPr>
          <w:rFonts w:hint="eastAsia" w:ascii="宋体" w:hAnsi="宋体"/>
          <w:b/>
          <w:bCs/>
          <w:sz w:val="28"/>
          <w:szCs w:val="28"/>
        </w:rPr>
      </w:pPr>
      <w:r>
        <w:rPr>
          <w:rFonts w:hint="eastAsia" w:ascii="宋体" w:hAnsi="宋体"/>
          <w:b/>
          <w:bCs/>
          <w:sz w:val="28"/>
          <w:szCs w:val="28"/>
        </w:rPr>
        <w:t>中小企业声明函（货物）</w:t>
      </w:r>
    </w:p>
    <w:p w14:paraId="56896AAC">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本公司（联合体）郑重声明，根据《政府采购促进中小企业发展管理办法》（财库﹝2020﹞46 号）的规定，本公司（联合体）参加</w:t>
      </w:r>
      <w:r>
        <w:rPr>
          <w:rFonts w:hint="eastAsia" w:ascii="宋体" w:hAnsi="宋体" w:cs="宋体"/>
          <w:color w:val="000000"/>
          <w:sz w:val="24"/>
          <w:szCs w:val="24"/>
          <w:u w:val="single"/>
        </w:rPr>
        <w:t>（单位名称）</w:t>
      </w:r>
      <w:r>
        <w:rPr>
          <w:rFonts w:hint="eastAsia" w:ascii="宋体" w:hAnsi="宋体" w:cs="宋体"/>
          <w:color w:val="000000"/>
          <w:sz w:val="24"/>
          <w:szCs w:val="24"/>
        </w:rPr>
        <w:t>的</w:t>
      </w:r>
      <w:r>
        <w:rPr>
          <w:rFonts w:hint="eastAsia" w:ascii="宋体" w:hAnsi="宋体" w:cs="宋体"/>
          <w:color w:val="000000"/>
          <w:sz w:val="24"/>
          <w:szCs w:val="24"/>
          <w:u w:val="single"/>
        </w:rPr>
        <w:t>（项目名称）</w:t>
      </w:r>
      <w:r>
        <w:rPr>
          <w:rFonts w:hint="eastAsia" w:ascii="宋体" w:hAnsi="宋体" w:cs="宋体"/>
          <w:color w:val="000000"/>
          <w:sz w:val="24"/>
          <w:szCs w:val="24"/>
        </w:rPr>
        <w:t xml:space="preserve">采购活动，提供的货物全部由符合政策要求的中小企业制造。相关企业（含联合体中的中小企业、签订分包意向协议的中小企业）的具体情况如下： </w:t>
      </w:r>
    </w:p>
    <w:p w14:paraId="03B9AC2A">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，属于</w:t>
      </w:r>
      <w:r>
        <w:rPr>
          <w:rFonts w:hint="eastAsia" w:ascii="宋体" w:hAnsi="宋体" w:cs="宋体"/>
          <w:color w:val="000000"/>
          <w:sz w:val="24"/>
          <w:szCs w:val="24"/>
          <w:u w:val="single"/>
        </w:rPr>
        <w:t>（采购文件中明确的所属行业）</w:t>
      </w:r>
      <w:r>
        <w:rPr>
          <w:rFonts w:hint="eastAsia" w:ascii="宋体" w:hAnsi="宋体" w:cs="宋体"/>
          <w:color w:val="000000"/>
          <w:sz w:val="24"/>
          <w:szCs w:val="24"/>
        </w:rPr>
        <w:t>行业；制造商为</w:t>
      </w:r>
      <w:r>
        <w:rPr>
          <w:rFonts w:hint="eastAsia" w:ascii="宋体" w:hAnsi="宋体" w:cs="宋体"/>
          <w:color w:val="000000"/>
          <w:sz w:val="24"/>
          <w:szCs w:val="24"/>
          <w:u w:val="single"/>
        </w:rPr>
        <w:t>（企业名称）</w:t>
      </w:r>
      <w:r>
        <w:rPr>
          <w:rFonts w:hint="eastAsia" w:ascii="宋体" w:hAnsi="宋体" w:cs="宋体"/>
          <w:color w:val="000000"/>
          <w:sz w:val="24"/>
          <w:szCs w:val="24"/>
        </w:rPr>
        <w:t>，从业人员</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人，营业收入为</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万元，资产总额为</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万元</w:t>
      </w:r>
      <w:r>
        <w:rPr>
          <w:rFonts w:hint="eastAsia" w:ascii="宋体" w:hAnsi="宋体" w:cs="宋体"/>
          <w:color w:val="000000"/>
          <w:sz w:val="24"/>
          <w:szCs w:val="24"/>
          <w:vertAlign w:val="superscript"/>
        </w:rPr>
        <w:t>1</w:t>
      </w:r>
      <w:r>
        <w:rPr>
          <w:rFonts w:hint="eastAsia" w:ascii="宋体" w:hAnsi="宋体" w:cs="宋体"/>
          <w:color w:val="000000"/>
          <w:sz w:val="24"/>
          <w:szCs w:val="24"/>
        </w:rPr>
        <w:t>，属于</w:t>
      </w:r>
      <w:r>
        <w:rPr>
          <w:rFonts w:hint="eastAsia" w:ascii="宋体" w:hAnsi="宋体" w:cs="宋体"/>
          <w:color w:val="000000"/>
          <w:sz w:val="24"/>
          <w:szCs w:val="24"/>
          <w:u w:val="single"/>
        </w:rPr>
        <w:t>（中型企业、小型企业、微型企业）</w:t>
      </w:r>
      <w:r>
        <w:rPr>
          <w:rFonts w:hint="eastAsia" w:ascii="宋体" w:hAnsi="宋体" w:cs="宋体"/>
          <w:color w:val="000000"/>
          <w:sz w:val="24"/>
          <w:szCs w:val="24"/>
        </w:rPr>
        <w:t xml:space="preserve">； </w:t>
      </w:r>
    </w:p>
    <w:p w14:paraId="5F251B92">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，属于</w:t>
      </w:r>
      <w:r>
        <w:rPr>
          <w:rFonts w:hint="eastAsia" w:ascii="宋体" w:hAnsi="宋体" w:cs="宋体"/>
          <w:color w:val="000000"/>
          <w:sz w:val="24"/>
          <w:szCs w:val="24"/>
          <w:u w:val="single"/>
        </w:rPr>
        <w:t>（采购文件中明确的所属行业）</w:t>
      </w:r>
      <w:r>
        <w:rPr>
          <w:rFonts w:hint="eastAsia" w:ascii="宋体" w:hAnsi="宋体" w:cs="宋体"/>
          <w:color w:val="000000"/>
          <w:sz w:val="24"/>
          <w:szCs w:val="24"/>
        </w:rPr>
        <w:t>行业；制造商为</w:t>
      </w:r>
      <w:r>
        <w:rPr>
          <w:rFonts w:hint="eastAsia" w:ascii="宋体" w:hAnsi="宋体" w:cs="宋体"/>
          <w:color w:val="000000"/>
          <w:sz w:val="24"/>
          <w:szCs w:val="24"/>
          <w:u w:val="single"/>
        </w:rPr>
        <w:t>（企业名称）</w:t>
      </w:r>
      <w:r>
        <w:rPr>
          <w:rFonts w:hint="eastAsia" w:ascii="宋体" w:hAnsi="宋体" w:cs="宋体"/>
          <w:color w:val="000000"/>
          <w:sz w:val="24"/>
          <w:szCs w:val="24"/>
        </w:rPr>
        <w:t>，从业人员</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人，营业收入为</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万元，资产总额为</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万元</w:t>
      </w:r>
      <w:r>
        <w:rPr>
          <w:rFonts w:hint="eastAsia" w:ascii="宋体" w:hAnsi="宋体" w:cs="宋体"/>
          <w:color w:val="000000"/>
          <w:sz w:val="24"/>
          <w:szCs w:val="24"/>
          <w:vertAlign w:val="superscript"/>
        </w:rPr>
        <w:t>1</w:t>
      </w:r>
      <w:r>
        <w:rPr>
          <w:rFonts w:hint="eastAsia" w:ascii="宋体" w:hAnsi="宋体" w:cs="宋体"/>
          <w:color w:val="000000"/>
          <w:sz w:val="24"/>
          <w:szCs w:val="24"/>
        </w:rPr>
        <w:t>，属于</w:t>
      </w:r>
      <w:r>
        <w:rPr>
          <w:rFonts w:hint="eastAsia" w:ascii="宋体" w:hAnsi="宋体" w:cs="宋体"/>
          <w:color w:val="000000"/>
          <w:sz w:val="24"/>
          <w:szCs w:val="24"/>
          <w:u w:val="single"/>
        </w:rPr>
        <w:t>（中型企业、小型企业、微型企业）</w:t>
      </w:r>
      <w:r>
        <w:rPr>
          <w:rFonts w:hint="eastAsia" w:ascii="宋体" w:hAnsi="宋体" w:cs="宋体"/>
          <w:color w:val="000000"/>
          <w:sz w:val="24"/>
          <w:szCs w:val="24"/>
        </w:rPr>
        <w:t>；</w:t>
      </w:r>
    </w:p>
    <w:p w14:paraId="44DC91F3">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w:t>
      </w:r>
    </w:p>
    <w:p w14:paraId="6296D2E0">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 </w:t>
      </w:r>
    </w:p>
    <w:p w14:paraId="797F7E08">
      <w:pPr>
        <w:pStyle w:val="83"/>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本企业对上述声明内容的真实性负责。如有虚假，将依法承担相应责任。</w:t>
      </w:r>
    </w:p>
    <w:p w14:paraId="2BD4DF4D">
      <w:pPr>
        <w:spacing w:line="480" w:lineRule="exact"/>
        <w:ind w:firstLine="480" w:firstLineChars="200"/>
        <w:jc w:val="center"/>
        <w:rPr>
          <w:rFonts w:hint="eastAsia" w:ascii="宋体" w:hAnsi="宋体"/>
          <w:bCs/>
          <w:sz w:val="24"/>
          <w:szCs w:val="24"/>
          <w:lang w:val="en-US" w:eastAsia="zh-CN"/>
        </w:rPr>
      </w:pPr>
      <w:r>
        <w:rPr>
          <w:rFonts w:hint="eastAsia" w:ascii="宋体" w:hAnsi="宋体"/>
          <w:bCs/>
          <w:sz w:val="24"/>
          <w:szCs w:val="24"/>
          <w:lang w:val="en-US" w:eastAsia="zh-CN"/>
        </w:rPr>
        <w:t xml:space="preserve">     </w:t>
      </w:r>
    </w:p>
    <w:p w14:paraId="10D74F7A">
      <w:pPr>
        <w:spacing w:line="480" w:lineRule="exact"/>
        <w:ind w:firstLine="480" w:firstLineChars="200"/>
        <w:jc w:val="center"/>
        <w:rPr>
          <w:rFonts w:hint="eastAsia" w:ascii="宋体" w:hAnsi="宋体"/>
          <w:bCs/>
          <w:sz w:val="24"/>
          <w:szCs w:val="24"/>
          <w:lang w:val="en-US" w:eastAsia="zh-CN"/>
        </w:rPr>
      </w:pPr>
    </w:p>
    <w:p w14:paraId="461AE64A">
      <w:pPr>
        <w:spacing w:line="480" w:lineRule="exact"/>
        <w:ind w:firstLine="480" w:firstLineChars="200"/>
        <w:jc w:val="center"/>
        <w:rPr>
          <w:rFonts w:hint="default" w:ascii="宋体" w:hAnsi="宋体" w:eastAsia="宋体"/>
          <w:bCs/>
          <w:sz w:val="24"/>
          <w:szCs w:val="24"/>
          <w:u w:val="single"/>
          <w:lang w:val="en-US" w:eastAsia="zh-CN"/>
        </w:rPr>
      </w:pPr>
      <w:r>
        <w:rPr>
          <w:rFonts w:hint="eastAsia" w:ascii="宋体" w:hAnsi="宋体"/>
          <w:bCs/>
          <w:sz w:val="24"/>
          <w:szCs w:val="24"/>
          <w:lang w:val="en-US" w:eastAsia="zh-CN"/>
        </w:rPr>
        <w:t xml:space="preserve"> </w:t>
      </w:r>
      <w:r>
        <w:rPr>
          <w:rFonts w:hint="eastAsia" w:ascii="宋体" w:hAnsi="宋体"/>
          <w:bCs/>
          <w:sz w:val="24"/>
          <w:szCs w:val="24"/>
        </w:rPr>
        <w:t>企业名称（盖章）：</w:t>
      </w:r>
      <w:r>
        <w:rPr>
          <w:rFonts w:hint="eastAsia" w:ascii="宋体" w:hAnsi="宋体"/>
          <w:bCs/>
          <w:sz w:val="24"/>
          <w:szCs w:val="24"/>
          <w:u w:val="single"/>
          <w:lang w:val="en-US" w:eastAsia="zh-CN"/>
        </w:rPr>
        <w:t xml:space="preserve">                </w:t>
      </w:r>
    </w:p>
    <w:p w14:paraId="04B2C21B">
      <w:pPr>
        <w:spacing w:line="480" w:lineRule="exact"/>
        <w:ind w:firstLine="480" w:firstLineChars="200"/>
        <w:jc w:val="center"/>
        <w:rPr>
          <w:rFonts w:hint="default" w:ascii="宋体" w:hAnsi="宋体" w:eastAsia="宋体"/>
          <w:bCs/>
          <w:sz w:val="24"/>
          <w:szCs w:val="24"/>
          <w:u w:val="single"/>
          <w:lang w:val="en-US" w:eastAsia="zh-CN"/>
        </w:rPr>
      </w:pPr>
      <w:r>
        <w:rPr>
          <w:rFonts w:hint="eastAsia" w:ascii="宋体" w:hAnsi="宋体"/>
          <w:bCs/>
          <w:sz w:val="24"/>
          <w:szCs w:val="24"/>
          <w:lang w:val="en-US" w:eastAsia="zh-CN"/>
        </w:rPr>
        <w:t xml:space="preserve">             </w:t>
      </w:r>
      <w:r>
        <w:rPr>
          <w:rFonts w:hint="eastAsia" w:ascii="宋体" w:hAnsi="宋体"/>
          <w:bCs/>
          <w:sz w:val="24"/>
          <w:szCs w:val="24"/>
        </w:rPr>
        <w:t>日期：</w:t>
      </w:r>
      <w:r>
        <w:rPr>
          <w:rFonts w:hint="eastAsia" w:ascii="宋体" w:hAnsi="宋体"/>
          <w:bCs/>
          <w:sz w:val="24"/>
          <w:szCs w:val="24"/>
          <w:u w:val="single"/>
          <w:lang w:val="en-US" w:eastAsia="zh-CN"/>
        </w:rPr>
        <w:t xml:space="preserve">                </w:t>
      </w:r>
    </w:p>
    <w:p w14:paraId="08769040">
      <w:pPr>
        <w:spacing w:line="480" w:lineRule="exact"/>
        <w:ind w:firstLine="480" w:firstLineChars="200"/>
        <w:jc w:val="left"/>
        <w:rPr>
          <w:rFonts w:hint="eastAsia" w:ascii="宋体" w:hAnsi="宋体" w:cs="宋体"/>
          <w:bCs/>
          <w:sz w:val="24"/>
          <w:szCs w:val="24"/>
        </w:rPr>
      </w:pPr>
    </w:p>
    <w:p w14:paraId="0E50F255">
      <w:pPr>
        <w:spacing w:line="480" w:lineRule="exact"/>
        <w:ind w:firstLine="480" w:firstLineChars="200"/>
        <w:jc w:val="left"/>
        <w:rPr>
          <w:rFonts w:hint="eastAsia" w:ascii="宋体" w:hAnsi="宋体" w:cs="宋体"/>
          <w:bCs/>
          <w:sz w:val="24"/>
          <w:szCs w:val="24"/>
        </w:rPr>
      </w:pPr>
    </w:p>
    <w:p w14:paraId="1F0B9D81">
      <w:pPr>
        <w:spacing w:line="480" w:lineRule="exact"/>
        <w:ind w:firstLine="480" w:firstLineChars="200"/>
        <w:jc w:val="left"/>
        <w:rPr>
          <w:rFonts w:hint="eastAsia" w:ascii="宋体" w:hAnsi="宋体" w:cs="宋体"/>
          <w:bCs/>
          <w:sz w:val="24"/>
          <w:szCs w:val="24"/>
        </w:rPr>
      </w:pPr>
    </w:p>
    <w:p w14:paraId="008CF930">
      <w:pPr>
        <w:spacing w:line="480" w:lineRule="exact"/>
        <w:ind w:firstLine="480" w:firstLineChars="200"/>
        <w:jc w:val="left"/>
        <w:rPr>
          <w:rFonts w:hint="eastAsia" w:ascii="宋体" w:hAnsi="宋体" w:cs="宋体"/>
          <w:bCs/>
          <w:sz w:val="24"/>
          <w:szCs w:val="24"/>
        </w:rPr>
      </w:pPr>
    </w:p>
    <w:p w14:paraId="6A348743">
      <w:pPr>
        <w:spacing w:line="480" w:lineRule="exact"/>
        <w:ind w:firstLine="480" w:firstLineChars="200"/>
        <w:jc w:val="left"/>
        <w:rPr>
          <w:rFonts w:hint="eastAsia" w:ascii="宋体" w:hAnsi="宋体"/>
          <w:bCs/>
          <w:sz w:val="24"/>
          <w:szCs w:val="24"/>
        </w:rPr>
      </w:pPr>
      <w:r>
        <w:rPr>
          <w:rFonts w:hint="eastAsia" w:ascii="宋体" w:hAnsi="宋体" w:cs="宋体"/>
          <w:bCs/>
          <w:sz w:val="24"/>
          <w:szCs w:val="24"/>
        </w:rPr>
        <w:t>注：¹</w:t>
      </w:r>
      <w:r>
        <w:rPr>
          <w:rFonts w:hint="eastAsia" w:ascii="宋体" w:hAnsi="宋体"/>
          <w:bCs/>
          <w:sz w:val="24"/>
          <w:szCs w:val="24"/>
        </w:rPr>
        <w:t>从业人员、营业收入、资产总额填报上一年度数据，无上一年度数据的新成立企业可不填报。</w:t>
      </w:r>
    </w:p>
    <w:p w14:paraId="6C535DB1">
      <w:pPr>
        <w:jc w:val="left"/>
        <w:rPr>
          <w:rFonts w:ascii="宋体" w:hAnsi="宋体"/>
          <w:b/>
          <w:bCs/>
          <w:sz w:val="32"/>
          <w:szCs w:val="32"/>
        </w:rPr>
      </w:pPr>
    </w:p>
    <w:p w14:paraId="4587BAE5">
      <w:pPr>
        <w:jc w:val="left"/>
        <w:rPr>
          <w:rFonts w:hint="eastAsia"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w:t>
      </w:r>
      <w:r>
        <w:rPr>
          <w:rFonts w:hint="eastAsia" w:ascii="宋体" w:hAnsi="宋体"/>
          <w:b/>
          <w:bCs/>
          <w:sz w:val="28"/>
          <w:szCs w:val="28"/>
          <w:lang w:val="en-US" w:eastAsia="zh-CN"/>
        </w:rPr>
        <w:t>9</w:t>
      </w:r>
      <w:r>
        <w:rPr>
          <w:rFonts w:hint="eastAsia" w:ascii="宋体" w:hAnsi="宋体"/>
          <w:b/>
          <w:bCs/>
          <w:sz w:val="28"/>
          <w:szCs w:val="28"/>
        </w:rPr>
        <w:t>.2</w:t>
      </w:r>
      <w:bookmarkStart w:id="502" w:name="_Hlk17707343"/>
      <w:r>
        <w:rPr>
          <w:rFonts w:hint="eastAsia" w:ascii="宋体" w:hAnsi="宋体"/>
          <w:b/>
          <w:bCs/>
          <w:sz w:val="28"/>
          <w:szCs w:val="28"/>
        </w:rPr>
        <w:t>监狱企业声明函</w:t>
      </w:r>
      <w:bookmarkEnd w:id="502"/>
      <w:r>
        <w:rPr>
          <w:rFonts w:hint="eastAsia" w:ascii="宋体" w:hAnsi="宋体"/>
          <w:b/>
          <w:bCs/>
          <w:sz w:val="28"/>
          <w:szCs w:val="28"/>
        </w:rPr>
        <w:t>（如有可提供）</w:t>
      </w:r>
    </w:p>
    <w:p w14:paraId="065BE7B1">
      <w:pPr>
        <w:spacing w:line="360" w:lineRule="auto"/>
        <w:ind w:firstLine="557" w:firstLineChars="198"/>
        <w:jc w:val="center"/>
        <w:rPr>
          <w:rFonts w:hint="eastAsia" w:ascii="宋体" w:hAnsi="宋体"/>
          <w:b/>
          <w:bCs/>
          <w:sz w:val="28"/>
          <w:szCs w:val="28"/>
        </w:rPr>
      </w:pPr>
    </w:p>
    <w:p w14:paraId="51526805">
      <w:pPr>
        <w:spacing w:line="360" w:lineRule="auto"/>
        <w:ind w:firstLine="557" w:firstLineChars="198"/>
        <w:jc w:val="center"/>
        <w:rPr>
          <w:rFonts w:hint="eastAsia" w:ascii="宋体" w:hAnsi="宋体"/>
          <w:bCs/>
          <w:sz w:val="24"/>
        </w:rPr>
      </w:pPr>
      <w:r>
        <w:rPr>
          <w:rFonts w:hint="eastAsia" w:ascii="宋体" w:hAnsi="宋体"/>
          <w:b/>
          <w:bCs/>
          <w:sz w:val="28"/>
          <w:szCs w:val="28"/>
        </w:rPr>
        <w:t>《监狱企业声明函》</w:t>
      </w:r>
    </w:p>
    <w:p w14:paraId="74C4C80E">
      <w:pPr>
        <w:spacing w:line="360" w:lineRule="auto"/>
        <w:ind w:firstLine="475" w:firstLineChars="198"/>
        <w:rPr>
          <w:rFonts w:hint="eastAsia" w:ascii="宋体" w:hAnsi="宋体"/>
          <w:bCs/>
          <w:sz w:val="24"/>
        </w:rPr>
      </w:pPr>
      <w:r>
        <w:rPr>
          <w:rFonts w:hint="eastAsia" w:ascii="宋体" w:hAnsi="宋体"/>
          <w:bCs/>
          <w:sz w:val="24"/>
        </w:rPr>
        <w:t>本公司郑重声明，根据</w:t>
      </w:r>
      <w:r>
        <w:rPr>
          <w:rFonts w:hint="eastAsia" w:ascii="宋体" w:hAnsi="宋体"/>
          <w:bCs/>
          <w:sz w:val="24"/>
          <w:szCs w:val="24"/>
        </w:rPr>
        <w:t>《财政部司法部关于政府采购支持监狱企业发展有关问题的通知》（财库</w:t>
      </w:r>
      <w:r>
        <w:rPr>
          <w:rFonts w:hint="eastAsia" w:ascii="宋体" w:hAnsi="宋体" w:cs="宋体"/>
          <w:sz w:val="24"/>
          <w:szCs w:val="24"/>
        </w:rPr>
        <w:t>〔2014〕</w:t>
      </w:r>
      <w:r>
        <w:rPr>
          <w:rFonts w:hint="eastAsia" w:ascii="宋体" w:hAnsi="宋体"/>
          <w:bCs/>
          <w:sz w:val="24"/>
          <w:szCs w:val="24"/>
        </w:rPr>
        <w:t>68号）</w:t>
      </w:r>
      <w:r>
        <w:rPr>
          <w:rFonts w:hint="eastAsia" w:ascii="宋体" w:hAnsi="宋体"/>
          <w:bCs/>
          <w:sz w:val="24"/>
        </w:rPr>
        <w:t>的规定，本公司为（请填写：监狱）企业。</w:t>
      </w:r>
    </w:p>
    <w:p w14:paraId="7CDF92F0">
      <w:pPr>
        <w:spacing w:line="360" w:lineRule="auto"/>
        <w:ind w:firstLine="235" w:firstLineChars="98"/>
        <w:rPr>
          <w:rFonts w:hint="eastAsia" w:ascii="宋体" w:hAnsi="宋体"/>
          <w:bCs/>
          <w:sz w:val="24"/>
        </w:rPr>
      </w:pPr>
      <w:r>
        <w:rPr>
          <w:rFonts w:hint="eastAsia" w:ascii="宋体" w:hAnsi="宋体"/>
          <w:bCs/>
          <w:sz w:val="24"/>
        </w:rPr>
        <w:t>本单位为符合条件的监狱企业，且本单位参加______单位的______项目采购活动提供本单位制造的货物（由本单位承担工程/提供服务）。</w:t>
      </w:r>
    </w:p>
    <w:p w14:paraId="21708894">
      <w:pPr>
        <w:spacing w:line="360" w:lineRule="auto"/>
        <w:ind w:firstLine="480" w:firstLineChars="200"/>
        <w:rPr>
          <w:rFonts w:hint="eastAsia" w:ascii="宋体" w:hAnsi="宋体"/>
          <w:bCs/>
          <w:sz w:val="24"/>
        </w:rPr>
      </w:pPr>
      <w:r>
        <w:rPr>
          <w:rFonts w:hint="eastAsia" w:ascii="宋体" w:hAnsi="宋体"/>
          <w:bCs/>
          <w:sz w:val="24"/>
        </w:rPr>
        <w:t>本公司对上述声明的真实性负责，若有虚假，将依法承担相应责任。</w:t>
      </w:r>
    </w:p>
    <w:p w14:paraId="126C7C44">
      <w:pPr>
        <w:spacing w:line="360" w:lineRule="auto"/>
        <w:ind w:firstLine="480" w:firstLineChars="200"/>
        <w:rPr>
          <w:rFonts w:hint="eastAsia" w:ascii="宋体" w:hAnsi="宋体"/>
          <w:bCs/>
          <w:sz w:val="24"/>
        </w:rPr>
      </w:pPr>
    </w:p>
    <w:p w14:paraId="36304608">
      <w:pPr>
        <w:spacing w:line="360" w:lineRule="auto"/>
        <w:ind w:firstLine="480" w:firstLineChars="200"/>
        <w:rPr>
          <w:rFonts w:hint="eastAsia" w:ascii="宋体" w:hAnsi="宋体"/>
          <w:bCs/>
          <w:sz w:val="24"/>
        </w:rPr>
      </w:pPr>
    </w:p>
    <w:p w14:paraId="7B4A3BEC">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3A9203E8">
      <w:pPr>
        <w:ind w:firstLine="4440" w:firstLineChars="1850"/>
        <w:rPr>
          <w:rFonts w:hint="eastAsia" w:ascii="宋体" w:hAnsi="宋体"/>
          <w:bCs/>
          <w:sz w:val="24"/>
        </w:rPr>
      </w:pPr>
    </w:p>
    <w:p w14:paraId="1E09A859">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0F30EB07">
      <w:pPr>
        <w:ind w:firstLine="4440" w:firstLineChars="1850"/>
        <w:jc w:val="right"/>
        <w:rPr>
          <w:rFonts w:hint="eastAsia" w:ascii="宋体" w:hAnsi="宋体"/>
          <w:sz w:val="24"/>
          <w:szCs w:val="24"/>
        </w:rPr>
      </w:pPr>
    </w:p>
    <w:p w14:paraId="6CCF0615">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45E52543">
      <w:pPr>
        <w:spacing w:line="360" w:lineRule="auto"/>
        <w:rPr>
          <w:rFonts w:ascii="宋体" w:hAnsi="宋体"/>
          <w:b/>
          <w:sz w:val="24"/>
        </w:rPr>
      </w:pPr>
    </w:p>
    <w:p w14:paraId="1474C54D">
      <w:pPr>
        <w:spacing w:line="360" w:lineRule="auto"/>
        <w:rPr>
          <w:rFonts w:ascii="宋体" w:hAnsi="宋体"/>
          <w:b/>
          <w:sz w:val="24"/>
        </w:rPr>
      </w:pPr>
    </w:p>
    <w:p w14:paraId="03D30D94">
      <w:pPr>
        <w:spacing w:line="360" w:lineRule="auto"/>
        <w:rPr>
          <w:rFonts w:ascii="宋体" w:hAnsi="宋体"/>
          <w:b/>
          <w:sz w:val="24"/>
        </w:rPr>
      </w:pPr>
    </w:p>
    <w:p w14:paraId="4006F495">
      <w:pPr>
        <w:spacing w:line="360" w:lineRule="auto"/>
        <w:rPr>
          <w:rFonts w:ascii="宋体" w:hAnsi="宋体"/>
          <w:b/>
          <w:sz w:val="24"/>
        </w:rPr>
      </w:pPr>
    </w:p>
    <w:p w14:paraId="23CC53CC">
      <w:pPr>
        <w:spacing w:line="360" w:lineRule="auto"/>
        <w:rPr>
          <w:rFonts w:ascii="宋体" w:hAnsi="宋体"/>
          <w:b/>
          <w:sz w:val="24"/>
        </w:rPr>
      </w:pPr>
    </w:p>
    <w:p w14:paraId="16F1EC3C">
      <w:pPr>
        <w:spacing w:line="360" w:lineRule="auto"/>
        <w:rPr>
          <w:rFonts w:hint="eastAsia" w:ascii="宋体" w:hAnsi="宋体"/>
          <w:b/>
          <w:sz w:val="24"/>
        </w:rPr>
      </w:pPr>
    </w:p>
    <w:p w14:paraId="6F2AC14F">
      <w:pPr>
        <w:spacing w:line="440" w:lineRule="exact"/>
        <w:ind w:firstLine="482"/>
        <w:rPr>
          <w:rFonts w:hint="eastAsia" w:ascii="宋体" w:hAnsi="宋体"/>
          <w:b/>
          <w:sz w:val="24"/>
        </w:rPr>
      </w:pPr>
      <w:r>
        <w:rPr>
          <w:rFonts w:hint="eastAsia" w:ascii="宋体" w:hAnsi="宋体"/>
          <w:b/>
          <w:sz w:val="24"/>
        </w:rPr>
        <w:t>注：</w:t>
      </w:r>
    </w:p>
    <w:p w14:paraId="3C7071EE">
      <w:pPr>
        <w:spacing w:line="360" w:lineRule="auto"/>
        <w:ind w:firstLine="482"/>
        <w:rPr>
          <w:rFonts w:hint="eastAsia" w:ascii="宋体" w:hAnsi="宋体"/>
          <w:b/>
          <w:sz w:val="24"/>
        </w:rPr>
      </w:pPr>
      <w:r>
        <w:rPr>
          <w:rFonts w:hint="eastAsia" w:ascii="宋体" w:hAnsi="宋体"/>
          <w:b/>
          <w:sz w:val="24"/>
        </w:rPr>
        <w:t>1.非监狱企业无需在投标文件中提供。如为监狱企业应在投标文件的封面右上角明确注明相关信息以便方便认可。</w:t>
      </w:r>
    </w:p>
    <w:p w14:paraId="2CDF05B0">
      <w:pPr>
        <w:spacing w:line="360" w:lineRule="auto"/>
        <w:ind w:firstLine="482"/>
        <w:rPr>
          <w:rFonts w:hint="eastAsia" w:ascii="宋体" w:hAnsi="宋体"/>
          <w:b/>
          <w:sz w:val="24"/>
        </w:rPr>
      </w:pPr>
      <w:r>
        <w:rPr>
          <w:rFonts w:hint="eastAsia" w:ascii="宋体" w:hAnsi="宋体"/>
          <w:b/>
          <w:sz w:val="24"/>
        </w:rPr>
        <w:t>2.供应商提供《监狱企业声明函》的需保证其真实性，如经查实存在虚假证明的情况，由供应商承担相应责任。</w:t>
      </w:r>
    </w:p>
    <w:p w14:paraId="76AE369B">
      <w:pPr>
        <w:jc w:val="left"/>
        <w:rPr>
          <w:rFonts w:ascii="宋体" w:hAnsi="宋体"/>
          <w:b/>
          <w:bCs/>
          <w:sz w:val="32"/>
          <w:szCs w:val="32"/>
        </w:rPr>
      </w:pPr>
    </w:p>
    <w:p w14:paraId="2E1F4B4D">
      <w:pPr>
        <w:jc w:val="left"/>
        <w:rPr>
          <w:rFonts w:hint="eastAsia"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w:t>
      </w:r>
      <w:r>
        <w:rPr>
          <w:rFonts w:hint="eastAsia" w:ascii="宋体" w:hAnsi="宋体"/>
          <w:b/>
          <w:bCs/>
          <w:sz w:val="28"/>
          <w:szCs w:val="28"/>
          <w:lang w:val="en-US" w:eastAsia="zh-CN"/>
        </w:rPr>
        <w:t>9</w:t>
      </w:r>
      <w:r>
        <w:rPr>
          <w:rFonts w:hint="eastAsia" w:ascii="宋体" w:hAnsi="宋体"/>
          <w:b/>
          <w:bCs/>
          <w:sz w:val="28"/>
          <w:szCs w:val="28"/>
        </w:rPr>
        <w:t>.3残疾人福利性单位声明函（如有可提供）</w:t>
      </w:r>
    </w:p>
    <w:p w14:paraId="31EE1BF9">
      <w:pPr>
        <w:jc w:val="center"/>
        <w:rPr>
          <w:rFonts w:hint="eastAsia" w:ascii="宋体" w:hAnsi="宋体"/>
          <w:b/>
          <w:bCs/>
          <w:sz w:val="36"/>
          <w:szCs w:val="44"/>
        </w:rPr>
      </w:pPr>
    </w:p>
    <w:p w14:paraId="61498C90">
      <w:pPr>
        <w:jc w:val="center"/>
        <w:rPr>
          <w:rFonts w:hint="eastAsia" w:ascii="宋体" w:hAnsi="宋体"/>
          <w:b/>
          <w:bCs/>
          <w:sz w:val="36"/>
          <w:szCs w:val="44"/>
        </w:rPr>
      </w:pPr>
      <w:r>
        <w:rPr>
          <w:rFonts w:hint="eastAsia" w:ascii="宋体" w:hAnsi="宋体"/>
          <w:b/>
          <w:bCs/>
          <w:sz w:val="28"/>
          <w:szCs w:val="28"/>
        </w:rPr>
        <w:t>残疾人福利性单位声明函</w:t>
      </w:r>
    </w:p>
    <w:p w14:paraId="23714EF6">
      <w:pPr>
        <w:spacing w:line="480" w:lineRule="auto"/>
        <w:ind w:firstLine="480" w:firstLineChars="200"/>
        <w:rPr>
          <w:rFonts w:hint="eastAsia" w:ascii="宋体" w:hAnsi="宋体"/>
          <w:bCs/>
          <w:sz w:val="24"/>
        </w:rPr>
      </w:pPr>
      <w:r>
        <w:rPr>
          <w:rFonts w:hint="eastAsia" w:ascii="宋体" w:hAnsi="宋体"/>
          <w:bCs/>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CA03C2B">
      <w:pPr>
        <w:spacing w:line="480" w:lineRule="auto"/>
        <w:ind w:firstLine="475" w:firstLineChars="198"/>
        <w:rPr>
          <w:rFonts w:hint="eastAsia" w:ascii="宋体" w:hAnsi="宋体"/>
          <w:bCs/>
          <w:sz w:val="24"/>
        </w:rPr>
      </w:pPr>
      <w:r>
        <w:rPr>
          <w:rFonts w:hint="eastAsia" w:ascii="宋体" w:hAnsi="宋体"/>
          <w:bCs/>
          <w:sz w:val="24"/>
        </w:rPr>
        <w:t>本单位对上述声明的真实性负责。如有虚假，将依法承担相应责任。</w:t>
      </w:r>
    </w:p>
    <w:p w14:paraId="4F0AFD8D">
      <w:pPr>
        <w:spacing w:line="588" w:lineRule="exact"/>
        <w:ind w:firstLine="624" w:firstLineChars="200"/>
        <w:rPr>
          <w:rFonts w:ascii="宋体" w:hAnsi="宋体"/>
          <w:bCs/>
          <w:spacing w:val="6"/>
          <w:sz w:val="30"/>
          <w:szCs w:val="30"/>
        </w:rPr>
      </w:pPr>
    </w:p>
    <w:p w14:paraId="192302D8">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609BFC11">
      <w:pPr>
        <w:ind w:firstLine="4440" w:firstLineChars="1850"/>
        <w:rPr>
          <w:rFonts w:hint="eastAsia" w:ascii="宋体" w:hAnsi="宋体"/>
          <w:bCs/>
          <w:sz w:val="24"/>
        </w:rPr>
      </w:pPr>
    </w:p>
    <w:p w14:paraId="4A9432F3">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4E8E9AC4">
      <w:pPr>
        <w:ind w:firstLine="4440" w:firstLineChars="1850"/>
        <w:jc w:val="right"/>
        <w:rPr>
          <w:rFonts w:hint="eastAsia" w:ascii="宋体" w:hAnsi="宋体"/>
          <w:sz w:val="24"/>
          <w:szCs w:val="24"/>
        </w:rPr>
      </w:pPr>
    </w:p>
    <w:p w14:paraId="0A92B61E">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3E6FC041">
      <w:pPr>
        <w:spacing w:line="480" w:lineRule="auto"/>
        <w:rPr>
          <w:rFonts w:hint="eastAsia" w:ascii="宋体" w:hAnsi="宋体"/>
          <w:sz w:val="24"/>
        </w:rPr>
      </w:pPr>
    </w:p>
    <w:p w14:paraId="14A8250E">
      <w:pPr>
        <w:spacing w:line="480" w:lineRule="auto"/>
        <w:rPr>
          <w:rFonts w:hint="eastAsia" w:ascii="宋体" w:hAnsi="宋体"/>
          <w:b/>
          <w:sz w:val="24"/>
        </w:rPr>
      </w:pPr>
    </w:p>
    <w:p w14:paraId="71B9BA4C">
      <w:pPr>
        <w:spacing w:line="440" w:lineRule="exact"/>
        <w:ind w:firstLine="482"/>
        <w:rPr>
          <w:rFonts w:hint="eastAsia" w:ascii="宋体" w:hAnsi="宋体"/>
          <w:b/>
          <w:sz w:val="24"/>
        </w:rPr>
      </w:pPr>
      <w:r>
        <w:rPr>
          <w:rFonts w:hint="eastAsia" w:ascii="宋体" w:hAnsi="宋体"/>
          <w:b/>
          <w:sz w:val="24"/>
        </w:rPr>
        <w:t>注：</w:t>
      </w:r>
    </w:p>
    <w:p w14:paraId="358F8E42">
      <w:pPr>
        <w:spacing w:line="360" w:lineRule="auto"/>
        <w:ind w:firstLine="482"/>
        <w:rPr>
          <w:rFonts w:hint="eastAsia" w:ascii="宋体" w:hAnsi="宋体"/>
          <w:b/>
          <w:sz w:val="24"/>
        </w:rPr>
      </w:pPr>
      <w:r>
        <w:rPr>
          <w:rFonts w:hint="eastAsia" w:ascii="宋体" w:hAnsi="宋体"/>
          <w:b/>
          <w:sz w:val="24"/>
        </w:rPr>
        <w:t>1.非残疾人福利性单位无需在投标文件中提供。如为残疾人福利性单位应在投标文件的封面右上角明确注明相关信息以便方便认可。</w:t>
      </w:r>
    </w:p>
    <w:p w14:paraId="127F1DC2">
      <w:pPr>
        <w:spacing w:line="360" w:lineRule="auto"/>
        <w:ind w:firstLine="482"/>
        <w:rPr>
          <w:rFonts w:hint="eastAsia" w:ascii="宋体" w:hAnsi="宋体"/>
          <w:b/>
          <w:sz w:val="24"/>
        </w:rPr>
      </w:pPr>
      <w:r>
        <w:rPr>
          <w:rFonts w:hint="eastAsia" w:ascii="宋体" w:hAnsi="宋体"/>
          <w:b/>
          <w:sz w:val="24"/>
        </w:rPr>
        <w:t>2.供应商企业所提供的《残疾人福利性单位声明函》，由其自行承担相应的法律责任。</w:t>
      </w:r>
    </w:p>
    <w:p w14:paraId="0915D623">
      <w:pPr>
        <w:jc w:val="left"/>
        <w:rPr>
          <w:rFonts w:hint="eastAsia" w:ascii="宋体" w:hAnsi="宋体"/>
          <w:b/>
          <w:bCs/>
          <w:sz w:val="28"/>
          <w:szCs w:val="28"/>
        </w:rPr>
      </w:pPr>
    </w:p>
    <w:p w14:paraId="11E8F5FD">
      <w:pPr>
        <w:jc w:val="left"/>
        <w:rPr>
          <w:rFonts w:hint="eastAsia" w:ascii="宋体" w:hAnsi="宋体"/>
          <w:b/>
          <w:bCs/>
          <w:sz w:val="28"/>
          <w:szCs w:val="28"/>
        </w:rPr>
      </w:pPr>
    </w:p>
    <w:p w14:paraId="3643B52C">
      <w:pPr>
        <w:jc w:val="left"/>
        <w:rPr>
          <w:rFonts w:hint="eastAsia"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w:t>
      </w:r>
      <w:r>
        <w:rPr>
          <w:rFonts w:hint="eastAsia" w:ascii="宋体" w:hAnsi="宋体"/>
          <w:b/>
          <w:bCs/>
          <w:sz w:val="28"/>
          <w:szCs w:val="28"/>
          <w:lang w:val="en-US" w:eastAsia="zh-CN"/>
        </w:rPr>
        <w:t>9</w:t>
      </w:r>
      <w:r>
        <w:rPr>
          <w:rFonts w:hint="eastAsia" w:ascii="宋体" w:hAnsi="宋体"/>
          <w:b/>
          <w:bCs/>
          <w:sz w:val="28"/>
          <w:szCs w:val="28"/>
        </w:rPr>
        <w:t>.4福利性单位声明函（如有可提供）</w:t>
      </w:r>
    </w:p>
    <w:p w14:paraId="5A3CC43F">
      <w:pPr>
        <w:jc w:val="center"/>
        <w:rPr>
          <w:rFonts w:hint="eastAsia" w:ascii="宋体" w:hAnsi="宋体"/>
          <w:b/>
          <w:bCs/>
          <w:sz w:val="44"/>
          <w:szCs w:val="44"/>
        </w:rPr>
      </w:pPr>
    </w:p>
    <w:p w14:paraId="395306A6">
      <w:pPr>
        <w:jc w:val="center"/>
        <w:rPr>
          <w:rFonts w:hint="eastAsia" w:ascii="宋体" w:hAnsi="宋体"/>
          <w:b/>
          <w:bCs/>
          <w:sz w:val="28"/>
          <w:szCs w:val="28"/>
        </w:rPr>
      </w:pPr>
      <w:r>
        <w:rPr>
          <w:rFonts w:hint="eastAsia" w:ascii="宋体" w:hAnsi="宋体"/>
          <w:b/>
          <w:bCs/>
          <w:sz w:val="28"/>
          <w:szCs w:val="28"/>
        </w:rPr>
        <w:t>福利性单位声明函</w:t>
      </w:r>
    </w:p>
    <w:p w14:paraId="492FB845">
      <w:pPr>
        <w:spacing w:line="480" w:lineRule="auto"/>
        <w:ind w:firstLine="480" w:firstLineChars="200"/>
        <w:rPr>
          <w:rFonts w:hint="eastAsia" w:ascii="宋体" w:hAnsi="宋体"/>
          <w:bCs/>
          <w:sz w:val="24"/>
        </w:rPr>
      </w:pPr>
      <w:r>
        <w:rPr>
          <w:rFonts w:hint="eastAsia" w:ascii="宋体" w:hAnsi="宋体"/>
          <w:bCs/>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4CC88404">
      <w:pPr>
        <w:spacing w:line="480" w:lineRule="auto"/>
        <w:ind w:firstLine="475" w:firstLineChars="198"/>
        <w:rPr>
          <w:rFonts w:hint="eastAsia" w:ascii="宋体" w:hAnsi="宋体"/>
          <w:bCs/>
          <w:sz w:val="24"/>
        </w:rPr>
      </w:pPr>
      <w:r>
        <w:rPr>
          <w:rFonts w:hint="eastAsia" w:ascii="宋体" w:hAnsi="宋体"/>
          <w:bCs/>
          <w:sz w:val="24"/>
        </w:rPr>
        <w:t>本单位对上述声明的真实性负责。如有虚假，将依法承担相应责任。</w:t>
      </w:r>
    </w:p>
    <w:p w14:paraId="16548C60">
      <w:pPr>
        <w:spacing w:line="588" w:lineRule="exact"/>
        <w:rPr>
          <w:rFonts w:hint="eastAsia" w:ascii="宋体" w:hAnsi="宋体"/>
          <w:b/>
          <w:bCs/>
          <w:spacing w:val="6"/>
          <w:sz w:val="30"/>
          <w:szCs w:val="30"/>
        </w:rPr>
      </w:pPr>
    </w:p>
    <w:p w14:paraId="557B89C3">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00E2A4DC">
      <w:pPr>
        <w:ind w:firstLine="4440" w:firstLineChars="1850"/>
        <w:rPr>
          <w:rFonts w:hint="eastAsia" w:ascii="宋体" w:hAnsi="宋体"/>
          <w:bCs/>
          <w:sz w:val="24"/>
        </w:rPr>
      </w:pPr>
    </w:p>
    <w:p w14:paraId="1E4F6460">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0F3242A1">
      <w:pPr>
        <w:ind w:firstLine="4440" w:firstLineChars="1850"/>
        <w:jc w:val="right"/>
        <w:rPr>
          <w:rFonts w:hint="eastAsia" w:ascii="宋体" w:hAnsi="宋体"/>
          <w:sz w:val="24"/>
          <w:szCs w:val="24"/>
        </w:rPr>
      </w:pPr>
    </w:p>
    <w:p w14:paraId="634D72C8">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7B0207F4">
      <w:pPr>
        <w:spacing w:line="440" w:lineRule="exact"/>
        <w:ind w:firstLine="482"/>
        <w:rPr>
          <w:rFonts w:hint="eastAsia" w:ascii="宋体" w:hAnsi="宋体"/>
          <w:b/>
          <w:sz w:val="24"/>
        </w:rPr>
      </w:pPr>
      <w:r>
        <w:rPr>
          <w:rFonts w:hint="eastAsia" w:ascii="宋体" w:hAnsi="宋体"/>
          <w:b/>
          <w:sz w:val="24"/>
        </w:rPr>
        <w:t>注：</w:t>
      </w:r>
    </w:p>
    <w:p w14:paraId="2759D790">
      <w:pPr>
        <w:spacing w:line="440" w:lineRule="exact"/>
        <w:ind w:firstLine="482"/>
        <w:rPr>
          <w:rFonts w:hint="eastAsia" w:ascii="宋体" w:hAnsi="宋体"/>
          <w:b/>
          <w:sz w:val="24"/>
        </w:rPr>
      </w:pPr>
      <w:r>
        <w:rPr>
          <w:rFonts w:hint="eastAsia" w:ascii="宋体" w:hAnsi="宋体"/>
          <w:b/>
          <w:sz w:val="24"/>
        </w:rPr>
        <w:t>1.非福利性单位无需在投标文件中提供。如为福利性单位应在投标文件的封面右上角明确注明相关信息以便方便认可。</w:t>
      </w:r>
    </w:p>
    <w:p w14:paraId="5C1A2CD9">
      <w:pPr>
        <w:spacing w:line="440" w:lineRule="exact"/>
        <w:ind w:firstLine="482"/>
        <w:rPr>
          <w:rFonts w:hint="eastAsia" w:ascii="宋体" w:hAnsi="宋体"/>
          <w:b/>
          <w:sz w:val="24"/>
        </w:rPr>
      </w:pPr>
      <w:r>
        <w:rPr>
          <w:rFonts w:hint="eastAsia" w:ascii="宋体" w:hAnsi="宋体"/>
          <w:b/>
          <w:sz w:val="24"/>
        </w:rPr>
        <w:t>2.供应商企业所提供的《福利性单位声明函》，由其自行承担相应的法律责任。</w:t>
      </w:r>
    </w:p>
    <w:p w14:paraId="5FDB1E87">
      <w:pPr>
        <w:jc w:val="left"/>
        <w:rPr>
          <w:rFonts w:hint="eastAsia" w:ascii="宋体" w:hAnsi="宋体"/>
          <w:b/>
          <w:bCs/>
          <w:sz w:val="24"/>
          <w:szCs w:val="24"/>
        </w:rPr>
        <w:sectPr>
          <w:headerReference r:id="rId14" w:type="default"/>
          <w:footerReference r:id="rId15" w:type="default"/>
          <w:pgSz w:w="11906" w:h="16838"/>
          <w:pgMar w:top="1440" w:right="1800" w:bottom="1440" w:left="1800" w:header="851" w:footer="992" w:gutter="0"/>
          <w:pgNumType w:fmt="decimal"/>
          <w:cols w:space="720" w:num="1"/>
          <w:titlePg/>
          <w:docGrid w:type="lines" w:linePitch="312" w:charSpace="0"/>
        </w:sectPr>
      </w:pPr>
    </w:p>
    <w:p w14:paraId="7274E4CA">
      <w:pPr>
        <w:jc w:val="left"/>
        <w:rPr>
          <w:rFonts w:hint="eastAsia" w:ascii="宋体" w:hAnsi="宋体"/>
          <w:b/>
          <w:bCs/>
          <w:sz w:val="24"/>
          <w:szCs w:val="24"/>
        </w:rPr>
      </w:pPr>
      <w:r>
        <w:rPr>
          <w:rFonts w:hint="eastAsia" w:ascii="宋体" w:hAnsi="宋体"/>
          <w:b/>
          <w:bCs/>
          <w:sz w:val="24"/>
          <w:szCs w:val="24"/>
        </w:rPr>
        <w:t>附件</w:t>
      </w:r>
      <w:r>
        <w:rPr>
          <w:rFonts w:hint="eastAsia" w:ascii="宋体" w:hAnsi="宋体"/>
          <w:b/>
          <w:bCs/>
          <w:sz w:val="24"/>
          <w:szCs w:val="24"/>
          <w:lang w:val="en-US" w:eastAsia="zh-CN"/>
        </w:rPr>
        <w:t>9</w:t>
      </w:r>
      <w:r>
        <w:rPr>
          <w:rFonts w:hint="eastAsia" w:ascii="宋体" w:hAnsi="宋体"/>
          <w:b/>
          <w:bCs/>
          <w:sz w:val="24"/>
          <w:szCs w:val="24"/>
        </w:rPr>
        <w:t>.5</w:t>
      </w:r>
      <w:r>
        <w:rPr>
          <w:rFonts w:hint="eastAsia" w:ascii="宋体" w:hAnsi="宋体"/>
          <w:b/>
          <w:bCs/>
          <w:sz w:val="28"/>
          <w:szCs w:val="36"/>
        </w:rPr>
        <w:t>节能环保、环境标志产品（如有请提供）</w:t>
      </w:r>
    </w:p>
    <w:p w14:paraId="25380D47">
      <w:pPr>
        <w:jc w:val="center"/>
        <w:rPr>
          <w:rFonts w:hint="eastAsia" w:ascii="宋体" w:hAnsi="宋体"/>
          <w:b/>
          <w:bCs/>
          <w:sz w:val="28"/>
          <w:szCs w:val="28"/>
        </w:rPr>
      </w:pPr>
      <w:r>
        <w:rPr>
          <w:rFonts w:ascii="宋体" w:hAnsi="宋体"/>
          <w:b/>
          <w:bCs/>
          <w:sz w:val="36"/>
          <w:szCs w:val="44"/>
        </w:rPr>
        <w:tab/>
      </w:r>
      <w:r>
        <w:rPr>
          <w:rFonts w:hint="eastAsia" w:ascii="宋体" w:hAnsi="宋体"/>
          <w:b/>
          <w:bCs/>
          <w:sz w:val="28"/>
          <w:szCs w:val="28"/>
        </w:rPr>
        <w:t>《节能环保、环境标志产品明细表》</w:t>
      </w:r>
    </w:p>
    <w:tbl>
      <w:tblPr>
        <w:tblStyle w:val="35"/>
        <w:tblW w:w="0" w:type="auto"/>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6017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noWrap w:val="0"/>
            <w:vAlign w:val="center"/>
          </w:tcPr>
          <w:p w14:paraId="61B762F3">
            <w:pPr>
              <w:jc w:val="center"/>
              <w:rPr>
                <w:rFonts w:hint="eastAsia" w:ascii="宋体" w:hAnsi="宋体"/>
                <w:szCs w:val="21"/>
              </w:rPr>
            </w:pPr>
            <w:r>
              <w:rPr>
                <w:rFonts w:hint="eastAsia" w:ascii="宋体" w:hAnsi="宋体"/>
                <w:szCs w:val="21"/>
              </w:rPr>
              <w:t>序号</w:t>
            </w:r>
          </w:p>
        </w:tc>
        <w:tc>
          <w:tcPr>
            <w:tcW w:w="882" w:type="dxa"/>
            <w:noWrap w:val="0"/>
            <w:vAlign w:val="center"/>
          </w:tcPr>
          <w:p w14:paraId="1F65D178">
            <w:pPr>
              <w:jc w:val="center"/>
              <w:rPr>
                <w:rFonts w:hint="eastAsia" w:ascii="宋体" w:hAnsi="宋体"/>
                <w:szCs w:val="21"/>
              </w:rPr>
            </w:pPr>
            <w:r>
              <w:rPr>
                <w:rFonts w:hint="eastAsia" w:ascii="宋体" w:hAnsi="宋体"/>
                <w:szCs w:val="21"/>
              </w:rPr>
              <w:t>产品</w:t>
            </w:r>
          </w:p>
          <w:p w14:paraId="1796330F">
            <w:pPr>
              <w:jc w:val="center"/>
              <w:rPr>
                <w:rFonts w:hint="eastAsia" w:ascii="宋体" w:hAnsi="宋体"/>
                <w:szCs w:val="21"/>
              </w:rPr>
            </w:pPr>
            <w:r>
              <w:rPr>
                <w:rFonts w:hint="eastAsia" w:ascii="宋体" w:hAnsi="宋体"/>
                <w:szCs w:val="21"/>
              </w:rPr>
              <w:t>名称</w:t>
            </w:r>
          </w:p>
        </w:tc>
        <w:tc>
          <w:tcPr>
            <w:tcW w:w="990" w:type="dxa"/>
            <w:noWrap w:val="0"/>
            <w:vAlign w:val="center"/>
          </w:tcPr>
          <w:p w14:paraId="44F50E83">
            <w:pPr>
              <w:jc w:val="center"/>
              <w:rPr>
                <w:rFonts w:hint="eastAsia" w:ascii="宋体" w:hAnsi="宋体"/>
                <w:szCs w:val="21"/>
              </w:rPr>
            </w:pPr>
            <w:r>
              <w:rPr>
                <w:rFonts w:hint="eastAsia" w:ascii="宋体" w:hAnsi="宋体"/>
                <w:szCs w:val="21"/>
              </w:rPr>
              <w:t>制造厂家</w:t>
            </w:r>
          </w:p>
        </w:tc>
        <w:tc>
          <w:tcPr>
            <w:tcW w:w="1016" w:type="dxa"/>
            <w:noWrap w:val="0"/>
            <w:vAlign w:val="center"/>
          </w:tcPr>
          <w:p w14:paraId="2DEAB8D1">
            <w:pPr>
              <w:jc w:val="center"/>
              <w:rPr>
                <w:rFonts w:hint="eastAsia" w:ascii="宋体" w:hAnsi="宋体"/>
                <w:szCs w:val="21"/>
              </w:rPr>
            </w:pPr>
            <w:r>
              <w:rPr>
                <w:rFonts w:hint="eastAsia" w:ascii="宋体" w:hAnsi="宋体"/>
                <w:szCs w:val="21"/>
              </w:rPr>
              <w:t>规格</w:t>
            </w:r>
          </w:p>
          <w:p w14:paraId="07698196">
            <w:pPr>
              <w:jc w:val="center"/>
              <w:rPr>
                <w:rFonts w:hint="eastAsia" w:ascii="宋体" w:hAnsi="宋体"/>
                <w:szCs w:val="21"/>
              </w:rPr>
            </w:pPr>
            <w:r>
              <w:rPr>
                <w:rFonts w:hint="eastAsia" w:ascii="宋体" w:hAnsi="宋体"/>
                <w:szCs w:val="21"/>
              </w:rPr>
              <w:t>型号</w:t>
            </w:r>
          </w:p>
        </w:tc>
        <w:tc>
          <w:tcPr>
            <w:tcW w:w="873" w:type="dxa"/>
            <w:noWrap w:val="0"/>
            <w:vAlign w:val="center"/>
          </w:tcPr>
          <w:p w14:paraId="743701E9">
            <w:pPr>
              <w:jc w:val="center"/>
              <w:rPr>
                <w:rFonts w:hint="eastAsia" w:ascii="宋体" w:hAnsi="宋体"/>
                <w:szCs w:val="21"/>
              </w:rPr>
            </w:pPr>
            <w:r>
              <w:rPr>
                <w:rFonts w:hint="eastAsia" w:ascii="宋体" w:hAnsi="宋体"/>
                <w:szCs w:val="21"/>
              </w:rPr>
              <w:t>类别</w:t>
            </w:r>
          </w:p>
        </w:tc>
        <w:tc>
          <w:tcPr>
            <w:tcW w:w="1069" w:type="dxa"/>
            <w:noWrap w:val="0"/>
            <w:vAlign w:val="center"/>
          </w:tcPr>
          <w:p w14:paraId="3DBDD9F0">
            <w:pPr>
              <w:jc w:val="center"/>
              <w:rPr>
                <w:rFonts w:hint="eastAsia" w:ascii="宋体" w:hAnsi="宋体"/>
                <w:szCs w:val="21"/>
              </w:rPr>
            </w:pPr>
            <w:r>
              <w:rPr>
                <w:rFonts w:hint="eastAsia" w:ascii="宋体" w:hAnsi="宋体"/>
                <w:szCs w:val="21"/>
              </w:rPr>
              <w:t>认证证书编号</w:t>
            </w:r>
          </w:p>
        </w:tc>
        <w:tc>
          <w:tcPr>
            <w:tcW w:w="717" w:type="dxa"/>
            <w:noWrap w:val="0"/>
            <w:vAlign w:val="center"/>
          </w:tcPr>
          <w:p w14:paraId="0F88F125">
            <w:pPr>
              <w:jc w:val="center"/>
              <w:rPr>
                <w:rFonts w:hint="eastAsia" w:ascii="宋体" w:hAnsi="宋体"/>
                <w:szCs w:val="21"/>
              </w:rPr>
            </w:pPr>
            <w:r>
              <w:rPr>
                <w:rFonts w:hint="eastAsia" w:ascii="宋体" w:hAnsi="宋体"/>
                <w:szCs w:val="21"/>
              </w:rPr>
              <w:t>数量</w:t>
            </w:r>
          </w:p>
        </w:tc>
        <w:tc>
          <w:tcPr>
            <w:tcW w:w="757" w:type="dxa"/>
            <w:noWrap w:val="0"/>
            <w:vAlign w:val="center"/>
          </w:tcPr>
          <w:p w14:paraId="79BB3FAC">
            <w:pPr>
              <w:jc w:val="center"/>
              <w:rPr>
                <w:rFonts w:hint="eastAsia" w:ascii="宋体" w:hAnsi="宋体"/>
                <w:szCs w:val="21"/>
              </w:rPr>
            </w:pPr>
            <w:r>
              <w:rPr>
                <w:rFonts w:hint="eastAsia" w:ascii="宋体" w:hAnsi="宋体"/>
                <w:szCs w:val="21"/>
              </w:rPr>
              <w:t>单价</w:t>
            </w:r>
          </w:p>
        </w:tc>
        <w:tc>
          <w:tcPr>
            <w:tcW w:w="756" w:type="dxa"/>
            <w:noWrap w:val="0"/>
            <w:vAlign w:val="center"/>
          </w:tcPr>
          <w:p w14:paraId="4FB33963">
            <w:pPr>
              <w:jc w:val="center"/>
              <w:rPr>
                <w:rFonts w:hint="eastAsia" w:ascii="宋体" w:hAnsi="宋体"/>
                <w:szCs w:val="21"/>
              </w:rPr>
            </w:pPr>
            <w:r>
              <w:rPr>
                <w:rFonts w:hint="eastAsia" w:ascii="宋体" w:hAnsi="宋体"/>
                <w:szCs w:val="21"/>
              </w:rPr>
              <w:t>总价</w:t>
            </w:r>
          </w:p>
        </w:tc>
        <w:tc>
          <w:tcPr>
            <w:tcW w:w="630" w:type="dxa"/>
            <w:noWrap w:val="0"/>
            <w:vAlign w:val="center"/>
          </w:tcPr>
          <w:p w14:paraId="538C511A">
            <w:pPr>
              <w:jc w:val="center"/>
              <w:rPr>
                <w:rFonts w:hint="eastAsia" w:ascii="宋体" w:hAnsi="宋体"/>
                <w:szCs w:val="21"/>
              </w:rPr>
            </w:pPr>
            <w:r>
              <w:rPr>
                <w:rFonts w:hint="eastAsia" w:ascii="宋体" w:hAnsi="宋体"/>
                <w:szCs w:val="21"/>
              </w:rPr>
              <w:t>备注</w:t>
            </w:r>
          </w:p>
        </w:tc>
      </w:tr>
      <w:tr w14:paraId="4C76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50797C57">
            <w:pPr>
              <w:spacing w:line="360" w:lineRule="auto"/>
              <w:rPr>
                <w:rFonts w:hint="eastAsia" w:ascii="宋体" w:hAnsi="宋体"/>
                <w:sz w:val="24"/>
                <w:szCs w:val="24"/>
              </w:rPr>
            </w:pPr>
          </w:p>
        </w:tc>
        <w:tc>
          <w:tcPr>
            <w:tcW w:w="882" w:type="dxa"/>
            <w:noWrap w:val="0"/>
            <w:vAlign w:val="top"/>
          </w:tcPr>
          <w:p w14:paraId="40F75BD7">
            <w:pPr>
              <w:spacing w:line="360" w:lineRule="auto"/>
              <w:rPr>
                <w:rFonts w:hint="eastAsia" w:ascii="宋体" w:hAnsi="宋体"/>
                <w:sz w:val="24"/>
                <w:szCs w:val="24"/>
              </w:rPr>
            </w:pPr>
          </w:p>
        </w:tc>
        <w:tc>
          <w:tcPr>
            <w:tcW w:w="990" w:type="dxa"/>
            <w:noWrap w:val="0"/>
            <w:vAlign w:val="top"/>
          </w:tcPr>
          <w:p w14:paraId="03323321">
            <w:pPr>
              <w:spacing w:line="360" w:lineRule="auto"/>
              <w:rPr>
                <w:rFonts w:hint="eastAsia" w:ascii="宋体" w:hAnsi="宋体"/>
                <w:sz w:val="24"/>
                <w:szCs w:val="24"/>
              </w:rPr>
            </w:pPr>
          </w:p>
        </w:tc>
        <w:tc>
          <w:tcPr>
            <w:tcW w:w="1016" w:type="dxa"/>
            <w:noWrap w:val="0"/>
            <w:vAlign w:val="top"/>
          </w:tcPr>
          <w:p w14:paraId="0F2B12C4">
            <w:pPr>
              <w:spacing w:line="360" w:lineRule="auto"/>
              <w:rPr>
                <w:rFonts w:hint="eastAsia" w:ascii="宋体" w:hAnsi="宋体"/>
                <w:sz w:val="24"/>
                <w:szCs w:val="24"/>
              </w:rPr>
            </w:pPr>
          </w:p>
        </w:tc>
        <w:tc>
          <w:tcPr>
            <w:tcW w:w="873" w:type="dxa"/>
            <w:noWrap w:val="0"/>
            <w:vAlign w:val="top"/>
          </w:tcPr>
          <w:p w14:paraId="6345E919">
            <w:pPr>
              <w:spacing w:line="360" w:lineRule="auto"/>
              <w:rPr>
                <w:rFonts w:hint="eastAsia" w:ascii="宋体" w:hAnsi="宋体"/>
                <w:sz w:val="24"/>
                <w:szCs w:val="24"/>
              </w:rPr>
            </w:pPr>
          </w:p>
        </w:tc>
        <w:tc>
          <w:tcPr>
            <w:tcW w:w="1069" w:type="dxa"/>
            <w:noWrap w:val="0"/>
            <w:vAlign w:val="top"/>
          </w:tcPr>
          <w:p w14:paraId="5B3C3D43">
            <w:pPr>
              <w:spacing w:line="360" w:lineRule="auto"/>
              <w:rPr>
                <w:rFonts w:hint="eastAsia" w:ascii="宋体" w:hAnsi="宋体"/>
                <w:sz w:val="24"/>
                <w:szCs w:val="24"/>
              </w:rPr>
            </w:pPr>
          </w:p>
        </w:tc>
        <w:tc>
          <w:tcPr>
            <w:tcW w:w="717" w:type="dxa"/>
            <w:noWrap w:val="0"/>
            <w:vAlign w:val="top"/>
          </w:tcPr>
          <w:p w14:paraId="30EBDEC2">
            <w:pPr>
              <w:spacing w:line="360" w:lineRule="auto"/>
              <w:rPr>
                <w:rFonts w:hint="eastAsia" w:ascii="宋体" w:hAnsi="宋体"/>
                <w:sz w:val="24"/>
                <w:szCs w:val="24"/>
              </w:rPr>
            </w:pPr>
          </w:p>
        </w:tc>
        <w:tc>
          <w:tcPr>
            <w:tcW w:w="757" w:type="dxa"/>
            <w:noWrap w:val="0"/>
            <w:vAlign w:val="top"/>
          </w:tcPr>
          <w:p w14:paraId="44455CF1">
            <w:pPr>
              <w:spacing w:line="360" w:lineRule="auto"/>
              <w:rPr>
                <w:rFonts w:hint="eastAsia" w:ascii="宋体" w:hAnsi="宋体"/>
                <w:sz w:val="24"/>
                <w:szCs w:val="24"/>
              </w:rPr>
            </w:pPr>
          </w:p>
        </w:tc>
        <w:tc>
          <w:tcPr>
            <w:tcW w:w="756" w:type="dxa"/>
            <w:noWrap w:val="0"/>
            <w:vAlign w:val="top"/>
          </w:tcPr>
          <w:p w14:paraId="24E81A74">
            <w:pPr>
              <w:spacing w:line="360" w:lineRule="auto"/>
              <w:rPr>
                <w:rFonts w:hint="eastAsia" w:ascii="宋体" w:hAnsi="宋体"/>
                <w:sz w:val="24"/>
                <w:szCs w:val="24"/>
              </w:rPr>
            </w:pPr>
          </w:p>
        </w:tc>
        <w:tc>
          <w:tcPr>
            <w:tcW w:w="630" w:type="dxa"/>
            <w:noWrap w:val="0"/>
            <w:vAlign w:val="top"/>
          </w:tcPr>
          <w:p w14:paraId="45B2322C">
            <w:pPr>
              <w:spacing w:line="360" w:lineRule="auto"/>
              <w:rPr>
                <w:rFonts w:hint="eastAsia" w:ascii="宋体" w:hAnsi="宋体"/>
                <w:sz w:val="24"/>
                <w:szCs w:val="24"/>
              </w:rPr>
            </w:pPr>
          </w:p>
        </w:tc>
      </w:tr>
      <w:tr w14:paraId="501C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54588D9E">
            <w:pPr>
              <w:spacing w:line="360" w:lineRule="auto"/>
              <w:rPr>
                <w:rFonts w:hint="eastAsia" w:ascii="宋体" w:hAnsi="宋体"/>
                <w:sz w:val="24"/>
                <w:szCs w:val="24"/>
              </w:rPr>
            </w:pPr>
          </w:p>
        </w:tc>
        <w:tc>
          <w:tcPr>
            <w:tcW w:w="882" w:type="dxa"/>
            <w:noWrap w:val="0"/>
            <w:vAlign w:val="top"/>
          </w:tcPr>
          <w:p w14:paraId="60B00EE2">
            <w:pPr>
              <w:spacing w:line="360" w:lineRule="auto"/>
              <w:rPr>
                <w:rFonts w:hint="eastAsia" w:ascii="宋体" w:hAnsi="宋体"/>
                <w:sz w:val="24"/>
                <w:szCs w:val="24"/>
              </w:rPr>
            </w:pPr>
          </w:p>
        </w:tc>
        <w:tc>
          <w:tcPr>
            <w:tcW w:w="990" w:type="dxa"/>
            <w:noWrap w:val="0"/>
            <w:vAlign w:val="top"/>
          </w:tcPr>
          <w:p w14:paraId="0E03882F">
            <w:pPr>
              <w:spacing w:line="360" w:lineRule="auto"/>
              <w:rPr>
                <w:rFonts w:hint="eastAsia" w:ascii="宋体" w:hAnsi="宋体"/>
                <w:sz w:val="24"/>
                <w:szCs w:val="24"/>
              </w:rPr>
            </w:pPr>
          </w:p>
        </w:tc>
        <w:tc>
          <w:tcPr>
            <w:tcW w:w="1016" w:type="dxa"/>
            <w:noWrap w:val="0"/>
            <w:vAlign w:val="top"/>
          </w:tcPr>
          <w:p w14:paraId="16B94681">
            <w:pPr>
              <w:spacing w:line="360" w:lineRule="auto"/>
              <w:rPr>
                <w:rFonts w:hint="eastAsia" w:ascii="宋体" w:hAnsi="宋体"/>
                <w:sz w:val="24"/>
                <w:szCs w:val="24"/>
              </w:rPr>
            </w:pPr>
          </w:p>
        </w:tc>
        <w:tc>
          <w:tcPr>
            <w:tcW w:w="873" w:type="dxa"/>
            <w:noWrap w:val="0"/>
            <w:vAlign w:val="top"/>
          </w:tcPr>
          <w:p w14:paraId="5F6102CB">
            <w:pPr>
              <w:spacing w:line="360" w:lineRule="auto"/>
              <w:rPr>
                <w:rFonts w:hint="eastAsia" w:ascii="宋体" w:hAnsi="宋体"/>
                <w:sz w:val="24"/>
                <w:szCs w:val="24"/>
              </w:rPr>
            </w:pPr>
          </w:p>
        </w:tc>
        <w:tc>
          <w:tcPr>
            <w:tcW w:w="1069" w:type="dxa"/>
            <w:noWrap w:val="0"/>
            <w:vAlign w:val="top"/>
          </w:tcPr>
          <w:p w14:paraId="6957734C">
            <w:pPr>
              <w:spacing w:line="360" w:lineRule="auto"/>
              <w:rPr>
                <w:rFonts w:hint="eastAsia" w:ascii="宋体" w:hAnsi="宋体"/>
                <w:sz w:val="24"/>
                <w:szCs w:val="24"/>
              </w:rPr>
            </w:pPr>
          </w:p>
        </w:tc>
        <w:tc>
          <w:tcPr>
            <w:tcW w:w="717" w:type="dxa"/>
            <w:noWrap w:val="0"/>
            <w:vAlign w:val="top"/>
          </w:tcPr>
          <w:p w14:paraId="1D4F7C0A">
            <w:pPr>
              <w:spacing w:line="360" w:lineRule="auto"/>
              <w:rPr>
                <w:rFonts w:hint="eastAsia" w:ascii="宋体" w:hAnsi="宋体"/>
                <w:sz w:val="24"/>
                <w:szCs w:val="24"/>
              </w:rPr>
            </w:pPr>
          </w:p>
        </w:tc>
        <w:tc>
          <w:tcPr>
            <w:tcW w:w="757" w:type="dxa"/>
            <w:noWrap w:val="0"/>
            <w:vAlign w:val="top"/>
          </w:tcPr>
          <w:p w14:paraId="53509A66">
            <w:pPr>
              <w:spacing w:line="360" w:lineRule="auto"/>
              <w:rPr>
                <w:rFonts w:hint="eastAsia" w:ascii="宋体" w:hAnsi="宋体"/>
                <w:sz w:val="24"/>
                <w:szCs w:val="24"/>
              </w:rPr>
            </w:pPr>
          </w:p>
        </w:tc>
        <w:tc>
          <w:tcPr>
            <w:tcW w:w="756" w:type="dxa"/>
            <w:noWrap w:val="0"/>
            <w:vAlign w:val="top"/>
          </w:tcPr>
          <w:p w14:paraId="4F3C40AD">
            <w:pPr>
              <w:spacing w:line="360" w:lineRule="auto"/>
              <w:rPr>
                <w:rFonts w:hint="eastAsia" w:ascii="宋体" w:hAnsi="宋体"/>
                <w:sz w:val="24"/>
                <w:szCs w:val="24"/>
              </w:rPr>
            </w:pPr>
          </w:p>
        </w:tc>
        <w:tc>
          <w:tcPr>
            <w:tcW w:w="630" w:type="dxa"/>
            <w:noWrap w:val="0"/>
            <w:vAlign w:val="top"/>
          </w:tcPr>
          <w:p w14:paraId="3DE3303E">
            <w:pPr>
              <w:spacing w:line="360" w:lineRule="auto"/>
              <w:rPr>
                <w:rFonts w:hint="eastAsia" w:ascii="宋体" w:hAnsi="宋体"/>
                <w:sz w:val="24"/>
                <w:szCs w:val="24"/>
              </w:rPr>
            </w:pPr>
          </w:p>
        </w:tc>
      </w:tr>
      <w:tr w14:paraId="76D7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50882147">
            <w:pPr>
              <w:spacing w:line="360" w:lineRule="auto"/>
              <w:rPr>
                <w:rFonts w:hint="eastAsia" w:ascii="宋体" w:hAnsi="宋体"/>
                <w:sz w:val="24"/>
                <w:szCs w:val="24"/>
              </w:rPr>
            </w:pPr>
          </w:p>
        </w:tc>
        <w:tc>
          <w:tcPr>
            <w:tcW w:w="882" w:type="dxa"/>
            <w:noWrap w:val="0"/>
            <w:vAlign w:val="top"/>
          </w:tcPr>
          <w:p w14:paraId="56F18E08">
            <w:pPr>
              <w:spacing w:line="360" w:lineRule="auto"/>
              <w:rPr>
                <w:rFonts w:hint="eastAsia" w:ascii="宋体" w:hAnsi="宋体"/>
                <w:sz w:val="24"/>
                <w:szCs w:val="24"/>
              </w:rPr>
            </w:pPr>
          </w:p>
        </w:tc>
        <w:tc>
          <w:tcPr>
            <w:tcW w:w="990" w:type="dxa"/>
            <w:noWrap w:val="0"/>
            <w:vAlign w:val="top"/>
          </w:tcPr>
          <w:p w14:paraId="4757CF66">
            <w:pPr>
              <w:spacing w:line="360" w:lineRule="auto"/>
              <w:rPr>
                <w:rFonts w:hint="eastAsia" w:ascii="宋体" w:hAnsi="宋体"/>
                <w:sz w:val="24"/>
                <w:szCs w:val="24"/>
              </w:rPr>
            </w:pPr>
          </w:p>
        </w:tc>
        <w:tc>
          <w:tcPr>
            <w:tcW w:w="1016" w:type="dxa"/>
            <w:noWrap w:val="0"/>
            <w:vAlign w:val="top"/>
          </w:tcPr>
          <w:p w14:paraId="09EEA1B3">
            <w:pPr>
              <w:spacing w:line="360" w:lineRule="auto"/>
              <w:rPr>
                <w:rFonts w:hint="eastAsia" w:ascii="宋体" w:hAnsi="宋体"/>
                <w:sz w:val="24"/>
                <w:szCs w:val="24"/>
              </w:rPr>
            </w:pPr>
          </w:p>
        </w:tc>
        <w:tc>
          <w:tcPr>
            <w:tcW w:w="873" w:type="dxa"/>
            <w:noWrap w:val="0"/>
            <w:vAlign w:val="top"/>
          </w:tcPr>
          <w:p w14:paraId="196B1B19">
            <w:pPr>
              <w:spacing w:line="360" w:lineRule="auto"/>
              <w:rPr>
                <w:rFonts w:hint="eastAsia" w:ascii="宋体" w:hAnsi="宋体"/>
                <w:sz w:val="24"/>
                <w:szCs w:val="24"/>
              </w:rPr>
            </w:pPr>
          </w:p>
        </w:tc>
        <w:tc>
          <w:tcPr>
            <w:tcW w:w="1069" w:type="dxa"/>
            <w:noWrap w:val="0"/>
            <w:vAlign w:val="top"/>
          </w:tcPr>
          <w:p w14:paraId="5D622565">
            <w:pPr>
              <w:spacing w:line="360" w:lineRule="auto"/>
              <w:rPr>
                <w:rFonts w:hint="eastAsia" w:ascii="宋体" w:hAnsi="宋体"/>
                <w:sz w:val="24"/>
                <w:szCs w:val="24"/>
              </w:rPr>
            </w:pPr>
          </w:p>
        </w:tc>
        <w:tc>
          <w:tcPr>
            <w:tcW w:w="717" w:type="dxa"/>
            <w:noWrap w:val="0"/>
            <w:vAlign w:val="top"/>
          </w:tcPr>
          <w:p w14:paraId="3BC235D3">
            <w:pPr>
              <w:spacing w:line="360" w:lineRule="auto"/>
              <w:rPr>
                <w:rFonts w:hint="eastAsia" w:ascii="宋体" w:hAnsi="宋体"/>
                <w:sz w:val="24"/>
                <w:szCs w:val="24"/>
              </w:rPr>
            </w:pPr>
          </w:p>
        </w:tc>
        <w:tc>
          <w:tcPr>
            <w:tcW w:w="757" w:type="dxa"/>
            <w:noWrap w:val="0"/>
            <w:vAlign w:val="top"/>
          </w:tcPr>
          <w:p w14:paraId="6AAA1817">
            <w:pPr>
              <w:spacing w:line="360" w:lineRule="auto"/>
              <w:rPr>
                <w:rFonts w:hint="eastAsia" w:ascii="宋体" w:hAnsi="宋体"/>
                <w:sz w:val="24"/>
                <w:szCs w:val="24"/>
              </w:rPr>
            </w:pPr>
          </w:p>
        </w:tc>
        <w:tc>
          <w:tcPr>
            <w:tcW w:w="756" w:type="dxa"/>
            <w:noWrap w:val="0"/>
            <w:vAlign w:val="top"/>
          </w:tcPr>
          <w:p w14:paraId="0D974D60">
            <w:pPr>
              <w:spacing w:line="360" w:lineRule="auto"/>
              <w:rPr>
                <w:rFonts w:hint="eastAsia" w:ascii="宋体" w:hAnsi="宋体"/>
                <w:sz w:val="24"/>
                <w:szCs w:val="24"/>
              </w:rPr>
            </w:pPr>
          </w:p>
        </w:tc>
        <w:tc>
          <w:tcPr>
            <w:tcW w:w="630" w:type="dxa"/>
            <w:noWrap w:val="0"/>
            <w:vAlign w:val="top"/>
          </w:tcPr>
          <w:p w14:paraId="59EC42BB">
            <w:pPr>
              <w:spacing w:line="360" w:lineRule="auto"/>
              <w:rPr>
                <w:rFonts w:hint="eastAsia" w:ascii="宋体" w:hAnsi="宋体"/>
                <w:sz w:val="24"/>
                <w:szCs w:val="24"/>
              </w:rPr>
            </w:pPr>
          </w:p>
        </w:tc>
      </w:tr>
      <w:tr w14:paraId="6B8E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15A4867A">
            <w:pPr>
              <w:spacing w:line="360" w:lineRule="auto"/>
              <w:rPr>
                <w:rFonts w:hint="eastAsia" w:ascii="宋体" w:hAnsi="宋体"/>
                <w:sz w:val="24"/>
                <w:szCs w:val="24"/>
              </w:rPr>
            </w:pPr>
          </w:p>
        </w:tc>
        <w:tc>
          <w:tcPr>
            <w:tcW w:w="882" w:type="dxa"/>
            <w:noWrap w:val="0"/>
            <w:vAlign w:val="top"/>
          </w:tcPr>
          <w:p w14:paraId="48FDA253">
            <w:pPr>
              <w:spacing w:line="360" w:lineRule="auto"/>
              <w:rPr>
                <w:rFonts w:hint="eastAsia" w:ascii="宋体" w:hAnsi="宋体"/>
                <w:sz w:val="24"/>
                <w:szCs w:val="24"/>
              </w:rPr>
            </w:pPr>
          </w:p>
        </w:tc>
        <w:tc>
          <w:tcPr>
            <w:tcW w:w="990" w:type="dxa"/>
            <w:noWrap w:val="0"/>
            <w:vAlign w:val="top"/>
          </w:tcPr>
          <w:p w14:paraId="6B7CFA5B">
            <w:pPr>
              <w:spacing w:line="360" w:lineRule="auto"/>
              <w:rPr>
                <w:rFonts w:hint="eastAsia" w:ascii="宋体" w:hAnsi="宋体"/>
                <w:sz w:val="24"/>
                <w:szCs w:val="24"/>
              </w:rPr>
            </w:pPr>
          </w:p>
        </w:tc>
        <w:tc>
          <w:tcPr>
            <w:tcW w:w="1016" w:type="dxa"/>
            <w:noWrap w:val="0"/>
            <w:vAlign w:val="top"/>
          </w:tcPr>
          <w:p w14:paraId="391E5A0D">
            <w:pPr>
              <w:spacing w:line="360" w:lineRule="auto"/>
              <w:rPr>
                <w:rFonts w:hint="eastAsia" w:ascii="宋体" w:hAnsi="宋体"/>
                <w:sz w:val="24"/>
                <w:szCs w:val="24"/>
              </w:rPr>
            </w:pPr>
          </w:p>
        </w:tc>
        <w:tc>
          <w:tcPr>
            <w:tcW w:w="873" w:type="dxa"/>
            <w:noWrap w:val="0"/>
            <w:vAlign w:val="top"/>
          </w:tcPr>
          <w:p w14:paraId="36F25018">
            <w:pPr>
              <w:spacing w:line="360" w:lineRule="auto"/>
              <w:rPr>
                <w:rFonts w:hint="eastAsia" w:ascii="宋体" w:hAnsi="宋体"/>
                <w:sz w:val="24"/>
                <w:szCs w:val="24"/>
              </w:rPr>
            </w:pPr>
          </w:p>
        </w:tc>
        <w:tc>
          <w:tcPr>
            <w:tcW w:w="1069" w:type="dxa"/>
            <w:noWrap w:val="0"/>
            <w:vAlign w:val="top"/>
          </w:tcPr>
          <w:p w14:paraId="3297479E">
            <w:pPr>
              <w:spacing w:line="360" w:lineRule="auto"/>
              <w:rPr>
                <w:rFonts w:hint="eastAsia" w:ascii="宋体" w:hAnsi="宋体"/>
                <w:sz w:val="24"/>
                <w:szCs w:val="24"/>
              </w:rPr>
            </w:pPr>
          </w:p>
        </w:tc>
        <w:tc>
          <w:tcPr>
            <w:tcW w:w="717" w:type="dxa"/>
            <w:noWrap w:val="0"/>
            <w:vAlign w:val="top"/>
          </w:tcPr>
          <w:p w14:paraId="52AACD63">
            <w:pPr>
              <w:spacing w:line="360" w:lineRule="auto"/>
              <w:rPr>
                <w:rFonts w:hint="eastAsia" w:ascii="宋体" w:hAnsi="宋体"/>
                <w:sz w:val="24"/>
                <w:szCs w:val="24"/>
              </w:rPr>
            </w:pPr>
          </w:p>
        </w:tc>
        <w:tc>
          <w:tcPr>
            <w:tcW w:w="757" w:type="dxa"/>
            <w:noWrap w:val="0"/>
            <w:vAlign w:val="top"/>
          </w:tcPr>
          <w:p w14:paraId="287527BA">
            <w:pPr>
              <w:spacing w:line="360" w:lineRule="auto"/>
              <w:rPr>
                <w:rFonts w:hint="eastAsia" w:ascii="宋体" w:hAnsi="宋体"/>
                <w:sz w:val="24"/>
                <w:szCs w:val="24"/>
              </w:rPr>
            </w:pPr>
          </w:p>
        </w:tc>
        <w:tc>
          <w:tcPr>
            <w:tcW w:w="756" w:type="dxa"/>
            <w:noWrap w:val="0"/>
            <w:vAlign w:val="top"/>
          </w:tcPr>
          <w:p w14:paraId="22D5DFAA">
            <w:pPr>
              <w:spacing w:line="360" w:lineRule="auto"/>
              <w:rPr>
                <w:rFonts w:hint="eastAsia" w:ascii="宋体" w:hAnsi="宋体"/>
                <w:sz w:val="24"/>
                <w:szCs w:val="24"/>
              </w:rPr>
            </w:pPr>
          </w:p>
        </w:tc>
        <w:tc>
          <w:tcPr>
            <w:tcW w:w="630" w:type="dxa"/>
            <w:noWrap w:val="0"/>
            <w:vAlign w:val="top"/>
          </w:tcPr>
          <w:p w14:paraId="1781C610">
            <w:pPr>
              <w:spacing w:line="360" w:lineRule="auto"/>
              <w:rPr>
                <w:rFonts w:hint="eastAsia" w:ascii="宋体" w:hAnsi="宋体"/>
                <w:sz w:val="24"/>
                <w:szCs w:val="24"/>
              </w:rPr>
            </w:pPr>
          </w:p>
        </w:tc>
      </w:tr>
      <w:tr w14:paraId="338A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0E5170FE">
            <w:pPr>
              <w:spacing w:line="360" w:lineRule="auto"/>
              <w:rPr>
                <w:rFonts w:hint="eastAsia" w:ascii="宋体" w:hAnsi="宋体"/>
                <w:sz w:val="24"/>
                <w:szCs w:val="24"/>
              </w:rPr>
            </w:pPr>
          </w:p>
        </w:tc>
        <w:tc>
          <w:tcPr>
            <w:tcW w:w="882" w:type="dxa"/>
            <w:noWrap w:val="0"/>
            <w:vAlign w:val="top"/>
          </w:tcPr>
          <w:p w14:paraId="047B3CB2">
            <w:pPr>
              <w:spacing w:line="360" w:lineRule="auto"/>
              <w:rPr>
                <w:rFonts w:hint="eastAsia" w:ascii="宋体" w:hAnsi="宋体"/>
                <w:sz w:val="24"/>
                <w:szCs w:val="24"/>
              </w:rPr>
            </w:pPr>
          </w:p>
        </w:tc>
        <w:tc>
          <w:tcPr>
            <w:tcW w:w="990" w:type="dxa"/>
            <w:noWrap w:val="0"/>
            <w:vAlign w:val="top"/>
          </w:tcPr>
          <w:p w14:paraId="645461FC">
            <w:pPr>
              <w:spacing w:line="360" w:lineRule="auto"/>
              <w:rPr>
                <w:rFonts w:hint="eastAsia" w:ascii="宋体" w:hAnsi="宋体"/>
                <w:sz w:val="24"/>
                <w:szCs w:val="24"/>
              </w:rPr>
            </w:pPr>
          </w:p>
        </w:tc>
        <w:tc>
          <w:tcPr>
            <w:tcW w:w="1016" w:type="dxa"/>
            <w:noWrap w:val="0"/>
            <w:vAlign w:val="top"/>
          </w:tcPr>
          <w:p w14:paraId="6B06D752">
            <w:pPr>
              <w:spacing w:line="360" w:lineRule="auto"/>
              <w:rPr>
                <w:rFonts w:hint="eastAsia" w:ascii="宋体" w:hAnsi="宋体"/>
                <w:sz w:val="24"/>
                <w:szCs w:val="24"/>
              </w:rPr>
            </w:pPr>
          </w:p>
        </w:tc>
        <w:tc>
          <w:tcPr>
            <w:tcW w:w="873" w:type="dxa"/>
            <w:noWrap w:val="0"/>
            <w:vAlign w:val="top"/>
          </w:tcPr>
          <w:p w14:paraId="4CCD5B1C">
            <w:pPr>
              <w:spacing w:line="360" w:lineRule="auto"/>
              <w:rPr>
                <w:rFonts w:hint="eastAsia" w:ascii="宋体" w:hAnsi="宋体"/>
                <w:sz w:val="24"/>
                <w:szCs w:val="24"/>
              </w:rPr>
            </w:pPr>
          </w:p>
        </w:tc>
        <w:tc>
          <w:tcPr>
            <w:tcW w:w="1069" w:type="dxa"/>
            <w:noWrap w:val="0"/>
            <w:vAlign w:val="top"/>
          </w:tcPr>
          <w:p w14:paraId="42204243">
            <w:pPr>
              <w:spacing w:line="360" w:lineRule="auto"/>
              <w:rPr>
                <w:rFonts w:hint="eastAsia" w:ascii="宋体" w:hAnsi="宋体"/>
                <w:sz w:val="24"/>
                <w:szCs w:val="24"/>
              </w:rPr>
            </w:pPr>
          </w:p>
        </w:tc>
        <w:tc>
          <w:tcPr>
            <w:tcW w:w="717" w:type="dxa"/>
            <w:noWrap w:val="0"/>
            <w:vAlign w:val="top"/>
          </w:tcPr>
          <w:p w14:paraId="4A1ADC87">
            <w:pPr>
              <w:spacing w:line="360" w:lineRule="auto"/>
              <w:rPr>
                <w:rFonts w:hint="eastAsia" w:ascii="宋体" w:hAnsi="宋体"/>
                <w:sz w:val="24"/>
                <w:szCs w:val="24"/>
              </w:rPr>
            </w:pPr>
          </w:p>
        </w:tc>
        <w:tc>
          <w:tcPr>
            <w:tcW w:w="757" w:type="dxa"/>
            <w:noWrap w:val="0"/>
            <w:vAlign w:val="top"/>
          </w:tcPr>
          <w:p w14:paraId="1495BEB3">
            <w:pPr>
              <w:spacing w:line="360" w:lineRule="auto"/>
              <w:rPr>
                <w:rFonts w:hint="eastAsia" w:ascii="宋体" w:hAnsi="宋体"/>
                <w:sz w:val="24"/>
                <w:szCs w:val="24"/>
              </w:rPr>
            </w:pPr>
          </w:p>
        </w:tc>
        <w:tc>
          <w:tcPr>
            <w:tcW w:w="756" w:type="dxa"/>
            <w:noWrap w:val="0"/>
            <w:vAlign w:val="top"/>
          </w:tcPr>
          <w:p w14:paraId="0F8B8351">
            <w:pPr>
              <w:spacing w:line="360" w:lineRule="auto"/>
              <w:rPr>
                <w:rFonts w:hint="eastAsia" w:ascii="宋体" w:hAnsi="宋体"/>
                <w:sz w:val="24"/>
                <w:szCs w:val="24"/>
              </w:rPr>
            </w:pPr>
          </w:p>
        </w:tc>
        <w:tc>
          <w:tcPr>
            <w:tcW w:w="630" w:type="dxa"/>
            <w:noWrap w:val="0"/>
            <w:vAlign w:val="top"/>
          </w:tcPr>
          <w:p w14:paraId="2A0D7852">
            <w:pPr>
              <w:spacing w:line="360" w:lineRule="auto"/>
              <w:rPr>
                <w:rFonts w:hint="eastAsia" w:ascii="宋体" w:hAnsi="宋体"/>
                <w:sz w:val="24"/>
                <w:szCs w:val="24"/>
              </w:rPr>
            </w:pPr>
          </w:p>
        </w:tc>
      </w:tr>
      <w:tr w14:paraId="584E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177E183A">
            <w:pPr>
              <w:spacing w:line="360" w:lineRule="auto"/>
              <w:rPr>
                <w:rFonts w:hint="eastAsia" w:ascii="宋体" w:hAnsi="宋体"/>
                <w:sz w:val="24"/>
                <w:szCs w:val="24"/>
              </w:rPr>
            </w:pPr>
          </w:p>
        </w:tc>
        <w:tc>
          <w:tcPr>
            <w:tcW w:w="882" w:type="dxa"/>
            <w:noWrap w:val="0"/>
            <w:vAlign w:val="top"/>
          </w:tcPr>
          <w:p w14:paraId="75B2310D">
            <w:pPr>
              <w:spacing w:line="360" w:lineRule="auto"/>
              <w:rPr>
                <w:rFonts w:hint="eastAsia" w:ascii="宋体" w:hAnsi="宋体"/>
                <w:sz w:val="24"/>
                <w:szCs w:val="24"/>
              </w:rPr>
            </w:pPr>
          </w:p>
        </w:tc>
        <w:tc>
          <w:tcPr>
            <w:tcW w:w="990" w:type="dxa"/>
            <w:noWrap w:val="0"/>
            <w:vAlign w:val="top"/>
          </w:tcPr>
          <w:p w14:paraId="5474417D">
            <w:pPr>
              <w:spacing w:line="360" w:lineRule="auto"/>
              <w:rPr>
                <w:rFonts w:hint="eastAsia" w:ascii="宋体" w:hAnsi="宋体"/>
                <w:sz w:val="24"/>
                <w:szCs w:val="24"/>
              </w:rPr>
            </w:pPr>
          </w:p>
        </w:tc>
        <w:tc>
          <w:tcPr>
            <w:tcW w:w="1016" w:type="dxa"/>
            <w:noWrap w:val="0"/>
            <w:vAlign w:val="top"/>
          </w:tcPr>
          <w:p w14:paraId="5C9A3C6F">
            <w:pPr>
              <w:spacing w:line="360" w:lineRule="auto"/>
              <w:rPr>
                <w:rFonts w:hint="eastAsia" w:ascii="宋体" w:hAnsi="宋体"/>
                <w:sz w:val="24"/>
                <w:szCs w:val="24"/>
              </w:rPr>
            </w:pPr>
          </w:p>
        </w:tc>
        <w:tc>
          <w:tcPr>
            <w:tcW w:w="873" w:type="dxa"/>
            <w:noWrap w:val="0"/>
            <w:vAlign w:val="top"/>
          </w:tcPr>
          <w:p w14:paraId="0AFAB1A6">
            <w:pPr>
              <w:spacing w:line="360" w:lineRule="auto"/>
              <w:rPr>
                <w:rFonts w:hint="eastAsia" w:ascii="宋体" w:hAnsi="宋体"/>
                <w:sz w:val="24"/>
                <w:szCs w:val="24"/>
              </w:rPr>
            </w:pPr>
          </w:p>
        </w:tc>
        <w:tc>
          <w:tcPr>
            <w:tcW w:w="1069" w:type="dxa"/>
            <w:noWrap w:val="0"/>
            <w:vAlign w:val="top"/>
          </w:tcPr>
          <w:p w14:paraId="455810BC">
            <w:pPr>
              <w:spacing w:line="360" w:lineRule="auto"/>
              <w:rPr>
                <w:rFonts w:hint="eastAsia" w:ascii="宋体" w:hAnsi="宋体"/>
                <w:sz w:val="24"/>
                <w:szCs w:val="24"/>
              </w:rPr>
            </w:pPr>
          </w:p>
        </w:tc>
        <w:tc>
          <w:tcPr>
            <w:tcW w:w="717" w:type="dxa"/>
            <w:noWrap w:val="0"/>
            <w:vAlign w:val="top"/>
          </w:tcPr>
          <w:p w14:paraId="3378A164">
            <w:pPr>
              <w:spacing w:line="360" w:lineRule="auto"/>
              <w:rPr>
                <w:rFonts w:hint="eastAsia" w:ascii="宋体" w:hAnsi="宋体"/>
                <w:sz w:val="24"/>
                <w:szCs w:val="24"/>
              </w:rPr>
            </w:pPr>
          </w:p>
        </w:tc>
        <w:tc>
          <w:tcPr>
            <w:tcW w:w="757" w:type="dxa"/>
            <w:noWrap w:val="0"/>
            <w:vAlign w:val="top"/>
          </w:tcPr>
          <w:p w14:paraId="1F85C6D2">
            <w:pPr>
              <w:spacing w:line="360" w:lineRule="auto"/>
              <w:rPr>
                <w:rFonts w:hint="eastAsia" w:ascii="宋体" w:hAnsi="宋体"/>
                <w:sz w:val="24"/>
                <w:szCs w:val="24"/>
              </w:rPr>
            </w:pPr>
          </w:p>
        </w:tc>
        <w:tc>
          <w:tcPr>
            <w:tcW w:w="756" w:type="dxa"/>
            <w:noWrap w:val="0"/>
            <w:vAlign w:val="top"/>
          </w:tcPr>
          <w:p w14:paraId="63E8CB65">
            <w:pPr>
              <w:spacing w:line="360" w:lineRule="auto"/>
              <w:rPr>
                <w:rFonts w:hint="eastAsia" w:ascii="宋体" w:hAnsi="宋体"/>
                <w:sz w:val="24"/>
                <w:szCs w:val="24"/>
              </w:rPr>
            </w:pPr>
          </w:p>
        </w:tc>
        <w:tc>
          <w:tcPr>
            <w:tcW w:w="630" w:type="dxa"/>
            <w:noWrap w:val="0"/>
            <w:vAlign w:val="top"/>
          </w:tcPr>
          <w:p w14:paraId="62EE64D0">
            <w:pPr>
              <w:spacing w:line="360" w:lineRule="auto"/>
              <w:rPr>
                <w:rFonts w:hint="eastAsia" w:ascii="宋体" w:hAnsi="宋体"/>
                <w:sz w:val="24"/>
                <w:szCs w:val="24"/>
              </w:rPr>
            </w:pPr>
          </w:p>
        </w:tc>
      </w:tr>
      <w:tr w14:paraId="4E3F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391" w:type="dxa"/>
            <w:gridSpan w:val="5"/>
            <w:noWrap w:val="0"/>
            <w:vAlign w:val="center"/>
          </w:tcPr>
          <w:p w14:paraId="016245F8">
            <w:pPr>
              <w:jc w:val="center"/>
              <w:rPr>
                <w:rFonts w:hint="eastAsia" w:ascii="宋体" w:hAnsi="宋体"/>
                <w:sz w:val="24"/>
                <w:szCs w:val="24"/>
              </w:rPr>
            </w:pPr>
            <w:r>
              <w:rPr>
                <w:rFonts w:hint="eastAsia" w:ascii="宋体" w:hAnsi="宋体"/>
                <w:szCs w:val="21"/>
              </w:rPr>
              <w:t>合计（人民币）</w:t>
            </w:r>
          </w:p>
        </w:tc>
        <w:tc>
          <w:tcPr>
            <w:tcW w:w="3929" w:type="dxa"/>
            <w:gridSpan w:val="5"/>
            <w:noWrap w:val="0"/>
            <w:vAlign w:val="top"/>
          </w:tcPr>
          <w:p w14:paraId="0834D268">
            <w:pPr>
              <w:spacing w:line="360" w:lineRule="auto"/>
              <w:rPr>
                <w:rFonts w:hint="eastAsia" w:ascii="宋体" w:hAnsi="宋体"/>
                <w:sz w:val="24"/>
                <w:szCs w:val="24"/>
              </w:rPr>
            </w:pPr>
          </w:p>
        </w:tc>
      </w:tr>
    </w:tbl>
    <w:p w14:paraId="18484723">
      <w:pPr>
        <w:spacing w:line="360" w:lineRule="auto"/>
        <w:rPr>
          <w:rFonts w:hint="eastAsia" w:ascii="宋体" w:hAnsi="宋体"/>
          <w:sz w:val="24"/>
          <w:szCs w:val="24"/>
        </w:rPr>
      </w:pPr>
    </w:p>
    <w:p w14:paraId="680D2BAE">
      <w:pPr>
        <w:spacing w:line="360" w:lineRule="auto"/>
        <w:jc w:val="right"/>
        <w:rPr>
          <w:rFonts w:hint="eastAsia" w:ascii="宋体" w:hAnsi="宋体"/>
          <w:sz w:val="24"/>
          <w:szCs w:val="24"/>
        </w:rPr>
      </w:pPr>
    </w:p>
    <w:p w14:paraId="3D543836">
      <w:pPr>
        <w:ind w:firstLine="4800" w:firstLineChars="2000"/>
        <w:rPr>
          <w:rFonts w:hint="eastAsia" w:ascii="宋体" w:hAnsi="宋体"/>
          <w:sz w:val="24"/>
          <w:szCs w:val="24"/>
        </w:rPr>
      </w:pPr>
      <w:r>
        <w:rPr>
          <w:rFonts w:hint="eastAsia"/>
          <w:sz w:val="24"/>
          <w:szCs w:val="24"/>
        </w:rPr>
        <w:t>供应商</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sz w:val="24"/>
          <w:szCs w:val="24"/>
        </w:rPr>
        <w:t>（盖章）</w:t>
      </w:r>
    </w:p>
    <w:p w14:paraId="63470C1D">
      <w:pPr>
        <w:ind w:firstLine="4440" w:firstLineChars="1850"/>
        <w:rPr>
          <w:rFonts w:hint="eastAsia" w:ascii="宋体" w:hAnsi="宋体"/>
          <w:bCs/>
          <w:sz w:val="24"/>
        </w:rPr>
      </w:pPr>
    </w:p>
    <w:p w14:paraId="19B53B8C">
      <w:pPr>
        <w:ind w:firstLine="3120" w:firstLineChars="1300"/>
        <w:rPr>
          <w:rFonts w:hint="eastAsia"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55EA6616">
      <w:pPr>
        <w:ind w:firstLine="4440" w:firstLineChars="1850"/>
        <w:jc w:val="right"/>
        <w:rPr>
          <w:rFonts w:hint="eastAsia" w:ascii="宋体" w:hAnsi="宋体"/>
          <w:sz w:val="24"/>
          <w:szCs w:val="24"/>
        </w:rPr>
      </w:pPr>
    </w:p>
    <w:p w14:paraId="1AAF29A8">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4FB9D796">
      <w:pPr>
        <w:ind w:firstLine="3253" w:firstLineChars="1350"/>
        <w:jc w:val="right"/>
        <w:rPr>
          <w:rFonts w:hint="eastAsia" w:ascii="宋体" w:hAnsi="宋体"/>
          <w:b/>
          <w:sz w:val="24"/>
          <w:szCs w:val="24"/>
        </w:rPr>
      </w:pPr>
    </w:p>
    <w:p w14:paraId="56EF55AD">
      <w:pPr>
        <w:spacing w:line="360" w:lineRule="auto"/>
        <w:rPr>
          <w:rFonts w:hint="eastAsia" w:ascii="宋体" w:hAnsi="宋体"/>
          <w:sz w:val="24"/>
          <w:szCs w:val="24"/>
        </w:rPr>
      </w:pPr>
    </w:p>
    <w:p w14:paraId="22518BE5">
      <w:pPr>
        <w:spacing w:line="440" w:lineRule="exact"/>
        <w:ind w:firstLine="482"/>
        <w:rPr>
          <w:rFonts w:hint="eastAsia" w:ascii="宋体" w:hAnsi="宋体"/>
          <w:b/>
          <w:sz w:val="24"/>
        </w:rPr>
      </w:pPr>
      <w:r>
        <w:rPr>
          <w:rFonts w:hint="eastAsia" w:ascii="宋体" w:hAnsi="宋体"/>
          <w:b/>
          <w:sz w:val="24"/>
        </w:rPr>
        <w:t>注：</w:t>
      </w:r>
    </w:p>
    <w:p w14:paraId="716FFD87">
      <w:pPr>
        <w:spacing w:line="360" w:lineRule="auto"/>
        <w:ind w:firstLine="482"/>
        <w:rPr>
          <w:rFonts w:hint="eastAsia" w:ascii="宋体" w:hAnsi="宋体"/>
          <w:b/>
          <w:sz w:val="24"/>
        </w:rPr>
      </w:pPr>
      <w:r>
        <w:rPr>
          <w:rFonts w:hint="eastAsia" w:ascii="宋体" w:hAnsi="宋体"/>
          <w:b/>
          <w:sz w:val="24"/>
        </w:rPr>
        <w:t>1、如投标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38F78EE5">
      <w:pPr>
        <w:spacing w:line="360" w:lineRule="auto"/>
        <w:ind w:firstLine="482"/>
        <w:rPr>
          <w:rFonts w:hint="eastAsia" w:ascii="宋体" w:hAnsi="宋体"/>
          <w:b/>
          <w:sz w:val="24"/>
        </w:rPr>
      </w:pPr>
      <w:r>
        <w:rPr>
          <w:rFonts w:hint="eastAsia" w:ascii="宋体" w:hAnsi="宋体"/>
          <w:b/>
          <w:sz w:val="24"/>
        </w:rPr>
        <w:t>2、类别填写：节能环保产品或环境标志产品。</w:t>
      </w:r>
    </w:p>
    <w:p w14:paraId="41E40C32">
      <w:pPr>
        <w:jc w:val="center"/>
        <w:rPr>
          <w:rFonts w:hint="eastAsia" w:ascii="宋体" w:hAnsi="宋体"/>
          <w:b/>
          <w:bCs/>
          <w:sz w:val="36"/>
          <w:szCs w:val="44"/>
        </w:rPr>
        <w:sectPr>
          <w:pgSz w:w="11906" w:h="16838"/>
          <w:pgMar w:top="1440" w:right="1800" w:bottom="1440" w:left="1800" w:header="851" w:footer="992" w:gutter="0"/>
          <w:pgNumType w:fmt="decimal"/>
          <w:cols w:space="720" w:num="1"/>
          <w:titlePg/>
          <w:docGrid w:type="lines" w:linePitch="312" w:charSpace="0"/>
        </w:sectPr>
      </w:pPr>
    </w:p>
    <w:p w14:paraId="6411F525">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left"/>
        <w:textAlignment w:val="baseline"/>
        <w:rPr>
          <w:rFonts w:hint="eastAsia" w:ascii="宋体" w:hAnsi="宋体"/>
          <w:b/>
          <w:bCs/>
          <w:color w:val="000000"/>
          <w:sz w:val="24"/>
          <w:szCs w:val="32"/>
        </w:rPr>
      </w:pPr>
      <w:r>
        <w:rPr>
          <w:rFonts w:hint="eastAsia" w:ascii="宋体" w:hAnsi="宋体"/>
          <w:b/>
          <w:bCs/>
          <w:color w:val="000000"/>
          <w:sz w:val="24"/>
          <w:szCs w:val="32"/>
        </w:rPr>
        <w:t>附件9.</w:t>
      </w:r>
      <w:r>
        <w:rPr>
          <w:rFonts w:hint="eastAsia"/>
          <w:b/>
          <w:bCs/>
          <w:color w:val="000000"/>
          <w:sz w:val="24"/>
          <w:szCs w:val="32"/>
          <w:lang w:val="en-US" w:eastAsia="zh-CN"/>
        </w:rPr>
        <w:t>6</w:t>
      </w:r>
      <w:r>
        <w:rPr>
          <w:rFonts w:hint="eastAsia" w:ascii="宋体" w:hAnsi="宋体"/>
          <w:b/>
          <w:bCs/>
          <w:color w:val="000000"/>
          <w:sz w:val="24"/>
          <w:szCs w:val="32"/>
          <w:lang w:val="en-US" w:eastAsia="zh-CN"/>
        </w:rPr>
        <w:t>关于符合本国产品标准的声明函</w:t>
      </w:r>
      <w:r>
        <w:rPr>
          <w:rFonts w:hint="eastAsia" w:ascii="宋体" w:hAnsi="宋体"/>
          <w:b/>
          <w:bCs/>
          <w:color w:val="000000"/>
          <w:sz w:val="24"/>
          <w:szCs w:val="24"/>
        </w:rPr>
        <w:t>（如有可提供）</w:t>
      </w:r>
    </w:p>
    <w:p w14:paraId="1CD7F40F">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jc w:val="center"/>
        <w:textAlignment w:val="baseline"/>
        <w:rPr>
          <w:rFonts w:hint="eastAsia" w:ascii="宋体" w:hAnsi="宋体" w:eastAsia="宋体" w:cs="Times New Roman"/>
          <w:b/>
          <w:bCs/>
          <w:color w:val="000000"/>
          <w:kern w:val="2"/>
          <w:sz w:val="28"/>
          <w:szCs w:val="28"/>
          <w:lang w:val="en-US" w:eastAsia="zh-CN" w:bidi="ar-SA"/>
        </w:rPr>
      </w:pPr>
    </w:p>
    <w:p w14:paraId="0A1E81DB">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right="0"/>
        <w:jc w:val="center"/>
        <w:textAlignment w:val="baseline"/>
        <w:rPr>
          <w:rFonts w:hint="eastAsia" w:ascii="仿宋" w:hAnsi="仿宋" w:eastAsia="仿宋" w:cs="仿宋"/>
          <w:i w:val="0"/>
          <w:iCs w:val="0"/>
          <w:caps w:val="0"/>
          <w:color w:val="333333"/>
          <w:spacing w:val="0"/>
          <w:sz w:val="28"/>
          <w:szCs w:val="28"/>
        </w:rPr>
      </w:pPr>
      <w:r>
        <w:rPr>
          <w:rFonts w:hint="eastAsia" w:ascii="宋体" w:hAnsi="宋体" w:eastAsia="宋体" w:cs="Times New Roman"/>
          <w:b/>
          <w:bCs/>
          <w:color w:val="000000"/>
          <w:kern w:val="2"/>
          <w:sz w:val="28"/>
          <w:szCs w:val="28"/>
          <w:lang w:val="en-US" w:eastAsia="zh-CN" w:bidi="ar-SA"/>
        </w:rPr>
        <w:t>关于符合本国产品标准的声明函</w:t>
      </w:r>
    </w:p>
    <w:p w14:paraId="4130B687">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AEF8880">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（产品名称1）</w:t>
      </w:r>
      <w:r>
        <w:rPr>
          <w:rFonts w:hint="eastAsia" w:ascii="宋体" w:hAnsi="宋体"/>
          <w:bCs/>
          <w:color w:val="000000"/>
          <w:sz w:val="24"/>
          <w:szCs w:val="24"/>
        </w:rPr>
        <w:t>1，生产厂为</w:t>
      </w:r>
      <w:r>
        <w:rPr>
          <w:rFonts w:hint="eastAsia" w:ascii="宋体" w:hAnsi="宋体"/>
          <w:bCs/>
          <w:color w:val="000000"/>
          <w:sz w:val="24"/>
          <w:szCs w:val="24"/>
          <w:u w:val="single"/>
        </w:rPr>
        <w:t>（厂名）</w:t>
      </w:r>
      <w:r>
        <w:rPr>
          <w:rFonts w:hint="eastAsia" w:ascii="宋体" w:hAnsi="宋体"/>
          <w:bCs/>
          <w:color w:val="000000"/>
          <w:sz w:val="24"/>
          <w:szCs w:val="24"/>
        </w:rPr>
        <w:t>2，厂址为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（产品名称1）</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3。</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4在中国境内生产。</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5在中国境内完成。</w:t>
      </w:r>
    </w:p>
    <w:p w14:paraId="7FE4D8C5">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（产品名称2）</w:t>
      </w:r>
      <w:r>
        <w:rPr>
          <w:rFonts w:hint="eastAsia" w:ascii="宋体" w:hAnsi="宋体"/>
          <w:bCs/>
          <w:color w:val="000000"/>
          <w:sz w:val="24"/>
          <w:szCs w:val="24"/>
        </w:rPr>
        <w:t>，生产厂为</w:t>
      </w:r>
      <w:r>
        <w:rPr>
          <w:rFonts w:hint="eastAsia" w:ascii="宋体" w:hAnsi="宋体"/>
          <w:bCs/>
          <w:color w:val="000000"/>
          <w:sz w:val="24"/>
          <w:szCs w:val="24"/>
          <w:u w:val="single"/>
        </w:rPr>
        <w:t>（厂名）</w:t>
      </w:r>
      <w:r>
        <w:rPr>
          <w:rFonts w:hint="eastAsia" w:ascii="宋体" w:hAnsi="宋体"/>
          <w:bCs/>
          <w:color w:val="000000"/>
          <w:sz w:val="24"/>
          <w:szCs w:val="24"/>
        </w:rPr>
        <w:t>，厂址为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在中国境内生产。</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在中国境内完成。</w:t>
      </w:r>
    </w:p>
    <w:p w14:paraId="74CBCEA7">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w:t>
      </w:r>
    </w:p>
    <w:p w14:paraId="44F65F76">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本公司（单位）对上述声明内容的真实性负责。如有虚假，愿承担相应法律责任。</w:t>
      </w:r>
    </w:p>
    <w:p w14:paraId="4BCF6C1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 </w:t>
      </w:r>
    </w:p>
    <w:p w14:paraId="3B466232">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公司（单位）名称（盖章）：　        </w:t>
      </w:r>
    </w:p>
    <w:p w14:paraId="527D02A3">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日期：　     年　  月　  日         </w:t>
      </w:r>
    </w:p>
    <w:p w14:paraId="394CF324">
      <w:pPr>
        <w:spacing w:line="480" w:lineRule="exact"/>
        <w:ind w:firstLine="480" w:firstLineChars="200"/>
        <w:jc w:val="left"/>
        <w:rPr>
          <w:rFonts w:hint="eastAsia" w:ascii="宋体" w:hAnsi="宋体"/>
          <w:bCs/>
          <w:color w:val="000000"/>
          <w:sz w:val="24"/>
          <w:szCs w:val="24"/>
          <w:lang w:val="en-US" w:eastAsia="zh-CN"/>
        </w:rPr>
      </w:pPr>
    </w:p>
    <w:p w14:paraId="2490C9E2">
      <w:pPr>
        <w:spacing w:line="480" w:lineRule="exact"/>
        <w:ind w:firstLine="482" w:firstLineChars="200"/>
        <w:jc w:val="left"/>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注：</w:t>
      </w:r>
    </w:p>
    <w:p w14:paraId="0C106FB3">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1.产品如有型号，请在“产品名称”栏一并填写。</w:t>
      </w:r>
    </w:p>
    <w:p w14:paraId="7F7B07B8">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2.生产厂名与厂址应与生产厂营业执照载明的相关信息保持一致。</w:t>
      </w:r>
    </w:p>
    <w:p w14:paraId="59FD4566">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3.该产品的中国境内生产的组件成本占比相关要求实施前，“规定比例”栏可不填，下同。</w:t>
      </w:r>
    </w:p>
    <w:p w14:paraId="1E7F4A24">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4.该产品的关键组件要求实施前，“关键组件”栏可不填，下同。</w:t>
      </w:r>
    </w:p>
    <w:p w14:paraId="420F3760">
      <w:pPr>
        <w:spacing w:line="480" w:lineRule="exact"/>
        <w:ind w:firstLine="482" w:firstLineChars="200"/>
        <w:jc w:val="left"/>
        <w:rPr>
          <w:rFonts w:hint="eastAsia" w:ascii="仿宋" w:hAnsi="仿宋" w:eastAsia="仿宋" w:cs="仿宋"/>
          <w:i w:val="0"/>
          <w:iCs w:val="0"/>
          <w:caps w:val="0"/>
          <w:color w:val="333333"/>
          <w:spacing w:val="0"/>
          <w:sz w:val="21"/>
          <w:szCs w:val="21"/>
        </w:rPr>
      </w:pPr>
      <w:r>
        <w:rPr>
          <w:rFonts w:hint="eastAsia" w:ascii="宋体" w:hAnsi="宋体"/>
          <w:b/>
          <w:bCs w:val="0"/>
          <w:color w:val="000000"/>
          <w:sz w:val="24"/>
          <w:szCs w:val="24"/>
        </w:rPr>
        <w:t>5.该产品的关键工序要求实施前，“关键工序”栏可不填，下同。</w:t>
      </w:r>
    </w:p>
    <w:p w14:paraId="3291EBCD">
      <w:pPr>
        <w:jc w:val="left"/>
        <w:rPr>
          <w:rFonts w:hint="eastAsia" w:ascii="宋体" w:hAnsi="宋体"/>
          <w:b/>
          <w:bCs/>
          <w:color w:val="000000"/>
          <w:sz w:val="24"/>
          <w:szCs w:val="32"/>
        </w:rPr>
        <w:sectPr>
          <w:headerReference r:id="rId16" w:type="default"/>
          <w:footerReference r:id="rId17" w:type="default"/>
          <w:footerReference r:id="rId18" w:type="even"/>
          <w:pgSz w:w="11906" w:h="16838"/>
          <w:pgMar w:top="1440" w:right="1800" w:bottom="1440" w:left="1800" w:header="851" w:footer="992" w:gutter="0"/>
          <w:pgNumType w:fmt="decimal"/>
          <w:cols w:space="720" w:num="1"/>
          <w:titlePg/>
          <w:docGrid w:type="lines" w:linePitch="312" w:charSpace="0"/>
        </w:sectPr>
      </w:pPr>
    </w:p>
    <w:p w14:paraId="2281ED91">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7</w:t>
      </w:r>
      <w:r>
        <w:rPr>
          <w:rFonts w:hint="eastAsia" w:ascii="宋体" w:hAnsi="宋体"/>
          <w:b/>
          <w:bCs/>
          <w:color w:val="000000"/>
          <w:sz w:val="24"/>
          <w:szCs w:val="32"/>
        </w:rPr>
        <w:t xml:space="preserve">拒绝政府采购领域商业贿赂承诺书 </w:t>
      </w:r>
    </w:p>
    <w:p w14:paraId="5558BF5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3A86A32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6A8D4114">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3E2BE28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764BCBF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18F9470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7443BBE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46931CC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2C8366CB">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65BD5F72">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4557E756">
      <w:pPr>
        <w:snapToGrid w:val="0"/>
        <w:spacing w:line="480" w:lineRule="auto"/>
        <w:ind w:left="482"/>
        <w:rPr>
          <w:rFonts w:hint="eastAsia" w:ascii="宋体" w:hAnsi="宋体"/>
          <w:bCs/>
          <w:color w:val="000000"/>
          <w:sz w:val="24"/>
          <w:szCs w:val="24"/>
        </w:rPr>
      </w:pPr>
    </w:p>
    <w:p w14:paraId="22022FD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6DC3941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C77092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3EA2B705">
      <w:pPr>
        <w:snapToGrid w:val="0"/>
        <w:spacing w:line="480" w:lineRule="auto"/>
        <w:ind w:left="483" w:leftChars="230" w:firstLine="5160" w:firstLineChars="2150"/>
        <w:rPr>
          <w:rFonts w:hint="eastAsia" w:ascii="宋体" w:hAnsi="宋体"/>
          <w:bCs/>
          <w:color w:val="000000"/>
          <w:sz w:val="24"/>
          <w:szCs w:val="24"/>
        </w:rPr>
      </w:pPr>
    </w:p>
    <w:p w14:paraId="09F5D6CB">
      <w:pPr>
        <w:jc w:val="right"/>
        <w:rPr>
          <w:rFonts w:hint="eastAsia" w:ascii="宋体" w:hAnsi="宋体"/>
          <w:spacing w:val="4"/>
          <w:sz w:val="24"/>
          <w:szCs w:val="24"/>
        </w:rPr>
      </w:pPr>
      <w:r>
        <w:rPr>
          <w:rFonts w:hint="eastAsia" w:ascii="宋体" w:hAnsi="宋体"/>
          <w:bCs/>
          <w:color w:val="000000"/>
          <w:sz w:val="24"/>
          <w:szCs w:val="24"/>
        </w:rPr>
        <w:t>年    月    日</w:t>
      </w:r>
    </w:p>
    <w:sectPr>
      <w:headerReference r:id="rId19" w:type="default"/>
      <w:footerReference r:id="rId20" w:type="default"/>
      <w:footerReference r:id="rId21" w:type="even"/>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7C39662-F54F-491D-AAD1-8853B5BEF23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48F9B77-E491-4BF1-9569-71A4A866562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embedRegular r:id="rId3" w:fontKey="{224C6307-B9E5-4528-B804-768CA870C27A}"/>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4" w:fontKey="{37A2559F-C686-4557-B5E0-E585E912CB75}"/>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5" w:fontKey="{BC997E87-E561-4924-9D4F-03A9221BE79C}"/>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script"/>
    <w:pitch w:val="default"/>
    <w:sig w:usb0="00000001" w:usb1="08000000" w:usb2="00000000" w:usb3="00000000" w:csb0="00040000" w:csb1="00000000"/>
    <w:embedRegular r:id="rId6" w:fontKey="{276F89D9-C458-4035-A1AB-9A988E13DB9D}"/>
  </w:font>
  <w:font w:name="方正公文小标宋">
    <w:panose1 w:val="02000500000000000000"/>
    <w:charset w:val="86"/>
    <w:family w:val="auto"/>
    <w:pitch w:val="default"/>
    <w:sig w:usb0="A00002BF" w:usb1="38CF7CFA" w:usb2="00000016" w:usb3="00000000" w:csb0="00040001" w:csb1="00000000"/>
    <w:embedRegular r:id="rId7" w:fontKey="{0DCE7039-BA67-4316-BFAB-1F48DFF46D57}"/>
  </w:font>
  <w:font w:name="&quot;times new roman&quot;">
    <w:altName w:val="Segoe Print"/>
    <w:panose1 w:val="00000000000000000000"/>
    <w:charset w:val="00"/>
    <w:family w:val="auto"/>
    <w:pitch w:val="default"/>
    <w:sig w:usb0="00000000" w:usb1="00000000" w:usb2="00000000" w:usb3="00000000" w:csb0="00000000" w:csb1="00000000"/>
    <w:embedRegular r:id="rId8" w:fontKey="{45FF989B-81AB-42C7-BE67-85CE8532FF3C}"/>
  </w:font>
  <w:font w:name="Segoe Print">
    <w:panose1 w:val="02000600000000000000"/>
    <w:charset w:val="00"/>
    <w:family w:val="auto"/>
    <w:pitch w:val="default"/>
    <w:sig w:usb0="0000028F" w:usb1="00000000" w:usb2="00000000" w:usb3="00000000" w:csb0="2000009F" w:csb1="47010000"/>
  </w:font>
  <w:font w:name="WPSEMBED2">
    <w:panose1 w:val="02000500000000000000"/>
    <w:charset w:val="86"/>
    <w:family w:val="auto"/>
    <w:pitch w:val="default"/>
    <w:sig w:usb0="A00002BF" w:usb1="38CF7CFA" w:usb2="00000016" w:usb3="00000000" w:csb0="00040001" w:csb1="00000000"/>
  </w:font>
  <w:font w:name="WPSEMBED1">
    <w:panose1 w:val="02010609030101010101"/>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6E083">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C4F71">
    <w:pPr>
      <w:pStyle w:val="24"/>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FA79C">
    <w:pPr>
      <w:pStyle w:val="24"/>
      <w:rPr>
        <w:rFonts w:ascii="宋体" w:hAnsi="宋体"/>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BC57AC">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BC57AC">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E8D527">
                          <w:pPr>
                            <w:pStyle w:val="24"/>
                          </w:pP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ZRhlMgBAACbAwAADgAAAGRycy9lMm9Eb2MueG1srVNLbtswEN0XyB0I&#10;7mMpWhSGYDlIYaQoEKQF0h6ApkiLAH/g0JZ8gfYGXXXTfc/lc3RISXaabrLIhhrODN/MezNa3Q5G&#10;k4MIoJxt6M2ipERY7lpldw399vX+ekkJRGZbpp0VDT0KoLfrq3er3teicp3TrQgEQSzUvW9oF6Ov&#10;iwJ4JwyDhfPCYlC6YFjEa9gVbWA9ohtdVGX5vuhdaH1wXACgdzMG6YQYXgPopFRcbBzfG2HjiBqE&#10;ZhEpQac80HXuVkrB42cpQUSiG4pMYz6xCNrbdBbrFat3gflO8akF9poWXnAyTFkseobasMjIPqj/&#10;oIziwYGTccGdKUYiWRFkcVO+0OapY15kLig1+LPo8Haw/PHwJRDV4iZUlFhmcOKnnz9Ov/6cfn8n&#10;VRao91Bj3pPHzDh8cAMmJ+GSH9CZeA8ymPRFRgTjKO/xLK8YIuHp0bJaLksMcYzNF8QpLs99gPhR&#10;OEOS0dCA88uyssMDxDF1TknVrLtXWucZavuPAzGTp7j0mKw4bIep8a1rj8inx9E31OKmU6I/WVQ2&#10;bclshNnYzsbeB7Xr8hqleuDv9hGbyL2lCiPsVBhnltlN+5WW4vk9Z13+qf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mUYZTIAQAAmwMAAA4AAAAAAAAAAQAgAAAAHgEAAGRycy9lMm9Eb2Mu&#10;eG1sUEsFBgAAAAAGAAYAWQEAAFgFAAAAAA==&#10;">
              <v:fill on="f" focussize="0,0"/>
              <v:stroke on="f"/>
              <v:imagedata o:title=""/>
              <o:lock v:ext="edit" aspectratio="f"/>
              <v:textbox inset="0mm,0mm,0mm,0mm" style="mso-fit-shape-to-text:t;">
                <w:txbxContent>
                  <w:p w14:paraId="28E8D527">
                    <w:pPr>
                      <w:pStyle w:val="24"/>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2DB12">
    <w:pPr>
      <w:pStyle w:val="24"/>
      <w:rPr>
        <w:rFonts w:ascii="宋体" w:hAnsi="宋体"/>
        <w:sz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E6C219">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4E6C219">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F0CE0F">
                          <w:pPr>
                            <w:pStyle w:val="24"/>
                          </w:pP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unxMgBAACaAwAADgAAAGRycy9lMm9Eb2MueG1srVNLbtswEN0XyB0I&#10;7mMpWhSGYDlIYaQoEKQF0h6ApkiLAH/g0JZ8gfYGXXXTfc/lc3RISXaabrLIhhrODN/MezNa3Q5G&#10;k4MIoJxt6M2ipERY7lpldw399vX+ekkJRGZbpp0VDT0KoLfrq3er3teicp3TrQgEQSzUvW9oF6Ov&#10;iwJ4JwyDhfPCYlC6YFjEa9gVbWA9ohtdVGX5vuhdaH1wXACgdzMG6YQYXgPopFRcbBzfG2HjiBqE&#10;ZhEpQac80HXuVkrB42cpQUSiG4pMYz6xCNrbdBbrFat3gflO8akF9poWXnAyTFkseobasMjIPqj/&#10;oIziwYGTccGdKUYiWRFkcVO+0OapY15kLig1+LPo8Haw/PHwJRDVNrSixDKDAz/9/HH69ef0+zup&#10;sj69hxrTnjwmxuGDG3Brkm7JD+hMtAcZTPoiIYJxVPd4VlcMkfD0aFktlyWGOMbmC+IUl+c+QPwo&#10;nCHJaGjA8WVV2eEB4pg6p6Rq1t0rrfMItf3HgZjJU1x6TFYctsPU+Na1R+TT4+QbanHRKdGfLAqb&#10;lmQ2wmxsZ2Pvg9p1eYtSPfB3+4hN5N5ShRF2Kowjy+ym9Uo78fyesy6/1Po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Xbp8TIAQAAmgMAAA4AAAAAAAAAAQAgAAAAHgEAAGRycy9lMm9Eb2Mu&#10;eG1sUEsFBgAAAAAGAAYAWQEAAFgFAAAAAA==&#10;">
              <v:fill on="f" focussize="0,0"/>
              <v:stroke on="f"/>
              <v:imagedata o:title=""/>
              <o:lock v:ext="edit" aspectratio="f"/>
              <v:textbox inset="0mm,0mm,0mm,0mm" style="mso-fit-shape-to-text:t;">
                <w:txbxContent>
                  <w:p w14:paraId="5AF0CE0F">
                    <w:pPr>
                      <w:pStyle w:val="24"/>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93B9">
    <w:pPr>
      <w:pStyle w:val="2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6A511">
                          <w:pPr>
                            <w:pStyle w:val="24"/>
                          </w:pPr>
                          <w:r>
                            <w:t xml:space="preserve">第 </w:t>
                          </w:r>
                          <w:r>
                            <w:fldChar w:fldCharType="begin"/>
                          </w:r>
                          <w:r>
                            <w:instrText xml:space="preserve"> PAGE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976A511">
                    <w:pPr>
                      <w:pStyle w:val="24"/>
                    </w:pPr>
                    <w:r>
                      <w:t xml:space="preserve">第 </w:t>
                    </w:r>
                    <w:r>
                      <w:fldChar w:fldCharType="begin"/>
                    </w:r>
                    <w:r>
                      <w:instrText xml:space="preserve"> PAGE  \* MERGEFORMAT </w:instrText>
                    </w:r>
                    <w:r>
                      <w:fldChar w:fldCharType="separate"/>
                    </w:r>
                    <w:r>
                      <w:t>10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786A6">
    <w:pPr>
      <w:pStyle w:val="2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7D7CA">
                          <w:pPr>
                            <w:pStyle w:val="24"/>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847D7CA">
                    <w:pPr>
                      <w:pStyle w:val="24"/>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3A18F">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4CFD9">
                          <w:pPr>
                            <w:pStyle w:val="24"/>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F34CFD9">
                    <w:pPr>
                      <w:pStyle w:val="24"/>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CEFC2">
    <w:pPr>
      <w:pStyle w:val="24"/>
      <w:rPr>
        <w:rStyle w:val="39"/>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C41A55">
                          <w:pPr>
                            <w:pStyle w:val="24"/>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9C41A55">
                    <w:pPr>
                      <w:pStyle w:val="24"/>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p w14:paraId="35918D17">
    <w:pPr>
      <w:pStyle w:val="2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3031">
    <w:pPr>
      <w:pStyle w:val="24"/>
      <w:rPr>
        <w:rStyle w:val="39"/>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EB337">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A8EB337">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29E80BEF">
    <w:pPr>
      <w:pStyle w:val="2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FC8C">
    <w:pPr>
      <w:pStyle w:val="24"/>
      <w:framePr w:wrap="around" w:vAnchor="text" w:hAnchor="margin" w:xAlign="center" w:y="1"/>
      <w:rPr>
        <w:rStyle w:val="39"/>
      </w:rPr>
    </w:pPr>
    <w:r>
      <w:fldChar w:fldCharType="begin"/>
    </w:r>
    <w:r>
      <w:rPr>
        <w:rStyle w:val="39"/>
      </w:rPr>
      <w:instrText xml:space="preserve">PAGE  </w:instrText>
    </w:r>
    <w:r>
      <w:fldChar w:fldCharType="end"/>
    </w:r>
  </w:p>
  <w:p w14:paraId="2387CFF8">
    <w:pPr>
      <w:pStyle w:val="2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77DCA">
    <w:pPr>
      <w:pStyle w:val="24"/>
      <w:rPr>
        <w:rStyle w:val="39"/>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D2C3C">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28D2C3C">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29F67EFE">
    <w:pPr>
      <w:pStyle w:val="2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B05C4">
    <w:pPr>
      <w:pStyle w:val="24"/>
      <w:framePr w:wrap="around" w:vAnchor="text" w:hAnchor="margin" w:xAlign="center" w:y="1"/>
      <w:rPr>
        <w:rStyle w:val="39"/>
      </w:rPr>
    </w:pPr>
    <w:r>
      <w:fldChar w:fldCharType="begin"/>
    </w:r>
    <w:r>
      <w:rPr>
        <w:rStyle w:val="39"/>
      </w:rPr>
      <w:instrText xml:space="preserve">PAGE  </w:instrText>
    </w:r>
    <w:r>
      <w:fldChar w:fldCharType="end"/>
    </w:r>
  </w:p>
  <w:p w14:paraId="36CECDB3">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20980">
    <w:pPr>
      <w:pStyle w:val="25"/>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1">
                    <a:lum bright="69998"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D89F5">
    <w:pPr>
      <w:pStyle w:val="25"/>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7E82C">
    <w:pPr>
      <w:pStyle w:val="25"/>
      <w:pBdr>
        <w:bottom w:val="none" w:color="auto" w:sz="0" w:space="1"/>
      </w:pBdr>
      <w:jc w:val="righ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77B0B">
    <w:pPr>
      <w:pStyle w:val="25"/>
      <w:pBdr>
        <w:bottom w:val="none" w:color="auto" w:sz="0" w:space="1"/>
      </w:pBdr>
      <w:jc w:val="right"/>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679B5">
    <w:pPr>
      <w:pStyle w:val="25"/>
      <w:pBdr>
        <w:bottom w:val="none" w:color="auto" w:sz="0" w:space="1"/>
      </w:pBdr>
      <w:jc w:val="right"/>
      <w:rPr>
        <w:rFonts w:hint="eastAsia"/>
      </w:rPr>
    </w:pPr>
    <w:r>
      <w:rPr>
        <w:rFonts w:hint="eastAsia"/>
      </w:rPr>
      <w:t xml:space="preserve"> </w:t>
    </w:r>
  </w:p>
  <w:p w14:paraId="359AC2C0">
    <w:pPr>
      <w:pStyle w:val="25"/>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9A35">
    <w:pPr>
      <w:pStyle w:val="25"/>
      <w:pBdr>
        <w:bottom w:val="none" w:color="auto" w:sz="0" w:space="1"/>
      </w:pBdr>
      <w:jc w:val="right"/>
      <w:rPr>
        <w:rFonts w:hint="eastAsia"/>
      </w:rPr>
    </w:pPr>
    <w:r>
      <w:rPr>
        <w:rFonts w:hint="eastAsia"/>
      </w:rPr>
      <w:t xml:space="preserve"> </w:t>
    </w:r>
  </w:p>
  <w:p w14:paraId="409B97D1">
    <w:pPr>
      <w:pStyle w:val="25"/>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16D56">
    <w:pPr>
      <w:pStyle w:val="25"/>
      <w:pBdr>
        <w:bottom w:val="none" w:color="auto" w:sz="0" w:space="1"/>
      </w:pBdr>
      <w:wordWrap w:val="0"/>
      <w:jc w:val="right"/>
      <w:rPr>
        <w:rFonts w:hint="eastAsia"/>
      </w:rPr>
    </w:pPr>
    <w:r>
      <w:rPr>
        <w:rFonts w:hint="eastAsia"/>
      </w:rPr>
      <w:br w:type="textWrapping"/>
    </w:r>
    <w:r>
      <w:rPr>
        <w:rFonts w:hint="eastAsia"/>
      </w:rPr>
      <w:t xml:space="preserve"> </w:t>
    </w:r>
  </w:p>
  <w:p w14:paraId="69162EAB">
    <w:pPr>
      <w:pStyle w:val="25"/>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5B22DC"/>
    <w:multiLevelType w:val="singleLevel"/>
    <w:tmpl w:val="E35B22DC"/>
    <w:lvl w:ilvl="0" w:tentative="0">
      <w:start w:val="1"/>
      <w:numFmt w:val="decimal"/>
      <w:suff w:val="nothing"/>
      <w:lvlText w:val="（%1）"/>
      <w:lvlJc w:val="left"/>
    </w:lvl>
  </w:abstractNum>
  <w:abstractNum w:abstractNumId="1">
    <w:nsid w:val="43740B8A"/>
    <w:multiLevelType w:val="multilevel"/>
    <w:tmpl w:val="43740B8A"/>
    <w:lvl w:ilvl="0" w:tentative="0">
      <w:start w:val="1"/>
      <w:numFmt w:val="chineseCountingThousand"/>
      <w:lvlText w:val="第%1章"/>
      <w:lvlJc w:val="left"/>
      <w:pPr>
        <w:ind w:left="420" w:hanging="420"/>
      </w:pPr>
      <w:rPr>
        <w:rFonts w:hint="eastAsia" w:eastAsia="微软雅黑"/>
        <w:b/>
        <w:i w:val="0"/>
        <w:sz w:val="44"/>
      </w:rPr>
    </w:lvl>
    <w:lvl w:ilvl="1" w:tentative="0">
      <w:start w:val="1"/>
      <w:numFmt w:val="decimal"/>
      <w:isLgl/>
      <w:suff w:val="space"/>
      <w:lvlText w:val="%1.%2."/>
      <w:lvlJc w:val="left"/>
      <w:pPr>
        <w:ind w:left="0" w:firstLine="0"/>
      </w:pPr>
      <w:rPr>
        <w:rFonts w:hint="default" w:ascii="Times New Roman" w:hAnsi="Times New Roman" w:eastAsia="宋体"/>
        <w:b/>
        <w:i w:val="0"/>
        <w:sz w:val="28"/>
      </w:rPr>
    </w:lvl>
    <w:lvl w:ilvl="2" w:tentative="0">
      <w:start w:val="1"/>
      <w:numFmt w:val="decimal"/>
      <w:isLgl/>
      <w:suff w:val="space"/>
      <w:lvlText w:val="%1.%2.%3."/>
      <w:lvlJc w:val="left"/>
      <w:pPr>
        <w:ind w:left="0" w:firstLine="0"/>
      </w:pPr>
      <w:rPr>
        <w:rFonts w:hint="default" w:ascii="Times New Roman" w:hAnsi="Times New Roman"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num w:numId="1">
    <w:abstractNumId w:val="1"/>
    <w:lvlOverride w:ilvl="0">
      <w:lvl w:ilvl="0" w:tentative="1">
        <w:start w:val="1"/>
        <w:numFmt w:val="chineseCountingThousand"/>
        <w:pStyle w:val="54"/>
        <w:lvlText w:val="第%1章"/>
        <w:lvlJc w:val="left"/>
        <w:pPr>
          <w:ind w:left="845" w:hanging="420"/>
        </w:pPr>
        <w:rPr>
          <w:rFonts w:hint="eastAsia" w:ascii="宋体" w:hAnsi="宋体" w:eastAsia="宋体"/>
          <w:b/>
          <w:i w:val="0"/>
          <w:sz w:val="44"/>
          <w:lang w:val="en-US"/>
        </w:rPr>
      </w:lvl>
    </w:lvlOverride>
    <w:lvlOverride w:ilvl="1">
      <w:lvl w:ilvl="1" w:tentative="1">
        <w:start w:val="1"/>
        <w:numFmt w:val="decimal"/>
        <w:pStyle w:val="75"/>
        <w:isLgl/>
        <w:suff w:val="space"/>
        <w:lvlText w:val="%1.%2."/>
        <w:lvlJc w:val="left"/>
        <w:pPr>
          <w:ind w:left="0" w:firstLine="0"/>
        </w:pPr>
        <w:rPr>
          <w:rFonts w:hint="default" w:ascii="宋体" w:hAnsi="宋体" w:eastAsia="宋体"/>
          <w:b/>
          <w:i w:val="0"/>
          <w:sz w:val="28"/>
        </w:rPr>
      </w:lvl>
    </w:lvlOverride>
    <w:lvlOverride w:ilvl="2">
      <w:lvl w:ilvl="2" w:tentative="1">
        <w:start w:val="1"/>
        <w:numFmt w:val="decimal"/>
        <w:pStyle w:val="74"/>
        <w:isLgl/>
        <w:suff w:val="space"/>
        <w:lvlText w:val="%1.%2.%3."/>
        <w:lvlJc w:val="left"/>
        <w:pPr>
          <w:ind w:left="0" w:firstLine="0"/>
        </w:pPr>
        <w:rPr>
          <w:rFonts w:hint="default" w:ascii="宋体" w:hAnsi="宋体" w:eastAsia="宋体"/>
          <w:b/>
          <w:i w:val="0"/>
          <w:sz w:val="28"/>
        </w:rPr>
      </w:lvl>
    </w:lvlOverride>
    <w:lvlOverride w:ilvl="3">
      <w:lvl w:ilvl="3" w:tentative="1">
        <w:start w:val="1"/>
        <w:numFmt w:val="decimal"/>
        <w:isLgl/>
        <w:suff w:val="space"/>
        <w:lvlText w:val="%1.%2.%3.%4."/>
        <w:lvlJc w:val="left"/>
        <w:pPr>
          <w:ind w:left="0" w:firstLine="0"/>
        </w:pPr>
        <w:rPr>
          <w:rFonts w:hint="default" w:ascii="宋体" w:hAnsi="宋体" w:eastAsia="宋体"/>
          <w:b/>
          <w:i w:val="0"/>
          <w:sz w:val="24"/>
        </w:rPr>
      </w:lvl>
    </w:lvlOverride>
    <w:lvlOverride w:ilvl="4">
      <w:lvl w:ilvl="4" w:tentative="1">
        <w:start w:val="1"/>
        <w:numFmt w:val="decimal"/>
        <w:isLgl/>
        <w:suff w:val="space"/>
        <w:lvlText w:val="%1.%2.%3.%4.%5."/>
        <w:lvlJc w:val="left"/>
        <w:pPr>
          <w:ind w:left="0" w:firstLine="0"/>
        </w:pPr>
        <w:rPr>
          <w:rFonts w:hint="default" w:ascii="微软雅黑" w:hAnsi="微软雅黑" w:eastAsia="微软雅黑"/>
          <w:b/>
          <w:i w:val="0"/>
          <w:sz w:val="24"/>
        </w:rPr>
      </w:lvl>
    </w:lvlOverride>
    <w:lvlOverride w:ilvl="5">
      <w:lvl w:ilvl="5" w:tentative="1">
        <w:start w:val="1"/>
        <w:numFmt w:val="decimal"/>
        <w:isLgl/>
        <w:suff w:val="space"/>
        <w:lvlText w:val="%1.%2.%3.%4.%5.%6."/>
        <w:lvlJc w:val="left"/>
        <w:pPr>
          <w:ind w:left="0" w:firstLine="0"/>
        </w:pPr>
        <w:rPr>
          <w:rFonts w:hint="default" w:ascii="微软雅黑" w:hAnsi="微软雅黑" w:eastAsia="微软雅黑"/>
          <w:b/>
          <w:i w:val="0"/>
          <w:sz w:val="24"/>
        </w:rPr>
      </w:lvl>
    </w:lvlOverride>
    <w:lvlOverride w:ilvl="6">
      <w:lvl w:ilvl="6" w:tentative="1">
        <w:start w:val="1"/>
        <w:numFmt w:val="decimal"/>
        <w:isLgl/>
        <w:suff w:val="space"/>
        <w:lvlText w:val="%1.%2.%3.%4.%5.%6.%7."/>
        <w:lvlJc w:val="left"/>
        <w:pPr>
          <w:ind w:left="0" w:firstLine="0"/>
        </w:pPr>
        <w:rPr>
          <w:rFonts w:hint="default" w:ascii="Times New Roman" w:hAnsi="Times New Roman" w:eastAsia="宋体"/>
          <w:b/>
          <w:i w:val="0"/>
          <w:sz w:val="24"/>
        </w:rPr>
      </w:lvl>
    </w:lvlOverride>
    <w:lvlOverride w:ilvl="7">
      <w:lvl w:ilvl="7" w:tentative="1">
        <w:start w:val="1"/>
        <w:numFmt w:val="decimal"/>
        <w:isLgl/>
        <w:suff w:val="space"/>
        <w:lvlText w:val="%1.%2.%3.%4.%5.%6.%7.%8."/>
        <w:lvlJc w:val="left"/>
        <w:pPr>
          <w:ind w:left="0" w:firstLine="0"/>
        </w:pPr>
        <w:rPr>
          <w:rFonts w:hint="default" w:ascii="Times New Roman" w:hAnsi="Times New Roman" w:eastAsia="宋体"/>
          <w:b/>
          <w:i w:val="0"/>
          <w:sz w:val="24"/>
        </w:rPr>
      </w:lvl>
    </w:lvlOverride>
    <w:lvlOverride w:ilvl="8">
      <w:lvl w:ilvl="8" w:tentative="1">
        <w:start w:val="1"/>
        <w:numFmt w:val="decimal"/>
        <w:isLgl/>
        <w:suff w:val="space"/>
        <w:lvlText w:val="%1.%2.%3.%4.%5.%6.%7.%8.%9."/>
        <w:lvlJc w:val="left"/>
        <w:pPr>
          <w:ind w:left="0" w:firstLine="0"/>
        </w:pPr>
        <w:rPr>
          <w:rFonts w:hint="default" w:ascii="Times New Roman" w:hAnsi="Times New Roman" w:eastAsia="宋体"/>
          <w:b/>
          <w:i w:val="0"/>
          <w:sz w:val="24"/>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ZmUxMzI5MzM5OTA1MTFjZjMzMDlhZjRjZGFlZjYifQ=="/>
  </w:docVars>
  <w:rsids>
    <w:rsidRoot w:val="00FB25EC"/>
    <w:rsid w:val="0000130B"/>
    <w:rsid w:val="0000198B"/>
    <w:rsid w:val="00003708"/>
    <w:rsid w:val="000038C8"/>
    <w:rsid w:val="00003ED1"/>
    <w:rsid w:val="0000441E"/>
    <w:rsid w:val="00004514"/>
    <w:rsid w:val="0000467C"/>
    <w:rsid w:val="00004B36"/>
    <w:rsid w:val="00005A5B"/>
    <w:rsid w:val="00007DA5"/>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0BE"/>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5F7"/>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3358"/>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157"/>
    <w:rsid w:val="000C19DD"/>
    <w:rsid w:val="000C1C60"/>
    <w:rsid w:val="000C1D92"/>
    <w:rsid w:val="000C21B0"/>
    <w:rsid w:val="000C30B7"/>
    <w:rsid w:val="000C32C1"/>
    <w:rsid w:val="000C4C2E"/>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A5C"/>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1AF3"/>
    <w:rsid w:val="0013291C"/>
    <w:rsid w:val="00132983"/>
    <w:rsid w:val="00133C29"/>
    <w:rsid w:val="00134290"/>
    <w:rsid w:val="00134C00"/>
    <w:rsid w:val="00135568"/>
    <w:rsid w:val="00136826"/>
    <w:rsid w:val="00141A1E"/>
    <w:rsid w:val="00142D56"/>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23A"/>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2E8D"/>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4FD"/>
    <w:rsid w:val="00194E3B"/>
    <w:rsid w:val="00195060"/>
    <w:rsid w:val="001959FC"/>
    <w:rsid w:val="00195D73"/>
    <w:rsid w:val="00195EBF"/>
    <w:rsid w:val="00196562"/>
    <w:rsid w:val="001A0289"/>
    <w:rsid w:val="001A0E3F"/>
    <w:rsid w:val="001A0E49"/>
    <w:rsid w:val="001A0E5E"/>
    <w:rsid w:val="001A14B5"/>
    <w:rsid w:val="001A2713"/>
    <w:rsid w:val="001A28D3"/>
    <w:rsid w:val="001A3D25"/>
    <w:rsid w:val="001A525E"/>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7F4"/>
    <w:rsid w:val="001C389D"/>
    <w:rsid w:val="001C42B1"/>
    <w:rsid w:val="001C42DD"/>
    <w:rsid w:val="001C46BD"/>
    <w:rsid w:val="001C49B1"/>
    <w:rsid w:val="001C4D5A"/>
    <w:rsid w:val="001C57DF"/>
    <w:rsid w:val="001C5F42"/>
    <w:rsid w:val="001C64BA"/>
    <w:rsid w:val="001C64E0"/>
    <w:rsid w:val="001C6FC2"/>
    <w:rsid w:val="001C7EA3"/>
    <w:rsid w:val="001D171D"/>
    <w:rsid w:val="001D1966"/>
    <w:rsid w:val="001D1DA0"/>
    <w:rsid w:val="001D23A6"/>
    <w:rsid w:val="001D2819"/>
    <w:rsid w:val="001D4D68"/>
    <w:rsid w:val="001D5128"/>
    <w:rsid w:val="001D56E7"/>
    <w:rsid w:val="001D57BF"/>
    <w:rsid w:val="001D5EB4"/>
    <w:rsid w:val="001D667A"/>
    <w:rsid w:val="001D6818"/>
    <w:rsid w:val="001E0350"/>
    <w:rsid w:val="001E048A"/>
    <w:rsid w:val="001E47DD"/>
    <w:rsid w:val="001E519D"/>
    <w:rsid w:val="001E6791"/>
    <w:rsid w:val="001E70D6"/>
    <w:rsid w:val="001E74B1"/>
    <w:rsid w:val="001E7FDF"/>
    <w:rsid w:val="001F02DA"/>
    <w:rsid w:val="001F0533"/>
    <w:rsid w:val="001F2DF2"/>
    <w:rsid w:val="001F3A62"/>
    <w:rsid w:val="001F3E72"/>
    <w:rsid w:val="001F45F5"/>
    <w:rsid w:val="001F476E"/>
    <w:rsid w:val="001F480D"/>
    <w:rsid w:val="001F4C18"/>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17E67"/>
    <w:rsid w:val="002214C7"/>
    <w:rsid w:val="00221DDD"/>
    <w:rsid w:val="00222320"/>
    <w:rsid w:val="00222A7A"/>
    <w:rsid w:val="00223FDF"/>
    <w:rsid w:val="0022439F"/>
    <w:rsid w:val="00225197"/>
    <w:rsid w:val="00226B04"/>
    <w:rsid w:val="00227834"/>
    <w:rsid w:val="00227E45"/>
    <w:rsid w:val="002305EC"/>
    <w:rsid w:val="00230608"/>
    <w:rsid w:val="00231DC8"/>
    <w:rsid w:val="0023310E"/>
    <w:rsid w:val="00234763"/>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4869"/>
    <w:rsid w:val="00267406"/>
    <w:rsid w:val="00270588"/>
    <w:rsid w:val="002713A9"/>
    <w:rsid w:val="00271F17"/>
    <w:rsid w:val="002725D0"/>
    <w:rsid w:val="00272B2A"/>
    <w:rsid w:val="00272DDD"/>
    <w:rsid w:val="00272E02"/>
    <w:rsid w:val="002734AE"/>
    <w:rsid w:val="00274124"/>
    <w:rsid w:val="002761DE"/>
    <w:rsid w:val="00280454"/>
    <w:rsid w:val="0028204F"/>
    <w:rsid w:val="00284003"/>
    <w:rsid w:val="002849BF"/>
    <w:rsid w:val="00284F99"/>
    <w:rsid w:val="00286CE2"/>
    <w:rsid w:val="00287F36"/>
    <w:rsid w:val="0029190E"/>
    <w:rsid w:val="00291CCC"/>
    <w:rsid w:val="00292BD1"/>
    <w:rsid w:val="002932B6"/>
    <w:rsid w:val="00293E21"/>
    <w:rsid w:val="00297303"/>
    <w:rsid w:val="002977D0"/>
    <w:rsid w:val="002A0927"/>
    <w:rsid w:val="002A0D8E"/>
    <w:rsid w:val="002A1916"/>
    <w:rsid w:val="002A1D39"/>
    <w:rsid w:val="002A2553"/>
    <w:rsid w:val="002A2E88"/>
    <w:rsid w:val="002A36A9"/>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C5D4D"/>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59A"/>
    <w:rsid w:val="00302C45"/>
    <w:rsid w:val="003030B1"/>
    <w:rsid w:val="00305F28"/>
    <w:rsid w:val="00306DD5"/>
    <w:rsid w:val="0030754A"/>
    <w:rsid w:val="003110D8"/>
    <w:rsid w:val="00314882"/>
    <w:rsid w:val="003148EC"/>
    <w:rsid w:val="00315F1B"/>
    <w:rsid w:val="003160CF"/>
    <w:rsid w:val="00316A26"/>
    <w:rsid w:val="00316D5B"/>
    <w:rsid w:val="003218CF"/>
    <w:rsid w:val="00321A18"/>
    <w:rsid w:val="00321F16"/>
    <w:rsid w:val="00323914"/>
    <w:rsid w:val="00323BCB"/>
    <w:rsid w:val="003241D8"/>
    <w:rsid w:val="00325A85"/>
    <w:rsid w:val="00326773"/>
    <w:rsid w:val="003268EA"/>
    <w:rsid w:val="003269EE"/>
    <w:rsid w:val="003270FE"/>
    <w:rsid w:val="003277CA"/>
    <w:rsid w:val="00331387"/>
    <w:rsid w:val="00331602"/>
    <w:rsid w:val="0033295F"/>
    <w:rsid w:val="00332DF3"/>
    <w:rsid w:val="003333E3"/>
    <w:rsid w:val="003336DA"/>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DC"/>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336"/>
    <w:rsid w:val="0039666E"/>
    <w:rsid w:val="003966DD"/>
    <w:rsid w:val="00396AA4"/>
    <w:rsid w:val="0039722B"/>
    <w:rsid w:val="00397254"/>
    <w:rsid w:val="003A107F"/>
    <w:rsid w:val="003A2177"/>
    <w:rsid w:val="003A2B40"/>
    <w:rsid w:val="003A2CCD"/>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3B15"/>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DEE"/>
    <w:rsid w:val="00420FB8"/>
    <w:rsid w:val="0042237F"/>
    <w:rsid w:val="00422EAE"/>
    <w:rsid w:val="0042320F"/>
    <w:rsid w:val="00423AC8"/>
    <w:rsid w:val="0042525A"/>
    <w:rsid w:val="00425554"/>
    <w:rsid w:val="004278BE"/>
    <w:rsid w:val="004307BA"/>
    <w:rsid w:val="004310D7"/>
    <w:rsid w:val="00431FD4"/>
    <w:rsid w:val="00432361"/>
    <w:rsid w:val="00433075"/>
    <w:rsid w:val="00433259"/>
    <w:rsid w:val="004333CD"/>
    <w:rsid w:val="00434187"/>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8728A"/>
    <w:rsid w:val="00492941"/>
    <w:rsid w:val="00493BC4"/>
    <w:rsid w:val="00495CE9"/>
    <w:rsid w:val="00495ED2"/>
    <w:rsid w:val="00497681"/>
    <w:rsid w:val="004A0315"/>
    <w:rsid w:val="004A0998"/>
    <w:rsid w:val="004A1C21"/>
    <w:rsid w:val="004A2189"/>
    <w:rsid w:val="004A2597"/>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406E"/>
    <w:rsid w:val="004B572D"/>
    <w:rsid w:val="004B5E5E"/>
    <w:rsid w:val="004B62BA"/>
    <w:rsid w:val="004C0808"/>
    <w:rsid w:val="004C094A"/>
    <w:rsid w:val="004C0C5F"/>
    <w:rsid w:val="004C0D10"/>
    <w:rsid w:val="004C0D52"/>
    <w:rsid w:val="004C10CE"/>
    <w:rsid w:val="004C22EE"/>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1F1"/>
    <w:rsid w:val="004E6C19"/>
    <w:rsid w:val="004F0C9D"/>
    <w:rsid w:val="004F1E4C"/>
    <w:rsid w:val="004F1EB8"/>
    <w:rsid w:val="004F29AD"/>
    <w:rsid w:val="004F3B90"/>
    <w:rsid w:val="004F4D24"/>
    <w:rsid w:val="004F64F4"/>
    <w:rsid w:val="004F73E2"/>
    <w:rsid w:val="00500C3A"/>
    <w:rsid w:val="005012B4"/>
    <w:rsid w:val="00501760"/>
    <w:rsid w:val="00501FB1"/>
    <w:rsid w:val="005021EB"/>
    <w:rsid w:val="0050285E"/>
    <w:rsid w:val="005028E0"/>
    <w:rsid w:val="00503D96"/>
    <w:rsid w:val="005041CB"/>
    <w:rsid w:val="0050424E"/>
    <w:rsid w:val="00504CD5"/>
    <w:rsid w:val="00504D6D"/>
    <w:rsid w:val="005060BB"/>
    <w:rsid w:val="00506E62"/>
    <w:rsid w:val="0050722A"/>
    <w:rsid w:val="00507420"/>
    <w:rsid w:val="005074F4"/>
    <w:rsid w:val="0050765A"/>
    <w:rsid w:val="005078CE"/>
    <w:rsid w:val="00507970"/>
    <w:rsid w:val="0051127A"/>
    <w:rsid w:val="00511C7B"/>
    <w:rsid w:val="005130C1"/>
    <w:rsid w:val="0051471C"/>
    <w:rsid w:val="00514B32"/>
    <w:rsid w:val="00514E94"/>
    <w:rsid w:val="0051559F"/>
    <w:rsid w:val="00515FFF"/>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3954"/>
    <w:rsid w:val="00534945"/>
    <w:rsid w:val="00535A64"/>
    <w:rsid w:val="00535D1C"/>
    <w:rsid w:val="00535D5B"/>
    <w:rsid w:val="00536248"/>
    <w:rsid w:val="005371B1"/>
    <w:rsid w:val="005371B9"/>
    <w:rsid w:val="00537A0A"/>
    <w:rsid w:val="00540895"/>
    <w:rsid w:val="005410D8"/>
    <w:rsid w:val="00541FAB"/>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2A77"/>
    <w:rsid w:val="005735F0"/>
    <w:rsid w:val="00574466"/>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34E3"/>
    <w:rsid w:val="00585090"/>
    <w:rsid w:val="005851B3"/>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9CF"/>
    <w:rsid w:val="005B1C46"/>
    <w:rsid w:val="005B21A2"/>
    <w:rsid w:val="005B360D"/>
    <w:rsid w:val="005B41DE"/>
    <w:rsid w:val="005B4522"/>
    <w:rsid w:val="005B48B1"/>
    <w:rsid w:val="005B4C1B"/>
    <w:rsid w:val="005B5B60"/>
    <w:rsid w:val="005B68E0"/>
    <w:rsid w:val="005B7563"/>
    <w:rsid w:val="005B79B3"/>
    <w:rsid w:val="005C0333"/>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3F0"/>
    <w:rsid w:val="006015D2"/>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25E"/>
    <w:rsid w:val="00612A49"/>
    <w:rsid w:val="0061367C"/>
    <w:rsid w:val="00616FAC"/>
    <w:rsid w:val="0061790D"/>
    <w:rsid w:val="00617F5C"/>
    <w:rsid w:val="00620323"/>
    <w:rsid w:val="006204BF"/>
    <w:rsid w:val="00621593"/>
    <w:rsid w:val="006219EE"/>
    <w:rsid w:val="00621D2D"/>
    <w:rsid w:val="00622FA3"/>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86F"/>
    <w:rsid w:val="00634B6D"/>
    <w:rsid w:val="00634C53"/>
    <w:rsid w:val="00635728"/>
    <w:rsid w:val="00635B53"/>
    <w:rsid w:val="006364CD"/>
    <w:rsid w:val="006365C2"/>
    <w:rsid w:val="00636FB5"/>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179"/>
    <w:rsid w:val="006802FD"/>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2FA7"/>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B7827"/>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52A7"/>
    <w:rsid w:val="006E6E9E"/>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6F7965"/>
    <w:rsid w:val="007008A6"/>
    <w:rsid w:val="007011C9"/>
    <w:rsid w:val="0070127D"/>
    <w:rsid w:val="00702A4C"/>
    <w:rsid w:val="00703F81"/>
    <w:rsid w:val="00704F22"/>
    <w:rsid w:val="00705EAE"/>
    <w:rsid w:val="00706235"/>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0B67"/>
    <w:rsid w:val="00741168"/>
    <w:rsid w:val="00741DE1"/>
    <w:rsid w:val="007421ED"/>
    <w:rsid w:val="00743D84"/>
    <w:rsid w:val="00745C43"/>
    <w:rsid w:val="0074617A"/>
    <w:rsid w:val="007461AA"/>
    <w:rsid w:val="00746823"/>
    <w:rsid w:val="00746BF1"/>
    <w:rsid w:val="0075179C"/>
    <w:rsid w:val="0075191C"/>
    <w:rsid w:val="0075268B"/>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13"/>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885"/>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39D7"/>
    <w:rsid w:val="007C4667"/>
    <w:rsid w:val="007C494A"/>
    <w:rsid w:val="007C70DC"/>
    <w:rsid w:val="007C7EC3"/>
    <w:rsid w:val="007D1019"/>
    <w:rsid w:val="007D13A4"/>
    <w:rsid w:val="007D1A5F"/>
    <w:rsid w:val="007D2F74"/>
    <w:rsid w:val="007D2F8C"/>
    <w:rsid w:val="007D356B"/>
    <w:rsid w:val="007D4006"/>
    <w:rsid w:val="007D4675"/>
    <w:rsid w:val="007D5E96"/>
    <w:rsid w:val="007D686C"/>
    <w:rsid w:val="007D72C3"/>
    <w:rsid w:val="007D7B63"/>
    <w:rsid w:val="007E09AD"/>
    <w:rsid w:val="007E1FEB"/>
    <w:rsid w:val="007E2C7D"/>
    <w:rsid w:val="007E59EB"/>
    <w:rsid w:val="007E6105"/>
    <w:rsid w:val="007E7449"/>
    <w:rsid w:val="007E7C38"/>
    <w:rsid w:val="007E7D8E"/>
    <w:rsid w:val="007F088A"/>
    <w:rsid w:val="007F1A4F"/>
    <w:rsid w:val="007F213A"/>
    <w:rsid w:val="007F31C5"/>
    <w:rsid w:val="007F31FD"/>
    <w:rsid w:val="007F4500"/>
    <w:rsid w:val="007F55DA"/>
    <w:rsid w:val="007F5D17"/>
    <w:rsid w:val="007F6E6B"/>
    <w:rsid w:val="007F743F"/>
    <w:rsid w:val="008015ED"/>
    <w:rsid w:val="008040E7"/>
    <w:rsid w:val="00804B4E"/>
    <w:rsid w:val="00804D2C"/>
    <w:rsid w:val="00805A83"/>
    <w:rsid w:val="00807CD6"/>
    <w:rsid w:val="00810765"/>
    <w:rsid w:val="00812620"/>
    <w:rsid w:val="00812C04"/>
    <w:rsid w:val="00812EE8"/>
    <w:rsid w:val="00813CFE"/>
    <w:rsid w:val="00813D79"/>
    <w:rsid w:val="00813E33"/>
    <w:rsid w:val="00816514"/>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2AA1"/>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67171"/>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4B01"/>
    <w:rsid w:val="00885A54"/>
    <w:rsid w:val="00886302"/>
    <w:rsid w:val="0088657D"/>
    <w:rsid w:val="008866C9"/>
    <w:rsid w:val="00886B4A"/>
    <w:rsid w:val="00887659"/>
    <w:rsid w:val="0088788C"/>
    <w:rsid w:val="00887A27"/>
    <w:rsid w:val="00890F94"/>
    <w:rsid w:val="00891550"/>
    <w:rsid w:val="00891D3E"/>
    <w:rsid w:val="00892286"/>
    <w:rsid w:val="00893192"/>
    <w:rsid w:val="008945E7"/>
    <w:rsid w:val="008954E0"/>
    <w:rsid w:val="008956BD"/>
    <w:rsid w:val="00895CCE"/>
    <w:rsid w:val="00895E9D"/>
    <w:rsid w:val="008966E5"/>
    <w:rsid w:val="0089673C"/>
    <w:rsid w:val="00896871"/>
    <w:rsid w:val="00896F14"/>
    <w:rsid w:val="008970D2"/>
    <w:rsid w:val="008A057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B77FF"/>
    <w:rsid w:val="008C10A9"/>
    <w:rsid w:val="008C1441"/>
    <w:rsid w:val="008C1B4B"/>
    <w:rsid w:val="008C2023"/>
    <w:rsid w:val="008C289D"/>
    <w:rsid w:val="008C4067"/>
    <w:rsid w:val="008C45EB"/>
    <w:rsid w:val="008C5A17"/>
    <w:rsid w:val="008C612E"/>
    <w:rsid w:val="008C62CB"/>
    <w:rsid w:val="008C7B4D"/>
    <w:rsid w:val="008C7EAA"/>
    <w:rsid w:val="008D0E29"/>
    <w:rsid w:val="008D1F6C"/>
    <w:rsid w:val="008D2301"/>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801"/>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19F4"/>
    <w:rsid w:val="00922D1D"/>
    <w:rsid w:val="00923A7C"/>
    <w:rsid w:val="00923C62"/>
    <w:rsid w:val="00924499"/>
    <w:rsid w:val="00924869"/>
    <w:rsid w:val="009255DE"/>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A5A"/>
    <w:rsid w:val="00936CCD"/>
    <w:rsid w:val="00936D27"/>
    <w:rsid w:val="00937A53"/>
    <w:rsid w:val="009403D3"/>
    <w:rsid w:val="00941EC7"/>
    <w:rsid w:val="009429D2"/>
    <w:rsid w:val="009439B6"/>
    <w:rsid w:val="009444A0"/>
    <w:rsid w:val="00944769"/>
    <w:rsid w:val="00945169"/>
    <w:rsid w:val="009457BA"/>
    <w:rsid w:val="009462A9"/>
    <w:rsid w:val="0094642F"/>
    <w:rsid w:val="0094706C"/>
    <w:rsid w:val="00952028"/>
    <w:rsid w:val="0095246E"/>
    <w:rsid w:val="00952A6F"/>
    <w:rsid w:val="00952D68"/>
    <w:rsid w:val="00954DC8"/>
    <w:rsid w:val="0095536A"/>
    <w:rsid w:val="009553FC"/>
    <w:rsid w:val="009557A2"/>
    <w:rsid w:val="00955DDA"/>
    <w:rsid w:val="00962424"/>
    <w:rsid w:val="00964D99"/>
    <w:rsid w:val="00964E20"/>
    <w:rsid w:val="009650BB"/>
    <w:rsid w:val="00966969"/>
    <w:rsid w:val="00966BA5"/>
    <w:rsid w:val="00966D1E"/>
    <w:rsid w:val="009702B0"/>
    <w:rsid w:val="0097067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2F38"/>
    <w:rsid w:val="009A520F"/>
    <w:rsid w:val="009A7A1D"/>
    <w:rsid w:val="009B220D"/>
    <w:rsid w:val="009B28DF"/>
    <w:rsid w:val="009B321D"/>
    <w:rsid w:val="009B400D"/>
    <w:rsid w:val="009B48DA"/>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B2B"/>
    <w:rsid w:val="00A113CB"/>
    <w:rsid w:val="00A11DB5"/>
    <w:rsid w:val="00A11E23"/>
    <w:rsid w:val="00A142B4"/>
    <w:rsid w:val="00A15C24"/>
    <w:rsid w:val="00A160E5"/>
    <w:rsid w:val="00A20125"/>
    <w:rsid w:val="00A20CDE"/>
    <w:rsid w:val="00A21490"/>
    <w:rsid w:val="00A22230"/>
    <w:rsid w:val="00A222BD"/>
    <w:rsid w:val="00A22C6C"/>
    <w:rsid w:val="00A23695"/>
    <w:rsid w:val="00A24B3F"/>
    <w:rsid w:val="00A24D31"/>
    <w:rsid w:val="00A24E2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77B"/>
    <w:rsid w:val="00A65EDC"/>
    <w:rsid w:val="00A6630C"/>
    <w:rsid w:val="00A671B8"/>
    <w:rsid w:val="00A70E28"/>
    <w:rsid w:val="00A71526"/>
    <w:rsid w:val="00A716C3"/>
    <w:rsid w:val="00A717F1"/>
    <w:rsid w:val="00A72462"/>
    <w:rsid w:val="00A73A86"/>
    <w:rsid w:val="00A73ED0"/>
    <w:rsid w:val="00A743D8"/>
    <w:rsid w:val="00A753C7"/>
    <w:rsid w:val="00A759D1"/>
    <w:rsid w:val="00A75E6D"/>
    <w:rsid w:val="00A77C31"/>
    <w:rsid w:val="00A80084"/>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6C04"/>
    <w:rsid w:val="00A97C29"/>
    <w:rsid w:val="00A97C58"/>
    <w:rsid w:val="00AA0503"/>
    <w:rsid w:val="00AA06B3"/>
    <w:rsid w:val="00AA0A68"/>
    <w:rsid w:val="00AA1840"/>
    <w:rsid w:val="00AA2EF0"/>
    <w:rsid w:val="00AA5F05"/>
    <w:rsid w:val="00AA6C13"/>
    <w:rsid w:val="00AA79CD"/>
    <w:rsid w:val="00AA7EF3"/>
    <w:rsid w:val="00AB0C10"/>
    <w:rsid w:val="00AB2D6E"/>
    <w:rsid w:val="00AB386C"/>
    <w:rsid w:val="00AC0DE8"/>
    <w:rsid w:val="00AC118E"/>
    <w:rsid w:val="00AC2A15"/>
    <w:rsid w:val="00AC2E42"/>
    <w:rsid w:val="00AC3455"/>
    <w:rsid w:val="00AC367A"/>
    <w:rsid w:val="00AC386E"/>
    <w:rsid w:val="00AC4224"/>
    <w:rsid w:val="00AC4554"/>
    <w:rsid w:val="00AC4FCC"/>
    <w:rsid w:val="00AC5274"/>
    <w:rsid w:val="00AC53B4"/>
    <w:rsid w:val="00AC5D30"/>
    <w:rsid w:val="00AC6578"/>
    <w:rsid w:val="00AC662D"/>
    <w:rsid w:val="00AC7D9B"/>
    <w:rsid w:val="00AD025D"/>
    <w:rsid w:val="00AD054A"/>
    <w:rsid w:val="00AD1FF9"/>
    <w:rsid w:val="00AD224A"/>
    <w:rsid w:val="00AD3EA5"/>
    <w:rsid w:val="00AD4880"/>
    <w:rsid w:val="00AD49BD"/>
    <w:rsid w:val="00AD6322"/>
    <w:rsid w:val="00AD72E2"/>
    <w:rsid w:val="00AD775F"/>
    <w:rsid w:val="00AE17D1"/>
    <w:rsid w:val="00AE20EC"/>
    <w:rsid w:val="00AE2724"/>
    <w:rsid w:val="00AE2918"/>
    <w:rsid w:val="00AE2B13"/>
    <w:rsid w:val="00AE2EF6"/>
    <w:rsid w:val="00AE33F3"/>
    <w:rsid w:val="00AE46B7"/>
    <w:rsid w:val="00AE5DC4"/>
    <w:rsid w:val="00AE7FC8"/>
    <w:rsid w:val="00AF031C"/>
    <w:rsid w:val="00AF0753"/>
    <w:rsid w:val="00AF0A40"/>
    <w:rsid w:val="00AF167E"/>
    <w:rsid w:val="00AF1B97"/>
    <w:rsid w:val="00AF1E5E"/>
    <w:rsid w:val="00AF1FCE"/>
    <w:rsid w:val="00AF2751"/>
    <w:rsid w:val="00AF2E33"/>
    <w:rsid w:val="00AF30C2"/>
    <w:rsid w:val="00AF3BA2"/>
    <w:rsid w:val="00AF41F2"/>
    <w:rsid w:val="00AF5427"/>
    <w:rsid w:val="00AF566C"/>
    <w:rsid w:val="00AF6ABC"/>
    <w:rsid w:val="00AF6ADF"/>
    <w:rsid w:val="00AF7461"/>
    <w:rsid w:val="00AF7BD9"/>
    <w:rsid w:val="00B039E5"/>
    <w:rsid w:val="00B04C45"/>
    <w:rsid w:val="00B06BF9"/>
    <w:rsid w:val="00B07384"/>
    <w:rsid w:val="00B10F34"/>
    <w:rsid w:val="00B110AD"/>
    <w:rsid w:val="00B1150E"/>
    <w:rsid w:val="00B11692"/>
    <w:rsid w:val="00B11784"/>
    <w:rsid w:val="00B11CC9"/>
    <w:rsid w:val="00B131F4"/>
    <w:rsid w:val="00B13CB5"/>
    <w:rsid w:val="00B13D23"/>
    <w:rsid w:val="00B13ECD"/>
    <w:rsid w:val="00B1478C"/>
    <w:rsid w:val="00B14B3B"/>
    <w:rsid w:val="00B15916"/>
    <w:rsid w:val="00B16DA5"/>
    <w:rsid w:val="00B17A6E"/>
    <w:rsid w:val="00B17A94"/>
    <w:rsid w:val="00B17AF7"/>
    <w:rsid w:val="00B17CFC"/>
    <w:rsid w:val="00B2035A"/>
    <w:rsid w:val="00B2054D"/>
    <w:rsid w:val="00B20ABD"/>
    <w:rsid w:val="00B20F91"/>
    <w:rsid w:val="00B21908"/>
    <w:rsid w:val="00B21D4C"/>
    <w:rsid w:val="00B232A7"/>
    <w:rsid w:val="00B23E82"/>
    <w:rsid w:val="00B24843"/>
    <w:rsid w:val="00B24E5A"/>
    <w:rsid w:val="00B263A0"/>
    <w:rsid w:val="00B269ED"/>
    <w:rsid w:val="00B27AFF"/>
    <w:rsid w:val="00B30457"/>
    <w:rsid w:val="00B314E9"/>
    <w:rsid w:val="00B31A20"/>
    <w:rsid w:val="00B322DC"/>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25A"/>
    <w:rsid w:val="00B74445"/>
    <w:rsid w:val="00B747B6"/>
    <w:rsid w:val="00B75361"/>
    <w:rsid w:val="00B75377"/>
    <w:rsid w:val="00B756DE"/>
    <w:rsid w:val="00B75C6D"/>
    <w:rsid w:val="00B7602A"/>
    <w:rsid w:val="00B802F3"/>
    <w:rsid w:val="00B803D8"/>
    <w:rsid w:val="00B8060E"/>
    <w:rsid w:val="00B80DC5"/>
    <w:rsid w:val="00B82550"/>
    <w:rsid w:val="00B82C89"/>
    <w:rsid w:val="00B83414"/>
    <w:rsid w:val="00B84EFD"/>
    <w:rsid w:val="00B8582D"/>
    <w:rsid w:val="00B85A6C"/>
    <w:rsid w:val="00B85BCE"/>
    <w:rsid w:val="00B863A6"/>
    <w:rsid w:val="00B86D92"/>
    <w:rsid w:val="00B87103"/>
    <w:rsid w:val="00B92CF5"/>
    <w:rsid w:val="00B92D58"/>
    <w:rsid w:val="00B95056"/>
    <w:rsid w:val="00B95DB0"/>
    <w:rsid w:val="00B95F36"/>
    <w:rsid w:val="00B96B90"/>
    <w:rsid w:val="00B97800"/>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26D9"/>
    <w:rsid w:val="00BC2BB6"/>
    <w:rsid w:val="00BC4DDF"/>
    <w:rsid w:val="00BC5070"/>
    <w:rsid w:val="00BC6F70"/>
    <w:rsid w:val="00BD0592"/>
    <w:rsid w:val="00BD1A4A"/>
    <w:rsid w:val="00BD2CFE"/>
    <w:rsid w:val="00BD2E95"/>
    <w:rsid w:val="00BD3ACD"/>
    <w:rsid w:val="00BD42CC"/>
    <w:rsid w:val="00BD49F0"/>
    <w:rsid w:val="00BD4F80"/>
    <w:rsid w:val="00BD57F1"/>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07192"/>
    <w:rsid w:val="00C1144A"/>
    <w:rsid w:val="00C1256C"/>
    <w:rsid w:val="00C12996"/>
    <w:rsid w:val="00C13553"/>
    <w:rsid w:val="00C140DA"/>
    <w:rsid w:val="00C155A5"/>
    <w:rsid w:val="00C16066"/>
    <w:rsid w:val="00C16511"/>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5F1C"/>
    <w:rsid w:val="00C36237"/>
    <w:rsid w:val="00C365B1"/>
    <w:rsid w:val="00C40BEB"/>
    <w:rsid w:val="00C4118E"/>
    <w:rsid w:val="00C42D2B"/>
    <w:rsid w:val="00C43FCA"/>
    <w:rsid w:val="00C4499F"/>
    <w:rsid w:val="00C44A35"/>
    <w:rsid w:val="00C452D3"/>
    <w:rsid w:val="00C477AC"/>
    <w:rsid w:val="00C52393"/>
    <w:rsid w:val="00C5353F"/>
    <w:rsid w:val="00C568A1"/>
    <w:rsid w:val="00C60208"/>
    <w:rsid w:val="00C60513"/>
    <w:rsid w:val="00C6262B"/>
    <w:rsid w:val="00C62A8C"/>
    <w:rsid w:val="00C6356F"/>
    <w:rsid w:val="00C647FD"/>
    <w:rsid w:val="00C64A30"/>
    <w:rsid w:val="00C65474"/>
    <w:rsid w:val="00C67B5E"/>
    <w:rsid w:val="00C70D30"/>
    <w:rsid w:val="00C7136E"/>
    <w:rsid w:val="00C71891"/>
    <w:rsid w:val="00C71E90"/>
    <w:rsid w:val="00C72DFF"/>
    <w:rsid w:val="00C734EC"/>
    <w:rsid w:val="00C7364A"/>
    <w:rsid w:val="00C7398E"/>
    <w:rsid w:val="00C747F8"/>
    <w:rsid w:val="00C75D00"/>
    <w:rsid w:val="00C75FF7"/>
    <w:rsid w:val="00C7669D"/>
    <w:rsid w:val="00C7671E"/>
    <w:rsid w:val="00C77682"/>
    <w:rsid w:val="00C776CE"/>
    <w:rsid w:val="00C80269"/>
    <w:rsid w:val="00C80D39"/>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38A"/>
    <w:rsid w:val="00CA4B60"/>
    <w:rsid w:val="00CA4BF9"/>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C798B"/>
    <w:rsid w:val="00CD07E8"/>
    <w:rsid w:val="00CD0DC7"/>
    <w:rsid w:val="00CD271D"/>
    <w:rsid w:val="00CD3139"/>
    <w:rsid w:val="00CD3966"/>
    <w:rsid w:val="00CD3B05"/>
    <w:rsid w:val="00CD453F"/>
    <w:rsid w:val="00CD4AE2"/>
    <w:rsid w:val="00CD5C49"/>
    <w:rsid w:val="00CD5D2D"/>
    <w:rsid w:val="00CD5FA0"/>
    <w:rsid w:val="00CD6B2E"/>
    <w:rsid w:val="00CE02E9"/>
    <w:rsid w:val="00CE0AA1"/>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378"/>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2EC"/>
    <w:rsid w:val="00D47A7B"/>
    <w:rsid w:val="00D50ED4"/>
    <w:rsid w:val="00D5281E"/>
    <w:rsid w:val="00D52948"/>
    <w:rsid w:val="00D52E1D"/>
    <w:rsid w:val="00D53291"/>
    <w:rsid w:val="00D535AB"/>
    <w:rsid w:val="00D54552"/>
    <w:rsid w:val="00D55226"/>
    <w:rsid w:val="00D56517"/>
    <w:rsid w:val="00D61FAD"/>
    <w:rsid w:val="00D62618"/>
    <w:rsid w:val="00D62650"/>
    <w:rsid w:val="00D631E7"/>
    <w:rsid w:val="00D65625"/>
    <w:rsid w:val="00D6562B"/>
    <w:rsid w:val="00D669E3"/>
    <w:rsid w:val="00D673B0"/>
    <w:rsid w:val="00D71851"/>
    <w:rsid w:val="00D7244B"/>
    <w:rsid w:val="00D724BA"/>
    <w:rsid w:val="00D73D73"/>
    <w:rsid w:val="00D74D2A"/>
    <w:rsid w:val="00D75BEC"/>
    <w:rsid w:val="00D80DDE"/>
    <w:rsid w:val="00D8219D"/>
    <w:rsid w:val="00D83BAD"/>
    <w:rsid w:val="00D84BD4"/>
    <w:rsid w:val="00D84DAD"/>
    <w:rsid w:val="00D850C2"/>
    <w:rsid w:val="00D85257"/>
    <w:rsid w:val="00D855C1"/>
    <w:rsid w:val="00D866DE"/>
    <w:rsid w:val="00D900E6"/>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DD6"/>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371A3"/>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238C"/>
    <w:rsid w:val="00E537A2"/>
    <w:rsid w:val="00E53AE7"/>
    <w:rsid w:val="00E53D0D"/>
    <w:rsid w:val="00E56194"/>
    <w:rsid w:val="00E56211"/>
    <w:rsid w:val="00E56273"/>
    <w:rsid w:val="00E57E03"/>
    <w:rsid w:val="00E603EB"/>
    <w:rsid w:val="00E61993"/>
    <w:rsid w:val="00E61B41"/>
    <w:rsid w:val="00E61D33"/>
    <w:rsid w:val="00E636E5"/>
    <w:rsid w:val="00E637A0"/>
    <w:rsid w:val="00E63DD6"/>
    <w:rsid w:val="00E66E0F"/>
    <w:rsid w:val="00E719EA"/>
    <w:rsid w:val="00E71DDB"/>
    <w:rsid w:val="00E72630"/>
    <w:rsid w:val="00E7273F"/>
    <w:rsid w:val="00E73340"/>
    <w:rsid w:val="00E73422"/>
    <w:rsid w:val="00E73861"/>
    <w:rsid w:val="00E73F70"/>
    <w:rsid w:val="00E74992"/>
    <w:rsid w:val="00E74C08"/>
    <w:rsid w:val="00E75881"/>
    <w:rsid w:val="00E77446"/>
    <w:rsid w:val="00E77C77"/>
    <w:rsid w:val="00E77D5C"/>
    <w:rsid w:val="00E836DF"/>
    <w:rsid w:val="00E83953"/>
    <w:rsid w:val="00E85668"/>
    <w:rsid w:val="00E85F0A"/>
    <w:rsid w:val="00E86295"/>
    <w:rsid w:val="00E86B22"/>
    <w:rsid w:val="00E878B1"/>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57FD"/>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3B8D"/>
    <w:rsid w:val="00ED46EB"/>
    <w:rsid w:val="00ED5233"/>
    <w:rsid w:val="00ED5DC2"/>
    <w:rsid w:val="00ED6F2C"/>
    <w:rsid w:val="00ED7272"/>
    <w:rsid w:val="00ED74E2"/>
    <w:rsid w:val="00ED782F"/>
    <w:rsid w:val="00ED7CBE"/>
    <w:rsid w:val="00EE0153"/>
    <w:rsid w:val="00EE0A9B"/>
    <w:rsid w:val="00EE0BB2"/>
    <w:rsid w:val="00EE1ACA"/>
    <w:rsid w:val="00EE2A27"/>
    <w:rsid w:val="00EE34C3"/>
    <w:rsid w:val="00EE4248"/>
    <w:rsid w:val="00EE4736"/>
    <w:rsid w:val="00EE49DC"/>
    <w:rsid w:val="00EE52EC"/>
    <w:rsid w:val="00EE5C1F"/>
    <w:rsid w:val="00EE634C"/>
    <w:rsid w:val="00EE7584"/>
    <w:rsid w:val="00EF0404"/>
    <w:rsid w:val="00EF080A"/>
    <w:rsid w:val="00EF0D41"/>
    <w:rsid w:val="00EF1869"/>
    <w:rsid w:val="00EF2ED4"/>
    <w:rsid w:val="00EF3899"/>
    <w:rsid w:val="00EF4A16"/>
    <w:rsid w:val="00EF4EC0"/>
    <w:rsid w:val="00EF5A79"/>
    <w:rsid w:val="00EF5AFC"/>
    <w:rsid w:val="00EF6B5E"/>
    <w:rsid w:val="00F01266"/>
    <w:rsid w:val="00F01FD7"/>
    <w:rsid w:val="00F034A4"/>
    <w:rsid w:val="00F04ECF"/>
    <w:rsid w:val="00F112D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55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673B"/>
    <w:rsid w:val="00F3726B"/>
    <w:rsid w:val="00F401B2"/>
    <w:rsid w:val="00F409F4"/>
    <w:rsid w:val="00F40EAB"/>
    <w:rsid w:val="00F410E7"/>
    <w:rsid w:val="00F4113D"/>
    <w:rsid w:val="00F41639"/>
    <w:rsid w:val="00F41AFA"/>
    <w:rsid w:val="00F43598"/>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5752D"/>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02A0"/>
    <w:rsid w:val="00F73AFB"/>
    <w:rsid w:val="00F73D82"/>
    <w:rsid w:val="00F74017"/>
    <w:rsid w:val="00F740A9"/>
    <w:rsid w:val="00F75B5B"/>
    <w:rsid w:val="00F75BCD"/>
    <w:rsid w:val="00F76F86"/>
    <w:rsid w:val="00F8044D"/>
    <w:rsid w:val="00F810A4"/>
    <w:rsid w:val="00F8115C"/>
    <w:rsid w:val="00F81818"/>
    <w:rsid w:val="00F8354E"/>
    <w:rsid w:val="00F83E64"/>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71A"/>
    <w:rsid w:val="00FA7A7A"/>
    <w:rsid w:val="00FA7DDA"/>
    <w:rsid w:val="00FB0028"/>
    <w:rsid w:val="00FB25EC"/>
    <w:rsid w:val="00FB2BF2"/>
    <w:rsid w:val="00FB3D16"/>
    <w:rsid w:val="00FB4048"/>
    <w:rsid w:val="00FB4898"/>
    <w:rsid w:val="00FB4D28"/>
    <w:rsid w:val="00FB6590"/>
    <w:rsid w:val="00FC1144"/>
    <w:rsid w:val="00FC1731"/>
    <w:rsid w:val="00FC285D"/>
    <w:rsid w:val="00FC43A0"/>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D64"/>
    <w:rsid w:val="00FF3E6C"/>
    <w:rsid w:val="00FF48EF"/>
    <w:rsid w:val="00FF4D75"/>
    <w:rsid w:val="00FF606A"/>
    <w:rsid w:val="00FF7F12"/>
    <w:rsid w:val="00FF7F30"/>
    <w:rsid w:val="01E213B4"/>
    <w:rsid w:val="024A3E26"/>
    <w:rsid w:val="02E334E5"/>
    <w:rsid w:val="030C0177"/>
    <w:rsid w:val="032303C8"/>
    <w:rsid w:val="035D5C44"/>
    <w:rsid w:val="036C13B5"/>
    <w:rsid w:val="037405E1"/>
    <w:rsid w:val="03786DBA"/>
    <w:rsid w:val="038007EE"/>
    <w:rsid w:val="03D96696"/>
    <w:rsid w:val="043C54A3"/>
    <w:rsid w:val="046D5159"/>
    <w:rsid w:val="04810A7A"/>
    <w:rsid w:val="049C1B9D"/>
    <w:rsid w:val="04A472BA"/>
    <w:rsid w:val="04AB11E1"/>
    <w:rsid w:val="04B57601"/>
    <w:rsid w:val="04D17976"/>
    <w:rsid w:val="04F217BD"/>
    <w:rsid w:val="04F33787"/>
    <w:rsid w:val="05311B7B"/>
    <w:rsid w:val="053973EC"/>
    <w:rsid w:val="054910A5"/>
    <w:rsid w:val="05F02227"/>
    <w:rsid w:val="063F7A8D"/>
    <w:rsid w:val="06D81158"/>
    <w:rsid w:val="06EF3CF8"/>
    <w:rsid w:val="07004B6F"/>
    <w:rsid w:val="070D6523"/>
    <w:rsid w:val="077A45AF"/>
    <w:rsid w:val="07A93B78"/>
    <w:rsid w:val="07AF7E3A"/>
    <w:rsid w:val="085857D8"/>
    <w:rsid w:val="08C37CE5"/>
    <w:rsid w:val="08D1180B"/>
    <w:rsid w:val="09373214"/>
    <w:rsid w:val="093966C8"/>
    <w:rsid w:val="098766B0"/>
    <w:rsid w:val="09CB7DC5"/>
    <w:rsid w:val="09F92E42"/>
    <w:rsid w:val="0A806ED4"/>
    <w:rsid w:val="0A9F67D9"/>
    <w:rsid w:val="0AAC68B2"/>
    <w:rsid w:val="0B0125D1"/>
    <w:rsid w:val="0B8C630D"/>
    <w:rsid w:val="0BA457DB"/>
    <w:rsid w:val="0BBA4FFF"/>
    <w:rsid w:val="0BE94A06"/>
    <w:rsid w:val="0BEB7CB3"/>
    <w:rsid w:val="0C1B5A9E"/>
    <w:rsid w:val="0C2F516C"/>
    <w:rsid w:val="0C486437"/>
    <w:rsid w:val="0C604814"/>
    <w:rsid w:val="0C7C2B21"/>
    <w:rsid w:val="0CEA7AFC"/>
    <w:rsid w:val="0CF76A62"/>
    <w:rsid w:val="0D052AEE"/>
    <w:rsid w:val="0D5420F9"/>
    <w:rsid w:val="0D59328B"/>
    <w:rsid w:val="0D7F2FE5"/>
    <w:rsid w:val="0DE545B5"/>
    <w:rsid w:val="0DFD7D02"/>
    <w:rsid w:val="0E250E55"/>
    <w:rsid w:val="0E395AE0"/>
    <w:rsid w:val="0E7616B1"/>
    <w:rsid w:val="0E8D2557"/>
    <w:rsid w:val="0EA53D44"/>
    <w:rsid w:val="0EE035FE"/>
    <w:rsid w:val="0F3444DC"/>
    <w:rsid w:val="0FB3423F"/>
    <w:rsid w:val="0FBB0202"/>
    <w:rsid w:val="105141A4"/>
    <w:rsid w:val="10947BCD"/>
    <w:rsid w:val="109B57A2"/>
    <w:rsid w:val="10B45CB8"/>
    <w:rsid w:val="10CD30DE"/>
    <w:rsid w:val="10EE3E0E"/>
    <w:rsid w:val="117E1CB8"/>
    <w:rsid w:val="119500A0"/>
    <w:rsid w:val="1198659D"/>
    <w:rsid w:val="11BC387F"/>
    <w:rsid w:val="11C34BC3"/>
    <w:rsid w:val="11E35DD8"/>
    <w:rsid w:val="11FD3829"/>
    <w:rsid w:val="11FD5D54"/>
    <w:rsid w:val="120C7C36"/>
    <w:rsid w:val="121B2089"/>
    <w:rsid w:val="121C0856"/>
    <w:rsid w:val="121F3E0E"/>
    <w:rsid w:val="12414866"/>
    <w:rsid w:val="124A2AF8"/>
    <w:rsid w:val="12661850"/>
    <w:rsid w:val="129231A1"/>
    <w:rsid w:val="12CB6B45"/>
    <w:rsid w:val="12F60345"/>
    <w:rsid w:val="130C5571"/>
    <w:rsid w:val="13176B07"/>
    <w:rsid w:val="134E5D78"/>
    <w:rsid w:val="135D1254"/>
    <w:rsid w:val="13A33F61"/>
    <w:rsid w:val="13E27897"/>
    <w:rsid w:val="14021DB3"/>
    <w:rsid w:val="1462637E"/>
    <w:rsid w:val="146D70B2"/>
    <w:rsid w:val="14823DC5"/>
    <w:rsid w:val="14A342A0"/>
    <w:rsid w:val="151E59F4"/>
    <w:rsid w:val="1525798D"/>
    <w:rsid w:val="1534372C"/>
    <w:rsid w:val="15DD5AFC"/>
    <w:rsid w:val="16872D15"/>
    <w:rsid w:val="16A733F3"/>
    <w:rsid w:val="16A90D48"/>
    <w:rsid w:val="16CF7BB0"/>
    <w:rsid w:val="16F260F3"/>
    <w:rsid w:val="1720665E"/>
    <w:rsid w:val="17683842"/>
    <w:rsid w:val="177F20AE"/>
    <w:rsid w:val="178C6993"/>
    <w:rsid w:val="17A47D5E"/>
    <w:rsid w:val="17D07086"/>
    <w:rsid w:val="180A201F"/>
    <w:rsid w:val="18175520"/>
    <w:rsid w:val="184F0F7B"/>
    <w:rsid w:val="18C87413"/>
    <w:rsid w:val="1932382A"/>
    <w:rsid w:val="197113F3"/>
    <w:rsid w:val="1ABE0C0C"/>
    <w:rsid w:val="1B3B2F91"/>
    <w:rsid w:val="1B9C202B"/>
    <w:rsid w:val="1C2077AC"/>
    <w:rsid w:val="1C622C88"/>
    <w:rsid w:val="1CB715F1"/>
    <w:rsid w:val="1CD344FB"/>
    <w:rsid w:val="1CE40557"/>
    <w:rsid w:val="1D127930"/>
    <w:rsid w:val="1D23323F"/>
    <w:rsid w:val="1D277CA4"/>
    <w:rsid w:val="1D9F423B"/>
    <w:rsid w:val="1DA038C1"/>
    <w:rsid w:val="1F0E1492"/>
    <w:rsid w:val="1F4375EF"/>
    <w:rsid w:val="1F4849A4"/>
    <w:rsid w:val="1F485564"/>
    <w:rsid w:val="1F7532BF"/>
    <w:rsid w:val="1F7A262E"/>
    <w:rsid w:val="1F811C64"/>
    <w:rsid w:val="1F8A2409"/>
    <w:rsid w:val="1F92566D"/>
    <w:rsid w:val="1FCD4EA9"/>
    <w:rsid w:val="1FFF69CB"/>
    <w:rsid w:val="20181512"/>
    <w:rsid w:val="204B072D"/>
    <w:rsid w:val="205606EF"/>
    <w:rsid w:val="206C2C20"/>
    <w:rsid w:val="20792AC9"/>
    <w:rsid w:val="207F207F"/>
    <w:rsid w:val="20AA6F98"/>
    <w:rsid w:val="20BC2B5A"/>
    <w:rsid w:val="21311E51"/>
    <w:rsid w:val="21430070"/>
    <w:rsid w:val="216B0532"/>
    <w:rsid w:val="21816606"/>
    <w:rsid w:val="21EE1107"/>
    <w:rsid w:val="21F723F3"/>
    <w:rsid w:val="21FD77D0"/>
    <w:rsid w:val="221837E9"/>
    <w:rsid w:val="22767F8B"/>
    <w:rsid w:val="22BC2ADC"/>
    <w:rsid w:val="22C22CF9"/>
    <w:rsid w:val="22C977AB"/>
    <w:rsid w:val="22F74A31"/>
    <w:rsid w:val="23076924"/>
    <w:rsid w:val="233D2732"/>
    <w:rsid w:val="234F7E71"/>
    <w:rsid w:val="23784102"/>
    <w:rsid w:val="238B1303"/>
    <w:rsid w:val="23C6233B"/>
    <w:rsid w:val="245F2657"/>
    <w:rsid w:val="24632042"/>
    <w:rsid w:val="2468284B"/>
    <w:rsid w:val="24855D52"/>
    <w:rsid w:val="249B1ED5"/>
    <w:rsid w:val="24A34126"/>
    <w:rsid w:val="24CA12CD"/>
    <w:rsid w:val="24F55B5A"/>
    <w:rsid w:val="25277F7F"/>
    <w:rsid w:val="253634F0"/>
    <w:rsid w:val="25861231"/>
    <w:rsid w:val="258C3BB9"/>
    <w:rsid w:val="25AC38D5"/>
    <w:rsid w:val="25E25C8F"/>
    <w:rsid w:val="26027416"/>
    <w:rsid w:val="26105AEF"/>
    <w:rsid w:val="272013E0"/>
    <w:rsid w:val="27247AA4"/>
    <w:rsid w:val="274B7A4F"/>
    <w:rsid w:val="274E60A0"/>
    <w:rsid w:val="27967D09"/>
    <w:rsid w:val="27BB1A8B"/>
    <w:rsid w:val="27D36DD5"/>
    <w:rsid w:val="281D1B62"/>
    <w:rsid w:val="2824395D"/>
    <w:rsid w:val="283A51DB"/>
    <w:rsid w:val="284033EB"/>
    <w:rsid w:val="28546167"/>
    <w:rsid w:val="28A46C95"/>
    <w:rsid w:val="28FB0483"/>
    <w:rsid w:val="290346ED"/>
    <w:rsid w:val="29192864"/>
    <w:rsid w:val="291E0523"/>
    <w:rsid w:val="293145F4"/>
    <w:rsid w:val="29833C5F"/>
    <w:rsid w:val="29D65EE0"/>
    <w:rsid w:val="2A0E60B9"/>
    <w:rsid w:val="2A375D41"/>
    <w:rsid w:val="2AED0380"/>
    <w:rsid w:val="2B0964E3"/>
    <w:rsid w:val="2B2775AA"/>
    <w:rsid w:val="2B2E744E"/>
    <w:rsid w:val="2B452244"/>
    <w:rsid w:val="2B4B3F6A"/>
    <w:rsid w:val="2B52103D"/>
    <w:rsid w:val="2B5B6D43"/>
    <w:rsid w:val="2C351E0C"/>
    <w:rsid w:val="2C855EA1"/>
    <w:rsid w:val="2CAD40E6"/>
    <w:rsid w:val="2CAF60BD"/>
    <w:rsid w:val="2CC6720D"/>
    <w:rsid w:val="2CE37BDC"/>
    <w:rsid w:val="2CEF46B1"/>
    <w:rsid w:val="2DAD03EE"/>
    <w:rsid w:val="2DBF60CD"/>
    <w:rsid w:val="2EE1746B"/>
    <w:rsid w:val="2EF37D5C"/>
    <w:rsid w:val="2F550579"/>
    <w:rsid w:val="2F797E80"/>
    <w:rsid w:val="2F814CEC"/>
    <w:rsid w:val="2FBC2844"/>
    <w:rsid w:val="2FC052FE"/>
    <w:rsid w:val="300264A9"/>
    <w:rsid w:val="300A1B92"/>
    <w:rsid w:val="302E0FC2"/>
    <w:rsid w:val="30850E88"/>
    <w:rsid w:val="30D5568B"/>
    <w:rsid w:val="3123722B"/>
    <w:rsid w:val="31260A22"/>
    <w:rsid w:val="31375272"/>
    <w:rsid w:val="32345997"/>
    <w:rsid w:val="324A05DB"/>
    <w:rsid w:val="325017DE"/>
    <w:rsid w:val="32757E72"/>
    <w:rsid w:val="327A3AF7"/>
    <w:rsid w:val="33080B46"/>
    <w:rsid w:val="335C445D"/>
    <w:rsid w:val="336B684F"/>
    <w:rsid w:val="34693E21"/>
    <w:rsid w:val="34853B4C"/>
    <w:rsid w:val="34AD1268"/>
    <w:rsid w:val="34DD0FD0"/>
    <w:rsid w:val="34F91A9B"/>
    <w:rsid w:val="34FB7FCC"/>
    <w:rsid w:val="35441CA7"/>
    <w:rsid w:val="358856A2"/>
    <w:rsid w:val="35F2150E"/>
    <w:rsid w:val="35F965A0"/>
    <w:rsid w:val="360867E3"/>
    <w:rsid w:val="360F25A7"/>
    <w:rsid w:val="3623361D"/>
    <w:rsid w:val="362D6059"/>
    <w:rsid w:val="36301896"/>
    <w:rsid w:val="36551B8F"/>
    <w:rsid w:val="366F0610"/>
    <w:rsid w:val="367708E3"/>
    <w:rsid w:val="36801C54"/>
    <w:rsid w:val="36C71EEE"/>
    <w:rsid w:val="36F24CF3"/>
    <w:rsid w:val="36F37380"/>
    <w:rsid w:val="37265173"/>
    <w:rsid w:val="380E79A2"/>
    <w:rsid w:val="39472471"/>
    <w:rsid w:val="39786751"/>
    <w:rsid w:val="39E30CC6"/>
    <w:rsid w:val="3A1A4D37"/>
    <w:rsid w:val="3A372981"/>
    <w:rsid w:val="3A52627F"/>
    <w:rsid w:val="3A97291A"/>
    <w:rsid w:val="3AB65910"/>
    <w:rsid w:val="3AB94550"/>
    <w:rsid w:val="3AC46608"/>
    <w:rsid w:val="3ADD0F1B"/>
    <w:rsid w:val="3B251BE5"/>
    <w:rsid w:val="3B414FCB"/>
    <w:rsid w:val="3B446A74"/>
    <w:rsid w:val="3B705609"/>
    <w:rsid w:val="3B8F407F"/>
    <w:rsid w:val="3BF449AD"/>
    <w:rsid w:val="3C2B4E49"/>
    <w:rsid w:val="3C325F30"/>
    <w:rsid w:val="3C6D5CA0"/>
    <w:rsid w:val="3C7423EB"/>
    <w:rsid w:val="3C8B7A90"/>
    <w:rsid w:val="3C954E05"/>
    <w:rsid w:val="3D934C46"/>
    <w:rsid w:val="3D9C2DAC"/>
    <w:rsid w:val="3E103980"/>
    <w:rsid w:val="3E66679D"/>
    <w:rsid w:val="3E772758"/>
    <w:rsid w:val="3E7B7AD3"/>
    <w:rsid w:val="3E834B85"/>
    <w:rsid w:val="3EB7288C"/>
    <w:rsid w:val="3EE359A4"/>
    <w:rsid w:val="3F391937"/>
    <w:rsid w:val="3FB259C1"/>
    <w:rsid w:val="3FE016D0"/>
    <w:rsid w:val="3FE1257F"/>
    <w:rsid w:val="401069C0"/>
    <w:rsid w:val="401E103E"/>
    <w:rsid w:val="40325726"/>
    <w:rsid w:val="405E2FEA"/>
    <w:rsid w:val="406415BE"/>
    <w:rsid w:val="40AB493B"/>
    <w:rsid w:val="40E346DA"/>
    <w:rsid w:val="41802F73"/>
    <w:rsid w:val="41AC2719"/>
    <w:rsid w:val="42242B94"/>
    <w:rsid w:val="42295B17"/>
    <w:rsid w:val="425C1778"/>
    <w:rsid w:val="427559C2"/>
    <w:rsid w:val="42A14CDF"/>
    <w:rsid w:val="430420E0"/>
    <w:rsid w:val="43404431"/>
    <w:rsid w:val="43DF51CB"/>
    <w:rsid w:val="44002EB6"/>
    <w:rsid w:val="441913C5"/>
    <w:rsid w:val="444A6BF7"/>
    <w:rsid w:val="44BB6920"/>
    <w:rsid w:val="44BE6205"/>
    <w:rsid w:val="44C32E74"/>
    <w:rsid w:val="44D910CB"/>
    <w:rsid w:val="44F57F05"/>
    <w:rsid w:val="452C295D"/>
    <w:rsid w:val="45476A70"/>
    <w:rsid w:val="45D3328F"/>
    <w:rsid w:val="46294A25"/>
    <w:rsid w:val="46AB11F1"/>
    <w:rsid w:val="4703102D"/>
    <w:rsid w:val="471B0665"/>
    <w:rsid w:val="475A19E6"/>
    <w:rsid w:val="47956A14"/>
    <w:rsid w:val="47D83A78"/>
    <w:rsid w:val="47E86474"/>
    <w:rsid w:val="48545A7F"/>
    <w:rsid w:val="48DD4F88"/>
    <w:rsid w:val="49506EA2"/>
    <w:rsid w:val="49CE0557"/>
    <w:rsid w:val="49FE7785"/>
    <w:rsid w:val="4A3D6087"/>
    <w:rsid w:val="4A49324A"/>
    <w:rsid w:val="4A4B7D7D"/>
    <w:rsid w:val="4AB40036"/>
    <w:rsid w:val="4B313C8F"/>
    <w:rsid w:val="4B351206"/>
    <w:rsid w:val="4B4368F7"/>
    <w:rsid w:val="4B4C2876"/>
    <w:rsid w:val="4B511904"/>
    <w:rsid w:val="4B685DEB"/>
    <w:rsid w:val="4B7122DD"/>
    <w:rsid w:val="4B8B7843"/>
    <w:rsid w:val="4B982CB4"/>
    <w:rsid w:val="4C896909"/>
    <w:rsid w:val="4CC80A9E"/>
    <w:rsid w:val="4D1E30C5"/>
    <w:rsid w:val="4D467339"/>
    <w:rsid w:val="4DAE218C"/>
    <w:rsid w:val="4DB239FB"/>
    <w:rsid w:val="4E125FF9"/>
    <w:rsid w:val="4E1D2433"/>
    <w:rsid w:val="4E3B2B70"/>
    <w:rsid w:val="4E481A8B"/>
    <w:rsid w:val="4E541E27"/>
    <w:rsid w:val="4E61488B"/>
    <w:rsid w:val="4E824F2D"/>
    <w:rsid w:val="4EA428B7"/>
    <w:rsid w:val="4EC959A8"/>
    <w:rsid w:val="4EDB46B9"/>
    <w:rsid w:val="4F08072A"/>
    <w:rsid w:val="4F133DD7"/>
    <w:rsid w:val="4F2B3B43"/>
    <w:rsid w:val="4F3101AE"/>
    <w:rsid w:val="4FA90297"/>
    <w:rsid w:val="4FC91494"/>
    <w:rsid w:val="500853FD"/>
    <w:rsid w:val="508A43A8"/>
    <w:rsid w:val="508D20A3"/>
    <w:rsid w:val="510F21E4"/>
    <w:rsid w:val="511F76B3"/>
    <w:rsid w:val="51464C00"/>
    <w:rsid w:val="515D3A2F"/>
    <w:rsid w:val="51C474FA"/>
    <w:rsid w:val="52291886"/>
    <w:rsid w:val="52AD62F0"/>
    <w:rsid w:val="52C553E8"/>
    <w:rsid w:val="52FD574C"/>
    <w:rsid w:val="533271AD"/>
    <w:rsid w:val="533F25CB"/>
    <w:rsid w:val="53887198"/>
    <w:rsid w:val="53EA44B8"/>
    <w:rsid w:val="54071A30"/>
    <w:rsid w:val="541E53A4"/>
    <w:rsid w:val="5428796D"/>
    <w:rsid w:val="54324CFF"/>
    <w:rsid w:val="545A3CFA"/>
    <w:rsid w:val="54773275"/>
    <w:rsid w:val="547B176D"/>
    <w:rsid w:val="54B24092"/>
    <w:rsid w:val="54B73456"/>
    <w:rsid w:val="557012E6"/>
    <w:rsid w:val="55A24F72"/>
    <w:rsid w:val="55D14194"/>
    <w:rsid w:val="55DA3DD4"/>
    <w:rsid w:val="56270168"/>
    <w:rsid w:val="568314C3"/>
    <w:rsid w:val="56B45E9F"/>
    <w:rsid w:val="56BF13FD"/>
    <w:rsid w:val="56FE0536"/>
    <w:rsid w:val="571F22C4"/>
    <w:rsid w:val="57265336"/>
    <w:rsid w:val="57623B4D"/>
    <w:rsid w:val="579B2BBB"/>
    <w:rsid w:val="57CC097A"/>
    <w:rsid w:val="57D165DD"/>
    <w:rsid w:val="57D85C09"/>
    <w:rsid w:val="582830FF"/>
    <w:rsid w:val="586456A3"/>
    <w:rsid w:val="586A278D"/>
    <w:rsid w:val="586E6522"/>
    <w:rsid w:val="589A49DA"/>
    <w:rsid w:val="58C223CA"/>
    <w:rsid w:val="58CA7BFC"/>
    <w:rsid w:val="58CE2AC0"/>
    <w:rsid w:val="58DF28FA"/>
    <w:rsid w:val="58FA7DB6"/>
    <w:rsid w:val="59153A25"/>
    <w:rsid w:val="594B0611"/>
    <w:rsid w:val="59C52172"/>
    <w:rsid w:val="59DF567C"/>
    <w:rsid w:val="5A04583D"/>
    <w:rsid w:val="5A0E28E7"/>
    <w:rsid w:val="5A315905"/>
    <w:rsid w:val="5A49507E"/>
    <w:rsid w:val="5A71420C"/>
    <w:rsid w:val="5AD30298"/>
    <w:rsid w:val="5AD43A25"/>
    <w:rsid w:val="5AF51E05"/>
    <w:rsid w:val="5B152C85"/>
    <w:rsid w:val="5B555777"/>
    <w:rsid w:val="5B777C9D"/>
    <w:rsid w:val="5B837F4E"/>
    <w:rsid w:val="5BC801F9"/>
    <w:rsid w:val="5C13373A"/>
    <w:rsid w:val="5C1F32B8"/>
    <w:rsid w:val="5C3A202E"/>
    <w:rsid w:val="5C484D71"/>
    <w:rsid w:val="5C62639E"/>
    <w:rsid w:val="5C643EE4"/>
    <w:rsid w:val="5CD858CA"/>
    <w:rsid w:val="5CDA038B"/>
    <w:rsid w:val="5CF77E0C"/>
    <w:rsid w:val="5D2B04F7"/>
    <w:rsid w:val="5D5C111D"/>
    <w:rsid w:val="5D5F2066"/>
    <w:rsid w:val="5D8B1A3C"/>
    <w:rsid w:val="5DC50992"/>
    <w:rsid w:val="5DE16D80"/>
    <w:rsid w:val="5E3A6550"/>
    <w:rsid w:val="5E3B3426"/>
    <w:rsid w:val="5E3E6996"/>
    <w:rsid w:val="5E4B2461"/>
    <w:rsid w:val="5E692D38"/>
    <w:rsid w:val="5EDB32E9"/>
    <w:rsid w:val="5F445518"/>
    <w:rsid w:val="5F653F7F"/>
    <w:rsid w:val="5F702A21"/>
    <w:rsid w:val="604E3FD4"/>
    <w:rsid w:val="60D37068"/>
    <w:rsid w:val="614E4A2A"/>
    <w:rsid w:val="61EA4E6B"/>
    <w:rsid w:val="62031A89"/>
    <w:rsid w:val="620D34C8"/>
    <w:rsid w:val="62265A2C"/>
    <w:rsid w:val="6227605C"/>
    <w:rsid w:val="622F7D46"/>
    <w:rsid w:val="624F12C5"/>
    <w:rsid w:val="62753A8A"/>
    <w:rsid w:val="62C86EBA"/>
    <w:rsid w:val="631A7FA3"/>
    <w:rsid w:val="633D39B7"/>
    <w:rsid w:val="6340315A"/>
    <w:rsid w:val="635C1C3A"/>
    <w:rsid w:val="639232A4"/>
    <w:rsid w:val="63EF4AAB"/>
    <w:rsid w:val="640D4111"/>
    <w:rsid w:val="64372808"/>
    <w:rsid w:val="643C5726"/>
    <w:rsid w:val="6467529E"/>
    <w:rsid w:val="648315BC"/>
    <w:rsid w:val="65A75BDF"/>
    <w:rsid w:val="65B347E1"/>
    <w:rsid w:val="65B47FAC"/>
    <w:rsid w:val="65E00507"/>
    <w:rsid w:val="66277E08"/>
    <w:rsid w:val="66320B8F"/>
    <w:rsid w:val="66EF79D9"/>
    <w:rsid w:val="6708306A"/>
    <w:rsid w:val="67323AF9"/>
    <w:rsid w:val="677376B1"/>
    <w:rsid w:val="678B09A8"/>
    <w:rsid w:val="67923A52"/>
    <w:rsid w:val="67EA0F0D"/>
    <w:rsid w:val="68DE619B"/>
    <w:rsid w:val="68E72B32"/>
    <w:rsid w:val="69330C2E"/>
    <w:rsid w:val="69530EA5"/>
    <w:rsid w:val="69B9162E"/>
    <w:rsid w:val="69C8489A"/>
    <w:rsid w:val="6A3A6264"/>
    <w:rsid w:val="6A7F5A7E"/>
    <w:rsid w:val="6A84252C"/>
    <w:rsid w:val="6AB26742"/>
    <w:rsid w:val="6AD84565"/>
    <w:rsid w:val="6AF61FBB"/>
    <w:rsid w:val="6B0600A5"/>
    <w:rsid w:val="6B33205C"/>
    <w:rsid w:val="6B4B287D"/>
    <w:rsid w:val="6BAE6F0A"/>
    <w:rsid w:val="6C096949"/>
    <w:rsid w:val="6C1B4CD0"/>
    <w:rsid w:val="6C2600DB"/>
    <w:rsid w:val="6C6742E1"/>
    <w:rsid w:val="6D417909"/>
    <w:rsid w:val="6D45252D"/>
    <w:rsid w:val="6D463172"/>
    <w:rsid w:val="6D6F7927"/>
    <w:rsid w:val="6DB50C6B"/>
    <w:rsid w:val="6DB579E5"/>
    <w:rsid w:val="6DB77A02"/>
    <w:rsid w:val="6DB8406F"/>
    <w:rsid w:val="6DDB0B9F"/>
    <w:rsid w:val="6E2F2AEB"/>
    <w:rsid w:val="6E893564"/>
    <w:rsid w:val="6E8D3CE4"/>
    <w:rsid w:val="6E91383D"/>
    <w:rsid w:val="6E9B4D4A"/>
    <w:rsid w:val="6F3F69A3"/>
    <w:rsid w:val="6F545B51"/>
    <w:rsid w:val="6F793C80"/>
    <w:rsid w:val="6FB1521A"/>
    <w:rsid w:val="6FC84A93"/>
    <w:rsid w:val="703300B9"/>
    <w:rsid w:val="705636CC"/>
    <w:rsid w:val="70EC3B9A"/>
    <w:rsid w:val="710E21F8"/>
    <w:rsid w:val="718F21C8"/>
    <w:rsid w:val="71995F66"/>
    <w:rsid w:val="71B27028"/>
    <w:rsid w:val="71C617FF"/>
    <w:rsid w:val="72037883"/>
    <w:rsid w:val="72630EE2"/>
    <w:rsid w:val="727B0072"/>
    <w:rsid w:val="73C527D9"/>
    <w:rsid w:val="73D7376D"/>
    <w:rsid w:val="73ED1984"/>
    <w:rsid w:val="73ED329C"/>
    <w:rsid w:val="74942A15"/>
    <w:rsid w:val="74946522"/>
    <w:rsid w:val="74A7099A"/>
    <w:rsid w:val="74D70440"/>
    <w:rsid w:val="75155DA8"/>
    <w:rsid w:val="752B3477"/>
    <w:rsid w:val="758160FE"/>
    <w:rsid w:val="75BC54E7"/>
    <w:rsid w:val="75BE21F1"/>
    <w:rsid w:val="75C2673F"/>
    <w:rsid w:val="75F145C2"/>
    <w:rsid w:val="766E6510"/>
    <w:rsid w:val="767B0330"/>
    <w:rsid w:val="76B12651"/>
    <w:rsid w:val="76B37ACA"/>
    <w:rsid w:val="76B45CD1"/>
    <w:rsid w:val="76CC0B8C"/>
    <w:rsid w:val="76D34C1D"/>
    <w:rsid w:val="76D71EFE"/>
    <w:rsid w:val="76DB0DCF"/>
    <w:rsid w:val="76E8273F"/>
    <w:rsid w:val="76FE0BBC"/>
    <w:rsid w:val="771A1450"/>
    <w:rsid w:val="773F4EBA"/>
    <w:rsid w:val="7750051C"/>
    <w:rsid w:val="77CC4224"/>
    <w:rsid w:val="77D33AB2"/>
    <w:rsid w:val="77EA751B"/>
    <w:rsid w:val="77ED4AD0"/>
    <w:rsid w:val="77F732EA"/>
    <w:rsid w:val="78004FA2"/>
    <w:rsid w:val="781B5927"/>
    <w:rsid w:val="783764D9"/>
    <w:rsid w:val="78632B8F"/>
    <w:rsid w:val="78C02FB9"/>
    <w:rsid w:val="78F82160"/>
    <w:rsid w:val="79164340"/>
    <w:rsid w:val="792817E3"/>
    <w:rsid w:val="795C61F7"/>
    <w:rsid w:val="79D97847"/>
    <w:rsid w:val="7A7866DD"/>
    <w:rsid w:val="7A916128"/>
    <w:rsid w:val="7AC04563"/>
    <w:rsid w:val="7BB4572B"/>
    <w:rsid w:val="7C1A62AF"/>
    <w:rsid w:val="7C3664B7"/>
    <w:rsid w:val="7C8A307B"/>
    <w:rsid w:val="7C9A69EC"/>
    <w:rsid w:val="7CA6260B"/>
    <w:rsid w:val="7CA852AF"/>
    <w:rsid w:val="7D273E64"/>
    <w:rsid w:val="7D472D1A"/>
    <w:rsid w:val="7D690EE2"/>
    <w:rsid w:val="7D93039E"/>
    <w:rsid w:val="7D9A65E8"/>
    <w:rsid w:val="7DA85F8E"/>
    <w:rsid w:val="7DAE3F99"/>
    <w:rsid w:val="7DB163E5"/>
    <w:rsid w:val="7DB676BF"/>
    <w:rsid w:val="7DEF0559"/>
    <w:rsid w:val="7E372D8F"/>
    <w:rsid w:val="7E6A5D55"/>
    <w:rsid w:val="7EBF171C"/>
    <w:rsid w:val="7EFB5A98"/>
    <w:rsid w:val="7F4F773B"/>
    <w:rsid w:val="7F6E0A32"/>
    <w:rsid w:val="7FB6268A"/>
    <w:rsid w:val="7FC414A5"/>
    <w:rsid w:val="7FCB64FD"/>
    <w:rsid w:val="7FFA5E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0"/>
    <w:pPr>
      <w:keepNext/>
      <w:jc w:val="center"/>
      <w:outlineLvl w:val="0"/>
    </w:pPr>
    <w:rPr>
      <w:sz w:val="28"/>
    </w:rPr>
  </w:style>
  <w:style w:type="paragraph" w:styleId="3">
    <w:name w:val="heading 2"/>
    <w:basedOn w:val="1"/>
    <w:next w:val="1"/>
    <w:link w:val="4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120" w:after="120" w:line="377" w:lineRule="auto"/>
      <w:ind w:left="425" w:hanging="425"/>
      <w:outlineLvl w:val="3"/>
    </w:pPr>
    <w:rPr>
      <w:rFonts w:ascii="Arial" w:hAnsi="Arial" w:eastAsia="宋体" w:cs="Times New Roman"/>
      <w:b/>
      <w:bCs/>
      <w:sz w:val="24"/>
      <w:szCs w:val="28"/>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table of authorities"/>
    <w:basedOn w:val="1"/>
    <w:next w:val="1"/>
    <w:qFormat/>
    <w:uiPriority w:val="0"/>
    <w:pPr>
      <w:spacing w:line="365" w:lineRule="atLeast"/>
      <w:ind w:left="420" w:leftChars="200"/>
      <w:textAlignment w:val="bottom"/>
    </w:pPr>
    <w:rPr>
      <w:kern w:val="0"/>
      <w:sz w:val="21"/>
      <w:szCs w:val="24"/>
    </w:rPr>
  </w:style>
  <w:style w:type="paragraph" w:styleId="10">
    <w:name w:val="Normal Indent"/>
    <w:basedOn w:val="1"/>
    <w:link w:val="44"/>
    <w:qFormat/>
    <w:uiPriority w:val="0"/>
    <w:pPr>
      <w:ind w:firstLine="420" w:firstLineChars="200"/>
    </w:pPr>
    <w:rPr>
      <w:rFonts w:ascii="Calibri" w:hAnsi="Calibri"/>
      <w:kern w:val="0"/>
      <w:sz w:val="20"/>
    </w:rPr>
  </w:style>
  <w:style w:type="paragraph" w:styleId="11">
    <w:name w:val="annotation text"/>
    <w:basedOn w:val="1"/>
    <w:link w:val="45"/>
    <w:qFormat/>
    <w:uiPriority w:val="0"/>
    <w:pPr>
      <w:jc w:val="left"/>
    </w:pPr>
  </w:style>
  <w:style w:type="paragraph" w:styleId="12">
    <w:name w:val="Body Text 3"/>
    <w:basedOn w:val="1"/>
    <w:qFormat/>
    <w:uiPriority w:val="0"/>
    <w:pPr>
      <w:spacing w:after="120"/>
    </w:pPr>
    <w:rPr>
      <w:sz w:val="16"/>
      <w:szCs w:val="16"/>
    </w:rPr>
  </w:style>
  <w:style w:type="paragraph" w:styleId="13">
    <w:name w:val="Body Text"/>
    <w:basedOn w:val="1"/>
    <w:next w:val="1"/>
    <w:qFormat/>
    <w:uiPriority w:val="0"/>
    <w:pPr>
      <w:spacing w:after="120"/>
    </w:pPr>
    <w:rPr>
      <w:szCs w:val="24"/>
    </w:rPr>
  </w:style>
  <w:style w:type="paragraph" w:styleId="14">
    <w:name w:val="Body Text Indent"/>
    <w:basedOn w:val="1"/>
    <w:qFormat/>
    <w:uiPriority w:val="0"/>
    <w:pPr>
      <w:ind w:firstLine="552"/>
    </w:pPr>
    <w:rPr>
      <w:rFonts w:ascii="宋体"/>
      <w:sz w:val="28"/>
    </w:rPr>
  </w:style>
  <w:style w:type="paragraph" w:styleId="15">
    <w:name w:val="toc 5"/>
    <w:basedOn w:val="1"/>
    <w:next w:val="1"/>
    <w:qFormat/>
    <w:uiPriority w:val="0"/>
    <w:pPr>
      <w:ind w:left="840"/>
      <w:jc w:val="left"/>
    </w:pPr>
    <w:rPr>
      <w:rFonts w:ascii="Calibri" w:hAnsi="Calibri" w:cs="Calibri"/>
      <w:sz w:val="18"/>
      <w:szCs w:val="18"/>
    </w:rPr>
  </w:style>
  <w:style w:type="paragraph" w:styleId="16">
    <w:name w:val="toc 3"/>
    <w:basedOn w:val="1"/>
    <w:next w:val="1"/>
    <w:qFormat/>
    <w:uiPriority w:val="0"/>
    <w:pPr>
      <w:ind w:left="420"/>
      <w:jc w:val="left"/>
    </w:pPr>
    <w:rPr>
      <w:rFonts w:ascii="Calibri" w:hAnsi="Calibri" w:cs="Calibri"/>
      <w:i/>
      <w:iCs/>
      <w:sz w:val="20"/>
    </w:rPr>
  </w:style>
  <w:style w:type="paragraph" w:styleId="17">
    <w:name w:val="Plain Text"/>
    <w:basedOn w:val="1"/>
    <w:link w:val="46"/>
    <w:qFormat/>
    <w:uiPriority w:val="0"/>
    <w:rPr>
      <w:rFonts w:ascii="宋体" w:hAnsi="Courier New"/>
    </w:rPr>
  </w:style>
  <w:style w:type="paragraph" w:styleId="18">
    <w:name w:val="toc 8"/>
    <w:basedOn w:val="1"/>
    <w:next w:val="1"/>
    <w:qFormat/>
    <w:uiPriority w:val="0"/>
    <w:pPr>
      <w:ind w:left="1470"/>
      <w:jc w:val="left"/>
    </w:pPr>
    <w:rPr>
      <w:rFonts w:ascii="Calibri" w:hAnsi="Calibri" w:cs="Calibri"/>
      <w:sz w:val="18"/>
      <w:szCs w:val="18"/>
    </w:rPr>
  </w:style>
  <w:style w:type="paragraph" w:styleId="19">
    <w:name w:val="Date"/>
    <w:basedOn w:val="1"/>
    <w:next w:val="1"/>
    <w:qFormat/>
    <w:uiPriority w:val="0"/>
    <w:rPr>
      <w:rFonts w:ascii="宋体"/>
      <w:sz w:val="24"/>
    </w:rPr>
  </w:style>
  <w:style w:type="paragraph" w:styleId="20">
    <w:name w:val="Body Text Indent 2"/>
    <w:basedOn w:val="1"/>
    <w:next w:val="21"/>
    <w:qFormat/>
    <w:uiPriority w:val="0"/>
    <w:pPr>
      <w:spacing w:after="120" w:afterLines="0" w:line="480" w:lineRule="auto"/>
      <w:ind w:left="420" w:leftChars="200"/>
    </w:pPr>
  </w:style>
  <w:style w:type="paragraph" w:styleId="21">
    <w:name w:val="Body Text First Indent 2"/>
    <w:basedOn w:val="22"/>
    <w:unhideWhenUsed/>
    <w:qFormat/>
    <w:uiPriority w:val="99"/>
    <w:pPr>
      <w:spacing w:beforeLines="0" w:after="120" w:afterLines="0"/>
      <w:ind w:left="200" w:leftChars="200"/>
    </w:pPr>
    <w:rPr>
      <w:rFonts w:hint="default" w:ascii="Calibri" w:hAnsi="Calibri" w:eastAsia="微软雅黑"/>
      <w:kern w:val="2"/>
      <w:sz w:val="21"/>
      <w:szCs w:val="24"/>
    </w:rPr>
  </w:style>
  <w:style w:type="paragraph" w:styleId="22">
    <w:name w:val="Body Text First Indent"/>
    <w:basedOn w:val="13"/>
    <w:unhideWhenUsed/>
    <w:qFormat/>
    <w:uiPriority w:val="99"/>
    <w:pPr>
      <w:ind w:firstLine="420" w:firstLineChars="100"/>
    </w:pPr>
  </w:style>
  <w:style w:type="paragraph" w:styleId="23">
    <w:name w:val="Balloon Text"/>
    <w:basedOn w:val="1"/>
    <w:link w:val="47"/>
    <w:qFormat/>
    <w:uiPriority w:val="0"/>
    <w:rPr>
      <w:sz w:val="18"/>
      <w:szCs w:val="18"/>
    </w:rPr>
  </w:style>
  <w:style w:type="paragraph" w:styleId="24">
    <w:name w:val="footer"/>
    <w:basedOn w:val="1"/>
    <w:link w:val="48"/>
    <w:qFormat/>
    <w:uiPriority w:val="99"/>
    <w:pPr>
      <w:tabs>
        <w:tab w:val="center" w:pos="4153"/>
        <w:tab w:val="right" w:pos="8306"/>
      </w:tabs>
      <w:adjustRightInd w:val="0"/>
      <w:spacing w:line="240" w:lineRule="atLeast"/>
      <w:jc w:val="left"/>
      <w:textAlignment w:val="baseline"/>
    </w:pPr>
    <w:rPr>
      <w:kern w:val="0"/>
      <w:sz w:val="18"/>
    </w:rPr>
  </w:style>
  <w:style w:type="paragraph" w:styleId="25">
    <w:name w:val="header"/>
    <w:basedOn w:val="1"/>
    <w:link w:val="49"/>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rFonts w:ascii="Calibri" w:hAnsi="Calibri" w:cs="Calibri"/>
      <w:b/>
      <w:bCs/>
      <w:caps/>
      <w:sz w:val="20"/>
    </w:rPr>
  </w:style>
  <w:style w:type="paragraph" w:styleId="27">
    <w:name w:val="toc 4"/>
    <w:basedOn w:val="1"/>
    <w:next w:val="1"/>
    <w:qFormat/>
    <w:uiPriority w:val="0"/>
    <w:pPr>
      <w:ind w:left="630"/>
      <w:jc w:val="left"/>
    </w:pPr>
    <w:rPr>
      <w:rFonts w:ascii="Calibri" w:hAnsi="Calibri" w:cs="Calibri"/>
      <w:sz w:val="18"/>
      <w:szCs w:val="18"/>
    </w:rPr>
  </w:style>
  <w:style w:type="paragraph" w:styleId="28">
    <w:name w:val="toc 6"/>
    <w:basedOn w:val="1"/>
    <w:next w:val="1"/>
    <w:qFormat/>
    <w:uiPriority w:val="0"/>
    <w:pPr>
      <w:ind w:left="1050"/>
      <w:jc w:val="left"/>
    </w:pPr>
    <w:rPr>
      <w:rFonts w:ascii="Calibri" w:hAnsi="Calibri" w:cs="Calibri"/>
      <w:sz w:val="18"/>
      <w:szCs w:val="18"/>
    </w:rPr>
  </w:style>
  <w:style w:type="paragraph" w:styleId="29">
    <w:name w:val="toc 2"/>
    <w:basedOn w:val="1"/>
    <w:next w:val="1"/>
    <w:qFormat/>
    <w:uiPriority w:val="39"/>
    <w:pPr>
      <w:ind w:left="210"/>
      <w:jc w:val="left"/>
    </w:pPr>
    <w:rPr>
      <w:rFonts w:ascii="Calibri" w:hAnsi="Calibri" w:cs="Calibri"/>
      <w:smallCaps/>
      <w:sz w:val="20"/>
    </w:rPr>
  </w:style>
  <w:style w:type="paragraph" w:styleId="30">
    <w:name w:val="toc 9"/>
    <w:basedOn w:val="1"/>
    <w:next w:val="1"/>
    <w:qFormat/>
    <w:uiPriority w:val="0"/>
    <w:pPr>
      <w:ind w:left="1680"/>
      <w:jc w:val="left"/>
    </w:pPr>
    <w:rPr>
      <w:rFonts w:ascii="Calibri" w:hAnsi="Calibri" w:cs="Calibri"/>
      <w:sz w:val="18"/>
      <w:szCs w:val="18"/>
    </w:rPr>
  </w:style>
  <w:style w:type="paragraph" w:styleId="31">
    <w:name w:val="Body Text 2"/>
    <w:basedOn w:val="1"/>
    <w:qFormat/>
    <w:uiPriority w:val="0"/>
    <w:rPr>
      <w:rFonts w:ascii="楷体_GB2312" w:hAnsi="Copperplate Gothic Bold" w:eastAsia="楷体_GB2312"/>
      <w:kern w:val="2"/>
      <w:sz w:val="28"/>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1"/>
    <w:link w:val="50"/>
    <w:qFormat/>
    <w:uiPriority w:val="0"/>
    <w:rPr>
      <w:b/>
      <w:bCs/>
    </w:rPr>
  </w:style>
  <w:style w:type="table" w:styleId="36">
    <w:name w:val="Table Grid"/>
    <w:basedOn w:val="3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0"/>
    <w:rPr>
      <w:b/>
    </w:rPr>
  </w:style>
  <w:style w:type="character" w:styleId="39">
    <w:name w:val="page number"/>
    <w:qFormat/>
    <w:uiPriority w:val="0"/>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character" w:customStyle="1" w:styleId="42">
    <w:name w:val="标题 1 字符"/>
    <w:link w:val="2"/>
    <w:qFormat/>
    <w:uiPriority w:val="0"/>
    <w:rPr>
      <w:sz w:val="28"/>
    </w:rPr>
  </w:style>
  <w:style w:type="character" w:customStyle="1" w:styleId="43">
    <w:name w:val="标题 2 字符"/>
    <w:link w:val="3"/>
    <w:qFormat/>
    <w:uiPriority w:val="0"/>
    <w:rPr>
      <w:rFonts w:ascii="Arial" w:hAnsi="Arial" w:eastAsia="黑体"/>
      <w:b/>
      <w:bCs/>
      <w:sz w:val="32"/>
      <w:szCs w:val="32"/>
    </w:rPr>
  </w:style>
  <w:style w:type="character" w:customStyle="1" w:styleId="44">
    <w:name w:val="正文缩进 字符"/>
    <w:link w:val="10"/>
    <w:qFormat/>
    <w:uiPriority w:val="0"/>
    <w:rPr>
      <w:rFonts w:ascii="Calibri" w:hAnsi="Calibri"/>
    </w:rPr>
  </w:style>
  <w:style w:type="character" w:customStyle="1" w:styleId="45">
    <w:name w:val="批注文字 字符"/>
    <w:link w:val="11"/>
    <w:qFormat/>
    <w:uiPriority w:val="0"/>
    <w:rPr>
      <w:kern w:val="2"/>
      <w:sz w:val="21"/>
    </w:rPr>
  </w:style>
  <w:style w:type="character" w:customStyle="1" w:styleId="46">
    <w:name w:val="纯文本 字符"/>
    <w:link w:val="17"/>
    <w:qFormat/>
    <w:uiPriority w:val="0"/>
    <w:rPr>
      <w:rFonts w:ascii="宋体" w:hAnsi="Courier New"/>
      <w:kern w:val="2"/>
      <w:sz w:val="21"/>
    </w:rPr>
  </w:style>
  <w:style w:type="character" w:customStyle="1" w:styleId="47">
    <w:name w:val="批注框文本 字符"/>
    <w:link w:val="23"/>
    <w:qFormat/>
    <w:uiPriority w:val="0"/>
    <w:rPr>
      <w:kern w:val="2"/>
      <w:sz w:val="18"/>
      <w:szCs w:val="18"/>
    </w:rPr>
  </w:style>
  <w:style w:type="character" w:customStyle="1" w:styleId="48">
    <w:name w:val="页脚 字符"/>
    <w:link w:val="24"/>
    <w:qFormat/>
    <w:uiPriority w:val="99"/>
    <w:rPr>
      <w:sz w:val="18"/>
    </w:rPr>
  </w:style>
  <w:style w:type="character" w:customStyle="1" w:styleId="49">
    <w:name w:val="页眉 字符"/>
    <w:link w:val="25"/>
    <w:qFormat/>
    <w:uiPriority w:val="99"/>
    <w:rPr>
      <w:kern w:val="2"/>
      <w:sz w:val="18"/>
      <w:szCs w:val="18"/>
    </w:rPr>
  </w:style>
  <w:style w:type="character" w:customStyle="1" w:styleId="50">
    <w:name w:val="批注主题 字符"/>
    <w:link w:val="34"/>
    <w:qFormat/>
    <w:uiPriority w:val="0"/>
    <w:rPr>
      <w:b/>
      <w:bCs/>
      <w:kern w:val="2"/>
      <w:sz w:val="21"/>
    </w:rPr>
  </w:style>
  <w:style w:type="character" w:customStyle="1" w:styleId="51">
    <w:name w:val="font71"/>
    <w:qFormat/>
    <w:uiPriority w:val="0"/>
    <w:rPr>
      <w:rFonts w:ascii="宋体" w:hAnsi="宋体" w:eastAsia="宋体" w:cs="宋体"/>
      <w:b/>
      <w:color w:val="000000"/>
      <w:sz w:val="21"/>
      <w:szCs w:val="21"/>
      <w:u w:val="none"/>
    </w:rPr>
  </w:style>
  <w:style w:type="character" w:customStyle="1" w:styleId="52">
    <w:name w:val="font41"/>
    <w:basedOn w:val="37"/>
    <w:qFormat/>
    <w:uiPriority w:val="0"/>
    <w:rPr>
      <w:rFonts w:hint="eastAsia" w:ascii="宋体" w:hAnsi="宋体" w:eastAsia="宋体" w:cs="宋体"/>
      <w:b/>
      <w:color w:val="000000"/>
      <w:sz w:val="21"/>
      <w:szCs w:val="21"/>
      <w:u w:val="none"/>
    </w:rPr>
  </w:style>
  <w:style w:type="character" w:customStyle="1" w:styleId="53">
    <w:name w:val="font11"/>
    <w:qFormat/>
    <w:uiPriority w:val="0"/>
    <w:rPr>
      <w:rFonts w:hint="eastAsia" w:ascii="等线" w:hAnsi="等线" w:eastAsia="等线" w:cs="等线"/>
      <w:color w:val="000000"/>
      <w:sz w:val="22"/>
      <w:szCs w:val="22"/>
      <w:u w:val="none"/>
    </w:rPr>
  </w:style>
  <w:style w:type="paragraph" w:customStyle="1" w:styleId="54">
    <w:name w:val="_标题1"/>
    <w:basedOn w:val="55"/>
    <w:next w:val="55"/>
    <w:qFormat/>
    <w:uiPriority w:val="0"/>
    <w:pPr>
      <w:keepNext/>
      <w:pageBreakBefore/>
      <w:widowControl w:val="0"/>
      <w:numPr>
        <w:ilvl w:val="0"/>
        <w:numId w:val="1"/>
      </w:numPr>
      <w:ind w:left="420" w:firstLine="0" w:firstLineChars="0"/>
      <w:outlineLvl w:val="0"/>
    </w:pPr>
    <w:rPr>
      <w:b/>
      <w:sz w:val="44"/>
    </w:rPr>
  </w:style>
  <w:style w:type="paragraph" w:customStyle="1" w:styleId="55">
    <w:name w:val="__正文"/>
    <w:qFormat/>
    <w:uiPriority w:val="0"/>
    <w:pPr>
      <w:spacing w:line="360" w:lineRule="auto"/>
      <w:ind w:firstLine="200" w:firstLineChars="200"/>
    </w:pPr>
    <w:rPr>
      <w:rFonts w:ascii="Calibri" w:hAnsi="Calibri" w:eastAsia="微软雅黑" w:cs="Times New Roman"/>
      <w:kern w:val="2"/>
      <w:sz w:val="21"/>
      <w:szCs w:val="21"/>
      <w:lang w:val="en-US" w:eastAsia="zh-CN" w:bidi="ar-SA"/>
    </w:rPr>
  </w:style>
  <w:style w:type="paragraph" w:customStyle="1" w:styleId="56">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57">
    <w:name w:val="TOC 标题1"/>
    <w:basedOn w:val="2"/>
    <w:next w:val="1"/>
    <w:qFormat/>
    <w:uiPriority w:val="99"/>
    <w:pPr>
      <w:spacing w:before="480" w:beforeLines="0" w:after="0" w:afterLines="0" w:line="276" w:lineRule="auto"/>
      <w:outlineLvl w:val="9"/>
    </w:pPr>
    <w:rPr>
      <w:rFonts w:ascii="仿宋" w:hAnsi="仿宋" w:eastAsia="仿宋"/>
      <w:color w:val="000000"/>
      <w:kern w:val="0"/>
      <w:szCs w:val="32"/>
    </w:rPr>
  </w:style>
  <w:style w:type="paragraph" w:customStyle="1" w:styleId="58">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59">
    <w:name w:val="_Style 57"/>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60">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列出段落1"/>
    <w:basedOn w:val="1"/>
    <w:qFormat/>
    <w:uiPriority w:val="34"/>
    <w:pPr>
      <w:ind w:firstLine="420" w:firstLineChars="200"/>
    </w:pPr>
    <w:rPr>
      <w:rFonts w:ascii="Calibri" w:hAnsi="Calibri"/>
      <w:szCs w:val="22"/>
    </w:rPr>
  </w:style>
  <w:style w:type="paragraph" w:customStyle="1" w:styleId="62">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styleId="63">
    <w:name w:val="List Paragraph"/>
    <w:basedOn w:val="1"/>
    <w:qFormat/>
    <w:uiPriority w:val="34"/>
    <w:pPr>
      <w:ind w:firstLine="420" w:firstLineChars="200"/>
    </w:pPr>
    <w:rPr>
      <w:rFonts w:ascii="Calibri" w:hAnsi="Calibri" w:eastAsia="宋体" w:cs="Times New Roman"/>
      <w:szCs w:val="22"/>
    </w:rPr>
  </w:style>
  <w:style w:type="paragraph" w:customStyle="1" w:styleId="64">
    <w:name w:val="Table Paragraph"/>
    <w:basedOn w:val="1"/>
    <w:qFormat/>
    <w:uiPriority w:val="1"/>
    <w:pPr>
      <w:jc w:val="left"/>
    </w:pPr>
    <w:rPr>
      <w:rFonts w:ascii="等线" w:hAnsi="等线" w:eastAsia="等线"/>
      <w:kern w:val="0"/>
      <w:sz w:val="22"/>
      <w:szCs w:val="22"/>
      <w:lang w:eastAsia="en-US"/>
    </w:rPr>
  </w:style>
  <w:style w:type="paragraph" w:customStyle="1" w:styleId="65">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6">
    <w:name w:val="标准正文格式"/>
    <w:basedOn w:val="1"/>
    <w:qFormat/>
    <w:uiPriority w:val="0"/>
    <w:pPr>
      <w:widowControl/>
      <w:adjustRightInd w:val="0"/>
      <w:snapToGrid/>
      <w:spacing w:before="60" w:after="120"/>
      <w:ind w:firstLine="200" w:firstLineChars="200"/>
      <w:textAlignment w:val="baseline"/>
    </w:pPr>
    <w:rPr>
      <w:rFonts w:hAnsi="微软雅黑" w:eastAsia="微软雅黑" w:cs="Times New Roman"/>
      <w:color w:val="000000"/>
      <w:kern w:val="0"/>
      <w:szCs w:val="20"/>
    </w:rPr>
  </w:style>
  <w:style w:type="paragraph" w:customStyle="1" w:styleId="67">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9">
    <w:name w:val="列出段落2"/>
    <w:basedOn w:val="1"/>
    <w:qFormat/>
    <w:uiPriority w:val="34"/>
    <w:pPr>
      <w:ind w:firstLine="420" w:firstLineChars="200"/>
    </w:pPr>
    <w:rPr>
      <w:rFonts w:ascii="Calibri" w:hAnsi="Calibri"/>
      <w:szCs w:val="22"/>
    </w:rPr>
  </w:style>
  <w:style w:type="paragraph" w:customStyle="1" w:styleId="70">
    <w:name w:val=" Char2"/>
    <w:basedOn w:val="1"/>
    <w:qFormat/>
    <w:uiPriority w:val="0"/>
    <w:rPr>
      <w:rFonts w:ascii="Tahoma" w:hAnsi="Tahoma"/>
      <w:sz w:val="24"/>
    </w:rPr>
  </w:style>
  <w:style w:type="paragraph" w:customStyle="1" w:styleId="71">
    <w:name w:val="WPSOffice手动目录 1"/>
    <w:qFormat/>
    <w:uiPriority w:val="0"/>
    <w:rPr>
      <w:rFonts w:ascii="Calibri" w:hAnsi="Calibri" w:eastAsia="微软雅黑" w:cs="Times New Roman"/>
      <w:lang w:val="en-US" w:eastAsia="zh-CN" w:bidi="ar-SA"/>
    </w:rPr>
  </w:style>
  <w:style w:type="paragraph" w:styleId="72">
    <w:name w:val="No Spacing"/>
    <w:qFormat/>
    <w:uiPriority w:val="1"/>
    <w:pPr>
      <w:widowControl w:val="0"/>
      <w:spacing w:line="360" w:lineRule="auto"/>
      <w:ind w:firstLine="200" w:firstLineChars="200"/>
      <w:jc w:val="both"/>
    </w:pPr>
    <w:rPr>
      <w:rFonts w:ascii="Calibri" w:hAnsi="Calibri" w:eastAsia="宋体" w:cs="Times New Roman"/>
      <w:kern w:val="2"/>
      <w:sz w:val="24"/>
      <w:szCs w:val="22"/>
      <w:lang w:val="en-US" w:eastAsia="zh-CN" w:bidi="ar-SA"/>
    </w:rPr>
  </w:style>
  <w:style w:type="paragraph" w:customStyle="1" w:styleId="73">
    <w:name w:val="列表段落1"/>
    <w:basedOn w:val="1"/>
    <w:qFormat/>
    <w:uiPriority w:val="99"/>
    <w:pPr>
      <w:ind w:firstLine="420" w:firstLineChars="200"/>
    </w:pPr>
  </w:style>
  <w:style w:type="paragraph" w:customStyle="1" w:styleId="74">
    <w:name w:val="_标题3"/>
    <w:basedOn w:val="55"/>
    <w:next w:val="55"/>
    <w:qFormat/>
    <w:uiPriority w:val="0"/>
    <w:pPr>
      <w:keepNext/>
      <w:widowControl w:val="0"/>
      <w:numPr>
        <w:ilvl w:val="2"/>
        <w:numId w:val="1"/>
      </w:numPr>
      <w:spacing w:beforeLines="50" w:afterLines="50"/>
      <w:ind w:firstLineChars="0"/>
      <w:outlineLvl w:val="2"/>
    </w:pPr>
    <w:rPr>
      <w:rFonts w:ascii="微软雅黑" w:hAnsi="微软雅黑"/>
      <w:b/>
      <w:sz w:val="30"/>
    </w:rPr>
  </w:style>
  <w:style w:type="paragraph" w:customStyle="1" w:styleId="75">
    <w:name w:val="_标题2"/>
    <w:basedOn w:val="55"/>
    <w:next w:val="55"/>
    <w:qFormat/>
    <w:uiPriority w:val="0"/>
    <w:pPr>
      <w:keepNext/>
      <w:widowControl w:val="0"/>
      <w:numPr>
        <w:ilvl w:val="1"/>
        <w:numId w:val="1"/>
      </w:numPr>
      <w:spacing w:beforeLines="50" w:afterLines="50"/>
      <w:ind w:firstLineChars="0"/>
      <w:outlineLvl w:val="1"/>
    </w:pPr>
    <w:rPr>
      <w:rFonts w:ascii="微软雅黑" w:hAnsi="微软雅黑"/>
      <w:b/>
      <w:sz w:val="32"/>
    </w:rPr>
  </w:style>
  <w:style w:type="paragraph" w:customStyle="1" w:styleId="76">
    <w:name w:val="!BECC正文"/>
    <w:basedOn w:val="1"/>
    <w:qFormat/>
    <w:uiPriority w:val="0"/>
    <w:pPr>
      <w:tabs>
        <w:tab w:val="left" w:pos="0"/>
      </w:tabs>
      <w:spacing w:beforeLines="50" w:afterLines="50" w:line="360" w:lineRule="auto"/>
      <w:ind w:firstLine="200" w:firstLineChars="200"/>
      <w:contextualSpacing/>
    </w:pPr>
    <w:rPr>
      <w:szCs w:val="24"/>
    </w:rPr>
  </w:style>
  <w:style w:type="paragraph" w:customStyle="1" w:styleId="77">
    <w:name w:val="null83"/>
    <w:qFormat/>
    <w:uiPriority w:val="0"/>
    <w:rPr>
      <w:rFonts w:hint="eastAsia" w:ascii="宋体" w:hAnsi="宋体" w:eastAsia="宋体" w:cs="宋体"/>
      <w:sz w:val="21"/>
      <w:szCs w:val="21"/>
      <w:lang w:val="en-US" w:eastAsia="zh-CN" w:bidi="ar-SA"/>
    </w:rPr>
  </w:style>
  <w:style w:type="paragraph" w:customStyle="1" w:styleId="78">
    <w:name w:val="null3"/>
    <w:qFormat/>
    <w:uiPriority w:val="0"/>
    <w:rPr>
      <w:rFonts w:hint="eastAsia" w:ascii="Calibri" w:hAnsi="Calibri" w:eastAsia="宋体" w:cs="Times New Roman"/>
      <w:lang w:val="en-US" w:eastAsia="zh-Hans" w:bidi="ar-SA"/>
    </w:rPr>
  </w:style>
  <w:style w:type="paragraph" w:customStyle="1" w:styleId="79">
    <w:name w:val="null82"/>
    <w:qFormat/>
    <w:uiPriority w:val="0"/>
    <w:rPr>
      <w:rFonts w:hint="eastAsia" w:ascii="宋体" w:hAnsi="宋体" w:eastAsia="宋体" w:cs="宋体"/>
      <w:sz w:val="21"/>
      <w:szCs w:val="21"/>
      <w:lang w:val="en-US" w:eastAsia="zh-CN" w:bidi="ar-SA"/>
    </w:rPr>
  </w:style>
  <w:style w:type="table" w:customStyle="1" w:styleId="80">
    <w:name w:val="Table Normal"/>
    <w:qFormat/>
    <w:uiPriority w:val="0"/>
    <w:rPr>
      <w:lang w:val="en-US" w:eastAsia="zh-CN" w:bidi="ar-SA"/>
    </w:rPr>
    <w:tblPr>
      <w:tblCellMar>
        <w:top w:w="0" w:type="dxa"/>
        <w:left w:w="0" w:type="dxa"/>
        <w:bottom w:w="0" w:type="dxa"/>
        <w:right w:w="0" w:type="dxa"/>
      </w:tblCellMar>
    </w:tblPr>
  </w:style>
  <w:style w:type="paragraph" w:customStyle="1" w:styleId="81">
    <w:name w:val="表格文字"/>
    <w:basedOn w:val="82"/>
    <w:qFormat/>
    <w:uiPriority w:val="0"/>
    <w:pPr>
      <w:spacing w:before="25" w:after="25"/>
      <w:jc w:val="left"/>
    </w:pPr>
    <w:rPr>
      <w:bCs/>
      <w:spacing w:val="10"/>
      <w:sz w:val="24"/>
      <w:szCs w:val="20"/>
    </w:rPr>
  </w:style>
  <w:style w:type="paragraph" w:customStyle="1" w:styleId="82">
    <w:name w:val="表格文字（两侧对齐）"/>
    <w:basedOn w:val="1"/>
    <w:qFormat/>
    <w:uiPriority w:val="0"/>
    <w:pPr>
      <w:snapToGrid w:val="0"/>
    </w:pPr>
    <w:rPr>
      <w:kern w:val="0"/>
      <w:sz w:val="20"/>
    </w:rPr>
  </w:style>
  <w:style w:type="paragraph" w:customStyle="1" w:styleId="83">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4">
    <w:name w:val="null831"/>
    <w:hidden/>
    <w:qFormat/>
    <w:uiPriority w:val="0"/>
    <w:rPr>
      <w:rFonts w:hint="default" w:ascii="宋体" w:hAnsi="宋体" w:eastAsia="宋体" w:cs="宋体"/>
      <w:sz w:val="21"/>
      <w:szCs w:val="21"/>
      <w:highlight w:val="none"/>
      <w:lang w:val="en-US" w:eastAsia="zh-CN"/>
    </w:rPr>
  </w:style>
  <w:style w:type="paragraph" w:customStyle="1" w:styleId="85">
    <w:name w:val="null84"/>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86">
    <w:name w:val="null85"/>
    <w:hidden/>
    <w:qFormat/>
    <w:uiPriority w:val="0"/>
    <w:rPr>
      <w:rFonts w:hint="eastAsia" w:ascii="宋体" w:hAnsi="宋体" w:eastAsia="宋体" w:cs="宋体"/>
      <w:sz w:val="24"/>
      <w:szCs w:val="24"/>
      <w:lang w:val="en-US" w:eastAsia="zh-CN"/>
    </w:rPr>
  </w:style>
  <w:style w:type="paragraph" w:customStyle="1" w:styleId="87">
    <w:name w:val="null86"/>
    <w:hidden/>
    <w:qFormat/>
    <w:uiPriority w:val="0"/>
    <w:rPr>
      <w:rFonts w:hint="eastAsia" w:ascii="宋体" w:hAnsi="宋体" w:eastAsia="宋体" w:cs="宋体"/>
      <w:bCs/>
      <w:color w:val="auto"/>
      <w:kern w:val="2"/>
      <w:sz w:val="21"/>
      <w:szCs w:val="21"/>
      <w:highlight w:val="none"/>
      <w:vertAlign w:val="baseline"/>
      <w:lang w:val="en-US" w:eastAsia="zh-CN" w:bidi="ar-SA"/>
    </w:rPr>
  </w:style>
  <w:style w:type="character" w:customStyle="1" w:styleId="88">
    <w:name w:val="font151"/>
    <w:basedOn w:val="37"/>
    <w:qFormat/>
    <w:uiPriority w:val="0"/>
    <w:rPr>
      <w:rFonts w:hint="eastAsia" w:ascii="等线" w:hAnsi="等线" w:eastAsia="等线" w:cs="等线"/>
      <w:color w:val="000000"/>
      <w:sz w:val="22"/>
      <w:szCs w:val="22"/>
      <w:u w:val="none"/>
    </w:rPr>
  </w:style>
  <w:style w:type="character" w:customStyle="1" w:styleId="89">
    <w:name w:val="font161"/>
    <w:basedOn w:val="37"/>
    <w:qFormat/>
    <w:uiPriority w:val="0"/>
    <w:rPr>
      <w:rFonts w:hint="default" w:ascii="Arial" w:hAnsi="Arial" w:cs="Arial"/>
      <w:color w:val="000000"/>
      <w:sz w:val="15"/>
      <w:szCs w:val="15"/>
      <w:u w:val="none"/>
    </w:rPr>
  </w:style>
  <w:style w:type="character" w:customStyle="1" w:styleId="90">
    <w:name w:val="font171"/>
    <w:basedOn w:val="37"/>
    <w:qFormat/>
    <w:uiPriority w:val="0"/>
    <w:rPr>
      <w:rFonts w:hint="default" w:ascii="Arial" w:hAnsi="Arial" w:cs="Arial"/>
      <w:color w:val="000000"/>
      <w:sz w:val="19"/>
      <w:szCs w:val="19"/>
      <w:u w:val="none"/>
    </w:rPr>
  </w:style>
  <w:style w:type="character" w:customStyle="1" w:styleId="91">
    <w:name w:val="font21"/>
    <w:basedOn w:val="37"/>
    <w:qFormat/>
    <w:uiPriority w:val="0"/>
    <w:rPr>
      <w:rFonts w:hint="eastAsia" w:ascii="宋体" w:hAnsi="宋体" w:eastAsia="宋体" w:cs="宋体"/>
      <w:b/>
      <w:bCs/>
      <w:color w:val="000000"/>
      <w:sz w:val="22"/>
      <w:szCs w:val="22"/>
      <w:u w:val="none"/>
    </w:rPr>
  </w:style>
  <w:style w:type="character" w:customStyle="1" w:styleId="92">
    <w:name w:val="font191"/>
    <w:basedOn w:val="37"/>
    <w:qFormat/>
    <w:uiPriority w:val="0"/>
    <w:rPr>
      <w:rFonts w:hint="eastAsia" w:ascii="等线" w:hAnsi="等线" w:eastAsia="等线" w:cs="等线"/>
      <w:b/>
      <w:bCs/>
      <w:color w:val="000000"/>
      <w:sz w:val="22"/>
      <w:szCs w:val="22"/>
      <w:u w:val="none"/>
    </w:rPr>
  </w:style>
  <w:style w:type="character" w:customStyle="1" w:styleId="93">
    <w:name w:val="font212"/>
    <w:basedOn w:val="37"/>
    <w:qFormat/>
    <w:uiPriority w:val="0"/>
    <w:rPr>
      <w:rFonts w:ascii="宋体" w:hAnsi="宋体" w:eastAsia="宋体" w:cs="宋体"/>
      <w:color w:val="000000"/>
      <w:sz w:val="24"/>
      <w:szCs w:val="24"/>
      <w:u w:val="none"/>
    </w:rPr>
  </w:style>
  <w:style w:type="character" w:customStyle="1" w:styleId="94">
    <w:name w:val="font141"/>
    <w:basedOn w:val="37"/>
    <w:qFormat/>
    <w:uiPriority w:val="0"/>
    <w:rPr>
      <w:rFonts w:hint="eastAsia" w:ascii="宋体" w:hAnsi="宋体" w:eastAsia="宋体" w:cs="宋体"/>
      <w:color w:val="000000"/>
      <w:sz w:val="18"/>
      <w:szCs w:val="18"/>
      <w:u w:val="none"/>
    </w:rPr>
  </w:style>
  <w:style w:type="character" w:customStyle="1" w:styleId="95">
    <w:name w:val="font131"/>
    <w:basedOn w:val="37"/>
    <w:qFormat/>
    <w:uiPriority w:val="0"/>
    <w:rPr>
      <w:rFonts w:hint="eastAsia" w:ascii="宋体" w:hAnsi="宋体" w:eastAsia="宋体" w:cs="宋体"/>
      <w:color w:val="000000"/>
      <w:sz w:val="22"/>
      <w:szCs w:val="22"/>
      <w:u w:val="none"/>
    </w:rPr>
  </w:style>
  <w:style w:type="paragraph" w:customStyle="1" w:styleId="96">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97">
    <w:name w:val="font31"/>
    <w:basedOn w:val="3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73</Pages>
  <Words>670</Words>
  <Characters>700</Characters>
  <Lines>287</Lines>
  <Paragraphs>80</Paragraphs>
  <TotalTime>55</TotalTime>
  <ScaleCrop>false</ScaleCrop>
  <LinksUpToDate>false</LinksUpToDate>
  <CharactersWithSpaces>720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2023-05-22T02:36:00Z</dcterms:created>
  <dc:creator>User</dc:creator>
  <cp:lastModifiedBy>一疋布</cp:lastModifiedBy>
  <cp:lastPrinted>2021-08-10T00:54:00Z</cp:lastPrinted>
  <dcterms:modified xsi:type="dcterms:W3CDTF">2026-09-13T09:33:31Z</dcterms:modified>
  <dc:title>政府采购货物和服务项目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E8472B4961A44DED8EC1DAB05C2E8B5A_13</vt:lpwstr>
  </property>
  <property fmtid="{D5CDD505-2E9C-101B-9397-08002B2CF9AE}" pid="4" name="KSOTemplateDocerSaveRecord">
    <vt:lpwstr>eyJoZGlkIjoiZmUyM2M5OTgzOTY1NzQ1YzBlYmJhYzdhM2Q3ZGExNzgiLCJ1c2VySWQiOiI0NTc5ODEwMzIifQ==</vt:lpwstr>
  </property>
</Properties>
</file>