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DAB1C">
      <w:pPr>
        <w:rPr>
          <w:rFonts w:hint="default" w:ascii="黑体" w:eastAsia="黑体"/>
          <w:b/>
          <w:color w:val="auto"/>
          <w:sz w:val="32"/>
          <w:szCs w:val="32"/>
          <w:highlight w:val="none"/>
          <w:lang w:val="en-US" w:eastAsia="zh-CN"/>
        </w:rPr>
      </w:pPr>
      <w:r>
        <w:rPr>
          <w:rFonts w:hint="eastAsia" w:ascii="黑体" w:eastAsia="黑体"/>
          <w:b/>
          <w:color w:val="auto"/>
          <w:sz w:val="32"/>
          <w:szCs w:val="32"/>
          <w:highlight w:val="none"/>
        </w:rPr>
        <w:t xml:space="preserve">政府采购项目                 </w:t>
      </w:r>
      <w:r>
        <w:rPr>
          <w:rFonts w:hint="eastAsia" w:ascii="黑体" w:eastAsia="黑体"/>
          <w:b/>
          <w:color w:val="auto"/>
          <w:sz w:val="32"/>
          <w:szCs w:val="32"/>
          <w:highlight w:val="none"/>
          <w:lang w:val="en-US" w:eastAsia="zh-CN"/>
        </w:rPr>
        <w:t xml:space="preserve"> </w:t>
      </w:r>
    </w:p>
    <w:p w14:paraId="4C2FFE64">
      <w:pPr>
        <w:jc w:val="center"/>
        <w:rPr>
          <w:rFonts w:hint="eastAsia" w:ascii="黑体" w:eastAsia="黑体"/>
          <w:color w:val="auto"/>
          <w:sz w:val="52"/>
          <w:szCs w:val="52"/>
          <w:highlight w:val="none"/>
        </w:rPr>
      </w:pPr>
      <w:r>
        <w:rPr>
          <w:rFonts w:hint="eastAsia" w:ascii="黑体" w:eastAsia="黑体"/>
          <w:color w:val="auto"/>
          <w:sz w:val="52"/>
          <w:szCs w:val="52"/>
          <w:highlight w:val="none"/>
        </w:rPr>
        <w:t xml:space="preserve">       </w:t>
      </w:r>
    </w:p>
    <w:p w14:paraId="22F96737">
      <w:pPr>
        <w:jc w:val="left"/>
        <w:rPr>
          <w:rFonts w:eastAsia="仿宋_GB2312"/>
          <w:bCs/>
          <w:color w:val="auto"/>
          <w:sz w:val="32"/>
          <w:szCs w:val="32"/>
          <w:highlight w:val="none"/>
        </w:rPr>
      </w:pPr>
      <w:r>
        <w:rPr>
          <w:rFonts w:hint="eastAsia" w:eastAsia="仿宋_GB2312"/>
          <w:bCs/>
          <w:color w:val="auto"/>
          <w:sz w:val="32"/>
          <w:szCs w:val="32"/>
          <w:highlight w:val="none"/>
        </w:rPr>
        <w:t xml:space="preserve">                         </w:t>
      </w:r>
    </w:p>
    <w:p w14:paraId="5DCCF1FC">
      <w:pPr>
        <w:jc w:val="center"/>
        <w:rPr>
          <w:rFonts w:eastAsia="华文中宋"/>
          <w:b/>
          <w:color w:val="auto"/>
          <w:sz w:val="52"/>
          <w:szCs w:val="52"/>
          <w:highlight w:val="none"/>
        </w:rPr>
      </w:pPr>
    </w:p>
    <w:p w14:paraId="515A61A9">
      <w:pPr>
        <w:jc w:val="center"/>
        <w:rPr>
          <w:rFonts w:hint="eastAsia" w:ascii="楷体" w:hAnsi="楷体" w:eastAsia="楷体"/>
          <w:b/>
          <w:color w:val="auto"/>
          <w:sz w:val="72"/>
          <w:szCs w:val="52"/>
          <w:highlight w:val="none"/>
          <w:lang w:val="en-US" w:eastAsia="zh-CN"/>
        </w:rPr>
      </w:pPr>
    </w:p>
    <w:p w14:paraId="7CFB7EA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b/>
          <w:bCs/>
          <w:color w:val="auto"/>
          <w:spacing w:val="-10"/>
          <w:sz w:val="56"/>
          <w:szCs w:val="48"/>
          <w:highlight w:val="none"/>
          <w:lang w:eastAsia="zh-CN"/>
        </w:rPr>
      </w:pPr>
      <w:r>
        <w:rPr>
          <w:rFonts w:hint="eastAsia" w:ascii="仿宋" w:hAnsi="仿宋" w:eastAsia="仿宋"/>
          <w:b/>
          <w:bCs/>
          <w:color w:val="auto"/>
          <w:spacing w:val="-10"/>
          <w:sz w:val="56"/>
          <w:szCs w:val="48"/>
          <w:highlight w:val="none"/>
          <w:lang w:eastAsia="zh-CN"/>
        </w:rPr>
        <w:t>西安文理学院</w:t>
      </w:r>
    </w:p>
    <w:p w14:paraId="1E9A09E8">
      <w:pPr>
        <w:jc w:val="center"/>
        <w:rPr>
          <w:rFonts w:hint="eastAsia" w:ascii="仿宋" w:hAnsi="仿宋" w:eastAsia="仿宋"/>
          <w:b/>
          <w:bCs/>
          <w:color w:val="0000FF"/>
          <w:spacing w:val="-10"/>
          <w:sz w:val="56"/>
          <w:szCs w:val="48"/>
          <w:highlight w:val="none"/>
          <w:lang w:val="en-US" w:eastAsia="zh-CN"/>
        </w:rPr>
      </w:pPr>
      <w:r>
        <w:rPr>
          <w:rFonts w:hint="eastAsia" w:ascii="仿宋" w:hAnsi="仿宋"/>
          <w:b/>
          <w:bCs/>
          <w:color w:val="0000FF"/>
          <w:spacing w:val="-10"/>
          <w:sz w:val="56"/>
          <w:szCs w:val="48"/>
          <w:highlight w:val="none"/>
          <w:lang w:val="en-US" w:eastAsia="zh-CN"/>
        </w:rPr>
        <w:t>篮球场地网球场地排球场地匹克球场地羽毛球场地维修改造项目</w:t>
      </w:r>
    </w:p>
    <w:p w14:paraId="1FC20996">
      <w:pPr>
        <w:pStyle w:val="2"/>
        <w:ind w:firstLine="1680" w:firstLineChars="700"/>
        <w:rPr>
          <w:rFonts w:hint="default"/>
          <w:color w:val="auto"/>
          <w:highlight w:val="none"/>
          <w:lang w:val="en-US"/>
        </w:rPr>
      </w:pPr>
    </w:p>
    <w:p w14:paraId="2EE80FF7">
      <w:pPr>
        <w:jc w:val="center"/>
        <w:rPr>
          <w:rFonts w:eastAsia="黑体"/>
          <w:b/>
          <w:color w:val="auto"/>
          <w:sz w:val="72"/>
          <w:szCs w:val="72"/>
          <w:highlight w:val="none"/>
        </w:rPr>
      </w:pPr>
      <w:r>
        <w:rPr>
          <w:rFonts w:ascii="楷体" w:hAnsi="楷体" w:eastAsia="楷体"/>
          <w:b/>
          <w:color w:val="auto"/>
          <w:sz w:val="72"/>
          <w:szCs w:val="52"/>
          <w:highlight w:val="none"/>
        </w:rPr>
        <w:t>施工合同</w:t>
      </w:r>
      <w:r>
        <w:rPr>
          <w:rFonts w:eastAsia="华文中宋"/>
          <w:b/>
          <w:color w:val="auto"/>
          <w:sz w:val="52"/>
          <w:szCs w:val="52"/>
          <w:highlight w:val="none"/>
        </w:rPr>
        <w:br w:type="textWrapping"/>
      </w:r>
    </w:p>
    <w:p w14:paraId="7B55CFB8">
      <w:pPr>
        <w:pStyle w:val="12"/>
        <w:tabs>
          <w:tab w:val="right" w:leader="dot" w:pos="9628"/>
        </w:tabs>
        <w:ind w:left="0" w:leftChars="0" w:firstLine="0" w:firstLineChars="0"/>
        <w:rPr>
          <w:b/>
          <w:color w:val="auto"/>
          <w:sz w:val="28"/>
          <w:szCs w:val="28"/>
          <w:highlight w:val="none"/>
        </w:rPr>
      </w:pPr>
    </w:p>
    <w:p w14:paraId="759E783B">
      <w:pPr>
        <w:rPr>
          <w:color w:val="auto"/>
          <w:highlight w:val="none"/>
        </w:rPr>
      </w:pPr>
    </w:p>
    <w:p w14:paraId="1E95DD7F">
      <w:pPr>
        <w:ind w:right="4144" w:rightChars="1295"/>
        <w:jc w:val="center"/>
        <w:rPr>
          <w:b/>
          <w:color w:val="auto"/>
          <w:sz w:val="32"/>
          <w:szCs w:val="28"/>
          <w:highlight w:val="none"/>
        </w:rPr>
      </w:pP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3017520</wp:posOffset>
                </wp:positionH>
                <wp:positionV relativeFrom="paragraph">
                  <wp:posOffset>181610</wp:posOffset>
                </wp:positionV>
                <wp:extent cx="723900" cy="457200"/>
                <wp:effectExtent l="4445" t="4445" r="14605" b="14605"/>
                <wp:wrapNone/>
                <wp:docPr id="10" name="文本框 10"/>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709B579">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237.6pt;margin-top:14.3pt;height:36pt;width:57pt;z-index:251659264;mso-width-relative:page;mso-height-relative:page;" filled="f" stroked="t" coordsize="21600,21600" o:gfxdata="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6VO89gAAAAKAQAADwAAAAAAAAABACAAAAAiAAAAZHJz&#10;L2Rvd25yZXYueG1sUEsBAhQAFAAAAAgAh07iQLMNYbgEAgAADgQAAA4AAAAAAAAAAQAgAAAAJwEA&#10;AGRycy9lMm9Eb2MueG1sUEsFBgAAAAAGAAYAWQEAAJ0FAAAAAA==&#10;">
                <v:fill on="f" focussize="0,0"/>
                <v:stroke color="#FFFFFF" joinstyle="miter"/>
                <v:imagedata o:title=""/>
                <o:lock v:ext="edit" aspectratio="f"/>
                <v:textbox>
                  <w:txbxContent>
                    <w:p w14:paraId="5709B579">
                      <w:pPr>
                        <w:rPr>
                          <w:rFonts w:hint="eastAsia"/>
                          <w:b/>
                          <w:bCs/>
                          <w:sz w:val="32"/>
                        </w:rPr>
                      </w:pPr>
                      <w:r>
                        <w:rPr>
                          <w:rFonts w:hint="eastAsia"/>
                          <w:b/>
                          <w:bCs/>
                          <w:sz w:val="32"/>
                        </w:rPr>
                        <w:t>制定</w:t>
                      </w:r>
                    </w:p>
                  </w:txbxContent>
                </v:textbox>
              </v:shape>
            </w:pict>
          </mc:Fallback>
        </mc:AlternateContent>
      </w:r>
      <w:r>
        <w:rPr>
          <w:rFonts w:hint="eastAsia"/>
          <w:b/>
          <w:color w:val="auto"/>
          <w:sz w:val="32"/>
          <w:szCs w:val="28"/>
          <w:highlight w:val="none"/>
          <w:lang w:val="en-US" w:eastAsia="zh-CN"/>
        </w:rPr>
        <w:t xml:space="preserve">              </w:t>
      </w:r>
      <w:r>
        <w:rPr>
          <w:b/>
          <w:color w:val="auto"/>
          <w:sz w:val="32"/>
          <w:szCs w:val="28"/>
          <w:highlight w:val="none"/>
        </w:rPr>
        <w:t>住房城乡建设部</w:t>
      </w:r>
    </w:p>
    <w:p w14:paraId="55C6E11F">
      <w:pPr>
        <w:ind w:right="4144" w:rightChars="1295"/>
        <w:jc w:val="center"/>
        <w:rPr>
          <w:rFonts w:hint="eastAsia"/>
          <w:b/>
          <w:color w:val="auto"/>
          <w:sz w:val="32"/>
          <w:szCs w:val="28"/>
          <w:highlight w:val="none"/>
        </w:rPr>
      </w:pPr>
      <w:r>
        <w:rPr>
          <w:rFonts w:hint="eastAsia"/>
          <w:b/>
          <w:color w:val="auto"/>
          <w:sz w:val="32"/>
          <w:szCs w:val="28"/>
          <w:highlight w:val="none"/>
          <w:lang w:val="en-US" w:eastAsia="zh-CN"/>
        </w:rPr>
        <w:t xml:space="preserve">       </w:t>
      </w:r>
      <w:r>
        <w:rPr>
          <w:b/>
          <w:color w:val="auto"/>
          <w:sz w:val="32"/>
          <w:szCs w:val="28"/>
          <w:highlight w:val="none"/>
        </w:rPr>
        <w:t>国家工商行政管理总局</w:t>
      </w:r>
    </w:p>
    <w:p w14:paraId="66E4EA47">
      <w:pPr>
        <w:spacing w:line="360" w:lineRule="auto"/>
        <w:jc w:val="center"/>
        <w:rPr>
          <w:rFonts w:hint="eastAsia" w:ascii="仿宋" w:hAnsi="仿宋" w:eastAsia="仿宋" w:cs="仿宋"/>
          <w:color w:val="auto"/>
          <w:highlight w:val="none"/>
        </w:rPr>
        <w:sectPr>
          <w:headerReference r:id="rId5" w:type="first"/>
          <w:pgSz w:w="11907" w:h="16840"/>
          <w:pgMar w:top="1440" w:right="1474" w:bottom="1440" w:left="1474" w:header="851" w:footer="992" w:gutter="0"/>
          <w:cols w:space="720" w:num="1"/>
          <w:titlePg/>
        </w:sectPr>
      </w:pPr>
      <w:r>
        <w:rPr>
          <w:rFonts w:hint="eastAsia" w:ascii="仿宋" w:hAnsi="仿宋" w:eastAsia="仿宋" w:cs="仿宋"/>
          <w:bCs/>
          <w:color w:val="auto"/>
          <w:spacing w:val="22"/>
          <w:kern w:val="0"/>
          <w:sz w:val="32"/>
          <w:szCs w:val="32"/>
          <w:highlight w:val="none"/>
        </w:rPr>
        <w:t>二○二</w:t>
      </w:r>
      <w:r>
        <w:rPr>
          <w:rFonts w:hint="eastAsia" w:ascii="仿宋" w:hAnsi="仿宋" w:cs="仿宋"/>
          <w:bCs/>
          <w:color w:val="auto"/>
          <w:spacing w:val="22"/>
          <w:kern w:val="0"/>
          <w:sz w:val="32"/>
          <w:szCs w:val="32"/>
          <w:highlight w:val="none"/>
          <w:lang w:val="en-US" w:eastAsia="zh-CN"/>
        </w:rPr>
        <w:t>六</w:t>
      </w:r>
      <w:r>
        <w:rPr>
          <w:rFonts w:hint="eastAsia" w:ascii="仿宋" w:hAnsi="仿宋" w:eastAsia="仿宋" w:cs="仿宋"/>
          <w:bCs/>
          <w:color w:val="auto"/>
          <w:spacing w:val="22"/>
          <w:kern w:val="0"/>
          <w:sz w:val="32"/>
          <w:szCs w:val="32"/>
          <w:highlight w:val="none"/>
        </w:rPr>
        <w:t>年</w:t>
      </w:r>
      <w:r>
        <w:rPr>
          <w:rFonts w:hint="eastAsia" w:ascii="仿宋" w:hAnsi="仿宋" w:cs="仿宋"/>
          <w:bCs/>
          <w:color w:val="auto"/>
          <w:spacing w:val="22"/>
          <w:kern w:val="0"/>
          <w:sz w:val="32"/>
          <w:szCs w:val="32"/>
          <w:highlight w:val="none"/>
          <w:u w:val="single"/>
          <w:lang w:val="en-US" w:eastAsia="zh-CN"/>
        </w:rPr>
        <w:t xml:space="preserve">  </w:t>
      </w:r>
      <w:r>
        <w:rPr>
          <w:rFonts w:hint="eastAsia" w:ascii="仿宋" w:hAnsi="仿宋" w:eastAsia="仿宋" w:cs="仿宋"/>
          <w:bCs/>
          <w:color w:val="auto"/>
          <w:spacing w:val="22"/>
          <w:kern w:val="0"/>
          <w:sz w:val="32"/>
          <w:szCs w:val="32"/>
          <w:highlight w:val="none"/>
        </w:rPr>
        <w:t xml:space="preserve">月  </w:t>
      </w:r>
      <w:r>
        <w:rPr>
          <w:rFonts w:hint="eastAsia" w:ascii="仿宋" w:hAnsi="仿宋" w:eastAsia="仿宋" w:cs="仿宋"/>
          <w:color w:val="auto"/>
          <w:highlight w:val="none"/>
        </w:rPr>
        <w:t xml:space="preserve"> </w:t>
      </w:r>
    </w:p>
    <w:p w14:paraId="5B89F23D">
      <w:pPr>
        <w:pStyle w:val="19"/>
        <w:spacing w:before="0" w:after="0" w:line="240" w:lineRule="auto"/>
        <w:jc w:val="center"/>
        <w:outlineLvl w:val="0"/>
        <w:rPr>
          <w:rFonts w:hint="eastAsia" w:ascii="Times New Roman" w:hAnsi="Times New Roman" w:eastAsia="华文中宋"/>
          <w:color w:val="auto"/>
          <w:highlight w:val="none"/>
          <w:lang w:val="zh-CN"/>
        </w:rPr>
      </w:pPr>
      <w:bookmarkStart w:id="0" w:name="_Toc18475"/>
      <w:bookmarkStart w:id="1" w:name="_Toc19651"/>
      <w:bookmarkStart w:id="2" w:name="_Toc296503025"/>
      <w:bookmarkStart w:id="3" w:name="_Toc296890982"/>
      <w:r>
        <w:rPr>
          <w:rFonts w:hint="eastAsia" w:ascii="Times New Roman" w:hAnsi="Times New Roman" w:eastAsia="华文中宋"/>
          <w:color w:val="auto"/>
          <w:highlight w:val="none"/>
          <w:lang w:val="zh-CN"/>
        </w:rPr>
        <w:t>说  明</w:t>
      </w:r>
      <w:bookmarkEnd w:id="0"/>
      <w:bookmarkEnd w:id="1"/>
    </w:p>
    <w:p w14:paraId="6DDB339C">
      <w:pPr>
        <w:ind w:firstLine="600" w:firstLineChars="200"/>
        <w:rPr>
          <w:rFonts w:ascii="仿宋_GB2312" w:eastAsia="仿宋_GB2312"/>
          <w:color w:val="auto"/>
          <w:sz w:val="30"/>
          <w:szCs w:val="30"/>
          <w:highlight w:val="none"/>
        </w:rPr>
      </w:pPr>
      <w:r>
        <w:rPr>
          <w:rFonts w:hint="eastAsia" w:ascii="仿宋_GB2312" w:eastAsia="仿宋_GB2312"/>
          <w:color w:val="auto"/>
          <w:sz w:val="30"/>
          <w:szCs w:val="30"/>
          <w:highlight w:val="none"/>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2610140C">
      <w:pPr>
        <w:ind w:firstLine="600" w:firstLineChars="200"/>
        <w:outlineLvl w:val="0"/>
        <w:rPr>
          <w:rFonts w:hint="eastAsia" w:ascii="黑体" w:hAnsi="黑体" w:eastAsia="黑体"/>
          <w:bCs/>
          <w:color w:val="auto"/>
          <w:sz w:val="30"/>
          <w:szCs w:val="30"/>
          <w:highlight w:val="none"/>
        </w:rPr>
      </w:pPr>
      <w:bookmarkStart w:id="4" w:name="_Toc29620"/>
      <w:bookmarkStart w:id="5" w:name="_Toc3020"/>
      <w:r>
        <w:rPr>
          <w:rFonts w:hint="eastAsia" w:ascii="黑体" w:hAnsi="黑体" w:eastAsia="黑体"/>
          <w:bCs/>
          <w:color w:val="auto"/>
          <w:sz w:val="30"/>
          <w:szCs w:val="30"/>
          <w:highlight w:val="none"/>
        </w:rPr>
        <w:t>一、《示范文本》的组成</w:t>
      </w:r>
      <w:bookmarkEnd w:id="4"/>
      <w:bookmarkEnd w:id="5"/>
    </w:p>
    <w:p w14:paraId="7581327A">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《示范文本》由合同协议书、通用合同条款和专用合同条款三部分组成。</w:t>
      </w:r>
    </w:p>
    <w:p w14:paraId="13192D69">
      <w:pPr>
        <w:ind w:firstLine="600" w:firstLineChars="200"/>
        <w:outlineLvl w:val="0"/>
        <w:rPr>
          <w:rFonts w:hint="eastAsia" w:ascii="仿宋_GB2312" w:eastAsia="仿宋_GB2312"/>
          <w:color w:val="auto"/>
          <w:sz w:val="30"/>
          <w:szCs w:val="30"/>
          <w:highlight w:val="none"/>
        </w:rPr>
      </w:pPr>
      <w:bookmarkStart w:id="6" w:name="_Toc12715"/>
      <w:bookmarkStart w:id="7" w:name="_Toc4566"/>
      <w:r>
        <w:rPr>
          <w:rFonts w:hint="eastAsia" w:ascii="仿宋_GB2312" w:eastAsia="仿宋_GB2312"/>
          <w:color w:val="auto"/>
          <w:sz w:val="30"/>
          <w:szCs w:val="30"/>
          <w:highlight w:val="none"/>
        </w:rPr>
        <w:t>（一）合同协议书</w:t>
      </w:r>
      <w:bookmarkEnd w:id="6"/>
      <w:bookmarkEnd w:id="7"/>
    </w:p>
    <w:p w14:paraId="7BC93B4E">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3813F447">
      <w:pPr>
        <w:ind w:firstLine="600" w:firstLineChars="200"/>
        <w:outlineLvl w:val="0"/>
        <w:rPr>
          <w:rFonts w:hint="eastAsia" w:ascii="仿宋_GB2312" w:eastAsia="仿宋_GB2312"/>
          <w:color w:val="auto"/>
          <w:sz w:val="30"/>
          <w:szCs w:val="30"/>
          <w:highlight w:val="none"/>
        </w:rPr>
      </w:pPr>
      <w:bookmarkStart w:id="8" w:name="_Toc22211"/>
      <w:bookmarkStart w:id="9" w:name="_Toc11965"/>
      <w:r>
        <w:rPr>
          <w:rFonts w:hint="eastAsia" w:ascii="仿宋_GB2312" w:eastAsia="仿宋_GB2312"/>
          <w:color w:val="auto"/>
          <w:sz w:val="30"/>
          <w:szCs w:val="30"/>
          <w:highlight w:val="none"/>
        </w:rPr>
        <w:t>（二）通用合同条款</w:t>
      </w:r>
      <w:bookmarkEnd w:id="8"/>
      <w:bookmarkEnd w:id="9"/>
    </w:p>
    <w:p w14:paraId="68C1A13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通用合同条款是合同当事人根据《中华人民共和国建筑法》、《中华人民共和国</w:t>
      </w:r>
      <w:r>
        <w:rPr>
          <w:rStyle w:val="16"/>
          <w:rFonts w:hint="eastAsia"/>
          <w:color w:val="auto"/>
          <w:kern w:val="0"/>
          <w:sz w:val="30"/>
          <w:szCs w:val="30"/>
          <w:highlight w:val="none"/>
        </w:rPr>
        <w:t>民法典</w:t>
      </w:r>
      <w:r>
        <w:rPr>
          <w:rFonts w:hint="eastAsia" w:ascii="仿宋_GB2312" w:eastAsia="仿宋_GB2312"/>
          <w:color w:val="auto"/>
          <w:sz w:val="30"/>
          <w:szCs w:val="30"/>
          <w:highlight w:val="none"/>
        </w:rPr>
        <w:t>》等法律法规的规定，就工程建设的实施及相关事项，对合同当事人的权利义务作出的原则性约定。</w:t>
      </w:r>
    </w:p>
    <w:p w14:paraId="64802D0C">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99DF8A4">
      <w:pPr>
        <w:ind w:firstLine="600" w:firstLineChars="200"/>
        <w:outlineLvl w:val="0"/>
        <w:rPr>
          <w:rFonts w:hint="eastAsia" w:ascii="仿宋_GB2312" w:eastAsia="仿宋_GB2312"/>
          <w:color w:val="auto"/>
          <w:sz w:val="30"/>
          <w:szCs w:val="30"/>
          <w:highlight w:val="none"/>
        </w:rPr>
      </w:pPr>
      <w:bookmarkStart w:id="10" w:name="_Toc10353"/>
      <w:bookmarkStart w:id="11" w:name="_Toc8614"/>
      <w:r>
        <w:rPr>
          <w:rFonts w:hint="eastAsia" w:ascii="仿宋_GB2312" w:eastAsia="仿宋_GB2312"/>
          <w:color w:val="auto"/>
          <w:sz w:val="30"/>
          <w:szCs w:val="30"/>
          <w:highlight w:val="none"/>
        </w:rPr>
        <w:t>（三）专用合同条款</w:t>
      </w:r>
      <w:bookmarkEnd w:id="10"/>
      <w:bookmarkEnd w:id="11"/>
    </w:p>
    <w:p w14:paraId="2F0EA335">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2463A3D5">
      <w:pPr>
        <w:ind w:right="38" w:rightChars="12"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1.专用合同条款的编号应与相应的通用合同条款的编号一致；</w:t>
      </w:r>
    </w:p>
    <w:p w14:paraId="6056A8F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2.合同当事人可以通过对专用合同条款的修改，满足具体建设工程的特殊要求，避免直接修改通用合同条款；</w:t>
      </w:r>
    </w:p>
    <w:p w14:paraId="2A1D97C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3.在专用合同条款中有横道线的地方，合同当事人可针对相应的通用合同条款进行细化、完善、补充、修改或另行约定；如无细化、完善、补充、修改或另行约定，则填写“无”或划“/”。</w:t>
      </w:r>
    </w:p>
    <w:p w14:paraId="52BD40B4">
      <w:pPr>
        <w:ind w:firstLine="600" w:firstLineChars="200"/>
        <w:outlineLvl w:val="0"/>
        <w:rPr>
          <w:rFonts w:hint="eastAsia" w:ascii="仿宋_GB2312" w:eastAsia="仿宋_GB2312"/>
          <w:b/>
          <w:color w:val="auto"/>
          <w:sz w:val="30"/>
          <w:szCs w:val="30"/>
          <w:highlight w:val="none"/>
        </w:rPr>
      </w:pPr>
      <w:bookmarkStart w:id="12" w:name="_Toc10239"/>
      <w:bookmarkStart w:id="13" w:name="_Toc5819"/>
      <w:r>
        <w:rPr>
          <w:rFonts w:hint="eastAsia" w:ascii="黑体" w:hAnsi="黑体" w:eastAsia="黑体"/>
          <w:bCs/>
          <w:color w:val="auto"/>
          <w:sz w:val="30"/>
          <w:szCs w:val="30"/>
          <w:highlight w:val="none"/>
        </w:rPr>
        <w:t>二、《示范文本》的性质和适用范围</w:t>
      </w:r>
      <w:bookmarkEnd w:id="12"/>
      <w:bookmarkEnd w:id="13"/>
    </w:p>
    <w:p w14:paraId="6B248EC1">
      <w:pPr>
        <w:ind w:firstLine="600" w:firstLineChars="200"/>
        <w:rPr>
          <w:rFonts w:ascii="仿宋_GB2312" w:eastAsia="仿宋_GB2312"/>
          <w:color w:val="auto"/>
          <w:sz w:val="30"/>
          <w:szCs w:val="30"/>
          <w:highlight w:val="none"/>
        </w:rPr>
        <w:sectPr>
          <w:footerReference r:id="rId6" w:type="default"/>
          <w:pgSz w:w="11906" w:h="16838"/>
          <w:pgMar w:top="1418" w:right="1555" w:bottom="1418" w:left="1531" w:header="851" w:footer="992" w:gutter="0"/>
          <w:cols w:space="720" w:num="1"/>
          <w:titlePg/>
          <w:docGrid w:type="lines" w:linePitch="312" w:charSpace="0"/>
        </w:sectPr>
      </w:pPr>
      <w:r>
        <w:rPr>
          <w:rFonts w:hint="eastAsia" w:ascii="仿宋_GB2312" w:eastAsia="仿宋_GB2312"/>
          <w:color w:val="auto"/>
          <w:sz w:val="30"/>
          <w:szCs w:val="30"/>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6D550F87">
      <w:pPr>
        <w:pStyle w:val="4"/>
        <w:jc w:val="center"/>
        <w:rPr>
          <w:rFonts w:eastAsia="华文中宋"/>
          <w:b w:val="0"/>
          <w:color w:val="auto"/>
          <w:sz w:val="44"/>
          <w:szCs w:val="44"/>
          <w:highlight w:val="none"/>
        </w:rPr>
      </w:pPr>
      <w:bookmarkStart w:id="14" w:name="_Toc351203480"/>
      <w:bookmarkStart w:id="15" w:name="_Toc995"/>
      <w:r>
        <w:rPr>
          <w:rFonts w:ascii="华文中宋" w:hAnsi="华文中宋" w:eastAsia="华文中宋"/>
          <w:color w:val="auto"/>
          <w:sz w:val="44"/>
          <w:szCs w:val="44"/>
          <w:highlight w:val="none"/>
        </w:rPr>
        <w:t>第一部分 合同协议书</w:t>
      </w:r>
      <w:bookmarkEnd w:id="2"/>
      <w:bookmarkEnd w:id="3"/>
      <w:bookmarkEnd w:id="14"/>
      <w:bookmarkEnd w:id="15"/>
    </w:p>
    <w:p w14:paraId="62523695">
      <w:pPr>
        <w:spacing w:line="360" w:lineRule="auto"/>
        <w:rPr>
          <w:rFonts w:eastAsia="仿宋_GB2312"/>
          <w:b/>
          <w:color w:val="auto"/>
          <w:sz w:val="30"/>
          <w:szCs w:val="30"/>
          <w:highlight w:val="none"/>
          <w:u w:val="single"/>
        </w:rPr>
      </w:pPr>
      <w:r>
        <w:rPr>
          <w:rFonts w:eastAsia="仿宋_GB2312"/>
          <w:b/>
          <w:color w:val="auto"/>
          <w:sz w:val="30"/>
          <w:szCs w:val="30"/>
          <w:highlight w:val="none"/>
        </w:rPr>
        <w:t>发包人（全称）：</w:t>
      </w:r>
      <w:r>
        <w:rPr>
          <w:rFonts w:hint="eastAsia" w:eastAsia="仿宋_GB2312"/>
          <w:b/>
          <w:color w:val="auto"/>
          <w:sz w:val="30"/>
          <w:szCs w:val="30"/>
          <w:highlight w:val="none"/>
          <w:u w:val="single"/>
        </w:rPr>
        <w:t xml:space="preserve">       西安文理学院</w:t>
      </w:r>
      <w:r>
        <w:rPr>
          <w:rFonts w:eastAsia="仿宋_GB2312"/>
          <w:b/>
          <w:color w:val="auto"/>
          <w:sz w:val="30"/>
          <w:szCs w:val="30"/>
          <w:highlight w:val="none"/>
          <w:u w:val="single"/>
        </w:rPr>
        <w:t xml:space="preserve"> </w:t>
      </w:r>
      <w:r>
        <w:rPr>
          <w:rFonts w:hint="eastAsia" w:eastAsia="仿宋_GB2312"/>
          <w:b/>
          <w:color w:val="auto"/>
          <w:sz w:val="30"/>
          <w:szCs w:val="30"/>
          <w:highlight w:val="none"/>
          <w:u w:val="single"/>
        </w:rPr>
        <w:t xml:space="preserve"> </w:t>
      </w:r>
      <w:r>
        <w:rPr>
          <w:rFonts w:eastAsia="仿宋_GB2312"/>
          <w:b/>
          <w:color w:val="auto"/>
          <w:sz w:val="30"/>
          <w:szCs w:val="30"/>
          <w:highlight w:val="none"/>
          <w:u w:val="single"/>
        </w:rPr>
        <w:t xml:space="preserve">    </w:t>
      </w:r>
      <w:r>
        <w:rPr>
          <w:rFonts w:hint="eastAsia" w:eastAsia="仿宋_GB2312"/>
          <w:b/>
          <w:color w:val="auto"/>
          <w:sz w:val="30"/>
          <w:szCs w:val="30"/>
          <w:highlight w:val="none"/>
          <w:u w:val="single"/>
        </w:rPr>
        <w:t xml:space="preserve"> </w:t>
      </w:r>
    </w:p>
    <w:p w14:paraId="0BAEA65C">
      <w:pPr>
        <w:spacing w:line="360" w:lineRule="auto"/>
        <w:rPr>
          <w:rFonts w:eastAsia="仿宋_GB2312"/>
          <w:b/>
          <w:color w:val="auto"/>
          <w:sz w:val="30"/>
          <w:szCs w:val="30"/>
          <w:highlight w:val="none"/>
          <w:u w:val="single"/>
        </w:rPr>
      </w:pPr>
      <w:r>
        <w:rPr>
          <w:rFonts w:eastAsia="仿宋_GB2312"/>
          <w:b/>
          <w:color w:val="auto"/>
          <w:sz w:val="30"/>
          <w:szCs w:val="30"/>
          <w:highlight w:val="none"/>
        </w:rPr>
        <w:t>承包人（全称）：</w:t>
      </w:r>
      <w:r>
        <w:rPr>
          <w:rFonts w:hint="eastAsia" w:eastAsia="仿宋_GB2312"/>
          <w:b/>
          <w:color w:val="auto"/>
          <w:sz w:val="30"/>
          <w:szCs w:val="30"/>
          <w:highlight w:val="none"/>
          <w:u w:val="single"/>
        </w:rPr>
        <w:t xml:space="preserve"> </w:t>
      </w:r>
      <w:r>
        <w:rPr>
          <w:rFonts w:hint="eastAsia" w:ascii="Times New Roman" w:hAnsi="Times New Roman" w:eastAsia="仿宋_GB2312" w:cs="Times New Roman"/>
          <w:b/>
          <w:color w:val="auto"/>
          <w:sz w:val="30"/>
          <w:szCs w:val="30"/>
          <w:highlight w:val="none"/>
          <w:u w:val="single"/>
          <w:lang w:val="en-US" w:eastAsia="zh-CN"/>
        </w:rPr>
        <w:t xml:space="preserve">                         </w:t>
      </w:r>
      <w:r>
        <w:rPr>
          <w:rFonts w:hint="eastAsia" w:eastAsia="仿宋_GB2312"/>
          <w:b/>
          <w:color w:val="auto"/>
          <w:sz w:val="30"/>
          <w:szCs w:val="30"/>
          <w:highlight w:val="none"/>
          <w:u w:val="single"/>
        </w:rPr>
        <w:t xml:space="preserve"> </w:t>
      </w:r>
    </w:p>
    <w:p w14:paraId="7AAA3581">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根据《中华人民共和国</w:t>
      </w:r>
      <w:r>
        <w:rPr>
          <w:rStyle w:val="16"/>
          <w:rFonts w:hint="eastAsia"/>
          <w:color w:val="auto"/>
          <w:kern w:val="0"/>
          <w:sz w:val="30"/>
          <w:szCs w:val="30"/>
          <w:highlight w:val="none"/>
        </w:rPr>
        <w:t>民法典</w:t>
      </w:r>
      <w:r>
        <w:rPr>
          <w:rFonts w:eastAsia="仿宋_GB2312"/>
          <w:color w:val="auto"/>
          <w:sz w:val="30"/>
          <w:szCs w:val="30"/>
          <w:highlight w:val="none"/>
        </w:rPr>
        <w:t>》、《中华人民共和国建筑法》及有关法律规定，遵循平等、自愿、公平和诚实信用的原则，双方就</w:t>
      </w:r>
      <w:r>
        <w:rPr>
          <w:rFonts w:hint="eastAsia" w:eastAsia="仿宋_GB2312" w:cs="Times New Roman"/>
          <w:b w:val="0"/>
          <w:bCs/>
          <w:color w:val="0000FF"/>
          <w:spacing w:val="0"/>
          <w:sz w:val="30"/>
          <w:szCs w:val="30"/>
          <w:highlight w:val="none"/>
          <w:lang w:eastAsia="zh-CN"/>
        </w:rPr>
        <w:t>西安文理学院篮球场地网球场地排球场地匹克球场地羽毛球场地维修改造项目</w:t>
      </w:r>
      <w:r>
        <w:rPr>
          <w:rFonts w:eastAsia="仿宋_GB2312"/>
          <w:color w:val="auto"/>
          <w:sz w:val="30"/>
          <w:szCs w:val="30"/>
          <w:highlight w:val="none"/>
        </w:rPr>
        <w:t>有关事项协商一致</w:t>
      </w:r>
      <w:r>
        <w:rPr>
          <w:rFonts w:hint="eastAsia" w:eastAsia="仿宋_GB2312"/>
          <w:color w:val="auto"/>
          <w:sz w:val="30"/>
          <w:szCs w:val="30"/>
          <w:highlight w:val="none"/>
        </w:rPr>
        <w:t>，</w:t>
      </w:r>
      <w:r>
        <w:rPr>
          <w:rFonts w:eastAsia="仿宋_GB2312"/>
          <w:color w:val="auto"/>
          <w:sz w:val="30"/>
          <w:szCs w:val="30"/>
          <w:highlight w:val="none"/>
        </w:rPr>
        <w:t>共同达成如下协议：</w:t>
      </w:r>
    </w:p>
    <w:p w14:paraId="308F21B6">
      <w:pPr>
        <w:pStyle w:val="7"/>
        <w:numPr>
          <w:ilvl w:val="0"/>
          <w:numId w:val="1"/>
        </w:numPr>
        <w:spacing w:before="120" w:after="120"/>
        <w:ind w:left="640"/>
        <w:rPr>
          <w:rFonts w:ascii="Times New Roman" w:hAnsi="Times New Roman" w:eastAsia="黑体"/>
          <w:b w:val="0"/>
          <w:color w:val="auto"/>
          <w:sz w:val="32"/>
          <w:szCs w:val="32"/>
          <w:highlight w:val="none"/>
        </w:rPr>
      </w:pPr>
      <w:bookmarkStart w:id="16" w:name="_Toc351203481"/>
      <w:r>
        <w:rPr>
          <w:rFonts w:ascii="Times New Roman" w:hAnsi="Times New Roman" w:eastAsia="黑体"/>
          <w:b w:val="0"/>
          <w:color w:val="auto"/>
          <w:sz w:val="32"/>
          <w:szCs w:val="32"/>
          <w:highlight w:val="none"/>
        </w:rPr>
        <w:t>工程概况</w:t>
      </w:r>
      <w:bookmarkEnd w:id="16"/>
    </w:p>
    <w:p w14:paraId="525BD640">
      <w:pPr>
        <w:pStyle w:val="7"/>
        <w:spacing w:before="120" w:after="120"/>
        <w:rPr>
          <w:rFonts w:hint="eastAsia" w:ascii="Times New Roman" w:hAnsi="Times New Roman" w:eastAsia="仿宋_GB2312" w:cs="Times New Roman"/>
          <w:bCs/>
          <w:color w:val="auto"/>
          <w:sz w:val="30"/>
          <w:szCs w:val="30"/>
          <w:highlight w:val="none"/>
          <w:lang w:val="en-US" w:eastAsia="zh-CN"/>
        </w:rPr>
      </w:pPr>
      <w:r>
        <w:rPr>
          <w:rFonts w:hint="eastAsia"/>
          <w:color w:val="auto"/>
          <w:highlight w:val="none"/>
          <w:lang w:val="en-US" w:eastAsia="zh-CN"/>
        </w:rPr>
        <w:t xml:space="preserve">      </w:t>
      </w:r>
      <w:r>
        <w:rPr>
          <w:rFonts w:ascii="Times New Roman" w:hAnsi="Times New Roman" w:eastAsia="仿宋_GB2312" w:cs="Times New Roman"/>
          <w:bCs/>
          <w:color w:val="auto"/>
          <w:sz w:val="30"/>
          <w:szCs w:val="30"/>
          <w:highlight w:val="none"/>
        </w:rPr>
        <w:t>1.工</w:t>
      </w:r>
      <w:r>
        <w:rPr>
          <w:rFonts w:eastAsia="仿宋_GB2312"/>
          <w:bCs w:val="0"/>
          <w:color w:val="auto"/>
          <w:sz w:val="30"/>
          <w:szCs w:val="30"/>
          <w:highlight w:val="none"/>
        </w:rPr>
        <w:t>程名称</w:t>
      </w:r>
      <w:r>
        <w:rPr>
          <w:rFonts w:eastAsia="仿宋_GB2312"/>
          <w:color w:val="auto"/>
          <w:sz w:val="30"/>
          <w:szCs w:val="30"/>
          <w:highlight w:val="none"/>
        </w:rPr>
        <w:t>：</w:t>
      </w:r>
      <w:r>
        <w:rPr>
          <w:rFonts w:hint="eastAsia" w:ascii="Times New Roman" w:hAnsi="Times New Roman" w:eastAsia="仿宋_GB2312" w:cs="Times New Roman"/>
          <w:bCs/>
          <w:color w:val="auto"/>
          <w:sz w:val="30"/>
          <w:szCs w:val="30"/>
          <w:highlight w:val="none"/>
          <w:u w:val="single"/>
          <w:lang w:val="en-US" w:eastAsia="zh-CN"/>
        </w:rPr>
        <w:t>.</w:t>
      </w:r>
      <w:r>
        <w:rPr>
          <w:rFonts w:hint="eastAsia" w:ascii="Times New Roman" w:hAnsi="Times New Roman" w:eastAsia="仿宋_GB2312" w:cs="Times New Roman"/>
          <w:bCs/>
          <w:color w:val="auto"/>
          <w:sz w:val="30"/>
          <w:szCs w:val="30"/>
          <w:highlight w:val="none"/>
          <w:lang w:val="en-US" w:eastAsia="zh-CN"/>
        </w:rPr>
        <w:t xml:space="preserve">    </w:t>
      </w:r>
    </w:p>
    <w:p w14:paraId="3907EE23">
      <w:pPr>
        <w:keepNext w:val="0"/>
        <w:keepLines w:val="0"/>
        <w:widowControl/>
        <w:suppressLineNumbers w:val="0"/>
        <w:ind w:firstLine="600" w:firstLineChars="200"/>
        <w:jc w:val="left"/>
        <w:rPr>
          <w:rFonts w:eastAsia="仿宋_GB2312"/>
          <w:bCs/>
          <w:color w:val="auto"/>
          <w:sz w:val="30"/>
          <w:szCs w:val="30"/>
          <w:highlight w:val="none"/>
        </w:rPr>
      </w:pPr>
      <w:r>
        <w:rPr>
          <w:rFonts w:eastAsia="仿宋_GB2312"/>
          <w:bCs/>
          <w:color w:val="auto"/>
          <w:sz w:val="30"/>
          <w:szCs w:val="30"/>
          <w:highlight w:val="none"/>
        </w:rPr>
        <w:t>2.工程地点：</w:t>
      </w:r>
      <w:r>
        <w:rPr>
          <w:rFonts w:hint="eastAsia" w:eastAsia="仿宋_GB2312"/>
          <w:color w:val="auto"/>
          <w:sz w:val="30"/>
          <w:szCs w:val="32"/>
          <w:highlight w:val="none"/>
          <w:u w:val="single"/>
          <w:lang w:val="en-US" w:eastAsia="zh-CN"/>
        </w:rPr>
        <w:t xml:space="preserve">                         </w:t>
      </w:r>
      <w:r>
        <w:rPr>
          <w:rFonts w:hint="eastAsia" w:ascii="Times New Roman" w:hAnsi="Times New Roman" w:eastAsia="仿宋_GB2312" w:cs="Times New Roman"/>
          <w:bCs/>
          <w:color w:val="auto"/>
          <w:sz w:val="30"/>
          <w:szCs w:val="30"/>
          <w:highlight w:val="none"/>
          <w:u w:val="none"/>
          <w:lang w:val="en-US" w:eastAsia="zh-CN"/>
        </w:rPr>
        <w:t xml:space="preserve"> </w:t>
      </w:r>
      <w:r>
        <w:rPr>
          <w:rFonts w:eastAsia="仿宋_GB2312"/>
          <w:color w:val="auto"/>
          <w:sz w:val="30"/>
          <w:szCs w:val="30"/>
          <w:highlight w:val="none"/>
        </w:rPr>
        <w:t>。</w:t>
      </w:r>
    </w:p>
    <w:p w14:paraId="252466E4">
      <w:pPr>
        <w:ind w:firstLine="600" w:firstLineChars="200"/>
        <w:rPr>
          <w:rFonts w:eastAsia="仿宋_GB2312"/>
          <w:bCs/>
          <w:color w:val="auto"/>
          <w:sz w:val="30"/>
          <w:szCs w:val="30"/>
          <w:highlight w:val="none"/>
        </w:rPr>
      </w:pPr>
      <w:r>
        <w:rPr>
          <w:rFonts w:eastAsia="仿宋_GB2312"/>
          <w:bCs/>
          <w:color w:val="auto"/>
          <w:sz w:val="30"/>
          <w:szCs w:val="30"/>
          <w:highlight w:val="none"/>
        </w:rPr>
        <w:t>3.工程立项批准文号</w:t>
      </w:r>
      <w:r>
        <w:rPr>
          <w:rFonts w:ascii="Times New Roman" w:hAnsi="Times New Roman" w:eastAsia="仿宋_GB2312" w:cs="Times New Roman"/>
          <w:bCs/>
          <w:color w:val="auto"/>
          <w:sz w:val="30"/>
          <w:szCs w:val="30"/>
          <w:highlight w:val="none"/>
        </w:rPr>
        <w:t>：</w:t>
      </w:r>
    </w:p>
    <w:p w14:paraId="37E1CCD2">
      <w:pPr>
        <w:spacing w:line="360" w:lineRule="auto"/>
        <w:ind w:firstLine="588" w:firstLineChars="196"/>
        <w:rPr>
          <w:rFonts w:hint="eastAsia" w:eastAsia="仿宋_GB2312"/>
          <w:bCs/>
          <w:color w:val="auto"/>
          <w:sz w:val="30"/>
          <w:szCs w:val="30"/>
          <w:highlight w:val="none"/>
          <w:lang w:eastAsia="zh-CN"/>
        </w:rPr>
      </w:pPr>
      <w:r>
        <w:rPr>
          <w:rFonts w:eastAsia="仿宋_GB2312"/>
          <w:bCs/>
          <w:color w:val="auto"/>
          <w:sz w:val="30"/>
          <w:szCs w:val="30"/>
          <w:highlight w:val="none"/>
        </w:rPr>
        <w:t>4.资金来源：</w:t>
      </w:r>
      <w:r>
        <w:rPr>
          <w:rFonts w:hint="eastAsia" w:eastAsia="仿宋_GB2312"/>
          <w:bCs/>
          <w:color w:val="auto"/>
          <w:sz w:val="30"/>
          <w:szCs w:val="30"/>
          <w:highlight w:val="none"/>
          <w:lang w:eastAsia="zh-CN"/>
        </w:rPr>
        <w:t>财政资金</w:t>
      </w:r>
      <w:r>
        <w:rPr>
          <w:rFonts w:hint="eastAsia" w:eastAsia="仿宋_GB2312"/>
          <w:bCs/>
          <w:color w:val="auto"/>
          <w:sz w:val="30"/>
          <w:szCs w:val="30"/>
          <w:highlight w:val="none"/>
        </w:rPr>
        <w:t xml:space="preserve"> </w:t>
      </w:r>
      <w:r>
        <w:rPr>
          <w:rFonts w:hint="eastAsia" w:eastAsia="仿宋_GB2312"/>
          <w:bCs/>
          <w:color w:val="auto"/>
          <w:sz w:val="30"/>
          <w:szCs w:val="30"/>
          <w:highlight w:val="none"/>
          <w:lang w:eastAsia="zh-CN"/>
        </w:rPr>
        <w:t>。</w:t>
      </w:r>
    </w:p>
    <w:p w14:paraId="5902597E">
      <w:pPr>
        <w:spacing w:line="360" w:lineRule="auto"/>
        <w:ind w:firstLine="588" w:firstLineChars="196"/>
        <w:rPr>
          <w:rFonts w:hint="default" w:eastAsia="仿宋_GB2312"/>
          <w:bCs/>
          <w:color w:val="auto"/>
          <w:sz w:val="30"/>
          <w:szCs w:val="30"/>
          <w:highlight w:val="none"/>
          <w:lang w:val="en-US" w:eastAsia="zh-CN"/>
        </w:rPr>
      </w:pPr>
      <w:r>
        <w:rPr>
          <w:rFonts w:hint="eastAsia" w:eastAsia="仿宋_GB2312"/>
          <w:bCs/>
          <w:color w:val="auto"/>
          <w:sz w:val="30"/>
          <w:szCs w:val="30"/>
          <w:highlight w:val="none"/>
        </w:rPr>
        <w:t>5.工程内容：</w:t>
      </w:r>
      <w:r>
        <w:rPr>
          <w:rFonts w:hint="eastAsia" w:eastAsia="仿宋_GB2312"/>
          <w:bCs/>
          <w:color w:val="auto"/>
          <w:sz w:val="30"/>
          <w:szCs w:val="30"/>
          <w:highlight w:val="none"/>
          <w:lang w:val="en-US" w:eastAsia="zh-CN"/>
        </w:rPr>
        <w:t xml:space="preserve">         </w:t>
      </w:r>
      <w:r>
        <w:rPr>
          <w:rFonts w:hint="eastAsia" w:ascii="Times New Roman" w:hAnsi="Times New Roman" w:eastAsia="仿宋_GB2312" w:cs="Times New Roman"/>
          <w:bCs w:val="0"/>
          <w:color w:val="auto"/>
          <w:sz w:val="30"/>
          <w:szCs w:val="30"/>
          <w:highlight w:val="none"/>
          <w:u w:val="single"/>
          <w:lang w:val="en-US" w:eastAsia="zh-CN"/>
        </w:rPr>
        <w:t>（</w:t>
      </w:r>
      <w:r>
        <w:rPr>
          <w:rFonts w:hint="eastAsia" w:eastAsia="仿宋_GB2312"/>
          <w:bCs/>
          <w:color w:val="auto"/>
          <w:sz w:val="30"/>
          <w:szCs w:val="30"/>
          <w:highlight w:val="none"/>
          <w:u w:val="single"/>
          <w:lang w:val="en-US" w:eastAsia="zh-CN"/>
        </w:rPr>
        <w:t>招投标及清单内所有内容）</w:t>
      </w:r>
      <w:r>
        <w:rPr>
          <w:rFonts w:hint="eastAsia" w:eastAsia="仿宋_GB2312"/>
          <w:bCs/>
          <w:color w:val="auto"/>
          <w:sz w:val="30"/>
          <w:szCs w:val="30"/>
          <w:highlight w:val="none"/>
          <w:lang w:val="en-US" w:eastAsia="zh-CN"/>
        </w:rPr>
        <w:t>。</w:t>
      </w:r>
    </w:p>
    <w:p w14:paraId="3DFACB86">
      <w:pPr>
        <w:spacing w:line="360" w:lineRule="auto"/>
        <w:ind w:firstLine="588" w:firstLineChars="196"/>
        <w:rPr>
          <w:rFonts w:hint="eastAsia" w:eastAsia="仿宋_GB2312"/>
          <w:bCs/>
          <w:color w:val="auto"/>
          <w:sz w:val="30"/>
          <w:szCs w:val="30"/>
          <w:highlight w:val="none"/>
          <w:u w:val="single"/>
        </w:rPr>
      </w:pPr>
      <w:r>
        <w:rPr>
          <w:rFonts w:hint="eastAsia" w:eastAsia="仿宋_GB2312"/>
          <w:bCs/>
          <w:color w:val="auto"/>
          <w:sz w:val="30"/>
          <w:szCs w:val="30"/>
          <w:highlight w:val="none"/>
        </w:rPr>
        <w:t>6</w:t>
      </w:r>
      <w:r>
        <w:rPr>
          <w:rFonts w:eastAsia="仿宋_GB2312"/>
          <w:bCs/>
          <w:color w:val="auto"/>
          <w:sz w:val="30"/>
          <w:szCs w:val="30"/>
          <w:highlight w:val="none"/>
        </w:rPr>
        <w:t>.工程承包范围：</w:t>
      </w:r>
      <w:r>
        <w:rPr>
          <w:rFonts w:hint="eastAsia" w:eastAsia="仿宋_GB2312" w:cs="Times New Roman"/>
          <w:color w:val="auto"/>
          <w:sz w:val="30"/>
          <w:szCs w:val="30"/>
          <w:highlight w:val="none"/>
          <w:u w:val="single"/>
          <w:lang w:eastAsia="zh-CN"/>
        </w:rPr>
        <w:t>竞争性磋商文件及工程量清单包含所有内容</w:t>
      </w:r>
      <w:r>
        <w:rPr>
          <w:rFonts w:hint="eastAsia" w:eastAsia="仿宋_GB2312"/>
          <w:bCs/>
          <w:color w:val="auto"/>
          <w:sz w:val="30"/>
          <w:szCs w:val="30"/>
          <w:highlight w:val="none"/>
          <w:u w:val="none"/>
          <w:lang w:eastAsia="zh-CN"/>
        </w:rPr>
        <w:t>。</w:t>
      </w:r>
      <w:r>
        <w:rPr>
          <w:rFonts w:hint="eastAsia" w:eastAsia="仿宋_GB2312"/>
          <w:bCs/>
          <w:color w:val="auto"/>
          <w:sz w:val="30"/>
          <w:szCs w:val="30"/>
          <w:highlight w:val="none"/>
          <w:u w:val="single"/>
          <w:lang w:eastAsia="zh-CN"/>
        </w:rPr>
        <w:t>本工程整体包工、包料、包安全、包措施、包资料、包验收。</w:t>
      </w:r>
      <w:r>
        <w:rPr>
          <w:rFonts w:hint="eastAsia" w:eastAsia="仿宋_GB2312"/>
          <w:bCs/>
          <w:color w:val="auto"/>
          <w:sz w:val="30"/>
          <w:szCs w:val="30"/>
          <w:highlight w:val="none"/>
          <w:u w:val="single"/>
        </w:rPr>
        <w:t xml:space="preserve"> </w:t>
      </w:r>
    </w:p>
    <w:p w14:paraId="48CF7FAC">
      <w:pPr>
        <w:pStyle w:val="7"/>
        <w:spacing w:before="120" w:after="120"/>
        <w:rPr>
          <w:rFonts w:ascii="Times New Roman" w:hAnsi="Times New Roman" w:eastAsia="黑体"/>
          <w:b w:val="0"/>
          <w:color w:val="auto"/>
          <w:sz w:val="32"/>
          <w:szCs w:val="32"/>
          <w:highlight w:val="none"/>
        </w:rPr>
      </w:pPr>
      <w:r>
        <w:rPr>
          <w:rFonts w:ascii="Times New Roman" w:hAnsi="Times New Roman" w:eastAsia="黑体"/>
          <w:b w:val="0"/>
          <w:color w:val="auto"/>
          <w:sz w:val="32"/>
          <w:szCs w:val="32"/>
          <w:highlight w:val="none"/>
        </w:rPr>
        <w:t xml:space="preserve">   </w:t>
      </w:r>
      <w:bookmarkStart w:id="17" w:name="_Toc351203482"/>
      <w:r>
        <w:rPr>
          <w:rFonts w:ascii="Times New Roman" w:hAnsi="Times New Roman" w:eastAsia="黑体"/>
          <w:b w:val="0"/>
          <w:color w:val="auto"/>
          <w:sz w:val="32"/>
          <w:szCs w:val="32"/>
          <w:highlight w:val="none"/>
        </w:rPr>
        <w:t>二、合同工期</w:t>
      </w:r>
      <w:bookmarkEnd w:id="17"/>
    </w:p>
    <w:p w14:paraId="55B737B5">
      <w:pPr>
        <w:spacing w:line="500" w:lineRule="exact"/>
        <w:ind w:firstLine="600" w:firstLineChars="200"/>
        <w:rPr>
          <w:rFonts w:hint="eastAsia" w:eastAsia="仿宋_GB2312"/>
          <w:color w:val="auto"/>
          <w:sz w:val="30"/>
          <w:szCs w:val="30"/>
          <w:highlight w:val="none"/>
        </w:rPr>
      </w:pPr>
      <w:r>
        <w:rPr>
          <w:rFonts w:eastAsia="仿宋_GB2312"/>
          <w:color w:val="auto"/>
          <w:sz w:val="30"/>
          <w:szCs w:val="30"/>
          <w:highlight w:val="none"/>
        </w:rPr>
        <w:t>工期总日历天数：</w:t>
      </w:r>
      <w:r>
        <w:rPr>
          <w:rFonts w:hint="eastAsia" w:eastAsia="仿宋_GB2312"/>
          <w:color w:val="auto"/>
          <w:sz w:val="30"/>
          <w:szCs w:val="30"/>
          <w:highlight w:val="none"/>
          <w:u w:val="single"/>
          <w:lang w:val="en-US" w:eastAsia="zh-CN"/>
        </w:rPr>
        <w:t xml:space="preserve">      </w:t>
      </w:r>
      <w:r>
        <w:rPr>
          <w:rFonts w:eastAsia="仿宋_GB2312"/>
          <w:color w:val="auto"/>
          <w:sz w:val="30"/>
          <w:szCs w:val="30"/>
          <w:highlight w:val="none"/>
        </w:rPr>
        <w:t>天。工期总日历天数与根据前述计划开竣工日期计算的工期天数不一致的，以工期总日历天数为准。</w:t>
      </w:r>
    </w:p>
    <w:p w14:paraId="7713219F">
      <w:pPr>
        <w:spacing w:line="360" w:lineRule="auto"/>
        <w:ind w:firstLine="588" w:firstLineChars="196"/>
        <w:rPr>
          <w:rFonts w:eastAsia="仿宋_GB2312"/>
          <w:color w:val="auto"/>
          <w:sz w:val="30"/>
          <w:szCs w:val="32"/>
          <w:highlight w:val="none"/>
        </w:rPr>
      </w:pPr>
      <w:r>
        <w:rPr>
          <w:rFonts w:eastAsia="仿宋_GB2312"/>
          <w:color w:val="auto"/>
          <w:sz w:val="30"/>
          <w:szCs w:val="32"/>
          <w:highlight w:val="none"/>
        </w:rPr>
        <w:t>合同签订后，3个日历日不能开工的，甲方有权解除合同，依据中标得分次序和排名第二的企业签订合同。</w:t>
      </w:r>
    </w:p>
    <w:p w14:paraId="3981EDC1">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18" w:name="_Toc351203483"/>
      <w:r>
        <w:rPr>
          <w:rFonts w:ascii="Times New Roman" w:hAnsi="Times New Roman" w:eastAsia="黑体"/>
          <w:b w:val="0"/>
          <w:color w:val="auto"/>
          <w:sz w:val="32"/>
          <w:szCs w:val="32"/>
          <w:highlight w:val="none"/>
        </w:rPr>
        <w:t>三、质量标准</w:t>
      </w:r>
      <w:bookmarkEnd w:id="18"/>
    </w:p>
    <w:p w14:paraId="21F2F774">
      <w:pPr>
        <w:tabs>
          <w:tab w:val="left" w:pos="720"/>
        </w:tabs>
        <w:spacing w:before="156" w:beforeLines="50" w:after="156" w:afterLines="50" w:line="348" w:lineRule="auto"/>
        <w:ind w:firstLine="600" w:firstLineChars="200"/>
        <w:rPr>
          <w:rFonts w:eastAsia="仿宋_GB2312"/>
          <w:color w:val="auto"/>
          <w:sz w:val="30"/>
          <w:szCs w:val="30"/>
          <w:highlight w:val="none"/>
          <w:u w:val="single"/>
        </w:rPr>
      </w:pPr>
      <w:r>
        <w:rPr>
          <w:rFonts w:eastAsia="仿宋_GB2312"/>
          <w:color w:val="auto"/>
          <w:sz w:val="30"/>
          <w:szCs w:val="30"/>
          <w:highlight w:val="none"/>
        </w:rPr>
        <w:t>工程质量符合</w:t>
      </w:r>
      <w:r>
        <w:rPr>
          <w:rFonts w:hint="eastAsia" w:eastAsia="仿宋_GB2312"/>
          <w:color w:val="auto"/>
          <w:sz w:val="30"/>
          <w:szCs w:val="30"/>
          <w:highlight w:val="none"/>
          <w:u w:val="single"/>
        </w:rPr>
        <w:t>合格</w:t>
      </w:r>
      <w:r>
        <w:rPr>
          <w:rFonts w:eastAsia="仿宋_GB2312"/>
          <w:color w:val="auto"/>
          <w:sz w:val="30"/>
          <w:szCs w:val="30"/>
          <w:highlight w:val="none"/>
        </w:rPr>
        <w:t>标准</w:t>
      </w:r>
      <w:r>
        <w:rPr>
          <w:rFonts w:hint="eastAsia" w:eastAsia="仿宋_GB2312"/>
          <w:color w:val="auto"/>
          <w:sz w:val="30"/>
          <w:szCs w:val="30"/>
          <w:highlight w:val="none"/>
        </w:rPr>
        <w:t>。</w:t>
      </w:r>
    </w:p>
    <w:p w14:paraId="3F2BDB33">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19" w:name="_Toc351203484"/>
      <w:r>
        <w:rPr>
          <w:rFonts w:ascii="Times New Roman" w:hAnsi="Times New Roman" w:eastAsia="黑体"/>
          <w:b w:val="0"/>
          <w:color w:val="auto"/>
          <w:sz w:val="32"/>
          <w:szCs w:val="32"/>
          <w:highlight w:val="none"/>
        </w:rPr>
        <w:t>四、签约合同价与合同价格形式</w:t>
      </w:r>
      <w:bookmarkEnd w:id="19"/>
      <w:r>
        <w:rPr>
          <w:rFonts w:ascii="Times New Roman" w:hAnsi="Times New Roman" w:eastAsia="黑体"/>
          <w:b w:val="0"/>
          <w:color w:val="auto"/>
          <w:sz w:val="32"/>
          <w:szCs w:val="32"/>
          <w:highlight w:val="none"/>
        </w:rPr>
        <w:tab/>
      </w:r>
    </w:p>
    <w:p w14:paraId="485ECC43">
      <w:pPr>
        <w:spacing w:line="360" w:lineRule="auto"/>
        <w:ind w:firstLine="600" w:firstLineChars="200"/>
        <w:rPr>
          <w:rFonts w:hint="eastAsia" w:ascii="Times New Roman" w:hAnsi="Times New Roman" w:eastAsia="仿宋_GB2312" w:cs="Times New Roman"/>
          <w:color w:val="auto"/>
          <w:sz w:val="30"/>
          <w:szCs w:val="30"/>
          <w:highlight w:val="none"/>
          <w:lang w:val="en-US" w:eastAsia="zh-CN"/>
        </w:rPr>
      </w:pPr>
      <w:r>
        <w:rPr>
          <w:rFonts w:eastAsia="仿宋_GB2312"/>
          <w:color w:val="auto"/>
          <w:sz w:val="30"/>
          <w:szCs w:val="30"/>
          <w:highlight w:val="none"/>
        </w:rPr>
        <w:t>1.签约合同价为：人民币</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元)</w:t>
      </w:r>
      <w:r>
        <w:rPr>
          <w:rFonts w:hint="eastAsia" w:eastAsia="仿宋_GB2312"/>
          <w:color w:val="auto"/>
          <w:sz w:val="30"/>
          <w:szCs w:val="30"/>
          <w:highlight w:val="none"/>
          <w:lang w:eastAsia="zh-CN"/>
        </w:rPr>
        <w:t>。</w:t>
      </w:r>
    </w:p>
    <w:p w14:paraId="6C425C4B">
      <w:pPr>
        <w:ind w:firstLine="750" w:firstLineChars="250"/>
        <w:rPr>
          <w:rFonts w:hint="eastAsia" w:eastAsia="仿宋_GB2312"/>
          <w:color w:val="auto"/>
          <w:sz w:val="30"/>
          <w:szCs w:val="30"/>
          <w:highlight w:val="none"/>
        </w:rPr>
      </w:pPr>
      <w:r>
        <w:rPr>
          <w:rFonts w:hint="eastAsia" w:eastAsia="仿宋_GB2312"/>
          <w:color w:val="auto"/>
          <w:sz w:val="30"/>
          <w:szCs w:val="30"/>
          <w:highlight w:val="none"/>
        </w:rPr>
        <w:t>1.1该合同价款包含但不限于安全文明施工费、措施费等发包人应支付承包人的所有费用。</w:t>
      </w:r>
    </w:p>
    <w:p w14:paraId="00DF09D5">
      <w:pPr>
        <w:ind w:firstLine="750" w:firstLineChars="250"/>
        <w:rPr>
          <w:rFonts w:hint="eastAsia" w:eastAsia="仿宋_GB2312"/>
          <w:color w:val="auto"/>
          <w:sz w:val="30"/>
          <w:szCs w:val="30"/>
          <w:highlight w:val="none"/>
          <w:lang w:eastAsia="zh-CN"/>
        </w:rPr>
      </w:pPr>
      <w:r>
        <w:rPr>
          <w:rFonts w:hint="eastAsia" w:eastAsia="仿宋_GB2312"/>
          <w:color w:val="auto"/>
          <w:sz w:val="30"/>
          <w:szCs w:val="30"/>
          <w:highlight w:val="none"/>
        </w:rPr>
        <w:t>1.2该合同价款包括因施工产生的排污费、噪音污染费等政策性费用，责任由承包人负责，费用由承包人承担</w:t>
      </w:r>
      <w:r>
        <w:rPr>
          <w:rFonts w:hint="eastAsia" w:eastAsia="仿宋_GB2312"/>
          <w:color w:val="auto"/>
          <w:sz w:val="30"/>
          <w:szCs w:val="30"/>
          <w:highlight w:val="none"/>
          <w:lang w:eastAsia="zh-CN"/>
        </w:rPr>
        <w:t>。</w:t>
      </w:r>
    </w:p>
    <w:p w14:paraId="0AF984BF">
      <w:pPr>
        <w:ind w:firstLine="600" w:firstLineChars="200"/>
        <w:rPr>
          <w:rFonts w:eastAsia="仿宋_GB2312"/>
          <w:color w:val="auto"/>
          <w:sz w:val="30"/>
          <w:szCs w:val="30"/>
          <w:highlight w:val="none"/>
        </w:rPr>
      </w:pPr>
      <w:r>
        <w:rPr>
          <w:rFonts w:eastAsia="仿宋_GB2312"/>
          <w:color w:val="auto"/>
          <w:sz w:val="30"/>
          <w:szCs w:val="30"/>
          <w:highlight w:val="none"/>
        </w:rPr>
        <w:t>2.合同价格形式：</w:t>
      </w:r>
      <w:r>
        <w:rPr>
          <w:rFonts w:hint="eastAsia" w:eastAsia="仿宋_GB2312"/>
          <w:color w:val="auto"/>
          <w:sz w:val="30"/>
          <w:szCs w:val="30"/>
          <w:highlight w:val="none"/>
          <w:u w:val="single"/>
          <w:lang w:val="en-US" w:eastAsia="zh-CN"/>
        </w:rPr>
        <w:t xml:space="preserve"> </w:t>
      </w:r>
      <w:r>
        <w:rPr>
          <w:rFonts w:hint="eastAsia" w:eastAsia="仿宋_GB2312"/>
          <w:color w:val="0000FF"/>
          <w:sz w:val="30"/>
          <w:szCs w:val="30"/>
          <w:highlight w:val="none"/>
          <w:u w:val="single"/>
          <w:lang w:val="en-US" w:eastAsia="zh-CN"/>
        </w:rPr>
        <w:t xml:space="preserve">固定综合单价合同 </w:t>
      </w:r>
      <w:r>
        <w:rPr>
          <w:rFonts w:eastAsia="仿宋_GB2312"/>
          <w:color w:val="auto"/>
          <w:sz w:val="30"/>
          <w:szCs w:val="30"/>
          <w:highlight w:val="none"/>
        </w:rPr>
        <w:t>。</w:t>
      </w:r>
    </w:p>
    <w:p w14:paraId="5EA29BF8">
      <w:pPr>
        <w:pStyle w:val="7"/>
        <w:spacing w:before="120" w:after="120"/>
        <w:rPr>
          <w:rFonts w:ascii="Times New Roman" w:hAnsi="Times New Roman" w:eastAsia="黑体"/>
          <w:b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0" w:name="_Toc351203485"/>
      <w:r>
        <w:rPr>
          <w:rFonts w:ascii="Times New Roman" w:hAnsi="Times New Roman" w:eastAsia="黑体"/>
          <w:b w:val="0"/>
          <w:color w:val="auto"/>
          <w:sz w:val="32"/>
          <w:szCs w:val="32"/>
          <w:highlight w:val="none"/>
        </w:rPr>
        <w:t>五、</w:t>
      </w:r>
      <w:bookmarkEnd w:id="20"/>
      <w:r>
        <w:rPr>
          <w:rFonts w:ascii="Times New Roman" w:hAnsi="Times New Roman" w:eastAsia="黑体"/>
          <w:b w:val="0"/>
          <w:color w:val="auto"/>
          <w:sz w:val="32"/>
          <w:szCs w:val="32"/>
          <w:highlight w:val="none"/>
        </w:rPr>
        <w:t>项目经理</w:t>
      </w:r>
    </w:p>
    <w:p w14:paraId="683334AE">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承包人项目经理：</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w:t>
      </w:r>
    </w:p>
    <w:p w14:paraId="544F159E">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1" w:name="_Toc351203486"/>
      <w:r>
        <w:rPr>
          <w:rFonts w:ascii="Times New Roman" w:hAnsi="Times New Roman" w:eastAsia="黑体"/>
          <w:b w:val="0"/>
          <w:color w:val="auto"/>
          <w:sz w:val="32"/>
          <w:szCs w:val="32"/>
          <w:highlight w:val="none"/>
        </w:rPr>
        <w:t>六、合同文件构成</w:t>
      </w:r>
      <w:bookmarkEnd w:id="21"/>
    </w:p>
    <w:p w14:paraId="60808807">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本协议书与下列文件一起构成合同文件：</w:t>
      </w:r>
    </w:p>
    <w:p w14:paraId="25E0176F">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（1）中标通知书（如果有）；</w:t>
      </w:r>
    </w:p>
    <w:p w14:paraId="0E462306">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 xml:space="preserve">（2）投标函及其附录（如果有）； </w:t>
      </w:r>
    </w:p>
    <w:p w14:paraId="2E9A3D46">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（3）专用合同条款及其附件；</w:t>
      </w:r>
    </w:p>
    <w:p w14:paraId="3A83432E">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（4）通用合同条款；</w:t>
      </w:r>
    </w:p>
    <w:p w14:paraId="69701180">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（5）技术标准和要求；</w:t>
      </w:r>
    </w:p>
    <w:p w14:paraId="65FB7F1D">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（6）图纸；</w:t>
      </w:r>
    </w:p>
    <w:p w14:paraId="0D8E7918">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（7）已标价工程量清单或预算书；</w:t>
      </w:r>
    </w:p>
    <w:p w14:paraId="1FD7B754">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（8）其他合同文件。</w:t>
      </w:r>
    </w:p>
    <w:p w14:paraId="43B73F11">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在合同订立及履行过程中形成的与合同有关的文件均构成合同文件组成部分。</w:t>
      </w:r>
    </w:p>
    <w:p w14:paraId="0756727F">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上述各项合同文件包括合同当事人就该项合同文件所作出的补充和修改，属于同一类内容的文件，应以最新签署的为准。</w:t>
      </w:r>
      <w:r>
        <w:rPr>
          <w:rFonts w:hint="eastAsia" w:eastAsia="仿宋_GB2312"/>
          <w:color w:val="auto"/>
          <w:sz w:val="30"/>
          <w:szCs w:val="30"/>
          <w:highlight w:val="none"/>
        </w:rPr>
        <w:t>专用合同条款及其附件须经合同当事人签字或盖章。</w:t>
      </w:r>
    </w:p>
    <w:p w14:paraId="31FDC32F">
      <w:pPr>
        <w:pStyle w:val="7"/>
        <w:spacing w:before="120" w:after="120"/>
        <w:rPr>
          <w:rFonts w:ascii="Times New Roman" w:hAnsi="Times New Roman" w:eastAsia="黑体"/>
          <w:b w:val="0"/>
          <w:bCs w:val="0"/>
          <w:color w:val="auto"/>
          <w:sz w:val="32"/>
          <w:szCs w:val="32"/>
          <w:highlight w:val="none"/>
        </w:rPr>
      </w:pPr>
      <w:r>
        <w:rPr>
          <w:rFonts w:ascii="Times New Roman" w:hAnsi="Times New Roman" w:eastAsia="黑体"/>
          <w:b w:val="0"/>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2" w:name="_Toc351203487"/>
      <w:r>
        <w:rPr>
          <w:rFonts w:ascii="Times New Roman" w:hAnsi="Times New Roman" w:eastAsia="黑体"/>
          <w:b w:val="0"/>
          <w:color w:val="auto"/>
          <w:sz w:val="32"/>
          <w:szCs w:val="32"/>
          <w:highlight w:val="none"/>
        </w:rPr>
        <w:t>七、承诺</w:t>
      </w:r>
      <w:bookmarkEnd w:id="22"/>
    </w:p>
    <w:p w14:paraId="5825F85E">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1.发包人承诺按照法律规定履行项目审批手续、筹集工程建设资金并按照合同约定的期限和方式支付合同价款。</w:t>
      </w:r>
    </w:p>
    <w:p w14:paraId="00401752">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2.承包人承诺按照法律规定及合同约定组织完成工程施工，确保工程质量和安全，不进行转包及违法分包，并在缺陷责任期及保修期内承担相应的工程维修责任。</w:t>
      </w:r>
    </w:p>
    <w:p w14:paraId="06633C01">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3.发包人和承包人通过招投标形式签订合同的，双方理解并</w:t>
      </w:r>
      <w:r>
        <w:rPr>
          <w:rFonts w:hint="eastAsia" w:eastAsia="仿宋_GB2312"/>
          <w:bCs/>
          <w:color w:val="auto"/>
          <w:sz w:val="30"/>
          <w:szCs w:val="30"/>
          <w:highlight w:val="none"/>
        </w:rPr>
        <w:t>承诺</w:t>
      </w:r>
      <w:r>
        <w:rPr>
          <w:rFonts w:eastAsia="仿宋_GB2312"/>
          <w:bCs/>
          <w:color w:val="auto"/>
          <w:sz w:val="30"/>
          <w:szCs w:val="30"/>
          <w:highlight w:val="none"/>
        </w:rPr>
        <w:t>不再就同一工程另行签订与合同实质性内容相背离的协议。</w:t>
      </w:r>
    </w:p>
    <w:p w14:paraId="35A49DC7">
      <w:pPr>
        <w:spacing w:line="360" w:lineRule="auto"/>
        <w:rPr>
          <w:rFonts w:eastAsia="黑体"/>
          <w:bCs/>
          <w:color w:val="auto"/>
          <w:sz w:val="32"/>
          <w:szCs w:val="32"/>
          <w:highlight w:val="none"/>
        </w:rPr>
      </w:pPr>
      <w:bookmarkStart w:id="23" w:name="_Toc351203488"/>
      <w:r>
        <w:rPr>
          <w:rFonts w:hint="eastAsia" w:eastAsia="黑体"/>
          <w:b/>
          <w:color w:val="auto"/>
          <w:sz w:val="32"/>
          <w:szCs w:val="32"/>
          <w:highlight w:val="none"/>
        </w:rPr>
        <w:t xml:space="preserve">    </w:t>
      </w:r>
      <w:r>
        <w:rPr>
          <w:rFonts w:eastAsia="黑体"/>
          <w:b/>
          <w:color w:val="auto"/>
          <w:sz w:val="32"/>
          <w:szCs w:val="32"/>
          <w:highlight w:val="none"/>
        </w:rPr>
        <w:t>八、词语含义</w:t>
      </w:r>
      <w:bookmarkEnd w:id="23"/>
    </w:p>
    <w:p w14:paraId="0C35D3B9">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本协议书中词语含义与第二部分通用合同条款中赋予的含义相同。</w:t>
      </w:r>
    </w:p>
    <w:p w14:paraId="3B0BBA84">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4" w:name="_Toc351203489"/>
      <w:r>
        <w:rPr>
          <w:rFonts w:ascii="Times New Roman" w:hAnsi="Times New Roman" w:eastAsia="黑体"/>
          <w:b w:val="0"/>
          <w:color w:val="auto"/>
          <w:sz w:val="32"/>
          <w:szCs w:val="32"/>
          <w:highlight w:val="none"/>
        </w:rPr>
        <w:t>九、签订时间</w:t>
      </w:r>
      <w:bookmarkEnd w:id="24"/>
    </w:p>
    <w:p w14:paraId="385F7B55">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本合同于</w:t>
      </w:r>
      <w:r>
        <w:rPr>
          <w:rFonts w:hint="eastAsia" w:eastAsia="仿宋_GB2312"/>
          <w:bCs/>
          <w:color w:val="auto"/>
          <w:sz w:val="30"/>
          <w:szCs w:val="30"/>
          <w:highlight w:val="none"/>
          <w:u w:val="single"/>
        </w:rPr>
        <w:t>20</w:t>
      </w:r>
      <w:r>
        <w:rPr>
          <w:rFonts w:hint="eastAsia" w:eastAsia="仿宋_GB2312"/>
          <w:bCs/>
          <w:color w:val="auto"/>
          <w:sz w:val="30"/>
          <w:szCs w:val="30"/>
          <w:highlight w:val="none"/>
          <w:u w:val="single"/>
          <w:lang w:val="en-US" w:eastAsia="zh-CN"/>
        </w:rPr>
        <w:t>26</w:t>
      </w:r>
      <w:r>
        <w:rPr>
          <w:rFonts w:eastAsia="仿宋_GB2312"/>
          <w:bCs/>
          <w:color w:val="auto"/>
          <w:sz w:val="30"/>
          <w:szCs w:val="30"/>
          <w:highlight w:val="none"/>
        </w:rPr>
        <w:t>年</w:t>
      </w:r>
      <w:r>
        <w:rPr>
          <w:rFonts w:hint="eastAsia" w:eastAsia="仿宋_GB2312"/>
          <w:bCs/>
          <w:color w:val="auto"/>
          <w:sz w:val="30"/>
          <w:szCs w:val="30"/>
          <w:highlight w:val="none"/>
          <w:lang w:val="en-US" w:eastAsia="zh-CN"/>
        </w:rPr>
        <w:t xml:space="preserve">     </w:t>
      </w:r>
      <w:r>
        <w:rPr>
          <w:rFonts w:eastAsia="仿宋_GB2312"/>
          <w:bCs/>
          <w:color w:val="auto"/>
          <w:sz w:val="30"/>
          <w:szCs w:val="30"/>
          <w:highlight w:val="none"/>
        </w:rPr>
        <w:t>月</w:t>
      </w:r>
      <w:r>
        <w:rPr>
          <w:rFonts w:hint="eastAsia" w:eastAsia="仿宋_GB2312"/>
          <w:bCs/>
          <w:color w:val="auto"/>
          <w:sz w:val="30"/>
          <w:szCs w:val="30"/>
          <w:highlight w:val="none"/>
          <w:lang w:val="en-US" w:eastAsia="zh-CN"/>
        </w:rPr>
        <w:t xml:space="preserve">   </w:t>
      </w:r>
      <w:r>
        <w:rPr>
          <w:rFonts w:eastAsia="仿宋_GB2312"/>
          <w:bCs/>
          <w:color w:val="auto"/>
          <w:sz w:val="30"/>
          <w:szCs w:val="30"/>
          <w:highlight w:val="none"/>
        </w:rPr>
        <w:t>日签订。</w:t>
      </w:r>
    </w:p>
    <w:p w14:paraId="66C251B4">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5" w:name="_Toc351203490"/>
      <w:r>
        <w:rPr>
          <w:rFonts w:ascii="Times New Roman" w:hAnsi="Times New Roman" w:eastAsia="黑体"/>
          <w:b w:val="0"/>
          <w:color w:val="auto"/>
          <w:sz w:val="32"/>
          <w:szCs w:val="32"/>
          <w:highlight w:val="none"/>
        </w:rPr>
        <w:t>十、签订地点</w:t>
      </w:r>
      <w:bookmarkEnd w:id="25"/>
    </w:p>
    <w:p w14:paraId="1D83C52D">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本合同在</w:t>
      </w:r>
      <w:r>
        <w:rPr>
          <w:rFonts w:hint="eastAsia" w:eastAsia="仿宋_GB2312"/>
          <w:bCs/>
          <w:color w:val="auto"/>
          <w:sz w:val="30"/>
          <w:szCs w:val="30"/>
          <w:highlight w:val="none"/>
          <w:u w:val="single"/>
        </w:rPr>
        <w:t>西安市</w:t>
      </w:r>
      <w:r>
        <w:rPr>
          <w:rFonts w:eastAsia="仿宋_GB2312"/>
          <w:bCs/>
          <w:color w:val="auto"/>
          <w:sz w:val="30"/>
          <w:szCs w:val="30"/>
          <w:highlight w:val="none"/>
        </w:rPr>
        <w:t>签订。</w:t>
      </w:r>
    </w:p>
    <w:p w14:paraId="56006EAD">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6" w:name="_Toc351203491"/>
      <w:r>
        <w:rPr>
          <w:rFonts w:ascii="Times New Roman" w:hAnsi="Times New Roman" w:eastAsia="黑体"/>
          <w:b w:val="0"/>
          <w:color w:val="auto"/>
          <w:sz w:val="32"/>
          <w:szCs w:val="32"/>
          <w:highlight w:val="none"/>
        </w:rPr>
        <w:t>十一、补充协议</w:t>
      </w:r>
      <w:bookmarkEnd w:id="26"/>
    </w:p>
    <w:p w14:paraId="5BF0FA1F">
      <w:pPr>
        <w:spacing w:line="360" w:lineRule="auto"/>
        <w:ind w:firstLine="600" w:firstLineChars="200"/>
        <w:rPr>
          <w:rFonts w:eastAsia="仿宋_GB2312"/>
          <w:b/>
          <w:bCs/>
          <w:color w:val="auto"/>
          <w:sz w:val="30"/>
          <w:szCs w:val="30"/>
          <w:highlight w:val="none"/>
        </w:rPr>
      </w:pPr>
      <w:r>
        <w:rPr>
          <w:rFonts w:eastAsia="仿宋_GB2312"/>
          <w:bCs/>
          <w:color w:val="auto"/>
          <w:sz w:val="30"/>
          <w:szCs w:val="30"/>
          <w:highlight w:val="none"/>
        </w:rPr>
        <w:t>合同未尽事宜，合同当事人另行签订补充协议</w:t>
      </w:r>
      <w:r>
        <w:rPr>
          <w:rFonts w:hint="eastAsia" w:eastAsia="仿宋_GB2312"/>
          <w:bCs/>
          <w:color w:val="auto"/>
          <w:sz w:val="30"/>
          <w:szCs w:val="30"/>
          <w:highlight w:val="none"/>
        </w:rPr>
        <w:t>，</w:t>
      </w:r>
      <w:r>
        <w:rPr>
          <w:rFonts w:eastAsia="仿宋_GB2312"/>
          <w:bCs/>
          <w:color w:val="auto"/>
          <w:sz w:val="30"/>
          <w:szCs w:val="30"/>
          <w:highlight w:val="none"/>
        </w:rPr>
        <w:t>补充协议是合同的组成部分</w:t>
      </w:r>
      <w:r>
        <w:rPr>
          <w:rFonts w:hint="eastAsia" w:eastAsia="仿宋_GB2312"/>
          <w:bCs/>
          <w:color w:val="auto"/>
          <w:sz w:val="30"/>
          <w:szCs w:val="30"/>
          <w:highlight w:val="none"/>
          <w:lang w:eastAsia="zh-CN"/>
        </w:rPr>
        <w:t>，</w:t>
      </w:r>
      <w:r>
        <w:rPr>
          <w:rFonts w:hint="eastAsia" w:eastAsia="仿宋_GB2312"/>
          <w:bCs/>
          <w:color w:val="auto"/>
          <w:sz w:val="30"/>
          <w:szCs w:val="30"/>
          <w:highlight w:val="none"/>
          <w:lang w:val="en-US" w:eastAsia="zh-CN"/>
        </w:rPr>
        <w:t>与本合同具有相同效力</w:t>
      </w:r>
      <w:r>
        <w:rPr>
          <w:rFonts w:eastAsia="仿宋_GB2312"/>
          <w:bCs/>
          <w:color w:val="auto"/>
          <w:sz w:val="30"/>
          <w:szCs w:val="30"/>
          <w:highlight w:val="none"/>
        </w:rPr>
        <w:t>。</w:t>
      </w:r>
    </w:p>
    <w:p w14:paraId="5C774B72">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7" w:name="_Toc351203492"/>
      <w:r>
        <w:rPr>
          <w:rFonts w:ascii="Times New Roman" w:hAnsi="Times New Roman" w:eastAsia="黑体"/>
          <w:b w:val="0"/>
          <w:color w:val="auto"/>
          <w:sz w:val="32"/>
          <w:szCs w:val="32"/>
          <w:highlight w:val="none"/>
        </w:rPr>
        <w:t>十二、合同生效</w:t>
      </w:r>
      <w:bookmarkEnd w:id="27"/>
    </w:p>
    <w:p w14:paraId="749068CF">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本合同自</w:t>
      </w:r>
      <w:r>
        <w:rPr>
          <w:rFonts w:hint="eastAsia" w:eastAsia="仿宋_GB2312"/>
          <w:bCs/>
          <w:color w:val="auto"/>
          <w:sz w:val="30"/>
          <w:szCs w:val="30"/>
          <w:highlight w:val="none"/>
          <w:u w:val="single"/>
        </w:rPr>
        <w:t>双方</w:t>
      </w:r>
      <w:r>
        <w:rPr>
          <w:rFonts w:eastAsia="仿宋_GB2312"/>
          <w:bCs/>
          <w:color w:val="auto"/>
          <w:sz w:val="30"/>
          <w:szCs w:val="30"/>
          <w:highlight w:val="none"/>
          <w:u w:val="single"/>
        </w:rPr>
        <w:t>签字</w:t>
      </w:r>
      <w:r>
        <w:rPr>
          <w:rFonts w:hint="eastAsia" w:eastAsia="仿宋_GB2312"/>
          <w:bCs/>
          <w:color w:val="auto"/>
          <w:sz w:val="30"/>
          <w:szCs w:val="30"/>
          <w:highlight w:val="none"/>
          <w:u w:val="single"/>
        </w:rPr>
        <w:t>并</w:t>
      </w:r>
      <w:r>
        <w:rPr>
          <w:rFonts w:eastAsia="仿宋_GB2312"/>
          <w:bCs/>
          <w:color w:val="auto"/>
          <w:sz w:val="30"/>
          <w:szCs w:val="30"/>
          <w:highlight w:val="none"/>
          <w:u w:val="single"/>
        </w:rPr>
        <w:t>盖章后</w:t>
      </w:r>
      <w:r>
        <w:rPr>
          <w:rFonts w:eastAsia="仿宋_GB2312"/>
          <w:bCs/>
          <w:color w:val="auto"/>
          <w:sz w:val="30"/>
          <w:szCs w:val="30"/>
          <w:highlight w:val="none"/>
        </w:rPr>
        <w:t>生效。</w:t>
      </w:r>
    </w:p>
    <w:p w14:paraId="1C073391">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8" w:name="_Toc351203493"/>
      <w:r>
        <w:rPr>
          <w:rFonts w:ascii="Times New Roman" w:hAnsi="Times New Roman" w:eastAsia="黑体"/>
          <w:b w:val="0"/>
          <w:color w:val="auto"/>
          <w:sz w:val="32"/>
          <w:szCs w:val="32"/>
          <w:highlight w:val="none"/>
        </w:rPr>
        <w:t>十三、合同份数</w:t>
      </w:r>
      <w:bookmarkEnd w:id="28"/>
    </w:p>
    <w:p w14:paraId="748FB765">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本合同一式</w:t>
      </w:r>
      <w:r>
        <w:rPr>
          <w:rFonts w:eastAsia="仿宋_GB2312"/>
          <w:bCs/>
          <w:color w:val="auto"/>
          <w:sz w:val="30"/>
          <w:szCs w:val="30"/>
          <w:highlight w:val="none"/>
          <w:u w:val="single"/>
        </w:rPr>
        <w:t xml:space="preserve"> </w:t>
      </w:r>
      <w:r>
        <w:rPr>
          <w:rFonts w:hint="eastAsia" w:eastAsia="仿宋_GB2312"/>
          <w:bCs/>
          <w:color w:val="auto"/>
          <w:sz w:val="30"/>
          <w:szCs w:val="30"/>
          <w:highlight w:val="none"/>
          <w:u w:val="single"/>
          <w:lang w:val="en-US" w:eastAsia="zh-CN"/>
        </w:rPr>
        <w:t xml:space="preserve">   </w:t>
      </w:r>
      <w:r>
        <w:rPr>
          <w:rFonts w:eastAsia="仿宋_GB2312"/>
          <w:bCs/>
          <w:color w:val="auto"/>
          <w:sz w:val="30"/>
          <w:szCs w:val="30"/>
          <w:highlight w:val="none"/>
        </w:rPr>
        <w:t>份，均具有同等法律效力，发包人执</w:t>
      </w:r>
      <w:r>
        <w:rPr>
          <w:rFonts w:hint="eastAsia" w:eastAsia="仿宋_GB2312"/>
          <w:bCs/>
          <w:color w:val="auto"/>
          <w:sz w:val="30"/>
          <w:szCs w:val="30"/>
          <w:highlight w:val="none"/>
          <w:u w:val="single"/>
          <w:lang w:val="en-US" w:eastAsia="zh-CN"/>
        </w:rPr>
        <w:t xml:space="preserve">   </w:t>
      </w:r>
      <w:r>
        <w:rPr>
          <w:rFonts w:eastAsia="仿宋_GB2312"/>
          <w:bCs/>
          <w:color w:val="auto"/>
          <w:sz w:val="30"/>
          <w:szCs w:val="30"/>
          <w:highlight w:val="none"/>
        </w:rPr>
        <w:t>份，承包人执</w:t>
      </w:r>
      <w:r>
        <w:rPr>
          <w:rFonts w:eastAsia="仿宋_GB2312"/>
          <w:bCs/>
          <w:color w:val="auto"/>
          <w:sz w:val="30"/>
          <w:szCs w:val="30"/>
          <w:highlight w:val="none"/>
          <w:u w:val="single"/>
        </w:rPr>
        <w:t xml:space="preserve"> </w:t>
      </w:r>
      <w:r>
        <w:rPr>
          <w:rFonts w:hint="eastAsia" w:eastAsia="仿宋_GB2312"/>
          <w:bCs/>
          <w:color w:val="auto"/>
          <w:sz w:val="30"/>
          <w:szCs w:val="30"/>
          <w:highlight w:val="none"/>
          <w:u w:val="single"/>
          <w:lang w:val="en-US" w:eastAsia="zh-CN"/>
        </w:rPr>
        <w:t xml:space="preserve">    </w:t>
      </w:r>
      <w:r>
        <w:rPr>
          <w:rFonts w:hint="eastAsia" w:eastAsia="仿宋_GB2312"/>
          <w:bCs/>
          <w:color w:val="auto"/>
          <w:sz w:val="30"/>
          <w:szCs w:val="30"/>
          <w:highlight w:val="none"/>
          <w:u w:val="single"/>
        </w:rPr>
        <w:t xml:space="preserve"> </w:t>
      </w:r>
      <w:r>
        <w:rPr>
          <w:rFonts w:eastAsia="仿宋_GB2312"/>
          <w:bCs/>
          <w:color w:val="auto"/>
          <w:sz w:val="30"/>
          <w:szCs w:val="30"/>
          <w:highlight w:val="none"/>
        </w:rPr>
        <w:t>份</w:t>
      </w:r>
      <w:r>
        <w:rPr>
          <w:rFonts w:hint="eastAsia" w:eastAsia="仿宋_GB2312"/>
          <w:bCs/>
          <w:color w:val="auto"/>
          <w:sz w:val="30"/>
          <w:szCs w:val="30"/>
          <w:highlight w:val="none"/>
          <w:lang w:val="en-US" w:eastAsia="zh-CN"/>
        </w:rPr>
        <w:t>,其余作为相关部门备案留存</w:t>
      </w:r>
      <w:r>
        <w:rPr>
          <w:rFonts w:eastAsia="仿宋_GB2312"/>
          <w:bCs/>
          <w:color w:val="auto"/>
          <w:sz w:val="30"/>
          <w:szCs w:val="30"/>
          <w:highlight w:val="none"/>
        </w:rPr>
        <w:t>。</w:t>
      </w:r>
    </w:p>
    <w:p w14:paraId="6454E86A">
      <w:pPr>
        <w:spacing w:line="360" w:lineRule="auto"/>
        <w:rPr>
          <w:rFonts w:hint="eastAsia" w:eastAsia="仿宋_GB2312"/>
          <w:bCs/>
          <w:color w:val="auto"/>
          <w:sz w:val="30"/>
          <w:szCs w:val="30"/>
          <w:highlight w:val="none"/>
        </w:rPr>
      </w:pPr>
    </w:p>
    <w:p w14:paraId="692C87D6">
      <w:pPr>
        <w:spacing w:line="360" w:lineRule="auto"/>
        <w:rPr>
          <w:rFonts w:hint="eastAsia" w:eastAsia="仿宋_GB2312"/>
          <w:bCs/>
          <w:color w:val="auto"/>
          <w:sz w:val="30"/>
          <w:szCs w:val="30"/>
          <w:highlight w:val="none"/>
        </w:rPr>
      </w:pPr>
    </w:p>
    <w:p w14:paraId="6B0EC654">
      <w:pPr>
        <w:spacing w:line="360" w:lineRule="auto"/>
        <w:rPr>
          <w:rFonts w:hint="eastAsia" w:eastAsia="仿宋_GB2312"/>
          <w:bCs/>
          <w:color w:val="auto"/>
          <w:sz w:val="30"/>
          <w:szCs w:val="30"/>
          <w:highlight w:val="none"/>
        </w:rPr>
      </w:pPr>
    </w:p>
    <w:p w14:paraId="77675329">
      <w:pPr>
        <w:spacing w:line="360" w:lineRule="auto"/>
        <w:rPr>
          <w:rFonts w:hint="eastAsia" w:eastAsia="仿宋_GB2312"/>
          <w:bCs/>
          <w:color w:val="auto"/>
          <w:sz w:val="30"/>
          <w:szCs w:val="30"/>
          <w:highlight w:val="none"/>
        </w:rPr>
      </w:pPr>
    </w:p>
    <w:p w14:paraId="513CDD2C">
      <w:pPr>
        <w:spacing w:line="360" w:lineRule="auto"/>
        <w:rPr>
          <w:rFonts w:hint="eastAsia" w:eastAsia="仿宋_GB2312"/>
          <w:bCs/>
          <w:color w:val="auto"/>
          <w:sz w:val="30"/>
          <w:szCs w:val="30"/>
          <w:highlight w:val="none"/>
        </w:rPr>
      </w:pPr>
    </w:p>
    <w:p w14:paraId="41ABA286">
      <w:pPr>
        <w:spacing w:line="360" w:lineRule="auto"/>
        <w:rPr>
          <w:rFonts w:hint="eastAsia" w:eastAsia="仿宋_GB2312"/>
          <w:bCs/>
          <w:color w:val="auto"/>
          <w:sz w:val="30"/>
          <w:szCs w:val="30"/>
          <w:highlight w:val="none"/>
        </w:rPr>
      </w:pPr>
    </w:p>
    <w:p w14:paraId="0ED146D0">
      <w:pPr>
        <w:spacing w:line="360" w:lineRule="auto"/>
        <w:rPr>
          <w:rFonts w:hint="eastAsia" w:eastAsia="仿宋_GB2312"/>
          <w:bCs/>
          <w:color w:val="auto"/>
          <w:sz w:val="30"/>
          <w:szCs w:val="30"/>
          <w:highlight w:val="none"/>
        </w:rPr>
      </w:pPr>
    </w:p>
    <w:p w14:paraId="305AB70C">
      <w:pPr>
        <w:spacing w:line="360" w:lineRule="auto"/>
        <w:rPr>
          <w:rFonts w:hint="eastAsia" w:eastAsia="仿宋_GB2312"/>
          <w:color w:val="auto"/>
          <w:sz w:val="30"/>
          <w:szCs w:val="30"/>
          <w:highlight w:val="none"/>
        </w:rPr>
      </w:pPr>
    </w:p>
    <w:p w14:paraId="1B5E0596">
      <w:pPr>
        <w:spacing w:line="360" w:lineRule="auto"/>
        <w:rPr>
          <w:rFonts w:hint="eastAsia" w:eastAsia="仿宋_GB2312"/>
          <w:color w:val="auto"/>
          <w:sz w:val="30"/>
          <w:szCs w:val="30"/>
          <w:highlight w:val="none"/>
        </w:rPr>
      </w:pPr>
    </w:p>
    <w:p w14:paraId="4A241E67">
      <w:pPr>
        <w:spacing w:line="360" w:lineRule="auto"/>
        <w:rPr>
          <w:rFonts w:hint="eastAsia" w:eastAsia="仿宋_GB2312"/>
          <w:color w:val="auto"/>
          <w:sz w:val="30"/>
          <w:szCs w:val="30"/>
          <w:highlight w:val="none"/>
        </w:rPr>
      </w:pPr>
    </w:p>
    <w:p w14:paraId="630BD85D">
      <w:pPr>
        <w:spacing w:line="360" w:lineRule="auto"/>
        <w:rPr>
          <w:rFonts w:hint="eastAsia" w:eastAsia="仿宋_GB2312"/>
          <w:color w:val="auto"/>
          <w:sz w:val="30"/>
          <w:szCs w:val="30"/>
          <w:highlight w:val="none"/>
        </w:rPr>
      </w:pPr>
    </w:p>
    <w:p w14:paraId="317546F6">
      <w:pPr>
        <w:spacing w:line="360" w:lineRule="auto"/>
        <w:rPr>
          <w:rFonts w:hint="eastAsia" w:eastAsia="仿宋_GB2312"/>
          <w:b/>
          <w:bCs/>
          <w:color w:val="auto"/>
          <w:sz w:val="30"/>
          <w:szCs w:val="30"/>
          <w:highlight w:val="none"/>
          <w:lang w:eastAsia="zh-CN"/>
        </w:rPr>
      </w:pPr>
    </w:p>
    <w:p w14:paraId="4613B5F1">
      <w:pPr>
        <w:spacing w:line="360" w:lineRule="auto"/>
        <w:rPr>
          <w:rFonts w:hint="eastAsia" w:eastAsia="仿宋_GB2312"/>
          <w:b/>
          <w:bCs/>
          <w:color w:val="auto"/>
          <w:sz w:val="30"/>
          <w:szCs w:val="30"/>
          <w:highlight w:val="none"/>
          <w:lang w:eastAsia="zh-CN"/>
        </w:rPr>
      </w:pPr>
    </w:p>
    <w:p w14:paraId="4AC50018">
      <w:pPr>
        <w:spacing w:line="360" w:lineRule="auto"/>
        <w:rPr>
          <w:rFonts w:hint="eastAsia" w:eastAsia="仿宋_GB2312"/>
          <w:b/>
          <w:bCs/>
          <w:color w:val="auto"/>
          <w:sz w:val="30"/>
          <w:szCs w:val="30"/>
          <w:highlight w:val="none"/>
          <w:lang w:eastAsia="zh-CN"/>
        </w:rPr>
      </w:pPr>
      <w:r>
        <w:rPr>
          <w:rFonts w:hint="eastAsia" w:eastAsia="仿宋_GB2312"/>
          <w:b/>
          <w:bCs/>
          <w:color w:val="auto"/>
          <w:sz w:val="30"/>
          <w:szCs w:val="30"/>
          <w:highlight w:val="none"/>
          <w:lang w:eastAsia="zh-CN"/>
        </w:rPr>
        <w:t>合同签署页</w:t>
      </w:r>
    </w:p>
    <w:p w14:paraId="3DE24176">
      <w:pPr>
        <w:spacing w:line="360" w:lineRule="auto"/>
        <w:rPr>
          <w:rFonts w:hint="eastAsia" w:eastAsia="仿宋_GB2312"/>
          <w:color w:val="auto"/>
          <w:sz w:val="30"/>
          <w:szCs w:val="30"/>
          <w:highlight w:val="none"/>
        </w:rPr>
      </w:pPr>
    </w:p>
    <w:p w14:paraId="72CCCB71">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发包人：  (公章)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 承包人：  (公章)</w:t>
      </w:r>
    </w:p>
    <w:p w14:paraId="5F0FA067">
      <w:pPr>
        <w:spacing w:line="360" w:lineRule="auto"/>
        <w:rPr>
          <w:rFonts w:eastAsia="仿宋_GB2312"/>
          <w:color w:val="auto"/>
          <w:sz w:val="30"/>
          <w:szCs w:val="30"/>
          <w:highlight w:val="none"/>
        </w:rPr>
      </w:pPr>
      <w:r>
        <w:rPr>
          <w:rFonts w:eastAsia="仿宋_GB2312"/>
          <w:color w:val="auto"/>
          <w:sz w:val="30"/>
          <w:szCs w:val="30"/>
          <w:highlight w:val="none"/>
        </w:rPr>
        <w:t xml:space="preserve">                                 </w:t>
      </w:r>
    </w:p>
    <w:p w14:paraId="7B81D128">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法定代表人或其委托代理人：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法定代表人或其委托代理人：</w:t>
      </w:r>
    </w:p>
    <w:p w14:paraId="6F5CB933">
      <w:pPr>
        <w:spacing w:line="360" w:lineRule="auto"/>
        <w:rPr>
          <w:rFonts w:eastAsia="仿宋_GB2312"/>
          <w:color w:val="auto"/>
          <w:sz w:val="30"/>
          <w:szCs w:val="30"/>
          <w:highlight w:val="none"/>
        </w:rPr>
      </w:pPr>
      <w:r>
        <w:rPr>
          <w:rFonts w:hint="eastAsia" w:eastAsia="仿宋_GB2312"/>
          <w:color w:val="auto"/>
          <w:sz w:val="30"/>
          <w:szCs w:val="30"/>
          <w:highlight w:val="none"/>
        </w:rPr>
        <w:t xml:space="preserve">（签字）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（签字）</w:t>
      </w:r>
    </w:p>
    <w:p w14:paraId="30560B35">
      <w:pPr>
        <w:rPr>
          <w:rFonts w:hint="default" w:eastAsia="仿宋_GB2312"/>
          <w:color w:val="auto"/>
          <w:sz w:val="30"/>
          <w:szCs w:val="30"/>
          <w:highlight w:val="none"/>
          <w:lang w:val="en-US" w:eastAsia="zh-CN"/>
        </w:rPr>
      </w:pPr>
      <w:r>
        <w:rPr>
          <w:rFonts w:hint="eastAsia" w:eastAsia="仿宋_GB2312"/>
          <w:color w:val="auto"/>
          <w:sz w:val="18"/>
          <w:szCs w:val="18"/>
          <w:highlight w:val="none"/>
        </w:rPr>
        <w:t>组织机构代码</w:t>
      </w:r>
      <w:r>
        <w:rPr>
          <w:rFonts w:hint="eastAsia" w:eastAsia="仿宋_GB2312"/>
          <w:color w:val="auto"/>
          <w:sz w:val="18"/>
          <w:szCs w:val="18"/>
          <w:highlight w:val="none"/>
          <w:lang w:eastAsia="zh-CN"/>
        </w:rPr>
        <w:t>：</w:t>
      </w:r>
      <w:r>
        <w:rPr>
          <w:rFonts w:hint="eastAsia" w:eastAsia="仿宋_GB2312"/>
          <w:color w:val="auto"/>
          <w:sz w:val="30"/>
          <w:szCs w:val="30"/>
          <w:highlight w:val="none"/>
        </w:rPr>
        <w:t xml:space="preserve">126101007502434748 </w:t>
      </w:r>
      <w:r>
        <w:rPr>
          <w:rFonts w:hint="eastAsia" w:eastAsia="仿宋_GB2312"/>
          <w:color w:val="auto"/>
          <w:szCs w:val="21"/>
          <w:highlight w:val="none"/>
        </w:rPr>
        <w:t>组织机构代码</w:t>
      </w:r>
      <w:r>
        <w:rPr>
          <w:rFonts w:hint="eastAsia" w:eastAsia="仿宋_GB2312"/>
          <w:color w:val="auto"/>
          <w:sz w:val="30"/>
          <w:szCs w:val="30"/>
          <w:highlight w:val="none"/>
        </w:rPr>
        <w:t xml:space="preserve">： </w:t>
      </w:r>
    </w:p>
    <w:p w14:paraId="5BB4631E">
      <w:pPr>
        <w:spacing w:line="460" w:lineRule="exact"/>
        <w:ind w:left="5700" w:hanging="5700" w:hangingChars="1900"/>
        <w:rPr>
          <w:rFonts w:hint="eastAsia" w:eastAsia="仿宋_GB2312"/>
          <w:color w:val="auto"/>
          <w:sz w:val="30"/>
          <w:szCs w:val="30"/>
          <w:highlight w:val="none"/>
        </w:rPr>
      </w:pPr>
      <w:r>
        <w:rPr>
          <w:rFonts w:hint="eastAsia" w:eastAsia="仿宋_GB2312"/>
          <w:color w:val="auto"/>
          <w:sz w:val="30"/>
          <w:szCs w:val="30"/>
          <w:highlight w:val="none"/>
        </w:rPr>
        <w:t>地  址：</w:t>
      </w:r>
      <w:r>
        <w:rPr>
          <w:rFonts w:hint="eastAsia" w:eastAsia="仿宋_GB2312"/>
          <w:color w:val="auto"/>
          <w:sz w:val="28"/>
          <w:szCs w:val="28"/>
          <w:highlight w:val="none"/>
        </w:rPr>
        <w:t>西安市太白南路168号</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地  址：</w:t>
      </w:r>
    </w:p>
    <w:p w14:paraId="7EF751BA">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邮政编码：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邮政编码：</w:t>
      </w:r>
    </w:p>
    <w:p w14:paraId="1EAD50D0">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委托代理人：           </w:t>
      </w:r>
    </w:p>
    <w:p w14:paraId="5D8F3C08">
      <w:pPr>
        <w:rPr>
          <w:rFonts w:hint="default" w:eastAsia="仿宋_GB2312"/>
          <w:color w:val="auto"/>
          <w:sz w:val="30"/>
          <w:szCs w:val="30"/>
          <w:highlight w:val="none"/>
          <w:lang w:val="en-US" w:eastAsia="zh-CN"/>
        </w:rPr>
      </w:pPr>
      <w:r>
        <w:rPr>
          <w:rFonts w:hint="eastAsia" w:eastAsia="仿宋_GB2312"/>
          <w:color w:val="auto"/>
          <w:sz w:val="30"/>
          <w:szCs w:val="30"/>
          <w:highlight w:val="none"/>
        </w:rPr>
        <w:t xml:space="preserve">电  话：029-88241512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  话：</w:t>
      </w:r>
    </w:p>
    <w:p w14:paraId="2DD08A52">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传  真：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传  真：</w:t>
      </w:r>
    </w:p>
    <w:p w14:paraId="09A914DD">
      <w:pPr>
        <w:spacing w:line="360" w:lineRule="auto"/>
        <w:rPr>
          <w:rFonts w:hint="eastAsia" w:eastAsia="仿宋_GB2312"/>
          <w:color w:val="auto"/>
          <w:sz w:val="30"/>
          <w:szCs w:val="30"/>
          <w:highlight w:val="none"/>
          <w:lang w:val="en-US" w:eastAsia="zh-CN"/>
        </w:rPr>
      </w:pPr>
      <w:r>
        <w:rPr>
          <w:rFonts w:hint="eastAsia" w:eastAsia="仿宋_GB2312"/>
          <w:color w:val="auto"/>
          <w:sz w:val="30"/>
          <w:szCs w:val="30"/>
          <w:highlight w:val="none"/>
        </w:rPr>
        <w:t xml:space="preserve">电子信箱：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电子信箱：</w:t>
      </w:r>
    </w:p>
    <w:p w14:paraId="35B0D45A">
      <w:pPr>
        <w:spacing w:line="360" w:lineRule="auto"/>
        <w:ind w:left="6300" w:leftChars="0" w:hanging="6300" w:hangingChars="2100"/>
        <w:rPr>
          <w:rFonts w:hint="default" w:ascii="Times New Roman" w:hAnsi="Times New Roman" w:eastAsia="仿宋_GB2312" w:cs="Times New Roman"/>
          <w:color w:val="auto"/>
          <w:sz w:val="24"/>
          <w:szCs w:val="24"/>
          <w:highlight w:val="none"/>
        </w:rPr>
      </w:pPr>
      <w:r>
        <w:rPr>
          <w:rFonts w:hint="eastAsia" w:eastAsia="仿宋_GB2312"/>
          <w:color w:val="auto"/>
          <w:sz w:val="30"/>
          <w:szCs w:val="30"/>
          <w:highlight w:val="none"/>
        </w:rPr>
        <w:t>开户银行：</w:t>
      </w:r>
      <w:r>
        <w:rPr>
          <w:rFonts w:hint="eastAsia" w:eastAsia="仿宋_GB2312" w:cs="Times New Roman"/>
          <w:color w:val="auto"/>
          <w:sz w:val="24"/>
          <w:szCs w:val="24"/>
          <w:highlight w:val="none"/>
        </w:rPr>
        <w:t>中国农业银行西安钟楼支行</w:t>
      </w:r>
      <w:r>
        <w:rPr>
          <w:rFonts w:hint="eastAsia" w:eastAsia="仿宋_GB2312" w:cs="Times New Roman"/>
          <w:color w:val="auto"/>
          <w:sz w:val="30"/>
          <w:szCs w:val="30"/>
          <w:highlight w:val="none"/>
          <w:lang w:val="en-US" w:eastAsia="zh-CN"/>
        </w:rPr>
        <w:t xml:space="preserve">  </w:t>
      </w:r>
      <w:r>
        <w:rPr>
          <w:rFonts w:hint="eastAsia" w:eastAsia="仿宋_GB2312"/>
          <w:color w:val="auto"/>
          <w:sz w:val="30"/>
          <w:szCs w:val="30"/>
          <w:highlight w:val="none"/>
        </w:rPr>
        <w:t>开户银行：</w:t>
      </w:r>
      <w:r>
        <w:rPr>
          <w:rFonts w:hint="eastAsia" w:ascii="Times New Roman" w:hAnsi="Times New Roman" w:eastAsia="仿宋_GB2312" w:cs="Times New Roman"/>
          <w:color w:val="auto"/>
          <w:sz w:val="24"/>
          <w:szCs w:val="24"/>
          <w:highlight w:val="none"/>
          <w:lang w:val="en-US" w:eastAsia="zh-CN"/>
        </w:rPr>
        <w:t xml:space="preserve">     </w:t>
      </w:r>
    </w:p>
    <w:p w14:paraId="03A6C1FF">
      <w:pPr>
        <w:rPr>
          <w:rFonts w:hint="default" w:eastAsia="仿宋_GB2312"/>
          <w:color w:val="auto"/>
          <w:sz w:val="32"/>
          <w:szCs w:val="32"/>
          <w:highlight w:val="none"/>
          <w:lang w:val="en-US" w:eastAsia="zh-CN"/>
        </w:rPr>
      </w:pPr>
      <w:r>
        <w:rPr>
          <w:rFonts w:hint="eastAsia" w:eastAsia="仿宋_GB2312"/>
          <w:color w:val="auto"/>
          <w:sz w:val="30"/>
          <w:szCs w:val="30"/>
          <w:highlight w:val="none"/>
        </w:rPr>
        <w:t>账  号：26145001040020</w:t>
      </w:r>
      <w:r>
        <w:rPr>
          <w:rFonts w:hint="eastAsia" w:eastAsia="仿宋_GB2312"/>
          <w:color w:val="auto"/>
          <w:sz w:val="30"/>
          <w:szCs w:val="30"/>
          <w:highlight w:val="none"/>
          <w:lang w:val="en-US" w:eastAsia="zh-CN"/>
        </w:rPr>
        <w:t>236</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账  号：</w:t>
      </w:r>
    </w:p>
    <w:p w14:paraId="22C34E0C">
      <w:pPr>
        <w:spacing w:line="360" w:lineRule="auto"/>
        <w:rPr>
          <w:rFonts w:hint="eastAsia" w:ascii="华文中宋" w:hAnsi="华文中宋" w:eastAsia="华文中宋"/>
          <w:color w:val="auto"/>
          <w:sz w:val="44"/>
          <w:highlight w:val="none"/>
        </w:rPr>
      </w:pPr>
      <w:bookmarkStart w:id="29" w:name="_Toc351203494"/>
    </w:p>
    <w:p w14:paraId="6A6B01C4">
      <w:pPr>
        <w:pStyle w:val="13"/>
        <w:rPr>
          <w:rFonts w:hint="eastAsia" w:ascii="华文中宋" w:hAnsi="华文中宋" w:eastAsia="华文中宋"/>
          <w:color w:val="auto"/>
          <w:sz w:val="44"/>
          <w:highlight w:val="none"/>
        </w:rPr>
      </w:pPr>
    </w:p>
    <w:p w14:paraId="30D74B05">
      <w:pPr>
        <w:rPr>
          <w:rFonts w:hint="eastAsia" w:ascii="华文中宋" w:hAnsi="华文中宋" w:eastAsia="华文中宋"/>
          <w:color w:val="auto"/>
          <w:sz w:val="44"/>
          <w:highlight w:val="none"/>
        </w:rPr>
      </w:pPr>
    </w:p>
    <w:p w14:paraId="270FDE2C">
      <w:pPr>
        <w:pStyle w:val="13"/>
        <w:rPr>
          <w:rFonts w:hint="eastAsia" w:ascii="华文中宋" w:hAnsi="华文中宋" w:eastAsia="华文中宋"/>
          <w:color w:val="auto"/>
          <w:sz w:val="44"/>
          <w:highlight w:val="none"/>
        </w:rPr>
      </w:pPr>
    </w:p>
    <w:p w14:paraId="53476B6A">
      <w:pPr>
        <w:rPr>
          <w:rFonts w:hint="eastAsia" w:ascii="华文中宋" w:hAnsi="华文中宋" w:eastAsia="华文中宋"/>
          <w:color w:val="auto"/>
          <w:sz w:val="44"/>
          <w:highlight w:val="none"/>
        </w:rPr>
      </w:pPr>
    </w:p>
    <w:p w14:paraId="60759FB6">
      <w:pPr>
        <w:pStyle w:val="13"/>
        <w:rPr>
          <w:rFonts w:hint="eastAsia" w:ascii="华文中宋" w:hAnsi="华文中宋" w:eastAsia="华文中宋"/>
          <w:color w:val="auto"/>
          <w:sz w:val="44"/>
          <w:highlight w:val="none"/>
        </w:rPr>
      </w:pPr>
    </w:p>
    <w:p w14:paraId="30A8862F">
      <w:pPr>
        <w:rPr>
          <w:rFonts w:hint="eastAsia"/>
          <w:color w:val="auto"/>
          <w:highlight w:val="none"/>
        </w:rPr>
      </w:pPr>
    </w:p>
    <w:p w14:paraId="5E8C0AAE">
      <w:pPr>
        <w:rPr>
          <w:rFonts w:hint="eastAsia"/>
          <w:color w:val="auto"/>
          <w:highlight w:val="none"/>
        </w:rPr>
      </w:pPr>
    </w:p>
    <w:p w14:paraId="28EE34A4">
      <w:pPr>
        <w:rPr>
          <w:rFonts w:hint="eastAsia"/>
          <w:color w:val="auto"/>
          <w:highlight w:val="none"/>
        </w:rPr>
      </w:pPr>
    </w:p>
    <w:p w14:paraId="1AAF1B5B">
      <w:pPr>
        <w:rPr>
          <w:rFonts w:hint="eastAsia"/>
          <w:color w:val="auto"/>
          <w:highlight w:val="none"/>
        </w:rPr>
      </w:pPr>
    </w:p>
    <w:p w14:paraId="349561D4">
      <w:pPr>
        <w:rPr>
          <w:rFonts w:hint="eastAsia"/>
          <w:color w:val="auto"/>
          <w:highlight w:val="none"/>
        </w:rPr>
      </w:pPr>
    </w:p>
    <w:p w14:paraId="4BD7B3FA">
      <w:pPr>
        <w:pStyle w:val="4"/>
        <w:numPr>
          <w:ilvl w:val="0"/>
          <w:numId w:val="0"/>
        </w:numPr>
        <w:ind w:left="1470" w:leftChars="0"/>
        <w:jc w:val="center"/>
        <w:rPr>
          <w:rFonts w:hint="eastAsia" w:ascii="华文中宋" w:hAnsi="华文中宋" w:eastAsia="华文中宋"/>
          <w:color w:val="auto"/>
          <w:sz w:val="44"/>
          <w:szCs w:val="44"/>
          <w:highlight w:val="none"/>
        </w:rPr>
      </w:pPr>
      <w:bookmarkStart w:id="30" w:name="_Toc16087"/>
      <w:r>
        <w:rPr>
          <w:rFonts w:hint="eastAsia" w:ascii="华文中宋" w:hAnsi="华文中宋" w:eastAsia="华文中宋" w:cs="Times New Roman"/>
          <w:b/>
          <w:bCs/>
          <w:color w:val="auto"/>
          <w:kern w:val="0"/>
          <w:sz w:val="44"/>
          <w:szCs w:val="44"/>
          <w:lang w:val="en-US" w:eastAsia="zh-CN" w:bidi="ar-SA"/>
        </w:rPr>
        <w:t>第二部分</w:t>
      </w:r>
      <w:r>
        <w:rPr>
          <w:rFonts w:ascii="华文中宋" w:hAnsi="华文中宋" w:eastAsia="华文中宋"/>
          <w:color w:val="auto"/>
          <w:sz w:val="44"/>
          <w:szCs w:val="44"/>
          <w:highlight w:val="none"/>
        </w:rPr>
        <w:t>通用合同条款</w:t>
      </w:r>
      <w:bookmarkEnd w:id="29"/>
      <w:bookmarkEnd w:id="30"/>
      <w:bookmarkStart w:id="31" w:name="_Toc351203632"/>
      <w:r>
        <w:rPr>
          <w:rFonts w:hint="eastAsia" w:ascii="华文中宋" w:hAnsi="华文中宋" w:eastAsia="华文中宋"/>
          <w:color w:val="auto"/>
          <w:sz w:val="44"/>
          <w:szCs w:val="44"/>
          <w:highlight w:val="none"/>
          <w:lang w:eastAsia="zh-CN"/>
        </w:rPr>
        <w:t>（</w:t>
      </w:r>
      <w:r>
        <w:rPr>
          <w:rFonts w:hint="eastAsia" w:ascii="华文中宋" w:hAnsi="华文中宋" w:eastAsia="华文中宋"/>
          <w:color w:val="auto"/>
          <w:sz w:val="44"/>
          <w:szCs w:val="44"/>
          <w:highlight w:val="none"/>
          <w:lang w:val="en-US" w:eastAsia="zh-CN"/>
        </w:rPr>
        <w:t>略</w:t>
      </w:r>
      <w:r>
        <w:rPr>
          <w:rFonts w:hint="eastAsia" w:ascii="华文中宋" w:hAnsi="华文中宋" w:eastAsia="华文中宋"/>
          <w:color w:val="auto"/>
          <w:sz w:val="44"/>
          <w:szCs w:val="44"/>
          <w:highlight w:val="none"/>
          <w:lang w:eastAsia="zh-CN"/>
        </w:rPr>
        <w:t>）</w:t>
      </w:r>
    </w:p>
    <w:p w14:paraId="2874FB80">
      <w:pPr>
        <w:rPr>
          <w:rFonts w:hint="eastAsia"/>
          <w:color w:val="auto"/>
          <w:highlight w:val="none"/>
        </w:rPr>
      </w:pPr>
    </w:p>
    <w:p w14:paraId="41A971A6">
      <w:pPr>
        <w:pStyle w:val="12"/>
        <w:tabs>
          <w:tab w:val="right" w:leader="dot" w:pos="9628"/>
        </w:tabs>
        <w:rPr>
          <w:rFonts w:hint="eastAsia"/>
          <w:color w:val="auto"/>
          <w:highlight w:val="none"/>
        </w:rPr>
      </w:pPr>
    </w:p>
    <w:p w14:paraId="6A8D4389">
      <w:pPr>
        <w:rPr>
          <w:rFonts w:hint="eastAsia"/>
          <w:color w:val="auto"/>
          <w:highlight w:val="none"/>
        </w:rPr>
      </w:pPr>
    </w:p>
    <w:p w14:paraId="09861773">
      <w:pPr>
        <w:rPr>
          <w:rFonts w:hint="eastAsia"/>
          <w:color w:val="auto"/>
          <w:highlight w:val="none"/>
        </w:rPr>
      </w:pPr>
    </w:p>
    <w:p w14:paraId="577C884B">
      <w:pPr>
        <w:rPr>
          <w:rFonts w:hint="eastAsia"/>
          <w:color w:val="auto"/>
          <w:highlight w:val="none"/>
        </w:rPr>
      </w:pPr>
    </w:p>
    <w:p w14:paraId="38B199EC">
      <w:pPr>
        <w:rPr>
          <w:rFonts w:hint="eastAsia"/>
          <w:color w:val="auto"/>
          <w:highlight w:val="none"/>
        </w:rPr>
      </w:pPr>
    </w:p>
    <w:p w14:paraId="00880C2F">
      <w:pPr>
        <w:rPr>
          <w:rFonts w:hint="eastAsia"/>
          <w:color w:val="auto"/>
          <w:highlight w:val="none"/>
        </w:rPr>
      </w:pPr>
    </w:p>
    <w:p w14:paraId="55D3A882">
      <w:pPr>
        <w:rPr>
          <w:rFonts w:hint="eastAsia"/>
          <w:color w:val="auto"/>
          <w:highlight w:val="none"/>
        </w:rPr>
      </w:pPr>
    </w:p>
    <w:p w14:paraId="028D8D19">
      <w:pPr>
        <w:rPr>
          <w:rFonts w:hint="eastAsia"/>
          <w:color w:val="auto"/>
          <w:highlight w:val="none"/>
        </w:rPr>
      </w:pPr>
    </w:p>
    <w:p w14:paraId="643ACE3E">
      <w:pPr>
        <w:rPr>
          <w:rFonts w:hint="eastAsia"/>
          <w:color w:val="auto"/>
          <w:highlight w:val="none"/>
        </w:rPr>
      </w:pPr>
    </w:p>
    <w:p w14:paraId="74C0813B">
      <w:pPr>
        <w:rPr>
          <w:rFonts w:hint="eastAsia"/>
          <w:color w:val="auto"/>
          <w:highlight w:val="none"/>
        </w:rPr>
      </w:pPr>
    </w:p>
    <w:p w14:paraId="65B86FFF">
      <w:pPr>
        <w:rPr>
          <w:rFonts w:hint="eastAsia"/>
          <w:color w:val="auto"/>
          <w:highlight w:val="none"/>
        </w:rPr>
      </w:pPr>
    </w:p>
    <w:p w14:paraId="223D8AA3">
      <w:pPr>
        <w:rPr>
          <w:rFonts w:hint="eastAsia"/>
          <w:color w:val="auto"/>
          <w:highlight w:val="none"/>
        </w:rPr>
      </w:pPr>
    </w:p>
    <w:p w14:paraId="4CFD798A">
      <w:pPr>
        <w:pStyle w:val="5"/>
        <w:ind w:left="0" w:leftChars="0" w:firstLine="0" w:firstLineChars="0"/>
      </w:pPr>
      <w:bookmarkStart w:id="32" w:name="_Toc4045"/>
    </w:p>
    <w:p w14:paraId="53FA4359">
      <w:pPr>
        <w:pStyle w:val="4"/>
        <w:spacing w:before="0" w:after="0" w:line="240" w:lineRule="auto"/>
        <w:jc w:val="center"/>
        <w:rPr>
          <w:rFonts w:ascii="华文中宋" w:hAnsi="华文中宋" w:eastAsia="华文中宋"/>
          <w:color w:val="auto"/>
          <w:sz w:val="44"/>
          <w:szCs w:val="44"/>
          <w:highlight w:val="none"/>
        </w:rPr>
      </w:pPr>
      <w:r>
        <w:rPr>
          <w:rFonts w:ascii="华文中宋" w:hAnsi="华文中宋" w:eastAsia="华文中宋"/>
          <w:color w:val="auto"/>
          <w:sz w:val="44"/>
          <w:szCs w:val="44"/>
          <w:highlight w:val="none"/>
        </w:rPr>
        <w:t xml:space="preserve">第三部分 </w:t>
      </w:r>
      <w:r>
        <w:rPr>
          <w:rFonts w:hint="eastAsia" w:ascii="华文中宋" w:hAnsi="华文中宋" w:eastAsia="华文中宋"/>
          <w:color w:val="auto"/>
          <w:sz w:val="44"/>
          <w:szCs w:val="44"/>
          <w:highlight w:val="none"/>
        </w:rPr>
        <w:t>专用合同条款</w:t>
      </w:r>
      <w:bookmarkEnd w:id="31"/>
      <w:bookmarkEnd w:id="32"/>
    </w:p>
    <w:p w14:paraId="2EA0870B">
      <w:pPr>
        <w:pStyle w:val="7"/>
        <w:spacing w:before="120" w:after="120"/>
        <w:rPr>
          <w:rFonts w:ascii="Times New Roman" w:hAnsi="Times New Roman" w:eastAsia="黑体"/>
          <w:b w:val="0"/>
          <w:color w:val="auto"/>
          <w:sz w:val="32"/>
          <w:szCs w:val="32"/>
          <w:highlight w:val="none"/>
        </w:rPr>
      </w:pPr>
      <w:bookmarkStart w:id="33" w:name="_Toc351203633"/>
      <w:r>
        <w:rPr>
          <w:rFonts w:ascii="Times New Roman" w:hAnsi="Times New Roman" w:eastAsia="黑体"/>
          <w:b w:val="0"/>
          <w:color w:val="auto"/>
          <w:sz w:val="32"/>
          <w:szCs w:val="32"/>
          <w:highlight w:val="none"/>
        </w:rPr>
        <w:t>1</w:t>
      </w:r>
      <w:bookmarkStart w:id="34" w:name="_Toc296891196"/>
      <w:bookmarkStart w:id="35" w:name="_Toc292559361"/>
      <w:bookmarkStart w:id="36" w:name="_Toc296346657"/>
      <w:bookmarkStart w:id="37" w:name="_Toc297120456"/>
      <w:bookmarkStart w:id="38" w:name="_Toc292559866"/>
      <w:bookmarkStart w:id="39" w:name="_Toc296347155"/>
      <w:bookmarkStart w:id="40" w:name="_Toc297048342"/>
      <w:bookmarkStart w:id="41" w:name="_Toc296503156"/>
      <w:bookmarkStart w:id="42" w:name="_Toc296890984"/>
      <w:bookmarkStart w:id="43" w:name="_Toc296944495"/>
      <w:r>
        <w:rPr>
          <w:rFonts w:ascii="Times New Roman" w:hAnsi="Times New Roman" w:eastAsia="黑体"/>
          <w:b w:val="0"/>
          <w:color w:val="auto"/>
          <w:sz w:val="32"/>
          <w:szCs w:val="32"/>
          <w:highlight w:val="none"/>
        </w:rPr>
        <w:t>. 一般约定</w:t>
      </w:r>
      <w:bookmarkEnd w:id="33"/>
    </w:p>
    <w:bookmarkEnd w:id="34"/>
    <w:bookmarkEnd w:id="35"/>
    <w:bookmarkEnd w:id="36"/>
    <w:bookmarkEnd w:id="37"/>
    <w:bookmarkEnd w:id="38"/>
    <w:bookmarkEnd w:id="39"/>
    <w:bookmarkEnd w:id="40"/>
    <w:bookmarkEnd w:id="41"/>
    <w:bookmarkEnd w:id="42"/>
    <w:bookmarkEnd w:id="43"/>
    <w:p w14:paraId="4E531960">
      <w:pPr>
        <w:spacing w:after="120" w:line="360" w:lineRule="auto"/>
        <w:ind w:firstLine="600" w:firstLineChars="200"/>
        <w:outlineLvl w:val="0"/>
        <w:rPr>
          <w:rFonts w:eastAsia="黑体"/>
          <w:color w:val="auto"/>
          <w:sz w:val="30"/>
          <w:szCs w:val="32"/>
          <w:highlight w:val="none"/>
        </w:rPr>
      </w:pPr>
      <w:bookmarkStart w:id="44" w:name="_Toc2392"/>
      <w:bookmarkStart w:id="45" w:name="_Toc3690"/>
      <w:r>
        <w:rPr>
          <w:rFonts w:eastAsia="黑体"/>
          <w:color w:val="auto"/>
          <w:sz w:val="30"/>
          <w:szCs w:val="32"/>
          <w:highlight w:val="none"/>
        </w:rPr>
        <w:t>1.1 词语定义</w:t>
      </w:r>
      <w:bookmarkEnd w:id="44"/>
      <w:bookmarkEnd w:id="45"/>
    </w:p>
    <w:p w14:paraId="7FF084B6">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1.1.1合同</w:t>
      </w:r>
    </w:p>
    <w:p w14:paraId="18DFA1AE">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1.1.1.10其他合同文件包括：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p>
    <w:p w14:paraId="1329678B">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1.1.2 合同当事人及其他相关方</w:t>
      </w:r>
    </w:p>
    <w:p w14:paraId="5F40EB26">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1.1.2.4监理人：</w:t>
      </w:r>
    </w:p>
    <w:p w14:paraId="4D42BEB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名    称：</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357D691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资质类别和等级：</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2237AE4C">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2595BF9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6BD7C48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通信地址：</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27407FF">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1.1.2.5 设计人：</w:t>
      </w:r>
    </w:p>
    <w:p w14:paraId="4AD5AF6E">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名    称：</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F9F107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资质类别和等级：</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55C9E75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21165DD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1B5191D3">
      <w:pPr>
        <w:spacing w:line="360" w:lineRule="auto"/>
        <w:ind w:firstLine="600" w:firstLineChars="200"/>
        <w:rPr>
          <w:rFonts w:hint="eastAsia" w:eastAsia="仿宋_GB2312"/>
          <w:color w:val="auto"/>
          <w:sz w:val="30"/>
          <w:szCs w:val="32"/>
          <w:highlight w:val="none"/>
        </w:rPr>
      </w:pPr>
      <w:r>
        <w:rPr>
          <w:rFonts w:eastAsia="仿宋_GB2312"/>
          <w:color w:val="auto"/>
          <w:sz w:val="30"/>
          <w:szCs w:val="32"/>
          <w:highlight w:val="none"/>
        </w:rPr>
        <w:t>通信地址：</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52C73C6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1.1.3 工程和设备</w:t>
      </w:r>
    </w:p>
    <w:p w14:paraId="60A93FB1">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1.1.3.7 作为施工现场组成部分的其他场所包括：</w:t>
      </w:r>
      <w:r>
        <w:rPr>
          <w:rFonts w:hint="eastAsia" w:eastAsia="仿宋_GB2312"/>
          <w:color w:val="auto"/>
          <w:sz w:val="30"/>
          <w:szCs w:val="32"/>
          <w:highlight w:val="none"/>
          <w:u w:val="single"/>
        </w:rPr>
        <w:t xml:space="preserve">     /     </w:t>
      </w:r>
      <w:r>
        <w:rPr>
          <w:rFonts w:eastAsia="仿宋_GB2312"/>
          <w:color w:val="auto"/>
          <w:sz w:val="30"/>
          <w:szCs w:val="32"/>
          <w:highlight w:val="none"/>
        </w:rPr>
        <w:t>。</w:t>
      </w:r>
    </w:p>
    <w:p w14:paraId="5B2DED69">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1.1.3.9 永久占地包括：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42A4B11F">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1.1.3.10 临时占地包括：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1DC2EAA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 xml:space="preserve">1.3法律 </w:t>
      </w:r>
    </w:p>
    <w:p w14:paraId="0DD8C7A8">
      <w:pPr>
        <w:autoSpaceDE w:val="0"/>
        <w:autoSpaceDN w:val="0"/>
        <w:adjustRightInd w:val="0"/>
        <w:spacing w:line="360" w:lineRule="auto"/>
        <w:ind w:left="909" w:leftChars="284"/>
        <w:jc w:val="left"/>
        <w:rPr>
          <w:rFonts w:eastAsia="仿宋_GB2312"/>
          <w:color w:val="auto"/>
          <w:sz w:val="30"/>
          <w:szCs w:val="32"/>
          <w:highlight w:val="none"/>
          <w:u w:val="single"/>
        </w:rPr>
      </w:pPr>
      <w:r>
        <w:rPr>
          <w:rFonts w:eastAsia="仿宋_GB2312"/>
          <w:color w:val="auto"/>
          <w:sz w:val="30"/>
          <w:szCs w:val="32"/>
          <w:highlight w:val="none"/>
        </w:rPr>
        <w:t>适用于合同的其他规范性文件：</w:t>
      </w:r>
      <w:r>
        <w:rPr>
          <w:rFonts w:hint="eastAsia" w:eastAsia="仿宋_GB2312"/>
          <w:color w:val="auto"/>
          <w:sz w:val="30"/>
          <w:szCs w:val="32"/>
          <w:highlight w:val="none"/>
        </w:rPr>
        <w:t xml:space="preserve"> </w:t>
      </w:r>
      <w:r>
        <w:rPr>
          <w:rFonts w:hint="eastAsia" w:eastAsia="仿宋_GB2312"/>
          <w:color w:val="auto"/>
          <w:sz w:val="30"/>
          <w:szCs w:val="32"/>
          <w:highlight w:val="none"/>
          <w:u w:val="single"/>
        </w:rPr>
        <w:t xml:space="preserve">   /    </w:t>
      </w:r>
      <w:r>
        <w:rPr>
          <w:rFonts w:eastAsia="仿宋_GB2312"/>
          <w:color w:val="auto"/>
          <w:sz w:val="30"/>
          <w:szCs w:val="32"/>
          <w:highlight w:val="none"/>
        </w:rPr>
        <w:t>。</w:t>
      </w:r>
    </w:p>
    <w:p w14:paraId="5158B601">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1.4 标准和规范</w:t>
      </w:r>
    </w:p>
    <w:p w14:paraId="7DA13D81">
      <w:pPr>
        <w:spacing w:line="360" w:lineRule="auto"/>
        <w:ind w:left="909" w:leftChars="284"/>
        <w:rPr>
          <w:rFonts w:eastAsia="仿宋_GB2312"/>
          <w:color w:val="auto"/>
          <w:sz w:val="30"/>
          <w:szCs w:val="32"/>
          <w:highlight w:val="none"/>
        </w:rPr>
      </w:pPr>
      <w:r>
        <w:rPr>
          <w:rFonts w:eastAsia="仿宋_GB2312"/>
          <w:color w:val="auto"/>
          <w:sz w:val="30"/>
          <w:szCs w:val="32"/>
          <w:highlight w:val="none"/>
        </w:rPr>
        <w:t>1.4.1适用于工程的标准规范包括：</w:t>
      </w:r>
      <w:r>
        <w:rPr>
          <w:rFonts w:hint="eastAsia" w:eastAsia="仿宋_GB2312"/>
          <w:color w:val="auto"/>
          <w:sz w:val="30"/>
          <w:szCs w:val="32"/>
          <w:highlight w:val="none"/>
          <w:u w:val="single"/>
        </w:rPr>
        <w:t>《建筑工程施工质量验收规范》</w:t>
      </w:r>
      <w:r>
        <w:rPr>
          <w:rFonts w:eastAsia="仿宋_GB2312"/>
          <w:color w:val="auto"/>
          <w:sz w:val="30"/>
          <w:szCs w:val="32"/>
          <w:highlight w:val="none"/>
        </w:rPr>
        <w:t>。</w:t>
      </w:r>
    </w:p>
    <w:p w14:paraId="3F5B1586">
      <w:pPr>
        <w:spacing w:line="360" w:lineRule="auto"/>
        <w:ind w:firstLine="600" w:firstLineChars="200"/>
        <w:outlineLvl w:val="0"/>
        <w:rPr>
          <w:rFonts w:eastAsia="仿宋_GB2312"/>
          <w:color w:val="auto"/>
          <w:kern w:val="0"/>
          <w:sz w:val="30"/>
          <w:szCs w:val="32"/>
          <w:highlight w:val="none"/>
          <w:u w:val="single"/>
        </w:rPr>
      </w:pPr>
      <w:bookmarkStart w:id="46" w:name="_Toc28955"/>
      <w:bookmarkStart w:id="47" w:name="_Toc6475"/>
      <w:r>
        <w:rPr>
          <w:rFonts w:eastAsia="仿宋_GB2312"/>
          <w:color w:val="auto"/>
          <w:kern w:val="0"/>
          <w:sz w:val="30"/>
          <w:szCs w:val="32"/>
          <w:highlight w:val="none"/>
        </w:rPr>
        <w:t>1.4.2 发包人提供国外标准、规范的名称：</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bookmarkEnd w:id="46"/>
      <w:bookmarkEnd w:id="47"/>
      <w:r>
        <w:rPr>
          <w:rFonts w:eastAsia="仿宋_GB2312"/>
          <w:color w:val="auto"/>
          <w:kern w:val="0"/>
          <w:sz w:val="30"/>
          <w:szCs w:val="32"/>
          <w:highlight w:val="none"/>
          <w:u w:val="single"/>
        </w:rPr>
        <w:t xml:space="preserve">    </w:t>
      </w:r>
    </w:p>
    <w:p w14:paraId="596EEDF5">
      <w:pPr>
        <w:spacing w:line="360" w:lineRule="auto"/>
        <w:rPr>
          <w:rFonts w:eastAsia="仿宋_GB2312"/>
          <w:color w:val="auto"/>
          <w:kern w:val="0"/>
          <w:sz w:val="30"/>
          <w:szCs w:val="32"/>
          <w:highlight w:val="none"/>
        </w:rPr>
      </w:pPr>
      <w:r>
        <w:rPr>
          <w:rFonts w:eastAsia="仿宋_GB2312"/>
          <w:color w:val="auto"/>
          <w:kern w:val="0"/>
          <w:sz w:val="30"/>
          <w:szCs w:val="32"/>
          <w:highlight w:val="none"/>
        </w:rPr>
        <w:t>；</w:t>
      </w:r>
    </w:p>
    <w:p w14:paraId="271D8ADA">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发包人提供国外标准、规范的份数：</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447BF667">
      <w:pPr>
        <w:spacing w:line="360" w:lineRule="auto"/>
        <w:ind w:firstLine="600" w:firstLineChars="200"/>
        <w:rPr>
          <w:rFonts w:eastAsia="仿宋_GB2312"/>
          <w:color w:val="auto"/>
          <w:sz w:val="30"/>
          <w:szCs w:val="32"/>
          <w:highlight w:val="none"/>
        </w:rPr>
      </w:pPr>
      <w:r>
        <w:rPr>
          <w:rFonts w:eastAsia="仿宋_GB2312"/>
          <w:color w:val="auto"/>
          <w:kern w:val="0"/>
          <w:sz w:val="30"/>
          <w:szCs w:val="32"/>
          <w:highlight w:val="none"/>
        </w:rPr>
        <w:t>发包人提供国外标准、规范的名称：</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663D1F19">
      <w:pPr>
        <w:spacing w:line="360" w:lineRule="auto"/>
        <w:ind w:left="909" w:leftChars="284"/>
        <w:rPr>
          <w:rFonts w:hint="eastAsia" w:eastAsia="仿宋_GB2312"/>
          <w:color w:val="auto"/>
          <w:sz w:val="30"/>
          <w:szCs w:val="32"/>
          <w:highlight w:val="none"/>
        </w:rPr>
      </w:pPr>
      <w:r>
        <w:rPr>
          <w:rFonts w:eastAsia="仿宋_GB2312"/>
          <w:color w:val="auto"/>
          <w:sz w:val="30"/>
          <w:szCs w:val="32"/>
          <w:highlight w:val="none"/>
        </w:rPr>
        <w:t>1.4.3发包人对工程的技术标准和功能要求的特殊要求：</w:t>
      </w:r>
    </w:p>
    <w:p w14:paraId="2F0AEE24">
      <w:pPr>
        <w:spacing w:line="360" w:lineRule="auto"/>
        <w:rPr>
          <w:rFonts w:eastAsia="仿宋_GB2312"/>
          <w:color w:val="auto"/>
          <w:sz w:val="30"/>
          <w:szCs w:val="32"/>
          <w:highlight w:val="none"/>
        </w:rPr>
      </w:pP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17780AD">
      <w:pPr>
        <w:spacing w:after="120" w:line="360" w:lineRule="auto"/>
        <w:ind w:firstLine="600" w:firstLineChars="200"/>
        <w:outlineLvl w:val="0"/>
        <w:rPr>
          <w:rFonts w:eastAsia="黑体"/>
          <w:color w:val="auto"/>
          <w:sz w:val="30"/>
          <w:szCs w:val="32"/>
          <w:highlight w:val="none"/>
        </w:rPr>
      </w:pPr>
      <w:bookmarkStart w:id="48" w:name="_Toc19938"/>
      <w:bookmarkStart w:id="49" w:name="_Toc4845"/>
      <w:r>
        <w:rPr>
          <w:rFonts w:eastAsia="黑体"/>
          <w:color w:val="auto"/>
          <w:sz w:val="30"/>
          <w:szCs w:val="32"/>
          <w:highlight w:val="none"/>
        </w:rPr>
        <w:t>1.5 合同文件的优先顺序</w:t>
      </w:r>
      <w:bookmarkEnd w:id="48"/>
      <w:bookmarkEnd w:id="49"/>
    </w:p>
    <w:p w14:paraId="2834849A">
      <w:pPr>
        <w:spacing w:line="360" w:lineRule="auto"/>
        <w:ind w:firstLine="600" w:firstLineChars="200"/>
        <w:rPr>
          <w:rFonts w:hint="eastAsia" w:eastAsia="仿宋_GB2312"/>
          <w:color w:val="auto"/>
          <w:sz w:val="30"/>
          <w:szCs w:val="32"/>
          <w:highlight w:val="none"/>
        </w:rPr>
      </w:pPr>
      <w:r>
        <w:rPr>
          <w:rFonts w:eastAsia="仿宋_GB2312"/>
          <w:color w:val="auto"/>
          <w:sz w:val="30"/>
          <w:szCs w:val="32"/>
          <w:highlight w:val="none"/>
        </w:rPr>
        <w:t>合同文件组成及优先顺序为：</w:t>
      </w:r>
      <w:r>
        <w:rPr>
          <w:rFonts w:eastAsia="仿宋_GB2312"/>
          <w:color w:val="auto"/>
          <w:sz w:val="30"/>
          <w:szCs w:val="32"/>
          <w:highlight w:val="none"/>
          <w:u w:val="single"/>
        </w:rPr>
        <w:t></w:t>
      </w:r>
      <w:r>
        <w:rPr>
          <w:rFonts w:eastAsia="仿宋_GB2312"/>
          <w:color w:val="auto"/>
          <w:sz w:val="30"/>
          <w:szCs w:val="32"/>
          <w:highlight w:val="none"/>
          <w:u w:val="single"/>
        </w:rPr>
        <w:fldChar w:fldCharType="begin"/>
      </w:r>
      <w:r>
        <w:rPr>
          <w:rFonts w:eastAsia="仿宋_GB2312"/>
          <w:color w:val="auto"/>
          <w:sz w:val="30"/>
          <w:szCs w:val="32"/>
          <w:highlight w:val="none"/>
          <w:u w:val="single"/>
        </w:rPr>
        <w:instrText xml:space="preserve"> </w:instrText>
      </w:r>
      <w:r>
        <w:rPr>
          <w:rFonts w:hint="eastAsia" w:eastAsia="仿宋_GB2312"/>
          <w:color w:val="auto"/>
          <w:sz w:val="30"/>
          <w:szCs w:val="32"/>
          <w:highlight w:val="none"/>
          <w:u w:val="single"/>
        </w:rPr>
        <w:instrText xml:space="preserve">= 1 \* GB3</w:instrText>
      </w:r>
      <w:r>
        <w:rPr>
          <w:rFonts w:eastAsia="仿宋_GB2312"/>
          <w:color w:val="auto"/>
          <w:sz w:val="30"/>
          <w:szCs w:val="32"/>
          <w:highlight w:val="none"/>
          <w:u w:val="single"/>
        </w:rPr>
        <w:instrText xml:space="preserve"> </w:instrText>
      </w:r>
      <w:r>
        <w:rPr>
          <w:rFonts w:eastAsia="仿宋_GB2312"/>
          <w:color w:val="auto"/>
          <w:sz w:val="30"/>
          <w:szCs w:val="32"/>
          <w:highlight w:val="none"/>
          <w:u w:val="single"/>
        </w:rPr>
        <w:fldChar w:fldCharType="separate"/>
      </w:r>
      <w:r>
        <w:rPr>
          <w:rFonts w:hint="eastAsia" w:eastAsia="仿宋_GB2312"/>
          <w:color w:val="auto"/>
          <w:sz w:val="30"/>
          <w:szCs w:val="32"/>
          <w:highlight w:val="none"/>
          <w:u w:val="single"/>
        </w:rPr>
        <w:t>①</w:t>
      </w:r>
      <w:r>
        <w:rPr>
          <w:rFonts w:eastAsia="仿宋_GB2312"/>
          <w:color w:val="auto"/>
          <w:sz w:val="30"/>
          <w:szCs w:val="32"/>
          <w:highlight w:val="none"/>
          <w:u w:val="single"/>
        </w:rPr>
        <w:fldChar w:fldCharType="end"/>
      </w:r>
      <w:r>
        <w:rPr>
          <w:rFonts w:hint="eastAsia" w:eastAsia="仿宋_GB2312"/>
          <w:color w:val="auto"/>
          <w:sz w:val="30"/>
          <w:szCs w:val="32"/>
          <w:highlight w:val="none"/>
          <w:u w:val="single"/>
        </w:rPr>
        <w:t>补充协议；</w:t>
      </w:r>
      <w:r>
        <w:rPr>
          <w:rFonts w:eastAsia="仿宋_GB2312"/>
          <w:color w:val="auto"/>
          <w:sz w:val="30"/>
          <w:szCs w:val="32"/>
          <w:highlight w:val="none"/>
          <w:u w:val="single"/>
        </w:rPr>
        <w:fldChar w:fldCharType="begin"/>
      </w:r>
      <w:r>
        <w:rPr>
          <w:rFonts w:eastAsia="仿宋_GB2312"/>
          <w:color w:val="auto"/>
          <w:sz w:val="30"/>
          <w:szCs w:val="32"/>
          <w:highlight w:val="none"/>
          <w:u w:val="single"/>
        </w:rPr>
        <w:instrText xml:space="preserve"> </w:instrText>
      </w:r>
      <w:r>
        <w:rPr>
          <w:rFonts w:hint="eastAsia" w:eastAsia="仿宋_GB2312"/>
          <w:color w:val="auto"/>
          <w:sz w:val="30"/>
          <w:szCs w:val="32"/>
          <w:highlight w:val="none"/>
          <w:u w:val="single"/>
        </w:rPr>
        <w:instrText xml:space="preserve">= 2 \* GB3</w:instrText>
      </w:r>
      <w:r>
        <w:rPr>
          <w:rFonts w:eastAsia="仿宋_GB2312"/>
          <w:color w:val="auto"/>
          <w:sz w:val="30"/>
          <w:szCs w:val="32"/>
          <w:highlight w:val="none"/>
          <w:u w:val="single"/>
        </w:rPr>
        <w:instrText xml:space="preserve"> </w:instrText>
      </w:r>
      <w:r>
        <w:rPr>
          <w:rFonts w:eastAsia="仿宋_GB2312"/>
          <w:color w:val="auto"/>
          <w:sz w:val="30"/>
          <w:szCs w:val="32"/>
          <w:highlight w:val="none"/>
          <w:u w:val="single"/>
        </w:rPr>
        <w:fldChar w:fldCharType="separate"/>
      </w:r>
      <w:r>
        <w:rPr>
          <w:rFonts w:hint="eastAsia" w:eastAsia="仿宋_GB2312"/>
          <w:color w:val="auto"/>
          <w:sz w:val="30"/>
          <w:szCs w:val="32"/>
          <w:highlight w:val="none"/>
          <w:u w:val="single"/>
        </w:rPr>
        <w:t>②</w:t>
      </w:r>
      <w:r>
        <w:rPr>
          <w:rFonts w:eastAsia="仿宋_GB2312"/>
          <w:color w:val="auto"/>
          <w:sz w:val="30"/>
          <w:szCs w:val="32"/>
          <w:highlight w:val="none"/>
          <w:u w:val="single"/>
        </w:rPr>
        <w:fldChar w:fldCharType="end"/>
      </w:r>
      <w:r>
        <w:rPr>
          <w:rFonts w:eastAsia="仿宋_GB2312"/>
          <w:color w:val="auto"/>
          <w:sz w:val="30"/>
          <w:szCs w:val="32"/>
          <w:highlight w:val="none"/>
          <w:u w:val="single"/>
        </w:rPr>
        <w:t>合同书</w:t>
      </w:r>
      <w:r>
        <w:rPr>
          <w:rFonts w:hint="eastAsia" w:eastAsia="仿宋_GB2312"/>
          <w:color w:val="auto"/>
          <w:sz w:val="30"/>
          <w:szCs w:val="32"/>
          <w:highlight w:val="none"/>
          <w:u w:val="single"/>
        </w:rPr>
        <w:t>；</w:t>
      </w:r>
      <w:r>
        <w:rPr>
          <w:rFonts w:eastAsia="仿宋_GB2312"/>
          <w:color w:val="auto"/>
          <w:sz w:val="30"/>
          <w:szCs w:val="32"/>
          <w:highlight w:val="none"/>
          <w:u w:val="single"/>
        </w:rPr>
        <w:fldChar w:fldCharType="begin"/>
      </w:r>
      <w:r>
        <w:rPr>
          <w:rFonts w:eastAsia="仿宋_GB2312"/>
          <w:color w:val="auto"/>
          <w:sz w:val="30"/>
          <w:szCs w:val="32"/>
          <w:highlight w:val="none"/>
          <w:u w:val="single"/>
        </w:rPr>
        <w:instrText xml:space="preserve"> </w:instrText>
      </w:r>
      <w:r>
        <w:rPr>
          <w:rFonts w:hint="eastAsia" w:eastAsia="仿宋_GB2312"/>
          <w:color w:val="auto"/>
          <w:sz w:val="30"/>
          <w:szCs w:val="32"/>
          <w:highlight w:val="none"/>
          <w:u w:val="single"/>
        </w:rPr>
        <w:instrText xml:space="preserve">= 3 \* GB3</w:instrText>
      </w:r>
      <w:r>
        <w:rPr>
          <w:rFonts w:eastAsia="仿宋_GB2312"/>
          <w:color w:val="auto"/>
          <w:sz w:val="30"/>
          <w:szCs w:val="32"/>
          <w:highlight w:val="none"/>
          <w:u w:val="single"/>
        </w:rPr>
        <w:instrText xml:space="preserve"> </w:instrText>
      </w:r>
      <w:r>
        <w:rPr>
          <w:rFonts w:eastAsia="仿宋_GB2312"/>
          <w:color w:val="auto"/>
          <w:sz w:val="30"/>
          <w:szCs w:val="32"/>
          <w:highlight w:val="none"/>
          <w:u w:val="single"/>
        </w:rPr>
        <w:fldChar w:fldCharType="separate"/>
      </w:r>
      <w:r>
        <w:rPr>
          <w:rFonts w:hint="eastAsia" w:eastAsia="仿宋_GB2312"/>
          <w:color w:val="auto"/>
          <w:sz w:val="30"/>
          <w:szCs w:val="32"/>
          <w:highlight w:val="none"/>
          <w:u w:val="single"/>
        </w:rPr>
        <w:t>③</w:t>
      </w:r>
      <w:r>
        <w:rPr>
          <w:rFonts w:eastAsia="仿宋_GB2312"/>
          <w:color w:val="auto"/>
          <w:sz w:val="30"/>
          <w:szCs w:val="32"/>
          <w:highlight w:val="none"/>
          <w:u w:val="single"/>
        </w:rPr>
        <w:fldChar w:fldCharType="end"/>
      </w:r>
      <w:r>
        <w:rPr>
          <w:rFonts w:hint="eastAsia" w:eastAsia="仿宋_GB2312"/>
          <w:color w:val="auto"/>
          <w:sz w:val="30"/>
          <w:szCs w:val="32"/>
          <w:highlight w:val="none"/>
          <w:u w:val="single"/>
        </w:rPr>
        <w:t>招标文件</w:t>
      </w:r>
      <w:r>
        <w:rPr>
          <w:rFonts w:eastAsia="仿宋_GB2312"/>
          <w:color w:val="auto"/>
          <w:sz w:val="30"/>
          <w:szCs w:val="32"/>
          <w:highlight w:val="none"/>
        </w:rPr>
        <w:t>。</w:t>
      </w:r>
    </w:p>
    <w:p w14:paraId="3D34DC94">
      <w:pPr>
        <w:spacing w:after="120" w:line="360" w:lineRule="auto"/>
        <w:ind w:firstLine="600" w:firstLineChars="200"/>
        <w:outlineLvl w:val="0"/>
        <w:rPr>
          <w:rFonts w:eastAsia="黑体"/>
          <w:color w:val="auto"/>
          <w:sz w:val="30"/>
          <w:szCs w:val="32"/>
          <w:highlight w:val="none"/>
        </w:rPr>
      </w:pPr>
      <w:bookmarkStart w:id="50" w:name="_Toc3046"/>
      <w:bookmarkStart w:id="51" w:name="_Toc32587"/>
      <w:r>
        <w:rPr>
          <w:rFonts w:eastAsia="黑体"/>
          <w:color w:val="auto"/>
          <w:sz w:val="30"/>
          <w:szCs w:val="32"/>
          <w:highlight w:val="none"/>
        </w:rPr>
        <w:t>1.6 图纸和承包人文件</w:t>
      </w:r>
      <w:bookmarkEnd w:id="50"/>
      <w:bookmarkEnd w:id="51"/>
      <w:r>
        <w:rPr>
          <w:rFonts w:eastAsia="黑体"/>
          <w:color w:val="auto"/>
          <w:sz w:val="30"/>
          <w:szCs w:val="32"/>
          <w:highlight w:val="none"/>
        </w:rPr>
        <w:tab/>
      </w:r>
    </w:p>
    <w:p w14:paraId="1192ACB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1.6.1 图纸的提供</w:t>
      </w:r>
    </w:p>
    <w:p w14:paraId="36A2ADB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发包人向承包人提供图纸的期限：</w:t>
      </w:r>
      <w:r>
        <w:rPr>
          <w:rFonts w:eastAsia="仿宋_GB2312"/>
          <w:color w:val="auto"/>
          <w:sz w:val="30"/>
          <w:szCs w:val="32"/>
          <w:highlight w:val="none"/>
          <w:u w:val="single"/>
        </w:rPr>
        <w:t></w:t>
      </w:r>
      <w:r>
        <w:rPr>
          <w:rFonts w:hint="eastAsia" w:eastAsia="仿宋_GB2312"/>
          <w:color w:val="auto"/>
          <w:sz w:val="30"/>
          <w:szCs w:val="32"/>
          <w:highlight w:val="none"/>
          <w:u w:val="single"/>
        </w:rPr>
        <w:t>开工前3日</w:t>
      </w:r>
      <w:r>
        <w:rPr>
          <w:rFonts w:eastAsia="仿宋_GB2312"/>
          <w:color w:val="auto"/>
          <w:sz w:val="30"/>
          <w:szCs w:val="32"/>
          <w:highlight w:val="none"/>
        </w:rPr>
        <w:t>；</w:t>
      </w:r>
    </w:p>
    <w:p w14:paraId="140BC68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发包人向承包人提供图纸的数量：</w:t>
      </w:r>
      <w:r>
        <w:rPr>
          <w:rFonts w:eastAsia="仿宋_GB2312"/>
          <w:color w:val="auto"/>
          <w:sz w:val="30"/>
          <w:szCs w:val="32"/>
          <w:highlight w:val="none"/>
          <w:u w:val="single"/>
        </w:rPr>
        <w:t></w:t>
      </w:r>
      <w:r>
        <w:rPr>
          <w:rFonts w:hint="eastAsia" w:eastAsia="仿宋_GB2312"/>
          <w:color w:val="auto"/>
          <w:sz w:val="30"/>
          <w:szCs w:val="32"/>
          <w:highlight w:val="none"/>
          <w:u w:val="single"/>
        </w:rPr>
        <w:t>3套</w:t>
      </w:r>
      <w:r>
        <w:rPr>
          <w:rFonts w:eastAsia="仿宋_GB2312"/>
          <w:color w:val="auto"/>
          <w:sz w:val="30"/>
          <w:szCs w:val="32"/>
          <w:highlight w:val="none"/>
          <w:u w:val="single"/>
        </w:rPr>
        <w:t></w:t>
      </w:r>
      <w:r>
        <w:rPr>
          <w:rFonts w:eastAsia="仿宋_GB2312"/>
          <w:color w:val="auto"/>
          <w:sz w:val="30"/>
          <w:szCs w:val="32"/>
          <w:highlight w:val="none"/>
        </w:rPr>
        <w:t>；</w:t>
      </w:r>
    </w:p>
    <w:p w14:paraId="6EB0A43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发包人向承包人提供图纸的内容：</w:t>
      </w:r>
      <w:r>
        <w:rPr>
          <w:rFonts w:hint="eastAsia" w:eastAsia="仿宋_GB2312"/>
          <w:color w:val="auto"/>
          <w:sz w:val="30"/>
          <w:szCs w:val="32"/>
          <w:highlight w:val="none"/>
          <w:u w:val="single"/>
        </w:rPr>
        <w:t>效果图、</w:t>
      </w:r>
      <w:r>
        <w:rPr>
          <w:rFonts w:eastAsia="仿宋_GB2312"/>
          <w:color w:val="auto"/>
          <w:sz w:val="30"/>
          <w:szCs w:val="32"/>
          <w:highlight w:val="none"/>
          <w:u w:val="single"/>
        </w:rPr>
        <w:t>施工图</w:t>
      </w:r>
      <w:r>
        <w:rPr>
          <w:rFonts w:hint="eastAsia" w:eastAsia="仿宋_GB2312"/>
          <w:color w:val="auto"/>
          <w:sz w:val="30"/>
          <w:szCs w:val="32"/>
          <w:highlight w:val="none"/>
          <w:u w:val="single"/>
        </w:rPr>
        <w:t>或提供的现场工程清单</w:t>
      </w:r>
      <w:r>
        <w:rPr>
          <w:rFonts w:eastAsia="仿宋_GB2312"/>
          <w:color w:val="auto"/>
          <w:sz w:val="30"/>
          <w:szCs w:val="32"/>
          <w:highlight w:val="none"/>
        </w:rPr>
        <w:t>。</w:t>
      </w:r>
    </w:p>
    <w:p w14:paraId="3C72994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1.6.4 承包人文件</w:t>
      </w:r>
    </w:p>
    <w:p w14:paraId="57ADBF47">
      <w:pPr>
        <w:spacing w:line="360" w:lineRule="auto"/>
        <w:ind w:left="909" w:leftChars="284"/>
        <w:jc w:val="left"/>
        <w:rPr>
          <w:rFonts w:eastAsia="仿宋_GB2312"/>
          <w:color w:val="auto"/>
          <w:sz w:val="30"/>
          <w:szCs w:val="32"/>
          <w:highlight w:val="none"/>
        </w:rPr>
      </w:pPr>
      <w:r>
        <w:rPr>
          <w:rFonts w:eastAsia="仿宋_GB2312"/>
          <w:color w:val="auto"/>
          <w:sz w:val="30"/>
          <w:szCs w:val="32"/>
          <w:highlight w:val="none"/>
        </w:rPr>
        <w:t>需要由承包人提供的文件，包括：</w:t>
      </w:r>
      <w:r>
        <w:rPr>
          <w:rFonts w:hint="eastAsia" w:eastAsia="仿宋_GB2312"/>
          <w:color w:val="auto"/>
          <w:sz w:val="30"/>
          <w:szCs w:val="32"/>
          <w:highlight w:val="none"/>
          <w:u w:val="single"/>
        </w:rPr>
        <w:t>施工组织</w:t>
      </w:r>
      <w:r>
        <w:rPr>
          <w:rFonts w:eastAsia="仿宋_GB2312"/>
          <w:color w:val="auto"/>
          <w:sz w:val="30"/>
          <w:szCs w:val="32"/>
          <w:highlight w:val="none"/>
          <w:u w:val="single"/>
        </w:rPr>
        <w:t>设计</w:t>
      </w:r>
      <w:r>
        <w:rPr>
          <w:rFonts w:hint="eastAsia" w:eastAsia="仿宋_GB2312"/>
          <w:color w:val="auto"/>
          <w:sz w:val="30"/>
          <w:szCs w:val="32"/>
          <w:highlight w:val="none"/>
          <w:u w:val="single"/>
        </w:rPr>
        <w:t>、</w:t>
      </w:r>
      <w:r>
        <w:rPr>
          <w:rFonts w:eastAsia="仿宋_GB2312"/>
          <w:color w:val="auto"/>
          <w:sz w:val="30"/>
          <w:szCs w:val="32"/>
          <w:highlight w:val="none"/>
          <w:u w:val="single"/>
        </w:rPr>
        <w:t>总工期进度计划表等</w:t>
      </w:r>
      <w:r>
        <w:rPr>
          <w:rFonts w:hint="eastAsia" w:eastAsia="仿宋_GB2312"/>
          <w:color w:val="auto"/>
          <w:sz w:val="30"/>
          <w:szCs w:val="32"/>
          <w:highlight w:val="none"/>
          <w:u w:val="single"/>
        </w:rPr>
        <w:t>;</w:t>
      </w:r>
    </w:p>
    <w:p w14:paraId="250AC2B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承包人提供的文件的期限为：</w:t>
      </w:r>
      <w:r>
        <w:rPr>
          <w:rFonts w:eastAsia="仿宋_GB2312"/>
          <w:color w:val="auto"/>
          <w:sz w:val="30"/>
          <w:szCs w:val="32"/>
          <w:highlight w:val="none"/>
          <w:u w:val="single"/>
        </w:rPr>
        <w:t></w:t>
      </w:r>
      <w:r>
        <w:rPr>
          <w:rFonts w:hint="eastAsia" w:eastAsia="仿宋_GB2312"/>
          <w:color w:val="auto"/>
          <w:sz w:val="30"/>
          <w:szCs w:val="32"/>
          <w:highlight w:val="none"/>
          <w:u w:val="single"/>
        </w:rPr>
        <w:t>开工后3日内</w:t>
      </w:r>
      <w:r>
        <w:rPr>
          <w:rFonts w:eastAsia="仿宋_GB2312"/>
          <w:color w:val="auto"/>
          <w:sz w:val="30"/>
          <w:szCs w:val="32"/>
          <w:highlight w:val="none"/>
          <w:u w:val="single"/>
        </w:rPr>
        <w:t></w:t>
      </w:r>
      <w:r>
        <w:rPr>
          <w:rFonts w:eastAsia="仿宋_GB2312"/>
          <w:color w:val="auto"/>
          <w:sz w:val="30"/>
          <w:szCs w:val="32"/>
          <w:highlight w:val="none"/>
        </w:rPr>
        <w:t>；</w:t>
      </w:r>
    </w:p>
    <w:p w14:paraId="39225296">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承包人提供的文件的数量为：</w:t>
      </w:r>
      <w:r>
        <w:rPr>
          <w:rFonts w:eastAsia="仿宋_GB2312"/>
          <w:color w:val="auto"/>
          <w:sz w:val="30"/>
          <w:szCs w:val="32"/>
          <w:highlight w:val="none"/>
          <w:u w:val="single"/>
        </w:rPr>
        <w:t></w:t>
      </w:r>
      <w:r>
        <w:rPr>
          <w:rFonts w:hint="eastAsia" w:eastAsia="仿宋_GB2312"/>
          <w:color w:val="auto"/>
          <w:sz w:val="30"/>
          <w:szCs w:val="32"/>
          <w:highlight w:val="none"/>
          <w:u w:val="single"/>
        </w:rPr>
        <w:t>一式三份</w:t>
      </w:r>
      <w:r>
        <w:rPr>
          <w:rFonts w:eastAsia="仿宋_GB2312"/>
          <w:color w:val="auto"/>
          <w:sz w:val="30"/>
          <w:szCs w:val="32"/>
          <w:highlight w:val="none"/>
          <w:u w:val="single"/>
        </w:rPr>
        <w:t></w:t>
      </w:r>
      <w:r>
        <w:rPr>
          <w:rFonts w:eastAsia="仿宋_GB2312"/>
          <w:color w:val="auto"/>
          <w:sz w:val="30"/>
          <w:szCs w:val="32"/>
          <w:highlight w:val="none"/>
        </w:rPr>
        <w:t>；</w:t>
      </w:r>
    </w:p>
    <w:p w14:paraId="7264D73E">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承包人提供的文件的形式为：</w:t>
      </w:r>
      <w:r>
        <w:rPr>
          <w:rFonts w:eastAsia="仿宋_GB2312"/>
          <w:color w:val="auto"/>
          <w:sz w:val="30"/>
          <w:szCs w:val="32"/>
          <w:highlight w:val="none"/>
          <w:u w:val="single"/>
        </w:rPr>
        <w:t></w:t>
      </w:r>
      <w:r>
        <w:rPr>
          <w:rFonts w:hint="eastAsia" w:eastAsia="仿宋_GB2312"/>
          <w:color w:val="auto"/>
          <w:sz w:val="30"/>
          <w:szCs w:val="32"/>
          <w:highlight w:val="none"/>
          <w:u w:val="single"/>
        </w:rPr>
        <w:t>打印、</w:t>
      </w:r>
      <w:r>
        <w:rPr>
          <w:rFonts w:eastAsia="仿宋_GB2312"/>
          <w:color w:val="auto"/>
          <w:sz w:val="30"/>
          <w:szCs w:val="32"/>
          <w:highlight w:val="none"/>
          <w:u w:val="single"/>
        </w:rPr>
        <w:t>盖章</w:t>
      </w:r>
      <w:r>
        <w:rPr>
          <w:rFonts w:eastAsia="仿宋_GB2312"/>
          <w:color w:val="auto"/>
          <w:sz w:val="30"/>
          <w:szCs w:val="32"/>
          <w:highlight w:val="none"/>
        </w:rPr>
        <w:t>；</w:t>
      </w:r>
    </w:p>
    <w:p w14:paraId="2ACA29A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w:t>
      </w:r>
      <w:r>
        <w:rPr>
          <w:rFonts w:hint="eastAsia" w:eastAsia="仿宋_GB2312"/>
          <w:color w:val="auto"/>
          <w:sz w:val="30"/>
          <w:szCs w:val="32"/>
          <w:highlight w:val="none"/>
        </w:rPr>
        <w:t>审批</w:t>
      </w:r>
      <w:r>
        <w:rPr>
          <w:rFonts w:eastAsia="仿宋_GB2312"/>
          <w:color w:val="auto"/>
          <w:sz w:val="30"/>
          <w:szCs w:val="32"/>
          <w:highlight w:val="none"/>
        </w:rPr>
        <w:t>承包人文件的期限：</w:t>
      </w:r>
      <w:r>
        <w:rPr>
          <w:rFonts w:eastAsia="仿宋_GB2312"/>
          <w:color w:val="auto"/>
          <w:sz w:val="30"/>
          <w:szCs w:val="32"/>
          <w:highlight w:val="none"/>
          <w:u w:val="single"/>
        </w:rPr>
        <w:t></w:t>
      </w:r>
      <w:r>
        <w:rPr>
          <w:rFonts w:hint="eastAsia" w:eastAsia="仿宋_GB2312"/>
          <w:color w:val="auto"/>
          <w:sz w:val="30"/>
          <w:szCs w:val="32"/>
          <w:highlight w:val="none"/>
          <w:u w:val="single"/>
        </w:rPr>
        <w:t>提交后3日内</w:t>
      </w:r>
      <w:r>
        <w:rPr>
          <w:rFonts w:eastAsia="仿宋_GB2312"/>
          <w:color w:val="auto"/>
          <w:sz w:val="30"/>
          <w:szCs w:val="32"/>
          <w:highlight w:val="none"/>
          <w:u w:val="single"/>
        </w:rPr>
        <w:t></w:t>
      </w:r>
      <w:r>
        <w:rPr>
          <w:rFonts w:eastAsia="仿宋_GB2312"/>
          <w:color w:val="auto"/>
          <w:sz w:val="30"/>
          <w:szCs w:val="32"/>
          <w:highlight w:val="none"/>
        </w:rPr>
        <w:t>。</w:t>
      </w:r>
    </w:p>
    <w:p w14:paraId="5228042C">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1.6.5 现场图纸准备</w:t>
      </w:r>
    </w:p>
    <w:p w14:paraId="6D86B60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关于现场图纸准备的约定：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F69C343">
      <w:pPr>
        <w:spacing w:after="120" w:line="360" w:lineRule="auto"/>
        <w:ind w:firstLine="600" w:firstLineChars="200"/>
        <w:outlineLvl w:val="0"/>
        <w:rPr>
          <w:rFonts w:eastAsia="黑体"/>
          <w:color w:val="auto"/>
          <w:sz w:val="30"/>
          <w:szCs w:val="32"/>
          <w:highlight w:val="none"/>
        </w:rPr>
      </w:pPr>
      <w:bookmarkStart w:id="52" w:name="_Toc18434"/>
      <w:bookmarkStart w:id="53" w:name="_Toc4427"/>
      <w:r>
        <w:rPr>
          <w:rFonts w:eastAsia="黑体"/>
          <w:color w:val="auto"/>
          <w:sz w:val="30"/>
          <w:szCs w:val="32"/>
          <w:highlight w:val="none"/>
        </w:rPr>
        <w:t>1.7 联络</w:t>
      </w:r>
      <w:bookmarkEnd w:id="52"/>
      <w:bookmarkEnd w:id="53"/>
    </w:p>
    <w:p w14:paraId="0210CC06">
      <w:pPr>
        <w:spacing w:line="360" w:lineRule="auto"/>
        <w:ind w:firstLine="600" w:firstLineChars="200"/>
        <w:rPr>
          <w:rFonts w:hint="eastAsia" w:eastAsia="仿宋_GB2312"/>
          <w:color w:val="auto"/>
          <w:kern w:val="0"/>
          <w:sz w:val="30"/>
          <w:szCs w:val="32"/>
          <w:highlight w:val="none"/>
        </w:rPr>
      </w:pPr>
      <w:r>
        <w:rPr>
          <w:rFonts w:eastAsia="仿宋_GB2312"/>
          <w:color w:val="auto"/>
          <w:kern w:val="0"/>
          <w:sz w:val="30"/>
          <w:szCs w:val="32"/>
          <w:highlight w:val="none"/>
        </w:rPr>
        <w:t>1.7.1发包人和承包人应当在</w:t>
      </w:r>
      <w:r>
        <w:rPr>
          <w:rFonts w:hint="eastAsia" w:eastAsia="仿宋_GB2312"/>
          <w:color w:val="auto"/>
          <w:sz w:val="30"/>
          <w:szCs w:val="32"/>
          <w:highlight w:val="none"/>
          <w:u w:val="single"/>
        </w:rPr>
        <w:t>7个</w:t>
      </w:r>
      <w:r>
        <w:rPr>
          <w:rFonts w:hint="eastAsia" w:eastAsia="仿宋_GB2312"/>
          <w:color w:val="auto"/>
          <w:kern w:val="0"/>
          <w:sz w:val="30"/>
          <w:szCs w:val="32"/>
          <w:highlight w:val="none"/>
        </w:rPr>
        <w:t>日历日</w:t>
      </w:r>
      <w:r>
        <w:rPr>
          <w:rFonts w:eastAsia="仿宋_GB2312"/>
          <w:color w:val="auto"/>
          <w:kern w:val="0"/>
          <w:sz w:val="30"/>
          <w:szCs w:val="32"/>
          <w:highlight w:val="none"/>
        </w:rPr>
        <w:t>内将与合同有关的通知、批准、证明、证书、指示、指令、要求、请求、同意、意见、确定和决定等书面函件送达对方当事人</w:t>
      </w:r>
      <w:r>
        <w:rPr>
          <w:rFonts w:hint="eastAsia" w:eastAsia="仿宋_GB2312"/>
          <w:color w:val="auto"/>
          <w:kern w:val="0"/>
          <w:sz w:val="30"/>
          <w:szCs w:val="32"/>
          <w:highlight w:val="none"/>
        </w:rPr>
        <w:t>。</w:t>
      </w:r>
    </w:p>
    <w:p w14:paraId="1E2E80E7">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1.7.2 发包人接收文件的地点：</w:t>
      </w:r>
      <w:r>
        <w:rPr>
          <w:rFonts w:hint="eastAsia" w:eastAsia="仿宋_GB2312"/>
          <w:color w:val="auto"/>
          <w:sz w:val="30"/>
          <w:szCs w:val="32"/>
          <w:highlight w:val="none"/>
          <w:u w:val="single"/>
        </w:rPr>
        <w:t>西安市</w:t>
      </w:r>
      <w:r>
        <w:rPr>
          <w:rFonts w:eastAsia="仿宋_GB2312"/>
          <w:color w:val="auto"/>
          <w:sz w:val="30"/>
          <w:szCs w:val="32"/>
          <w:highlight w:val="none"/>
          <w:u w:val="single"/>
        </w:rPr>
        <w:t>太白南路</w:t>
      </w:r>
      <w:r>
        <w:rPr>
          <w:rFonts w:hint="eastAsia" w:eastAsia="仿宋_GB2312"/>
          <w:color w:val="auto"/>
          <w:sz w:val="30"/>
          <w:szCs w:val="32"/>
          <w:highlight w:val="none"/>
          <w:u w:val="single"/>
        </w:rPr>
        <w:t>168号</w:t>
      </w:r>
      <w:r>
        <w:rPr>
          <w:rFonts w:eastAsia="仿宋_GB2312"/>
          <w:color w:val="auto"/>
          <w:kern w:val="0"/>
          <w:sz w:val="30"/>
          <w:szCs w:val="32"/>
          <w:highlight w:val="none"/>
        </w:rPr>
        <w:t>；</w:t>
      </w:r>
    </w:p>
    <w:p w14:paraId="1726BFF3">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发包人指定的接收人为：</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w:t>
      </w:r>
      <w:r>
        <w:rPr>
          <w:rFonts w:eastAsia="仿宋_GB2312"/>
          <w:color w:val="auto"/>
          <w:kern w:val="0"/>
          <w:sz w:val="30"/>
          <w:szCs w:val="32"/>
          <w:highlight w:val="none"/>
        </w:rPr>
        <w:t>。</w:t>
      </w:r>
    </w:p>
    <w:p w14:paraId="33A6C242">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承包人接收文件的地点：</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eastAsia="zh-CN"/>
        </w:rPr>
        <w:t>西安</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eastAsia="zh-CN"/>
        </w:rPr>
        <w:t>高新</w:t>
      </w:r>
      <w:r>
        <w:rPr>
          <w:rFonts w:hint="eastAsia" w:eastAsia="仿宋_GB2312"/>
          <w:color w:val="auto"/>
          <w:sz w:val="30"/>
          <w:szCs w:val="32"/>
          <w:highlight w:val="none"/>
          <w:u w:val="single"/>
        </w:rPr>
        <w:t xml:space="preserve"> </w:t>
      </w:r>
      <w:r>
        <w:rPr>
          <w:rFonts w:eastAsia="仿宋_GB2312"/>
          <w:color w:val="auto"/>
          <w:kern w:val="0"/>
          <w:sz w:val="30"/>
          <w:szCs w:val="32"/>
          <w:highlight w:val="none"/>
        </w:rPr>
        <w:t>；</w:t>
      </w:r>
    </w:p>
    <w:p w14:paraId="51D02D70">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承包人指定的接收人为：</w:t>
      </w:r>
      <w:r>
        <w:rPr>
          <w:rFonts w:eastAsia="仿宋_GB2312"/>
          <w:color w:val="auto"/>
          <w:sz w:val="30"/>
          <w:szCs w:val="32"/>
          <w:highlight w:val="none"/>
          <w:u w:val="single"/>
        </w:rPr>
        <w:t></w:t>
      </w:r>
      <w:r>
        <w:rPr>
          <w:rFonts w:hint="eastAsia" w:eastAsia="仿宋_GB2312"/>
          <w:color w:val="auto"/>
          <w:sz w:val="30"/>
          <w:szCs w:val="32"/>
          <w:highlight w:val="none"/>
          <w:u w:val="single"/>
          <w:lang w:val="en-US" w:eastAsia="zh-CN"/>
        </w:rPr>
        <w:t xml:space="preserve">    /   </w:t>
      </w:r>
      <w:r>
        <w:rPr>
          <w:rFonts w:eastAsia="仿宋_GB2312"/>
          <w:color w:val="auto"/>
          <w:sz w:val="30"/>
          <w:szCs w:val="32"/>
          <w:highlight w:val="none"/>
          <w:u w:val="single"/>
        </w:rPr>
        <w:t></w:t>
      </w:r>
      <w:r>
        <w:rPr>
          <w:rFonts w:eastAsia="仿宋_GB2312"/>
          <w:color w:val="auto"/>
          <w:kern w:val="0"/>
          <w:sz w:val="30"/>
          <w:szCs w:val="32"/>
          <w:highlight w:val="none"/>
        </w:rPr>
        <w:t>。</w:t>
      </w:r>
    </w:p>
    <w:p w14:paraId="660F0267">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监理人接收文件的地点：</w:t>
      </w:r>
      <w:r>
        <w:rPr>
          <w:rFonts w:hint="eastAsia" w:eastAsia="仿宋_GB2312"/>
          <w:color w:val="auto"/>
          <w:sz w:val="30"/>
          <w:szCs w:val="32"/>
          <w:highlight w:val="none"/>
          <w:u w:val="single"/>
        </w:rPr>
        <w:t xml:space="preserve">     /      </w:t>
      </w:r>
      <w:r>
        <w:rPr>
          <w:rFonts w:eastAsia="仿宋_GB2312"/>
          <w:color w:val="auto"/>
          <w:kern w:val="0"/>
          <w:sz w:val="30"/>
          <w:szCs w:val="32"/>
          <w:highlight w:val="none"/>
        </w:rPr>
        <w:t>；</w:t>
      </w:r>
    </w:p>
    <w:p w14:paraId="4AA34220">
      <w:pPr>
        <w:pStyle w:val="8"/>
        <w:ind w:firstLine="600" w:firstLineChars="200"/>
        <w:rPr>
          <w:rFonts w:hint="eastAsia" w:eastAsia="仿宋_GB2312"/>
          <w:color w:val="auto"/>
          <w:sz w:val="30"/>
          <w:szCs w:val="32"/>
          <w:highlight w:val="none"/>
        </w:rPr>
      </w:pPr>
      <w:r>
        <w:rPr>
          <w:rFonts w:eastAsia="仿宋_GB2312"/>
          <w:color w:val="auto"/>
          <w:sz w:val="30"/>
          <w:szCs w:val="32"/>
          <w:highlight w:val="none"/>
        </w:rPr>
        <w:t>监理人指定的接收人为：</w:t>
      </w:r>
      <w:r>
        <w:rPr>
          <w:rFonts w:hint="eastAsia" w:eastAsia="仿宋_GB2312"/>
          <w:color w:val="auto"/>
          <w:sz w:val="30"/>
          <w:szCs w:val="32"/>
          <w:highlight w:val="none"/>
          <w:u w:val="single"/>
        </w:rPr>
        <w:t>总</w:t>
      </w:r>
      <w:r>
        <w:rPr>
          <w:rFonts w:eastAsia="仿宋_GB2312"/>
          <w:color w:val="auto"/>
          <w:sz w:val="30"/>
          <w:szCs w:val="32"/>
          <w:highlight w:val="none"/>
          <w:u w:val="single"/>
        </w:rPr>
        <w:t>监理工程师或总监代表</w:t>
      </w:r>
      <w:r>
        <w:rPr>
          <w:rFonts w:eastAsia="仿宋_GB2312"/>
          <w:color w:val="auto"/>
          <w:sz w:val="30"/>
          <w:szCs w:val="32"/>
          <w:highlight w:val="none"/>
        </w:rPr>
        <w:t>。</w:t>
      </w:r>
    </w:p>
    <w:p w14:paraId="4E539B59">
      <w:pPr>
        <w:pStyle w:val="8"/>
        <w:ind w:firstLine="600" w:firstLineChars="200"/>
        <w:rPr>
          <w:rFonts w:eastAsia="仿宋_GB2312"/>
          <w:color w:val="auto"/>
          <w:sz w:val="30"/>
          <w:szCs w:val="32"/>
          <w:highlight w:val="none"/>
        </w:rPr>
      </w:pPr>
      <w:r>
        <w:rPr>
          <w:rFonts w:hint="eastAsia" w:eastAsia="仿宋_GB2312"/>
          <w:color w:val="auto"/>
          <w:sz w:val="30"/>
          <w:szCs w:val="32"/>
          <w:highlight w:val="none"/>
        </w:rPr>
        <w:t>发包人与承包人双方通讯地址及联系方式应当按以上确认为准。若发生变更的，任何一方应当在变更后三日内书面通知对方。否则，视为未变更。双方按照本协议约定行使解除权的，解除通知函自送达另一方之日起生效，另一方拒绝接收或者其提供的地址无法送达的，视为已送达。</w:t>
      </w:r>
    </w:p>
    <w:p w14:paraId="43312EF1">
      <w:pPr>
        <w:spacing w:after="120" w:line="360" w:lineRule="auto"/>
        <w:ind w:firstLine="600" w:firstLineChars="200"/>
        <w:outlineLvl w:val="0"/>
        <w:rPr>
          <w:rFonts w:eastAsia="黑体"/>
          <w:color w:val="auto"/>
          <w:sz w:val="30"/>
          <w:szCs w:val="32"/>
          <w:highlight w:val="none"/>
        </w:rPr>
      </w:pPr>
      <w:bookmarkStart w:id="54" w:name="_Toc2651"/>
      <w:bookmarkStart w:id="55" w:name="_Toc31350"/>
      <w:r>
        <w:rPr>
          <w:rFonts w:eastAsia="黑体"/>
          <w:color w:val="auto"/>
          <w:sz w:val="30"/>
          <w:szCs w:val="32"/>
          <w:highlight w:val="none"/>
        </w:rPr>
        <w:t>1.10 交通运输</w:t>
      </w:r>
      <w:bookmarkEnd w:id="54"/>
      <w:bookmarkEnd w:id="55"/>
    </w:p>
    <w:p w14:paraId="79371540">
      <w:pPr>
        <w:spacing w:line="360" w:lineRule="auto"/>
        <w:ind w:firstLine="600" w:firstLineChars="200"/>
        <w:outlineLvl w:val="0"/>
        <w:rPr>
          <w:rFonts w:eastAsia="仿宋_GB2312"/>
          <w:color w:val="auto"/>
          <w:sz w:val="30"/>
          <w:szCs w:val="32"/>
          <w:highlight w:val="none"/>
        </w:rPr>
      </w:pPr>
      <w:bookmarkStart w:id="56" w:name="_Toc4861"/>
      <w:bookmarkStart w:id="57" w:name="_Toc13539"/>
      <w:r>
        <w:rPr>
          <w:rFonts w:eastAsia="仿宋_GB2312"/>
          <w:color w:val="auto"/>
          <w:sz w:val="30"/>
          <w:szCs w:val="32"/>
          <w:highlight w:val="none"/>
        </w:rPr>
        <w:t>1</w:t>
      </w:r>
      <w:bookmarkStart w:id="58" w:name="_Toc304295521"/>
      <w:bookmarkStart w:id="59" w:name="_Toc318581155"/>
      <w:bookmarkStart w:id="60" w:name="_Toc312677986"/>
      <w:bookmarkStart w:id="61" w:name="_Toc303539100"/>
      <w:bookmarkStart w:id="62" w:name="_Toc300934943"/>
      <w:r>
        <w:rPr>
          <w:rFonts w:eastAsia="仿宋_GB2312"/>
          <w:color w:val="auto"/>
          <w:sz w:val="30"/>
          <w:szCs w:val="32"/>
          <w:highlight w:val="none"/>
        </w:rPr>
        <w:t>.10.1 出入现场的权利</w:t>
      </w:r>
      <w:bookmarkEnd w:id="56"/>
      <w:bookmarkEnd w:id="57"/>
    </w:p>
    <w:p w14:paraId="78B4A88C">
      <w:pPr>
        <w:spacing w:line="360" w:lineRule="auto"/>
        <w:ind w:left="909" w:leftChars="284"/>
        <w:rPr>
          <w:rFonts w:hint="eastAsia" w:eastAsia="仿宋_GB2312"/>
          <w:color w:val="auto"/>
          <w:sz w:val="30"/>
          <w:szCs w:val="32"/>
          <w:highlight w:val="none"/>
          <w:u w:val="single"/>
        </w:rPr>
      </w:pPr>
      <w:r>
        <w:rPr>
          <w:rFonts w:eastAsia="仿宋_GB2312"/>
          <w:color w:val="auto"/>
          <w:sz w:val="30"/>
          <w:szCs w:val="32"/>
          <w:highlight w:val="none"/>
        </w:rPr>
        <w:t>关于出入现场的权利的约定：</w:t>
      </w:r>
      <w:r>
        <w:rPr>
          <w:rFonts w:hint="eastAsia" w:eastAsia="仿宋_GB2312"/>
          <w:color w:val="auto"/>
          <w:sz w:val="30"/>
          <w:szCs w:val="32"/>
          <w:highlight w:val="none"/>
          <w:u w:val="single"/>
        </w:rPr>
        <w:t>免费</w:t>
      </w:r>
      <w:r>
        <w:rPr>
          <w:rFonts w:eastAsia="仿宋_GB2312"/>
          <w:color w:val="auto"/>
          <w:sz w:val="30"/>
          <w:szCs w:val="32"/>
          <w:highlight w:val="none"/>
          <w:u w:val="single"/>
        </w:rPr>
        <w:t xml:space="preserve">进出校园 </w:t>
      </w:r>
      <w:r>
        <w:rPr>
          <w:rFonts w:hint="eastAsia" w:eastAsia="仿宋_GB2312"/>
          <w:color w:val="auto"/>
          <w:sz w:val="30"/>
          <w:szCs w:val="32"/>
          <w:highlight w:val="none"/>
          <w:u w:val="single"/>
        </w:rPr>
        <w:t>.</w:t>
      </w:r>
    </w:p>
    <w:bookmarkEnd w:id="58"/>
    <w:bookmarkEnd w:id="59"/>
    <w:bookmarkEnd w:id="60"/>
    <w:bookmarkEnd w:id="61"/>
    <w:bookmarkEnd w:id="62"/>
    <w:p w14:paraId="2993CE50">
      <w:pPr>
        <w:spacing w:line="360" w:lineRule="auto"/>
        <w:ind w:firstLine="600" w:firstLineChars="200"/>
        <w:jc w:val="left"/>
        <w:outlineLvl w:val="0"/>
        <w:rPr>
          <w:rFonts w:eastAsia="仿宋_GB2312"/>
          <w:color w:val="auto"/>
          <w:sz w:val="30"/>
          <w:szCs w:val="32"/>
          <w:highlight w:val="none"/>
        </w:rPr>
      </w:pPr>
      <w:bookmarkStart w:id="63" w:name="_Toc30897"/>
      <w:bookmarkStart w:id="64" w:name="_Toc8150"/>
      <w:r>
        <w:rPr>
          <w:rFonts w:eastAsia="仿宋_GB2312"/>
          <w:color w:val="auto"/>
          <w:sz w:val="30"/>
          <w:szCs w:val="32"/>
          <w:highlight w:val="none"/>
        </w:rPr>
        <w:t>1</w:t>
      </w:r>
      <w:bookmarkStart w:id="65" w:name="_Toc303539101"/>
      <w:bookmarkStart w:id="66" w:name="_Toc300934944"/>
      <w:bookmarkStart w:id="67" w:name="_Toc304295522"/>
      <w:bookmarkStart w:id="68" w:name="_Toc318581156"/>
      <w:bookmarkStart w:id="69" w:name="_Toc312677987"/>
      <w:r>
        <w:rPr>
          <w:rFonts w:eastAsia="仿宋_GB2312"/>
          <w:color w:val="auto"/>
          <w:sz w:val="30"/>
          <w:szCs w:val="32"/>
          <w:highlight w:val="none"/>
        </w:rPr>
        <w:t>.10.3 场内交通</w:t>
      </w:r>
      <w:bookmarkEnd w:id="63"/>
      <w:bookmarkEnd w:id="64"/>
    </w:p>
    <w:p w14:paraId="5FB610A8">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关于场外交通和场内交通的边界的约定：</w:t>
      </w:r>
      <w:r>
        <w:rPr>
          <w:rFonts w:eastAsia="仿宋_GB2312"/>
          <w:color w:val="auto"/>
          <w:sz w:val="30"/>
          <w:szCs w:val="32"/>
          <w:highlight w:val="none"/>
          <w:u w:val="single"/>
        </w:rPr>
        <w:t></w:t>
      </w:r>
      <w:r>
        <w:rPr>
          <w:rFonts w:hint="eastAsia" w:eastAsia="仿宋_GB2312"/>
          <w:color w:val="auto"/>
          <w:sz w:val="30"/>
          <w:szCs w:val="32"/>
          <w:highlight w:val="none"/>
          <w:u w:val="single"/>
        </w:rPr>
        <w:t>校园</w:t>
      </w:r>
      <w:r>
        <w:rPr>
          <w:rFonts w:eastAsia="仿宋_GB2312"/>
          <w:color w:val="auto"/>
          <w:sz w:val="30"/>
          <w:szCs w:val="32"/>
          <w:highlight w:val="none"/>
          <w:u w:val="single"/>
        </w:rPr>
        <w:t>围墙</w:t>
      </w:r>
      <w:r>
        <w:rPr>
          <w:rFonts w:hint="eastAsia" w:eastAsia="仿宋_GB2312"/>
          <w:color w:val="auto"/>
          <w:sz w:val="30"/>
          <w:szCs w:val="32"/>
          <w:highlight w:val="none"/>
          <w:u w:val="single"/>
        </w:rPr>
        <w:t xml:space="preserve">。  </w:t>
      </w:r>
    </w:p>
    <w:p w14:paraId="012DC35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关于发包人向承包人免费提供满足工程施工需要的场内道路和交通设施的约定：</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bookmarkEnd w:id="65"/>
      <w:bookmarkEnd w:id="66"/>
      <w:bookmarkEnd w:id="67"/>
      <w:bookmarkEnd w:id="68"/>
      <w:bookmarkEnd w:id="69"/>
      <w:r>
        <w:rPr>
          <w:rFonts w:eastAsia="仿宋_GB2312"/>
          <w:color w:val="auto"/>
          <w:sz w:val="30"/>
          <w:szCs w:val="32"/>
          <w:highlight w:val="none"/>
        </w:rPr>
        <w:t xml:space="preserve">  </w:t>
      </w:r>
      <w:bookmarkStart w:id="70" w:name="_Toc318581157"/>
    </w:p>
    <w:p w14:paraId="0A499A0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1.10.4超大件和超重件的运输</w:t>
      </w:r>
    </w:p>
    <w:p w14:paraId="1F50283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运输超大件或超重件所需的道路和桥梁临时加固改造费用和其他有关费用由</w:t>
      </w:r>
      <w:r>
        <w:rPr>
          <w:rFonts w:hint="eastAsia" w:eastAsia="仿宋_GB2312"/>
          <w:color w:val="auto"/>
          <w:sz w:val="30"/>
          <w:szCs w:val="32"/>
          <w:highlight w:val="none"/>
          <w:u w:val="single"/>
        </w:rPr>
        <w:t>承包人</w:t>
      </w:r>
      <w:r>
        <w:rPr>
          <w:rFonts w:eastAsia="仿宋_GB2312"/>
          <w:color w:val="auto"/>
          <w:sz w:val="30"/>
          <w:szCs w:val="32"/>
          <w:highlight w:val="none"/>
        </w:rPr>
        <w:t>承担。</w:t>
      </w:r>
    </w:p>
    <w:bookmarkEnd w:id="70"/>
    <w:p w14:paraId="618FB7B7">
      <w:pPr>
        <w:spacing w:after="120" w:line="360" w:lineRule="auto"/>
        <w:ind w:firstLine="600" w:firstLineChars="200"/>
        <w:outlineLvl w:val="0"/>
        <w:rPr>
          <w:rFonts w:eastAsia="黑体"/>
          <w:color w:val="auto"/>
          <w:sz w:val="30"/>
          <w:szCs w:val="32"/>
          <w:highlight w:val="none"/>
        </w:rPr>
      </w:pPr>
      <w:bookmarkStart w:id="71" w:name="_Toc23629"/>
      <w:bookmarkStart w:id="72" w:name="_Toc15599"/>
      <w:r>
        <w:rPr>
          <w:rFonts w:eastAsia="黑体"/>
          <w:color w:val="auto"/>
          <w:sz w:val="30"/>
          <w:szCs w:val="32"/>
          <w:highlight w:val="none"/>
        </w:rPr>
        <w:t>1.11 知识产权</w:t>
      </w:r>
      <w:bookmarkEnd w:id="71"/>
      <w:bookmarkEnd w:id="72"/>
    </w:p>
    <w:p w14:paraId="0684103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1.11.1关于发包人提供给承包人的图纸、发包人为实施工程自行编制或委托编制的技术规范以及反映发包人关于合同要求或其他类似性质的文件的著作权的归属：</w:t>
      </w:r>
      <w:r>
        <w:rPr>
          <w:rFonts w:hint="eastAsia" w:eastAsia="仿宋_GB2312"/>
          <w:color w:val="auto"/>
          <w:sz w:val="30"/>
          <w:szCs w:val="32"/>
          <w:highlight w:val="none"/>
          <w:u w:val="single"/>
        </w:rPr>
        <w:t>发包人</w:t>
      </w:r>
      <w:r>
        <w:rPr>
          <w:rFonts w:eastAsia="仿宋_GB2312"/>
          <w:color w:val="auto"/>
          <w:sz w:val="30"/>
          <w:szCs w:val="32"/>
          <w:highlight w:val="none"/>
        </w:rPr>
        <w:t>。</w:t>
      </w:r>
    </w:p>
    <w:p w14:paraId="0B1691D2">
      <w:pPr>
        <w:spacing w:line="360" w:lineRule="auto"/>
        <w:ind w:left="909" w:leftChars="284"/>
        <w:rPr>
          <w:rFonts w:eastAsia="仿宋_GB2312"/>
          <w:color w:val="auto"/>
          <w:sz w:val="30"/>
          <w:szCs w:val="32"/>
          <w:highlight w:val="none"/>
        </w:rPr>
      </w:pPr>
      <w:r>
        <w:rPr>
          <w:rFonts w:eastAsia="仿宋_GB2312"/>
          <w:color w:val="auto"/>
          <w:sz w:val="30"/>
          <w:szCs w:val="32"/>
          <w:highlight w:val="none"/>
        </w:rPr>
        <w:t>关于发包人提供的上述文件的使用限制的要求：</w:t>
      </w:r>
      <w:r>
        <w:rPr>
          <w:rFonts w:hint="eastAsia" w:eastAsia="仿宋_GB2312"/>
          <w:color w:val="auto"/>
          <w:sz w:val="30"/>
          <w:szCs w:val="32"/>
          <w:highlight w:val="none"/>
          <w:u w:val="single"/>
        </w:rPr>
        <w:t>结算</w:t>
      </w:r>
      <w:r>
        <w:rPr>
          <w:rFonts w:eastAsia="仿宋_GB2312"/>
          <w:color w:val="auto"/>
          <w:sz w:val="30"/>
          <w:szCs w:val="32"/>
          <w:highlight w:val="none"/>
          <w:u w:val="single"/>
        </w:rPr>
        <w:t xml:space="preserve">审核后 </w:t>
      </w:r>
      <w:r>
        <w:rPr>
          <w:rFonts w:eastAsia="仿宋_GB2312"/>
          <w:color w:val="auto"/>
          <w:sz w:val="30"/>
          <w:szCs w:val="32"/>
          <w:highlight w:val="none"/>
        </w:rPr>
        <w:t>。</w:t>
      </w:r>
    </w:p>
    <w:p w14:paraId="096DA9FD">
      <w:pPr>
        <w:spacing w:line="360" w:lineRule="auto"/>
        <w:ind w:left="909" w:leftChars="284"/>
        <w:outlineLvl w:val="0"/>
        <w:rPr>
          <w:rFonts w:eastAsia="仿宋_GB2312"/>
          <w:color w:val="auto"/>
          <w:sz w:val="30"/>
          <w:szCs w:val="32"/>
          <w:highlight w:val="none"/>
        </w:rPr>
      </w:pPr>
      <w:bookmarkStart w:id="73" w:name="_Toc14374"/>
      <w:bookmarkStart w:id="74" w:name="_Toc18070"/>
      <w:r>
        <w:rPr>
          <w:rFonts w:eastAsia="仿宋_GB2312"/>
          <w:color w:val="auto"/>
          <w:sz w:val="30"/>
          <w:szCs w:val="32"/>
          <w:highlight w:val="none"/>
        </w:rPr>
        <w:t>1.11.2 关于承包人为实施工程所编制文件的著作权的归属：</w:t>
      </w:r>
      <w:r>
        <w:rPr>
          <w:rFonts w:hint="eastAsia" w:eastAsia="仿宋_GB2312"/>
          <w:color w:val="auto"/>
          <w:sz w:val="30"/>
          <w:szCs w:val="32"/>
          <w:highlight w:val="none"/>
          <w:u w:val="single"/>
        </w:rPr>
        <w:t>发包人</w:t>
      </w:r>
      <w:r>
        <w:rPr>
          <w:rFonts w:eastAsia="仿宋_GB2312"/>
          <w:color w:val="auto"/>
          <w:sz w:val="30"/>
          <w:szCs w:val="32"/>
          <w:highlight w:val="none"/>
          <w:u w:val="single"/>
        </w:rPr>
        <w:t xml:space="preserve"> </w:t>
      </w:r>
      <w:r>
        <w:rPr>
          <w:rFonts w:eastAsia="仿宋_GB2312"/>
          <w:color w:val="auto"/>
          <w:sz w:val="30"/>
          <w:szCs w:val="32"/>
          <w:highlight w:val="none"/>
        </w:rPr>
        <w:t>。</w:t>
      </w:r>
      <w:bookmarkEnd w:id="73"/>
      <w:bookmarkEnd w:id="74"/>
    </w:p>
    <w:p w14:paraId="4D4BAD5C">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关于承包人提供的上述文件的使用限制的要求：</w:t>
      </w:r>
      <w:r>
        <w:rPr>
          <w:rFonts w:hint="eastAsia" w:eastAsia="仿宋_GB2312"/>
          <w:color w:val="auto"/>
          <w:sz w:val="30"/>
          <w:szCs w:val="32"/>
          <w:highlight w:val="none"/>
          <w:u w:val="single"/>
        </w:rPr>
        <w:t>永久</w:t>
      </w:r>
      <w:r>
        <w:rPr>
          <w:rFonts w:eastAsia="仿宋_GB2312"/>
          <w:color w:val="auto"/>
          <w:sz w:val="30"/>
          <w:szCs w:val="32"/>
          <w:highlight w:val="none"/>
        </w:rPr>
        <w:t>。</w:t>
      </w:r>
    </w:p>
    <w:p w14:paraId="6859EF73">
      <w:pPr>
        <w:spacing w:line="360" w:lineRule="auto"/>
        <w:ind w:firstLine="600" w:firstLineChars="200"/>
        <w:outlineLvl w:val="0"/>
        <w:rPr>
          <w:rFonts w:eastAsia="仿宋_GB2312"/>
          <w:color w:val="auto"/>
          <w:kern w:val="0"/>
          <w:sz w:val="30"/>
          <w:szCs w:val="32"/>
          <w:highlight w:val="none"/>
        </w:rPr>
      </w:pPr>
      <w:bookmarkStart w:id="75" w:name="_Toc17201"/>
      <w:bookmarkStart w:id="76" w:name="_Toc5456"/>
      <w:r>
        <w:rPr>
          <w:rFonts w:eastAsia="仿宋_GB2312"/>
          <w:color w:val="auto"/>
          <w:sz w:val="30"/>
          <w:szCs w:val="32"/>
          <w:highlight w:val="none"/>
        </w:rPr>
        <w:t>1.11.4 承包人在施工过程中所采用的专利、专有技术、技术秘密的使用费的承担方式：</w:t>
      </w:r>
      <w:r>
        <w:rPr>
          <w:rFonts w:hint="eastAsia" w:eastAsia="仿宋_GB2312"/>
          <w:color w:val="auto"/>
          <w:sz w:val="30"/>
          <w:szCs w:val="32"/>
          <w:highlight w:val="none"/>
          <w:u w:val="single"/>
        </w:rPr>
        <w:t>由</w:t>
      </w:r>
      <w:r>
        <w:rPr>
          <w:rFonts w:eastAsia="仿宋_GB2312"/>
          <w:color w:val="auto"/>
          <w:sz w:val="30"/>
          <w:szCs w:val="32"/>
          <w:highlight w:val="none"/>
          <w:u w:val="single"/>
        </w:rPr>
        <w:t>承包人承担</w:t>
      </w:r>
      <w:r>
        <w:rPr>
          <w:rFonts w:eastAsia="仿宋_GB2312"/>
          <w:color w:val="auto"/>
          <w:kern w:val="0"/>
          <w:sz w:val="30"/>
          <w:szCs w:val="32"/>
          <w:highlight w:val="none"/>
        </w:rPr>
        <w:t>。</w:t>
      </w:r>
      <w:bookmarkEnd w:id="75"/>
      <w:bookmarkEnd w:id="76"/>
    </w:p>
    <w:p w14:paraId="416941D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1.13工程量清单错误的修正</w:t>
      </w:r>
    </w:p>
    <w:p w14:paraId="47745F92">
      <w:pPr>
        <w:spacing w:line="360" w:lineRule="auto"/>
        <w:ind w:firstLine="600" w:firstLineChars="200"/>
        <w:rPr>
          <w:rFonts w:eastAsia="仿宋_GB2312"/>
          <w:color w:val="auto"/>
          <w:sz w:val="30"/>
          <w:szCs w:val="32"/>
          <w:highlight w:val="none"/>
        </w:rPr>
      </w:pPr>
      <w:r>
        <w:rPr>
          <w:rFonts w:hint="eastAsia" w:eastAsia="仿宋_GB2312"/>
          <w:color w:val="auto"/>
          <w:sz w:val="30"/>
          <w:szCs w:val="32"/>
          <w:highlight w:val="none"/>
        </w:rPr>
        <w:t>出现工程量清单错误时，是否调整合同价格：</w:t>
      </w:r>
      <w:r>
        <w:rPr>
          <w:rFonts w:hint="eastAsia" w:eastAsia="仿宋_GB2312"/>
          <w:color w:val="auto"/>
          <w:sz w:val="30"/>
          <w:szCs w:val="32"/>
          <w:highlight w:val="none"/>
          <w:u w:val="single"/>
        </w:rPr>
        <w:t xml:space="preserve">否  </w:t>
      </w:r>
      <w:r>
        <w:rPr>
          <w:rFonts w:eastAsia="仿宋_GB2312"/>
          <w:color w:val="auto"/>
          <w:kern w:val="0"/>
          <w:sz w:val="30"/>
          <w:szCs w:val="32"/>
          <w:highlight w:val="none"/>
        </w:rPr>
        <w:t>。</w:t>
      </w:r>
    </w:p>
    <w:p w14:paraId="40D511C2">
      <w:pPr>
        <w:spacing w:line="360" w:lineRule="auto"/>
        <w:ind w:firstLine="600" w:firstLineChars="200"/>
        <w:rPr>
          <w:rFonts w:eastAsia="仿宋_GB2312"/>
          <w:color w:val="auto"/>
          <w:kern w:val="0"/>
          <w:sz w:val="30"/>
          <w:szCs w:val="32"/>
          <w:highlight w:val="none"/>
        </w:rPr>
      </w:pPr>
      <w:r>
        <w:rPr>
          <w:rFonts w:eastAsia="仿宋_GB2312"/>
          <w:color w:val="auto"/>
          <w:sz w:val="30"/>
          <w:szCs w:val="32"/>
          <w:highlight w:val="none"/>
        </w:rPr>
        <w:t>允许调整合同价格的工程量偏差范围：</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2D818ED6">
      <w:pPr>
        <w:pStyle w:val="7"/>
        <w:spacing w:before="120" w:after="120"/>
        <w:rPr>
          <w:rFonts w:ascii="Times New Roman" w:hAnsi="Times New Roman" w:eastAsia="黑体"/>
          <w:b w:val="0"/>
          <w:color w:val="auto"/>
          <w:sz w:val="32"/>
          <w:szCs w:val="32"/>
          <w:highlight w:val="none"/>
        </w:rPr>
      </w:pPr>
      <w:bookmarkStart w:id="77" w:name="_Toc351203634"/>
      <w:r>
        <w:rPr>
          <w:rFonts w:ascii="Times New Roman" w:hAnsi="Times New Roman" w:eastAsia="黑体"/>
          <w:b w:val="0"/>
          <w:color w:val="auto"/>
          <w:sz w:val="32"/>
          <w:szCs w:val="32"/>
          <w:highlight w:val="none"/>
        </w:rPr>
        <w:t>2</w:t>
      </w:r>
      <w:bookmarkStart w:id="78" w:name="_Toc292559362"/>
      <w:bookmarkStart w:id="79" w:name="_Toc296891197"/>
      <w:bookmarkStart w:id="80" w:name="_Toc297048343"/>
      <w:bookmarkStart w:id="81" w:name="_Toc296503157"/>
      <w:bookmarkStart w:id="82" w:name="_Toc296890985"/>
      <w:bookmarkStart w:id="83" w:name="_Toc296944496"/>
      <w:bookmarkStart w:id="84" w:name="_Toc297120457"/>
      <w:bookmarkStart w:id="85" w:name="_Toc292559867"/>
      <w:bookmarkStart w:id="86" w:name="_Toc296347156"/>
      <w:bookmarkStart w:id="87" w:name="_Toc296346658"/>
      <w:r>
        <w:rPr>
          <w:rFonts w:ascii="Times New Roman" w:hAnsi="Times New Roman" w:eastAsia="黑体"/>
          <w:b w:val="0"/>
          <w:color w:val="auto"/>
          <w:sz w:val="32"/>
          <w:szCs w:val="32"/>
          <w:highlight w:val="none"/>
        </w:rPr>
        <w:t>. 发包人</w:t>
      </w:r>
      <w:bookmarkEnd w:id="77"/>
    </w:p>
    <w:bookmarkEnd w:id="78"/>
    <w:bookmarkEnd w:id="79"/>
    <w:bookmarkEnd w:id="80"/>
    <w:bookmarkEnd w:id="81"/>
    <w:bookmarkEnd w:id="82"/>
    <w:bookmarkEnd w:id="83"/>
    <w:bookmarkEnd w:id="84"/>
    <w:bookmarkEnd w:id="85"/>
    <w:bookmarkEnd w:id="86"/>
    <w:bookmarkEnd w:id="87"/>
    <w:p w14:paraId="05C75511">
      <w:pPr>
        <w:spacing w:after="120" w:line="360" w:lineRule="auto"/>
        <w:ind w:firstLine="600" w:firstLineChars="200"/>
        <w:outlineLvl w:val="0"/>
        <w:rPr>
          <w:rFonts w:eastAsia="黑体"/>
          <w:color w:val="auto"/>
          <w:sz w:val="30"/>
          <w:szCs w:val="32"/>
          <w:highlight w:val="none"/>
        </w:rPr>
      </w:pPr>
      <w:bookmarkStart w:id="88" w:name="_Toc32355"/>
      <w:bookmarkStart w:id="89" w:name="_Toc27289"/>
      <w:r>
        <w:rPr>
          <w:rFonts w:eastAsia="黑体"/>
          <w:color w:val="auto"/>
          <w:sz w:val="30"/>
          <w:szCs w:val="32"/>
          <w:highlight w:val="none"/>
        </w:rPr>
        <w:t>2.2 发包人代表</w:t>
      </w:r>
      <w:bookmarkEnd w:id="88"/>
      <w:bookmarkEnd w:id="89"/>
    </w:p>
    <w:p w14:paraId="1D85E793">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发包人代表：</w:t>
      </w:r>
    </w:p>
    <w:p w14:paraId="4FCA6E1F">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姓    名：</w:t>
      </w:r>
      <w:r>
        <w:rPr>
          <w:rFonts w:hint="eastAsia" w:eastAsia="仿宋_GB2312"/>
          <w:color w:val="auto"/>
          <w:sz w:val="30"/>
          <w:szCs w:val="32"/>
          <w:highlight w:val="none"/>
          <w:lang w:val="en-US" w:eastAsia="zh-CN"/>
        </w:rPr>
        <w:t xml:space="preserve"> </w:t>
      </w:r>
      <w:r>
        <w:rPr>
          <w:rFonts w:hint="eastAsia" w:ascii="Times New Roman" w:hAnsi="Times New Roman"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ascii="Times New Roman" w:hAnsi="Times New Roman" w:eastAsia="仿宋_GB2312"/>
          <w:color w:val="auto"/>
          <w:sz w:val="30"/>
          <w:szCs w:val="32"/>
          <w:highlight w:val="none"/>
        </w:rPr>
        <w:t>；</w:t>
      </w:r>
    </w:p>
    <w:p w14:paraId="5C2C2D7E">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职    务：</w:t>
      </w:r>
      <w:r>
        <w:rPr>
          <w:rFonts w:hint="eastAsia" w:eastAsia="仿宋_GB2312"/>
          <w:color w:val="auto"/>
          <w:sz w:val="30"/>
          <w:szCs w:val="32"/>
          <w:highlight w:val="none"/>
          <w:u w:val="single"/>
          <w:lang w:val="en-US" w:eastAsia="zh-CN"/>
        </w:rPr>
        <w:t xml:space="preserve">         </w:t>
      </w:r>
      <w:r>
        <w:rPr>
          <w:rFonts w:ascii="Times New Roman" w:hAnsi="Times New Roman" w:eastAsia="仿宋_GB2312"/>
          <w:color w:val="auto"/>
          <w:sz w:val="30"/>
          <w:szCs w:val="32"/>
          <w:highlight w:val="none"/>
        </w:rPr>
        <w:t>；</w:t>
      </w:r>
    </w:p>
    <w:p w14:paraId="1BA049C5">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联系电话：</w:t>
      </w:r>
      <w:r>
        <w:rPr>
          <w:rFonts w:hint="eastAsia" w:eastAsia="仿宋_GB2312"/>
          <w:color w:val="auto"/>
          <w:sz w:val="30"/>
          <w:szCs w:val="32"/>
          <w:highlight w:val="none"/>
          <w:u w:val="single"/>
          <w:lang w:val="en-US" w:eastAsia="zh-CN"/>
        </w:rPr>
        <w:t xml:space="preserve">         </w:t>
      </w:r>
      <w:r>
        <w:rPr>
          <w:rFonts w:ascii="Times New Roman" w:hAnsi="Times New Roman" w:eastAsia="仿宋_GB2312"/>
          <w:color w:val="auto"/>
          <w:sz w:val="30"/>
          <w:szCs w:val="32"/>
          <w:highlight w:val="none"/>
        </w:rPr>
        <w:t>；</w:t>
      </w:r>
    </w:p>
    <w:p w14:paraId="0852F3D7">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电子信箱：</w:t>
      </w:r>
      <w:r>
        <w:rPr>
          <w:rFonts w:hint="eastAsia" w:eastAsia="仿宋_GB2312"/>
          <w:color w:val="auto"/>
          <w:sz w:val="30"/>
          <w:szCs w:val="32"/>
          <w:highlight w:val="none"/>
          <w:u w:val="single"/>
          <w:lang w:val="en-US" w:eastAsia="zh-CN"/>
        </w:rPr>
        <w:t xml:space="preserve">        /       </w:t>
      </w:r>
      <w:r>
        <w:rPr>
          <w:rFonts w:ascii="Times New Roman" w:hAnsi="Times New Roman" w:eastAsia="仿宋_GB2312"/>
          <w:color w:val="auto"/>
          <w:sz w:val="30"/>
          <w:szCs w:val="32"/>
          <w:highlight w:val="none"/>
        </w:rPr>
        <w:t>；</w:t>
      </w:r>
    </w:p>
    <w:p w14:paraId="66B18051">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通信地址：</w:t>
      </w:r>
      <w:r>
        <w:rPr>
          <w:rFonts w:hint="eastAsia" w:ascii="Times New Roman" w:hAnsi="Times New Roman" w:eastAsia="仿宋_GB2312"/>
          <w:color w:val="auto"/>
          <w:sz w:val="30"/>
          <w:szCs w:val="32"/>
          <w:highlight w:val="none"/>
          <w:u w:val="single"/>
        </w:rPr>
        <w:t>雁塔区太白南路168号</w:t>
      </w:r>
      <w:r>
        <w:rPr>
          <w:rFonts w:ascii="Times New Roman" w:hAnsi="Times New Roman" w:eastAsia="仿宋_GB2312"/>
          <w:color w:val="auto"/>
          <w:sz w:val="30"/>
          <w:szCs w:val="32"/>
          <w:highlight w:val="none"/>
        </w:rPr>
        <w:t>。</w:t>
      </w:r>
    </w:p>
    <w:p w14:paraId="4B64A4BE">
      <w:pPr>
        <w:spacing w:line="360" w:lineRule="auto"/>
        <w:ind w:firstLine="600" w:firstLineChars="200"/>
        <w:rPr>
          <w:rFonts w:hint="eastAsia" w:eastAsia="仿宋_GB2312"/>
          <w:color w:val="auto"/>
          <w:sz w:val="30"/>
          <w:szCs w:val="32"/>
          <w:highlight w:val="none"/>
        </w:rPr>
      </w:pPr>
      <w:r>
        <w:rPr>
          <w:rFonts w:ascii="Times New Roman" w:hAnsi="Times New Roman" w:eastAsia="仿宋_GB2312"/>
          <w:color w:val="auto"/>
          <w:sz w:val="30"/>
          <w:szCs w:val="32"/>
          <w:highlight w:val="none"/>
        </w:rPr>
        <w:t>发包人对发包人代表的授权范围如下：</w:t>
      </w:r>
      <w:r>
        <w:rPr>
          <w:rFonts w:hint="eastAsia" w:ascii="Times New Roman" w:hAnsi="Times New Roman" w:eastAsia="仿宋_GB2312"/>
          <w:color w:val="auto"/>
          <w:sz w:val="30"/>
          <w:szCs w:val="32"/>
          <w:highlight w:val="none"/>
          <w:u w:val="single"/>
        </w:rPr>
        <w:t>项目</w:t>
      </w:r>
      <w:r>
        <w:rPr>
          <w:rFonts w:ascii="Times New Roman" w:hAnsi="Times New Roman" w:eastAsia="仿宋_GB2312"/>
          <w:color w:val="auto"/>
          <w:sz w:val="30"/>
          <w:szCs w:val="32"/>
          <w:highlight w:val="none"/>
          <w:u w:val="single"/>
        </w:rPr>
        <w:t>施工现场进度</w:t>
      </w:r>
      <w:r>
        <w:rPr>
          <w:rFonts w:hint="eastAsia" w:ascii="Times New Roman" w:hAnsi="Times New Roman" w:eastAsia="仿宋_GB2312"/>
          <w:color w:val="auto"/>
          <w:sz w:val="30"/>
          <w:szCs w:val="32"/>
          <w:highlight w:val="none"/>
          <w:u w:val="single"/>
        </w:rPr>
        <w:t>、</w:t>
      </w:r>
      <w:r>
        <w:rPr>
          <w:rFonts w:ascii="Times New Roman" w:hAnsi="Times New Roman" w:eastAsia="仿宋_GB2312"/>
          <w:color w:val="auto"/>
          <w:sz w:val="30"/>
          <w:szCs w:val="32"/>
          <w:highlight w:val="none"/>
          <w:u w:val="single"/>
        </w:rPr>
        <w:t>质量</w:t>
      </w:r>
      <w:r>
        <w:rPr>
          <w:rFonts w:hint="eastAsia" w:ascii="Times New Roman" w:hAnsi="Times New Roman" w:eastAsia="仿宋_GB2312"/>
          <w:color w:val="auto"/>
          <w:sz w:val="30"/>
          <w:szCs w:val="32"/>
          <w:highlight w:val="none"/>
          <w:u w:val="single"/>
        </w:rPr>
        <w:t>、</w:t>
      </w:r>
      <w:r>
        <w:rPr>
          <w:rFonts w:ascii="Times New Roman" w:hAnsi="Times New Roman" w:eastAsia="仿宋_GB2312"/>
          <w:color w:val="auto"/>
          <w:sz w:val="30"/>
          <w:szCs w:val="32"/>
          <w:highlight w:val="none"/>
          <w:u w:val="single"/>
        </w:rPr>
        <w:t>安全</w:t>
      </w:r>
      <w:r>
        <w:rPr>
          <w:rFonts w:hint="eastAsia" w:ascii="Times New Roman" w:hAnsi="Times New Roman" w:eastAsia="仿宋_GB2312"/>
          <w:color w:val="auto"/>
          <w:sz w:val="30"/>
          <w:szCs w:val="32"/>
          <w:highlight w:val="none"/>
          <w:u w:val="single"/>
        </w:rPr>
        <w:t>、</w:t>
      </w:r>
      <w:r>
        <w:rPr>
          <w:rFonts w:ascii="Times New Roman" w:hAnsi="Times New Roman" w:eastAsia="仿宋_GB2312"/>
          <w:color w:val="auto"/>
          <w:sz w:val="30"/>
          <w:szCs w:val="32"/>
          <w:highlight w:val="none"/>
          <w:u w:val="single"/>
        </w:rPr>
        <w:t>变更签证的初审等</w:t>
      </w:r>
      <w:r>
        <w:rPr>
          <w:rFonts w:ascii="Times New Roman" w:hAnsi="Times New Roman" w:eastAsia="仿宋_GB2312"/>
          <w:color w:val="auto"/>
          <w:sz w:val="30"/>
          <w:szCs w:val="32"/>
          <w:highlight w:val="none"/>
        </w:rPr>
        <w:t>。</w:t>
      </w:r>
    </w:p>
    <w:p w14:paraId="07D63F4B">
      <w:pPr>
        <w:spacing w:after="120" w:line="360" w:lineRule="auto"/>
        <w:ind w:firstLine="600" w:firstLineChars="200"/>
        <w:outlineLvl w:val="0"/>
        <w:rPr>
          <w:rFonts w:eastAsia="黑体"/>
          <w:color w:val="auto"/>
          <w:sz w:val="30"/>
          <w:szCs w:val="32"/>
          <w:highlight w:val="none"/>
        </w:rPr>
      </w:pPr>
      <w:bookmarkStart w:id="90" w:name="_Toc7905"/>
      <w:bookmarkStart w:id="91" w:name="_Toc2406"/>
      <w:r>
        <w:rPr>
          <w:rFonts w:eastAsia="黑体"/>
          <w:color w:val="auto"/>
          <w:sz w:val="30"/>
          <w:szCs w:val="32"/>
          <w:highlight w:val="none"/>
        </w:rPr>
        <w:t>2.4 施工现场、施工条件和基础资料的提供</w:t>
      </w:r>
      <w:bookmarkEnd w:id="90"/>
      <w:bookmarkEnd w:id="91"/>
    </w:p>
    <w:p w14:paraId="6F4BC2C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2.4.1 提供施工现场</w:t>
      </w:r>
    </w:p>
    <w:p w14:paraId="2BFF256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关于发包人移交施工现场的期限要求：</w:t>
      </w:r>
      <w:r>
        <w:rPr>
          <w:rFonts w:hint="eastAsia" w:eastAsia="仿宋_GB2312"/>
          <w:color w:val="auto"/>
          <w:sz w:val="30"/>
          <w:szCs w:val="32"/>
          <w:highlight w:val="none"/>
          <w:u w:val="single"/>
        </w:rPr>
        <w:t>开工前7日内</w:t>
      </w:r>
      <w:r>
        <w:rPr>
          <w:rFonts w:eastAsia="仿宋_GB2312"/>
          <w:color w:val="auto"/>
          <w:sz w:val="30"/>
          <w:szCs w:val="32"/>
          <w:highlight w:val="none"/>
        </w:rPr>
        <w:t>。</w:t>
      </w:r>
    </w:p>
    <w:p w14:paraId="700625D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2.4.2 提供施工条件</w:t>
      </w:r>
    </w:p>
    <w:p w14:paraId="661BBBCC">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关于发包人应负责提供施工</w:t>
      </w:r>
      <w:r>
        <w:rPr>
          <w:rFonts w:hint="eastAsia" w:eastAsia="仿宋_GB2312"/>
          <w:color w:val="auto"/>
          <w:sz w:val="30"/>
          <w:szCs w:val="32"/>
          <w:highlight w:val="none"/>
        </w:rPr>
        <w:t>所需要的条件，</w:t>
      </w:r>
      <w:r>
        <w:rPr>
          <w:rFonts w:eastAsia="仿宋_GB2312"/>
          <w:color w:val="auto"/>
          <w:sz w:val="30"/>
          <w:szCs w:val="32"/>
          <w:highlight w:val="none"/>
        </w:rPr>
        <w:t>包括：</w:t>
      </w:r>
      <w:r>
        <w:rPr>
          <w:rFonts w:hint="eastAsia" w:eastAsia="仿宋_GB2312"/>
          <w:color w:val="auto"/>
          <w:sz w:val="30"/>
          <w:szCs w:val="32"/>
          <w:highlight w:val="none"/>
          <w:u w:val="single"/>
        </w:rPr>
        <w:t>水、</w:t>
      </w:r>
      <w:r>
        <w:rPr>
          <w:rFonts w:eastAsia="仿宋_GB2312"/>
          <w:color w:val="auto"/>
          <w:sz w:val="30"/>
          <w:szCs w:val="32"/>
          <w:highlight w:val="none"/>
          <w:u w:val="single"/>
        </w:rPr>
        <w:t>电提供接口</w:t>
      </w:r>
      <w:r>
        <w:rPr>
          <w:rFonts w:eastAsia="仿宋_GB2312"/>
          <w:color w:val="auto"/>
          <w:sz w:val="30"/>
          <w:szCs w:val="32"/>
          <w:highlight w:val="none"/>
        </w:rPr>
        <w:t>。</w:t>
      </w:r>
    </w:p>
    <w:p w14:paraId="138619D2">
      <w:pPr>
        <w:spacing w:after="120" w:line="360" w:lineRule="auto"/>
        <w:ind w:firstLine="600" w:firstLineChars="200"/>
        <w:outlineLvl w:val="0"/>
        <w:rPr>
          <w:rFonts w:eastAsia="黑体"/>
          <w:color w:val="auto"/>
          <w:sz w:val="30"/>
          <w:szCs w:val="32"/>
          <w:highlight w:val="none"/>
        </w:rPr>
      </w:pPr>
      <w:bookmarkStart w:id="92" w:name="_Toc15356"/>
      <w:bookmarkStart w:id="93" w:name="_Toc32215"/>
      <w:r>
        <w:rPr>
          <w:rFonts w:eastAsia="黑体"/>
          <w:color w:val="auto"/>
          <w:sz w:val="30"/>
          <w:szCs w:val="32"/>
          <w:highlight w:val="none"/>
        </w:rPr>
        <w:t>2.5 资金来源证明及支付担保</w:t>
      </w:r>
      <w:bookmarkEnd w:id="92"/>
      <w:bookmarkEnd w:id="93"/>
    </w:p>
    <w:p w14:paraId="29D67F2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发包人提供资金来源证明的期限要求：</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0909F398">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发包人是否提供支付担保：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009EE34">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发包人提供支付担保的形式：</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7CC342BF">
      <w:pPr>
        <w:pStyle w:val="7"/>
        <w:spacing w:before="120" w:after="120"/>
        <w:rPr>
          <w:rFonts w:ascii="Times New Roman" w:hAnsi="Times New Roman" w:eastAsia="黑体"/>
          <w:b w:val="0"/>
          <w:color w:val="auto"/>
          <w:sz w:val="32"/>
          <w:szCs w:val="32"/>
          <w:highlight w:val="none"/>
        </w:rPr>
      </w:pPr>
      <w:bookmarkStart w:id="94" w:name="_Toc351203635"/>
      <w:r>
        <w:rPr>
          <w:rFonts w:ascii="Times New Roman" w:hAnsi="Times New Roman" w:eastAsia="黑体"/>
          <w:b w:val="0"/>
          <w:color w:val="auto"/>
          <w:sz w:val="32"/>
          <w:szCs w:val="32"/>
          <w:highlight w:val="none"/>
        </w:rPr>
        <w:t>3</w:t>
      </w:r>
      <w:bookmarkStart w:id="95" w:name="_Toc297120458"/>
      <w:bookmarkStart w:id="96" w:name="_Toc297048344"/>
      <w:bookmarkStart w:id="97" w:name="_Toc292559868"/>
      <w:bookmarkStart w:id="98" w:name="_Toc296890986"/>
      <w:bookmarkStart w:id="99" w:name="_Toc296503158"/>
      <w:bookmarkStart w:id="100" w:name="_Toc296944497"/>
      <w:bookmarkStart w:id="101" w:name="_Toc292559363"/>
      <w:bookmarkStart w:id="102" w:name="_Toc296891198"/>
      <w:bookmarkStart w:id="103" w:name="_Toc296347157"/>
      <w:bookmarkStart w:id="104" w:name="_Toc296346659"/>
      <w:r>
        <w:rPr>
          <w:rFonts w:ascii="Times New Roman" w:hAnsi="Times New Roman" w:eastAsia="黑体"/>
          <w:b w:val="0"/>
          <w:color w:val="auto"/>
          <w:sz w:val="32"/>
          <w:szCs w:val="32"/>
          <w:highlight w:val="none"/>
        </w:rPr>
        <w:t>. 承包人</w:t>
      </w:r>
      <w:bookmarkEnd w:id="94"/>
    </w:p>
    <w:bookmarkEnd w:id="95"/>
    <w:bookmarkEnd w:id="96"/>
    <w:bookmarkEnd w:id="97"/>
    <w:bookmarkEnd w:id="98"/>
    <w:bookmarkEnd w:id="99"/>
    <w:bookmarkEnd w:id="100"/>
    <w:bookmarkEnd w:id="101"/>
    <w:bookmarkEnd w:id="102"/>
    <w:bookmarkEnd w:id="103"/>
    <w:bookmarkEnd w:id="104"/>
    <w:p w14:paraId="392779B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3.1 承包人的一般义务</w:t>
      </w:r>
    </w:p>
    <w:p w14:paraId="4A52CEB7">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w:t>
      </w:r>
      <w:r>
        <w:rPr>
          <w:rFonts w:hint="eastAsia" w:eastAsia="仿宋_GB2312"/>
          <w:color w:val="auto"/>
          <w:kern w:val="0"/>
          <w:sz w:val="30"/>
          <w:szCs w:val="32"/>
          <w:highlight w:val="none"/>
        </w:rPr>
        <w:t>9</w:t>
      </w:r>
      <w:r>
        <w:rPr>
          <w:rFonts w:eastAsia="仿宋_GB2312"/>
          <w:color w:val="auto"/>
          <w:kern w:val="0"/>
          <w:sz w:val="30"/>
          <w:szCs w:val="32"/>
          <w:highlight w:val="none"/>
        </w:rPr>
        <w:t>）</w:t>
      </w:r>
      <w:r>
        <w:rPr>
          <w:rFonts w:eastAsia="仿宋_GB2312"/>
          <w:color w:val="auto"/>
          <w:sz w:val="30"/>
          <w:szCs w:val="32"/>
          <w:highlight w:val="none"/>
        </w:rPr>
        <w:t>承包人提交的竣工资料的内容：</w:t>
      </w:r>
      <w:r>
        <w:rPr>
          <w:rFonts w:hint="eastAsia" w:eastAsia="仿宋_GB2312"/>
          <w:color w:val="auto"/>
          <w:sz w:val="30"/>
          <w:szCs w:val="32"/>
          <w:highlight w:val="none"/>
          <w:u w:val="single"/>
        </w:rPr>
        <w:t>竣工图纸、施工过程资料、结算书、竣工验收报告等</w:t>
      </w:r>
      <w:r>
        <w:rPr>
          <w:rFonts w:eastAsia="仿宋_GB2312"/>
          <w:color w:val="auto"/>
          <w:sz w:val="30"/>
          <w:szCs w:val="32"/>
          <w:highlight w:val="none"/>
          <w:u w:val="single"/>
        </w:rPr>
        <w:t xml:space="preserve"> </w:t>
      </w:r>
      <w:r>
        <w:rPr>
          <w:rFonts w:eastAsia="仿宋_GB2312"/>
          <w:color w:val="auto"/>
          <w:sz w:val="30"/>
          <w:szCs w:val="32"/>
          <w:highlight w:val="none"/>
        </w:rPr>
        <w:t>。</w:t>
      </w:r>
    </w:p>
    <w:p w14:paraId="4CCA1CD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承包人需要提交的竣工资料套数：</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3套</w:t>
      </w:r>
      <w:r>
        <w:rPr>
          <w:rFonts w:eastAsia="仿宋_GB2312"/>
          <w:color w:val="auto"/>
          <w:sz w:val="30"/>
          <w:szCs w:val="32"/>
          <w:highlight w:val="none"/>
          <w:u w:val="single"/>
        </w:rPr>
        <w:t xml:space="preserve">  </w:t>
      </w:r>
      <w:r>
        <w:rPr>
          <w:rFonts w:eastAsia="仿宋_GB2312"/>
          <w:color w:val="auto"/>
          <w:sz w:val="30"/>
          <w:szCs w:val="32"/>
          <w:highlight w:val="none"/>
        </w:rPr>
        <w:t>。</w:t>
      </w:r>
    </w:p>
    <w:p w14:paraId="2FA1879E">
      <w:pPr>
        <w:spacing w:line="360" w:lineRule="auto"/>
        <w:ind w:left="973" w:leftChars="304"/>
        <w:jc w:val="left"/>
        <w:rPr>
          <w:rFonts w:eastAsia="仿宋_GB2312"/>
          <w:color w:val="auto"/>
          <w:sz w:val="30"/>
          <w:szCs w:val="32"/>
          <w:highlight w:val="none"/>
        </w:rPr>
      </w:pPr>
      <w:r>
        <w:rPr>
          <w:rFonts w:eastAsia="仿宋_GB2312"/>
          <w:color w:val="auto"/>
          <w:sz w:val="30"/>
          <w:szCs w:val="32"/>
          <w:highlight w:val="none"/>
        </w:rPr>
        <w:t>承包人提交的竣工资料的费用承担：</w:t>
      </w:r>
      <w:r>
        <w:rPr>
          <w:rFonts w:hint="eastAsia" w:eastAsia="仿宋_GB2312"/>
          <w:color w:val="auto"/>
          <w:sz w:val="30"/>
          <w:szCs w:val="32"/>
          <w:highlight w:val="none"/>
          <w:u w:val="single"/>
        </w:rPr>
        <w:t>由</w:t>
      </w:r>
      <w:r>
        <w:rPr>
          <w:rFonts w:eastAsia="仿宋_GB2312"/>
          <w:color w:val="auto"/>
          <w:sz w:val="30"/>
          <w:szCs w:val="32"/>
          <w:highlight w:val="none"/>
          <w:u w:val="single"/>
        </w:rPr>
        <w:t>承包人承担</w:t>
      </w:r>
      <w:r>
        <w:rPr>
          <w:rFonts w:eastAsia="仿宋_GB2312"/>
          <w:color w:val="auto"/>
          <w:sz w:val="30"/>
          <w:szCs w:val="32"/>
          <w:highlight w:val="none"/>
        </w:rPr>
        <w:t>。</w:t>
      </w:r>
    </w:p>
    <w:p w14:paraId="27E6E45C">
      <w:pPr>
        <w:spacing w:line="360" w:lineRule="auto"/>
        <w:ind w:left="973" w:leftChars="304"/>
        <w:jc w:val="left"/>
        <w:rPr>
          <w:rFonts w:eastAsia="仿宋_GB2312"/>
          <w:color w:val="auto"/>
          <w:sz w:val="30"/>
          <w:szCs w:val="32"/>
          <w:highlight w:val="none"/>
        </w:rPr>
      </w:pPr>
      <w:r>
        <w:rPr>
          <w:rFonts w:eastAsia="仿宋_GB2312"/>
          <w:color w:val="auto"/>
          <w:sz w:val="30"/>
          <w:szCs w:val="32"/>
          <w:highlight w:val="none"/>
        </w:rPr>
        <w:t>承包人提交的竣工资料移交时间：</w:t>
      </w:r>
      <w:r>
        <w:rPr>
          <w:rFonts w:hint="eastAsia" w:eastAsia="仿宋_GB2312"/>
          <w:color w:val="auto"/>
          <w:sz w:val="30"/>
          <w:szCs w:val="32"/>
          <w:highlight w:val="none"/>
          <w:u w:val="single"/>
        </w:rPr>
        <w:t>竣工</w:t>
      </w:r>
      <w:r>
        <w:rPr>
          <w:rFonts w:eastAsia="仿宋_GB2312"/>
          <w:color w:val="auto"/>
          <w:sz w:val="30"/>
          <w:szCs w:val="32"/>
          <w:highlight w:val="none"/>
          <w:u w:val="single"/>
        </w:rPr>
        <w:t>结算和决算完成后</w:t>
      </w:r>
      <w:r>
        <w:rPr>
          <w:rFonts w:hint="eastAsia" w:eastAsia="仿宋_GB2312"/>
          <w:color w:val="auto"/>
          <w:sz w:val="30"/>
          <w:szCs w:val="32"/>
          <w:highlight w:val="none"/>
          <w:u w:val="single"/>
        </w:rPr>
        <w:t>15日内</w:t>
      </w:r>
      <w:r>
        <w:rPr>
          <w:rFonts w:eastAsia="仿宋_GB2312"/>
          <w:color w:val="auto"/>
          <w:sz w:val="30"/>
          <w:szCs w:val="32"/>
          <w:highlight w:val="none"/>
        </w:rPr>
        <w:t>。</w:t>
      </w:r>
    </w:p>
    <w:p w14:paraId="1DF8E0F3">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承包人提交的竣工资料形式要求：</w:t>
      </w:r>
      <w:r>
        <w:rPr>
          <w:rFonts w:hint="eastAsia" w:eastAsia="仿宋_GB2312"/>
          <w:color w:val="auto"/>
          <w:sz w:val="30"/>
          <w:szCs w:val="32"/>
          <w:highlight w:val="none"/>
          <w:u w:val="single"/>
        </w:rPr>
        <w:t>纸质版</w:t>
      </w:r>
      <w:r>
        <w:rPr>
          <w:rFonts w:eastAsia="仿宋_GB2312"/>
          <w:color w:val="auto"/>
          <w:sz w:val="30"/>
          <w:szCs w:val="32"/>
          <w:highlight w:val="none"/>
          <w:u w:val="single"/>
        </w:rPr>
        <w:t>和电子版</w:t>
      </w:r>
      <w:r>
        <w:rPr>
          <w:rFonts w:eastAsia="仿宋_GB2312"/>
          <w:color w:val="auto"/>
          <w:sz w:val="30"/>
          <w:szCs w:val="32"/>
          <w:highlight w:val="none"/>
        </w:rPr>
        <w:t>。</w:t>
      </w:r>
    </w:p>
    <w:p w14:paraId="451AE339">
      <w:pPr>
        <w:spacing w:line="360" w:lineRule="auto"/>
        <w:ind w:firstLine="600" w:firstLineChars="200"/>
        <w:rPr>
          <w:rFonts w:eastAsia="仿宋_GB2312"/>
          <w:color w:val="auto"/>
          <w:sz w:val="30"/>
          <w:szCs w:val="32"/>
          <w:highlight w:val="none"/>
        </w:rPr>
      </w:pPr>
      <w:r>
        <w:rPr>
          <w:rFonts w:eastAsia="仿宋_GB2312"/>
          <w:color w:val="auto"/>
          <w:kern w:val="0"/>
          <w:sz w:val="30"/>
          <w:szCs w:val="32"/>
          <w:highlight w:val="none"/>
        </w:rPr>
        <w:t>（</w:t>
      </w:r>
      <w:r>
        <w:rPr>
          <w:rFonts w:hint="eastAsia" w:eastAsia="仿宋_GB2312"/>
          <w:color w:val="auto"/>
          <w:kern w:val="0"/>
          <w:sz w:val="30"/>
          <w:szCs w:val="32"/>
          <w:highlight w:val="none"/>
        </w:rPr>
        <w:t>10</w:t>
      </w:r>
      <w:r>
        <w:rPr>
          <w:rFonts w:eastAsia="仿宋_GB2312"/>
          <w:color w:val="auto"/>
          <w:kern w:val="0"/>
          <w:sz w:val="30"/>
          <w:szCs w:val="32"/>
          <w:highlight w:val="none"/>
        </w:rPr>
        <w:t>）承包人应履行的其他义务：</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80F95C9">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3.2 项目经理</w:t>
      </w:r>
    </w:p>
    <w:p w14:paraId="7981D5D3">
      <w:pPr>
        <w:spacing w:line="360" w:lineRule="auto"/>
        <w:ind w:firstLine="600" w:firstLineChars="200"/>
        <w:rPr>
          <w:rFonts w:eastAsia="仿宋_GB2312"/>
          <w:color w:val="auto"/>
          <w:sz w:val="30"/>
          <w:szCs w:val="32"/>
          <w:highlight w:val="none"/>
        </w:rPr>
      </w:pPr>
      <w:r>
        <w:rPr>
          <w:rFonts w:eastAsia="仿宋_GB2312"/>
          <w:color w:val="auto"/>
          <w:kern w:val="0"/>
          <w:sz w:val="30"/>
          <w:szCs w:val="32"/>
          <w:highlight w:val="none"/>
        </w:rPr>
        <w:t xml:space="preserve">3.2.1 </w:t>
      </w:r>
      <w:r>
        <w:rPr>
          <w:rFonts w:eastAsia="仿宋_GB2312"/>
          <w:color w:val="auto"/>
          <w:sz w:val="30"/>
          <w:szCs w:val="32"/>
          <w:highlight w:val="none"/>
        </w:rPr>
        <w:t>项目经理：</w:t>
      </w:r>
    </w:p>
    <w:p w14:paraId="6C254FD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姓    名：</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eastAsia="仿宋_GB2312"/>
          <w:color w:val="auto"/>
          <w:sz w:val="30"/>
          <w:szCs w:val="32"/>
          <w:highlight w:val="none"/>
        </w:rPr>
        <w:t>；</w:t>
      </w:r>
    </w:p>
    <w:p w14:paraId="43B2D3F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身份证号：</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eastAsia="仿宋_GB2312"/>
          <w:color w:val="auto"/>
          <w:sz w:val="30"/>
          <w:szCs w:val="32"/>
          <w:highlight w:val="none"/>
        </w:rPr>
        <w:t>；</w:t>
      </w:r>
    </w:p>
    <w:p w14:paraId="69DC83BF">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建造师执业资格等级：</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31FE790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建造师注册证书号：</w:t>
      </w:r>
      <w:r>
        <w:rPr>
          <w:rFonts w:hint="eastAsia" w:eastAsia="仿宋_GB2312"/>
          <w:color w:val="auto"/>
          <w:sz w:val="30"/>
          <w:szCs w:val="32"/>
          <w:highlight w:val="none"/>
          <w:u w:val="single"/>
        </w:rPr>
        <w:t xml:space="preserve"> </w:t>
      </w:r>
      <w:r>
        <w:rPr>
          <w:rFonts w:hint="eastAsia" w:ascii="Times New Roman" w:hAnsi="Times New Roman" w:eastAsia="仿宋_GB2312" w:cs="Times New Roman"/>
          <w:color w:val="auto"/>
          <w:sz w:val="30"/>
          <w:szCs w:val="32"/>
          <w:highlight w:val="none"/>
          <w:u w:val="single"/>
          <w:lang w:val="en-US" w:eastAsia="zh-CN"/>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01FC26A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建造师执业印章号：</w:t>
      </w:r>
      <w:r>
        <w:rPr>
          <w:rFonts w:hint="eastAsia" w:eastAsia="仿宋_GB2312"/>
          <w:color w:val="auto"/>
          <w:sz w:val="30"/>
          <w:szCs w:val="32"/>
          <w:highlight w:val="none"/>
          <w:u w:val="single"/>
          <w:lang w:val="en-US" w:eastAsia="zh-CN"/>
        </w:rPr>
        <w:t xml:space="preserve">   </w:t>
      </w:r>
      <w:r>
        <w:rPr>
          <w:rFonts w:hint="eastAsia" w:ascii="Times New Roman" w:hAnsi="Times New Roman" w:eastAsia="仿宋_GB2312" w:cs="Times New Roman"/>
          <w:color w:val="auto"/>
          <w:sz w:val="30"/>
          <w:szCs w:val="32"/>
          <w:highlight w:val="none"/>
          <w:u w:val="single"/>
          <w:lang w:val="en-US" w:eastAsia="zh-CN"/>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7F1CE466">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安全生产考核合格证书号</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lang w:val="en-US" w:eastAsia="zh-CN"/>
        </w:rPr>
        <w:t xml:space="preserve"> </w:t>
      </w:r>
      <w:r>
        <w:rPr>
          <w:rFonts w:eastAsia="仿宋_GB2312"/>
          <w:color w:val="auto"/>
          <w:sz w:val="30"/>
          <w:szCs w:val="32"/>
          <w:highlight w:val="none"/>
        </w:rPr>
        <w:t>；</w:t>
      </w:r>
    </w:p>
    <w:p w14:paraId="6CA997A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5B179A6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07118F7D">
      <w:pPr>
        <w:spacing w:line="460" w:lineRule="exact"/>
        <w:ind w:firstLine="600" w:firstLineChars="200"/>
        <w:rPr>
          <w:rFonts w:eastAsia="仿宋_GB2312"/>
          <w:color w:val="auto"/>
          <w:sz w:val="30"/>
          <w:szCs w:val="32"/>
          <w:highlight w:val="none"/>
        </w:rPr>
      </w:pPr>
      <w:r>
        <w:rPr>
          <w:rFonts w:eastAsia="仿宋_GB2312"/>
          <w:color w:val="auto"/>
          <w:sz w:val="30"/>
          <w:szCs w:val="32"/>
          <w:highlight w:val="none"/>
        </w:rPr>
        <w:t>通信地址：</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         </w:t>
      </w:r>
      <w:r>
        <w:rPr>
          <w:rFonts w:hint="eastAsia" w:eastAsia="仿宋_GB2312"/>
          <w:color w:val="auto"/>
          <w:sz w:val="30"/>
          <w:szCs w:val="32"/>
          <w:highlight w:val="none"/>
          <w:u w:val="single"/>
        </w:rPr>
        <w:t xml:space="preserve"> </w:t>
      </w:r>
    </w:p>
    <w:p w14:paraId="214E5B4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承包人对项目经理的授权范围如下：</w:t>
      </w:r>
      <w:r>
        <w:rPr>
          <w:rFonts w:hint="eastAsia" w:eastAsia="仿宋_GB2312"/>
          <w:color w:val="auto"/>
          <w:sz w:val="30"/>
          <w:szCs w:val="32"/>
          <w:highlight w:val="none"/>
          <w:u w:val="single"/>
        </w:rPr>
        <w:t>对项目全面管理和控制，包括项目的施工图设计、项目实施、竣工验收等，负责本工程设计、业主、施工、监理各方之间的沟通与协调，在项目实施过程中，对工程质量、安全、进度、投资、环境、职业健康进行全面管理和控制</w:t>
      </w:r>
      <w:r>
        <w:rPr>
          <w:rFonts w:eastAsia="仿宋_GB2312"/>
          <w:color w:val="auto"/>
          <w:sz w:val="30"/>
          <w:szCs w:val="32"/>
          <w:highlight w:val="none"/>
        </w:rPr>
        <w:t>。</w:t>
      </w:r>
    </w:p>
    <w:p w14:paraId="3E6A59F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关于项目经理每月在施工现场的时间要求：</w:t>
      </w:r>
      <w:r>
        <w:rPr>
          <w:rFonts w:hint="eastAsia" w:eastAsia="仿宋_GB2312"/>
          <w:color w:val="auto"/>
          <w:sz w:val="30"/>
          <w:szCs w:val="32"/>
          <w:highlight w:val="none"/>
          <w:u w:val="single"/>
        </w:rPr>
        <w:t>不</w:t>
      </w:r>
      <w:r>
        <w:rPr>
          <w:rFonts w:eastAsia="仿宋_GB2312"/>
          <w:color w:val="auto"/>
          <w:sz w:val="30"/>
          <w:szCs w:val="32"/>
          <w:highlight w:val="none"/>
          <w:u w:val="single"/>
        </w:rPr>
        <w:t>少于</w:t>
      </w:r>
      <w:r>
        <w:rPr>
          <w:rFonts w:hint="eastAsia" w:eastAsia="仿宋_GB2312"/>
          <w:color w:val="auto"/>
          <w:sz w:val="30"/>
          <w:szCs w:val="32"/>
          <w:highlight w:val="none"/>
          <w:u w:val="single"/>
        </w:rPr>
        <w:t>22天</w:t>
      </w:r>
      <w:r>
        <w:rPr>
          <w:rFonts w:eastAsia="仿宋_GB2312"/>
          <w:color w:val="auto"/>
          <w:sz w:val="30"/>
          <w:szCs w:val="32"/>
          <w:highlight w:val="none"/>
          <w:u w:val="single"/>
        </w:rPr>
        <w:t xml:space="preserve"> </w:t>
      </w:r>
      <w:r>
        <w:rPr>
          <w:rFonts w:eastAsia="仿宋_GB2312"/>
          <w:color w:val="auto"/>
          <w:sz w:val="30"/>
          <w:szCs w:val="32"/>
          <w:highlight w:val="none"/>
        </w:rPr>
        <w:t>。</w:t>
      </w:r>
    </w:p>
    <w:p w14:paraId="236EC207">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承包人未提交劳动合同，以及没有为项目经理缴纳社会保险证明的违约责任：</w:t>
      </w:r>
      <w:r>
        <w:rPr>
          <w:rFonts w:hint="eastAsia" w:eastAsia="仿宋_GB2312"/>
          <w:color w:val="auto"/>
          <w:sz w:val="30"/>
          <w:szCs w:val="32"/>
          <w:highlight w:val="none"/>
          <w:u w:val="single"/>
        </w:rPr>
        <w:t>由</w:t>
      </w:r>
      <w:r>
        <w:rPr>
          <w:rFonts w:eastAsia="仿宋_GB2312"/>
          <w:color w:val="auto"/>
          <w:sz w:val="30"/>
          <w:szCs w:val="32"/>
          <w:highlight w:val="none"/>
          <w:u w:val="single"/>
        </w:rPr>
        <w:t>承包人负责</w:t>
      </w:r>
      <w:r>
        <w:rPr>
          <w:rFonts w:eastAsia="仿宋_GB2312"/>
          <w:color w:val="auto"/>
          <w:sz w:val="30"/>
          <w:szCs w:val="32"/>
          <w:highlight w:val="none"/>
        </w:rPr>
        <w:t>。</w:t>
      </w:r>
    </w:p>
    <w:p w14:paraId="7ECDAE1A">
      <w:pPr>
        <w:spacing w:line="360" w:lineRule="auto"/>
        <w:ind w:firstLine="600" w:firstLineChars="200"/>
        <w:rPr>
          <w:rFonts w:eastAsia="仿宋_GB2312"/>
          <w:color w:val="auto"/>
          <w:sz w:val="30"/>
          <w:szCs w:val="32"/>
          <w:highlight w:val="none"/>
          <w:u w:val="single"/>
        </w:rPr>
      </w:pPr>
      <w:r>
        <w:rPr>
          <w:rFonts w:eastAsia="仿宋_GB2312"/>
          <w:color w:val="auto"/>
          <w:kern w:val="0"/>
          <w:sz w:val="30"/>
          <w:szCs w:val="32"/>
          <w:highlight w:val="none"/>
        </w:rPr>
        <w:t>项目经理未经批准，擅自离开施工现场的违约责任：</w:t>
      </w:r>
      <w:r>
        <w:rPr>
          <w:rFonts w:hint="eastAsia" w:eastAsia="仿宋_GB2312"/>
          <w:color w:val="auto"/>
          <w:sz w:val="30"/>
          <w:szCs w:val="32"/>
          <w:highlight w:val="none"/>
          <w:u w:val="single"/>
        </w:rPr>
        <w:t>违约金500元/日</w:t>
      </w:r>
      <w:r>
        <w:rPr>
          <w:rFonts w:eastAsia="仿宋_GB2312"/>
          <w:color w:val="auto"/>
          <w:sz w:val="30"/>
          <w:szCs w:val="32"/>
          <w:highlight w:val="none"/>
        </w:rPr>
        <w:t>。</w:t>
      </w:r>
    </w:p>
    <w:p w14:paraId="4604ACF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3.2.3 承包人擅自更换项目经理的违约责任：</w:t>
      </w:r>
      <w:r>
        <w:rPr>
          <w:rFonts w:hint="eastAsia" w:eastAsia="仿宋_GB2312"/>
          <w:color w:val="auto"/>
          <w:sz w:val="30"/>
          <w:szCs w:val="32"/>
          <w:highlight w:val="none"/>
          <w:u w:val="single"/>
        </w:rPr>
        <w:t>违约金5000元/次/人执行通用条款</w:t>
      </w:r>
      <w:r>
        <w:rPr>
          <w:rFonts w:eastAsia="仿宋_GB2312"/>
          <w:color w:val="auto"/>
          <w:sz w:val="30"/>
          <w:szCs w:val="32"/>
          <w:highlight w:val="none"/>
        </w:rPr>
        <w:t>。</w:t>
      </w:r>
    </w:p>
    <w:p w14:paraId="6105994B">
      <w:pPr>
        <w:spacing w:line="360" w:lineRule="auto"/>
        <w:outlineLvl w:val="0"/>
        <w:rPr>
          <w:rFonts w:eastAsia="仿宋_GB2312"/>
          <w:color w:val="auto"/>
          <w:sz w:val="30"/>
          <w:szCs w:val="32"/>
          <w:highlight w:val="none"/>
        </w:rPr>
      </w:pPr>
      <w:r>
        <w:rPr>
          <w:rFonts w:eastAsia="仿宋_GB2312"/>
          <w:color w:val="auto"/>
          <w:sz w:val="30"/>
          <w:szCs w:val="32"/>
          <w:highlight w:val="none"/>
        </w:rPr>
        <w:t xml:space="preserve">    </w:t>
      </w:r>
      <w:bookmarkStart w:id="105" w:name="_Toc19081"/>
      <w:bookmarkStart w:id="106" w:name="_Toc26500"/>
      <w:r>
        <w:rPr>
          <w:rFonts w:eastAsia="仿宋_GB2312"/>
          <w:color w:val="auto"/>
          <w:sz w:val="30"/>
          <w:szCs w:val="32"/>
          <w:highlight w:val="none"/>
        </w:rPr>
        <w:t>3.2.4 承包人无正当理由拒绝更换项目经理的违约责任：</w:t>
      </w:r>
      <w:r>
        <w:rPr>
          <w:rFonts w:hint="eastAsia" w:eastAsia="仿宋_GB2312"/>
          <w:color w:val="auto"/>
          <w:sz w:val="30"/>
          <w:szCs w:val="32"/>
          <w:highlight w:val="none"/>
          <w:u w:val="single"/>
        </w:rPr>
        <w:t>违约金5000元/次/人</w:t>
      </w:r>
      <w:r>
        <w:rPr>
          <w:rFonts w:eastAsia="仿宋_GB2312"/>
          <w:color w:val="auto"/>
          <w:sz w:val="30"/>
          <w:szCs w:val="32"/>
          <w:highlight w:val="none"/>
        </w:rPr>
        <w:t>。</w:t>
      </w:r>
      <w:bookmarkEnd w:id="105"/>
      <w:bookmarkEnd w:id="106"/>
    </w:p>
    <w:p w14:paraId="7EB564E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3.3 承包人人员</w:t>
      </w:r>
    </w:p>
    <w:p w14:paraId="01535FE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3.3.1 承包人提交项目管理机构及施工现场管理人员安排报告的期限：</w:t>
      </w:r>
      <w:r>
        <w:rPr>
          <w:rFonts w:hint="eastAsia" w:eastAsia="仿宋_GB2312"/>
          <w:color w:val="auto"/>
          <w:sz w:val="30"/>
          <w:szCs w:val="32"/>
          <w:highlight w:val="none"/>
          <w:u w:val="single"/>
        </w:rPr>
        <w:t>开工前3日内</w:t>
      </w:r>
      <w:r>
        <w:rPr>
          <w:rFonts w:eastAsia="仿宋_GB2312"/>
          <w:color w:val="auto"/>
          <w:sz w:val="30"/>
          <w:szCs w:val="32"/>
          <w:highlight w:val="none"/>
        </w:rPr>
        <w:t>。</w:t>
      </w:r>
    </w:p>
    <w:p w14:paraId="15530E5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3.3.3 承包人无正当理由拒绝撤换主要施工管理人员的违约责任：</w:t>
      </w:r>
      <w:r>
        <w:rPr>
          <w:rFonts w:hint="eastAsia" w:eastAsia="仿宋_GB2312"/>
          <w:color w:val="auto"/>
          <w:sz w:val="30"/>
          <w:szCs w:val="32"/>
          <w:highlight w:val="none"/>
          <w:u w:val="single"/>
        </w:rPr>
        <w:t>1000元/人/次</w:t>
      </w:r>
      <w:r>
        <w:rPr>
          <w:rFonts w:eastAsia="仿宋_GB2312"/>
          <w:color w:val="auto"/>
          <w:sz w:val="30"/>
          <w:szCs w:val="32"/>
          <w:highlight w:val="none"/>
        </w:rPr>
        <w:t>。</w:t>
      </w:r>
    </w:p>
    <w:p w14:paraId="52D1FC8A">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 xml:space="preserve">3.3.4 承包人主要施工管理人员离开施工现场的批准要求：   </w:t>
      </w:r>
      <w:r>
        <w:rPr>
          <w:rFonts w:hint="eastAsia" w:eastAsia="仿宋_GB2312"/>
          <w:color w:val="auto"/>
          <w:sz w:val="30"/>
          <w:szCs w:val="32"/>
          <w:highlight w:val="none"/>
          <w:u w:val="single"/>
        </w:rPr>
        <w:t>取得监理人或发包人的书面许可</w:t>
      </w:r>
      <w:r>
        <w:rPr>
          <w:rFonts w:eastAsia="仿宋_GB2312"/>
          <w:color w:val="auto"/>
          <w:sz w:val="30"/>
          <w:szCs w:val="32"/>
          <w:highlight w:val="none"/>
        </w:rPr>
        <w:t>。</w:t>
      </w:r>
    </w:p>
    <w:p w14:paraId="2129C55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3.3.5承包人擅自更换主要施工管理人员的违约责任：</w:t>
      </w:r>
      <w:r>
        <w:rPr>
          <w:rFonts w:hint="eastAsia" w:eastAsia="仿宋_GB2312"/>
          <w:color w:val="auto"/>
          <w:sz w:val="30"/>
          <w:szCs w:val="32"/>
          <w:highlight w:val="none"/>
          <w:u w:val="single"/>
        </w:rPr>
        <w:t>违约金5000元/次/人</w:t>
      </w:r>
      <w:r>
        <w:rPr>
          <w:rFonts w:eastAsia="仿宋_GB2312"/>
          <w:color w:val="auto"/>
          <w:sz w:val="30"/>
          <w:szCs w:val="32"/>
          <w:highlight w:val="none"/>
        </w:rPr>
        <w:t>。</w:t>
      </w:r>
    </w:p>
    <w:p w14:paraId="2FB9DCE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承包人主要施工管理人员擅自离开施工现场的违约责任：</w:t>
      </w:r>
      <w:r>
        <w:rPr>
          <w:rFonts w:hint="eastAsia" w:eastAsia="仿宋_GB2312"/>
          <w:color w:val="auto"/>
          <w:sz w:val="30"/>
          <w:szCs w:val="32"/>
          <w:highlight w:val="none"/>
          <w:u w:val="single"/>
        </w:rPr>
        <w:t>1000元/人/次</w:t>
      </w:r>
      <w:r>
        <w:rPr>
          <w:rFonts w:eastAsia="仿宋_GB2312"/>
          <w:color w:val="auto"/>
          <w:sz w:val="30"/>
          <w:szCs w:val="32"/>
          <w:highlight w:val="none"/>
        </w:rPr>
        <w:t>。</w:t>
      </w:r>
    </w:p>
    <w:p w14:paraId="6CC07BF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w:t>
      </w:r>
      <w:bookmarkStart w:id="107" w:name="_Toc297120459"/>
      <w:bookmarkStart w:id="108" w:name="_Toc304295523"/>
      <w:bookmarkStart w:id="109" w:name="_Toc296346660"/>
      <w:bookmarkStart w:id="110" w:name="_Toc296944498"/>
      <w:bookmarkStart w:id="111" w:name="_Toc292559364"/>
      <w:bookmarkStart w:id="112" w:name="_Toc296347158"/>
      <w:bookmarkStart w:id="113" w:name="_Toc297216151"/>
      <w:bookmarkStart w:id="114" w:name="_Toc312677988"/>
      <w:bookmarkStart w:id="115" w:name="_Toc296891199"/>
      <w:bookmarkStart w:id="116" w:name="_Toc300934945"/>
      <w:bookmarkStart w:id="117" w:name="_Toc296503159"/>
      <w:bookmarkStart w:id="118" w:name="_Toc297123492"/>
      <w:bookmarkStart w:id="119" w:name="_Toc292559869"/>
      <w:bookmarkStart w:id="120" w:name="_Toc303539102"/>
      <w:bookmarkStart w:id="121" w:name="_Toc297048345"/>
      <w:bookmarkStart w:id="122" w:name="_Toc296890987"/>
      <w:r>
        <w:rPr>
          <w:rFonts w:eastAsia="黑体"/>
          <w:color w:val="auto"/>
          <w:sz w:val="30"/>
          <w:szCs w:val="32"/>
          <w:highlight w:val="none"/>
        </w:rPr>
        <w:t>.5 分包</w:t>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1174AC9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w:t>
      </w:r>
      <w:bookmarkStart w:id="123" w:name="_Toc296347159"/>
      <w:bookmarkStart w:id="124" w:name="_Toc296503160"/>
      <w:bookmarkStart w:id="125" w:name="_Toc297120460"/>
      <w:bookmarkStart w:id="126" w:name="_Toc303539103"/>
      <w:bookmarkStart w:id="127" w:name="_Toc296346661"/>
      <w:bookmarkStart w:id="128" w:name="_Toc297123493"/>
      <w:bookmarkStart w:id="129" w:name="_Toc297216152"/>
      <w:bookmarkStart w:id="130" w:name="_Toc296891200"/>
      <w:bookmarkStart w:id="131" w:name="_Toc296890988"/>
      <w:bookmarkStart w:id="132" w:name="_Toc304295524"/>
      <w:bookmarkStart w:id="133" w:name="_Toc292559365"/>
      <w:bookmarkStart w:id="134" w:name="_Toc300934946"/>
      <w:bookmarkStart w:id="135" w:name="_Toc296944499"/>
      <w:bookmarkStart w:id="136" w:name="_Toc297048346"/>
      <w:bookmarkStart w:id="137" w:name="_Toc292559870"/>
      <w:bookmarkStart w:id="138" w:name="_Toc318581158"/>
      <w:bookmarkStart w:id="139" w:name="_Toc312677989"/>
      <w:r>
        <w:rPr>
          <w:rFonts w:eastAsia="仿宋_GB2312"/>
          <w:color w:val="auto"/>
          <w:sz w:val="30"/>
          <w:szCs w:val="32"/>
          <w:highlight w:val="none"/>
        </w:rPr>
        <w:t>.5.1 分包的一般约定</w:t>
      </w:r>
    </w:p>
    <w:p w14:paraId="0C9341A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禁止分包的工程包括：</w:t>
      </w:r>
      <w:r>
        <w:rPr>
          <w:rFonts w:hint="eastAsia" w:eastAsia="仿宋_GB2312"/>
          <w:color w:val="auto"/>
          <w:sz w:val="30"/>
          <w:szCs w:val="32"/>
          <w:highlight w:val="none"/>
          <w:lang w:val="en-US" w:eastAsia="zh-CN"/>
        </w:rPr>
        <w:t xml:space="preserve">     </w:t>
      </w:r>
      <w:r>
        <w:rPr>
          <w:rFonts w:eastAsia="仿宋_GB2312"/>
          <w:color w:val="auto"/>
          <w:sz w:val="30"/>
          <w:szCs w:val="32"/>
          <w:highlight w:val="none"/>
        </w:rPr>
        <w:t>。</w:t>
      </w:r>
    </w:p>
    <w:p w14:paraId="6ADE5A07">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主体结构、关键性工作的范围：</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40" w:name="_Toc296503161"/>
      <w:bookmarkStart w:id="141" w:name="_Toc297120461"/>
      <w:bookmarkStart w:id="142" w:name="_Toc303539104"/>
      <w:bookmarkStart w:id="143" w:name="_Toc296346662"/>
      <w:bookmarkStart w:id="144" w:name="_Toc296890989"/>
      <w:bookmarkStart w:id="145" w:name="_Toc304295525"/>
      <w:bookmarkStart w:id="146" w:name="_Toc296944500"/>
      <w:bookmarkStart w:id="147" w:name="_Toc300934947"/>
      <w:bookmarkStart w:id="148" w:name="_Toc297048347"/>
      <w:bookmarkStart w:id="149" w:name="_Toc297123494"/>
      <w:bookmarkStart w:id="150" w:name="_Toc297216153"/>
      <w:bookmarkStart w:id="151" w:name="_Toc296347160"/>
      <w:bookmarkStart w:id="152" w:name="_Toc296891201"/>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4E108DB9">
      <w:pPr>
        <w:spacing w:line="360" w:lineRule="auto"/>
        <w:rPr>
          <w:rFonts w:eastAsia="仿宋_GB2312"/>
          <w:color w:val="auto"/>
          <w:sz w:val="30"/>
          <w:szCs w:val="32"/>
          <w:highlight w:val="none"/>
        </w:rPr>
      </w:pPr>
      <w:r>
        <w:rPr>
          <w:rFonts w:eastAsia="仿宋_GB2312"/>
          <w:color w:val="auto"/>
          <w:sz w:val="30"/>
          <w:szCs w:val="32"/>
          <w:highlight w:val="none"/>
        </w:rPr>
        <w:t xml:space="preserve">    3</w:t>
      </w:r>
      <w:bookmarkStart w:id="153" w:name="_Toc318581159"/>
      <w:bookmarkStart w:id="154" w:name="_Toc312677990"/>
      <w:r>
        <w:rPr>
          <w:rFonts w:eastAsia="仿宋_GB2312"/>
          <w:color w:val="auto"/>
          <w:sz w:val="30"/>
          <w:szCs w:val="32"/>
          <w:highlight w:val="none"/>
        </w:rPr>
        <w:t>.5.2分包的确定</w:t>
      </w:r>
    </w:p>
    <w:p w14:paraId="526B034E">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允许分包的专业工程包括：</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A0FE37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其他关于分包的约定：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B3867BC">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3.5.4 分包合同价款</w:t>
      </w:r>
    </w:p>
    <w:p w14:paraId="0236EA9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关于分包合同价款支付的约定：</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153"/>
    <w:bookmarkEnd w:id="154"/>
    <w:p w14:paraId="0B8B6EE2">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3.6 工程照管与成品、半成品保护</w:t>
      </w:r>
    </w:p>
    <w:p w14:paraId="3347468E">
      <w:pPr>
        <w:spacing w:before="120" w:after="120" w:line="360" w:lineRule="auto"/>
        <w:ind w:firstLine="600" w:firstLineChars="200"/>
        <w:rPr>
          <w:rFonts w:eastAsia="仿宋_GB2312"/>
          <w:color w:val="auto"/>
          <w:kern w:val="0"/>
          <w:sz w:val="30"/>
          <w:szCs w:val="32"/>
          <w:highlight w:val="none"/>
          <w:u w:val="single"/>
        </w:rPr>
      </w:pPr>
      <w:r>
        <w:rPr>
          <w:rFonts w:eastAsia="仿宋_GB2312"/>
          <w:color w:val="auto"/>
          <w:kern w:val="0"/>
          <w:sz w:val="30"/>
          <w:szCs w:val="32"/>
          <w:highlight w:val="none"/>
        </w:rPr>
        <w:t>承包人负责照管工程及工程相关的材料、工程设备的起始时间：</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开工之日起至交付使用之日止</w:t>
      </w:r>
      <w:r>
        <w:rPr>
          <w:rFonts w:eastAsia="仿宋_GB2312"/>
          <w:color w:val="auto"/>
          <w:kern w:val="0"/>
          <w:sz w:val="30"/>
          <w:szCs w:val="32"/>
          <w:highlight w:val="none"/>
        </w:rPr>
        <w:t>。</w:t>
      </w:r>
    </w:p>
    <w:p w14:paraId="258D176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3.7 履约担保</w:t>
      </w:r>
    </w:p>
    <w:p w14:paraId="4EBE5FF2">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承包人是否提供履约担保：</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B9CADFD">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承包人提供履约担保的形式</w:t>
      </w:r>
      <w:r>
        <w:rPr>
          <w:rFonts w:hint="eastAsia" w:eastAsia="仿宋_GB2312"/>
          <w:color w:val="auto"/>
          <w:sz w:val="30"/>
          <w:szCs w:val="32"/>
          <w:highlight w:val="none"/>
        </w:rPr>
        <w:t>、金额及期限的</w:t>
      </w:r>
      <w:r>
        <w:rPr>
          <w:rFonts w:eastAsia="仿宋_GB2312"/>
          <w:color w:val="auto"/>
          <w:sz w:val="30"/>
          <w:szCs w:val="32"/>
          <w:highlight w:val="non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022283B">
      <w:pPr>
        <w:pStyle w:val="7"/>
        <w:spacing w:before="120" w:after="120"/>
        <w:rPr>
          <w:rFonts w:ascii="Times New Roman" w:hAnsi="Times New Roman" w:eastAsia="黑体"/>
          <w:b w:val="0"/>
          <w:color w:val="auto"/>
          <w:sz w:val="32"/>
          <w:szCs w:val="32"/>
          <w:highlight w:val="none"/>
        </w:rPr>
      </w:pPr>
      <w:bookmarkStart w:id="155" w:name="_Toc351203636"/>
      <w:r>
        <w:rPr>
          <w:rFonts w:ascii="Times New Roman" w:hAnsi="Times New Roman" w:eastAsia="黑体"/>
          <w:b w:val="0"/>
          <w:color w:val="auto"/>
          <w:sz w:val="32"/>
          <w:szCs w:val="32"/>
          <w:highlight w:val="none"/>
        </w:rPr>
        <w:t>4</w:t>
      </w:r>
      <w:bookmarkStart w:id="156" w:name="_Toc292559871"/>
      <w:bookmarkStart w:id="157" w:name="_Toc296891202"/>
      <w:bookmarkStart w:id="158" w:name="_Toc296346663"/>
      <w:bookmarkStart w:id="159" w:name="_Toc296890990"/>
      <w:bookmarkStart w:id="160" w:name="_Toc296347161"/>
      <w:bookmarkStart w:id="161" w:name="_Toc296503162"/>
      <w:bookmarkStart w:id="162" w:name="_Toc297120462"/>
      <w:bookmarkStart w:id="163" w:name="_Toc297048348"/>
      <w:bookmarkStart w:id="164" w:name="_Toc267251413"/>
      <w:bookmarkStart w:id="165" w:name="_Toc292559366"/>
      <w:bookmarkStart w:id="166" w:name="_Toc296944501"/>
      <w:r>
        <w:rPr>
          <w:rFonts w:ascii="Times New Roman" w:hAnsi="Times New Roman" w:eastAsia="黑体"/>
          <w:b w:val="0"/>
          <w:color w:val="auto"/>
          <w:sz w:val="32"/>
          <w:szCs w:val="32"/>
          <w:highlight w:val="none"/>
        </w:rPr>
        <w:t>. 监</w:t>
      </w:r>
      <w:bookmarkEnd w:id="156"/>
      <w:bookmarkEnd w:id="157"/>
      <w:bookmarkEnd w:id="158"/>
      <w:bookmarkEnd w:id="159"/>
      <w:bookmarkEnd w:id="160"/>
      <w:bookmarkEnd w:id="161"/>
      <w:bookmarkEnd w:id="162"/>
      <w:bookmarkEnd w:id="163"/>
      <w:bookmarkEnd w:id="164"/>
      <w:bookmarkEnd w:id="165"/>
      <w:bookmarkEnd w:id="166"/>
      <w:r>
        <w:rPr>
          <w:rFonts w:ascii="Times New Roman" w:hAnsi="Times New Roman" w:eastAsia="黑体"/>
          <w:b w:val="0"/>
          <w:color w:val="auto"/>
          <w:sz w:val="32"/>
          <w:szCs w:val="32"/>
          <w:highlight w:val="none"/>
        </w:rPr>
        <w:t>理人</w:t>
      </w:r>
      <w:bookmarkEnd w:id="155"/>
    </w:p>
    <w:p w14:paraId="309FDDBE">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4.1监理人的一般规定</w:t>
      </w:r>
    </w:p>
    <w:p w14:paraId="36AE91F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关于监理人的监理内容：</w:t>
      </w:r>
      <w:r>
        <w:rPr>
          <w:rFonts w:hint="eastAsia" w:eastAsia="仿宋_GB2312"/>
          <w:color w:val="auto"/>
          <w:sz w:val="30"/>
          <w:szCs w:val="32"/>
          <w:highlight w:val="none"/>
          <w:u w:val="single"/>
        </w:rPr>
        <w:t>执行</w:t>
      </w:r>
      <w:r>
        <w:rPr>
          <w:rFonts w:eastAsia="仿宋_GB2312"/>
          <w:color w:val="auto"/>
          <w:sz w:val="30"/>
          <w:szCs w:val="32"/>
          <w:highlight w:val="none"/>
          <w:u w:val="single"/>
        </w:rPr>
        <w:t>监理合同</w:t>
      </w:r>
      <w:r>
        <w:rPr>
          <w:rFonts w:eastAsia="仿宋_GB2312"/>
          <w:color w:val="auto"/>
          <w:sz w:val="30"/>
          <w:szCs w:val="32"/>
          <w:highlight w:val="none"/>
        </w:rPr>
        <w:t>。</w:t>
      </w:r>
    </w:p>
    <w:p w14:paraId="436BA25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关于监理人的监理权限：</w:t>
      </w:r>
      <w:r>
        <w:rPr>
          <w:rFonts w:hint="eastAsia" w:eastAsia="仿宋_GB2312"/>
          <w:color w:val="auto"/>
          <w:sz w:val="30"/>
          <w:szCs w:val="32"/>
          <w:highlight w:val="none"/>
          <w:u w:val="single"/>
        </w:rPr>
        <w:t>执行</w:t>
      </w:r>
      <w:r>
        <w:rPr>
          <w:rFonts w:eastAsia="仿宋_GB2312"/>
          <w:color w:val="auto"/>
          <w:sz w:val="30"/>
          <w:szCs w:val="32"/>
          <w:highlight w:val="none"/>
          <w:u w:val="single"/>
        </w:rPr>
        <w:t>监理合同</w:t>
      </w:r>
      <w:r>
        <w:rPr>
          <w:rFonts w:eastAsia="仿宋_GB2312"/>
          <w:color w:val="auto"/>
          <w:sz w:val="30"/>
          <w:szCs w:val="32"/>
          <w:highlight w:val="none"/>
        </w:rPr>
        <w:t xml:space="preserve">。 </w:t>
      </w:r>
    </w:p>
    <w:p w14:paraId="212D9691">
      <w:pPr>
        <w:spacing w:line="360" w:lineRule="auto"/>
        <w:ind w:firstLine="600" w:firstLineChars="200"/>
        <w:rPr>
          <w:rFonts w:hint="eastAsia" w:eastAsia="仿宋_GB2312"/>
          <w:color w:val="auto"/>
          <w:sz w:val="30"/>
          <w:szCs w:val="32"/>
          <w:highlight w:val="none"/>
        </w:rPr>
      </w:pPr>
      <w:r>
        <w:rPr>
          <w:rFonts w:eastAsia="仿宋_GB2312"/>
          <w:color w:val="auto"/>
          <w:sz w:val="30"/>
          <w:szCs w:val="32"/>
          <w:highlight w:val="none"/>
        </w:rPr>
        <w:t>关于监理人在施工现场的办公场所、生活场所的提供和费用承担的约定：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171FBFA">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4.2 监理人员</w:t>
      </w:r>
    </w:p>
    <w:p w14:paraId="1C920BA8">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总监理工程师：</w:t>
      </w:r>
      <w:r>
        <w:rPr>
          <w:rFonts w:hint="eastAsia" w:eastAsia="仿宋_GB2312"/>
          <w:color w:val="auto"/>
          <w:sz w:val="30"/>
          <w:szCs w:val="32"/>
          <w:highlight w:val="none"/>
          <w:u w:val="single"/>
        </w:rPr>
        <w:t xml:space="preserve">   /  </w:t>
      </w:r>
    </w:p>
    <w:p w14:paraId="21B7653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姓    名：</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07BD6DD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职    务：</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4755A60">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监理工程师执业资格证书号：</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3AB6E8B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386BE5B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6AFA0CC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通信地址：</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3197FF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关于监理人的其他约定：</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0757A45">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4.4 商定或确定</w:t>
      </w:r>
    </w:p>
    <w:p w14:paraId="24AB2854">
      <w:pPr>
        <w:spacing w:line="360" w:lineRule="auto"/>
        <w:ind w:firstLine="600" w:firstLineChars="200"/>
        <w:rPr>
          <w:rFonts w:eastAsia="仿宋_GB2312"/>
          <w:color w:val="auto"/>
          <w:sz w:val="30"/>
          <w:szCs w:val="32"/>
          <w:highlight w:val="none"/>
        </w:rPr>
      </w:pPr>
      <w:bookmarkStart w:id="167" w:name="_Toc267251418"/>
      <w:r>
        <w:rPr>
          <w:rFonts w:eastAsia="仿宋_GB2312"/>
          <w:color w:val="auto"/>
          <w:sz w:val="30"/>
          <w:szCs w:val="32"/>
          <w:highlight w:val="none"/>
        </w:rPr>
        <w:t>在发包人和承包人不能通过协商达成一致意见时，发包人授权监理人对以下事项进行确定：</w:t>
      </w:r>
    </w:p>
    <w:p w14:paraId="0AC6BC2E">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44289B91">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（2）</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788D3723">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（3）</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2E4C186E">
      <w:pPr>
        <w:pStyle w:val="7"/>
        <w:spacing w:before="120" w:after="120"/>
        <w:rPr>
          <w:rFonts w:ascii="Times New Roman" w:hAnsi="Times New Roman" w:eastAsia="黑体"/>
          <w:b w:val="0"/>
          <w:color w:val="auto"/>
          <w:sz w:val="32"/>
          <w:szCs w:val="32"/>
          <w:highlight w:val="none"/>
        </w:rPr>
      </w:pPr>
      <w:bookmarkStart w:id="168" w:name="_Toc351203637"/>
      <w:r>
        <w:rPr>
          <w:rFonts w:ascii="Times New Roman" w:hAnsi="Times New Roman" w:eastAsia="黑体"/>
          <w:b w:val="0"/>
          <w:color w:val="auto"/>
          <w:sz w:val="32"/>
          <w:szCs w:val="32"/>
          <w:highlight w:val="none"/>
        </w:rPr>
        <w:t>5</w:t>
      </w:r>
      <w:bookmarkEnd w:id="167"/>
      <w:bookmarkStart w:id="169" w:name="_Toc292559872"/>
      <w:bookmarkStart w:id="170" w:name="_Toc297120463"/>
      <w:bookmarkStart w:id="171" w:name="_Toc297048349"/>
      <w:bookmarkStart w:id="172" w:name="_Toc296503163"/>
      <w:bookmarkStart w:id="173" w:name="_Toc296944502"/>
      <w:bookmarkStart w:id="174" w:name="_Toc296346664"/>
      <w:bookmarkStart w:id="175" w:name="_Toc292559367"/>
      <w:bookmarkStart w:id="176" w:name="_Toc296891203"/>
      <w:bookmarkStart w:id="177" w:name="_Toc296890991"/>
      <w:bookmarkStart w:id="178" w:name="_Toc296347162"/>
      <w:r>
        <w:rPr>
          <w:rFonts w:ascii="Times New Roman" w:hAnsi="Times New Roman" w:eastAsia="黑体"/>
          <w:b w:val="0"/>
          <w:color w:val="auto"/>
          <w:sz w:val="32"/>
          <w:szCs w:val="32"/>
          <w:highlight w:val="none"/>
        </w:rPr>
        <w:t>. 工程质量</w:t>
      </w:r>
      <w:bookmarkEnd w:id="168"/>
    </w:p>
    <w:p w14:paraId="729DE444">
      <w:pPr>
        <w:spacing w:after="120" w:line="360" w:lineRule="auto"/>
        <w:ind w:firstLine="600" w:firstLineChars="200"/>
        <w:outlineLvl w:val="0"/>
        <w:rPr>
          <w:rFonts w:eastAsia="黑体"/>
          <w:color w:val="auto"/>
          <w:sz w:val="30"/>
          <w:szCs w:val="32"/>
          <w:highlight w:val="none"/>
        </w:rPr>
      </w:pPr>
      <w:bookmarkStart w:id="179" w:name="_Toc32560"/>
      <w:bookmarkStart w:id="180" w:name="_Toc29244"/>
      <w:r>
        <w:rPr>
          <w:rFonts w:eastAsia="黑体"/>
          <w:color w:val="auto"/>
          <w:sz w:val="30"/>
          <w:szCs w:val="32"/>
          <w:highlight w:val="none"/>
        </w:rPr>
        <w:t>5.1 质量要求</w:t>
      </w:r>
      <w:bookmarkEnd w:id="179"/>
      <w:bookmarkEnd w:id="180"/>
    </w:p>
    <w:p w14:paraId="29986E4A">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5</w:t>
      </w:r>
      <w:bookmarkStart w:id="181" w:name="_Toc297216155"/>
      <w:bookmarkStart w:id="182" w:name="_Toc304295527"/>
      <w:bookmarkStart w:id="183" w:name="_Toc318581164"/>
      <w:bookmarkStart w:id="184" w:name="_Toc300934949"/>
      <w:bookmarkStart w:id="185" w:name="_Toc312677997"/>
      <w:bookmarkStart w:id="186" w:name="_Toc303539106"/>
      <w:bookmarkStart w:id="187" w:name="_Toc297123496"/>
      <w:r>
        <w:rPr>
          <w:rFonts w:eastAsia="仿宋_GB2312"/>
          <w:color w:val="auto"/>
          <w:sz w:val="30"/>
          <w:szCs w:val="32"/>
          <w:highlight w:val="none"/>
        </w:rPr>
        <w:t>.1.1 特殊质量标准和要求：</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2A9F190">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关于工程奖项的约定：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57F7F08">
      <w:pPr>
        <w:spacing w:after="120" w:line="360" w:lineRule="auto"/>
        <w:ind w:firstLine="600" w:firstLineChars="200"/>
        <w:outlineLvl w:val="0"/>
        <w:rPr>
          <w:rFonts w:eastAsia="黑体"/>
          <w:color w:val="auto"/>
          <w:sz w:val="30"/>
          <w:szCs w:val="32"/>
          <w:highlight w:val="none"/>
        </w:rPr>
      </w:pPr>
      <w:bookmarkStart w:id="188" w:name="_Toc12867"/>
      <w:bookmarkStart w:id="189" w:name="_Toc32000"/>
      <w:r>
        <w:rPr>
          <w:rFonts w:eastAsia="黑体"/>
          <w:color w:val="auto"/>
          <w:sz w:val="30"/>
          <w:szCs w:val="32"/>
          <w:highlight w:val="none"/>
        </w:rPr>
        <w:t>5.3 隐蔽工程检查</w:t>
      </w:r>
      <w:bookmarkEnd w:id="188"/>
      <w:bookmarkEnd w:id="189"/>
    </w:p>
    <w:p w14:paraId="0E9520AC">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5.3.2承包人提前通知监理人隐蔽工程检查的期限的约定：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E03E27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监理人不能按时进行检查时，应提前</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小时提交书面延期要求。</w:t>
      </w:r>
    </w:p>
    <w:p w14:paraId="28785C8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关于延期最长不得超过：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w:t>
      </w:r>
    </w:p>
    <w:p w14:paraId="1E9B1240">
      <w:pPr>
        <w:pStyle w:val="7"/>
        <w:spacing w:before="120" w:after="120"/>
        <w:rPr>
          <w:rFonts w:ascii="Times New Roman" w:hAnsi="Times New Roman" w:eastAsia="黑体"/>
          <w:b w:val="0"/>
          <w:color w:val="auto"/>
          <w:sz w:val="32"/>
          <w:szCs w:val="32"/>
          <w:highlight w:val="none"/>
        </w:rPr>
      </w:pPr>
      <w:bookmarkStart w:id="190" w:name="_Toc351203638"/>
      <w:r>
        <w:rPr>
          <w:rFonts w:ascii="Times New Roman" w:hAnsi="Times New Roman" w:eastAsia="黑体"/>
          <w:b w:val="0"/>
          <w:color w:val="auto"/>
          <w:sz w:val="32"/>
          <w:szCs w:val="32"/>
          <w:highlight w:val="none"/>
        </w:rPr>
        <w:t>6. 安全文明施工与环境保护</w:t>
      </w:r>
      <w:bookmarkEnd w:id="190"/>
    </w:p>
    <w:p w14:paraId="16AB6B3E">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6.1安全文明施工</w:t>
      </w:r>
    </w:p>
    <w:p w14:paraId="37D6B13E">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6.1.1 项目安全生产的达标目标及相应事项的约定：</w:t>
      </w:r>
      <w:r>
        <w:rPr>
          <w:rFonts w:hint="eastAsia" w:eastAsia="仿宋_GB2312"/>
          <w:color w:val="auto"/>
          <w:sz w:val="30"/>
          <w:szCs w:val="32"/>
          <w:highlight w:val="none"/>
          <w:u w:val="single"/>
        </w:rPr>
        <w:t>按照国家相关法律、法规、规范执行</w:t>
      </w:r>
      <w:r>
        <w:rPr>
          <w:rFonts w:eastAsia="仿宋_GB2312"/>
          <w:color w:val="auto"/>
          <w:sz w:val="30"/>
          <w:szCs w:val="32"/>
          <w:highlight w:val="none"/>
          <w:u w:val="single"/>
        </w:rPr>
        <w:t xml:space="preserve"> </w:t>
      </w:r>
      <w:r>
        <w:rPr>
          <w:rFonts w:eastAsia="仿宋_GB2312"/>
          <w:color w:val="auto"/>
          <w:sz w:val="30"/>
          <w:szCs w:val="32"/>
          <w:highlight w:val="none"/>
        </w:rPr>
        <w:t>。</w:t>
      </w:r>
    </w:p>
    <w:p w14:paraId="59538C62">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6.1.4 关于治安保卫的特别约定：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执行发包人相关规章制度</w:t>
      </w:r>
      <w:r>
        <w:rPr>
          <w:rFonts w:eastAsia="仿宋_GB2312"/>
          <w:color w:val="auto"/>
          <w:sz w:val="30"/>
          <w:szCs w:val="32"/>
          <w:highlight w:val="none"/>
          <w:u w:val="single"/>
        </w:rPr>
        <w:t xml:space="preserve"> </w:t>
      </w:r>
      <w:r>
        <w:rPr>
          <w:rFonts w:eastAsia="仿宋_GB2312"/>
          <w:color w:val="auto"/>
          <w:sz w:val="30"/>
          <w:szCs w:val="32"/>
          <w:highlight w:val="none"/>
        </w:rPr>
        <w:t>。</w:t>
      </w:r>
    </w:p>
    <w:p w14:paraId="140B5BE4">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关于编制施工场地治安管理计划的约定：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DDDD1F3">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6.1.5 文明施工</w:t>
      </w:r>
    </w:p>
    <w:p w14:paraId="3FE238CE">
      <w:pPr>
        <w:spacing w:line="360" w:lineRule="auto"/>
        <w:ind w:firstLine="600" w:firstLineChars="200"/>
        <w:jc w:val="left"/>
        <w:rPr>
          <w:rFonts w:eastAsia="仿宋_GB2312"/>
          <w:color w:val="auto"/>
          <w:sz w:val="30"/>
          <w:szCs w:val="32"/>
          <w:highlight w:val="none"/>
        </w:rPr>
      </w:pPr>
      <w:r>
        <w:rPr>
          <w:rFonts w:hint="eastAsia" w:eastAsia="仿宋_GB2312"/>
          <w:color w:val="auto"/>
          <w:sz w:val="30"/>
          <w:szCs w:val="32"/>
          <w:highlight w:val="none"/>
        </w:rPr>
        <w:t>合同当事人对文明施工的要求：</w:t>
      </w:r>
      <w:r>
        <w:rPr>
          <w:rFonts w:hint="eastAsia" w:eastAsia="仿宋_GB2312"/>
          <w:color w:val="auto"/>
          <w:sz w:val="30"/>
          <w:szCs w:val="32"/>
          <w:highlight w:val="none"/>
          <w:u w:val="single"/>
        </w:rPr>
        <w:t>按照国家相关法律、法规、规范执行</w:t>
      </w:r>
      <w:r>
        <w:rPr>
          <w:rFonts w:hint="eastAsia" w:eastAsia="仿宋_GB2312"/>
          <w:color w:val="auto"/>
          <w:sz w:val="30"/>
          <w:szCs w:val="32"/>
          <w:highlight w:val="none"/>
        </w:rPr>
        <w:t>。</w:t>
      </w:r>
    </w:p>
    <w:p w14:paraId="010217D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6.1.6 关于安全文明施工费支付比例和支付期限的约定：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181"/>
    <w:bookmarkEnd w:id="182"/>
    <w:bookmarkEnd w:id="183"/>
    <w:bookmarkEnd w:id="184"/>
    <w:bookmarkEnd w:id="185"/>
    <w:bookmarkEnd w:id="186"/>
    <w:bookmarkEnd w:id="187"/>
    <w:p w14:paraId="5AF54A00">
      <w:pPr>
        <w:pStyle w:val="7"/>
        <w:spacing w:before="120" w:after="120"/>
        <w:rPr>
          <w:rFonts w:ascii="Times New Roman" w:hAnsi="Times New Roman" w:eastAsia="黑体"/>
          <w:b w:val="0"/>
          <w:color w:val="auto"/>
          <w:sz w:val="32"/>
          <w:szCs w:val="32"/>
          <w:highlight w:val="none"/>
        </w:rPr>
      </w:pPr>
      <w:bookmarkStart w:id="191" w:name="_Toc351203639"/>
      <w:r>
        <w:rPr>
          <w:rFonts w:ascii="Times New Roman" w:hAnsi="Times New Roman" w:eastAsia="黑体"/>
          <w:b w:val="0"/>
          <w:color w:val="auto"/>
          <w:sz w:val="32"/>
          <w:szCs w:val="32"/>
          <w:highlight w:val="none"/>
        </w:rPr>
        <w:t>7. 工期和进度</w:t>
      </w:r>
      <w:bookmarkEnd w:id="191"/>
    </w:p>
    <w:p w14:paraId="2F57AEEB">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7.1 施工组织设计</w:t>
      </w:r>
    </w:p>
    <w:p w14:paraId="5209A444">
      <w:pPr>
        <w:autoSpaceDE w:val="0"/>
        <w:autoSpaceDN w:val="0"/>
        <w:adjustRightInd w:val="0"/>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7.1.</w:t>
      </w:r>
      <w:r>
        <w:rPr>
          <w:rFonts w:hint="eastAsia" w:eastAsia="仿宋_GB2312"/>
          <w:color w:val="auto"/>
          <w:sz w:val="30"/>
          <w:szCs w:val="32"/>
          <w:highlight w:val="none"/>
        </w:rPr>
        <w:t>1 合</w:t>
      </w:r>
      <w:r>
        <w:rPr>
          <w:rFonts w:hint="eastAsia" w:eastAsia="仿宋_GB2312"/>
          <w:color w:val="auto"/>
          <w:kern w:val="0"/>
          <w:sz w:val="30"/>
          <w:szCs w:val="32"/>
          <w:highlight w:val="none"/>
        </w:rPr>
        <w:t>同当事人约定的</w:t>
      </w:r>
      <w:r>
        <w:rPr>
          <w:rFonts w:eastAsia="仿宋_GB2312"/>
          <w:color w:val="auto"/>
          <w:kern w:val="0"/>
          <w:sz w:val="30"/>
          <w:szCs w:val="32"/>
          <w:highlight w:val="none"/>
        </w:rPr>
        <w:t>施工组织设计</w:t>
      </w:r>
      <w:r>
        <w:rPr>
          <w:rFonts w:hint="eastAsia" w:eastAsia="仿宋_GB2312"/>
          <w:color w:val="auto"/>
          <w:kern w:val="0"/>
          <w:sz w:val="30"/>
          <w:szCs w:val="32"/>
          <w:highlight w:val="none"/>
        </w:rPr>
        <w:t>应包括的其他内容</w:t>
      </w:r>
      <w:r>
        <w:rPr>
          <w:rFonts w:eastAsia="仿宋_GB2312"/>
          <w:color w:val="auto"/>
          <w:kern w:val="0"/>
          <w:sz w:val="30"/>
          <w:szCs w:val="32"/>
          <w:highlight w:val="none"/>
        </w:rPr>
        <w:t>：</w:t>
      </w:r>
      <w:r>
        <w:rPr>
          <w:rFonts w:hint="eastAsia" w:eastAsia="仿宋_GB2312"/>
          <w:color w:val="auto"/>
          <w:sz w:val="30"/>
          <w:szCs w:val="32"/>
          <w:highlight w:val="none"/>
          <w:u w:val="single"/>
        </w:rPr>
        <w:t>按照国家相关法律、法规、规范执行</w:t>
      </w:r>
      <w:r>
        <w:rPr>
          <w:rFonts w:eastAsia="仿宋_GB2312"/>
          <w:color w:val="auto"/>
          <w:sz w:val="30"/>
          <w:szCs w:val="32"/>
          <w:highlight w:val="none"/>
        </w:rPr>
        <w:t>。</w:t>
      </w:r>
    </w:p>
    <w:p w14:paraId="4F99C77B">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 xml:space="preserve">7.1.2 </w:t>
      </w:r>
      <w:r>
        <w:rPr>
          <w:rFonts w:eastAsia="仿宋_GB2312"/>
          <w:color w:val="auto"/>
          <w:kern w:val="0"/>
          <w:sz w:val="30"/>
          <w:szCs w:val="32"/>
          <w:highlight w:val="none"/>
        </w:rPr>
        <w:t>施工组织设计的提交和修改</w:t>
      </w:r>
    </w:p>
    <w:p w14:paraId="601DE720">
      <w:pPr>
        <w:autoSpaceDE w:val="0"/>
        <w:autoSpaceDN w:val="0"/>
        <w:adjustRightInd w:val="0"/>
        <w:spacing w:line="360" w:lineRule="auto"/>
        <w:ind w:firstLine="600" w:firstLineChars="200"/>
        <w:jc w:val="left"/>
        <w:rPr>
          <w:rFonts w:hint="eastAsia" w:eastAsia="仿宋_GB2312"/>
          <w:color w:val="auto"/>
          <w:sz w:val="30"/>
          <w:szCs w:val="32"/>
          <w:highlight w:val="none"/>
        </w:rPr>
      </w:pPr>
      <w:r>
        <w:rPr>
          <w:rFonts w:eastAsia="仿宋_GB2312"/>
          <w:color w:val="auto"/>
          <w:kern w:val="0"/>
          <w:sz w:val="30"/>
          <w:szCs w:val="32"/>
          <w:highlight w:val="none"/>
        </w:rPr>
        <w:t>承包人提交详细施工组织设计的期限的约定：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AC9FF2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发包人和监理人在收到</w:t>
      </w:r>
      <w:r>
        <w:rPr>
          <w:rFonts w:hint="eastAsia" w:eastAsia="仿宋_GB2312"/>
          <w:color w:val="auto"/>
          <w:sz w:val="30"/>
          <w:szCs w:val="32"/>
          <w:highlight w:val="none"/>
        </w:rPr>
        <w:t>详细的施工组织设计</w:t>
      </w:r>
      <w:r>
        <w:rPr>
          <w:rFonts w:eastAsia="仿宋_GB2312"/>
          <w:color w:val="auto"/>
          <w:sz w:val="30"/>
          <w:szCs w:val="32"/>
          <w:highlight w:val="none"/>
        </w:rPr>
        <w:t>后确认或提出修改意见的期限：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6F8D795">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192" w:name="_Toc303539123"/>
      <w:bookmarkStart w:id="193" w:name="_Toc300934966"/>
      <w:bookmarkStart w:id="194" w:name="_Toc297216173"/>
      <w:bookmarkStart w:id="195" w:name="_Toc304295541"/>
      <w:bookmarkStart w:id="196" w:name="_Toc297123514"/>
      <w:bookmarkStart w:id="197" w:name="_Toc312678005"/>
      <w:bookmarkStart w:id="198" w:name="_Toc312677479"/>
      <w:r>
        <w:rPr>
          <w:rFonts w:eastAsia="黑体"/>
          <w:color w:val="auto"/>
          <w:sz w:val="30"/>
          <w:szCs w:val="32"/>
          <w:highlight w:val="none"/>
        </w:rPr>
        <w:t>.2 施工进度计划</w:t>
      </w:r>
    </w:p>
    <w:p w14:paraId="5B3DF83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7.2.2 施工进度计划的修订</w:t>
      </w:r>
    </w:p>
    <w:p w14:paraId="32B794B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发包人和监理人在收到修订的施工进度计划后确认或提出修改意见的期限：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7893001">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7.3 开工</w:t>
      </w:r>
    </w:p>
    <w:p w14:paraId="3765D69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7.3.1 开工准备</w:t>
      </w:r>
    </w:p>
    <w:p w14:paraId="3A0D9BEB">
      <w:pPr>
        <w:spacing w:line="360" w:lineRule="auto"/>
        <w:ind w:firstLine="645"/>
        <w:jc w:val="left"/>
        <w:rPr>
          <w:rFonts w:eastAsia="仿宋_GB2312"/>
          <w:color w:val="auto"/>
          <w:sz w:val="30"/>
          <w:szCs w:val="32"/>
          <w:highlight w:val="none"/>
          <w:u w:val="single"/>
        </w:rPr>
      </w:pPr>
      <w:r>
        <w:rPr>
          <w:rFonts w:eastAsia="仿宋_GB2312"/>
          <w:color w:val="auto"/>
          <w:sz w:val="30"/>
          <w:szCs w:val="32"/>
          <w:highlight w:val="none"/>
        </w:rPr>
        <w:t>关于承包人提交</w:t>
      </w:r>
      <w:r>
        <w:rPr>
          <w:rFonts w:eastAsia="仿宋_GB2312"/>
          <w:color w:val="auto"/>
          <w:kern w:val="0"/>
          <w:sz w:val="30"/>
          <w:szCs w:val="32"/>
          <w:highlight w:val="none"/>
        </w:rPr>
        <w:t>工程开工报审表的期限：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F4A71EA">
      <w:pPr>
        <w:spacing w:line="360" w:lineRule="auto"/>
        <w:ind w:firstLine="645"/>
        <w:jc w:val="left"/>
        <w:rPr>
          <w:rFonts w:eastAsia="仿宋_GB2312"/>
          <w:color w:val="auto"/>
          <w:sz w:val="30"/>
          <w:szCs w:val="32"/>
          <w:highlight w:val="none"/>
        </w:rPr>
      </w:pPr>
      <w:r>
        <w:rPr>
          <w:rFonts w:eastAsia="仿宋_GB2312"/>
          <w:color w:val="auto"/>
          <w:sz w:val="30"/>
          <w:szCs w:val="32"/>
          <w:highlight w:val="none"/>
        </w:rPr>
        <w:t>关于发包人应完成的其他开工准备工作及期限：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30CF5B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关于承包人应完成的其他开工准备工作及期限：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D12327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7.3.2开工通知</w:t>
      </w:r>
    </w:p>
    <w:p w14:paraId="22F8A60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因发包人原因造成监理人未能在计划开工日期之日起</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天内发出开工通知的，承包人有权提出价格调整要求，或者解除合同。</w:t>
      </w:r>
    </w:p>
    <w:bookmarkEnd w:id="192"/>
    <w:bookmarkEnd w:id="193"/>
    <w:bookmarkEnd w:id="194"/>
    <w:bookmarkEnd w:id="195"/>
    <w:bookmarkEnd w:id="196"/>
    <w:bookmarkEnd w:id="197"/>
    <w:bookmarkEnd w:id="198"/>
    <w:p w14:paraId="16B6A26B">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7.4 测量放线</w:t>
      </w:r>
    </w:p>
    <w:p w14:paraId="09DF9061">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7.4.1发包人通过监理人向承包人提供测量基准点、基准线和水准点及其书面资料的期限：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A30523D">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199" w:name="_Toc312677484"/>
      <w:bookmarkStart w:id="200" w:name="_Toc300934968"/>
      <w:bookmarkStart w:id="201" w:name="_Toc312678010"/>
      <w:bookmarkStart w:id="202" w:name="_Toc297123516"/>
      <w:bookmarkStart w:id="203" w:name="_Toc304295546"/>
      <w:bookmarkStart w:id="204" w:name="_Toc303539125"/>
      <w:bookmarkStart w:id="205" w:name="_Toc297216175"/>
      <w:r>
        <w:rPr>
          <w:rFonts w:eastAsia="黑体"/>
          <w:color w:val="auto"/>
          <w:sz w:val="30"/>
          <w:szCs w:val="32"/>
          <w:highlight w:val="none"/>
        </w:rPr>
        <w:t>.5 工期延误</w:t>
      </w:r>
    </w:p>
    <w:bookmarkEnd w:id="199"/>
    <w:bookmarkEnd w:id="200"/>
    <w:bookmarkEnd w:id="201"/>
    <w:bookmarkEnd w:id="202"/>
    <w:bookmarkEnd w:id="203"/>
    <w:bookmarkEnd w:id="204"/>
    <w:bookmarkEnd w:id="205"/>
    <w:p w14:paraId="3160E97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7.5.1 因发包人原因导致工期延误</w:t>
      </w:r>
    </w:p>
    <w:p w14:paraId="34FDBA5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（7）因发包人原因导致工期延误的其他情形：</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A5451A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w:t>
      </w:r>
      <w:bookmarkStart w:id="206" w:name="_Toc312677486"/>
      <w:bookmarkStart w:id="207" w:name="_Toc318581169"/>
      <w:bookmarkStart w:id="208" w:name="_Toc312678012"/>
      <w:bookmarkStart w:id="209" w:name="_Toc297123518"/>
      <w:bookmarkStart w:id="210" w:name="_Toc297216177"/>
      <w:bookmarkStart w:id="211" w:name="_Toc304295548"/>
      <w:bookmarkStart w:id="212" w:name="_Toc300934970"/>
      <w:bookmarkStart w:id="213" w:name="_Toc303539127"/>
      <w:r>
        <w:rPr>
          <w:rFonts w:eastAsia="仿宋_GB2312"/>
          <w:color w:val="auto"/>
          <w:sz w:val="30"/>
          <w:szCs w:val="32"/>
          <w:highlight w:val="none"/>
        </w:rPr>
        <w:t>.5.2 因承包人原因导致工期延误</w:t>
      </w:r>
    </w:p>
    <w:bookmarkEnd w:id="206"/>
    <w:bookmarkEnd w:id="207"/>
    <w:bookmarkEnd w:id="208"/>
    <w:p w14:paraId="5EF9AE80">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因</w:t>
      </w:r>
      <w:bookmarkStart w:id="214" w:name="_Toc312678013"/>
      <w:bookmarkStart w:id="215" w:name="_Toc312677487"/>
      <w:bookmarkStart w:id="216" w:name="_Toc318581170"/>
      <w:r>
        <w:rPr>
          <w:rFonts w:eastAsia="仿宋_GB2312"/>
          <w:color w:val="auto"/>
          <w:sz w:val="30"/>
          <w:szCs w:val="32"/>
          <w:highlight w:val="none"/>
        </w:rPr>
        <w:t>承包人原因造成工期延误，逾期竣工违约金的计算方法为：</w:t>
      </w:r>
    </w:p>
    <w:p w14:paraId="6B39BEEE">
      <w:pPr>
        <w:spacing w:line="360" w:lineRule="auto"/>
        <w:jc w:val="left"/>
        <w:rPr>
          <w:rFonts w:eastAsia="仿宋_GB2312"/>
          <w:color w:val="auto"/>
          <w:sz w:val="30"/>
          <w:szCs w:val="32"/>
          <w:highlight w:val="none"/>
        </w:rPr>
      </w:pPr>
      <w:r>
        <w:rPr>
          <w:rFonts w:hint="eastAsia" w:eastAsia="仿宋_GB2312"/>
          <w:color w:val="auto"/>
          <w:sz w:val="30"/>
          <w:szCs w:val="32"/>
          <w:highlight w:val="none"/>
          <w:u w:val="single"/>
        </w:rPr>
        <w:t>每逾期1日，违约金为合同价款的3‰</w:t>
      </w:r>
      <w:r>
        <w:rPr>
          <w:rFonts w:eastAsia="仿宋_GB2312"/>
          <w:color w:val="auto"/>
          <w:sz w:val="30"/>
          <w:szCs w:val="32"/>
          <w:highlight w:val="none"/>
        </w:rPr>
        <w:t>。</w:t>
      </w:r>
      <w:bookmarkEnd w:id="209"/>
      <w:bookmarkEnd w:id="210"/>
      <w:bookmarkEnd w:id="211"/>
      <w:bookmarkEnd w:id="212"/>
      <w:bookmarkEnd w:id="213"/>
      <w:bookmarkEnd w:id="214"/>
      <w:bookmarkEnd w:id="215"/>
    </w:p>
    <w:bookmarkEnd w:id="216"/>
    <w:p w14:paraId="2BCCECC0">
      <w:pPr>
        <w:spacing w:line="360" w:lineRule="auto"/>
        <w:ind w:firstLine="600" w:firstLineChars="200"/>
        <w:jc w:val="left"/>
        <w:rPr>
          <w:rFonts w:eastAsia="仿宋_GB2312"/>
          <w:color w:val="auto"/>
          <w:sz w:val="28"/>
          <w:szCs w:val="28"/>
          <w:highlight w:val="none"/>
        </w:rPr>
      </w:pPr>
      <w:r>
        <w:rPr>
          <w:rFonts w:eastAsia="仿宋_GB2312"/>
          <w:color w:val="auto"/>
          <w:sz w:val="30"/>
          <w:szCs w:val="32"/>
          <w:highlight w:val="none"/>
        </w:rPr>
        <w:t>因承包人原因造成工期延误，逾</w:t>
      </w:r>
      <w:bookmarkStart w:id="217" w:name="_Toc312678014"/>
      <w:bookmarkStart w:id="218" w:name="_Toc318581171"/>
      <w:r>
        <w:rPr>
          <w:rFonts w:eastAsia="仿宋_GB2312"/>
          <w:color w:val="auto"/>
          <w:sz w:val="30"/>
          <w:szCs w:val="32"/>
          <w:highlight w:val="none"/>
        </w:rPr>
        <w:t>期竣工违约金的上限：</w:t>
      </w:r>
      <w:r>
        <w:rPr>
          <w:rFonts w:hint="eastAsia" w:eastAsia="仿宋_GB2312"/>
          <w:color w:val="auto"/>
          <w:sz w:val="30"/>
          <w:szCs w:val="32"/>
          <w:highlight w:val="none"/>
          <w:u w:val="single"/>
        </w:rPr>
        <w:t>合同</w:t>
      </w:r>
      <w:r>
        <w:rPr>
          <w:rFonts w:eastAsia="仿宋_GB2312"/>
          <w:color w:val="auto"/>
          <w:sz w:val="30"/>
          <w:szCs w:val="32"/>
          <w:highlight w:val="none"/>
          <w:u w:val="single"/>
        </w:rPr>
        <w:t>价款的</w:t>
      </w:r>
      <w:r>
        <w:rPr>
          <w:rFonts w:hint="eastAsia" w:eastAsia="仿宋_GB2312"/>
          <w:color w:val="auto"/>
          <w:sz w:val="30"/>
          <w:szCs w:val="32"/>
          <w:highlight w:val="none"/>
          <w:u w:val="single"/>
        </w:rPr>
        <w:t>1%</w:t>
      </w:r>
      <w:r>
        <w:rPr>
          <w:rFonts w:eastAsia="仿宋_GB2312"/>
          <w:color w:val="auto"/>
          <w:sz w:val="30"/>
          <w:szCs w:val="32"/>
          <w:highlight w:val="none"/>
          <w:u w:val="single"/>
        </w:rPr>
        <w:t xml:space="preserve"> </w:t>
      </w:r>
      <w:r>
        <w:rPr>
          <w:rFonts w:eastAsia="仿宋_GB2312"/>
          <w:color w:val="auto"/>
          <w:sz w:val="30"/>
          <w:szCs w:val="32"/>
          <w:highlight w:val="none"/>
        </w:rPr>
        <w:t>。</w:t>
      </w:r>
      <w:r>
        <w:rPr>
          <w:rFonts w:hint="eastAsia"/>
          <w:color w:val="auto"/>
          <w:sz w:val="28"/>
          <w:szCs w:val="28"/>
          <w:highlight w:val="none"/>
        </w:rPr>
        <w:t>逾期达</w:t>
      </w:r>
      <w:r>
        <w:rPr>
          <w:rFonts w:hint="eastAsia"/>
          <w:color w:val="auto"/>
          <w:sz w:val="28"/>
          <w:szCs w:val="28"/>
          <w:highlight w:val="none"/>
          <w:lang w:val="en-US" w:eastAsia="zh-CN"/>
        </w:rPr>
        <w:t>10</w:t>
      </w:r>
      <w:r>
        <w:rPr>
          <w:rFonts w:hint="eastAsia"/>
          <w:color w:val="auto"/>
          <w:sz w:val="28"/>
          <w:szCs w:val="28"/>
          <w:highlight w:val="none"/>
        </w:rPr>
        <w:t>日的，发包人有权解除合同，造成发包人损失的，承包人还应承担全部赔偿责任。</w:t>
      </w:r>
    </w:p>
    <w:bookmarkEnd w:id="217"/>
    <w:bookmarkEnd w:id="218"/>
    <w:p w14:paraId="576F34F6">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219" w:name="_Toc297216178"/>
      <w:bookmarkStart w:id="220" w:name="_Toc303539128"/>
      <w:bookmarkStart w:id="221" w:name="_Toc297123519"/>
      <w:bookmarkStart w:id="222" w:name="_Toc304295549"/>
      <w:bookmarkStart w:id="223" w:name="_Toc300934971"/>
      <w:bookmarkStart w:id="224" w:name="_Toc312678015"/>
      <w:r>
        <w:rPr>
          <w:rFonts w:eastAsia="黑体"/>
          <w:color w:val="auto"/>
          <w:sz w:val="30"/>
          <w:szCs w:val="32"/>
          <w:highlight w:val="none"/>
        </w:rPr>
        <w:t>.6 不</w:t>
      </w:r>
      <w:bookmarkEnd w:id="219"/>
      <w:bookmarkEnd w:id="220"/>
      <w:bookmarkEnd w:id="221"/>
      <w:bookmarkEnd w:id="222"/>
      <w:bookmarkEnd w:id="223"/>
      <w:bookmarkEnd w:id="224"/>
      <w:r>
        <w:rPr>
          <w:rFonts w:eastAsia="黑体"/>
          <w:color w:val="auto"/>
          <w:sz w:val="30"/>
          <w:szCs w:val="32"/>
          <w:highlight w:val="none"/>
        </w:rPr>
        <w:t>利物质条件</w:t>
      </w:r>
    </w:p>
    <w:p w14:paraId="0D644DD1">
      <w:pPr>
        <w:spacing w:line="360" w:lineRule="auto"/>
        <w:ind w:firstLine="600" w:firstLineChars="200"/>
        <w:jc w:val="left"/>
        <w:rPr>
          <w:rFonts w:eastAsia="仿宋_GB2312"/>
          <w:color w:val="auto"/>
          <w:sz w:val="30"/>
          <w:szCs w:val="32"/>
          <w:highlight w:val="none"/>
        </w:rPr>
      </w:pPr>
      <w:bookmarkStart w:id="225" w:name="_Toc304295550"/>
      <w:bookmarkStart w:id="226" w:name="_Toc312678016"/>
      <w:bookmarkStart w:id="227" w:name="_Toc297216179"/>
      <w:bookmarkStart w:id="228" w:name="_Toc318581172"/>
      <w:bookmarkStart w:id="229" w:name="_Toc300934972"/>
      <w:bookmarkStart w:id="230" w:name="_Toc303539129"/>
      <w:bookmarkStart w:id="231" w:name="_Toc297123520"/>
      <w:r>
        <w:rPr>
          <w:rFonts w:eastAsia="仿宋_GB2312"/>
          <w:color w:val="auto"/>
          <w:sz w:val="30"/>
          <w:szCs w:val="32"/>
          <w:highlight w:val="none"/>
        </w:rPr>
        <w:t>不利物质条件的其他情形和有关约定：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225"/>
    <w:bookmarkEnd w:id="226"/>
    <w:bookmarkEnd w:id="227"/>
    <w:bookmarkEnd w:id="228"/>
    <w:bookmarkEnd w:id="229"/>
    <w:bookmarkEnd w:id="230"/>
    <w:bookmarkEnd w:id="231"/>
    <w:p w14:paraId="0A9AC3E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232" w:name="_Toc300934973"/>
      <w:bookmarkStart w:id="233" w:name="_Toc297123521"/>
      <w:bookmarkStart w:id="234" w:name="_Toc303539130"/>
      <w:bookmarkStart w:id="235" w:name="_Toc312678017"/>
      <w:bookmarkStart w:id="236" w:name="_Toc304295551"/>
      <w:bookmarkStart w:id="237" w:name="_Toc297216180"/>
      <w:r>
        <w:rPr>
          <w:rFonts w:eastAsia="黑体"/>
          <w:color w:val="auto"/>
          <w:sz w:val="30"/>
          <w:szCs w:val="32"/>
          <w:highlight w:val="none"/>
        </w:rPr>
        <w:t>.7异常恶劣的气候条件</w:t>
      </w:r>
    </w:p>
    <w:bookmarkEnd w:id="232"/>
    <w:bookmarkEnd w:id="233"/>
    <w:bookmarkEnd w:id="234"/>
    <w:bookmarkEnd w:id="235"/>
    <w:bookmarkEnd w:id="236"/>
    <w:bookmarkEnd w:id="237"/>
    <w:p w14:paraId="59C9055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发包人和承包人同意以下情形视为异常恶劣的气候条件：</w:t>
      </w:r>
    </w:p>
    <w:p w14:paraId="5CA67BD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天气造成无法施工的</w:t>
      </w:r>
      <w:r>
        <w:rPr>
          <w:rFonts w:eastAsia="仿宋_GB2312"/>
          <w:color w:val="auto"/>
          <w:sz w:val="30"/>
          <w:szCs w:val="32"/>
          <w:highlight w:val="none"/>
          <w:u w:val="single"/>
        </w:rPr>
        <w:t xml:space="preserve">   </w:t>
      </w:r>
      <w:r>
        <w:rPr>
          <w:rFonts w:eastAsia="仿宋_GB2312"/>
          <w:color w:val="auto"/>
          <w:sz w:val="30"/>
          <w:szCs w:val="32"/>
          <w:highlight w:val="none"/>
        </w:rPr>
        <w:t>；</w:t>
      </w:r>
    </w:p>
    <w:p w14:paraId="547295FA">
      <w:pPr>
        <w:spacing w:after="120" w:line="360" w:lineRule="auto"/>
        <w:ind w:firstLine="600" w:firstLineChars="200"/>
        <w:outlineLvl w:val="0"/>
        <w:rPr>
          <w:rFonts w:eastAsia="黑体"/>
          <w:color w:val="auto"/>
          <w:sz w:val="30"/>
          <w:szCs w:val="32"/>
          <w:highlight w:val="none"/>
        </w:rPr>
      </w:pPr>
      <w:bookmarkStart w:id="238" w:name="_Toc31037"/>
      <w:bookmarkStart w:id="239" w:name="_Toc11333"/>
      <w:r>
        <w:rPr>
          <w:rFonts w:eastAsia="黑体"/>
          <w:color w:val="auto"/>
          <w:sz w:val="30"/>
          <w:szCs w:val="32"/>
          <w:highlight w:val="none"/>
        </w:rPr>
        <w:t>7.9 提前竣工的奖励</w:t>
      </w:r>
      <w:bookmarkEnd w:id="238"/>
      <w:bookmarkEnd w:id="239"/>
    </w:p>
    <w:p w14:paraId="1B96393E">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7.9.2提前竣工的奖励：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3D77207">
      <w:pPr>
        <w:pStyle w:val="7"/>
        <w:spacing w:before="120" w:after="120"/>
        <w:rPr>
          <w:rFonts w:ascii="Times New Roman" w:hAnsi="Times New Roman" w:eastAsia="黑体"/>
          <w:b w:val="0"/>
          <w:color w:val="auto"/>
          <w:sz w:val="32"/>
          <w:szCs w:val="32"/>
          <w:highlight w:val="none"/>
        </w:rPr>
      </w:pPr>
      <w:bookmarkStart w:id="240" w:name="_Toc351203640"/>
      <w:r>
        <w:rPr>
          <w:rFonts w:ascii="Times New Roman" w:hAnsi="Times New Roman" w:eastAsia="黑体"/>
          <w:b w:val="0"/>
          <w:color w:val="auto"/>
          <w:sz w:val="32"/>
          <w:szCs w:val="32"/>
          <w:highlight w:val="none"/>
        </w:rPr>
        <w:t>8. 材料与设备</w:t>
      </w:r>
      <w:bookmarkEnd w:id="240"/>
    </w:p>
    <w:bookmarkEnd w:id="169"/>
    <w:bookmarkEnd w:id="170"/>
    <w:bookmarkEnd w:id="171"/>
    <w:bookmarkEnd w:id="172"/>
    <w:bookmarkEnd w:id="173"/>
    <w:bookmarkEnd w:id="174"/>
    <w:bookmarkEnd w:id="175"/>
    <w:bookmarkEnd w:id="176"/>
    <w:bookmarkEnd w:id="177"/>
    <w:bookmarkEnd w:id="178"/>
    <w:p w14:paraId="09E199C9">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8</w:t>
      </w:r>
      <w:bookmarkStart w:id="241" w:name="_Toc304295556"/>
      <w:bookmarkStart w:id="242" w:name="_Toc296944506"/>
      <w:bookmarkStart w:id="243" w:name="_Toc297048353"/>
      <w:bookmarkStart w:id="244" w:name="_Toc312678019"/>
      <w:bookmarkStart w:id="245" w:name="_Toc296890995"/>
      <w:bookmarkStart w:id="246" w:name="_Toc292559372"/>
      <w:bookmarkStart w:id="247" w:name="_Toc296891207"/>
      <w:bookmarkStart w:id="248" w:name="_Toc297216186"/>
      <w:bookmarkStart w:id="249" w:name="_Toc292559877"/>
      <w:bookmarkStart w:id="250" w:name="_Toc312677493"/>
      <w:bookmarkStart w:id="251" w:name="_Toc297123527"/>
      <w:bookmarkStart w:id="252" w:name="_Toc296347166"/>
      <w:bookmarkStart w:id="253" w:name="_Toc280868654"/>
      <w:bookmarkStart w:id="254" w:name="_Toc296346668"/>
      <w:bookmarkStart w:id="255" w:name="_Toc300934979"/>
      <w:bookmarkStart w:id="256" w:name="_Toc303539136"/>
      <w:bookmarkStart w:id="257" w:name="_Toc296503167"/>
      <w:bookmarkStart w:id="258" w:name="_Toc297120467"/>
      <w:bookmarkStart w:id="259" w:name="_Toc280868656"/>
      <w:bookmarkStart w:id="260" w:name="_Toc280868655"/>
      <w:bookmarkStart w:id="261" w:name="_Toc267251424"/>
      <w:r>
        <w:rPr>
          <w:rFonts w:eastAsia="黑体"/>
          <w:color w:val="auto"/>
          <w:sz w:val="30"/>
          <w:szCs w:val="32"/>
          <w:highlight w:val="none"/>
        </w:rPr>
        <w:t>.4材料与工程设备的保管与使用</w:t>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14:paraId="29EE6180">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8</w:t>
      </w:r>
      <w:bookmarkStart w:id="262" w:name="_Toc292559373"/>
      <w:bookmarkStart w:id="263" w:name="_Toc292559878"/>
      <w:bookmarkStart w:id="264" w:name="_Toc296890996"/>
      <w:bookmarkStart w:id="265" w:name="_Toc297123528"/>
      <w:bookmarkStart w:id="266" w:name="_Toc297120468"/>
      <w:bookmarkStart w:id="267" w:name="_Toc297216187"/>
      <w:bookmarkStart w:id="268" w:name="_Toc297048354"/>
      <w:bookmarkStart w:id="269" w:name="_Toc296503168"/>
      <w:bookmarkStart w:id="270" w:name="_Toc296944507"/>
      <w:bookmarkStart w:id="271" w:name="_Toc304295557"/>
      <w:bookmarkStart w:id="272" w:name="_Toc300934980"/>
      <w:bookmarkStart w:id="273" w:name="_Toc296346669"/>
      <w:bookmarkStart w:id="274" w:name="_Toc312678020"/>
      <w:bookmarkStart w:id="275" w:name="_Toc303539137"/>
      <w:bookmarkStart w:id="276" w:name="_Toc312677494"/>
      <w:bookmarkStart w:id="277" w:name="_Toc296891208"/>
      <w:bookmarkStart w:id="278" w:name="_Toc296347167"/>
      <w:bookmarkStart w:id="279" w:name="_Toc318581173"/>
      <w:r>
        <w:rPr>
          <w:rFonts w:eastAsia="仿宋_GB2312"/>
          <w:color w:val="auto"/>
          <w:sz w:val="30"/>
          <w:szCs w:val="32"/>
          <w:highlight w:val="none"/>
        </w:rPr>
        <w:t>.4.1发包人供应的材料设备的保管费用的承担：</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rPr>
        <w:t>。</w:t>
      </w:r>
      <w:bookmarkEnd w:id="262"/>
      <w:bookmarkEnd w:id="263"/>
    </w:p>
    <w:p w14:paraId="2BDBCBD7">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8.5承包人采购的材料和工程设备，应保证产品 质量合格，承包人应在材料和工程设备到货前24小时通知监理人检验。</w:t>
      </w:r>
    </w:p>
    <w:p w14:paraId="106D3F36">
      <w:pPr>
        <w:spacing w:line="360" w:lineRule="auto"/>
        <w:ind w:firstLine="600" w:firstLineChars="200"/>
        <w:jc w:val="left"/>
        <w:rPr>
          <w:rFonts w:eastAsia="仿宋_GB2312"/>
          <w:color w:val="auto"/>
          <w:sz w:val="30"/>
          <w:szCs w:val="32"/>
          <w:highlight w:val="none"/>
        </w:rPr>
      </w:pPr>
      <w:r>
        <w:rPr>
          <w:rFonts w:hint="eastAsia" w:eastAsia="仿宋_GB2312"/>
          <w:color w:val="auto"/>
          <w:sz w:val="30"/>
          <w:szCs w:val="32"/>
          <w:highlight w:val="none"/>
        </w:rPr>
        <w:t xml:space="preserve">  承包人采购的材料和工程设备不符合设计或有关标准要求时，承包人应在发包人或监理人要求的合理期限内将不符合设计或有关标准要求的材料、工程设备运出施工现场，并重新采购符合要求的材料、工程设备，由此增加的费用和（或）延误的工期，由承包人承担。</w:t>
      </w:r>
    </w:p>
    <w:p w14:paraId="584FD5D0">
      <w:pPr>
        <w:spacing w:after="120" w:line="360" w:lineRule="auto"/>
        <w:ind w:firstLine="600" w:firstLineChars="200"/>
        <w:outlineLvl w:val="0"/>
        <w:rPr>
          <w:rFonts w:eastAsia="黑体"/>
          <w:color w:val="auto"/>
          <w:sz w:val="30"/>
          <w:szCs w:val="32"/>
          <w:highlight w:val="none"/>
        </w:rPr>
      </w:pPr>
      <w:bookmarkStart w:id="280" w:name="_Toc18896"/>
      <w:bookmarkStart w:id="281" w:name="_Toc32458"/>
      <w:r>
        <w:rPr>
          <w:rFonts w:eastAsia="黑体"/>
          <w:color w:val="auto"/>
          <w:sz w:val="30"/>
          <w:szCs w:val="32"/>
          <w:highlight w:val="none"/>
        </w:rPr>
        <w:t>8.6 样品</w:t>
      </w:r>
      <w:bookmarkEnd w:id="280"/>
      <w:bookmarkEnd w:id="281"/>
    </w:p>
    <w:p w14:paraId="04E22E63">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8.6.1</w:t>
      </w:r>
      <w:r>
        <w:rPr>
          <w:rFonts w:eastAsia="仿宋_GB2312"/>
          <w:color w:val="auto"/>
          <w:kern w:val="0"/>
          <w:sz w:val="30"/>
          <w:szCs w:val="32"/>
          <w:highlight w:val="none"/>
        </w:rPr>
        <w:tab/>
      </w:r>
      <w:r>
        <w:rPr>
          <w:rFonts w:eastAsia="仿宋_GB2312"/>
          <w:color w:val="auto"/>
          <w:kern w:val="0"/>
          <w:sz w:val="30"/>
          <w:szCs w:val="32"/>
          <w:highlight w:val="none"/>
        </w:rPr>
        <w:t>样品的报送</w:t>
      </w:r>
      <w:r>
        <w:rPr>
          <w:rFonts w:hint="eastAsia" w:eastAsia="仿宋_GB2312"/>
          <w:color w:val="auto"/>
          <w:kern w:val="0"/>
          <w:sz w:val="30"/>
          <w:szCs w:val="32"/>
          <w:highlight w:val="none"/>
        </w:rPr>
        <w:t>与封存</w:t>
      </w:r>
    </w:p>
    <w:p w14:paraId="6401BF5E">
      <w:pPr>
        <w:autoSpaceDE w:val="0"/>
        <w:autoSpaceDN w:val="0"/>
        <w:adjustRightInd w:val="0"/>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需要承包人报送样品的材料或工程设备，样品的种类、名称、规格、数量要求：</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2F8968A">
      <w:pPr>
        <w:spacing w:after="120" w:line="360" w:lineRule="auto"/>
        <w:ind w:firstLine="600" w:firstLineChars="200"/>
        <w:outlineLvl w:val="0"/>
        <w:rPr>
          <w:rFonts w:eastAsia="黑体"/>
          <w:color w:val="auto"/>
          <w:sz w:val="30"/>
          <w:szCs w:val="32"/>
          <w:highlight w:val="none"/>
        </w:rPr>
      </w:pPr>
      <w:bookmarkStart w:id="282" w:name="_Toc5871"/>
      <w:bookmarkStart w:id="283" w:name="_Toc30589"/>
      <w:r>
        <w:rPr>
          <w:rFonts w:eastAsia="黑体"/>
          <w:color w:val="auto"/>
          <w:sz w:val="30"/>
          <w:szCs w:val="32"/>
          <w:highlight w:val="none"/>
        </w:rPr>
        <w:t>8.8 施工设备和临时设施</w:t>
      </w:r>
      <w:bookmarkEnd w:id="282"/>
      <w:bookmarkEnd w:id="283"/>
    </w:p>
    <w:p w14:paraId="37AA5E35">
      <w:pPr>
        <w:autoSpaceDE w:val="0"/>
        <w:autoSpaceDN w:val="0"/>
        <w:adjustRightInd w:val="0"/>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8.8.1 承包人提供的施工设备和临时设施</w:t>
      </w:r>
    </w:p>
    <w:p w14:paraId="1376E918">
      <w:pPr>
        <w:autoSpaceDE w:val="0"/>
        <w:autoSpaceDN w:val="0"/>
        <w:adjustRightInd w:val="0"/>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关于修建临时设施费用承担的约定：</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14:paraId="200E6A2E">
      <w:pPr>
        <w:pStyle w:val="7"/>
        <w:spacing w:before="120" w:after="120"/>
        <w:rPr>
          <w:rFonts w:ascii="Times New Roman" w:hAnsi="Times New Roman" w:eastAsia="黑体"/>
          <w:b w:val="0"/>
          <w:color w:val="auto"/>
          <w:sz w:val="32"/>
          <w:szCs w:val="32"/>
          <w:highlight w:val="none"/>
        </w:rPr>
      </w:pPr>
      <w:bookmarkStart w:id="284" w:name="_Toc351203641"/>
      <w:r>
        <w:rPr>
          <w:rFonts w:ascii="Times New Roman" w:hAnsi="Times New Roman" w:eastAsia="黑体"/>
          <w:b w:val="0"/>
          <w:color w:val="auto"/>
          <w:sz w:val="32"/>
          <w:szCs w:val="32"/>
          <w:highlight w:val="none"/>
        </w:rPr>
        <w:t>9</w:t>
      </w:r>
      <w:bookmarkEnd w:id="259"/>
      <w:bookmarkEnd w:id="260"/>
      <w:bookmarkEnd w:id="261"/>
      <w:bookmarkStart w:id="285" w:name="_Toc312678021"/>
      <w:bookmarkStart w:id="286" w:name="_Toc300934982"/>
      <w:bookmarkStart w:id="287" w:name="_Toc297123533"/>
      <w:bookmarkStart w:id="288" w:name="_Toc297216192"/>
      <w:bookmarkStart w:id="289" w:name="_Toc304295559"/>
      <w:bookmarkStart w:id="290" w:name="_Toc312677495"/>
      <w:bookmarkStart w:id="291" w:name="_Toc303539139"/>
      <w:bookmarkStart w:id="292" w:name="_Toc292559378"/>
      <w:bookmarkStart w:id="293" w:name="_Toc292559883"/>
      <w:bookmarkStart w:id="294" w:name="_Toc297120473"/>
      <w:bookmarkStart w:id="295" w:name="_Toc296944512"/>
      <w:bookmarkStart w:id="296" w:name="_Toc267251428"/>
      <w:bookmarkStart w:id="297" w:name="_Toc296347172"/>
      <w:bookmarkStart w:id="298" w:name="_Toc296346674"/>
      <w:bookmarkStart w:id="299" w:name="_Toc296503173"/>
      <w:bookmarkStart w:id="300" w:name="_Toc297048359"/>
      <w:bookmarkStart w:id="301" w:name="_Toc296891213"/>
      <w:bookmarkStart w:id="302" w:name="_Toc267251427"/>
      <w:bookmarkStart w:id="303" w:name="_Toc296891001"/>
      <w:r>
        <w:rPr>
          <w:rFonts w:ascii="Times New Roman" w:hAnsi="Times New Roman" w:eastAsia="黑体"/>
          <w:b w:val="0"/>
          <w:color w:val="auto"/>
          <w:sz w:val="32"/>
          <w:szCs w:val="32"/>
          <w:highlight w:val="none"/>
        </w:rPr>
        <w:t>. 试验与检验</w:t>
      </w:r>
      <w:bookmarkEnd w:id="284"/>
    </w:p>
    <w:bookmarkEnd w:id="285"/>
    <w:bookmarkEnd w:id="286"/>
    <w:bookmarkEnd w:id="287"/>
    <w:bookmarkEnd w:id="288"/>
    <w:bookmarkEnd w:id="289"/>
    <w:bookmarkEnd w:id="290"/>
    <w:bookmarkEnd w:id="291"/>
    <w:p w14:paraId="6858652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9</w:t>
      </w:r>
      <w:bookmarkStart w:id="304" w:name="_Toc312678022"/>
      <w:bookmarkStart w:id="305" w:name="_Toc297123534"/>
      <w:bookmarkStart w:id="306" w:name="_Toc300934983"/>
      <w:bookmarkStart w:id="307" w:name="_Toc297216193"/>
      <w:bookmarkStart w:id="308" w:name="_Toc304295560"/>
      <w:bookmarkStart w:id="309" w:name="_Toc303539140"/>
      <w:bookmarkStart w:id="310" w:name="_Toc312677496"/>
      <w:r>
        <w:rPr>
          <w:rFonts w:eastAsia="黑体"/>
          <w:color w:val="auto"/>
          <w:sz w:val="30"/>
          <w:szCs w:val="32"/>
          <w:highlight w:val="none"/>
        </w:rPr>
        <w:t>.1试验设备与试验人员</w:t>
      </w:r>
    </w:p>
    <w:bookmarkEnd w:id="304"/>
    <w:bookmarkEnd w:id="305"/>
    <w:bookmarkEnd w:id="306"/>
    <w:bookmarkEnd w:id="307"/>
    <w:bookmarkEnd w:id="308"/>
    <w:bookmarkEnd w:id="309"/>
    <w:bookmarkEnd w:id="310"/>
    <w:p w14:paraId="46816DD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9</w:t>
      </w:r>
      <w:bookmarkStart w:id="311" w:name="_Toc303539141"/>
      <w:bookmarkStart w:id="312" w:name="_Toc297123535"/>
      <w:bookmarkStart w:id="313" w:name="_Toc300934984"/>
      <w:bookmarkStart w:id="314" w:name="_Toc312677497"/>
      <w:bookmarkStart w:id="315" w:name="_Toc312678023"/>
      <w:bookmarkStart w:id="316" w:name="_Toc297216194"/>
      <w:bookmarkStart w:id="317" w:name="_Toc304295561"/>
      <w:bookmarkStart w:id="318" w:name="_Toc318581174"/>
      <w:r>
        <w:rPr>
          <w:rFonts w:eastAsia="仿宋_GB2312"/>
          <w:color w:val="auto"/>
          <w:sz w:val="30"/>
          <w:szCs w:val="32"/>
          <w:highlight w:val="none"/>
        </w:rPr>
        <w:t>.1.2 试验设备</w:t>
      </w:r>
    </w:p>
    <w:p w14:paraId="5FA0934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施工现场需要配置的试验场所：</w:t>
      </w:r>
      <w:bookmarkEnd w:id="311"/>
      <w:bookmarkEnd w:id="312"/>
      <w:bookmarkEnd w:id="313"/>
      <w:bookmarkEnd w:id="314"/>
      <w:bookmarkEnd w:id="315"/>
      <w:bookmarkEnd w:id="316"/>
      <w:bookmarkEnd w:id="317"/>
      <w:bookmarkStart w:id="319" w:name="_Toc312678024"/>
      <w:bookmarkStart w:id="320" w:name="_Toc297216195"/>
      <w:bookmarkStart w:id="321" w:name="_Toc303539142"/>
      <w:bookmarkStart w:id="322" w:name="_Toc312677498"/>
      <w:bookmarkStart w:id="323" w:name="_Toc304295562"/>
      <w:bookmarkStart w:id="324" w:name="_Toc297123536"/>
      <w:bookmarkStart w:id="325" w:name="_Toc300934985"/>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r>
        <w:rPr>
          <w:rFonts w:hint="eastAsia" w:eastAsia="仿宋_GB2312"/>
          <w:color w:val="auto"/>
          <w:sz w:val="30"/>
          <w:szCs w:val="32"/>
          <w:highlight w:val="none"/>
        </w:rPr>
        <w:t xml:space="preserve"> </w:t>
      </w:r>
    </w:p>
    <w:p w14:paraId="01F69A9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施工现场需要配备的试验设备：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7B3882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施工现场需要具备的其他试验条件：</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5FFF3F8">
      <w:pPr>
        <w:spacing w:after="120" w:line="360" w:lineRule="auto"/>
        <w:ind w:firstLine="600" w:firstLineChars="200"/>
        <w:outlineLvl w:val="0"/>
        <w:rPr>
          <w:rFonts w:eastAsia="黑体"/>
          <w:color w:val="auto"/>
          <w:sz w:val="30"/>
          <w:szCs w:val="32"/>
          <w:highlight w:val="none"/>
        </w:rPr>
      </w:pPr>
      <w:bookmarkStart w:id="326" w:name="_Toc8308"/>
      <w:bookmarkStart w:id="327" w:name="_Toc19799"/>
      <w:r>
        <w:rPr>
          <w:rFonts w:eastAsia="黑体"/>
          <w:color w:val="auto"/>
          <w:sz w:val="30"/>
          <w:szCs w:val="32"/>
          <w:highlight w:val="none"/>
        </w:rPr>
        <w:t>9.4 现场工艺试验</w:t>
      </w:r>
      <w:bookmarkEnd w:id="326"/>
      <w:bookmarkEnd w:id="327"/>
      <w:r>
        <w:rPr>
          <w:rFonts w:hint="eastAsia" w:eastAsia="黑体"/>
          <w:color w:val="auto"/>
          <w:sz w:val="30"/>
          <w:szCs w:val="32"/>
          <w:highlight w:val="none"/>
        </w:rPr>
        <w:t xml:space="preserve"> </w:t>
      </w:r>
    </w:p>
    <w:p w14:paraId="298FA3B2">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现场工艺试验的有关约定：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318"/>
    <w:bookmarkEnd w:id="319"/>
    <w:bookmarkEnd w:id="320"/>
    <w:bookmarkEnd w:id="321"/>
    <w:bookmarkEnd w:id="322"/>
    <w:bookmarkEnd w:id="323"/>
    <w:bookmarkEnd w:id="324"/>
    <w:bookmarkEnd w:id="325"/>
    <w:p w14:paraId="4B837350">
      <w:pPr>
        <w:pStyle w:val="7"/>
        <w:spacing w:before="120" w:after="120"/>
        <w:rPr>
          <w:rFonts w:ascii="Times New Roman" w:hAnsi="Times New Roman" w:eastAsia="黑体"/>
          <w:b w:val="0"/>
          <w:color w:val="auto"/>
          <w:sz w:val="32"/>
          <w:szCs w:val="32"/>
          <w:highlight w:val="none"/>
        </w:rPr>
      </w:pPr>
      <w:bookmarkStart w:id="328" w:name="_Toc351203642"/>
      <w:r>
        <w:rPr>
          <w:rFonts w:ascii="Times New Roman" w:hAnsi="Times New Roman" w:eastAsia="黑体"/>
          <w:b w:val="0"/>
          <w:color w:val="auto"/>
          <w:sz w:val="32"/>
          <w:szCs w:val="32"/>
          <w:highlight w:val="none"/>
        </w:rPr>
        <w:t>1</w:t>
      </w:r>
      <w:bookmarkEnd w:id="292"/>
      <w:bookmarkEnd w:id="293"/>
      <w:bookmarkEnd w:id="294"/>
      <w:bookmarkEnd w:id="295"/>
      <w:bookmarkEnd w:id="296"/>
      <w:bookmarkEnd w:id="297"/>
      <w:bookmarkEnd w:id="298"/>
      <w:bookmarkEnd w:id="299"/>
      <w:bookmarkEnd w:id="300"/>
      <w:bookmarkEnd w:id="301"/>
      <w:bookmarkEnd w:id="302"/>
      <w:bookmarkEnd w:id="303"/>
      <w:bookmarkStart w:id="329" w:name="_Toc304295566"/>
      <w:bookmarkStart w:id="330" w:name="_Toc296347192"/>
      <w:bookmarkStart w:id="331" w:name="_Toc300934989"/>
      <w:bookmarkStart w:id="332" w:name="_Toc296891233"/>
      <w:bookmarkStart w:id="333" w:name="_Toc296944532"/>
      <w:bookmarkStart w:id="334" w:name="_Toc296891021"/>
      <w:bookmarkStart w:id="335" w:name="_Toc303539146"/>
      <w:bookmarkStart w:id="336" w:name="_Toc297048379"/>
      <w:bookmarkStart w:id="337" w:name="_Toc297123540"/>
      <w:bookmarkStart w:id="338" w:name="_Toc297120493"/>
      <w:bookmarkStart w:id="339" w:name="_Toc292559903"/>
      <w:bookmarkStart w:id="340" w:name="_Toc297216199"/>
      <w:bookmarkStart w:id="341" w:name="_Toc296503193"/>
      <w:bookmarkStart w:id="342" w:name="_Toc292559398"/>
      <w:bookmarkStart w:id="343" w:name="_Toc296346694"/>
      <w:bookmarkStart w:id="344" w:name="_Toc312677499"/>
      <w:bookmarkStart w:id="345" w:name="_Toc312678025"/>
      <w:bookmarkStart w:id="346" w:name="_Toc267251439"/>
      <w:bookmarkStart w:id="347" w:name="_Toc267251441"/>
      <w:bookmarkStart w:id="348" w:name="_Toc267251435"/>
      <w:bookmarkStart w:id="349" w:name="_Toc267251440"/>
      <w:bookmarkStart w:id="350" w:name="_Toc267251433"/>
      <w:bookmarkStart w:id="351" w:name="_Toc267251437"/>
      <w:bookmarkStart w:id="352" w:name="_Toc267251442"/>
      <w:r>
        <w:rPr>
          <w:rFonts w:ascii="Times New Roman" w:hAnsi="Times New Roman" w:eastAsia="黑体"/>
          <w:b w:val="0"/>
          <w:color w:val="auto"/>
          <w:sz w:val="32"/>
          <w:szCs w:val="32"/>
          <w:highlight w:val="none"/>
        </w:rPr>
        <w:t>0. 变更</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bookmarkEnd w:id="344"/>
    <w:bookmarkEnd w:id="345"/>
    <w:p w14:paraId="748FC3F7">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w:t>
      </w:r>
      <w:bookmarkStart w:id="353" w:name="_Toc296347193"/>
      <w:bookmarkStart w:id="354" w:name="_Toc300934990"/>
      <w:bookmarkStart w:id="355" w:name="_Toc292559399"/>
      <w:bookmarkStart w:id="356" w:name="_Toc292559904"/>
      <w:bookmarkStart w:id="357" w:name="_Toc312678026"/>
      <w:bookmarkStart w:id="358" w:name="_Toc304295567"/>
      <w:bookmarkStart w:id="359" w:name="_Toc312677500"/>
      <w:bookmarkStart w:id="360" w:name="_Toc296346695"/>
      <w:bookmarkStart w:id="361" w:name="_Toc297216200"/>
      <w:bookmarkStart w:id="362" w:name="_Toc297123541"/>
      <w:bookmarkStart w:id="363" w:name="_Toc296891234"/>
      <w:bookmarkStart w:id="364" w:name="_Toc297120494"/>
      <w:bookmarkStart w:id="365" w:name="_Toc296944533"/>
      <w:bookmarkStart w:id="366" w:name="_Toc297048380"/>
      <w:bookmarkStart w:id="367" w:name="_Toc296891022"/>
      <w:bookmarkStart w:id="368" w:name="_Toc296503194"/>
      <w:bookmarkStart w:id="369" w:name="_Toc303539147"/>
      <w:r>
        <w:rPr>
          <w:rFonts w:eastAsia="黑体"/>
          <w:color w:val="auto"/>
          <w:sz w:val="30"/>
          <w:szCs w:val="32"/>
          <w:highlight w:val="none"/>
        </w:rPr>
        <w:t>0.1变更的范围</w:t>
      </w:r>
    </w:p>
    <w:p w14:paraId="1899287A">
      <w:pPr>
        <w:spacing w:line="360" w:lineRule="auto"/>
        <w:ind w:firstLine="600"/>
        <w:jc w:val="left"/>
        <w:rPr>
          <w:rFonts w:eastAsia="仿宋_GB2312"/>
          <w:color w:val="auto"/>
          <w:sz w:val="30"/>
          <w:szCs w:val="32"/>
          <w:highlight w:val="none"/>
        </w:rPr>
      </w:pPr>
      <w:r>
        <w:rPr>
          <w:rFonts w:eastAsia="仿宋_GB2312"/>
          <w:color w:val="auto"/>
          <w:sz w:val="30"/>
          <w:szCs w:val="32"/>
          <w:highlight w:val="none"/>
        </w:rPr>
        <w:t>关于变更的范围的约定：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4BAECA4">
      <w:pPr>
        <w:spacing w:after="120" w:line="360" w:lineRule="auto"/>
        <w:ind w:firstLine="600" w:firstLineChars="200"/>
        <w:outlineLvl w:val="0"/>
        <w:rPr>
          <w:rFonts w:eastAsia="黑体"/>
          <w:color w:val="auto"/>
          <w:sz w:val="30"/>
          <w:szCs w:val="32"/>
          <w:highlight w:val="none"/>
        </w:rPr>
      </w:pPr>
      <w:bookmarkStart w:id="370" w:name="_Toc7944"/>
      <w:bookmarkStart w:id="371" w:name="_Toc25544"/>
      <w:r>
        <w:rPr>
          <w:rFonts w:eastAsia="黑体"/>
          <w:color w:val="auto"/>
          <w:sz w:val="30"/>
          <w:szCs w:val="32"/>
          <w:highlight w:val="none"/>
        </w:rPr>
        <w:t>10.4 变更估价</w:t>
      </w:r>
      <w:bookmarkEnd w:id="370"/>
      <w:bookmarkEnd w:id="371"/>
    </w:p>
    <w:p w14:paraId="2D729A0B">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10.4.1 变更估价原则</w:t>
      </w:r>
    </w:p>
    <w:p w14:paraId="13B98B0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 xml:space="preserve">关于变更估价的约定: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933423A">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Start w:id="372" w:name="_Toc297120497"/>
      <w:bookmarkStart w:id="373" w:name="_Toc296891025"/>
      <w:bookmarkStart w:id="374" w:name="_Toc296891237"/>
      <w:bookmarkStart w:id="375" w:name="_Toc292559402"/>
      <w:bookmarkStart w:id="376" w:name="_Toc292559907"/>
      <w:bookmarkStart w:id="377" w:name="_Toc297216203"/>
      <w:bookmarkStart w:id="378" w:name="_Toc297048383"/>
      <w:bookmarkStart w:id="379" w:name="_Toc296944536"/>
      <w:bookmarkStart w:id="380" w:name="_Toc296503197"/>
      <w:bookmarkStart w:id="381" w:name="_Toc300934993"/>
      <w:bookmarkStart w:id="382" w:name="_Toc296346698"/>
      <w:bookmarkStart w:id="383" w:name="_Toc297123544"/>
      <w:bookmarkStart w:id="384" w:name="_Toc303539150"/>
      <w:bookmarkStart w:id="385" w:name="_Toc296347196"/>
      <w:bookmarkStart w:id="386" w:name="_Toc312677503"/>
      <w:bookmarkStart w:id="387" w:name="_Toc304295570"/>
      <w:bookmarkStart w:id="388" w:name="_Toc312678029"/>
      <w:r>
        <w:rPr>
          <w:rFonts w:eastAsia="黑体"/>
          <w:color w:val="auto"/>
          <w:sz w:val="30"/>
          <w:szCs w:val="32"/>
          <w:highlight w:val="none"/>
        </w:rPr>
        <w:t>0.5承</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Start w:id="389" w:name="_Toc297048389"/>
      <w:bookmarkStart w:id="390" w:name="_Toc297123545"/>
      <w:bookmarkStart w:id="391" w:name="_Toc292559913"/>
      <w:bookmarkStart w:id="392" w:name="_Toc296944542"/>
      <w:bookmarkStart w:id="393" w:name="_Toc292559408"/>
      <w:bookmarkStart w:id="394" w:name="_Toc296346704"/>
      <w:bookmarkStart w:id="395" w:name="_Toc297120503"/>
      <w:bookmarkStart w:id="396" w:name="_Toc296891031"/>
      <w:bookmarkStart w:id="397" w:name="_Toc296891243"/>
      <w:bookmarkStart w:id="398" w:name="_Toc297216204"/>
      <w:bookmarkStart w:id="399" w:name="_Toc296347202"/>
      <w:bookmarkStart w:id="400" w:name="_Toc296503203"/>
      <w:bookmarkStart w:id="401" w:name="_Toc300934994"/>
      <w:bookmarkStart w:id="402" w:name="_Toc303539151"/>
      <w:r>
        <w:rPr>
          <w:rFonts w:eastAsia="黑体"/>
          <w:color w:val="auto"/>
          <w:sz w:val="30"/>
          <w:szCs w:val="32"/>
          <w:highlight w:val="none"/>
        </w:rPr>
        <w:t>包人的合理化建议</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6D2C44C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监理人审查承包人合理化建议的期限：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586864D4">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发包人审批承包人合理化建议的期限：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642024E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w:t>
      </w:r>
      <w:bookmarkStart w:id="403" w:name="_Toc303539152"/>
      <w:bookmarkStart w:id="404" w:name="_Toc292559914"/>
      <w:bookmarkStart w:id="405" w:name="_Toc297123546"/>
      <w:bookmarkStart w:id="406" w:name="_Toc292559409"/>
      <w:bookmarkStart w:id="407" w:name="_Toc296503204"/>
      <w:bookmarkStart w:id="408" w:name="_Toc296347203"/>
      <w:bookmarkStart w:id="409" w:name="_Toc297120504"/>
      <w:bookmarkStart w:id="410" w:name="_Toc296891244"/>
      <w:bookmarkStart w:id="411" w:name="_Toc296346705"/>
      <w:bookmarkStart w:id="412" w:name="_Toc312677504"/>
      <w:bookmarkStart w:id="413" w:name="_Toc296891032"/>
      <w:bookmarkStart w:id="414" w:name="_Toc300934995"/>
      <w:bookmarkStart w:id="415" w:name="_Toc297048390"/>
      <w:bookmarkStart w:id="416" w:name="_Toc304295571"/>
      <w:bookmarkStart w:id="417" w:name="_Toc296944543"/>
      <w:bookmarkStart w:id="418" w:name="_Toc318581175"/>
      <w:bookmarkStart w:id="419" w:name="_Toc312678030"/>
      <w:bookmarkStart w:id="420" w:name="_Toc297216205"/>
      <w:r>
        <w:rPr>
          <w:rFonts w:eastAsia="仿宋_GB2312"/>
          <w:color w:val="auto"/>
          <w:sz w:val="30"/>
          <w:szCs w:val="32"/>
          <w:highlight w:val="none"/>
        </w:rPr>
        <w:t>包人提出的合理化建议降低了合同价格或者提高了工程经济效益的奖励的方法和金额为：</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1CE38956">
      <w:pPr>
        <w:spacing w:after="120" w:line="360" w:lineRule="auto"/>
        <w:ind w:firstLine="600" w:firstLineChars="200"/>
        <w:outlineLvl w:val="0"/>
        <w:rPr>
          <w:rFonts w:eastAsia="黑体"/>
          <w:color w:val="auto"/>
          <w:sz w:val="30"/>
          <w:szCs w:val="32"/>
          <w:highlight w:val="none"/>
        </w:rPr>
      </w:pPr>
      <w:bookmarkStart w:id="421" w:name="_Toc4330"/>
      <w:bookmarkStart w:id="422" w:name="_Toc18577"/>
      <w:r>
        <w:rPr>
          <w:rFonts w:eastAsia="黑体"/>
          <w:color w:val="auto"/>
          <w:sz w:val="30"/>
          <w:szCs w:val="32"/>
          <w:highlight w:val="none"/>
        </w:rPr>
        <w:t>1</w:t>
      </w:r>
      <w:bookmarkStart w:id="423" w:name="_Toc303539154"/>
      <w:bookmarkStart w:id="424" w:name="_Toc312678033"/>
      <w:bookmarkStart w:id="425" w:name="_Toc297216207"/>
      <w:bookmarkStart w:id="426" w:name="_Toc297123548"/>
      <w:bookmarkStart w:id="427" w:name="_Toc296346700"/>
      <w:bookmarkStart w:id="428" w:name="_Toc296347198"/>
      <w:bookmarkStart w:id="429" w:name="_Toc297120499"/>
      <w:bookmarkStart w:id="430" w:name="_Toc296891239"/>
      <w:bookmarkStart w:id="431" w:name="_Toc300934997"/>
      <w:bookmarkStart w:id="432" w:name="_Toc297048385"/>
      <w:bookmarkStart w:id="433" w:name="_Toc292559909"/>
      <w:bookmarkStart w:id="434" w:name="_Toc296891027"/>
      <w:bookmarkStart w:id="435" w:name="_Toc296944538"/>
      <w:bookmarkStart w:id="436" w:name="_Toc312677507"/>
      <w:bookmarkStart w:id="437" w:name="_Toc304295574"/>
      <w:bookmarkStart w:id="438" w:name="_Toc292559404"/>
      <w:bookmarkStart w:id="439" w:name="_Toc296503199"/>
      <w:r>
        <w:rPr>
          <w:rFonts w:eastAsia="黑体"/>
          <w:color w:val="auto"/>
          <w:sz w:val="30"/>
          <w:szCs w:val="32"/>
          <w:highlight w:val="none"/>
        </w:rPr>
        <w:t>0.7 暂估价</w:t>
      </w:r>
      <w:bookmarkEnd w:id="421"/>
      <w:bookmarkEnd w:id="422"/>
    </w:p>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14:paraId="6158BBA7">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暂</w:t>
      </w:r>
      <w:bookmarkStart w:id="440" w:name="_Toc312678034"/>
      <w:bookmarkStart w:id="441" w:name="_Toc318581176"/>
      <w:bookmarkStart w:id="442" w:name="_Toc312677508"/>
      <w:r>
        <w:rPr>
          <w:rFonts w:eastAsia="仿宋_GB2312"/>
          <w:color w:val="auto"/>
          <w:kern w:val="0"/>
          <w:sz w:val="30"/>
          <w:szCs w:val="32"/>
          <w:highlight w:val="none"/>
        </w:rPr>
        <w:t>估价材料和工程设备的明细详见附件</w:t>
      </w:r>
      <w:r>
        <w:rPr>
          <w:rFonts w:hint="eastAsia" w:eastAsia="仿宋_GB2312"/>
          <w:color w:val="auto"/>
          <w:kern w:val="0"/>
          <w:sz w:val="30"/>
          <w:szCs w:val="32"/>
          <w:highlight w:val="none"/>
        </w:rPr>
        <w:t>11：《</w:t>
      </w:r>
      <w:r>
        <w:rPr>
          <w:rFonts w:eastAsia="仿宋_GB2312"/>
          <w:color w:val="auto"/>
          <w:sz w:val="30"/>
          <w:szCs w:val="32"/>
          <w:highlight w:val="none"/>
        </w:rPr>
        <w:t>暂估价一览表</w:t>
      </w:r>
      <w:r>
        <w:rPr>
          <w:rFonts w:hint="eastAsia" w:eastAsia="仿宋_GB2312"/>
          <w:color w:val="auto"/>
          <w:sz w:val="30"/>
          <w:szCs w:val="32"/>
          <w:highlight w:val="none"/>
        </w:rPr>
        <w:t>》</w:t>
      </w:r>
      <w:r>
        <w:rPr>
          <w:rFonts w:hint="eastAsia" w:eastAsia="仿宋_GB2312"/>
          <w:color w:val="auto"/>
          <w:kern w:val="0"/>
          <w:sz w:val="30"/>
          <w:szCs w:val="32"/>
          <w:highlight w:val="none"/>
        </w:rPr>
        <w:t>。</w:t>
      </w:r>
    </w:p>
    <w:bookmarkEnd w:id="440"/>
    <w:bookmarkEnd w:id="441"/>
    <w:bookmarkEnd w:id="442"/>
    <w:p w14:paraId="55F7226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w:t>
      </w:r>
      <w:bookmarkStart w:id="443" w:name="_Toc318581177"/>
      <w:bookmarkStart w:id="444" w:name="_Toc312677509"/>
      <w:bookmarkStart w:id="445" w:name="_Toc312678035"/>
      <w:r>
        <w:rPr>
          <w:rFonts w:eastAsia="仿宋_GB2312"/>
          <w:color w:val="auto"/>
          <w:sz w:val="30"/>
          <w:szCs w:val="32"/>
          <w:highlight w:val="none"/>
        </w:rPr>
        <w:t>0.7.1 依法必须招标的暂估价项目</w:t>
      </w:r>
    </w:p>
    <w:bookmarkEnd w:id="443"/>
    <w:bookmarkEnd w:id="444"/>
    <w:bookmarkEnd w:id="445"/>
    <w:p w14:paraId="79254CE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对于依法必须招标的暂估价项目的确认和批准采取第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种方式确定。</w:t>
      </w:r>
    </w:p>
    <w:p w14:paraId="73D2C73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10.7.2 不属于依法必须招标的暂估价项目</w:t>
      </w:r>
    </w:p>
    <w:p w14:paraId="70EAB669">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对于不属于依法必须招标的暂估价项目的确认和批准采取第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 xml:space="preserve"> 种方式确定。</w:t>
      </w:r>
    </w:p>
    <w:p w14:paraId="3BF1DF30">
      <w:pPr>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第3种方式：</w:t>
      </w:r>
      <w:r>
        <w:rPr>
          <w:rFonts w:eastAsia="仿宋_GB2312"/>
          <w:color w:val="auto"/>
          <w:kern w:val="0"/>
          <w:sz w:val="30"/>
          <w:szCs w:val="32"/>
          <w:highlight w:val="none"/>
        </w:rPr>
        <w:t>承包人直接实施的暂估价项目</w:t>
      </w:r>
    </w:p>
    <w:p w14:paraId="32BC1F06">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承包人直接实施的暂估价项目的约定：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2A3B9C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10.8 暂列金额</w:t>
      </w:r>
    </w:p>
    <w:p w14:paraId="49D9CAE2">
      <w:pPr>
        <w:autoSpaceDE w:val="0"/>
        <w:autoSpaceDN w:val="0"/>
        <w:adjustRightInd w:val="0"/>
        <w:spacing w:line="360" w:lineRule="auto"/>
        <w:ind w:firstLine="600" w:firstLineChars="200"/>
        <w:jc w:val="left"/>
        <w:rPr>
          <w:rFonts w:eastAsia="仿宋_GB2312"/>
          <w:color w:val="auto"/>
          <w:sz w:val="30"/>
          <w:szCs w:val="32"/>
          <w:highlight w:val="none"/>
          <w:u w:val="single"/>
        </w:rPr>
      </w:pPr>
      <w:r>
        <w:rPr>
          <w:rFonts w:hint="eastAsia" w:eastAsia="仿宋_GB2312"/>
          <w:color w:val="auto"/>
          <w:kern w:val="0"/>
          <w:sz w:val="30"/>
          <w:szCs w:val="32"/>
          <w:highlight w:val="none"/>
        </w:rPr>
        <w:t>合同当事人关于暂列金额使用的约定：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hint="eastAsia" w:eastAsia="仿宋_GB2312"/>
          <w:color w:val="auto"/>
          <w:kern w:val="0"/>
          <w:sz w:val="30"/>
          <w:szCs w:val="32"/>
          <w:highlight w:val="none"/>
        </w:rPr>
        <w:t>。</w:t>
      </w:r>
    </w:p>
    <w:p w14:paraId="74F80F07">
      <w:pPr>
        <w:pStyle w:val="7"/>
        <w:spacing w:before="120" w:after="120"/>
        <w:rPr>
          <w:rFonts w:ascii="Times New Roman" w:hAnsi="Times New Roman" w:eastAsia="黑体"/>
          <w:b w:val="0"/>
          <w:color w:val="auto"/>
          <w:sz w:val="32"/>
          <w:szCs w:val="32"/>
          <w:highlight w:val="none"/>
        </w:rPr>
      </w:pPr>
      <w:bookmarkStart w:id="446" w:name="_Toc351203643"/>
      <w:r>
        <w:rPr>
          <w:rFonts w:ascii="Times New Roman" w:hAnsi="Times New Roman" w:eastAsia="黑体"/>
          <w:b w:val="0"/>
          <w:color w:val="auto"/>
          <w:sz w:val="32"/>
          <w:szCs w:val="32"/>
          <w:highlight w:val="none"/>
        </w:rPr>
        <w:t>11. 价格调整</w:t>
      </w:r>
      <w:bookmarkEnd w:id="446"/>
    </w:p>
    <w:p w14:paraId="71B77DE6">
      <w:pPr>
        <w:spacing w:after="120" w:line="360" w:lineRule="auto"/>
        <w:ind w:firstLine="600" w:firstLineChars="200"/>
        <w:rPr>
          <w:rFonts w:eastAsia="黑体"/>
          <w:color w:val="auto"/>
          <w:sz w:val="30"/>
          <w:szCs w:val="32"/>
          <w:highlight w:val="none"/>
        </w:rPr>
      </w:pPr>
      <w:bookmarkStart w:id="447" w:name="_Toc297123550"/>
      <w:bookmarkStart w:id="448" w:name="_Toc296503201"/>
      <w:bookmarkStart w:id="449" w:name="_Toc296891029"/>
      <w:bookmarkStart w:id="450" w:name="_Toc297216209"/>
      <w:bookmarkStart w:id="451" w:name="_Toc297048387"/>
      <w:bookmarkStart w:id="452" w:name="_Toc296891241"/>
      <w:bookmarkStart w:id="453" w:name="_Toc304295577"/>
      <w:bookmarkStart w:id="454" w:name="_Toc303539157"/>
      <w:bookmarkStart w:id="455" w:name="_Toc296346702"/>
      <w:bookmarkStart w:id="456" w:name="_Toc297120501"/>
      <w:bookmarkStart w:id="457" w:name="_Toc300935000"/>
      <w:bookmarkStart w:id="458" w:name="_Toc292559911"/>
      <w:bookmarkStart w:id="459" w:name="_Toc296944540"/>
      <w:bookmarkStart w:id="460" w:name="_Toc292559406"/>
      <w:bookmarkStart w:id="461" w:name="_Toc296347200"/>
      <w:bookmarkStart w:id="462" w:name="_Toc312678039"/>
      <w:r>
        <w:rPr>
          <w:rFonts w:eastAsia="黑体"/>
          <w:color w:val="auto"/>
          <w:sz w:val="30"/>
          <w:szCs w:val="32"/>
          <w:highlight w:val="none"/>
        </w:rPr>
        <w:t>11.1 市场价格波动引起的调整</w:t>
      </w:r>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61301AA0">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市场价格波动是否调整合同价格的约定：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084C6E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因市场价格波动调整合同价格，采用以下第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种方式对合同价格进行调整：</w:t>
      </w:r>
    </w:p>
    <w:p w14:paraId="3C0AD5A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第1种方式：采用价格指数</w:t>
      </w:r>
      <w:r>
        <w:rPr>
          <w:rFonts w:hint="eastAsia" w:eastAsia="仿宋_GB2312"/>
          <w:color w:val="auto"/>
          <w:sz w:val="30"/>
          <w:szCs w:val="32"/>
          <w:highlight w:val="none"/>
        </w:rPr>
        <w:t>进行价格</w:t>
      </w:r>
      <w:r>
        <w:rPr>
          <w:rFonts w:eastAsia="仿宋_GB2312"/>
          <w:color w:val="auto"/>
          <w:sz w:val="30"/>
          <w:szCs w:val="32"/>
          <w:highlight w:val="none"/>
        </w:rPr>
        <w:t>调整。</w:t>
      </w:r>
    </w:p>
    <w:p w14:paraId="6B4C858A">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关于各可调因子、定值和变值权重，以及基本价格指数及其来源的约定：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 xml:space="preserve">；  </w:t>
      </w:r>
    </w:p>
    <w:p w14:paraId="1F860FC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第2种方式：采用造价信息</w:t>
      </w:r>
      <w:r>
        <w:rPr>
          <w:rFonts w:hint="eastAsia" w:eastAsia="仿宋_GB2312"/>
          <w:color w:val="auto"/>
          <w:sz w:val="30"/>
          <w:szCs w:val="32"/>
          <w:highlight w:val="none"/>
        </w:rPr>
        <w:t>进行价格</w:t>
      </w:r>
      <w:r>
        <w:rPr>
          <w:rFonts w:eastAsia="仿宋_GB2312"/>
          <w:color w:val="auto"/>
          <w:sz w:val="30"/>
          <w:szCs w:val="32"/>
          <w:highlight w:val="none"/>
        </w:rPr>
        <w:t>调整。</w:t>
      </w:r>
    </w:p>
    <w:p w14:paraId="6D3A2CB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（2）关于基准价格的约定：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4E15A7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专用合同条款</w:t>
      </w:r>
      <w:r>
        <w:rPr>
          <w:rFonts w:hint="eastAsia" w:ascii="宋体" w:hAnsi="宋体" w:cs="宋体"/>
          <w:color w:val="auto"/>
          <w:sz w:val="30"/>
          <w:szCs w:val="32"/>
          <w:highlight w:val="none"/>
        </w:rPr>
        <w:t>①</w:t>
      </w:r>
      <w:r>
        <w:rPr>
          <w:rFonts w:eastAsia="仿宋_GB2312"/>
          <w:color w:val="auto"/>
          <w:sz w:val="30"/>
          <w:szCs w:val="32"/>
          <w:highlight w:val="none"/>
        </w:rPr>
        <w:t>承包人在已标价工程量清单或预算书中载明的材料单价低于基准价格的：专用合同条款合同履行期间材料单价涨幅以基准价格为基础超过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%时，或材料单价跌幅以已标价工程量清单或预算书中载明材料单价为基础超过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%时，其超过部分据实调整。</w:t>
      </w:r>
    </w:p>
    <w:p w14:paraId="33898D03">
      <w:pPr>
        <w:spacing w:line="360" w:lineRule="auto"/>
        <w:ind w:firstLine="600" w:firstLineChars="200"/>
        <w:jc w:val="left"/>
        <w:rPr>
          <w:rFonts w:eastAsia="仿宋_GB2312"/>
          <w:color w:val="auto"/>
          <w:sz w:val="30"/>
          <w:szCs w:val="32"/>
          <w:highlight w:val="none"/>
        </w:rPr>
      </w:pPr>
      <w:r>
        <w:rPr>
          <w:rFonts w:hint="eastAsia" w:ascii="宋体" w:hAnsi="宋体" w:cs="宋体"/>
          <w:color w:val="auto"/>
          <w:sz w:val="30"/>
          <w:szCs w:val="32"/>
          <w:highlight w:val="none"/>
        </w:rPr>
        <w:t>②</w:t>
      </w:r>
      <w:r>
        <w:rPr>
          <w:rFonts w:eastAsia="仿宋_GB2312"/>
          <w:color w:val="auto"/>
          <w:sz w:val="30"/>
          <w:szCs w:val="32"/>
          <w:highlight w:val="none"/>
        </w:rPr>
        <w:t>承包人在已标价工程量清单或预算书中载明的材料单价高于基准价格的：专用合同条款合同履行期间材料单价跌幅以基准价格为基础超过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%时，材料单价涨幅以已标价工程量清单或预算书中载明材料单价为基础超过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%时，其超过部分据实调整。</w:t>
      </w:r>
    </w:p>
    <w:p w14:paraId="1037A264">
      <w:pPr>
        <w:spacing w:line="360" w:lineRule="auto"/>
        <w:ind w:firstLine="645"/>
        <w:jc w:val="left"/>
        <w:rPr>
          <w:rFonts w:eastAsia="仿宋_GB2312"/>
          <w:color w:val="auto"/>
          <w:sz w:val="30"/>
          <w:szCs w:val="32"/>
          <w:highlight w:val="none"/>
        </w:rPr>
      </w:pPr>
      <w:r>
        <w:rPr>
          <w:rFonts w:hint="eastAsia" w:ascii="宋体" w:hAnsi="宋体" w:cs="宋体"/>
          <w:color w:val="auto"/>
          <w:sz w:val="30"/>
          <w:szCs w:val="32"/>
          <w:highlight w:val="none"/>
        </w:rPr>
        <w:t>③</w:t>
      </w:r>
      <w:r>
        <w:rPr>
          <w:rFonts w:eastAsia="仿宋_GB2312"/>
          <w:color w:val="auto"/>
          <w:sz w:val="30"/>
          <w:szCs w:val="32"/>
          <w:highlight w:val="none"/>
        </w:rPr>
        <w:t>承包人在已标价工程量清单或预算书中载明的材料单价等于基准单价的：专用合同条款合同履行期间材料单价涨跌幅以基准单价为基础超过±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%时，其超过部分据实调整。</w:t>
      </w:r>
    </w:p>
    <w:p w14:paraId="43B1C251">
      <w:pPr>
        <w:spacing w:line="360" w:lineRule="auto"/>
        <w:ind w:firstLine="645"/>
        <w:jc w:val="left"/>
        <w:rPr>
          <w:rFonts w:eastAsia="仿宋_GB2312"/>
          <w:color w:val="auto"/>
          <w:sz w:val="30"/>
          <w:szCs w:val="32"/>
          <w:highlight w:val="none"/>
        </w:rPr>
      </w:pPr>
      <w:r>
        <w:rPr>
          <w:rFonts w:eastAsia="仿宋_GB2312"/>
          <w:color w:val="auto"/>
          <w:sz w:val="30"/>
          <w:szCs w:val="32"/>
          <w:highlight w:val="none"/>
        </w:rPr>
        <w:t>第3种方式：其他价格调整方式：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346"/>
    <w:bookmarkEnd w:id="347"/>
    <w:bookmarkEnd w:id="348"/>
    <w:bookmarkEnd w:id="349"/>
    <w:bookmarkEnd w:id="350"/>
    <w:bookmarkEnd w:id="351"/>
    <w:p w14:paraId="035E60A7">
      <w:pPr>
        <w:pStyle w:val="7"/>
        <w:spacing w:before="120" w:after="120"/>
        <w:rPr>
          <w:rFonts w:ascii="Times New Roman" w:hAnsi="Times New Roman" w:eastAsia="黑体"/>
          <w:b w:val="0"/>
          <w:color w:val="auto"/>
          <w:sz w:val="32"/>
          <w:szCs w:val="32"/>
          <w:highlight w:val="none"/>
        </w:rPr>
      </w:pPr>
      <w:bookmarkStart w:id="463" w:name="_Toc296891245"/>
      <w:bookmarkStart w:id="464" w:name="_Toc292559410"/>
      <w:bookmarkStart w:id="465" w:name="_Toc296891033"/>
      <w:bookmarkStart w:id="466" w:name="_Toc297120505"/>
      <w:bookmarkStart w:id="467" w:name="_Toc296944544"/>
      <w:bookmarkStart w:id="468" w:name="_Toc292559915"/>
      <w:bookmarkStart w:id="469" w:name="_Toc296346706"/>
      <w:bookmarkStart w:id="470" w:name="_Toc296503205"/>
      <w:bookmarkStart w:id="471" w:name="_Toc296347204"/>
      <w:bookmarkStart w:id="472" w:name="_Toc297048391"/>
      <w:bookmarkStart w:id="473" w:name="_Toc351203644"/>
      <w:bookmarkStart w:id="474" w:name="_Toc300935002"/>
      <w:bookmarkStart w:id="475" w:name="_Toc297216211"/>
      <w:bookmarkStart w:id="476" w:name="_Toc297123552"/>
      <w:bookmarkStart w:id="477" w:name="_Toc303539159"/>
      <w:bookmarkStart w:id="478" w:name="_Toc312678040"/>
      <w:bookmarkStart w:id="479" w:name="_Toc304295579"/>
      <w:r>
        <w:rPr>
          <w:rFonts w:ascii="Times New Roman" w:hAnsi="Times New Roman" w:eastAsia="黑体"/>
          <w:b w:val="0"/>
          <w:color w:val="auto"/>
          <w:sz w:val="32"/>
          <w:szCs w:val="32"/>
          <w:highlight w:val="none"/>
        </w:rPr>
        <w:t xml:space="preserve">12. </w:t>
      </w:r>
      <w:bookmarkEnd w:id="463"/>
      <w:bookmarkEnd w:id="464"/>
      <w:bookmarkEnd w:id="465"/>
      <w:bookmarkEnd w:id="466"/>
      <w:bookmarkEnd w:id="467"/>
      <w:bookmarkEnd w:id="468"/>
      <w:bookmarkEnd w:id="469"/>
      <w:bookmarkEnd w:id="470"/>
      <w:bookmarkEnd w:id="471"/>
      <w:bookmarkEnd w:id="472"/>
      <w:r>
        <w:rPr>
          <w:rFonts w:ascii="Times New Roman" w:hAnsi="Times New Roman" w:eastAsia="黑体"/>
          <w:b w:val="0"/>
          <w:color w:val="auto"/>
          <w:sz w:val="32"/>
          <w:szCs w:val="32"/>
          <w:highlight w:val="none"/>
        </w:rPr>
        <w:t>合同价格、计量与支付</w:t>
      </w:r>
      <w:bookmarkEnd w:id="473"/>
    </w:p>
    <w:bookmarkEnd w:id="474"/>
    <w:bookmarkEnd w:id="475"/>
    <w:bookmarkEnd w:id="476"/>
    <w:bookmarkEnd w:id="477"/>
    <w:bookmarkEnd w:id="478"/>
    <w:bookmarkEnd w:id="479"/>
    <w:p w14:paraId="228D4B0B">
      <w:pPr>
        <w:spacing w:after="120" w:line="360" w:lineRule="auto"/>
        <w:ind w:firstLine="600" w:firstLineChars="200"/>
        <w:rPr>
          <w:rFonts w:eastAsia="黑体"/>
          <w:color w:val="auto"/>
          <w:sz w:val="30"/>
          <w:szCs w:val="32"/>
          <w:highlight w:val="none"/>
        </w:rPr>
      </w:pPr>
      <w:bookmarkStart w:id="480" w:name="_Toc292559916"/>
      <w:bookmarkStart w:id="481" w:name="_Toc267251461"/>
      <w:bookmarkStart w:id="482" w:name="_Toc292559411"/>
      <w:bookmarkStart w:id="483" w:name="_Toc296891246"/>
      <w:bookmarkStart w:id="484" w:name="_Toc297120506"/>
      <w:bookmarkStart w:id="485" w:name="_Toc296346707"/>
      <w:bookmarkStart w:id="486" w:name="_Toc296503206"/>
      <w:bookmarkStart w:id="487" w:name="_Toc296891034"/>
      <w:bookmarkStart w:id="488" w:name="_Toc296944545"/>
      <w:bookmarkStart w:id="489" w:name="_Toc296347205"/>
      <w:bookmarkStart w:id="490" w:name="_Toc297048392"/>
      <w:bookmarkStart w:id="491" w:name="_Toc297216212"/>
      <w:bookmarkStart w:id="492" w:name="_Toc312678041"/>
      <w:bookmarkStart w:id="493" w:name="_Toc297123553"/>
      <w:bookmarkStart w:id="494" w:name="_Toc303539160"/>
      <w:bookmarkStart w:id="495" w:name="_Toc300935003"/>
      <w:bookmarkStart w:id="496" w:name="_Toc304295580"/>
      <w:r>
        <w:rPr>
          <w:rFonts w:eastAsia="黑体"/>
          <w:color w:val="auto"/>
          <w:sz w:val="30"/>
          <w:szCs w:val="32"/>
          <w:highlight w:val="none"/>
        </w:rPr>
        <w:t>12.1 合</w:t>
      </w:r>
      <w:bookmarkEnd w:id="480"/>
      <w:bookmarkEnd w:id="481"/>
      <w:bookmarkEnd w:id="482"/>
      <w:r>
        <w:rPr>
          <w:rFonts w:eastAsia="黑体"/>
          <w:color w:val="auto"/>
          <w:sz w:val="30"/>
          <w:szCs w:val="32"/>
          <w:highlight w:val="none"/>
        </w:rPr>
        <w:t>同价</w:t>
      </w:r>
      <w:bookmarkEnd w:id="483"/>
      <w:bookmarkEnd w:id="484"/>
      <w:bookmarkEnd w:id="485"/>
      <w:bookmarkEnd w:id="486"/>
      <w:bookmarkEnd w:id="487"/>
      <w:bookmarkEnd w:id="488"/>
      <w:bookmarkEnd w:id="489"/>
      <w:bookmarkEnd w:id="490"/>
      <w:r>
        <w:rPr>
          <w:rFonts w:eastAsia="黑体"/>
          <w:color w:val="auto"/>
          <w:sz w:val="30"/>
          <w:szCs w:val="32"/>
          <w:highlight w:val="none"/>
        </w:rPr>
        <w:t>格形式</w:t>
      </w:r>
    </w:p>
    <w:bookmarkEnd w:id="491"/>
    <w:bookmarkEnd w:id="492"/>
    <w:bookmarkEnd w:id="493"/>
    <w:bookmarkEnd w:id="494"/>
    <w:bookmarkEnd w:id="495"/>
    <w:bookmarkEnd w:id="496"/>
    <w:p w14:paraId="07CA5E0A">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1、单价合同。</w:t>
      </w:r>
    </w:p>
    <w:p w14:paraId="7915E78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工程量清单项目：实行综合单价包干。综合单价在合同执行期间内，综合单价不作任何调整。待完工时，以竣工</w:t>
      </w:r>
      <w:r>
        <w:rPr>
          <w:rFonts w:hint="eastAsia" w:eastAsia="仿宋_GB2312"/>
          <w:color w:val="auto"/>
          <w:sz w:val="30"/>
          <w:szCs w:val="32"/>
          <w:highlight w:val="none"/>
          <w:lang w:eastAsia="zh-CN"/>
        </w:rPr>
        <w:t>工程量</w:t>
      </w:r>
      <w:r>
        <w:rPr>
          <w:rFonts w:eastAsia="仿宋_GB2312"/>
          <w:color w:val="auto"/>
          <w:sz w:val="30"/>
          <w:szCs w:val="32"/>
          <w:highlight w:val="none"/>
        </w:rPr>
        <w:t>及</w:t>
      </w:r>
      <w:r>
        <w:rPr>
          <w:rFonts w:hint="eastAsia" w:eastAsia="仿宋_GB2312"/>
          <w:color w:val="auto"/>
          <w:sz w:val="30"/>
          <w:szCs w:val="32"/>
          <w:highlight w:val="none"/>
          <w:lang w:eastAsia="zh-CN"/>
        </w:rPr>
        <w:t>监理单位、甲方</w:t>
      </w:r>
      <w:r>
        <w:rPr>
          <w:rFonts w:eastAsia="仿宋_GB2312"/>
          <w:color w:val="auto"/>
          <w:sz w:val="30"/>
          <w:szCs w:val="32"/>
          <w:highlight w:val="none"/>
        </w:rPr>
        <w:t>确认的现场</w:t>
      </w:r>
      <w:r>
        <w:rPr>
          <w:rFonts w:hint="eastAsia" w:eastAsia="仿宋_GB2312"/>
          <w:color w:val="auto"/>
          <w:sz w:val="30"/>
          <w:szCs w:val="32"/>
          <w:highlight w:val="none"/>
          <w:lang w:eastAsia="zh-CN"/>
        </w:rPr>
        <w:t>确认工程量</w:t>
      </w:r>
      <w:r>
        <w:rPr>
          <w:rFonts w:eastAsia="仿宋_GB2312"/>
          <w:color w:val="auto"/>
          <w:sz w:val="30"/>
          <w:szCs w:val="32"/>
          <w:highlight w:val="none"/>
        </w:rPr>
        <w:t xml:space="preserve">为依据，以实际工程量进行结算。 如最终成交价低于第一次报价，则结算综合单价＝投标文件清单综合单价×（1- 二次投标下浮率），二次投标下浮率＝(1-第二次报价/第一次报价) ×100% </w:t>
      </w:r>
    </w:p>
    <w:p w14:paraId="2F014C2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该工程结算实施审计，执行甲方审计相关规定。</w:t>
      </w:r>
    </w:p>
    <w:p w14:paraId="7C0C2568">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综合单价包含的风险范围：</w:t>
      </w:r>
      <w:r>
        <w:rPr>
          <w:rFonts w:eastAsia="仿宋_GB2312"/>
          <w:color w:val="auto"/>
          <w:sz w:val="30"/>
          <w:szCs w:val="32"/>
          <w:highlight w:val="none"/>
          <w:u w:val="single"/>
        </w:rPr>
        <w:t xml:space="preserve">      </w:t>
      </w:r>
      <w:r>
        <w:rPr>
          <w:rFonts w:eastAsia="仿宋_GB2312"/>
          <w:color w:val="auto"/>
          <w:sz w:val="30"/>
          <w:szCs w:val="32"/>
          <w:highlight w:val="none"/>
        </w:rPr>
        <w:t>。</w:t>
      </w:r>
    </w:p>
    <w:p w14:paraId="1839EFD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风险费用的计算方法：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516941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风险范围以外合同价格的调整方法：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679957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2、总价合同。</w:t>
      </w:r>
    </w:p>
    <w:p w14:paraId="6EC05D0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总价包含的风险范围：</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F39056C">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风险费用的计算方法：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383928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风险范围以外合同价格的调整方法：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80CFD2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3、其他价格方式：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1C4B15E">
      <w:pPr>
        <w:spacing w:after="120" w:line="360" w:lineRule="auto"/>
        <w:ind w:firstLine="600" w:firstLineChars="200"/>
        <w:rPr>
          <w:rFonts w:eastAsia="黑体"/>
          <w:color w:val="auto"/>
          <w:sz w:val="30"/>
          <w:szCs w:val="32"/>
          <w:highlight w:val="none"/>
        </w:rPr>
      </w:pPr>
      <w:bookmarkStart w:id="497" w:name="_Toc297123554"/>
      <w:bookmarkStart w:id="498" w:name="_Toc297216213"/>
      <w:bookmarkStart w:id="499" w:name="_Toc303539161"/>
      <w:bookmarkStart w:id="500" w:name="_Toc300935004"/>
      <w:bookmarkStart w:id="501" w:name="_Toc304295581"/>
      <w:bookmarkStart w:id="502" w:name="_Toc312678042"/>
      <w:bookmarkStart w:id="503" w:name="_Toc296891035"/>
      <w:bookmarkStart w:id="504" w:name="_Toc296944546"/>
      <w:bookmarkStart w:id="505" w:name="_Toc296347206"/>
      <w:bookmarkStart w:id="506" w:name="_Toc292559917"/>
      <w:bookmarkStart w:id="507" w:name="_Toc296346708"/>
      <w:bookmarkStart w:id="508" w:name="_Toc296503207"/>
      <w:bookmarkStart w:id="509" w:name="_Toc296891247"/>
      <w:bookmarkStart w:id="510" w:name="_Toc297048393"/>
      <w:bookmarkStart w:id="511" w:name="_Toc292559412"/>
      <w:bookmarkStart w:id="512" w:name="_Toc297120507"/>
      <w:r>
        <w:rPr>
          <w:rFonts w:eastAsia="黑体"/>
          <w:color w:val="auto"/>
          <w:sz w:val="30"/>
          <w:szCs w:val="32"/>
          <w:highlight w:val="none"/>
        </w:rPr>
        <w:t>12.2 预付款</w:t>
      </w:r>
    </w:p>
    <w:bookmarkEnd w:id="497"/>
    <w:bookmarkEnd w:id="498"/>
    <w:bookmarkEnd w:id="499"/>
    <w:bookmarkEnd w:id="500"/>
    <w:bookmarkEnd w:id="501"/>
    <w:bookmarkEnd w:id="502"/>
    <w:p w14:paraId="09D7242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12.2.1 预付款的支付</w:t>
      </w:r>
    </w:p>
    <w:p w14:paraId="5C7937D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预付款支付比例或金额：</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49FB2B3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预付款支付期限：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08A5C38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预付款扣回的方式：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3907E5E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12.2.2 预付款担保</w:t>
      </w:r>
    </w:p>
    <w:p w14:paraId="32FE446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承包人提交预付款担保的期限：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5150E85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预付款担保的形式为：</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03"/>
    <w:bookmarkEnd w:id="504"/>
    <w:bookmarkEnd w:id="505"/>
    <w:bookmarkEnd w:id="506"/>
    <w:bookmarkEnd w:id="507"/>
    <w:bookmarkEnd w:id="508"/>
    <w:bookmarkEnd w:id="509"/>
    <w:bookmarkEnd w:id="510"/>
    <w:bookmarkEnd w:id="511"/>
    <w:bookmarkEnd w:id="512"/>
    <w:p w14:paraId="3F041BFD">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12.3 计量</w:t>
      </w:r>
    </w:p>
    <w:p w14:paraId="634B9BF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12.3.1 计量原则</w:t>
      </w:r>
    </w:p>
    <w:p w14:paraId="7BFA111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工程量计算规则：</w:t>
      </w:r>
      <w:r>
        <w:rPr>
          <w:rFonts w:hint="eastAsia" w:eastAsia="仿宋_GB2312"/>
          <w:color w:val="auto"/>
          <w:sz w:val="30"/>
          <w:szCs w:val="32"/>
          <w:highlight w:val="none"/>
          <w:u w:val="single"/>
        </w:rPr>
        <w:t>《2009陕西省建设工程清单计价规则》</w:t>
      </w:r>
      <w:r>
        <w:rPr>
          <w:rFonts w:eastAsia="仿宋_GB2312"/>
          <w:color w:val="auto"/>
          <w:sz w:val="30"/>
          <w:szCs w:val="32"/>
          <w:highlight w:val="none"/>
        </w:rPr>
        <w:t>。</w:t>
      </w:r>
    </w:p>
    <w:p w14:paraId="296D7D7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12.3.2 计量周期</w:t>
      </w:r>
    </w:p>
    <w:p w14:paraId="5E1102F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关于计量周期的约定：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19BAF21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12.3.3 单价合同的计量</w:t>
      </w:r>
    </w:p>
    <w:p w14:paraId="25516D6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关于单价合同计量的约定：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6C5C930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12.3.4 总价合同的计量</w:t>
      </w:r>
    </w:p>
    <w:p w14:paraId="42E2E1D4">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关于总价合同计量的约定：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13B4663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12.3.5总价合同采用支付分解表计量支付的，是否适用第</w:t>
      </w:r>
      <w:r>
        <w:rPr>
          <w:rFonts w:eastAsia="仿宋_GB2312"/>
          <w:color w:val="auto"/>
          <w:kern w:val="0"/>
          <w:sz w:val="30"/>
          <w:szCs w:val="32"/>
          <w:highlight w:val="none"/>
        </w:rPr>
        <w:t xml:space="preserve">12.3.4 </w:t>
      </w:r>
      <w:r>
        <w:rPr>
          <w:rFonts w:eastAsia="仿宋_GB2312"/>
          <w:color w:val="auto"/>
          <w:sz w:val="30"/>
          <w:szCs w:val="32"/>
          <w:highlight w:val="none"/>
        </w:rPr>
        <w:t>项</w:t>
      </w:r>
      <w:r>
        <w:rPr>
          <w:rFonts w:hint="eastAsia" w:eastAsia="仿宋_GB2312"/>
          <w:color w:val="auto"/>
          <w:kern w:val="0"/>
          <w:sz w:val="30"/>
          <w:szCs w:val="32"/>
          <w:highlight w:val="none"/>
        </w:rPr>
        <w:t>〔</w:t>
      </w:r>
      <w:r>
        <w:rPr>
          <w:rFonts w:eastAsia="仿宋_GB2312"/>
          <w:color w:val="auto"/>
          <w:kern w:val="0"/>
          <w:sz w:val="30"/>
          <w:szCs w:val="32"/>
          <w:highlight w:val="none"/>
        </w:rPr>
        <w:t>总价合同的计量</w:t>
      </w:r>
      <w:r>
        <w:rPr>
          <w:rFonts w:hint="eastAsia" w:eastAsia="仿宋_GB2312"/>
          <w:color w:val="auto"/>
          <w:kern w:val="0"/>
          <w:sz w:val="30"/>
          <w:szCs w:val="32"/>
          <w:highlight w:val="none"/>
        </w:rPr>
        <w:t>〕</w:t>
      </w:r>
      <w:r>
        <w:rPr>
          <w:rFonts w:eastAsia="仿宋_GB2312"/>
          <w:color w:val="auto"/>
          <w:sz w:val="30"/>
          <w:szCs w:val="32"/>
          <w:highlight w:val="none"/>
        </w:rPr>
        <w:t>约定</w:t>
      </w:r>
      <w:r>
        <w:rPr>
          <w:rFonts w:hint="eastAsia" w:eastAsia="仿宋_GB2312"/>
          <w:color w:val="auto"/>
          <w:sz w:val="30"/>
          <w:szCs w:val="32"/>
          <w:highlight w:val="none"/>
        </w:rPr>
        <w:t>进行计量：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18FA737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12.3.6 其他价格形式合同的计量</w:t>
      </w:r>
    </w:p>
    <w:p w14:paraId="7D78F44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其他价格形式的计量方式和程序：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8CEA934">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12.4 工程进度款支付</w:t>
      </w:r>
    </w:p>
    <w:p w14:paraId="7669B057">
      <w:pPr>
        <w:spacing w:line="360" w:lineRule="auto"/>
        <w:ind w:firstLine="600" w:firstLineChars="200"/>
        <w:jc w:val="left"/>
        <w:rPr>
          <w:rFonts w:eastAsia="仿宋_GB2312"/>
          <w:color w:val="auto"/>
          <w:sz w:val="30"/>
          <w:szCs w:val="32"/>
          <w:highlight w:val="none"/>
        </w:rPr>
      </w:pPr>
      <w:bookmarkStart w:id="513" w:name="_Toc296503211"/>
      <w:bookmarkStart w:id="514" w:name="_Toc296891039"/>
      <w:bookmarkStart w:id="515" w:name="_Toc292559921"/>
      <w:bookmarkStart w:id="516" w:name="_Toc296347210"/>
      <w:bookmarkStart w:id="517" w:name="_Toc296891251"/>
      <w:bookmarkStart w:id="518" w:name="_Toc296944550"/>
      <w:bookmarkStart w:id="519" w:name="_Toc297048397"/>
      <w:bookmarkStart w:id="520" w:name="_Toc292559416"/>
      <w:bookmarkStart w:id="521" w:name="_Toc297123556"/>
      <w:bookmarkStart w:id="522" w:name="_Toc297120511"/>
      <w:bookmarkStart w:id="523" w:name="_Toc303539163"/>
      <w:bookmarkStart w:id="524" w:name="_Toc297216215"/>
      <w:bookmarkStart w:id="525" w:name="_Toc300935006"/>
      <w:bookmarkStart w:id="526" w:name="_Toc296346712"/>
      <w:r>
        <w:rPr>
          <w:rFonts w:eastAsia="仿宋_GB2312"/>
          <w:color w:val="auto"/>
          <w:sz w:val="30"/>
          <w:szCs w:val="32"/>
          <w:highlight w:val="none"/>
        </w:rPr>
        <w:t>12.4.1 付款周期</w:t>
      </w:r>
    </w:p>
    <w:p w14:paraId="2090438D">
      <w:pPr>
        <w:ind w:firstLine="600" w:firstLineChars="200"/>
        <w:rPr>
          <w:rFonts w:hint="default" w:ascii="Times New Roman" w:hAnsi="Times New Roman" w:eastAsia="仿宋_GB2312" w:cs="Times New Roman"/>
          <w:color w:val="auto"/>
          <w:sz w:val="30"/>
          <w:szCs w:val="32"/>
          <w:highlight w:val="none"/>
          <w:u w:val="single"/>
          <w:lang w:val="en-US" w:eastAsia="zh-CN"/>
        </w:rPr>
      </w:pPr>
      <w:r>
        <w:rPr>
          <w:rFonts w:hint="eastAsia" w:eastAsia="仿宋_GB2312" w:cs="Times New Roman"/>
          <w:color w:val="auto"/>
          <w:sz w:val="30"/>
          <w:szCs w:val="32"/>
          <w:highlight w:val="none"/>
          <w:u w:val="single"/>
          <w:lang w:val="en-US" w:eastAsia="zh-CN"/>
        </w:rPr>
        <w:t xml:space="preserve">                                                           </w:t>
      </w:r>
      <w:bookmarkStart w:id="660" w:name="_GoBack"/>
      <w:bookmarkEnd w:id="660"/>
    </w:p>
    <w:p w14:paraId="58A715F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12.4.2 进度付款申请单的编制</w:t>
      </w:r>
    </w:p>
    <w:p w14:paraId="2D2BE39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关于进度付款申请单编制的约定：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C67CDC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eastAsia="仿宋_GB2312"/>
          <w:color w:val="auto"/>
          <w:sz w:val="30"/>
          <w:szCs w:val="32"/>
          <w:highlight w:val="none"/>
        </w:rPr>
        <w:t>2.4.3 进度付款申请单的提交</w:t>
      </w:r>
    </w:p>
    <w:p w14:paraId="03CFC11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（1）单价合同进度付款申请单提交的约定</w:t>
      </w:r>
      <w:r>
        <w:rPr>
          <w:rFonts w:hint="eastAsia" w:eastAsia="仿宋_GB2312"/>
          <w:color w:val="auto"/>
          <w:sz w:val="30"/>
          <w:szCs w:val="32"/>
          <w:highlight w:val="non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64EB17C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（2）总价合同进度付款申请单提交的约定</w:t>
      </w:r>
      <w:r>
        <w:rPr>
          <w:rFonts w:hint="eastAsia" w:eastAsia="仿宋_GB2312"/>
          <w:color w:val="auto"/>
          <w:sz w:val="30"/>
          <w:szCs w:val="32"/>
          <w:highlight w:val="non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6670DEF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（3）其他价格形式合同进度付款申请单提交的约定：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DDD754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12.4.4 进度款审核和支付</w:t>
      </w:r>
    </w:p>
    <w:p w14:paraId="53B31F72">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（1）监理人审查并报送发包人的期限：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4C228F5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发包人完成审批并签发进度款支付证书的期限：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15AD6D7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（2）发包人支付进度款的期限：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A827634">
      <w:pPr>
        <w:spacing w:line="360" w:lineRule="auto"/>
        <w:ind w:firstLine="750" w:firstLineChars="250"/>
        <w:jc w:val="left"/>
        <w:rPr>
          <w:rFonts w:hint="eastAsia" w:eastAsia="仿宋_GB2312"/>
          <w:color w:val="auto"/>
          <w:sz w:val="30"/>
          <w:szCs w:val="32"/>
          <w:highlight w:val="none"/>
        </w:rPr>
      </w:pPr>
      <w:r>
        <w:rPr>
          <w:rFonts w:eastAsia="仿宋_GB2312"/>
          <w:color w:val="auto"/>
          <w:sz w:val="30"/>
          <w:szCs w:val="32"/>
          <w:highlight w:val="none"/>
        </w:rPr>
        <w:t>发包人逾期支付进度款的违约金的计算方式：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60B27B6">
      <w:pPr>
        <w:spacing w:line="360" w:lineRule="auto"/>
        <w:ind w:firstLine="750" w:firstLineChars="250"/>
        <w:jc w:val="left"/>
        <w:rPr>
          <w:rFonts w:hint="eastAsia" w:eastAsia="仿宋_GB2312"/>
          <w:color w:val="auto"/>
          <w:sz w:val="30"/>
          <w:szCs w:val="32"/>
          <w:highlight w:val="none"/>
        </w:rPr>
      </w:pPr>
      <w:r>
        <w:rPr>
          <w:rFonts w:eastAsia="仿宋_GB2312"/>
          <w:color w:val="auto"/>
          <w:sz w:val="30"/>
          <w:szCs w:val="32"/>
          <w:highlight w:val="none"/>
        </w:rPr>
        <w:t>12.4.6 支付分解表的编制</w:t>
      </w:r>
    </w:p>
    <w:p w14:paraId="32AA6C8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2、总价合同支付分解表的编制与审批：</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96A0F2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3、单价合同的总价项目支付分解表的编制与审批：</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352"/>
    <w:p w14:paraId="30AE9FE7">
      <w:pPr>
        <w:pStyle w:val="7"/>
        <w:spacing w:before="120" w:after="120"/>
        <w:rPr>
          <w:rFonts w:ascii="Times New Roman" w:hAnsi="Times New Roman" w:eastAsia="黑体"/>
          <w:b w:val="0"/>
          <w:color w:val="auto"/>
          <w:sz w:val="32"/>
          <w:szCs w:val="32"/>
          <w:highlight w:val="none"/>
        </w:rPr>
      </w:pPr>
      <w:bookmarkStart w:id="527" w:name="_Toc351203645"/>
      <w:bookmarkStart w:id="528" w:name="_Toc312678053"/>
      <w:bookmarkStart w:id="529" w:name="_Toc296891047"/>
      <w:bookmarkStart w:id="530" w:name="_Toc296503219"/>
      <w:bookmarkStart w:id="531" w:name="_Toc296944558"/>
      <w:bookmarkStart w:id="532" w:name="_Toc297048405"/>
      <w:bookmarkStart w:id="533" w:name="_Toc296346720"/>
      <w:bookmarkStart w:id="534" w:name="_Toc292559929"/>
      <w:bookmarkStart w:id="535" w:name="_Toc303539172"/>
      <w:bookmarkStart w:id="536" w:name="_Toc296347218"/>
      <w:bookmarkStart w:id="537" w:name="_Toc297123564"/>
      <w:bookmarkStart w:id="538" w:name="_Toc304295593"/>
      <w:bookmarkStart w:id="539" w:name="_Toc297120519"/>
      <w:bookmarkStart w:id="540" w:name="_Toc300935015"/>
      <w:bookmarkStart w:id="541" w:name="_Toc292559424"/>
      <w:bookmarkStart w:id="542" w:name="_Toc297216223"/>
      <w:bookmarkStart w:id="543" w:name="_Toc296891259"/>
      <w:r>
        <w:rPr>
          <w:rFonts w:ascii="Times New Roman" w:hAnsi="Times New Roman" w:eastAsia="黑体"/>
          <w:b w:val="0"/>
          <w:color w:val="auto"/>
          <w:sz w:val="32"/>
          <w:szCs w:val="32"/>
          <w:highlight w:val="none"/>
        </w:rPr>
        <w:t>13.</w:t>
      </w:r>
      <w:r>
        <w:rPr>
          <w:rFonts w:hint="eastAsia" w:ascii="Times New Roman" w:hAnsi="Times New Roman" w:eastAsia="黑体"/>
          <w:b w:val="0"/>
          <w:color w:val="auto"/>
          <w:sz w:val="32"/>
          <w:szCs w:val="32"/>
          <w:highlight w:val="none"/>
        </w:rPr>
        <w:t xml:space="preserve"> </w:t>
      </w:r>
      <w:r>
        <w:rPr>
          <w:rFonts w:ascii="Times New Roman" w:hAnsi="Times New Roman" w:eastAsia="黑体"/>
          <w:b w:val="0"/>
          <w:color w:val="auto"/>
          <w:sz w:val="32"/>
          <w:szCs w:val="32"/>
          <w:highlight w:val="none"/>
        </w:rPr>
        <w:t>验收和工程试车</w:t>
      </w:r>
      <w:bookmarkEnd w:id="527"/>
    </w:p>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14:paraId="77DCBC69">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13.1 分部分项工程验收</w:t>
      </w:r>
    </w:p>
    <w:p w14:paraId="70F09F6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13.1.2监理人不能按时进行验收时，应提前</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小时提交书面延期要求。</w:t>
      </w:r>
    </w:p>
    <w:p w14:paraId="1D6ADB82">
      <w:pPr>
        <w:spacing w:line="360" w:lineRule="auto"/>
        <w:ind w:firstLine="600" w:firstLineChars="200"/>
        <w:jc w:val="left"/>
        <w:rPr>
          <w:rFonts w:eastAsia="仿宋_GB2312"/>
          <w:b/>
          <w:color w:val="auto"/>
          <w:sz w:val="30"/>
          <w:szCs w:val="32"/>
          <w:highlight w:val="none"/>
        </w:rPr>
      </w:pPr>
      <w:r>
        <w:rPr>
          <w:rFonts w:eastAsia="仿宋_GB2312"/>
          <w:color w:val="auto"/>
          <w:sz w:val="30"/>
          <w:szCs w:val="32"/>
          <w:highlight w:val="none"/>
        </w:rPr>
        <w:t>关于延期最长不得超过：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w:t>
      </w:r>
    </w:p>
    <w:p w14:paraId="5373CA74">
      <w:pPr>
        <w:spacing w:after="120" w:line="360" w:lineRule="auto"/>
        <w:ind w:firstLine="600" w:firstLineChars="200"/>
        <w:rPr>
          <w:rFonts w:eastAsia="黑体"/>
          <w:color w:val="auto"/>
          <w:sz w:val="30"/>
          <w:szCs w:val="32"/>
          <w:highlight w:val="none"/>
        </w:rPr>
      </w:pPr>
      <w:bookmarkStart w:id="544" w:name="_Toc300935016"/>
      <w:bookmarkStart w:id="545" w:name="_Toc297123565"/>
      <w:bookmarkStart w:id="546" w:name="_Toc292559933"/>
      <w:bookmarkStart w:id="547" w:name="_Toc297120523"/>
      <w:bookmarkStart w:id="548" w:name="_Toc297048409"/>
      <w:bookmarkStart w:id="549" w:name="_Toc312678056"/>
      <w:bookmarkStart w:id="550" w:name="_Toc297216224"/>
      <w:bookmarkStart w:id="551" w:name="_Toc304295596"/>
      <w:bookmarkStart w:id="552" w:name="_Toc296944562"/>
      <w:bookmarkStart w:id="553" w:name="_Toc303539173"/>
      <w:bookmarkStart w:id="554" w:name="_Toc296347222"/>
      <w:bookmarkStart w:id="555" w:name="_Toc296346724"/>
      <w:bookmarkStart w:id="556" w:name="_Toc292559428"/>
      <w:bookmarkStart w:id="557" w:name="_Toc296891051"/>
      <w:bookmarkStart w:id="558" w:name="_Toc296503223"/>
      <w:bookmarkStart w:id="559" w:name="_Toc296891263"/>
      <w:bookmarkStart w:id="560" w:name="_Toc267251471"/>
      <w:bookmarkStart w:id="561" w:name="_Toc267251476"/>
      <w:bookmarkStart w:id="562" w:name="_Toc267251470"/>
      <w:bookmarkStart w:id="563" w:name="_Toc267251473"/>
      <w:bookmarkStart w:id="564" w:name="_Toc267251472"/>
      <w:bookmarkStart w:id="565" w:name="_Toc267251475"/>
      <w:bookmarkStart w:id="566" w:name="_Toc267251474"/>
      <w:r>
        <w:rPr>
          <w:rFonts w:eastAsia="黑体"/>
          <w:color w:val="auto"/>
          <w:sz w:val="30"/>
          <w:szCs w:val="32"/>
          <w:highlight w:val="none"/>
        </w:rPr>
        <w:t>13.2 竣工验收</w:t>
      </w:r>
    </w:p>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14:paraId="01018E19">
      <w:pPr>
        <w:spacing w:line="360" w:lineRule="auto"/>
        <w:ind w:firstLine="600" w:firstLineChars="200"/>
        <w:jc w:val="left"/>
        <w:rPr>
          <w:rFonts w:eastAsia="仿宋_GB2312"/>
          <w:color w:val="auto"/>
          <w:sz w:val="30"/>
          <w:szCs w:val="32"/>
          <w:highlight w:val="none"/>
        </w:rPr>
      </w:pPr>
      <w:bookmarkStart w:id="567" w:name="_Toc280868704"/>
      <w:bookmarkStart w:id="568" w:name="_Toc280868705"/>
      <w:bookmarkStart w:id="569" w:name="_Toc280868706"/>
      <w:bookmarkStart w:id="570" w:name="_Toc280868707"/>
      <w:bookmarkStart w:id="571" w:name="_Toc280868708"/>
      <w:bookmarkStart w:id="572" w:name="_Toc280868709"/>
      <w:r>
        <w:rPr>
          <w:rFonts w:eastAsia="仿宋_GB2312"/>
          <w:color w:val="auto"/>
          <w:sz w:val="30"/>
          <w:szCs w:val="32"/>
          <w:highlight w:val="none"/>
        </w:rPr>
        <w:t>13.2.2竣工验收程序</w:t>
      </w:r>
    </w:p>
    <w:bookmarkEnd w:id="567"/>
    <w:p w14:paraId="6A3B7936">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关于竣工验收程序的约定：</w:t>
      </w:r>
      <w:r>
        <w:rPr>
          <w:rFonts w:hint="eastAsia" w:eastAsia="仿宋_GB2312"/>
          <w:color w:val="auto"/>
          <w:sz w:val="30"/>
          <w:szCs w:val="32"/>
          <w:highlight w:val="none"/>
          <w:u w:val="single"/>
        </w:rPr>
        <w:t>竣工验收由承包人书面提出，发包人组织实施</w:t>
      </w:r>
      <w:r>
        <w:rPr>
          <w:rFonts w:eastAsia="仿宋_GB2312"/>
          <w:color w:val="auto"/>
          <w:sz w:val="30"/>
          <w:szCs w:val="32"/>
          <w:highlight w:val="none"/>
          <w:u w:val="single"/>
        </w:rPr>
        <w:t xml:space="preserve">  </w:t>
      </w:r>
      <w:r>
        <w:rPr>
          <w:rFonts w:eastAsia="仿宋_GB2312"/>
          <w:color w:val="auto"/>
          <w:sz w:val="30"/>
          <w:szCs w:val="32"/>
          <w:highlight w:val="none"/>
        </w:rPr>
        <w:t>。</w:t>
      </w:r>
    </w:p>
    <w:p w14:paraId="79FE8A5F">
      <w:pPr>
        <w:spacing w:line="360" w:lineRule="auto"/>
        <w:ind w:firstLine="600" w:firstLineChars="200"/>
        <w:jc w:val="left"/>
        <w:rPr>
          <w:rFonts w:hint="eastAsia" w:eastAsia="仿宋_GB2312"/>
          <w:color w:val="auto"/>
          <w:sz w:val="30"/>
          <w:szCs w:val="32"/>
          <w:highlight w:val="none"/>
        </w:rPr>
      </w:pPr>
      <w:r>
        <w:rPr>
          <w:rFonts w:eastAsia="仿宋_GB2312"/>
          <w:color w:val="auto"/>
          <w:kern w:val="0"/>
          <w:sz w:val="30"/>
          <w:szCs w:val="32"/>
          <w:highlight w:val="none"/>
        </w:rPr>
        <w:t>发包人不按照本项约定组织竣工验收、颁发工程接收证书的违约金的计算方法：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68"/>
    <w:p w14:paraId="7FDBAFC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13.2.5移交、接收全部与部分工程</w:t>
      </w:r>
    </w:p>
    <w:bookmarkEnd w:id="569"/>
    <w:p w14:paraId="1A817FE2">
      <w:pPr>
        <w:spacing w:line="360" w:lineRule="auto"/>
        <w:ind w:firstLine="600" w:firstLineChars="200"/>
        <w:jc w:val="left"/>
        <w:rPr>
          <w:rFonts w:hint="eastAsia" w:eastAsia="仿宋_GB2312"/>
          <w:color w:val="auto"/>
          <w:kern w:val="0"/>
          <w:sz w:val="30"/>
          <w:szCs w:val="32"/>
          <w:highlight w:val="none"/>
        </w:rPr>
      </w:pPr>
      <w:r>
        <w:rPr>
          <w:rFonts w:hint="eastAsia" w:eastAsia="仿宋_GB2312"/>
          <w:color w:val="auto"/>
          <w:kern w:val="0"/>
          <w:sz w:val="30"/>
          <w:szCs w:val="32"/>
          <w:highlight w:val="none"/>
        </w:rPr>
        <w:t>承包人向发包人移交工程的期限：</w:t>
      </w:r>
      <w:r>
        <w:rPr>
          <w:rFonts w:hint="eastAsia" w:eastAsia="仿宋_GB2312"/>
          <w:color w:val="auto"/>
          <w:sz w:val="30"/>
          <w:szCs w:val="32"/>
          <w:highlight w:val="none"/>
          <w:u w:val="single"/>
        </w:rPr>
        <w:t>竣工</w:t>
      </w:r>
      <w:r>
        <w:rPr>
          <w:rFonts w:eastAsia="仿宋_GB2312"/>
          <w:color w:val="auto"/>
          <w:sz w:val="30"/>
          <w:szCs w:val="32"/>
          <w:highlight w:val="none"/>
          <w:u w:val="single"/>
        </w:rPr>
        <w:t>验收合格之日</w:t>
      </w:r>
      <w:r>
        <w:rPr>
          <w:rFonts w:hint="eastAsia" w:eastAsia="仿宋_GB2312"/>
          <w:color w:val="auto"/>
          <w:sz w:val="30"/>
          <w:szCs w:val="32"/>
          <w:highlight w:val="none"/>
        </w:rPr>
        <w:t>。</w:t>
      </w:r>
    </w:p>
    <w:p w14:paraId="620D2C43">
      <w:pPr>
        <w:spacing w:line="360" w:lineRule="auto"/>
        <w:ind w:firstLine="600" w:firstLineChars="200"/>
        <w:jc w:val="left"/>
        <w:rPr>
          <w:rFonts w:eastAsia="仿宋_GB2312"/>
          <w:color w:val="auto"/>
          <w:sz w:val="30"/>
          <w:szCs w:val="32"/>
          <w:highlight w:val="none"/>
          <w:u w:val="single"/>
        </w:rPr>
      </w:pPr>
      <w:r>
        <w:rPr>
          <w:rFonts w:eastAsia="仿宋_GB2312"/>
          <w:color w:val="auto"/>
          <w:kern w:val="0"/>
          <w:sz w:val="30"/>
          <w:szCs w:val="32"/>
          <w:highlight w:val="none"/>
        </w:rPr>
        <w:t>发包人未按本合同约定接收全部或部分工程的，违约金的计算方法为：</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70"/>
    <w:p w14:paraId="6B361F2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承包人未按时移交工程的，违约金的计算方法为：</w:t>
      </w:r>
      <w:r>
        <w:rPr>
          <w:rFonts w:hint="eastAsia" w:eastAsia="仿宋_GB2312"/>
          <w:color w:val="auto"/>
          <w:sz w:val="30"/>
          <w:szCs w:val="32"/>
          <w:highlight w:val="none"/>
          <w:u w:val="single"/>
        </w:rPr>
        <w:t xml:space="preserve">按照工期延误规定执行  </w:t>
      </w:r>
      <w:r>
        <w:rPr>
          <w:rFonts w:eastAsia="仿宋_GB2312"/>
          <w:color w:val="auto"/>
          <w:sz w:val="30"/>
          <w:szCs w:val="32"/>
          <w:highlight w:val="none"/>
        </w:rPr>
        <w:t>。</w:t>
      </w:r>
    </w:p>
    <w:p w14:paraId="0535420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13.3 工程试车</w:t>
      </w:r>
    </w:p>
    <w:bookmarkEnd w:id="571"/>
    <w:p w14:paraId="03927BF6">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13.3.1 试车程序</w:t>
      </w:r>
    </w:p>
    <w:p w14:paraId="0BF9493A">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工程试车内容：</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C5D6FD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（1）单机无负荷试车费用由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承担；</w:t>
      </w:r>
    </w:p>
    <w:p w14:paraId="5CACD347">
      <w:pPr>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（2）无负荷联动试车费用由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承担。</w:t>
      </w:r>
    </w:p>
    <w:p w14:paraId="1A76C91C">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13.3.3 投料试车</w:t>
      </w:r>
    </w:p>
    <w:p w14:paraId="70691593">
      <w:pPr>
        <w:spacing w:line="360" w:lineRule="auto"/>
        <w:ind w:firstLine="600" w:firstLineChars="200"/>
        <w:jc w:val="left"/>
        <w:rPr>
          <w:rFonts w:eastAsia="仿宋_GB2312"/>
          <w:color w:val="auto"/>
          <w:sz w:val="30"/>
          <w:szCs w:val="32"/>
          <w:highlight w:val="none"/>
        </w:rPr>
      </w:pPr>
      <w:r>
        <w:rPr>
          <w:rFonts w:hint="eastAsia" w:eastAsia="仿宋_GB2312"/>
          <w:color w:val="auto"/>
          <w:kern w:val="0"/>
          <w:sz w:val="30"/>
          <w:szCs w:val="32"/>
          <w:highlight w:val="none"/>
        </w:rPr>
        <w:t>关于投料试车相关事项的约定：</w:t>
      </w:r>
      <w:r>
        <w:rPr>
          <w:rFonts w:hint="eastAsia" w:eastAsia="仿宋_GB2312"/>
          <w:color w:val="auto"/>
          <w:sz w:val="30"/>
          <w:szCs w:val="32"/>
          <w:highlight w:val="none"/>
          <w:u w:val="single"/>
        </w:rPr>
        <w:t xml:space="preserve">      /   </w:t>
      </w:r>
      <w:r>
        <w:rPr>
          <w:rFonts w:eastAsia="仿宋_GB2312"/>
          <w:color w:val="auto"/>
          <w:sz w:val="30"/>
          <w:szCs w:val="32"/>
          <w:highlight w:val="none"/>
        </w:rPr>
        <w:t>。</w:t>
      </w:r>
    </w:p>
    <w:p w14:paraId="24959D7A">
      <w:pPr>
        <w:spacing w:after="120" w:line="360" w:lineRule="auto"/>
        <w:ind w:firstLine="600" w:firstLineChars="200"/>
        <w:outlineLvl w:val="0"/>
        <w:rPr>
          <w:rFonts w:eastAsia="黑体"/>
          <w:color w:val="auto"/>
          <w:sz w:val="30"/>
          <w:szCs w:val="32"/>
          <w:highlight w:val="none"/>
        </w:rPr>
      </w:pPr>
      <w:bookmarkStart w:id="573" w:name="_Toc8146"/>
      <w:bookmarkStart w:id="574" w:name="_Toc26388"/>
      <w:r>
        <w:rPr>
          <w:rFonts w:eastAsia="黑体"/>
          <w:color w:val="auto"/>
          <w:sz w:val="30"/>
          <w:szCs w:val="32"/>
          <w:highlight w:val="none"/>
        </w:rPr>
        <w:t>13.6 竣工退场</w:t>
      </w:r>
      <w:bookmarkEnd w:id="573"/>
      <w:bookmarkEnd w:id="574"/>
    </w:p>
    <w:p w14:paraId="6FBB0B60">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13.6.1 竣工退场</w:t>
      </w:r>
    </w:p>
    <w:p w14:paraId="3AD3C207">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承包人完成竣工退场的期限：</w:t>
      </w:r>
      <w:r>
        <w:rPr>
          <w:rFonts w:hint="eastAsia" w:eastAsia="仿宋_GB2312"/>
          <w:color w:val="auto"/>
          <w:sz w:val="30"/>
          <w:szCs w:val="32"/>
          <w:highlight w:val="none"/>
          <w:u w:val="single"/>
        </w:rPr>
        <w:t>竣工验收合格之日起3日内</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37AAE37F">
      <w:pPr>
        <w:pStyle w:val="7"/>
        <w:spacing w:before="120" w:after="120"/>
        <w:rPr>
          <w:rFonts w:ascii="Times New Roman" w:hAnsi="Times New Roman" w:eastAsia="黑体"/>
          <w:b w:val="0"/>
          <w:color w:val="auto"/>
          <w:sz w:val="32"/>
          <w:szCs w:val="32"/>
          <w:highlight w:val="none"/>
        </w:rPr>
      </w:pPr>
      <w:bookmarkStart w:id="575" w:name="_Toc351203646"/>
      <w:r>
        <w:rPr>
          <w:rFonts w:ascii="Times New Roman" w:hAnsi="Times New Roman" w:eastAsia="黑体"/>
          <w:b w:val="0"/>
          <w:color w:val="auto"/>
          <w:sz w:val="32"/>
          <w:szCs w:val="32"/>
          <w:highlight w:val="none"/>
        </w:rPr>
        <w:t>14. 竣工结算</w:t>
      </w:r>
      <w:bookmarkEnd w:id="575"/>
    </w:p>
    <w:p w14:paraId="55AC1E7B">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14.1 竣工</w:t>
      </w:r>
      <w:r>
        <w:rPr>
          <w:rFonts w:hint="eastAsia" w:eastAsia="黑体"/>
          <w:color w:val="auto"/>
          <w:sz w:val="30"/>
          <w:szCs w:val="32"/>
          <w:highlight w:val="none"/>
        </w:rPr>
        <w:t>结算</w:t>
      </w:r>
      <w:r>
        <w:rPr>
          <w:rFonts w:eastAsia="黑体"/>
          <w:color w:val="auto"/>
          <w:sz w:val="30"/>
          <w:szCs w:val="32"/>
          <w:highlight w:val="none"/>
        </w:rPr>
        <w:t>申请</w:t>
      </w:r>
    </w:p>
    <w:p w14:paraId="6174909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承包人提交竣工</w:t>
      </w:r>
      <w:r>
        <w:rPr>
          <w:rFonts w:hint="eastAsia" w:eastAsia="仿宋_GB2312"/>
          <w:color w:val="auto"/>
          <w:sz w:val="30"/>
          <w:szCs w:val="32"/>
          <w:highlight w:val="none"/>
        </w:rPr>
        <w:t>结算</w:t>
      </w:r>
      <w:r>
        <w:rPr>
          <w:rFonts w:eastAsia="仿宋_GB2312"/>
          <w:color w:val="auto"/>
          <w:sz w:val="30"/>
          <w:szCs w:val="32"/>
          <w:highlight w:val="none"/>
        </w:rPr>
        <w:t>申请单的期限：</w:t>
      </w:r>
      <w:r>
        <w:rPr>
          <w:rFonts w:hint="eastAsia" w:eastAsia="仿宋_GB2312"/>
          <w:color w:val="auto"/>
          <w:sz w:val="30"/>
          <w:szCs w:val="32"/>
          <w:highlight w:val="none"/>
          <w:u w:val="single"/>
        </w:rPr>
        <w:t>竣工</w:t>
      </w:r>
      <w:r>
        <w:rPr>
          <w:rFonts w:eastAsia="仿宋_GB2312"/>
          <w:color w:val="auto"/>
          <w:sz w:val="30"/>
          <w:szCs w:val="32"/>
          <w:highlight w:val="none"/>
          <w:u w:val="single"/>
        </w:rPr>
        <w:t>验收合格之日起</w:t>
      </w:r>
      <w:r>
        <w:rPr>
          <w:rFonts w:hint="eastAsia" w:eastAsia="仿宋_GB2312"/>
          <w:color w:val="auto"/>
          <w:sz w:val="30"/>
          <w:szCs w:val="32"/>
          <w:highlight w:val="none"/>
          <w:u w:val="single"/>
        </w:rPr>
        <w:t>30天内</w:t>
      </w:r>
      <w:r>
        <w:rPr>
          <w:rFonts w:eastAsia="仿宋_GB2312"/>
          <w:color w:val="auto"/>
          <w:sz w:val="30"/>
          <w:szCs w:val="32"/>
          <w:highlight w:val="none"/>
        </w:rPr>
        <w:t>。</w:t>
      </w:r>
    </w:p>
    <w:p w14:paraId="169F33B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竣工</w:t>
      </w:r>
      <w:r>
        <w:rPr>
          <w:rFonts w:hint="eastAsia" w:eastAsia="仿宋_GB2312"/>
          <w:color w:val="auto"/>
          <w:sz w:val="30"/>
          <w:szCs w:val="32"/>
          <w:highlight w:val="none"/>
        </w:rPr>
        <w:t>结算</w:t>
      </w:r>
      <w:r>
        <w:rPr>
          <w:rFonts w:eastAsia="仿宋_GB2312"/>
          <w:color w:val="auto"/>
          <w:sz w:val="30"/>
          <w:szCs w:val="32"/>
          <w:highlight w:val="none"/>
        </w:rPr>
        <w:t>申请单应包括的内容：</w:t>
      </w:r>
      <w:r>
        <w:rPr>
          <w:rFonts w:eastAsia="仿宋_GB2312"/>
          <w:color w:val="auto"/>
          <w:sz w:val="30"/>
          <w:szCs w:val="32"/>
          <w:highlight w:val="none"/>
          <w:u w:val="single"/>
        </w:rPr>
        <w:t>竣工图纸或现场文字描述</w:t>
      </w:r>
      <w:r>
        <w:rPr>
          <w:rFonts w:hint="eastAsia" w:eastAsia="仿宋_GB2312"/>
          <w:color w:val="auto"/>
          <w:sz w:val="30"/>
          <w:szCs w:val="32"/>
          <w:highlight w:val="none"/>
          <w:u w:val="single"/>
        </w:rPr>
        <w:t>、</w:t>
      </w:r>
      <w:r>
        <w:rPr>
          <w:rFonts w:eastAsia="仿宋_GB2312"/>
          <w:color w:val="auto"/>
          <w:sz w:val="30"/>
          <w:szCs w:val="32"/>
          <w:highlight w:val="none"/>
          <w:u w:val="single"/>
        </w:rPr>
        <w:t>结算书</w:t>
      </w:r>
      <w:r>
        <w:rPr>
          <w:rFonts w:hint="eastAsia" w:eastAsia="仿宋_GB2312"/>
          <w:color w:val="auto"/>
          <w:sz w:val="30"/>
          <w:szCs w:val="32"/>
          <w:highlight w:val="none"/>
          <w:u w:val="single"/>
        </w:rPr>
        <w:t>、</w:t>
      </w:r>
      <w:r>
        <w:rPr>
          <w:rFonts w:eastAsia="仿宋_GB2312"/>
          <w:color w:val="auto"/>
          <w:sz w:val="30"/>
          <w:szCs w:val="32"/>
          <w:highlight w:val="none"/>
          <w:u w:val="single"/>
        </w:rPr>
        <w:t>竣工验收报告</w:t>
      </w:r>
      <w:r>
        <w:rPr>
          <w:rFonts w:hint="eastAsia" w:eastAsia="仿宋_GB2312"/>
          <w:color w:val="auto"/>
          <w:sz w:val="30"/>
          <w:szCs w:val="32"/>
          <w:highlight w:val="none"/>
          <w:u w:val="single"/>
        </w:rPr>
        <w:t>、</w:t>
      </w:r>
      <w:r>
        <w:rPr>
          <w:rFonts w:eastAsia="仿宋_GB2312"/>
          <w:color w:val="auto"/>
          <w:sz w:val="30"/>
          <w:szCs w:val="32"/>
          <w:highlight w:val="none"/>
          <w:u w:val="single"/>
        </w:rPr>
        <w:t>结算质量承诺书</w:t>
      </w:r>
      <w:r>
        <w:rPr>
          <w:rFonts w:hint="eastAsia" w:eastAsia="仿宋_GB2312"/>
          <w:color w:val="auto"/>
          <w:sz w:val="30"/>
          <w:szCs w:val="32"/>
          <w:highlight w:val="none"/>
          <w:u w:val="single"/>
        </w:rPr>
        <w:t>、</w:t>
      </w:r>
      <w:r>
        <w:rPr>
          <w:rFonts w:eastAsia="仿宋_GB2312"/>
          <w:color w:val="auto"/>
          <w:sz w:val="30"/>
          <w:szCs w:val="32"/>
          <w:highlight w:val="none"/>
          <w:u w:val="single"/>
        </w:rPr>
        <w:t>合同原件等</w:t>
      </w:r>
      <w:r>
        <w:rPr>
          <w:rFonts w:eastAsia="仿宋_GB2312"/>
          <w:color w:val="auto"/>
          <w:sz w:val="30"/>
          <w:szCs w:val="32"/>
          <w:highlight w:val="none"/>
        </w:rPr>
        <w:t>。</w:t>
      </w:r>
    </w:p>
    <w:p w14:paraId="7F4382A1">
      <w:pPr>
        <w:spacing w:after="120" w:line="360" w:lineRule="auto"/>
        <w:ind w:firstLine="600" w:firstLineChars="200"/>
        <w:outlineLvl w:val="0"/>
        <w:rPr>
          <w:rFonts w:eastAsia="黑体"/>
          <w:color w:val="auto"/>
          <w:sz w:val="30"/>
          <w:szCs w:val="32"/>
          <w:highlight w:val="none"/>
        </w:rPr>
      </w:pPr>
      <w:bookmarkStart w:id="576" w:name="_Toc22883"/>
      <w:bookmarkStart w:id="577" w:name="_Toc14626"/>
      <w:r>
        <w:rPr>
          <w:rFonts w:eastAsia="黑体"/>
          <w:color w:val="auto"/>
          <w:sz w:val="30"/>
          <w:szCs w:val="32"/>
          <w:highlight w:val="none"/>
        </w:rPr>
        <w:t>14.2 竣工结算审核</w:t>
      </w:r>
      <w:bookmarkEnd w:id="576"/>
      <w:bookmarkEnd w:id="577"/>
    </w:p>
    <w:p w14:paraId="5ABC5C8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w:t>
      </w:r>
      <w:r>
        <w:rPr>
          <w:rFonts w:hint="eastAsia" w:eastAsia="仿宋_GB2312"/>
          <w:color w:val="auto"/>
          <w:sz w:val="30"/>
          <w:szCs w:val="32"/>
          <w:highlight w:val="none"/>
        </w:rPr>
        <w:t>审批</w:t>
      </w:r>
      <w:r>
        <w:rPr>
          <w:rFonts w:eastAsia="仿宋_GB2312"/>
          <w:color w:val="auto"/>
          <w:sz w:val="30"/>
          <w:szCs w:val="32"/>
          <w:highlight w:val="none"/>
        </w:rPr>
        <w:t>竣工付款申请单的期限：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执行发包人</w:t>
      </w:r>
      <w:r>
        <w:rPr>
          <w:rFonts w:eastAsia="仿宋_GB2312"/>
          <w:color w:val="auto"/>
          <w:sz w:val="30"/>
          <w:szCs w:val="32"/>
          <w:highlight w:val="none"/>
          <w:u w:val="single"/>
        </w:rPr>
        <w:t>有关规定</w:t>
      </w:r>
      <w:r>
        <w:rPr>
          <w:rFonts w:eastAsia="仿宋_GB2312"/>
          <w:color w:val="auto"/>
          <w:sz w:val="30"/>
          <w:szCs w:val="32"/>
          <w:highlight w:val="none"/>
        </w:rPr>
        <w:t>。</w:t>
      </w:r>
    </w:p>
    <w:p w14:paraId="57A17A07">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发包人完成竣工付款的期限：</w:t>
      </w:r>
      <w:r>
        <w:rPr>
          <w:rFonts w:hint="eastAsia" w:eastAsia="仿宋_GB2312"/>
          <w:color w:val="auto"/>
          <w:sz w:val="30"/>
          <w:szCs w:val="32"/>
          <w:highlight w:val="none"/>
          <w:u w:val="single"/>
        </w:rPr>
        <w:t>结算</w:t>
      </w:r>
      <w:r>
        <w:rPr>
          <w:rFonts w:eastAsia="仿宋_GB2312"/>
          <w:color w:val="auto"/>
          <w:sz w:val="30"/>
          <w:szCs w:val="32"/>
          <w:highlight w:val="none"/>
          <w:u w:val="single"/>
        </w:rPr>
        <w:t>审核报告出具</w:t>
      </w:r>
      <w:r>
        <w:rPr>
          <w:rFonts w:hint="eastAsia" w:eastAsia="仿宋_GB2312"/>
          <w:color w:val="auto"/>
          <w:sz w:val="30"/>
          <w:szCs w:val="32"/>
          <w:highlight w:val="none"/>
          <w:u w:val="single"/>
        </w:rPr>
        <w:t>，</w:t>
      </w:r>
      <w:r>
        <w:rPr>
          <w:rFonts w:eastAsia="仿宋_GB2312"/>
          <w:color w:val="auto"/>
          <w:sz w:val="30"/>
          <w:szCs w:val="32"/>
          <w:highlight w:val="none"/>
          <w:u w:val="single"/>
        </w:rPr>
        <w:t>承包人开具</w:t>
      </w:r>
      <w:r>
        <w:rPr>
          <w:rFonts w:hint="eastAsia" w:eastAsia="仿宋_GB2312"/>
          <w:color w:val="auto"/>
          <w:sz w:val="30"/>
          <w:szCs w:val="32"/>
          <w:highlight w:val="none"/>
          <w:u w:val="single"/>
        </w:rPr>
        <w:t>有效</w:t>
      </w:r>
      <w:r>
        <w:rPr>
          <w:rFonts w:eastAsia="仿宋_GB2312"/>
          <w:color w:val="auto"/>
          <w:sz w:val="30"/>
          <w:szCs w:val="32"/>
          <w:highlight w:val="none"/>
          <w:u w:val="single"/>
        </w:rPr>
        <w:t>发票后</w:t>
      </w:r>
      <w:r>
        <w:rPr>
          <w:rFonts w:hint="eastAsia" w:eastAsia="仿宋_GB2312"/>
          <w:color w:val="auto"/>
          <w:sz w:val="30"/>
          <w:szCs w:val="32"/>
          <w:highlight w:val="none"/>
          <w:u w:val="single"/>
        </w:rPr>
        <w:t>15工作日内</w:t>
      </w:r>
      <w:r>
        <w:rPr>
          <w:rFonts w:eastAsia="仿宋_GB2312"/>
          <w:color w:val="auto"/>
          <w:sz w:val="30"/>
          <w:szCs w:val="32"/>
          <w:highlight w:val="none"/>
        </w:rPr>
        <w:t>。</w:t>
      </w:r>
    </w:p>
    <w:p w14:paraId="2E96CA27">
      <w:pPr>
        <w:spacing w:line="360" w:lineRule="auto"/>
        <w:ind w:firstLine="600" w:firstLineChars="200"/>
        <w:jc w:val="left"/>
        <w:rPr>
          <w:rFonts w:eastAsia="仿宋_GB2312"/>
          <w:color w:val="auto"/>
          <w:sz w:val="30"/>
          <w:szCs w:val="32"/>
          <w:highlight w:val="none"/>
        </w:rPr>
      </w:pPr>
      <w:r>
        <w:rPr>
          <w:rFonts w:hint="eastAsia" w:eastAsia="仿宋_GB2312"/>
          <w:color w:val="auto"/>
          <w:sz w:val="30"/>
          <w:szCs w:val="32"/>
          <w:highlight w:val="none"/>
        </w:rPr>
        <w:t>关于竣工付款证书异议部分复核的方式和程序：</w:t>
      </w:r>
      <w:r>
        <w:rPr>
          <w:rFonts w:hint="eastAsia" w:eastAsia="仿宋_GB2312"/>
          <w:color w:val="auto"/>
          <w:sz w:val="30"/>
          <w:szCs w:val="32"/>
          <w:highlight w:val="none"/>
          <w:u w:val="single"/>
        </w:rPr>
        <w:t>执行发包人有关规章制度</w:t>
      </w:r>
      <w:r>
        <w:rPr>
          <w:rFonts w:eastAsia="仿宋_GB2312"/>
          <w:color w:val="auto"/>
          <w:sz w:val="30"/>
          <w:szCs w:val="32"/>
          <w:highlight w:val="none"/>
        </w:rPr>
        <w:t>。</w:t>
      </w:r>
    </w:p>
    <w:p w14:paraId="5CB326CD">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14.4 最终结清</w:t>
      </w:r>
    </w:p>
    <w:p w14:paraId="57B6D490">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14.4.1 最终结清申请单</w:t>
      </w:r>
    </w:p>
    <w:p w14:paraId="01420631">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承包人提交最终结清申请单的份数：</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3C634220">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承包人提交最终结算申请单的期限：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 xml:space="preserve">。 </w:t>
      </w:r>
    </w:p>
    <w:p w14:paraId="24A8E73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14.4.2 最终结清证书和支付</w:t>
      </w:r>
    </w:p>
    <w:p w14:paraId="49BC506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（1）发包人完成最终结清申请单的</w:t>
      </w:r>
      <w:r>
        <w:rPr>
          <w:rFonts w:hint="eastAsia" w:eastAsia="仿宋_GB2312"/>
          <w:color w:val="auto"/>
          <w:sz w:val="30"/>
          <w:szCs w:val="32"/>
          <w:highlight w:val="none"/>
        </w:rPr>
        <w:t>审批</w:t>
      </w:r>
      <w:r>
        <w:rPr>
          <w:rFonts w:eastAsia="仿宋_GB2312"/>
          <w:color w:val="auto"/>
          <w:sz w:val="30"/>
          <w:szCs w:val="32"/>
          <w:highlight w:val="none"/>
        </w:rPr>
        <w:t>并颁发最终结清证书的期限：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B0CF64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（2）发包人完成支付的期限：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60"/>
    <w:bookmarkEnd w:id="561"/>
    <w:bookmarkEnd w:id="562"/>
    <w:bookmarkEnd w:id="563"/>
    <w:bookmarkEnd w:id="564"/>
    <w:bookmarkEnd w:id="565"/>
    <w:bookmarkEnd w:id="566"/>
    <w:bookmarkEnd w:id="572"/>
    <w:p w14:paraId="1B53048B">
      <w:pPr>
        <w:pStyle w:val="7"/>
        <w:spacing w:before="120" w:after="120"/>
        <w:rPr>
          <w:rFonts w:ascii="Times New Roman" w:hAnsi="Times New Roman" w:eastAsia="黑体"/>
          <w:b w:val="0"/>
          <w:color w:val="auto"/>
          <w:sz w:val="32"/>
          <w:szCs w:val="32"/>
          <w:highlight w:val="none"/>
        </w:rPr>
      </w:pPr>
      <w:bookmarkStart w:id="578" w:name="_Toc351203647"/>
      <w:bookmarkStart w:id="579" w:name="_Toc267251483"/>
      <w:bookmarkStart w:id="580" w:name="_Toc267251484"/>
      <w:bookmarkStart w:id="581" w:name="_Toc267251482"/>
      <w:bookmarkStart w:id="582" w:name="_Toc267251485"/>
      <w:bookmarkStart w:id="583" w:name="_Toc267251488"/>
      <w:bookmarkStart w:id="584" w:name="_Toc267251490"/>
      <w:bookmarkStart w:id="585" w:name="_Toc267251486"/>
      <w:bookmarkStart w:id="586" w:name="_Toc267251489"/>
      <w:bookmarkStart w:id="587" w:name="_Toc267251499"/>
      <w:bookmarkStart w:id="588" w:name="_Toc267251503"/>
      <w:bookmarkStart w:id="589" w:name="_Toc267251497"/>
      <w:bookmarkStart w:id="590" w:name="_Toc267251493"/>
      <w:bookmarkStart w:id="591" w:name="_Toc267251502"/>
      <w:bookmarkStart w:id="592" w:name="_Toc267251491"/>
      <w:bookmarkStart w:id="593" w:name="_Toc267251496"/>
      <w:bookmarkStart w:id="594" w:name="_Toc267251494"/>
      <w:bookmarkStart w:id="595" w:name="_Toc267251495"/>
      <w:bookmarkStart w:id="596" w:name="_Toc267251498"/>
      <w:bookmarkStart w:id="597" w:name="_Toc267251492"/>
      <w:bookmarkStart w:id="598" w:name="_Toc267251501"/>
      <w:bookmarkStart w:id="599" w:name="_Toc267251504"/>
      <w:bookmarkStart w:id="600" w:name="_Toc267251506"/>
      <w:bookmarkStart w:id="601" w:name="_Toc267251507"/>
      <w:bookmarkStart w:id="602" w:name="_Toc267251508"/>
      <w:bookmarkStart w:id="603" w:name="_Toc267251515"/>
      <w:bookmarkStart w:id="604" w:name="_Toc267251513"/>
      <w:bookmarkStart w:id="605" w:name="_Toc267251511"/>
      <w:bookmarkStart w:id="606" w:name="_Toc267251514"/>
      <w:bookmarkStart w:id="607" w:name="_Toc267251509"/>
      <w:bookmarkStart w:id="608" w:name="_Toc267251510"/>
      <w:r>
        <w:rPr>
          <w:rFonts w:ascii="Times New Roman" w:hAnsi="Times New Roman" w:eastAsia="黑体"/>
          <w:b w:val="0"/>
          <w:color w:val="auto"/>
          <w:sz w:val="32"/>
          <w:szCs w:val="32"/>
          <w:highlight w:val="none"/>
        </w:rPr>
        <w:t>15. 缺陷责任期与保修</w:t>
      </w:r>
      <w:bookmarkEnd w:id="578"/>
    </w:p>
    <w:p w14:paraId="22824C23">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15.2缺陷责任期</w:t>
      </w:r>
      <w:bookmarkEnd w:id="579"/>
    </w:p>
    <w:p w14:paraId="3FAABF79">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缺陷责任期的具体期限：</w:t>
      </w:r>
      <w:r>
        <w:rPr>
          <w:rFonts w:hint="eastAsia" w:eastAsia="仿宋_GB2312"/>
          <w:color w:val="auto"/>
          <w:sz w:val="30"/>
          <w:szCs w:val="32"/>
          <w:highlight w:val="none"/>
          <w:u w:val="single"/>
        </w:rPr>
        <w:t>执行质量保修书相关条款</w:t>
      </w:r>
      <w:r>
        <w:rPr>
          <w:rFonts w:eastAsia="仿宋_GB2312"/>
          <w:color w:val="auto"/>
          <w:sz w:val="30"/>
          <w:szCs w:val="32"/>
          <w:highlight w:val="none"/>
        </w:rPr>
        <w:t>。</w:t>
      </w:r>
    </w:p>
    <w:p w14:paraId="297AFEF9">
      <w:pPr>
        <w:spacing w:after="120" w:line="360" w:lineRule="auto"/>
        <w:ind w:firstLine="600" w:firstLineChars="200"/>
        <w:outlineLvl w:val="0"/>
        <w:rPr>
          <w:rFonts w:hint="eastAsia" w:eastAsia="黑体"/>
          <w:color w:val="auto"/>
          <w:sz w:val="30"/>
          <w:szCs w:val="32"/>
          <w:highlight w:val="none"/>
          <w:lang w:eastAsia="zh-CN"/>
        </w:rPr>
      </w:pPr>
      <w:bookmarkStart w:id="609" w:name="_Toc31589"/>
      <w:bookmarkStart w:id="610" w:name="_Toc16460"/>
      <w:r>
        <w:rPr>
          <w:rFonts w:eastAsia="黑体"/>
          <w:color w:val="auto"/>
          <w:sz w:val="30"/>
          <w:szCs w:val="32"/>
          <w:highlight w:val="none"/>
        </w:rPr>
        <w:t xml:space="preserve">15.3 </w:t>
      </w:r>
      <w:bookmarkEnd w:id="609"/>
      <w:bookmarkEnd w:id="610"/>
      <w:r>
        <w:rPr>
          <w:rFonts w:hint="eastAsia" w:eastAsia="黑体"/>
          <w:color w:val="auto"/>
          <w:sz w:val="30"/>
          <w:szCs w:val="32"/>
          <w:highlight w:val="none"/>
          <w:lang w:val="en-US" w:eastAsia="zh-CN"/>
        </w:rPr>
        <w:t>履约保证金</w:t>
      </w:r>
    </w:p>
    <w:p w14:paraId="1937632E">
      <w:pPr>
        <w:pStyle w:val="8"/>
        <w:ind w:firstLine="600" w:firstLineChars="200"/>
        <w:rPr>
          <w:rFonts w:hint="default" w:eastAsia="仿宋_GB2312"/>
          <w:color w:val="auto"/>
          <w:highlight w:val="none"/>
          <w:u w:val="single"/>
          <w:lang w:val="en-US" w:eastAsia="zh-CN"/>
        </w:rPr>
      </w:pPr>
      <w:r>
        <w:rPr>
          <w:rFonts w:hint="eastAsia" w:eastAsia="仿宋_GB2312"/>
          <w:color w:val="auto"/>
          <w:sz w:val="30"/>
          <w:szCs w:val="32"/>
          <w:highlight w:val="none"/>
        </w:rPr>
        <w:t>关于是否扣留</w:t>
      </w:r>
      <w:r>
        <w:rPr>
          <w:rFonts w:hint="eastAsia" w:eastAsia="仿宋_GB2312"/>
          <w:color w:val="auto"/>
          <w:sz w:val="30"/>
          <w:szCs w:val="32"/>
          <w:highlight w:val="none"/>
          <w:lang w:val="en-US" w:eastAsia="zh-CN"/>
        </w:rPr>
        <w:t>履约</w:t>
      </w:r>
      <w:r>
        <w:rPr>
          <w:rFonts w:hint="eastAsia" w:eastAsia="仿宋_GB2312"/>
          <w:color w:val="auto"/>
          <w:sz w:val="30"/>
          <w:szCs w:val="32"/>
          <w:highlight w:val="none"/>
        </w:rPr>
        <w:t>保证金的约定：</w:t>
      </w:r>
      <w:r>
        <w:rPr>
          <w:rFonts w:hint="eastAsia" w:eastAsia="仿宋_GB2312"/>
          <w:color w:val="auto"/>
          <w:sz w:val="30"/>
          <w:szCs w:val="32"/>
          <w:highlight w:val="none"/>
          <w:u w:val="single"/>
          <w:lang w:val="en-US" w:eastAsia="zh-CN"/>
        </w:rPr>
        <w:t xml:space="preserve">   如下   </w:t>
      </w:r>
    </w:p>
    <w:p w14:paraId="1BE8530A">
      <w:pPr>
        <w:spacing w:line="360" w:lineRule="auto"/>
        <w:ind w:firstLine="600" w:firstLineChars="200"/>
        <w:jc w:val="left"/>
        <w:outlineLvl w:val="0"/>
        <w:rPr>
          <w:rFonts w:hint="eastAsia" w:eastAsia="仿宋_GB2312"/>
          <w:b/>
          <w:color w:val="auto"/>
          <w:sz w:val="30"/>
          <w:szCs w:val="32"/>
          <w:highlight w:val="none"/>
          <w:u w:val="single"/>
          <w:lang w:eastAsia="zh-CN"/>
        </w:rPr>
      </w:pPr>
      <w:bookmarkStart w:id="611" w:name="_Toc17219"/>
      <w:bookmarkStart w:id="612" w:name="_Toc498"/>
      <w:r>
        <w:rPr>
          <w:rFonts w:hint="eastAsia" w:ascii="Times New Roman" w:hAnsi="Times New Roman" w:eastAsia="仿宋_GB2312" w:cs="Times New Roman"/>
          <w:color w:val="auto"/>
          <w:sz w:val="30"/>
          <w:szCs w:val="32"/>
          <w:highlight w:val="none"/>
          <w:lang w:val="en-US" w:eastAsia="zh-CN"/>
        </w:rPr>
        <w:t>履约保证金</w:t>
      </w:r>
    </w:p>
    <w:p w14:paraId="3BF24F67">
      <w:pPr>
        <w:spacing w:line="360" w:lineRule="auto"/>
        <w:ind w:firstLine="600" w:firstLineChars="200"/>
        <w:jc w:val="left"/>
        <w:outlineLvl w:val="0"/>
        <w:rPr>
          <w:rFonts w:hint="eastAsia" w:eastAsia="仿宋_GB2312"/>
          <w:color w:val="auto"/>
          <w:sz w:val="30"/>
          <w:szCs w:val="32"/>
          <w:highlight w:val="none"/>
          <w:lang w:eastAsia="zh-CN"/>
        </w:rPr>
      </w:pPr>
      <w:r>
        <w:rPr>
          <w:rFonts w:eastAsia="仿宋_GB2312"/>
          <w:color w:val="auto"/>
          <w:sz w:val="30"/>
          <w:szCs w:val="32"/>
          <w:highlight w:val="none"/>
        </w:rPr>
        <w:t xml:space="preserve">15.3.1 </w:t>
      </w:r>
      <w:r>
        <w:rPr>
          <w:rFonts w:hint="eastAsia" w:eastAsia="仿宋_GB2312"/>
          <w:color w:val="auto"/>
          <w:sz w:val="30"/>
          <w:szCs w:val="32"/>
          <w:highlight w:val="none"/>
        </w:rPr>
        <w:t>承包人提供</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w:t>
      </w:r>
      <w:r>
        <w:rPr>
          <w:rFonts w:hint="eastAsia" w:eastAsia="仿宋_GB2312"/>
          <w:color w:val="auto"/>
          <w:sz w:val="30"/>
          <w:szCs w:val="32"/>
          <w:highlight w:val="none"/>
        </w:rPr>
        <w:t>方</w:t>
      </w:r>
      <w:r>
        <w:rPr>
          <w:rFonts w:eastAsia="仿宋_GB2312"/>
          <w:color w:val="auto"/>
          <w:sz w:val="30"/>
          <w:szCs w:val="32"/>
          <w:highlight w:val="none"/>
        </w:rPr>
        <w:t>式</w:t>
      </w:r>
      <w:bookmarkEnd w:id="611"/>
      <w:bookmarkEnd w:id="612"/>
      <w:r>
        <w:rPr>
          <w:rFonts w:hint="eastAsia" w:eastAsia="仿宋_GB2312"/>
          <w:color w:val="auto"/>
          <w:sz w:val="30"/>
          <w:szCs w:val="32"/>
          <w:highlight w:val="none"/>
          <w:u w:val="none"/>
          <w:lang w:eastAsia="zh-CN"/>
        </w:rPr>
        <w:t>：</w:t>
      </w:r>
    </w:p>
    <w:p w14:paraId="4A8C6415">
      <w:pPr>
        <w:spacing w:line="360" w:lineRule="auto"/>
        <w:ind w:firstLine="600" w:firstLineChars="200"/>
        <w:jc w:val="left"/>
        <w:rPr>
          <w:rFonts w:eastAsia="仿宋_GB2312"/>
          <w:color w:val="auto"/>
          <w:sz w:val="30"/>
          <w:szCs w:val="32"/>
          <w:highlight w:val="none"/>
        </w:rPr>
      </w:pPr>
      <w:r>
        <w:rPr>
          <w:rFonts w:hint="eastAsia" w:ascii="Times New Roman" w:hAnsi="Times New Roman" w:eastAsia="仿宋_GB2312" w:cs="Times New Roman"/>
          <w:color w:val="auto"/>
          <w:sz w:val="30"/>
          <w:szCs w:val="32"/>
          <w:highlight w:val="none"/>
          <w:lang w:val="en-US" w:eastAsia="zh-CN"/>
        </w:rPr>
        <w:t>维修备用金</w:t>
      </w:r>
      <w:r>
        <w:rPr>
          <w:rFonts w:eastAsia="仿宋_GB2312"/>
          <w:color w:val="auto"/>
          <w:sz w:val="30"/>
          <w:szCs w:val="32"/>
          <w:highlight w:val="none"/>
        </w:rPr>
        <w:t>采用以下第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2 </w:t>
      </w:r>
      <w:r>
        <w:rPr>
          <w:rFonts w:eastAsia="仿宋_GB2312"/>
          <w:color w:val="auto"/>
          <w:sz w:val="30"/>
          <w:szCs w:val="32"/>
          <w:highlight w:val="none"/>
          <w:u w:val="single"/>
        </w:rPr>
        <w:t xml:space="preserve">  </w:t>
      </w:r>
      <w:r>
        <w:rPr>
          <w:rFonts w:eastAsia="仿宋_GB2312"/>
          <w:color w:val="auto"/>
          <w:sz w:val="30"/>
          <w:szCs w:val="32"/>
          <w:highlight w:val="none"/>
        </w:rPr>
        <w:t>种方式：</w:t>
      </w:r>
    </w:p>
    <w:p w14:paraId="2CC38F79">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kern w:val="0"/>
          <w:sz w:val="30"/>
          <w:szCs w:val="32"/>
          <w:highlight w:val="none"/>
        </w:rPr>
        <w:t>保函，保证金额为：</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 xml:space="preserve">； </w:t>
      </w:r>
    </w:p>
    <w:p w14:paraId="38F39976">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（2）</w:t>
      </w:r>
      <w:r>
        <w:rPr>
          <w:rFonts w:hint="eastAsia" w:eastAsia="仿宋_GB2312"/>
          <w:color w:val="auto"/>
          <w:kern w:val="0"/>
          <w:sz w:val="30"/>
          <w:szCs w:val="32"/>
          <w:highlight w:val="none"/>
          <w:u w:val="single"/>
        </w:rPr>
        <w:t>3</w:t>
      </w:r>
      <w:r>
        <w:rPr>
          <w:rFonts w:hint="eastAsia" w:eastAsia="仿宋_GB2312"/>
          <w:color w:val="auto"/>
          <w:kern w:val="0"/>
          <w:sz w:val="30"/>
          <w:szCs w:val="32"/>
          <w:highlight w:val="none"/>
          <w:u w:val="single"/>
          <w:lang w:val="en-US" w:eastAsia="zh-CN"/>
        </w:rPr>
        <w:t>%</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的工程</w:t>
      </w:r>
      <w:r>
        <w:rPr>
          <w:rFonts w:hint="eastAsia" w:eastAsia="仿宋_GB2312"/>
          <w:color w:val="auto"/>
          <w:kern w:val="0"/>
          <w:sz w:val="30"/>
          <w:szCs w:val="32"/>
          <w:highlight w:val="none"/>
          <w:lang w:eastAsia="zh-CN"/>
        </w:rPr>
        <w:t>结算</w:t>
      </w:r>
      <w:r>
        <w:rPr>
          <w:rFonts w:eastAsia="仿宋_GB2312"/>
          <w:color w:val="auto"/>
          <w:kern w:val="0"/>
          <w:sz w:val="30"/>
          <w:szCs w:val="32"/>
          <w:highlight w:val="none"/>
        </w:rPr>
        <w:t>款；</w:t>
      </w:r>
    </w:p>
    <w:p w14:paraId="1A878AF6">
      <w:pPr>
        <w:autoSpaceDE w:val="0"/>
        <w:autoSpaceDN w:val="0"/>
        <w:adjustRightInd w:val="0"/>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（3）其他</w:t>
      </w:r>
      <w:r>
        <w:rPr>
          <w:rFonts w:hint="eastAsia" w:eastAsia="仿宋_GB2312"/>
          <w:color w:val="auto"/>
          <w:kern w:val="0"/>
          <w:sz w:val="30"/>
          <w:szCs w:val="32"/>
          <w:highlight w:val="none"/>
        </w:rPr>
        <w:t>方</w:t>
      </w:r>
      <w:r>
        <w:rPr>
          <w:rFonts w:eastAsia="仿宋_GB2312"/>
          <w:color w:val="auto"/>
          <w:kern w:val="0"/>
          <w:sz w:val="30"/>
          <w:szCs w:val="32"/>
          <w:highlight w:val="none"/>
        </w:rPr>
        <w:t>式:</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0C78AE87">
      <w:pPr>
        <w:spacing w:line="360" w:lineRule="auto"/>
        <w:ind w:firstLine="600" w:firstLineChars="200"/>
        <w:jc w:val="left"/>
        <w:outlineLvl w:val="0"/>
        <w:rPr>
          <w:rFonts w:eastAsia="仿宋_GB2312"/>
          <w:color w:val="auto"/>
          <w:sz w:val="30"/>
          <w:szCs w:val="32"/>
          <w:highlight w:val="none"/>
        </w:rPr>
      </w:pPr>
      <w:bookmarkStart w:id="613" w:name="_Toc1602"/>
      <w:bookmarkStart w:id="614" w:name="_Toc22507"/>
      <w:r>
        <w:rPr>
          <w:rFonts w:eastAsia="仿宋_GB2312"/>
          <w:color w:val="auto"/>
          <w:sz w:val="30"/>
          <w:szCs w:val="32"/>
          <w:highlight w:val="none"/>
        </w:rPr>
        <w:t xml:space="preserve">15.3.2 </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的扣留</w:t>
      </w:r>
      <w:bookmarkEnd w:id="613"/>
      <w:bookmarkEnd w:id="614"/>
      <w:r>
        <w:rPr>
          <w:rFonts w:eastAsia="仿宋_GB2312"/>
          <w:color w:val="auto"/>
          <w:sz w:val="30"/>
          <w:szCs w:val="32"/>
          <w:highlight w:val="none"/>
        </w:rPr>
        <w:t xml:space="preserve"> </w:t>
      </w:r>
    </w:p>
    <w:p w14:paraId="699A80CE">
      <w:pPr>
        <w:spacing w:line="360" w:lineRule="auto"/>
        <w:ind w:firstLine="600" w:firstLineChars="200"/>
        <w:jc w:val="left"/>
        <w:rPr>
          <w:rFonts w:eastAsia="仿宋_GB2312"/>
          <w:color w:val="auto"/>
          <w:sz w:val="30"/>
          <w:szCs w:val="32"/>
          <w:highlight w:val="none"/>
        </w:rPr>
      </w:pP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的扣留采取以下第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3</w:t>
      </w:r>
      <w:r>
        <w:rPr>
          <w:rFonts w:eastAsia="仿宋_GB2312"/>
          <w:color w:val="auto"/>
          <w:sz w:val="30"/>
          <w:szCs w:val="32"/>
          <w:highlight w:val="none"/>
        </w:rPr>
        <w:t>种方式：</w:t>
      </w:r>
    </w:p>
    <w:p w14:paraId="63F973A7">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（1）在支付工程进度款时逐次扣留，在此情形下，</w:t>
      </w:r>
      <w:r>
        <w:rPr>
          <w:rFonts w:hint="eastAsia" w:ascii="Times New Roman" w:hAnsi="Times New Roman" w:eastAsia="仿宋_GB2312" w:cs="Times New Roman"/>
          <w:color w:val="auto"/>
          <w:sz w:val="30"/>
          <w:szCs w:val="32"/>
          <w:highlight w:val="none"/>
          <w:lang w:val="en-US" w:eastAsia="zh-CN"/>
        </w:rPr>
        <w:t>维修备用金</w:t>
      </w:r>
      <w:r>
        <w:rPr>
          <w:rFonts w:eastAsia="仿宋_GB2312"/>
          <w:color w:val="auto"/>
          <w:kern w:val="0"/>
          <w:sz w:val="30"/>
          <w:szCs w:val="32"/>
          <w:highlight w:val="none"/>
        </w:rPr>
        <w:t>的计算基数不包括预付款的支付、扣回以及价格调整的金额；</w:t>
      </w:r>
    </w:p>
    <w:p w14:paraId="4691A8F3">
      <w:pPr>
        <w:autoSpaceDE w:val="0"/>
        <w:autoSpaceDN w:val="0"/>
        <w:adjustRightInd w:val="0"/>
        <w:spacing w:line="360" w:lineRule="auto"/>
        <w:ind w:firstLine="600" w:firstLineChars="200"/>
        <w:jc w:val="left"/>
        <w:outlineLvl w:val="0"/>
        <w:rPr>
          <w:rFonts w:eastAsia="仿宋_GB2312"/>
          <w:color w:val="auto"/>
          <w:kern w:val="0"/>
          <w:sz w:val="30"/>
          <w:szCs w:val="32"/>
          <w:highlight w:val="none"/>
        </w:rPr>
      </w:pPr>
      <w:bookmarkStart w:id="615" w:name="_Toc13148"/>
      <w:bookmarkStart w:id="616" w:name="_Toc29045"/>
      <w:r>
        <w:rPr>
          <w:rFonts w:eastAsia="仿宋_GB2312"/>
          <w:color w:val="auto"/>
          <w:kern w:val="0"/>
          <w:sz w:val="30"/>
          <w:szCs w:val="32"/>
          <w:highlight w:val="none"/>
        </w:rPr>
        <w:t>（2）工程竣工结算时一次性扣留</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kern w:val="0"/>
          <w:sz w:val="30"/>
          <w:szCs w:val="32"/>
          <w:highlight w:val="none"/>
        </w:rPr>
        <w:t>；</w:t>
      </w:r>
      <w:bookmarkEnd w:id="615"/>
      <w:bookmarkEnd w:id="616"/>
    </w:p>
    <w:p w14:paraId="0D570688">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（3）其他扣留方式:</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最后一笔工程款支付前，承包人将结算款的3%交至发包人执行账户留存</w:t>
      </w:r>
      <w:r>
        <w:rPr>
          <w:rFonts w:eastAsia="仿宋_GB2312"/>
          <w:color w:val="auto"/>
          <w:kern w:val="0"/>
          <w:sz w:val="30"/>
          <w:szCs w:val="32"/>
          <w:highlight w:val="none"/>
        </w:rPr>
        <w:t>。</w:t>
      </w:r>
    </w:p>
    <w:p w14:paraId="788BCE8B">
      <w:pPr>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关于</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的补充约定：</w:t>
      </w:r>
      <w:r>
        <w:rPr>
          <w:rFonts w:hint="eastAsia" w:eastAsia="仿宋_GB2312"/>
          <w:color w:val="auto"/>
          <w:kern w:val="0"/>
          <w:sz w:val="30"/>
          <w:szCs w:val="32"/>
          <w:highlight w:val="none"/>
          <w:u w:val="single"/>
        </w:rPr>
        <w:t>到期无息返还</w:t>
      </w:r>
      <w:r>
        <w:rPr>
          <w:rFonts w:eastAsia="仿宋_GB2312"/>
          <w:color w:val="auto"/>
          <w:kern w:val="0"/>
          <w:sz w:val="30"/>
          <w:szCs w:val="32"/>
          <w:highlight w:val="none"/>
        </w:rPr>
        <w:t>。</w:t>
      </w:r>
    </w:p>
    <w:bookmarkEnd w:id="580"/>
    <w:bookmarkEnd w:id="581"/>
    <w:p w14:paraId="02198BC4">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15.4保修</w:t>
      </w:r>
    </w:p>
    <w:bookmarkEnd w:id="582"/>
    <w:p w14:paraId="0A4349C8">
      <w:pPr>
        <w:spacing w:line="360" w:lineRule="auto"/>
        <w:ind w:firstLine="585" w:firstLineChars="195"/>
        <w:jc w:val="left"/>
        <w:rPr>
          <w:rFonts w:eastAsia="仿宋_GB2312"/>
          <w:color w:val="auto"/>
          <w:sz w:val="30"/>
          <w:szCs w:val="32"/>
          <w:highlight w:val="none"/>
        </w:rPr>
      </w:pPr>
      <w:r>
        <w:rPr>
          <w:rFonts w:eastAsia="仿宋_GB2312"/>
          <w:color w:val="auto"/>
          <w:sz w:val="30"/>
          <w:szCs w:val="32"/>
          <w:highlight w:val="none"/>
        </w:rPr>
        <w:t>15.4.1 保修责任</w:t>
      </w:r>
    </w:p>
    <w:p w14:paraId="38FC6B9F">
      <w:pPr>
        <w:spacing w:line="360" w:lineRule="auto"/>
        <w:ind w:firstLine="585" w:firstLineChars="195"/>
        <w:jc w:val="left"/>
        <w:rPr>
          <w:rFonts w:eastAsia="仿宋_GB2312"/>
          <w:color w:val="auto"/>
          <w:kern w:val="0"/>
          <w:sz w:val="30"/>
          <w:szCs w:val="32"/>
          <w:highlight w:val="none"/>
        </w:rPr>
      </w:pPr>
      <w:r>
        <w:rPr>
          <w:rFonts w:eastAsia="仿宋_GB2312"/>
          <w:color w:val="auto"/>
          <w:sz w:val="30"/>
          <w:szCs w:val="32"/>
          <w:highlight w:val="none"/>
        </w:rPr>
        <w:t>工程保修期为：</w:t>
      </w:r>
      <w:r>
        <w:rPr>
          <w:rFonts w:hint="eastAsia" w:eastAsia="仿宋_GB2312"/>
          <w:color w:val="auto"/>
          <w:kern w:val="0"/>
          <w:sz w:val="30"/>
          <w:szCs w:val="32"/>
          <w:highlight w:val="none"/>
          <w:u w:val="single"/>
        </w:rPr>
        <w:t>按质保协议书执行</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0F474A88">
      <w:pPr>
        <w:spacing w:line="360" w:lineRule="auto"/>
        <w:ind w:firstLine="600" w:firstLineChars="200"/>
        <w:jc w:val="left"/>
        <w:rPr>
          <w:rFonts w:hint="eastAsia" w:eastAsia="仿宋_GB2312"/>
          <w:color w:val="auto"/>
          <w:kern w:val="0"/>
          <w:sz w:val="30"/>
          <w:szCs w:val="32"/>
          <w:highlight w:val="none"/>
          <w:u w:val="none"/>
          <w:lang w:val="en-US" w:eastAsia="zh-CN"/>
        </w:rPr>
      </w:pPr>
      <w:r>
        <w:rPr>
          <w:rFonts w:hint="eastAsia" w:eastAsia="仿宋_GB2312"/>
          <w:color w:val="auto"/>
          <w:kern w:val="0"/>
          <w:sz w:val="30"/>
          <w:szCs w:val="32"/>
          <w:highlight w:val="none"/>
          <w:lang w:val="en-US" w:eastAsia="zh-CN"/>
        </w:rPr>
        <w:t>15.4.2 本项目承包人需向发包人暂存</w:t>
      </w:r>
      <w:r>
        <w:rPr>
          <w:rFonts w:hint="eastAsia" w:ascii="Times New Roman" w:hAnsi="Times New Roman" w:eastAsia="仿宋_GB2312" w:cs="Times New Roman"/>
          <w:color w:val="auto"/>
          <w:sz w:val="30"/>
          <w:szCs w:val="32"/>
          <w:highlight w:val="none"/>
          <w:lang w:val="en-US" w:eastAsia="zh-CN"/>
        </w:rPr>
        <w:t>履约保证金</w:t>
      </w:r>
      <w:r>
        <w:rPr>
          <w:rFonts w:hint="eastAsia" w:eastAsia="仿宋_GB2312"/>
          <w:color w:val="auto"/>
          <w:kern w:val="0"/>
          <w:sz w:val="30"/>
          <w:szCs w:val="32"/>
          <w:highlight w:val="none"/>
          <w:lang w:val="en-US" w:eastAsia="zh-CN"/>
        </w:rPr>
        <w:t>，按照结算价的3%交存</w:t>
      </w:r>
      <w:r>
        <w:rPr>
          <w:rFonts w:hint="eastAsia" w:eastAsia="仿宋_GB2312"/>
          <w:color w:val="auto"/>
          <w:kern w:val="0"/>
          <w:sz w:val="30"/>
          <w:szCs w:val="32"/>
          <w:highlight w:val="none"/>
          <w:u w:val="none"/>
          <w:lang w:val="en-US" w:eastAsia="zh-CN"/>
        </w:rPr>
        <w:t>。</w:t>
      </w:r>
    </w:p>
    <w:p w14:paraId="0FF8E322">
      <w:pPr>
        <w:spacing w:line="360" w:lineRule="auto"/>
        <w:ind w:firstLine="600" w:firstLineChars="200"/>
        <w:jc w:val="left"/>
        <w:rPr>
          <w:rFonts w:hint="eastAsia" w:eastAsia="仿宋_GB2312"/>
          <w:b/>
          <w:color w:val="auto"/>
          <w:sz w:val="30"/>
          <w:szCs w:val="32"/>
          <w:highlight w:val="none"/>
        </w:rPr>
      </w:pPr>
      <w:r>
        <w:rPr>
          <w:rFonts w:hint="eastAsia" w:ascii="Times New Roman" w:hAnsi="Times New Roman" w:eastAsia="仿宋_GB2312" w:cs="Times New Roman"/>
          <w:color w:val="auto"/>
          <w:sz w:val="30"/>
          <w:szCs w:val="32"/>
          <w:highlight w:val="none"/>
          <w:lang w:val="en-US" w:eastAsia="zh-CN"/>
        </w:rPr>
        <w:t>履约保证金</w:t>
      </w:r>
      <w:r>
        <w:rPr>
          <w:rFonts w:hint="eastAsia" w:eastAsia="仿宋_GB2312"/>
          <w:b/>
          <w:color w:val="auto"/>
          <w:sz w:val="30"/>
          <w:szCs w:val="32"/>
          <w:highlight w:val="none"/>
        </w:rPr>
        <w:t>交存账户信息：</w:t>
      </w:r>
    </w:p>
    <w:p w14:paraId="2CE24FCB">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名称：西安文理学院</w:t>
      </w:r>
    </w:p>
    <w:p w14:paraId="733FF8CF">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开户银行：中国农业银行股份有限公司西安钟楼支行</w:t>
      </w:r>
    </w:p>
    <w:p w14:paraId="6F74CCC4">
      <w:pPr>
        <w:spacing w:line="360" w:lineRule="auto"/>
        <w:ind w:firstLine="600" w:firstLineChars="200"/>
        <w:jc w:val="left"/>
        <w:rPr>
          <w:rFonts w:hint="default" w:eastAsia="仿宋_GB2312"/>
          <w:color w:val="auto"/>
          <w:sz w:val="30"/>
          <w:szCs w:val="32"/>
          <w:highlight w:val="none"/>
          <w:lang w:val="en-US" w:eastAsia="zh-CN"/>
        </w:rPr>
      </w:pPr>
      <w:r>
        <w:rPr>
          <w:rFonts w:hint="eastAsia" w:eastAsia="仿宋_GB2312"/>
          <w:color w:val="auto"/>
          <w:sz w:val="30"/>
          <w:szCs w:val="32"/>
          <w:highlight w:val="none"/>
        </w:rPr>
        <w:t>账号：26145001040020</w:t>
      </w:r>
      <w:r>
        <w:rPr>
          <w:rFonts w:hint="eastAsia" w:eastAsia="仿宋_GB2312"/>
          <w:color w:val="auto"/>
          <w:sz w:val="30"/>
          <w:szCs w:val="32"/>
          <w:highlight w:val="none"/>
          <w:lang w:val="en-US" w:eastAsia="zh-CN"/>
        </w:rPr>
        <w:t>236</w:t>
      </w:r>
    </w:p>
    <w:p w14:paraId="7EB44396">
      <w:pPr>
        <w:spacing w:line="360" w:lineRule="auto"/>
        <w:ind w:firstLine="602" w:firstLineChars="200"/>
        <w:jc w:val="left"/>
        <w:rPr>
          <w:rFonts w:hint="default" w:eastAsia="仿宋_GB2312"/>
          <w:color w:val="auto"/>
          <w:kern w:val="0"/>
          <w:sz w:val="30"/>
          <w:szCs w:val="32"/>
          <w:highlight w:val="none"/>
          <w:lang w:val="en-US" w:eastAsia="zh-CN"/>
        </w:rPr>
      </w:pPr>
      <w:r>
        <w:rPr>
          <w:rFonts w:hint="eastAsia" w:eastAsia="仿宋_GB2312"/>
          <w:b/>
          <w:color w:val="auto"/>
          <w:sz w:val="30"/>
          <w:szCs w:val="32"/>
          <w:highlight w:val="none"/>
        </w:rPr>
        <w:t>备注：以上信息必须准确填写，包含括号内容，且要在备注栏注明工程项目名称（</w:t>
      </w:r>
      <w:r>
        <w:rPr>
          <w:rFonts w:hint="eastAsia" w:ascii="Times New Roman" w:hAnsi="Times New Roman" w:eastAsia="仿宋_GB2312" w:cs="Times New Roman"/>
          <w:color w:val="auto"/>
          <w:sz w:val="30"/>
          <w:szCs w:val="32"/>
          <w:highlight w:val="none"/>
          <w:lang w:val="en-US" w:eastAsia="zh-CN"/>
        </w:rPr>
        <w:t>履约保证金</w:t>
      </w:r>
      <w:r>
        <w:rPr>
          <w:rFonts w:hint="eastAsia" w:eastAsia="仿宋_GB2312"/>
          <w:b/>
          <w:color w:val="auto"/>
          <w:sz w:val="30"/>
          <w:szCs w:val="32"/>
          <w:highlight w:val="none"/>
        </w:rPr>
        <w:t>）。</w:t>
      </w:r>
    </w:p>
    <w:p w14:paraId="7BD085A5">
      <w:pPr>
        <w:spacing w:line="360" w:lineRule="auto"/>
        <w:ind w:firstLine="585" w:firstLineChars="195"/>
        <w:jc w:val="left"/>
        <w:rPr>
          <w:rFonts w:eastAsia="仿宋_GB2312"/>
          <w:color w:val="auto"/>
          <w:sz w:val="30"/>
          <w:szCs w:val="32"/>
          <w:highlight w:val="none"/>
        </w:rPr>
      </w:pPr>
      <w:r>
        <w:rPr>
          <w:rFonts w:eastAsia="仿宋_GB2312"/>
          <w:color w:val="auto"/>
          <w:sz w:val="30"/>
          <w:szCs w:val="32"/>
          <w:highlight w:val="none"/>
        </w:rPr>
        <w:t>15.4.3 修复通知</w:t>
      </w:r>
    </w:p>
    <w:p w14:paraId="130F47CE">
      <w:pPr>
        <w:spacing w:line="360" w:lineRule="auto"/>
        <w:ind w:firstLine="585" w:firstLineChars="195"/>
        <w:jc w:val="left"/>
        <w:rPr>
          <w:rFonts w:eastAsia="仿宋_GB2312"/>
          <w:color w:val="auto"/>
          <w:kern w:val="0"/>
          <w:sz w:val="30"/>
          <w:szCs w:val="32"/>
          <w:highlight w:val="none"/>
        </w:rPr>
      </w:pPr>
      <w:r>
        <w:rPr>
          <w:rFonts w:eastAsia="仿宋_GB2312"/>
          <w:color w:val="auto"/>
          <w:kern w:val="0"/>
          <w:sz w:val="30"/>
          <w:szCs w:val="32"/>
          <w:highlight w:val="none"/>
        </w:rPr>
        <w:t>承包人收到保修通知并到达工程现场的合理时间：</w:t>
      </w:r>
      <w:r>
        <w:rPr>
          <w:rFonts w:hint="eastAsia" w:eastAsia="仿宋_GB2312"/>
          <w:color w:val="auto"/>
          <w:kern w:val="0"/>
          <w:sz w:val="30"/>
          <w:szCs w:val="32"/>
          <w:highlight w:val="none"/>
          <w:u w:val="single"/>
        </w:rPr>
        <w:t>按质保协议书执行</w:t>
      </w:r>
      <w:r>
        <w:rPr>
          <w:rFonts w:eastAsia="仿宋_GB2312"/>
          <w:color w:val="auto"/>
          <w:kern w:val="0"/>
          <w:sz w:val="30"/>
          <w:szCs w:val="32"/>
          <w:highlight w:val="none"/>
        </w:rPr>
        <w:t>。</w:t>
      </w:r>
    </w:p>
    <w:bookmarkEnd w:id="583"/>
    <w:bookmarkEnd w:id="584"/>
    <w:bookmarkEnd w:id="585"/>
    <w:bookmarkEnd w:id="586"/>
    <w:p w14:paraId="404D2CE7">
      <w:pPr>
        <w:pStyle w:val="7"/>
        <w:spacing w:before="120" w:after="120"/>
        <w:rPr>
          <w:rFonts w:ascii="Times New Roman" w:hAnsi="Times New Roman" w:eastAsia="黑体"/>
          <w:b w:val="0"/>
          <w:color w:val="auto"/>
          <w:sz w:val="32"/>
          <w:szCs w:val="32"/>
          <w:highlight w:val="none"/>
        </w:rPr>
      </w:pPr>
      <w:bookmarkStart w:id="617" w:name="_Toc351203648"/>
      <w:bookmarkStart w:id="618" w:name="_Toc280868717"/>
      <w:bookmarkStart w:id="619" w:name="_Toc280868718"/>
      <w:r>
        <w:rPr>
          <w:rFonts w:ascii="Times New Roman" w:hAnsi="Times New Roman" w:eastAsia="黑体"/>
          <w:b w:val="0"/>
          <w:color w:val="auto"/>
          <w:sz w:val="32"/>
          <w:szCs w:val="32"/>
          <w:highlight w:val="none"/>
        </w:rPr>
        <w:t>16. 违约</w:t>
      </w:r>
      <w:bookmarkEnd w:id="617"/>
    </w:p>
    <w:p w14:paraId="3414C145">
      <w:pPr>
        <w:spacing w:after="120" w:line="360" w:lineRule="auto"/>
        <w:ind w:firstLine="600" w:firstLineChars="200"/>
        <w:outlineLvl w:val="0"/>
        <w:rPr>
          <w:rFonts w:eastAsia="黑体"/>
          <w:color w:val="auto"/>
          <w:sz w:val="30"/>
          <w:szCs w:val="32"/>
          <w:highlight w:val="none"/>
        </w:rPr>
      </w:pPr>
      <w:bookmarkStart w:id="620" w:name="_Toc31291"/>
      <w:bookmarkStart w:id="621" w:name="_Toc2979"/>
      <w:r>
        <w:rPr>
          <w:rFonts w:eastAsia="黑体"/>
          <w:color w:val="auto"/>
          <w:sz w:val="30"/>
          <w:szCs w:val="32"/>
          <w:highlight w:val="none"/>
        </w:rPr>
        <w:t>16.1 发包人违约</w:t>
      </w:r>
      <w:bookmarkEnd w:id="620"/>
      <w:bookmarkEnd w:id="621"/>
    </w:p>
    <w:p w14:paraId="42A75E9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16.1.1发包人违约的情形</w:t>
      </w:r>
    </w:p>
    <w:p w14:paraId="6E673576">
      <w:pPr>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发包人违约的其他情形：</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2C20DE23">
      <w:pPr>
        <w:spacing w:line="360" w:lineRule="auto"/>
        <w:ind w:left="1500" w:hanging="1500" w:hangingChars="500"/>
        <w:jc w:val="left"/>
        <w:rPr>
          <w:rFonts w:eastAsia="仿宋_GB2312"/>
          <w:color w:val="auto"/>
          <w:kern w:val="0"/>
          <w:sz w:val="30"/>
          <w:szCs w:val="32"/>
          <w:highlight w:val="none"/>
        </w:rPr>
      </w:pPr>
      <w:r>
        <w:rPr>
          <w:rFonts w:eastAsia="仿宋_GB2312"/>
          <w:color w:val="auto"/>
          <w:kern w:val="0"/>
          <w:sz w:val="30"/>
          <w:szCs w:val="32"/>
          <w:highlight w:val="none"/>
        </w:rPr>
        <w:t xml:space="preserve">    16.1.2 发包人违约的责任</w:t>
      </w:r>
    </w:p>
    <w:p w14:paraId="23C2E71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发包人违约责任的承担方式和计算方法：</w:t>
      </w:r>
    </w:p>
    <w:p w14:paraId="5C82BFE6">
      <w:pPr>
        <w:spacing w:line="360" w:lineRule="auto"/>
        <w:ind w:firstLine="600" w:firstLineChars="200"/>
        <w:jc w:val="left"/>
        <w:rPr>
          <w:rFonts w:eastAsia="仿宋_GB2312"/>
          <w:color w:val="auto"/>
          <w:kern w:val="0"/>
          <w:sz w:val="30"/>
          <w:szCs w:val="32"/>
          <w:highlight w:val="none"/>
          <w:u w:val="single"/>
        </w:rPr>
      </w:pPr>
      <w:r>
        <w:rPr>
          <w:rFonts w:eastAsia="仿宋_GB2312"/>
          <w:color w:val="auto"/>
          <w:kern w:val="0"/>
          <w:sz w:val="30"/>
          <w:szCs w:val="32"/>
          <w:highlight w:val="none"/>
        </w:rPr>
        <w:t>（1）因发包人原因未能在计划开工日期前7天内下达开工通知的违约责任：</w:t>
      </w:r>
      <w:r>
        <w:rPr>
          <w:rFonts w:hint="eastAsia" w:eastAsia="仿宋_GB2312"/>
          <w:color w:val="auto"/>
          <w:kern w:val="0"/>
          <w:sz w:val="30"/>
          <w:szCs w:val="32"/>
          <w:highlight w:val="none"/>
          <w:u w:val="single"/>
        </w:rPr>
        <w:t>承担延期责任</w:t>
      </w:r>
      <w:r>
        <w:rPr>
          <w:rFonts w:eastAsia="仿宋_GB2312"/>
          <w:color w:val="auto"/>
          <w:kern w:val="0"/>
          <w:sz w:val="30"/>
          <w:szCs w:val="32"/>
          <w:highlight w:val="none"/>
        </w:rPr>
        <w:t>。</w:t>
      </w:r>
    </w:p>
    <w:p w14:paraId="522A00A7">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（2）因发包人原因未能按合同约定支付合同价款的违约责任：</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rPr>
        <w:t>。</w:t>
      </w:r>
    </w:p>
    <w:p w14:paraId="598AB78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（3）发包人违反第10.1款</w:t>
      </w:r>
      <w:r>
        <w:rPr>
          <w:rFonts w:hint="eastAsia" w:eastAsia="仿宋_GB2312"/>
          <w:color w:val="auto"/>
          <w:kern w:val="0"/>
          <w:sz w:val="30"/>
          <w:szCs w:val="32"/>
          <w:highlight w:val="none"/>
        </w:rPr>
        <w:t>〔</w:t>
      </w:r>
      <w:r>
        <w:rPr>
          <w:rFonts w:eastAsia="仿宋_GB2312"/>
          <w:color w:val="auto"/>
          <w:kern w:val="0"/>
          <w:sz w:val="30"/>
          <w:szCs w:val="32"/>
          <w:highlight w:val="none"/>
        </w:rPr>
        <w:t>变更的范围</w:t>
      </w:r>
      <w:r>
        <w:rPr>
          <w:rFonts w:hint="eastAsia" w:eastAsia="仿宋_GB2312"/>
          <w:color w:val="auto"/>
          <w:kern w:val="0"/>
          <w:sz w:val="30"/>
          <w:szCs w:val="32"/>
          <w:highlight w:val="none"/>
        </w:rPr>
        <w:t>〕</w:t>
      </w:r>
      <w:r>
        <w:rPr>
          <w:rFonts w:eastAsia="仿宋_GB2312"/>
          <w:color w:val="auto"/>
          <w:kern w:val="0"/>
          <w:sz w:val="30"/>
          <w:szCs w:val="32"/>
          <w:highlight w:val="none"/>
        </w:rPr>
        <w:t>第（2）项约定，自行实施被取消的工作或转由他人实施的违约责任：</w:t>
      </w:r>
      <w:r>
        <w:rPr>
          <w:rFonts w:hint="eastAsia" w:eastAsia="仿宋_GB2312"/>
          <w:color w:val="auto"/>
          <w:kern w:val="0"/>
          <w:sz w:val="30"/>
          <w:szCs w:val="32"/>
          <w:highlight w:val="none"/>
          <w:u w:val="single"/>
        </w:rPr>
        <w:t>费用由责任方承担</w:t>
      </w:r>
      <w:r>
        <w:rPr>
          <w:rFonts w:eastAsia="仿宋_GB2312"/>
          <w:color w:val="auto"/>
          <w:kern w:val="0"/>
          <w:sz w:val="30"/>
          <w:szCs w:val="32"/>
          <w:highlight w:val="none"/>
        </w:rPr>
        <w:t>。</w:t>
      </w:r>
    </w:p>
    <w:p w14:paraId="00276735">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（4）发包人提供的材料、工程设备的规格、数量或质量不符合合同约定，或因发包人原因导致交货日期延误或交货地点变更等情况的违约责任：</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1AA2A4D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（5）因发包人违反合同约定造成暂停施工的违约责任：</w:t>
      </w:r>
      <w:r>
        <w:rPr>
          <w:rFonts w:hint="eastAsia" w:eastAsia="仿宋_GB2312"/>
          <w:color w:val="auto"/>
          <w:kern w:val="0"/>
          <w:sz w:val="30"/>
          <w:szCs w:val="32"/>
          <w:highlight w:val="none"/>
          <w:u w:val="single"/>
        </w:rPr>
        <w:t>承担工期延误责任</w:t>
      </w:r>
      <w:r>
        <w:rPr>
          <w:rFonts w:eastAsia="仿宋_GB2312"/>
          <w:color w:val="auto"/>
          <w:kern w:val="0"/>
          <w:sz w:val="30"/>
          <w:szCs w:val="32"/>
          <w:highlight w:val="none"/>
        </w:rPr>
        <w:t>。</w:t>
      </w:r>
    </w:p>
    <w:p w14:paraId="65C1617A">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（6）发包人无正当理由没有在约定期限内发出复工指示，导致承包人无法复工的违约责任：</w:t>
      </w:r>
      <w:r>
        <w:rPr>
          <w:rFonts w:hint="eastAsia" w:eastAsia="仿宋_GB2312"/>
          <w:color w:val="auto"/>
          <w:kern w:val="0"/>
          <w:sz w:val="30"/>
          <w:szCs w:val="32"/>
          <w:highlight w:val="none"/>
          <w:u w:val="single"/>
        </w:rPr>
        <w:t>承担工期延误责任</w:t>
      </w:r>
      <w:r>
        <w:rPr>
          <w:rFonts w:eastAsia="仿宋_GB2312"/>
          <w:color w:val="auto"/>
          <w:kern w:val="0"/>
          <w:sz w:val="30"/>
          <w:szCs w:val="32"/>
          <w:highlight w:val="none"/>
        </w:rPr>
        <w:t>。</w:t>
      </w:r>
    </w:p>
    <w:p w14:paraId="298D6F81">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（7）</w:t>
      </w:r>
      <w:r>
        <w:rPr>
          <w:rFonts w:hint="eastAsia" w:eastAsia="仿宋_GB2312"/>
          <w:color w:val="auto"/>
          <w:kern w:val="0"/>
          <w:sz w:val="30"/>
          <w:szCs w:val="32"/>
          <w:highlight w:val="none"/>
        </w:rPr>
        <w:t>其他：</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5F63669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16.1.3 因发包人违约解除合同</w:t>
      </w:r>
    </w:p>
    <w:p w14:paraId="06BA6158">
      <w:pPr>
        <w:autoSpaceDE w:val="0"/>
        <w:autoSpaceDN w:val="0"/>
        <w:adjustRightInd w:val="0"/>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承包人按16.1.1项</w:t>
      </w:r>
      <w:r>
        <w:rPr>
          <w:rFonts w:hint="eastAsia" w:eastAsia="仿宋_GB2312"/>
          <w:color w:val="auto"/>
          <w:kern w:val="0"/>
          <w:sz w:val="30"/>
          <w:szCs w:val="32"/>
          <w:highlight w:val="none"/>
        </w:rPr>
        <w:t>〔</w:t>
      </w:r>
      <w:r>
        <w:rPr>
          <w:rFonts w:eastAsia="仿宋_GB2312"/>
          <w:color w:val="auto"/>
          <w:kern w:val="0"/>
          <w:sz w:val="30"/>
          <w:szCs w:val="32"/>
          <w:highlight w:val="none"/>
        </w:rPr>
        <w:t>发包人违约的情形</w:t>
      </w:r>
      <w:r>
        <w:rPr>
          <w:rFonts w:hint="eastAsia" w:eastAsia="仿宋_GB2312"/>
          <w:color w:val="auto"/>
          <w:kern w:val="0"/>
          <w:sz w:val="30"/>
          <w:szCs w:val="32"/>
          <w:highlight w:val="none"/>
        </w:rPr>
        <w:t>〕</w:t>
      </w:r>
      <w:r>
        <w:rPr>
          <w:rFonts w:eastAsia="仿宋_GB2312"/>
          <w:color w:val="auto"/>
          <w:kern w:val="0"/>
          <w:sz w:val="30"/>
          <w:szCs w:val="32"/>
          <w:highlight w:val="none"/>
        </w:rPr>
        <w:t>约定暂停施工满</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15</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天后发包人仍不纠正其违约行为并致使合同目的不能实现的，承包人有权解除合同。</w:t>
      </w:r>
    </w:p>
    <w:p w14:paraId="17459DAE">
      <w:pPr>
        <w:spacing w:after="120" w:line="360" w:lineRule="auto"/>
        <w:ind w:firstLine="600" w:firstLineChars="200"/>
        <w:outlineLvl w:val="0"/>
        <w:rPr>
          <w:rFonts w:hint="eastAsia" w:eastAsia="黑体"/>
          <w:color w:val="auto"/>
          <w:sz w:val="30"/>
          <w:szCs w:val="32"/>
          <w:highlight w:val="none"/>
        </w:rPr>
      </w:pPr>
      <w:bookmarkStart w:id="622" w:name="_Toc7478"/>
      <w:bookmarkStart w:id="623" w:name="_Toc27069"/>
      <w:r>
        <w:rPr>
          <w:rFonts w:eastAsia="黑体"/>
          <w:color w:val="auto"/>
          <w:sz w:val="30"/>
          <w:szCs w:val="32"/>
          <w:highlight w:val="none"/>
        </w:rPr>
        <w:t>16.2 承包人违约</w:t>
      </w:r>
      <w:bookmarkEnd w:id="622"/>
      <w:bookmarkEnd w:id="623"/>
    </w:p>
    <w:p w14:paraId="1676B622">
      <w:pPr>
        <w:spacing w:after="120" w:line="360" w:lineRule="auto"/>
        <w:ind w:firstLine="600" w:firstLineChars="200"/>
        <w:outlineLvl w:val="0"/>
        <w:rPr>
          <w:rFonts w:hint="eastAsia" w:eastAsia="仿宋_GB2312"/>
          <w:color w:val="auto"/>
          <w:kern w:val="0"/>
          <w:sz w:val="30"/>
          <w:szCs w:val="32"/>
          <w:highlight w:val="none"/>
        </w:rPr>
      </w:pPr>
      <w:bookmarkStart w:id="624" w:name="_Toc11732"/>
      <w:bookmarkStart w:id="625" w:name="_Toc8136"/>
      <w:r>
        <w:rPr>
          <w:rFonts w:hint="eastAsia" w:eastAsia="仿宋_GB2312"/>
          <w:color w:val="auto"/>
          <w:kern w:val="0"/>
          <w:sz w:val="30"/>
          <w:szCs w:val="32"/>
          <w:highlight w:val="none"/>
        </w:rPr>
        <w:t>承包人</w:t>
      </w:r>
      <w:r>
        <w:rPr>
          <w:rFonts w:eastAsia="仿宋_GB2312"/>
          <w:color w:val="auto"/>
          <w:kern w:val="0"/>
          <w:sz w:val="30"/>
          <w:szCs w:val="32"/>
          <w:highlight w:val="none"/>
        </w:rPr>
        <w:t>不得将</w:t>
      </w:r>
      <w:r>
        <w:rPr>
          <w:rFonts w:hint="eastAsia" w:eastAsia="仿宋_GB2312"/>
          <w:color w:val="auto"/>
          <w:kern w:val="0"/>
          <w:sz w:val="30"/>
          <w:szCs w:val="32"/>
          <w:highlight w:val="none"/>
        </w:rPr>
        <w:t>本</w:t>
      </w:r>
      <w:r>
        <w:rPr>
          <w:rFonts w:eastAsia="仿宋_GB2312"/>
          <w:color w:val="auto"/>
          <w:kern w:val="0"/>
          <w:sz w:val="30"/>
          <w:szCs w:val="32"/>
          <w:highlight w:val="none"/>
        </w:rPr>
        <w:t>工程转包或分包给其它施工单位。否则</w:t>
      </w:r>
      <w:r>
        <w:rPr>
          <w:rFonts w:hint="eastAsia" w:eastAsia="仿宋_GB2312"/>
          <w:color w:val="auto"/>
          <w:kern w:val="0"/>
          <w:sz w:val="30"/>
          <w:szCs w:val="32"/>
          <w:highlight w:val="none"/>
        </w:rPr>
        <w:t>发包人</w:t>
      </w:r>
      <w:r>
        <w:rPr>
          <w:rFonts w:eastAsia="仿宋_GB2312"/>
          <w:color w:val="auto"/>
          <w:kern w:val="0"/>
          <w:sz w:val="30"/>
          <w:szCs w:val="32"/>
          <w:highlight w:val="none"/>
        </w:rPr>
        <w:t>有权解除合同，并要求</w:t>
      </w:r>
      <w:r>
        <w:rPr>
          <w:rFonts w:hint="eastAsia" w:eastAsia="仿宋_GB2312"/>
          <w:color w:val="auto"/>
          <w:kern w:val="0"/>
          <w:sz w:val="30"/>
          <w:szCs w:val="32"/>
          <w:highlight w:val="none"/>
        </w:rPr>
        <w:t>承包人</w:t>
      </w:r>
      <w:r>
        <w:rPr>
          <w:rFonts w:eastAsia="仿宋_GB2312"/>
          <w:color w:val="auto"/>
          <w:kern w:val="0"/>
          <w:sz w:val="30"/>
          <w:szCs w:val="32"/>
          <w:highlight w:val="none"/>
        </w:rPr>
        <w:t>按照合同约定价款的</w:t>
      </w:r>
      <w:r>
        <w:rPr>
          <w:rFonts w:hint="eastAsia" w:eastAsia="仿宋_GB2312"/>
          <w:color w:val="auto"/>
          <w:kern w:val="0"/>
          <w:sz w:val="30"/>
          <w:szCs w:val="32"/>
          <w:highlight w:val="none"/>
        </w:rPr>
        <w:t>3</w:t>
      </w:r>
      <w:r>
        <w:rPr>
          <w:rFonts w:eastAsia="仿宋_GB2312"/>
          <w:color w:val="auto"/>
          <w:kern w:val="0"/>
          <w:sz w:val="30"/>
          <w:szCs w:val="32"/>
          <w:highlight w:val="none"/>
        </w:rPr>
        <w:t>0%向</w:t>
      </w:r>
      <w:r>
        <w:rPr>
          <w:rFonts w:hint="eastAsia" w:eastAsia="仿宋_GB2312"/>
          <w:color w:val="auto"/>
          <w:kern w:val="0"/>
          <w:sz w:val="30"/>
          <w:szCs w:val="32"/>
          <w:highlight w:val="none"/>
        </w:rPr>
        <w:t>发包人</w:t>
      </w:r>
      <w:r>
        <w:rPr>
          <w:rFonts w:eastAsia="仿宋_GB2312"/>
          <w:color w:val="auto"/>
          <w:kern w:val="0"/>
          <w:sz w:val="30"/>
          <w:szCs w:val="32"/>
          <w:highlight w:val="none"/>
        </w:rPr>
        <w:t>支付违约金，</w:t>
      </w:r>
      <w:r>
        <w:rPr>
          <w:rFonts w:hint="eastAsia" w:eastAsia="仿宋_GB2312"/>
          <w:color w:val="auto"/>
          <w:kern w:val="0"/>
          <w:sz w:val="30"/>
          <w:szCs w:val="32"/>
          <w:highlight w:val="none"/>
        </w:rPr>
        <w:t>如造成发包人其它损失的，承包人还应承担全部损失的赔偿责任，该损失赔偿责任包括但不限于</w:t>
      </w:r>
      <w:r>
        <w:rPr>
          <w:rFonts w:hint="eastAsia" w:ascii="仿宋_GB2312" w:hAnsi="仿宋_GB2312" w:eastAsia="仿宋_GB2312" w:cs="仿宋_GB2312"/>
          <w:color w:val="auto"/>
          <w:sz w:val="30"/>
          <w:szCs w:val="30"/>
          <w:highlight w:val="none"/>
          <w:lang w:val="en-US" w:eastAsia="zh-CN"/>
        </w:rPr>
        <w:t>直接损失和</w:t>
      </w:r>
      <w:r>
        <w:rPr>
          <w:rFonts w:hint="eastAsia" w:ascii="仿宋_GB2312" w:hAnsi="仿宋_GB2312" w:eastAsia="仿宋_GB2312" w:cs="仿宋_GB2312"/>
          <w:color w:val="auto"/>
          <w:kern w:val="0"/>
          <w:sz w:val="30"/>
          <w:szCs w:val="30"/>
          <w:highlight w:val="none"/>
        </w:rPr>
        <w:t>间</w:t>
      </w:r>
      <w:r>
        <w:rPr>
          <w:rFonts w:hint="eastAsia" w:eastAsia="仿宋_GB2312"/>
          <w:color w:val="auto"/>
          <w:kern w:val="0"/>
          <w:sz w:val="30"/>
          <w:szCs w:val="32"/>
          <w:highlight w:val="none"/>
        </w:rPr>
        <w:t>接损失。</w:t>
      </w:r>
      <w:bookmarkEnd w:id="624"/>
      <w:bookmarkEnd w:id="625"/>
    </w:p>
    <w:p w14:paraId="3CF806A9">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16.2.1 承包人违约的情形</w:t>
      </w:r>
    </w:p>
    <w:p w14:paraId="5A92B2C8">
      <w:pPr>
        <w:pStyle w:val="8"/>
        <w:rPr>
          <w:rFonts w:hint="eastAsia" w:eastAsia="仿宋_GB2312"/>
          <w:color w:val="auto"/>
          <w:sz w:val="30"/>
          <w:szCs w:val="32"/>
          <w:highlight w:val="none"/>
          <w:u w:val="single"/>
        </w:rPr>
      </w:pPr>
      <w:r>
        <w:rPr>
          <w:rFonts w:eastAsia="仿宋_GB2312"/>
          <w:color w:val="auto"/>
          <w:sz w:val="30"/>
          <w:szCs w:val="32"/>
          <w:highlight w:val="none"/>
        </w:rPr>
        <w:t>承包人违约的其他情形：</w:t>
      </w:r>
      <w:r>
        <w:rPr>
          <w:rFonts w:hint="eastAsia" w:eastAsia="仿宋_GB2312"/>
          <w:color w:val="auto"/>
          <w:sz w:val="30"/>
          <w:szCs w:val="32"/>
          <w:highlight w:val="none"/>
          <w:u w:val="single"/>
        </w:rPr>
        <w:t>承包人施工达不到合格质量标准，承包人应</w:t>
      </w:r>
      <w:r>
        <w:rPr>
          <w:rFonts w:hint="eastAsia" w:eastAsia="仿宋_GB2312"/>
          <w:color w:val="auto"/>
          <w:sz w:val="30"/>
          <w:szCs w:val="32"/>
          <w:highlight w:val="none"/>
          <w:u w:val="single"/>
          <w:lang w:val="en-US" w:eastAsia="zh-CN"/>
        </w:rPr>
        <w:t>在发包人指定期限内</w:t>
      </w:r>
      <w:r>
        <w:rPr>
          <w:rFonts w:hint="eastAsia" w:eastAsia="仿宋_GB2312"/>
          <w:color w:val="auto"/>
          <w:sz w:val="30"/>
          <w:szCs w:val="32"/>
          <w:highlight w:val="none"/>
          <w:u w:val="single"/>
        </w:rPr>
        <w:t>返工，直至重新通过验收，承包人返工所发生的所有费用由承包人承担，所延误的工期不得顺延。如返修仍不能通过验收的，则发包人有权另找施工单位进行维修并终止合同，承包人应承担该笔维修费用并按合同总价款的30%向发包人承担违约金，同时，如该违约金不足以弥补发包人损失的，承包人还应赔偿发包人由此引起的全部损失包括直接损失和间接损失。</w:t>
      </w:r>
    </w:p>
    <w:p w14:paraId="3ECF1AEE">
      <w:pPr>
        <w:spacing w:line="360" w:lineRule="auto"/>
        <w:ind w:firstLine="600" w:firstLineChars="200"/>
        <w:jc w:val="left"/>
        <w:rPr>
          <w:rFonts w:hint="eastAsia" w:eastAsia="仿宋_GB2312"/>
          <w:color w:val="auto"/>
          <w:kern w:val="0"/>
          <w:sz w:val="30"/>
          <w:szCs w:val="32"/>
          <w:highlight w:val="none"/>
        </w:rPr>
      </w:pPr>
      <w:r>
        <w:rPr>
          <w:rFonts w:hint="eastAsia" w:eastAsia="仿宋_GB2312"/>
          <w:color w:val="auto"/>
          <w:kern w:val="0"/>
          <w:sz w:val="30"/>
          <w:szCs w:val="32"/>
          <w:highlight w:val="none"/>
          <w:u w:val="single"/>
        </w:rPr>
        <w:t>承包人逾期竣工的，应按每逾期1日应向发包人支付3‰的违约金，逾期超过 10日的，发包人有权解除合同，同时有权要求承包人支付合同总价款20%的违约金，造成损失，承包人还应承担全部赔损失。</w:t>
      </w:r>
    </w:p>
    <w:p w14:paraId="3D007F09">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16.2.2承包人违约的责任</w:t>
      </w:r>
    </w:p>
    <w:p w14:paraId="19A16314">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承包人违约责任的承担方式和计算方法：</w:t>
      </w:r>
      <w:r>
        <w:rPr>
          <w:rFonts w:hint="eastAsia" w:eastAsia="仿宋_GB2312"/>
          <w:color w:val="auto"/>
          <w:kern w:val="0"/>
          <w:sz w:val="30"/>
          <w:szCs w:val="32"/>
          <w:highlight w:val="none"/>
          <w:u w:val="single"/>
        </w:rPr>
        <w:t>责成</w:t>
      </w:r>
      <w:r>
        <w:rPr>
          <w:rFonts w:eastAsia="仿宋_GB2312"/>
          <w:color w:val="auto"/>
          <w:kern w:val="0"/>
          <w:sz w:val="30"/>
          <w:szCs w:val="32"/>
          <w:highlight w:val="none"/>
          <w:u w:val="single"/>
        </w:rPr>
        <w:t>改正</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如拒绝改造的</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则由发包人制定第三方进行改正</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由此造成的损失和费用由承包人承担</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发包人有权在支付工程进度款中扣除</w:t>
      </w:r>
      <w:r>
        <w:rPr>
          <w:rFonts w:eastAsia="仿宋_GB2312"/>
          <w:color w:val="auto"/>
          <w:kern w:val="0"/>
          <w:sz w:val="30"/>
          <w:szCs w:val="32"/>
          <w:highlight w:val="none"/>
        </w:rPr>
        <w:t>。</w:t>
      </w:r>
      <w:r>
        <w:rPr>
          <w:rFonts w:eastAsia="仿宋_GB2312"/>
          <w:color w:val="auto"/>
          <w:sz w:val="30"/>
          <w:szCs w:val="32"/>
          <w:highlight w:val="none"/>
        </w:rPr>
        <w:t xml:space="preserve">    </w:t>
      </w:r>
    </w:p>
    <w:p w14:paraId="7B13BE4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16.2.3 因承包人违约解除合同</w:t>
      </w:r>
    </w:p>
    <w:p w14:paraId="03A80B3A">
      <w:pPr>
        <w:spacing w:before="120" w:after="120" w:line="360" w:lineRule="auto"/>
        <w:ind w:firstLine="600" w:firstLineChars="200"/>
        <w:rPr>
          <w:rFonts w:hint="eastAsia" w:eastAsia="仿宋_GB2312"/>
          <w:color w:val="auto"/>
          <w:kern w:val="0"/>
          <w:sz w:val="30"/>
          <w:szCs w:val="32"/>
          <w:highlight w:val="none"/>
          <w:u w:val="single"/>
        </w:rPr>
      </w:pPr>
      <w:r>
        <w:rPr>
          <w:rFonts w:eastAsia="仿宋_GB2312"/>
          <w:color w:val="auto"/>
          <w:kern w:val="0"/>
          <w:sz w:val="30"/>
          <w:szCs w:val="32"/>
          <w:highlight w:val="none"/>
        </w:rPr>
        <w:t>关于承包人违约解除合同的特别约定：</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440EE477">
      <w:pPr>
        <w:spacing w:before="120" w:after="120"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发包人</w:t>
      </w:r>
      <w:r>
        <w:rPr>
          <w:rFonts w:hint="eastAsia" w:eastAsia="仿宋_GB2312"/>
          <w:color w:val="auto"/>
          <w:kern w:val="0"/>
          <w:sz w:val="30"/>
          <w:szCs w:val="32"/>
          <w:highlight w:val="none"/>
        </w:rPr>
        <w:t>继续</w:t>
      </w:r>
      <w:r>
        <w:rPr>
          <w:rFonts w:eastAsia="仿宋_GB2312"/>
          <w:color w:val="auto"/>
          <w:kern w:val="0"/>
          <w:sz w:val="30"/>
          <w:szCs w:val="32"/>
          <w:highlight w:val="none"/>
        </w:rPr>
        <w:t>使用承包人在施工现场的材料、设备、临时工程、承包人文件和由承包人或以其名义编制的其他文件</w:t>
      </w:r>
      <w:r>
        <w:rPr>
          <w:rFonts w:hint="eastAsia" w:eastAsia="仿宋_GB2312"/>
          <w:color w:val="auto"/>
          <w:kern w:val="0"/>
          <w:sz w:val="30"/>
          <w:szCs w:val="32"/>
          <w:highlight w:val="none"/>
        </w:rPr>
        <w:t>的费用承担方式</w:t>
      </w:r>
      <w:r>
        <w:rPr>
          <w:rFonts w:eastAsia="仿宋_GB2312"/>
          <w:color w:val="auto"/>
          <w:kern w:val="0"/>
          <w:sz w:val="30"/>
          <w:szCs w:val="32"/>
          <w:highlight w:val="non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      </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rPr>
        <w:t>。</w:t>
      </w:r>
    </w:p>
    <w:p w14:paraId="400F89ED">
      <w:pPr>
        <w:pStyle w:val="7"/>
        <w:spacing w:before="120" w:after="120"/>
        <w:rPr>
          <w:rFonts w:ascii="Times New Roman" w:hAnsi="Times New Roman" w:eastAsia="黑体"/>
          <w:b w:val="0"/>
          <w:color w:val="auto"/>
          <w:sz w:val="32"/>
          <w:szCs w:val="32"/>
          <w:highlight w:val="none"/>
        </w:rPr>
      </w:pPr>
      <w:bookmarkStart w:id="626" w:name="_Toc351203649"/>
      <w:r>
        <w:rPr>
          <w:rFonts w:ascii="Times New Roman" w:hAnsi="Times New Roman" w:eastAsia="黑体"/>
          <w:b w:val="0"/>
          <w:color w:val="auto"/>
          <w:sz w:val="32"/>
          <w:szCs w:val="32"/>
          <w:highlight w:val="none"/>
        </w:rPr>
        <w:t>17. 不可抗力</w:t>
      </w:r>
      <w:bookmarkEnd w:id="626"/>
      <w:r>
        <w:rPr>
          <w:rFonts w:ascii="Times New Roman" w:hAnsi="Times New Roman" w:eastAsia="黑体"/>
          <w:b w:val="0"/>
          <w:color w:val="auto"/>
          <w:sz w:val="32"/>
          <w:szCs w:val="32"/>
          <w:highlight w:val="none"/>
        </w:rPr>
        <w:t xml:space="preserve"> </w:t>
      </w:r>
      <w:bookmarkEnd w:id="618"/>
    </w:p>
    <w:p w14:paraId="78D852A4">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17.1 不可抗力的确认</w:t>
      </w:r>
    </w:p>
    <w:p w14:paraId="72255DAF">
      <w:pPr>
        <w:spacing w:line="360" w:lineRule="auto"/>
        <w:ind w:firstLine="600" w:firstLineChars="200"/>
        <w:jc w:val="left"/>
        <w:rPr>
          <w:rFonts w:eastAsia="仿宋_GB2312"/>
          <w:color w:val="auto"/>
          <w:kern w:val="0"/>
          <w:sz w:val="30"/>
          <w:szCs w:val="32"/>
          <w:highlight w:val="none"/>
          <w:u w:val="single"/>
        </w:rPr>
      </w:pPr>
      <w:r>
        <w:rPr>
          <w:rFonts w:eastAsia="仿宋_GB2312"/>
          <w:color w:val="auto"/>
          <w:sz w:val="30"/>
          <w:szCs w:val="32"/>
          <w:highlight w:val="none"/>
        </w:rPr>
        <w:t>除通用合同条款约定的不可抗力事件之外，视为不可抗力的其他情形：</w:t>
      </w:r>
      <w:r>
        <w:rPr>
          <w:rFonts w:hint="eastAsia" w:eastAsia="仿宋_GB2312"/>
          <w:color w:val="auto"/>
          <w:kern w:val="0"/>
          <w:sz w:val="30"/>
          <w:szCs w:val="32"/>
          <w:highlight w:val="none"/>
          <w:u w:val="single"/>
        </w:rPr>
        <w:t>国家、省市、学校组织的大型活动、突发通知对施工造成实质性影响的</w:t>
      </w:r>
      <w:r>
        <w:rPr>
          <w:rFonts w:eastAsia="仿宋_GB2312"/>
          <w:color w:val="auto"/>
          <w:kern w:val="0"/>
          <w:sz w:val="30"/>
          <w:szCs w:val="32"/>
          <w:highlight w:val="none"/>
        </w:rPr>
        <w:t>。</w:t>
      </w:r>
    </w:p>
    <w:p w14:paraId="23DD66AC">
      <w:pPr>
        <w:spacing w:after="120" w:line="360" w:lineRule="auto"/>
        <w:ind w:firstLine="600" w:firstLineChars="200"/>
        <w:outlineLvl w:val="0"/>
        <w:rPr>
          <w:rFonts w:eastAsia="黑体"/>
          <w:color w:val="auto"/>
          <w:sz w:val="30"/>
          <w:szCs w:val="32"/>
          <w:highlight w:val="none"/>
        </w:rPr>
      </w:pPr>
      <w:bookmarkStart w:id="627" w:name="_Toc15649"/>
      <w:bookmarkStart w:id="628" w:name="_Toc15078"/>
      <w:r>
        <w:rPr>
          <w:rFonts w:eastAsia="黑体"/>
          <w:color w:val="auto"/>
          <w:sz w:val="30"/>
          <w:szCs w:val="32"/>
          <w:highlight w:val="none"/>
        </w:rPr>
        <w:t>17.4 因不可抗力解除合同</w:t>
      </w:r>
      <w:bookmarkEnd w:id="627"/>
      <w:bookmarkEnd w:id="628"/>
    </w:p>
    <w:p w14:paraId="7FA6EDD6">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合同解除后，发包人应在商定或确定发包人应支付款项后</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15</w:t>
      </w:r>
      <w:r>
        <w:rPr>
          <w:rFonts w:eastAsia="仿宋_GB2312"/>
          <w:color w:val="auto"/>
          <w:sz w:val="30"/>
          <w:szCs w:val="32"/>
          <w:highlight w:val="none"/>
        </w:rPr>
        <w:t>天内完成款项的支付。</w:t>
      </w:r>
    </w:p>
    <w:p w14:paraId="4746145B">
      <w:pPr>
        <w:pStyle w:val="7"/>
        <w:spacing w:before="120" w:after="120"/>
        <w:rPr>
          <w:rFonts w:ascii="Times New Roman" w:hAnsi="Times New Roman" w:eastAsia="黑体"/>
          <w:b w:val="0"/>
          <w:color w:val="auto"/>
          <w:sz w:val="32"/>
          <w:szCs w:val="32"/>
          <w:highlight w:val="none"/>
        </w:rPr>
      </w:pPr>
      <w:bookmarkStart w:id="629" w:name="_Toc351203650"/>
      <w:r>
        <w:rPr>
          <w:rFonts w:ascii="Times New Roman" w:hAnsi="Times New Roman" w:eastAsia="黑体"/>
          <w:b w:val="0"/>
          <w:color w:val="auto"/>
          <w:sz w:val="32"/>
          <w:szCs w:val="32"/>
          <w:highlight w:val="none"/>
        </w:rPr>
        <w:t>18. 保险</w:t>
      </w:r>
      <w:bookmarkEnd w:id="629"/>
    </w:p>
    <w:bookmarkEnd w:id="619"/>
    <w:p w14:paraId="763CC1CF">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18.1 工程保险</w:t>
      </w:r>
    </w:p>
    <w:p w14:paraId="3850EE9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关于工程保险的特别约定：</w:t>
      </w:r>
      <w:r>
        <w:rPr>
          <w:rFonts w:hint="eastAsia" w:eastAsia="仿宋_GB2312"/>
          <w:color w:val="auto"/>
          <w:kern w:val="0"/>
          <w:sz w:val="30"/>
          <w:szCs w:val="32"/>
          <w:highlight w:val="none"/>
          <w:u w:val="single"/>
        </w:rPr>
        <w:t>承包人应当为其施工人员购买保险。施工过程中发生的人身伤害及财产损失，全部由承包人承担，与发包人无关。若造成发包人损失的，承包人应承担全部赔偿责任</w:t>
      </w:r>
      <w:r>
        <w:rPr>
          <w:rFonts w:eastAsia="仿宋_GB2312"/>
          <w:color w:val="auto"/>
          <w:kern w:val="0"/>
          <w:sz w:val="30"/>
          <w:szCs w:val="32"/>
          <w:highlight w:val="none"/>
        </w:rPr>
        <w:t>。</w:t>
      </w:r>
    </w:p>
    <w:p w14:paraId="706AFB04">
      <w:pPr>
        <w:spacing w:after="120" w:line="360" w:lineRule="auto"/>
        <w:ind w:firstLine="600" w:firstLineChars="200"/>
        <w:outlineLvl w:val="0"/>
        <w:rPr>
          <w:rFonts w:eastAsia="黑体"/>
          <w:color w:val="auto"/>
          <w:sz w:val="30"/>
          <w:szCs w:val="32"/>
          <w:highlight w:val="none"/>
        </w:rPr>
      </w:pPr>
      <w:bookmarkStart w:id="630" w:name="_Toc27168"/>
      <w:bookmarkStart w:id="631" w:name="_Toc32533"/>
      <w:r>
        <w:rPr>
          <w:rFonts w:eastAsia="黑体"/>
          <w:color w:val="auto"/>
          <w:sz w:val="30"/>
          <w:szCs w:val="32"/>
          <w:highlight w:val="none"/>
        </w:rPr>
        <w:t>18.3 其他保险</w:t>
      </w:r>
      <w:bookmarkEnd w:id="630"/>
      <w:bookmarkEnd w:id="631"/>
    </w:p>
    <w:p w14:paraId="2A4B8B8C">
      <w:pPr>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关于其他保险的约定：</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5862800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承包人是否应为其施工设备等办理财产保险：</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E2071B1">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18.7 通知义务</w:t>
      </w:r>
    </w:p>
    <w:p w14:paraId="79F3F4F9">
      <w:pPr>
        <w:spacing w:line="360" w:lineRule="auto"/>
        <w:ind w:firstLine="600" w:firstLineChars="200"/>
        <w:jc w:val="left"/>
        <w:rPr>
          <w:rFonts w:eastAsia="仿宋_GB2312"/>
          <w:color w:val="auto"/>
          <w:sz w:val="30"/>
          <w:szCs w:val="32"/>
          <w:highlight w:val="none"/>
          <w:u w:val="single"/>
        </w:rPr>
      </w:pPr>
      <w:r>
        <w:rPr>
          <w:rFonts w:eastAsia="仿宋_GB2312"/>
          <w:color w:val="auto"/>
          <w:kern w:val="0"/>
          <w:sz w:val="30"/>
          <w:szCs w:val="32"/>
          <w:highlight w:val="none"/>
        </w:rPr>
        <w:t>关于变更保险合同时的通知义务的约定：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87"/>
    <w:bookmarkEnd w:id="588"/>
    <w:bookmarkEnd w:id="589"/>
    <w:bookmarkEnd w:id="590"/>
    <w:bookmarkEnd w:id="591"/>
    <w:bookmarkEnd w:id="592"/>
    <w:bookmarkEnd w:id="593"/>
    <w:bookmarkEnd w:id="594"/>
    <w:bookmarkEnd w:id="595"/>
    <w:bookmarkEnd w:id="596"/>
    <w:bookmarkEnd w:id="597"/>
    <w:bookmarkEnd w:id="598"/>
    <w:p w14:paraId="13CFB09B">
      <w:pPr>
        <w:pStyle w:val="7"/>
        <w:spacing w:before="120" w:after="120"/>
        <w:rPr>
          <w:rFonts w:ascii="Times New Roman" w:hAnsi="Times New Roman" w:eastAsia="黑体"/>
          <w:b w:val="0"/>
          <w:color w:val="auto"/>
          <w:sz w:val="32"/>
          <w:szCs w:val="32"/>
          <w:highlight w:val="none"/>
        </w:rPr>
      </w:pPr>
      <w:bookmarkStart w:id="632" w:name="_Toc351203651"/>
      <w:r>
        <w:rPr>
          <w:rFonts w:ascii="Times New Roman" w:hAnsi="Times New Roman" w:eastAsia="黑体"/>
          <w:b w:val="0"/>
          <w:color w:val="auto"/>
          <w:sz w:val="32"/>
          <w:szCs w:val="32"/>
          <w:highlight w:val="none"/>
        </w:rPr>
        <w:t>20. 争议解决</w:t>
      </w:r>
      <w:bookmarkEnd w:id="632"/>
    </w:p>
    <w:bookmarkEnd w:id="599"/>
    <w:bookmarkEnd w:id="600"/>
    <w:p w14:paraId="5C33EF05">
      <w:pPr>
        <w:spacing w:after="120" w:line="360" w:lineRule="auto"/>
        <w:ind w:firstLine="600" w:firstLineChars="200"/>
        <w:outlineLvl w:val="0"/>
        <w:rPr>
          <w:rFonts w:eastAsia="黑体"/>
          <w:color w:val="auto"/>
          <w:sz w:val="30"/>
          <w:szCs w:val="32"/>
          <w:highlight w:val="none"/>
        </w:rPr>
      </w:pPr>
      <w:bookmarkStart w:id="633" w:name="_Toc24470"/>
      <w:bookmarkStart w:id="634" w:name="_Toc8688"/>
      <w:r>
        <w:rPr>
          <w:rFonts w:eastAsia="黑体"/>
          <w:color w:val="auto"/>
          <w:sz w:val="30"/>
          <w:szCs w:val="32"/>
          <w:highlight w:val="none"/>
        </w:rPr>
        <w:t>20.3 争</w:t>
      </w:r>
      <w:bookmarkEnd w:id="601"/>
      <w:r>
        <w:rPr>
          <w:rFonts w:eastAsia="黑体"/>
          <w:color w:val="auto"/>
          <w:sz w:val="30"/>
          <w:szCs w:val="32"/>
          <w:highlight w:val="none"/>
        </w:rPr>
        <w:t>议评审</w:t>
      </w:r>
      <w:bookmarkEnd w:id="633"/>
      <w:bookmarkEnd w:id="634"/>
    </w:p>
    <w:p w14:paraId="31C13DB9">
      <w:pPr>
        <w:spacing w:line="360" w:lineRule="auto"/>
        <w:ind w:left="227" w:leftChars="71" w:firstLine="450" w:firstLineChars="150"/>
        <w:jc w:val="left"/>
        <w:rPr>
          <w:rFonts w:eastAsia="仿宋_GB2312"/>
          <w:color w:val="auto"/>
          <w:sz w:val="30"/>
          <w:szCs w:val="32"/>
          <w:highlight w:val="none"/>
          <w:u w:val="single"/>
        </w:rPr>
      </w:pPr>
      <w:r>
        <w:rPr>
          <w:rFonts w:eastAsia="仿宋_GB2312"/>
          <w:color w:val="auto"/>
          <w:sz w:val="30"/>
          <w:szCs w:val="32"/>
          <w:highlight w:val="none"/>
        </w:rPr>
        <w:t>合同当事人是否同意将工程争议提交争议评审小组决</w:t>
      </w:r>
      <w:r>
        <w:rPr>
          <w:rFonts w:hint="eastAsia" w:eastAsia="仿宋_GB2312"/>
          <w:color w:val="auto"/>
          <w:sz w:val="30"/>
          <w:szCs w:val="32"/>
          <w:highlight w:val="none"/>
        </w:rPr>
        <w:t>定：</w:t>
      </w:r>
      <w:r>
        <w:rPr>
          <w:rFonts w:hint="eastAsia" w:eastAsia="仿宋_GB2312"/>
          <w:color w:val="auto"/>
          <w:sz w:val="30"/>
          <w:szCs w:val="32"/>
          <w:highlight w:val="none"/>
          <w:u w:val="single"/>
        </w:rPr>
        <w:t xml:space="preserve">  /  </w:t>
      </w:r>
      <w:r>
        <w:rPr>
          <w:rFonts w:hint="eastAsia" w:eastAsia="仿宋_GB2312"/>
          <w:color w:val="auto"/>
          <w:sz w:val="30"/>
          <w:szCs w:val="32"/>
          <w:highlight w:val="none"/>
        </w:rPr>
        <w:t xml:space="preserve">。  </w:t>
      </w:r>
    </w:p>
    <w:p w14:paraId="62B65092">
      <w:pPr>
        <w:spacing w:line="360" w:lineRule="auto"/>
        <w:ind w:firstLine="600" w:firstLineChars="200"/>
        <w:jc w:val="left"/>
        <w:outlineLvl w:val="0"/>
        <w:rPr>
          <w:rFonts w:eastAsia="仿宋_GB2312"/>
          <w:color w:val="auto"/>
          <w:sz w:val="30"/>
          <w:szCs w:val="32"/>
          <w:highlight w:val="none"/>
        </w:rPr>
      </w:pPr>
      <w:bookmarkStart w:id="635" w:name="_Toc6957"/>
      <w:bookmarkStart w:id="636" w:name="_Toc8825"/>
      <w:r>
        <w:rPr>
          <w:rFonts w:eastAsia="仿宋_GB2312"/>
          <w:color w:val="auto"/>
          <w:sz w:val="30"/>
          <w:szCs w:val="32"/>
          <w:highlight w:val="none"/>
        </w:rPr>
        <w:t>20.3.1 争议评审小组的确定</w:t>
      </w:r>
      <w:bookmarkEnd w:id="635"/>
      <w:bookmarkEnd w:id="636"/>
    </w:p>
    <w:p w14:paraId="0190ADE1">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争议评审小组成员的确定：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349A6D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选定争议评审员的期限：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6BD6E2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争议评审小组成员的报酬承担方式：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827F78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其他事项的约定：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4BF63FE">
      <w:pPr>
        <w:autoSpaceDE w:val="0"/>
        <w:autoSpaceDN w:val="0"/>
        <w:adjustRightInd w:val="0"/>
        <w:spacing w:line="360" w:lineRule="auto"/>
        <w:ind w:firstLine="600" w:firstLineChars="200"/>
        <w:jc w:val="left"/>
        <w:outlineLvl w:val="0"/>
        <w:rPr>
          <w:rFonts w:eastAsia="仿宋_GB2312"/>
          <w:color w:val="auto"/>
          <w:kern w:val="0"/>
          <w:sz w:val="30"/>
          <w:szCs w:val="32"/>
          <w:highlight w:val="none"/>
        </w:rPr>
      </w:pPr>
      <w:bookmarkStart w:id="637" w:name="_Toc10735"/>
      <w:bookmarkStart w:id="638" w:name="_Toc30269"/>
      <w:r>
        <w:rPr>
          <w:rFonts w:eastAsia="仿宋_GB2312"/>
          <w:color w:val="auto"/>
          <w:kern w:val="0"/>
          <w:sz w:val="30"/>
          <w:szCs w:val="32"/>
          <w:highlight w:val="none"/>
        </w:rPr>
        <w:t>20.3.2 争议评审小组的决定</w:t>
      </w:r>
      <w:bookmarkEnd w:id="637"/>
      <w:bookmarkEnd w:id="638"/>
    </w:p>
    <w:p w14:paraId="7E8B1AC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合同当事人关于本项的约定：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2061775C">
      <w:pPr>
        <w:spacing w:after="120" w:line="360" w:lineRule="auto"/>
        <w:ind w:firstLine="600" w:firstLineChars="200"/>
        <w:outlineLvl w:val="0"/>
        <w:rPr>
          <w:rFonts w:hint="eastAsia" w:eastAsia="黑体"/>
          <w:color w:val="auto"/>
          <w:sz w:val="30"/>
          <w:szCs w:val="32"/>
          <w:highlight w:val="none"/>
        </w:rPr>
      </w:pPr>
      <w:bookmarkStart w:id="639" w:name="_Toc3109"/>
      <w:bookmarkStart w:id="640" w:name="_Toc13665"/>
      <w:r>
        <w:rPr>
          <w:rFonts w:eastAsia="黑体"/>
          <w:color w:val="auto"/>
          <w:sz w:val="30"/>
          <w:szCs w:val="32"/>
          <w:highlight w:val="none"/>
        </w:rPr>
        <w:t>20.4仲裁或诉讼</w:t>
      </w:r>
      <w:bookmarkEnd w:id="602"/>
      <w:bookmarkEnd w:id="639"/>
      <w:bookmarkEnd w:id="640"/>
    </w:p>
    <w:p w14:paraId="04205AB7">
      <w:pPr>
        <w:spacing w:after="120" w:line="360" w:lineRule="auto"/>
        <w:ind w:firstLine="600" w:firstLineChars="200"/>
        <w:rPr>
          <w:rFonts w:eastAsia="黑体"/>
          <w:color w:val="auto"/>
          <w:sz w:val="30"/>
          <w:szCs w:val="32"/>
          <w:highlight w:val="none"/>
        </w:rPr>
      </w:pPr>
      <w:r>
        <w:rPr>
          <w:rFonts w:eastAsia="仿宋_GB2312"/>
          <w:color w:val="auto"/>
          <w:sz w:val="30"/>
          <w:szCs w:val="32"/>
          <w:highlight w:val="none"/>
        </w:rPr>
        <w:t>因合同及合同有关事项发生的争议，按下列第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2</w:t>
      </w:r>
      <w:r>
        <w:rPr>
          <w:rFonts w:eastAsia="仿宋_GB2312"/>
          <w:color w:val="auto"/>
          <w:sz w:val="30"/>
          <w:szCs w:val="32"/>
          <w:highlight w:val="none"/>
          <w:u w:val="single"/>
        </w:rPr>
        <w:t xml:space="preserve">  </w:t>
      </w:r>
      <w:r>
        <w:rPr>
          <w:rFonts w:eastAsia="仿宋_GB2312"/>
          <w:color w:val="auto"/>
          <w:sz w:val="30"/>
          <w:szCs w:val="32"/>
          <w:highlight w:val="none"/>
        </w:rPr>
        <w:t>种方式</w:t>
      </w:r>
      <w:r>
        <w:rPr>
          <w:rFonts w:hint="eastAsia" w:eastAsia="仿宋_GB2312"/>
          <w:color w:val="auto"/>
          <w:sz w:val="30"/>
          <w:szCs w:val="32"/>
          <w:highlight w:val="none"/>
        </w:rPr>
        <w:t>解</w:t>
      </w:r>
      <w:r>
        <w:rPr>
          <w:rFonts w:eastAsia="仿宋_GB2312"/>
          <w:color w:val="auto"/>
          <w:sz w:val="30"/>
          <w:szCs w:val="32"/>
          <w:highlight w:val="none"/>
        </w:rPr>
        <w:t>决：</w:t>
      </w:r>
    </w:p>
    <w:p w14:paraId="7744996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（1）向</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仲裁委员会申请仲裁；</w:t>
      </w:r>
    </w:p>
    <w:p w14:paraId="609E2DB9">
      <w:pPr>
        <w:spacing w:line="360" w:lineRule="auto"/>
        <w:ind w:firstLine="600" w:firstLineChars="200"/>
        <w:jc w:val="left"/>
        <w:rPr>
          <w:rFonts w:eastAsia="仿宋_GB2312"/>
          <w:color w:val="auto"/>
          <w:sz w:val="30"/>
          <w:szCs w:val="32"/>
          <w:highlight w:val="none"/>
        </w:rPr>
        <w:sectPr>
          <w:footerReference r:id="rId7" w:type="first"/>
          <w:pgSz w:w="11906" w:h="16838"/>
          <w:pgMar w:top="1418" w:right="1555" w:bottom="1418" w:left="1531" w:header="851" w:footer="992" w:gutter="0"/>
          <w:cols w:space="720" w:num="1"/>
          <w:titlePg/>
          <w:docGrid w:type="lines" w:linePitch="312" w:charSpace="0"/>
        </w:sectPr>
      </w:pPr>
      <w:r>
        <w:rPr>
          <w:rFonts w:eastAsia="仿宋_GB2312"/>
          <w:color w:val="auto"/>
          <w:sz w:val="30"/>
          <w:szCs w:val="32"/>
          <w:highlight w:val="none"/>
        </w:rPr>
        <w:t>（2）向</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西安市雁塔区</w:t>
      </w:r>
      <w:r>
        <w:rPr>
          <w:rFonts w:eastAsia="仿宋_GB2312"/>
          <w:color w:val="auto"/>
          <w:sz w:val="30"/>
          <w:szCs w:val="32"/>
          <w:highlight w:val="none"/>
          <w:u w:val="single"/>
        </w:rPr>
        <w:t xml:space="preserve">  </w:t>
      </w:r>
      <w:r>
        <w:rPr>
          <w:rFonts w:eastAsia="仿宋_GB2312"/>
          <w:color w:val="auto"/>
          <w:sz w:val="30"/>
          <w:szCs w:val="32"/>
          <w:highlight w:val="none"/>
        </w:rPr>
        <w:t>人民法院</w:t>
      </w:r>
      <w:bookmarkEnd w:id="603"/>
      <w:bookmarkEnd w:id="604"/>
      <w:bookmarkEnd w:id="605"/>
      <w:bookmarkEnd w:id="606"/>
      <w:bookmarkEnd w:id="607"/>
      <w:bookmarkEnd w:id="608"/>
      <w:r>
        <w:rPr>
          <w:rFonts w:hint="eastAsia" w:eastAsia="仿宋_GB2312"/>
          <w:color w:val="auto"/>
          <w:sz w:val="30"/>
          <w:szCs w:val="32"/>
          <w:highlight w:val="none"/>
        </w:rPr>
        <w:t>起诉</w:t>
      </w:r>
    </w:p>
    <w:p w14:paraId="2A4FE9B0">
      <w:pPr>
        <w:spacing w:line="440" w:lineRule="exact"/>
        <w:rPr>
          <w:rFonts w:eastAsia="黑体"/>
          <w:color w:val="auto"/>
          <w:sz w:val="30"/>
          <w:szCs w:val="30"/>
          <w:highlight w:val="none"/>
        </w:rPr>
      </w:pPr>
      <w:r>
        <w:rPr>
          <w:rFonts w:eastAsia="仿宋_GB2312"/>
          <w:color w:val="auto"/>
          <w:sz w:val="30"/>
          <w:szCs w:val="30"/>
          <w:highlight w:val="none"/>
        </w:rPr>
        <w:t>附</w:t>
      </w:r>
      <w:bookmarkStart w:id="641" w:name="_Toc296891266"/>
      <w:bookmarkStart w:id="642" w:name="_Toc296346727"/>
      <w:bookmarkStart w:id="643" w:name="_Toc267261693"/>
      <w:bookmarkStart w:id="644" w:name="_Toc296944565"/>
      <w:bookmarkStart w:id="645" w:name="_Toc296503226"/>
      <w:bookmarkStart w:id="646" w:name="_Toc296891054"/>
      <w:bookmarkStart w:id="647" w:name="_Toc296347225"/>
      <w:r>
        <w:rPr>
          <w:rFonts w:eastAsia="仿宋_GB2312"/>
          <w:color w:val="auto"/>
          <w:sz w:val="30"/>
          <w:szCs w:val="30"/>
          <w:highlight w:val="none"/>
        </w:rPr>
        <w:t>件3：</w:t>
      </w:r>
      <w:bookmarkEnd w:id="641"/>
      <w:bookmarkEnd w:id="642"/>
      <w:bookmarkEnd w:id="643"/>
      <w:bookmarkEnd w:id="644"/>
      <w:bookmarkEnd w:id="645"/>
      <w:bookmarkEnd w:id="646"/>
      <w:bookmarkEnd w:id="647"/>
      <w:r>
        <w:rPr>
          <w:rFonts w:eastAsia="黑体"/>
          <w:color w:val="auto"/>
          <w:sz w:val="30"/>
          <w:szCs w:val="30"/>
          <w:highlight w:val="none"/>
        </w:rPr>
        <w:t xml:space="preserve">    </w:t>
      </w:r>
    </w:p>
    <w:p w14:paraId="071C5590">
      <w:pPr>
        <w:spacing w:before="156" w:beforeLines="50" w:after="156" w:afterLines="50" w:line="440" w:lineRule="exact"/>
        <w:jc w:val="center"/>
        <w:rPr>
          <w:rFonts w:eastAsia="黑体"/>
          <w:color w:val="auto"/>
          <w:sz w:val="30"/>
          <w:szCs w:val="30"/>
          <w:highlight w:val="none"/>
        </w:rPr>
      </w:pPr>
      <w:r>
        <w:rPr>
          <w:rFonts w:eastAsia="黑体"/>
          <w:color w:val="auto"/>
          <w:sz w:val="30"/>
          <w:szCs w:val="30"/>
          <w:highlight w:val="none"/>
        </w:rPr>
        <w:t>工程质量保修书</w:t>
      </w:r>
    </w:p>
    <w:p w14:paraId="3875412F">
      <w:pPr>
        <w:spacing w:line="440" w:lineRule="exact"/>
        <w:ind w:firstLine="600" w:firstLineChars="200"/>
        <w:rPr>
          <w:rFonts w:eastAsia="仿宋_GB2312"/>
          <w:color w:val="auto"/>
          <w:sz w:val="30"/>
          <w:szCs w:val="30"/>
          <w:highlight w:val="none"/>
        </w:rPr>
      </w:pPr>
      <w:r>
        <w:rPr>
          <w:rFonts w:eastAsia="仿宋_GB2312"/>
          <w:color w:val="auto"/>
          <w:sz w:val="30"/>
          <w:szCs w:val="30"/>
          <w:highlight w:val="none"/>
        </w:rPr>
        <w:t>发包人（全称）：</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西安文理学院</w:t>
      </w:r>
      <w:r>
        <w:rPr>
          <w:rFonts w:eastAsia="仿宋_GB2312"/>
          <w:color w:val="auto"/>
          <w:sz w:val="30"/>
          <w:szCs w:val="30"/>
          <w:highlight w:val="none"/>
          <w:u w:val="single"/>
        </w:rPr>
        <w:t xml:space="preserve">      </w:t>
      </w:r>
      <w:r>
        <w:rPr>
          <w:rFonts w:eastAsia="仿宋_GB2312"/>
          <w:color w:val="auto"/>
          <w:sz w:val="30"/>
          <w:szCs w:val="30"/>
          <w:highlight w:val="none"/>
        </w:rPr>
        <w:t xml:space="preserve"> </w:t>
      </w:r>
    </w:p>
    <w:p w14:paraId="64EAFAE0">
      <w:pPr>
        <w:spacing w:line="440" w:lineRule="exact"/>
        <w:rPr>
          <w:rFonts w:hint="default" w:ascii="Times New Roman" w:hAnsi="Times New Roman" w:eastAsia="仿宋_GB2312" w:cs="Times New Roman"/>
          <w:color w:val="auto"/>
          <w:sz w:val="30"/>
          <w:szCs w:val="30"/>
          <w:highlight w:val="none"/>
          <w:u w:val="single"/>
          <w:lang w:val="en-US" w:eastAsia="zh-CN"/>
        </w:rPr>
      </w:pPr>
      <w:r>
        <w:rPr>
          <w:rFonts w:eastAsia="仿宋_GB2312"/>
          <w:color w:val="auto"/>
          <w:sz w:val="30"/>
          <w:szCs w:val="30"/>
          <w:highlight w:val="none"/>
        </w:rPr>
        <w:t>　　承包人（全称）：</w:t>
      </w:r>
      <w:r>
        <w:rPr>
          <w:rFonts w:hint="eastAsia" w:eastAsia="仿宋_GB2312"/>
          <w:color w:val="auto"/>
          <w:sz w:val="30"/>
          <w:szCs w:val="30"/>
          <w:highlight w:val="none"/>
          <w:u w:val="single"/>
          <w:lang w:val="en-US" w:eastAsia="zh-CN"/>
        </w:rPr>
        <w:t xml:space="preserve">                        </w:t>
      </w:r>
    </w:p>
    <w:p w14:paraId="5D07F90F">
      <w:pPr>
        <w:spacing w:line="360" w:lineRule="auto"/>
        <w:jc w:val="center"/>
        <w:rPr>
          <w:rFonts w:eastAsia="仿宋_GB2312"/>
          <w:color w:val="auto"/>
          <w:sz w:val="30"/>
          <w:szCs w:val="30"/>
          <w:highlight w:val="none"/>
        </w:rPr>
      </w:pPr>
      <w:r>
        <w:rPr>
          <w:rFonts w:eastAsia="仿宋_GB2312"/>
          <w:color w:val="auto"/>
          <w:sz w:val="30"/>
          <w:szCs w:val="30"/>
          <w:highlight w:val="none"/>
        </w:rPr>
        <w:t>　　发包人和承包人根据《中华人民共和国建筑法》和《建设工程质量管理条例》，经协商一致就</w:t>
      </w:r>
      <w:r>
        <w:rPr>
          <w:rFonts w:hint="eastAsia" w:eastAsia="仿宋_GB2312"/>
          <w:color w:val="auto"/>
          <w:sz w:val="30"/>
          <w:szCs w:val="30"/>
          <w:highlight w:val="none"/>
          <w:u w:val="single"/>
          <w:lang w:val="en-US" w:eastAsia="zh-CN"/>
        </w:rPr>
        <w:t xml:space="preserve"> </w:t>
      </w:r>
      <w:r>
        <w:rPr>
          <w:rFonts w:hint="eastAsia" w:ascii="Times New Roman" w:hAnsi="Times New Roman" w:eastAsia="仿宋_GB2312" w:cs="Times New Roman"/>
          <w:color w:val="auto"/>
          <w:sz w:val="30"/>
          <w:szCs w:val="30"/>
          <w:highlight w:val="none"/>
          <w:u w:val="single"/>
          <w:lang w:val="en-US" w:eastAsia="zh-CN"/>
        </w:rPr>
        <w:t xml:space="preserve"> </w:t>
      </w:r>
      <w:r>
        <w:rPr>
          <w:rFonts w:eastAsia="仿宋_GB2312"/>
          <w:color w:val="auto"/>
          <w:sz w:val="30"/>
          <w:szCs w:val="30"/>
          <w:highlight w:val="none"/>
        </w:rPr>
        <w:t>（工程全称）签订工程质量保修书。</w:t>
      </w:r>
    </w:p>
    <w:p w14:paraId="694CD12D">
      <w:pPr>
        <w:spacing w:line="360" w:lineRule="auto"/>
        <w:outlineLvl w:val="0"/>
        <w:rPr>
          <w:rFonts w:eastAsia="黑体"/>
          <w:color w:val="auto"/>
          <w:sz w:val="30"/>
          <w:szCs w:val="30"/>
          <w:highlight w:val="none"/>
        </w:rPr>
      </w:pPr>
      <w:r>
        <w:rPr>
          <w:rFonts w:eastAsia="黑体"/>
          <w:color w:val="auto"/>
          <w:sz w:val="30"/>
          <w:szCs w:val="30"/>
          <w:highlight w:val="none"/>
        </w:rPr>
        <w:t>　　</w:t>
      </w:r>
      <w:bookmarkStart w:id="648" w:name="_Toc8916"/>
      <w:bookmarkStart w:id="649" w:name="_Toc14079"/>
      <w:r>
        <w:rPr>
          <w:rFonts w:eastAsia="黑体"/>
          <w:color w:val="auto"/>
          <w:sz w:val="30"/>
          <w:szCs w:val="30"/>
          <w:highlight w:val="none"/>
        </w:rPr>
        <w:t>一、工程质量保修范围和内容</w:t>
      </w:r>
      <w:bookmarkEnd w:id="648"/>
      <w:bookmarkEnd w:id="649"/>
    </w:p>
    <w:p w14:paraId="16AFA003">
      <w:pPr>
        <w:spacing w:line="360" w:lineRule="auto"/>
        <w:rPr>
          <w:rFonts w:eastAsia="仿宋_GB2312"/>
          <w:color w:val="auto"/>
          <w:sz w:val="30"/>
          <w:szCs w:val="30"/>
          <w:highlight w:val="none"/>
        </w:rPr>
      </w:pPr>
      <w:r>
        <w:rPr>
          <w:rFonts w:eastAsia="仿宋_GB2312"/>
          <w:color w:val="auto"/>
          <w:sz w:val="30"/>
          <w:szCs w:val="30"/>
          <w:highlight w:val="none"/>
        </w:rPr>
        <w:t>　　承包人在质量保修期内，按照有关法律规定和合同约定，承担工程质量保修责任。</w:t>
      </w:r>
    </w:p>
    <w:p w14:paraId="1DDBE7D5">
      <w:pPr>
        <w:spacing w:line="360" w:lineRule="auto"/>
        <w:ind w:firstLine="600"/>
        <w:rPr>
          <w:rFonts w:eastAsia="仿宋_GB2312"/>
          <w:color w:val="auto"/>
          <w:sz w:val="30"/>
          <w:szCs w:val="30"/>
          <w:highlight w:val="none"/>
        </w:rPr>
      </w:pPr>
      <w:r>
        <w:rPr>
          <w:rFonts w:eastAsia="仿宋_GB2312"/>
          <w:color w:val="auto"/>
          <w:sz w:val="30"/>
          <w:szCs w:val="30"/>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7F9FC77">
      <w:pPr>
        <w:spacing w:line="360" w:lineRule="auto"/>
        <w:ind w:firstLine="600"/>
        <w:rPr>
          <w:rFonts w:hint="eastAsia" w:eastAsia="仿宋_GB2312"/>
          <w:color w:val="auto"/>
          <w:sz w:val="30"/>
          <w:szCs w:val="30"/>
          <w:highlight w:val="none"/>
          <w:lang w:val="en-US" w:eastAsia="zh-CN"/>
        </w:rPr>
      </w:pPr>
      <w:r>
        <w:rPr>
          <w:rFonts w:hint="default" w:ascii="Times New Roman" w:hAnsi="Times New Roman" w:eastAsia="仿宋_GB2312" w:cs="Times New Roman"/>
          <w:b w:val="0"/>
          <w:bCs w:val="0"/>
          <w:color w:val="auto"/>
          <w:spacing w:val="0"/>
          <w:sz w:val="30"/>
          <w:szCs w:val="30"/>
          <w:highlight w:val="none"/>
          <w:lang w:eastAsia="zh-CN"/>
        </w:rPr>
        <w:t>西安文理学院</w:t>
      </w:r>
      <w:r>
        <w:rPr>
          <w:rFonts w:hint="eastAsia" w:eastAsia="仿宋_GB2312" w:cs="Times New Roman"/>
          <w:b w:val="0"/>
          <w:bCs w:val="0"/>
          <w:color w:val="auto"/>
          <w:spacing w:val="0"/>
          <w:sz w:val="30"/>
          <w:szCs w:val="30"/>
          <w:highlight w:val="none"/>
          <w:lang w:val="en-US" w:eastAsia="zh-CN"/>
        </w:rPr>
        <w:t>篮球场地网球场地排球场地匹克球场地羽毛球场地维修改造项目</w:t>
      </w:r>
      <w:r>
        <w:rPr>
          <w:rFonts w:hint="eastAsia" w:ascii="Times New Roman" w:hAnsi="Times New Roman" w:eastAsia="仿宋_GB2312" w:cs="Times New Roman"/>
          <w:b w:val="0"/>
          <w:bCs w:val="0"/>
          <w:color w:val="auto"/>
          <w:spacing w:val="0"/>
          <w:sz w:val="30"/>
          <w:szCs w:val="30"/>
          <w:highlight w:val="none"/>
          <w:lang w:val="en-US" w:eastAsia="zh-CN"/>
        </w:rPr>
        <w:t>*标段</w:t>
      </w:r>
      <w:r>
        <w:rPr>
          <w:rFonts w:hint="eastAsia" w:eastAsia="仿宋_GB2312"/>
          <w:color w:val="auto"/>
          <w:sz w:val="30"/>
          <w:szCs w:val="30"/>
          <w:highlight w:val="none"/>
          <w:lang w:val="en-US" w:eastAsia="zh-CN"/>
        </w:rPr>
        <w:t>及招投标文件要求的内容。</w:t>
      </w:r>
    </w:p>
    <w:p w14:paraId="4A5E3058">
      <w:pPr>
        <w:spacing w:line="360" w:lineRule="auto"/>
        <w:outlineLvl w:val="0"/>
        <w:rPr>
          <w:rFonts w:eastAsia="黑体"/>
          <w:color w:val="auto"/>
          <w:sz w:val="30"/>
          <w:szCs w:val="30"/>
          <w:highlight w:val="none"/>
        </w:rPr>
      </w:pPr>
      <w:r>
        <w:rPr>
          <w:rFonts w:eastAsia="仿宋_GB2312"/>
          <w:b/>
          <w:color w:val="auto"/>
          <w:sz w:val="30"/>
          <w:szCs w:val="30"/>
          <w:highlight w:val="none"/>
        </w:rPr>
        <w:t>　　</w:t>
      </w:r>
      <w:bookmarkStart w:id="650" w:name="_Toc11389"/>
      <w:bookmarkStart w:id="651" w:name="_Toc27125"/>
      <w:r>
        <w:rPr>
          <w:rFonts w:eastAsia="黑体"/>
          <w:color w:val="auto"/>
          <w:sz w:val="30"/>
          <w:szCs w:val="30"/>
          <w:highlight w:val="none"/>
        </w:rPr>
        <w:t>二、质量保修期</w:t>
      </w:r>
      <w:bookmarkEnd w:id="650"/>
      <w:bookmarkEnd w:id="651"/>
    </w:p>
    <w:p w14:paraId="565BED07">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根据《建设工程质量管理条例》及有关规定，工程的质量保修期如下：</w:t>
      </w:r>
    </w:p>
    <w:p w14:paraId="4A3E646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1</w:t>
      </w:r>
      <w:r>
        <w:rPr>
          <w:rFonts w:hint="eastAsia" w:eastAsia="仿宋_GB2312"/>
          <w:color w:val="auto"/>
          <w:sz w:val="30"/>
          <w:szCs w:val="30"/>
          <w:highlight w:val="none"/>
        </w:rPr>
        <w:t>．</w:t>
      </w:r>
      <w:r>
        <w:rPr>
          <w:rFonts w:hint="eastAsia" w:ascii="仿宋_GB2312" w:eastAsia="仿宋_GB2312"/>
          <w:color w:val="auto"/>
          <w:sz w:val="30"/>
          <w:szCs w:val="30"/>
          <w:highlight w:val="none"/>
        </w:rPr>
        <w:t>地基基础工程和主体结构工程为设计文件规定的工程合理使用年限；</w:t>
      </w:r>
    </w:p>
    <w:p w14:paraId="7395E57C">
      <w:pPr>
        <w:spacing w:line="360" w:lineRule="auto"/>
        <w:ind w:firstLine="600" w:firstLineChars="200"/>
        <w:rPr>
          <w:rFonts w:eastAsia="仿宋_GB2312"/>
          <w:color w:val="auto"/>
          <w:sz w:val="30"/>
          <w:szCs w:val="30"/>
          <w:highlight w:val="none"/>
        </w:rPr>
      </w:pPr>
      <w:r>
        <w:rPr>
          <w:rFonts w:hint="eastAsia" w:eastAsia="仿宋_GB2312"/>
          <w:color w:val="auto"/>
          <w:sz w:val="30"/>
          <w:szCs w:val="30"/>
          <w:highlight w:val="none"/>
        </w:rPr>
        <w:t>2</w:t>
      </w:r>
      <w:r>
        <w:rPr>
          <w:rFonts w:hint="eastAsia" w:ascii="仿宋_GB2312" w:eastAsia="仿宋_GB2312"/>
          <w:color w:val="auto"/>
          <w:sz w:val="30"/>
          <w:szCs w:val="30"/>
          <w:highlight w:val="none"/>
        </w:rPr>
        <w:t>．</w:t>
      </w:r>
      <w:r>
        <w:rPr>
          <w:rFonts w:eastAsia="仿宋_GB2312"/>
          <w:color w:val="auto"/>
          <w:sz w:val="30"/>
          <w:szCs w:val="30"/>
          <w:highlight w:val="none"/>
        </w:rPr>
        <w:t>屋面防水工程、有防水要求的卫生间、房间和外墙面的防渗</w:t>
      </w:r>
      <w:r>
        <w:rPr>
          <w:rFonts w:hint="eastAsia" w:eastAsia="仿宋_GB2312"/>
          <w:color w:val="auto"/>
          <w:sz w:val="30"/>
          <w:szCs w:val="30"/>
          <w:highlight w:val="none"/>
        </w:rPr>
        <w:t>为</w:t>
      </w:r>
      <w:r>
        <w:rPr>
          <w:rFonts w:hint="eastAsia" w:eastAsia="仿宋_GB2312"/>
          <w:color w:val="auto"/>
          <w:sz w:val="30"/>
          <w:szCs w:val="30"/>
          <w:highlight w:val="none"/>
          <w:u w:val="single"/>
        </w:rPr>
        <w:t xml:space="preserve"> </w:t>
      </w:r>
      <w:r>
        <w:rPr>
          <w:rFonts w:hint="eastAsia" w:eastAsia="仿宋_GB2312"/>
          <w:color w:val="auto"/>
          <w:sz w:val="30"/>
          <w:szCs w:val="30"/>
          <w:highlight w:val="none"/>
          <w:u w:val="single"/>
          <w:lang w:val="en-US" w:eastAsia="zh-CN"/>
        </w:rPr>
        <w:t>5</w:t>
      </w:r>
      <w:r>
        <w:rPr>
          <w:rFonts w:hint="eastAsia" w:eastAsia="仿宋_GB2312"/>
          <w:color w:val="auto"/>
          <w:sz w:val="30"/>
          <w:szCs w:val="30"/>
          <w:highlight w:val="none"/>
          <w:u w:val="single"/>
        </w:rPr>
        <w:t xml:space="preserve"> </w:t>
      </w:r>
      <w:r>
        <w:rPr>
          <w:rFonts w:eastAsia="仿宋_GB2312"/>
          <w:color w:val="auto"/>
          <w:sz w:val="30"/>
          <w:szCs w:val="30"/>
          <w:highlight w:val="none"/>
        </w:rPr>
        <w:t>年；</w:t>
      </w:r>
    </w:p>
    <w:p w14:paraId="0E952CE1">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3</w:t>
      </w:r>
      <w:r>
        <w:rPr>
          <w:rFonts w:hint="eastAsia" w:ascii="仿宋_GB2312" w:eastAsia="仿宋_GB2312"/>
          <w:color w:val="auto"/>
          <w:sz w:val="30"/>
          <w:szCs w:val="30"/>
          <w:highlight w:val="none"/>
        </w:rPr>
        <w:t>．</w:t>
      </w:r>
      <w:r>
        <w:rPr>
          <w:rFonts w:eastAsia="仿宋_GB2312"/>
          <w:color w:val="auto"/>
          <w:sz w:val="30"/>
          <w:szCs w:val="30"/>
          <w:highlight w:val="none"/>
        </w:rPr>
        <w:t>装修工程为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lang w:val="en-US" w:eastAsia="zh-CN"/>
        </w:rPr>
        <w:t>2</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1065CB3F">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4</w:t>
      </w:r>
      <w:r>
        <w:rPr>
          <w:rFonts w:hint="eastAsia" w:ascii="仿宋_GB2312" w:eastAsia="仿宋_GB2312"/>
          <w:color w:val="auto"/>
          <w:sz w:val="30"/>
          <w:szCs w:val="30"/>
          <w:highlight w:val="none"/>
        </w:rPr>
        <w:t>．</w:t>
      </w:r>
      <w:r>
        <w:rPr>
          <w:rFonts w:eastAsia="仿宋_GB2312"/>
          <w:color w:val="auto"/>
          <w:sz w:val="30"/>
          <w:szCs w:val="30"/>
          <w:highlight w:val="none"/>
        </w:rPr>
        <w:t>电气管线、给排水管道、设备安装工程为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19D28A65">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5</w:t>
      </w:r>
      <w:r>
        <w:rPr>
          <w:rFonts w:hint="eastAsia" w:ascii="仿宋_GB2312" w:eastAsia="仿宋_GB2312"/>
          <w:color w:val="auto"/>
          <w:sz w:val="30"/>
          <w:szCs w:val="30"/>
          <w:highlight w:val="none"/>
        </w:rPr>
        <w:t>．</w:t>
      </w:r>
      <w:r>
        <w:rPr>
          <w:rFonts w:eastAsia="仿宋_GB2312"/>
          <w:color w:val="auto"/>
          <w:sz w:val="30"/>
          <w:szCs w:val="30"/>
          <w:highlight w:val="none"/>
        </w:rPr>
        <w:t>供热与供冷系统为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个采暖期、供冷期；</w:t>
      </w:r>
    </w:p>
    <w:p w14:paraId="719DD6F6">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6</w:t>
      </w:r>
      <w:r>
        <w:rPr>
          <w:rFonts w:hint="eastAsia" w:ascii="仿宋_GB2312" w:eastAsia="仿宋_GB2312"/>
          <w:color w:val="auto"/>
          <w:sz w:val="30"/>
          <w:szCs w:val="30"/>
          <w:highlight w:val="none"/>
        </w:rPr>
        <w:t>．</w:t>
      </w:r>
      <w:r>
        <w:rPr>
          <w:rFonts w:eastAsia="仿宋_GB2312"/>
          <w:color w:val="auto"/>
          <w:sz w:val="30"/>
          <w:szCs w:val="30"/>
          <w:highlight w:val="none"/>
        </w:rPr>
        <w:t>住宅小区内的给排水设施、道路等配套工程为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0EDEA253">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7</w:t>
      </w:r>
      <w:r>
        <w:rPr>
          <w:rFonts w:hint="eastAsia" w:ascii="仿宋_GB2312" w:eastAsia="仿宋_GB2312"/>
          <w:color w:val="auto"/>
          <w:sz w:val="30"/>
          <w:szCs w:val="30"/>
          <w:highlight w:val="none"/>
        </w:rPr>
        <w:t>．</w:t>
      </w:r>
      <w:r>
        <w:rPr>
          <w:rFonts w:eastAsia="仿宋_GB2312"/>
          <w:color w:val="auto"/>
          <w:sz w:val="30"/>
          <w:szCs w:val="30"/>
          <w:highlight w:val="none"/>
        </w:rPr>
        <w:t>其他项目保修期限约定如下：</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w:t>
      </w:r>
    </w:p>
    <w:p w14:paraId="3CB06103">
      <w:pPr>
        <w:spacing w:line="360" w:lineRule="auto"/>
        <w:rPr>
          <w:rFonts w:eastAsia="仿宋_GB2312"/>
          <w:color w:val="auto"/>
          <w:sz w:val="30"/>
          <w:szCs w:val="30"/>
          <w:highlight w:val="none"/>
        </w:rPr>
      </w:pPr>
      <w:r>
        <w:rPr>
          <w:rFonts w:eastAsia="仿宋_GB2312"/>
          <w:color w:val="auto"/>
          <w:sz w:val="30"/>
          <w:szCs w:val="30"/>
          <w:highlight w:val="none"/>
        </w:rPr>
        <w:t>　　质量保修期自工程竣工验收合格之日起计算。</w:t>
      </w:r>
    </w:p>
    <w:p w14:paraId="771C69EC">
      <w:pPr>
        <w:spacing w:line="360" w:lineRule="auto"/>
        <w:ind w:firstLine="600" w:firstLineChars="200"/>
        <w:outlineLvl w:val="0"/>
        <w:rPr>
          <w:rFonts w:eastAsia="黑体"/>
          <w:color w:val="auto"/>
          <w:sz w:val="30"/>
          <w:szCs w:val="30"/>
          <w:highlight w:val="none"/>
        </w:rPr>
      </w:pPr>
      <w:bookmarkStart w:id="652" w:name="_Toc32403"/>
      <w:bookmarkStart w:id="653" w:name="_Toc24981"/>
      <w:r>
        <w:rPr>
          <w:rFonts w:eastAsia="黑体"/>
          <w:color w:val="auto"/>
          <w:sz w:val="30"/>
          <w:szCs w:val="30"/>
          <w:highlight w:val="none"/>
        </w:rPr>
        <w:t>三、缺陷责任期</w:t>
      </w:r>
      <w:bookmarkEnd w:id="652"/>
      <w:bookmarkEnd w:id="653"/>
    </w:p>
    <w:p w14:paraId="44FF8AA3">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工程缺陷责任期为</w:t>
      </w:r>
      <w:r>
        <w:rPr>
          <w:rFonts w:hint="eastAsia" w:eastAsia="仿宋_GB2312"/>
          <w:color w:val="auto"/>
          <w:sz w:val="30"/>
          <w:szCs w:val="30"/>
          <w:highlight w:val="none"/>
          <w:u w:val="single"/>
          <w:lang w:val="en-US" w:eastAsia="zh-CN"/>
        </w:rPr>
        <w:t xml:space="preserve"> 24</w:t>
      </w:r>
      <w:r>
        <w:rPr>
          <w:rFonts w:eastAsia="仿宋_GB2312"/>
          <w:color w:val="auto"/>
          <w:sz w:val="30"/>
          <w:szCs w:val="30"/>
          <w:highlight w:val="none"/>
        </w:rPr>
        <w:t>个月，缺陷责任期自工程</w:t>
      </w:r>
      <w:r>
        <w:rPr>
          <w:rFonts w:hint="eastAsia" w:eastAsia="仿宋_GB2312"/>
          <w:color w:val="auto"/>
          <w:sz w:val="30"/>
          <w:szCs w:val="30"/>
          <w:highlight w:val="none"/>
        </w:rPr>
        <w:t>通过竣工验收</w:t>
      </w:r>
      <w:r>
        <w:rPr>
          <w:rFonts w:eastAsia="仿宋_GB2312"/>
          <w:color w:val="auto"/>
          <w:sz w:val="30"/>
          <w:szCs w:val="30"/>
          <w:highlight w:val="none"/>
        </w:rPr>
        <w:t>之日起计算。单位工程先于全部工程进行验收，单位工程缺陷责任期自单位工程验收合格之日起算。</w:t>
      </w:r>
    </w:p>
    <w:p w14:paraId="1C84F592">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缺陷责任期终止后，发包人应退还剩</w:t>
      </w:r>
      <w:r>
        <w:rPr>
          <w:rFonts w:ascii="Times New Roman" w:hAnsi="Times New Roman" w:eastAsia="仿宋_GB2312" w:cs="Times New Roman"/>
          <w:color w:val="auto"/>
          <w:sz w:val="30"/>
          <w:szCs w:val="30"/>
          <w:highlight w:val="none"/>
        </w:rPr>
        <w:t>余的</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0"/>
          <w:highlight w:val="none"/>
        </w:rPr>
        <w:t>。</w:t>
      </w:r>
    </w:p>
    <w:p w14:paraId="38A1987B">
      <w:pPr>
        <w:spacing w:line="360" w:lineRule="auto"/>
        <w:outlineLvl w:val="0"/>
        <w:rPr>
          <w:rFonts w:eastAsia="黑体"/>
          <w:color w:val="auto"/>
          <w:sz w:val="30"/>
          <w:szCs w:val="30"/>
          <w:highlight w:val="none"/>
        </w:rPr>
      </w:pPr>
      <w:r>
        <w:rPr>
          <w:rFonts w:eastAsia="黑体"/>
          <w:color w:val="auto"/>
          <w:sz w:val="30"/>
          <w:szCs w:val="30"/>
          <w:highlight w:val="none"/>
        </w:rPr>
        <w:t xml:space="preserve">    </w:t>
      </w:r>
      <w:bookmarkStart w:id="654" w:name="_Toc31084"/>
      <w:bookmarkStart w:id="655" w:name="_Toc23178"/>
      <w:r>
        <w:rPr>
          <w:rFonts w:eastAsia="黑体"/>
          <w:color w:val="auto"/>
          <w:sz w:val="30"/>
          <w:szCs w:val="30"/>
          <w:highlight w:val="none"/>
        </w:rPr>
        <w:t>四、质量保修责任</w:t>
      </w:r>
      <w:bookmarkEnd w:id="654"/>
      <w:bookmarkEnd w:id="655"/>
    </w:p>
    <w:p w14:paraId="3D4536CA">
      <w:pPr>
        <w:spacing w:line="360" w:lineRule="auto"/>
        <w:ind w:left="160" w:leftChars="50" w:firstLine="615" w:firstLineChars="205"/>
        <w:rPr>
          <w:rFonts w:eastAsia="仿宋_GB2312"/>
          <w:color w:val="auto"/>
          <w:sz w:val="30"/>
          <w:szCs w:val="30"/>
          <w:highlight w:val="none"/>
        </w:rPr>
      </w:pPr>
      <w:r>
        <w:rPr>
          <w:rFonts w:hint="eastAsia" w:eastAsia="仿宋_GB2312"/>
          <w:color w:val="auto"/>
          <w:sz w:val="30"/>
          <w:szCs w:val="30"/>
          <w:highlight w:val="none"/>
        </w:rPr>
        <w:t>1</w:t>
      </w:r>
      <w:r>
        <w:rPr>
          <w:rFonts w:hint="eastAsia" w:ascii="仿宋_GB2312" w:eastAsia="仿宋_GB2312"/>
          <w:color w:val="auto"/>
          <w:sz w:val="30"/>
          <w:szCs w:val="30"/>
          <w:highlight w:val="none"/>
        </w:rPr>
        <w:t>．</w:t>
      </w:r>
      <w:r>
        <w:rPr>
          <w:rFonts w:eastAsia="仿宋_GB2312"/>
          <w:color w:val="auto"/>
          <w:sz w:val="30"/>
          <w:szCs w:val="30"/>
          <w:highlight w:val="none"/>
        </w:rPr>
        <w:t>属于保修范围、内容的项目，承包人应当在接到保修通知之日起7天内派人保修。承包人不在约定期限内派人保修的，发包人可以委托他人修理。</w:t>
      </w:r>
    </w:p>
    <w:p w14:paraId="7C6A1ABB">
      <w:pPr>
        <w:spacing w:line="360" w:lineRule="auto"/>
        <w:ind w:left="160" w:leftChars="50" w:firstLine="615" w:firstLineChars="205"/>
        <w:rPr>
          <w:rFonts w:eastAsia="仿宋_GB2312"/>
          <w:color w:val="auto"/>
          <w:sz w:val="30"/>
          <w:szCs w:val="30"/>
          <w:highlight w:val="none"/>
        </w:rPr>
      </w:pPr>
      <w:r>
        <w:rPr>
          <w:rFonts w:hint="eastAsia" w:eastAsia="仿宋_GB2312"/>
          <w:color w:val="auto"/>
          <w:sz w:val="30"/>
          <w:szCs w:val="30"/>
          <w:highlight w:val="none"/>
        </w:rPr>
        <w:t>2</w:t>
      </w:r>
      <w:r>
        <w:rPr>
          <w:rFonts w:hint="eastAsia" w:ascii="仿宋_GB2312" w:eastAsia="仿宋_GB2312"/>
          <w:color w:val="auto"/>
          <w:sz w:val="30"/>
          <w:szCs w:val="30"/>
          <w:highlight w:val="none"/>
        </w:rPr>
        <w:t>．</w:t>
      </w:r>
      <w:r>
        <w:rPr>
          <w:rFonts w:eastAsia="仿宋_GB2312"/>
          <w:color w:val="auto"/>
          <w:sz w:val="30"/>
          <w:szCs w:val="30"/>
          <w:highlight w:val="none"/>
        </w:rPr>
        <w:t>发生紧急事故需抢修的，承包人在接到事故通知后，应当立即到达事故现场抢修。</w:t>
      </w:r>
    </w:p>
    <w:p w14:paraId="7DFB6597">
      <w:pPr>
        <w:spacing w:line="360" w:lineRule="auto"/>
        <w:ind w:left="160" w:leftChars="50" w:firstLine="615" w:firstLineChars="205"/>
        <w:rPr>
          <w:rFonts w:eastAsia="仿宋_GB2312"/>
          <w:color w:val="auto"/>
          <w:sz w:val="30"/>
          <w:szCs w:val="30"/>
          <w:highlight w:val="none"/>
        </w:rPr>
      </w:pPr>
      <w:r>
        <w:rPr>
          <w:rFonts w:hint="eastAsia" w:eastAsia="仿宋_GB2312"/>
          <w:color w:val="auto"/>
          <w:sz w:val="30"/>
          <w:szCs w:val="30"/>
          <w:highlight w:val="none"/>
        </w:rPr>
        <w:t>3</w:t>
      </w:r>
      <w:r>
        <w:rPr>
          <w:rFonts w:hint="eastAsia" w:ascii="仿宋_GB2312" w:eastAsia="仿宋_GB2312"/>
          <w:color w:val="auto"/>
          <w:sz w:val="30"/>
          <w:szCs w:val="30"/>
          <w:highlight w:val="none"/>
        </w:rPr>
        <w:t>．</w:t>
      </w:r>
      <w:r>
        <w:rPr>
          <w:rFonts w:eastAsia="仿宋_GB2312"/>
          <w:color w:val="auto"/>
          <w:sz w:val="30"/>
          <w:szCs w:val="30"/>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74C2E2C">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4</w:t>
      </w:r>
      <w:r>
        <w:rPr>
          <w:rFonts w:hint="eastAsia" w:ascii="仿宋_GB2312" w:eastAsia="仿宋_GB2312"/>
          <w:color w:val="auto"/>
          <w:sz w:val="30"/>
          <w:szCs w:val="30"/>
          <w:highlight w:val="none"/>
        </w:rPr>
        <w:t>．</w:t>
      </w:r>
      <w:r>
        <w:rPr>
          <w:rFonts w:eastAsia="仿宋_GB2312"/>
          <w:color w:val="auto"/>
          <w:sz w:val="30"/>
          <w:szCs w:val="30"/>
          <w:highlight w:val="none"/>
        </w:rPr>
        <w:t>质量保修完成后，由发包人组织验收。</w:t>
      </w:r>
    </w:p>
    <w:p w14:paraId="5D771884">
      <w:pPr>
        <w:spacing w:line="360" w:lineRule="auto"/>
        <w:outlineLvl w:val="0"/>
        <w:rPr>
          <w:rFonts w:eastAsia="黑体"/>
          <w:color w:val="auto"/>
          <w:sz w:val="30"/>
          <w:szCs w:val="30"/>
          <w:highlight w:val="none"/>
        </w:rPr>
      </w:pPr>
      <w:r>
        <w:rPr>
          <w:rFonts w:eastAsia="黑体"/>
          <w:color w:val="auto"/>
          <w:sz w:val="30"/>
          <w:szCs w:val="30"/>
          <w:highlight w:val="none"/>
        </w:rPr>
        <w:t>　　</w:t>
      </w:r>
      <w:bookmarkStart w:id="656" w:name="_Toc23349"/>
      <w:bookmarkStart w:id="657" w:name="_Toc15267"/>
      <w:r>
        <w:rPr>
          <w:rFonts w:eastAsia="黑体"/>
          <w:color w:val="auto"/>
          <w:sz w:val="30"/>
          <w:szCs w:val="30"/>
          <w:highlight w:val="none"/>
        </w:rPr>
        <w:t>五、保修费用</w:t>
      </w:r>
      <w:bookmarkEnd w:id="656"/>
      <w:bookmarkEnd w:id="657"/>
    </w:p>
    <w:p w14:paraId="5A6F8CAE">
      <w:pPr>
        <w:spacing w:line="360" w:lineRule="auto"/>
        <w:rPr>
          <w:rFonts w:eastAsia="仿宋_GB2312"/>
          <w:color w:val="auto"/>
          <w:sz w:val="30"/>
          <w:szCs w:val="30"/>
          <w:highlight w:val="none"/>
        </w:rPr>
      </w:pPr>
      <w:r>
        <w:rPr>
          <w:rFonts w:eastAsia="仿宋_GB2312"/>
          <w:color w:val="auto"/>
          <w:sz w:val="30"/>
          <w:szCs w:val="30"/>
          <w:highlight w:val="none"/>
        </w:rPr>
        <w:t>　　保修费用由造成质量缺陷的责任方承担。</w:t>
      </w:r>
    </w:p>
    <w:p w14:paraId="7C2B0EE6">
      <w:pPr>
        <w:spacing w:line="360" w:lineRule="auto"/>
        <w:ind w:firstLine="600"/>
        <w:jc w:val="left"/>
        <w:outlineLvl w:val="0"/>
        <w:rPr>
          <w:rFonts w:eastAsia="仿宋_GB2312"/>
          <w:color w:val="auto"/>
          <w:sz w:val="30"/>
          <w:szCs w:val="30"/>
          <w:highlight w:val="none"/>
        </w:rPr>
      </w:pPr>
      <w:bookmarkStart w:id="658" w:name="_Toc13919"/>
      <w:bookmarkStart w:id="659" w:name="_Toc2450"/>
      <w:r>
        <w:rPr>
          <w:rFonts w:eastAsia="黑体"/>
          <w:b/>
          <w:color w:val="auto"/>
          <w:sz w:val="30"/>
          <w:szCs w:val="30"/>
          <w:highlight w:val="none"/>
        </w:rPr>
        <w:t>六</w:t>
      </w:r>
      <w:r>
        <w:rPr>
          <w:rFonts w:eastAsia="黑体"/>
          <w:color w:val="auto"/>
          <w:sz w:val="30"/>
          <w:szCs w:val="30"/>
          <w:highlight w:val="none"/>
        </w:rPr>
        <w:t>、双方约定的其他工程质量保修事项</w:t>
      </w:r>
      <w:r>
        <w:rPr>
          <w:rFonts w:eastAsia="仿宋_GB2312"/>
          <w:color w:val="auto"/>
          <w:sz w:val="30"/>
          <w:szCs w:val="30"/>
          <w:highlight w:val="none"/>
        </w:rPr>
        <w:t>：</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w:t>
      </w:r>
      <w:bookmarkEnd w:id="658"/>
      <w:bookmarkEnd w:id="659"/>
    </w:p>
    <w:p w14:paraId="74E5FDAF">
      <w:pPr>
        <w:spacing w:line="360" w:lineRule="auto"/>
        <w:ind w:firstLine="570" w:firstLineChars="190"/>
        <w:rPr>
          <w:rFonts w:hint="eastAsia" w:eastAsia="仿宋_GB2312"/>
          <w:color w:val="auto"/>
          <w:sz w:val="30"/>
          <w:szCs w:val="30"/>
          <w:highlight w:val="none"/>
        </w:rPr>
      </w:pPr>
      <w:r>
        <w:rPr>
          <w:rFonts w:eastAsia="仿宋_GB2312"/>
          <w:color w:val="auto"/>
          <w:sz w:val="30"/>
          <w:szCs w:val="30"/>
          <w:highlight w:val="none"/>
        </w:rPr>
        <w:t>工程质量保修书由发包人、承包人在工程竣工验收前共同签署，作为施工合同附件，其有效期限至保修期满。</w:t>
      </w:r>
    </w:p>
    <w:p w14:paraId="2DDCF360">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发包人：  (公章)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 承包人：  (公章)</w:t>
      </w:r>
    </w:p>
    <w:p w14:paraId="77305554">
      <w:pPr>
        <w:spacing w:line="360" w:lineRule="auto"/>
        <w:rPr>
          <w:rFonts w:eastAsia="仿宋_GB2312"/>
          <w:color w:val="auto"/>
          <w:sz w:val="30"/>
          <w:szCs w:val="30"/>
          <w:highlight w:val="none"/>
        </w:rPr>
      </w:pPr>
      <w:r>
        <w:rPr>
          <w:rFonts w:eastAsia="仿宋_GB2312"/>
          <w:color w:val="auto"/>
          <w:sz w:val="30"/>
          <w:szCs w:val="30"/>
          <w:highlight w:val="none"/>
        </w:rPr>
        <w:t xml:space="preserve">                                 </w:t>
      </w:r>
    </w:p>
    <w:p w14:paraId="10B3FE91">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法定代表人或其委托代理人：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法定代表人或其委托代理人：</w:t>
      </w:r>
    </w:p>
    <w:p w14:paraId="4AEF17A3">
      <w:pPr>
        <w:spacing w:line="360" w:lineRule="auto"/>
        <w:rPr>
          <w:rFonts w:eastAsia="仿宋_GB2312"/>
          <w:color w:val="auto"/>
          <w:sz w:val="30"/>
          <w:szCs w:val="30"/>
          <w:highlight w:val="none"/>
        </w:rPr>
      </w:pPr>
      <w:r>
        <w:rPr>
          <w:rFonts w:hint="eastAsia" w:eastAsia="仿宋_GB2312"/>
          <w:color w:val="auto"/>
          <w:sz w:val="30"/>
          <w:szCs w:val="30"/>
          <w:highlight w:val="none"/>
        </w:rPr>
        <w:t xml:space="preserve">（签字）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（签字）</w:t>
      </w:r>
    </w:p>
    <w:p w14:paraId="5F387FE3">
      <w:pPr>
        <w:rPr>
          <w:rFonts w:hint="eastAsia" w:eastAsia="仿宋_GB2312"/>
          <w:color w:val="auto"/>
          <w:sz w:val="28"/>
          <w:szCs w:val="28"/>
          <w:highlight w:val="none"/>
        </w:rPr>
      </w:pPr>
      <w:r>
        <w:rPr>
          <w:rFonts w:hint="eastAsia" w:ascii="Times New Roman" w:hAnsi="Times New Roman" w:eastAsia="仿宋_GB2312" w:cs="Times New Roman"/>
          <w:color w:val="auto"/>
          <w:sz w:val="28"/>
          <w:szCs w:val="20"/>
          <w:highlight w:val="none"/>
        </w:rPr>
        <w:t>组织机构代码</w:t>
      </w:r>
      <w:r>
        <w:rPr>
          <w:rFonts w:hint="eastAsia" w:ascii="Times New Roman" w:hAnsi="Times New Roman" w:eastAsia="仿宋_GB2312" w:cs="Times New Roman"/>
          <w:color w:val="auto"/>
          <w:sz w:val="28"/>
          <w:szCs w:val="20"/>
          <w:highlight w:val="none"/>
          <w:lang w:eastAsia="zh-CN"/>
        </w:rPr>
        <w:t>：</w:t>
      </w:r>
      <w:r>
        <w:rPr>
          <w:rFonts w:hint="eastAsia" w:ascii="Times New Roman" w:hAnsi="Times New Roman" w:eastAsia="仿宋_GB2312" w:cs="Times New Roman"/>
          <w:color w:val="auto"/>
          <w:sz w:val="28"/>
          <w:szCs w:val="20"/>
          <w:highlight w:val="none"/>
        </w:rPr>
        <w:t>126101007502434748</w:t>
      </w:r>
      <w:r>
        <w:rPr>
          <w:rFonts w:hint="eastAsia" w:ascii="Times New Roman" w:hAnsi="Times New Roman" w:eastAsia="仿宋_GB2312" w:cs="Times New Roman"/>
          <w:color w:val="auto"/>
          <w:sz w:val="22"/>
          <w:szCs w:val="22"/>
          <w:highlight w:val="none"/>
          <w:lang w:val="en-US" w:eastAsia="zh-CN"/>
        </w:rPr>
        <w:t xml:space="preserve">   </w:t>
      </w:r>
      <w:r>
        <w:rPr>
          <w:rFonts w:hint="eastAsia" w:ascii="Times New Roman" w:hAnsi="Times New Roman" w:eastAsia="仿宋_GB2312" w:cs="Times New Roman"/>
          <w:color w:val="auto"/>
          <w:sz w:val="28"/>
          <w:szCs w:val="20"/>
          <w:highlight w:val="none"/>
        </w:rPr>
        <w:t>组织机构代码</w:t>
      </w:r>
      <w:r>
        <w:rPr>
          <w:rFonts w:hint="eastAsia" w:ascii="Times New Roman" w:hAnsi="Times New Roman" w:eastAsia="仿宋_GB2312" w:cs="Times New Roman"/>
          <w:color w:val="auto"/>
          <w:sz w:val="20"/>
          <w:szCs w:val="20"/>
          <w:highlight w:val="none"/>
        </w:rPr>
        <w:t>：</w:t>
      </w:r>
    </w:p>
    <w:p w14:paraId="4898B38D">
      <w:pPr>
        <w:spacing w:line="460" w:lineRule="exact"/>
        <w:ind w:left="5700" w:hanging="5700" w:hangingChars="1900"/>
        <w:rPr>
          <w:rFonts w:hint="eastAsia" w:eastAsia="仿宋_GB2312"/>
          <w:color w:val="auto"/>
          <w:sz w:val="30"/>
          <w:szCs w:val="30"/>
          <w:highlight w:val="none"/>
        </w:rPr>
      </w:pPr>
      <w:r>
        <w:rPr>
          <w:rFonts w:hint="eastAsia" w:eastAsia="仿宋_GB2312"/>
          <w:color w:val="auto"/>
          <w:sz w:val="30"/>
          <w:szCs w:val="30"/>
          <w:highlight w:val="none"/>
        </w:rPr>
        <w:t>地  址：</w:t>
      </w:r>
      <w:r>
        <w:rPr>
          <w:rFonts w:hint="eastAsia" w:eastAsia="仿宋_GB2312"/>
          <w:color w:val="auto"/>
          <w:sz w:val="28"/>
          <w:szCs w:val="28"/>
          <w:highlight w:val="none"/>
        </w:rPr>
        <w:t>西安市太白南路168号</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地  址：</w:t>
      </w:r>
    </w:p>
    <w:p w14:paraId="4BB9205C">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邮政编码：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邮政编码：</w:t>
      </w:r>
    </w:p>
    <w:p w14:paraId="54F8F932">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委托代理人：           </w:t>
      </w:r>
    </w:p>
    <w:p w14:paraId="415D88F3">
      <w:pPr>
        <w:rPr>
          <w:rFonts w:hint="default" w:eastAsia="仿宋_GB2312"/>
          <w:color w:val="auto"/>
          <w:sz w:val="30"/>
          <w:szCs w:val="30"/>
          <w:highlight w:val="none"/>
          <w:lang w:val="en-US" w:eastAsia="zh-CN"/>
        </w:rPr>
      </w:pPr>
      <w:r>
        <w:rPr>
          <w:rFonts w:hint="eastAsia" w:eastAsia="仿宋_GB2312"/>
          <w:color w:val="auto"/>
          <w:sz w:val="30"/>
          <w:szCs w:val="30"/>
          <w:highlight w:val="none"/>
        </w:rPr>
        <w:t xml:space="preserve">电  话：029-88241512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  话：</w:t>
      </w:r>
    </w:p>
    <w:p w14:paraId="0D368AA7">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传  真：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传  真：</w:t>
      </w:r>
    </w:p>
    <w:p w14:paraId="778867E0">
      <w:pPr>
        <w:spacing w:line="360" w:lineRule="auto"/>
        <w:rPr>
          <w:rFonts w:hint="default" w:eastAsia="仿宋_GB2312"/>
          <w:color w:val="auto"/>
          <w:sz w:val="30"/>
          <w:szCs w:val="30"/>
          <w:highlight w:val="none"/>
          <w:lang w:val="en-US" w:eastAsia="zh-CN"/>
        </w:rPr>
      </w:pPr>
      <w:r>
        <w:rPr>
          <w:rFonts w:hint="eastAsia" w:eastAsia="仿宋_GB2312"/>
          <w:color w:val="auto"/>
          <w:sz w:val="30"/>
          <w:szCs w:val="30"/>
          <w:highlight w:val="none"/>
        </w:rPr>
        <w:t xml:space="preserve">电子信箱：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电子信箱：</w:t>
      </w:r>
    </w:p>
    <w:p w14:paraId="6F57076B">
      <w:pPr>
        <w:ind w:left="6000" w:hanging="6000" w:hangingChars="2000"/>
        <w:rPr>
          <w:rFonts w:hint="default" w:eastAsia="仿宋_GB2312" w:cs="Times New Roman"/>
          <w:color w:val="auto"/>
          <w:sz w:val="30"/>
          <w:szCs w:val="30"/>
          <w:highlight w:val="none"/>
          <w:lang w:val="en-US" w:eastAsia="zh-CN"/>
        </w:rPr>
      </w:pPr>
      <w:r>
        <w:rPr>
          <w:rFonts w:hint="eastAsia" w:eastAsia="仿宋_GB2312"/>
          <w:color w:val="auto"/>
          <w:sz w:val="30"/>
          <w:szCs w:val="30"/>
          <w:highlight w:val="none"/>
        </w:rPr>
        <w:t>开户银行：</w:t>
      </w:r>
      <w:r>
        <w:rPr>
          <w:rFonts w:hint="eastAsia" w:eastAsia="仿宋_GB2312" w:cs="Times New Roman"/>
          <w:color w:val="auto"/>
          <w:sz w:val="24"/>
          <w:szCs w:val="24"/>
          <w:highlight w:val="none"/>
        </w:rPr>
        <w:t>中国农业银行西安钟楼支行</w:t>
      </w:r>
      <w:r>
        <w:rPr>
          <w:rFonts w:hint="eastAsia" w:eastAsia="仿宋_GB2312" w:cs="Times New Roman"/>
          <w:color w:val="auto"/>
          <w:sz w:val="30"/>
          <w:szCs w:val="30"/>
          <w:highlight w:val="none"/>
          <w:lang w:val="en-US" w:eastAsia="zh-CN"/>
        </w:rPr>
        <w:t xml:space="preserve">  </w:t>
      </w:r>
      <w:r>
        <w:rPr>
          <w:rFonts w:hint="eastAsia" w:eastAsia="仿宋_GB2312"/>
          <w:color w:val="auto"/>
          <w:sz w:val="30"/>
          <w:szCs w:val="30"/>
          <w:highlight w:val="none"/>
        </w:rPr>
        <w:t>开户银行：</w:t>
      </w:r>
    </w:p>
    <w:p w14:paraId="352589B9">
      <w:pPr>
        <w:rPr>
          <w:rFonts w:hint="eastAsia" w:eastAsia="仿宋_GB2312"/>
          <w:color w:val="auto"/>
          <w:sz w:val="30"/>
          <w:szCs w:val="30"/>
          <w:highlight w:val="none"/>
          <w:lang w:val="en-US" w:eastAsia="zh-CN"/>
        </w:rPr>
      </w:pPr>
      <w:r>
        <w:rPr>
          <w:rFonts w:hint="eastAsia" w:eastAsia="仿宋_GB2312"/>
          <w:color w:val="auto"/>
          <w:sz w:val="30"/>
          <w:szCs w:val="30"/>
          <w:highlight w:val="none"/>
        </w:rPr>
        <w:t>账  号：26145001040020</w:t>
      </w:r>
      <w:r>
        <w:rPr>
          <w:rFonts w:hint="eastAsia" w:eastAsia="仿宋_GB2312"/>
          <w:color w:val="auto"/>
          <w:sz w:val="30"/>
          <w:szCs w:val="30"/>
          <w:highlight w:val="none"/>
          <w:lang w:val="en-US" w:eastAsia="zh-CN"/>
        </w:rPr>
        <w:t>236</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账  号：</w:t>
      </w:r>
    </w:p>
    <w:p w14:paraId="7CF48FBF"/>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1D408">
    <w:pPr>
      <w:pStyle w:val="10"/>
      <w:jc w:val="center"/>
      <w:rPr>
        <w:rFonts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DDC7D">
    <w:pPr>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C69B">
    <w:pPr>
      <w:pStyle w:val="10"/>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AAE68">
    <w:pPr>
      <w:pStyle w:val="11"/>
      <w:jc w:val="both"/>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13DD">
    <w:pPr>
      <w:pStyle w:val="11"/>
      <w:pBdr>
        <w:bottom w:val="none" w:color="auto" w:sz="0" w:space="0"/>
      </w:pBdr>
      <w:jc w:val="righ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EE0F8"/>
    <w:multiLevelType w:val="singleLevel"/>
    <w:tmpl w:val="1FFEE0F8"/>
    <w:lvl w:ilvl="0" w:tentative="0">
      <w:start w:val="1"/>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5E15FBC"/>
    <w:rsid w:val="26530DA4"/>
    <w:rsid w:val="332148AE"/>
    <w:rsid w:val="385D52DB"/>
    <w:rsid w:val="3E413E27"/>
    <w:rsid w:val="4CD15729"/>
    <w:rsid w:val="568A2D97"/>
    <w:rsid w:val="6352572C"/>
    <w:rsid w:val="69A26E31"/>
    <w:rsid w:val="7E116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qFormat/>
    <w:uiPriority w:val="99"/>
    <w:pPr>
      <w:keepNext/>
      <w:keepLines/>
      <w:spacing w:before="120" w:beforeLines="0" w:after="120" w:afterLines="0" w:line="360" w:lineRule="auto"/>
      <w:jc w:val="center"/>
      <w:outlineLvl w:val="0"/>
    </w:pPr>
    <w:rPr>
      <w:rFonts w:eastAsia="宋体"/>
      <w:b/>
      <w:bCs/>
      <w:kern w:val="44"/>
      <w:sz w:val="44"/>
      <w:szCs w:val="44"/>
    </w:rPr>
  </w:style>
  <w:style w:type="paragraph" w:styleId="4">
    <w:name w:val="heading 2"/>
    <w:basedOn w:val="1"/>
    <w:next w:val="5"/>
    <w:qFormat/>
    <w:uiPriority w:val="0"/>
    <w:pPr>
      <w:keepNext/>
      <w:keepLines/>
      <w:spacing w:before="260" w:after="260" w:line="416" w:lineRule="auto"/>
      <w:outlineLvl w:val="1"/>
    </w:pPr>
    <w:rPr>
      <w:rFonts w:ascii="Arial" w:hAnsi="Arial" w:eastAsia="黑体"/>
      <w:b/>
      <w:bCs/>
      <w:kern w:val="0"/>
      <w:sz w:val="32"/>
      <w:szCs w:val="32"/>
    </w:rPr>
  </w:style>
  <w:style w:type="paragraph" w:styleId="6">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7">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color w:val="993300"/>
      <w:sz w:val="24"/>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annotation text"/>
    <w:basedOn w:val="1"/>
    <w:qFormat/>
    <w:uiPriority w:val="0"/>
    <w:pPr>
      <w:jc w:val="left"/>
    </w:pPr>
    <w:rPr>
      <w:rFonts w:eastAsia="宋体"/>
      <w:sz w:val="21"/>
    </w:rPr>
  </w:style>
  <w:style w:type="paragraph" w:styleId="9">
    <w:name w:val="Body Text Indent"/>
    <w:basedOn w:val="1"/>
    <w:next w:val="1"/>
    <w:qFormat/>
    <w:uiPriority w:val="0"/>
    <w:pPr>
      <w:ind w:firstLine="600" w:firstLineChars="200"/>
    </w:pPr>
    <w:rPr>
      <w:rFonts w:ascii="宋体" w:hAnsi="宋体"/>
      <w:kern w:val="0"/>
      <w:sz w:val="30"/>
      <w:szCs w:val="20"/>
    </w:rPr>
  </w:style>
  <w:style w:type="paragraph" w:styleId="10">
    <w:name w:val="footer"/>
    <w:basedOn w:val="1"/>
    <w:qFormat/>
    <w:uiPriority w:val="99"/>
    <w:pPr>
      <w:tabs>
        <w:tab w:val="center" w:pos="4153"/>
        <w:tab w:val="right" w:pos="8306"/>
      </w:tabs>
      <w:snapToGrid w:val="0"/>
      <w:jc w:val="left"/>
    </w:pPr>
    <w:rPr>
      <w:rFonts w:eastAsia="宋体"/>
      <w:sz w:val="18"/>
      <w:szCs w:val="18"/>
    </w:rPr>
  </w:style>
  <w:style w:type="paragraph" w:styleId="11">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2">
    <w:name w:val="toc 1"/>
    <w:basedOn w:val="1"/>
    <w:next w:val="1"/>
    <w:qFormat/>
    <w:uiPriority w:val="0"/>
  </w:style>
  <w:style w:type="paragraph" w:styleId="13">
    <w:name w:val="Body Text First Indent 2"/>
    <w:basedOn w:val="9"/>
    <w:next w:val="1"/>
    <w:qFormat/>
    <w:uiPriority w:val="0"/>
    <w:pPr>
      <w:spacing w:after="120"/>
      <w:ind w:firstLine="420" w:firstLineChars="200"/>
    </w:pPr>
    <w:rPr>
      <w:rFonts w:ascii="Times New Roman" w:eastAsia="宋?"/>
    </w:rPr>
  </w:style>
  <w:style w:type="character" w:styleId="16">
    <w:name w:val="annotation reference"/>
    <w:unhideWhenUsed/>
    <w:qFormat/>
    <w:uiPriority w:val="0"/>
    <w:rPr>
      <w:sz w:val="21"/>
      <w:szCs w:val="21"/>
    </w:rPr>
  </w:style>
  <w:style w:type="paragraph" w:customStyle="1" w:styleId="17">
    <w:name w:val="_Style 5"/>
    <w:basedOn w:val="3"/>
    <w:next w:val="1"/>
    <w:autoRedefine/>
    <w:qFormat/>
    <w:uiPriority w:val="0"/>
    <w:pPr>
      <w:outlineLvl w:val="9"/>
    </w:p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_Style 6"/>
    <w:basedOn w:val="3"/>
    <w:next w:val="1"/>
    <w:qFormat/>
    <w:uiPriority w:val="0"/>
    <w:pPr>
      <w:spacing w:before="340" w:after="330" w:line="578" w:lineRule="auto"/>
      <w:outlineLvl w:val="9"/>
    </w:pPr>
    <w:rPr>
      <w:rFonts w:ascii="Calibri" w:hAnsi="Calibri"/>
      <w:sz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1908</Words>
  <Characters>1949</Characters>
  <Lines>0</Lines>
  <Paragraphs>0</Paragraphs>
  <TotalTime>10</TotalTime>
  <ScaleCrop>false</ScaleCrop>
  <LinksUpToDate>false</LinksUpToDate>
  <CharactersWithSpaces>2166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柏子</cp:lastModifiedBy>
  <dcterms:modified xsi:type="dcterms:W3CDTF">2026-07-13T10:02:08Z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D1E5F96A39674452B56B15F880F34956_12</vt:lpwstr>
  </property>
  <property fmtid="{D5CDD505-2E9C-101B-9397-08002B2CF9AE}" pid="4" name="KSOTemplateDocerSaveRecord">
    <vt:lpwstr>eyJoZGlkIjoiOWY1NTM1MTI5YjExNTlmNTBhMTk5M2QzNDFlZjQyYzMiLCJ1c2VySWQiOiI0Mzg1MTk2ODAifQ==</vt:lpwstr>
  </property>
</Properties>
</file>