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版本号：SXZCZB2026-ZCGK-072420260709001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柞水县城区垃圾清运公交化项目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SXZCZB2026-ZCGK-0724</w:t>
      </w:r>
      <w:r>
        <w:br/>
      </w:r>
      <w:r>
        <w:br/>
      </w:r>
      <w:r>
        <w:br/>
      </w:r>
    </w:p>
    <w:p>
      <w:pPr>
        <w:pStyle w:val="null3"/>
        <w:jc w:val="center"/>
        <w:outlineLvl w:val="2"/>
      </w:pPr>
      <w:r>
        <w:rPr>
          <w:rFonts w:ascii="仿宋_GB2312" w:hAnsi="仿宋_GB2312" w:cs="仿宋_GB2312" w:eastAsia="仿宋_GB2312"/>
          <w:sz w:val="28"/>
          <w:b/>
        </w:rPr>
        <w:t>柞水县城市管理局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柞水县城市管理局</w:t>
      </w:r>
      <w:r>
        <w:rPr>
          <w:rFonts w:ascii="仿宋_GB2312" w:hAnsi="仿宋_GB2312" w:cs="仿宋_GB2312" w:eastAsia="仿宋_GB2312"/>
        </w:rPr>
        <w:t>委托，拟对</w:t>
      </w:r>
      <w:r>
        <w:rPr>
          <w:rFonts w:ascii="仿宋_GB2312" w:hAnsi="仿宋_GB2312" w:cs="仿宋_GB2312" w:eastAsia="仿宋_GB2312"/>
        </w:rPr>
        <w:t>柞水县城区垃圾清运公交化项目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SXZCZB2026-ZCGK-0724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柞水县城区垃圾清运公交化项目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柞水县城乾佑街南起至红石岩，北至北关三岔口，包括西新街、临河路、交通路、迎春路、八一路、太白路。全段沿街路段商铺、门店、市民日常生活产生的垃圾清运。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采购包1（柞水县城区垃圾清运公交化项目）：属于专门面向中小企业采购。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1、营业执照等主体资格证明⽂件：提供合格有效的法人或者其他组织的营业执照等证明文件，自然人的身份证明；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7、⽆重⼤违法声明：参加政府采购活动前3年内，在经营活动中没有重大违法记录的书面声明；</w:t>
      </w:r>
    </w:p>
    <w:p>
      <w:pPr>
        <w:pStyle w:val="null3"/>
      </w:pPr>
      <w:r>
        <w:rPr>
          <w:rFonts w:ascii="仿宋_GB2312" w:hAnsi="仿宋_GB2312" w:cs="仿宋_GB2312" w:eastAsia="仿宋_GB2312"/>
        </w:rPr>
        <w:t>8、专业技术能⼒承诺：提供具有履行合同所必需的设备和专业技术能力的书面承诺；</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柞水县城市管理局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柞水县乾佑镇石镇社区湾潭子</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0914-4343103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周芬</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柞水县城市管理局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柞水县城市管理局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柞水县城市管理局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柞水县城乾佑街南起至红石岩，北至北关三岔口，包括西新街、临河路、交通路、迎春路、八一路、太白路。全段沿街路段商铺、门店、市民日常生活产生的垃圾清运。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垃圾清运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一、总体要求</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加快建设垃圾分类投放、分类收集、分类运输、分类处理的垃圾处置系统”的论述和县政府主要领导提出在县城不摆放垃圾桶，实行“公交化”的生活垃圾治理要求，实现垃圾不落地、垃圾定时投放收集清运的目标。结合政府主导、协调联动、统筹发展、系统推进、全民参与、整合资源、统一规划的原则，以社会化服务第三方营运企业为责任主体，各社区、物业公司协同，进一步推动生活垃圾收集清运的规范化，全面提升县城文明程度，大力促进城市建设。</w:t>
            </w:r>
          </w:p>
          <w:p>
            <w:pPr>
              <w:pStyle w:val="null3"/>
              <w:jc w:val="both"/>
            </w:pPr>
            <w:r>
              <w:rPr>
                <w:rFonts w:ascii="仿宋_GB2312" w:hAnsi="仿宋_GB2312" w:cs="仿宋_GB2312" w:eastAsia="仿宋_GB2312"/>
                <w:sz w:val="24"/>
                <w:b/>
              </w:rPr>
              <w:t>二、垃圾</w:t>
            </w:r>
            <w:r>
              <w:rPr>
                <w:rFonts w:ascii="仿宋_GB2312" w:hAnsi="仿宋_GB2312" w:cs="仿宋_GB2312" w:eastAsia="仿宋_GB2312"/>
                <w:sz w:val="24"/>
                <w:b/>
              </w:rPr>
              <w:t>“公交化”实施区域</w:t>
            </w:r>
          </w:p>
          <w:p>
            <w:pPr>
              <w:pStyle w:val="null3"/>
              <w:ind w:firstLine="480"/>
              <w:jc w:val="both"/>
            </w:pPr>
            <w:r>
              <w:rPr>
                <w:rFonts w:ascii="仿宋_GB2312" w:hAnsi="仿宋_GB2312" w:cs="仿宋_GB2312" w:eastAsia="仿宋_GB2312"/>
                <w:sz w:val="24"/>
              </w:rPr>
              <w:t>柞水县老城区是全县政治、经济、文化活动中心，党政机关、企事业单位、医院、学校、社区、居民小区集中区域。在老城区率先推行生活垃圾分类工作能为在全县实施生活垃圾分类起到了引领和示范作用，在取得工作经验和形成一定基础后，随即延伸到新城。在各方条件成熟情况下逐步普及到各镇政府所在村（社区）和有主要旅游景点所在村（社区）以及农村大型移民搬迁点。</w:t>
            </w:r>
          </w:p>
          <w:p>
            <w:pPr>
              <w:pStyle w:val="null3"/>
              <w:jc w:val="both"/>
            </w:pPr>
            <w:r>
              <w:rPr>
                <w:rFonts w:ascii="仿宋_GB2312" w:hAnsi="仿宋_GB2312" w:cs="仿宋_GB2312" w:eastAsia="仿宋_GB2312"/>
                <w:sz w:val="24"/>
                <w:b/>
              </w:rPr>
              <w:t>三、工作目标</w:t>
            </w:r>
          </w:p>
          <w:p>
            <w:pPr>
              <w:pStyle w:val="null3"/>
              <w:ind w:firstLine="480"/>
              <w:jc w:val="both"/>
            </w:pPr>
            <w:r>
              <w:rPr>
                <w:rFonts w:ascii="仿宋_GB2312" w:hAnsi="仿宋_GB2312" w:cs="仿宋_GB2312" w:eastAsia="仿宋_GB2312"/>
                <w:sz w:val="24"/>
              </w:rPr>
              <w:t>按照县政府关于在县城区推行生活垃圾收集清运</w:t>
            </w:r>
            <w:r>
              <w:rPr>
                <w:rFonts w:ascii="仿宋_GB2312" w:hAnsi="仿宋_GB2312" w:cs="仿宋_GB2312" w:eastAsia="仿宋_GB2312"/>
                <w:sz w:val="24"/>
              </w:rPr>
              <w:t>“公交化”的运作要求，在实现新老城区生活垃圾分类全覆盖的基础上，进一步完善生活垃圾分类设施设备，统筹规范垃圾分类投放点位，打造可回收物信息智能化一体化管理平台；提高分类质量和成效，打造出环卫保洁工作中的亮点工程。对现有布放的生活垃圾桶，进行撤桶或进驻小区，城区实现街面、人行道不摆放垃圾桶，对城区垃圾进行流动式清运，垃圾不落地的目标。</w:t>
            </w:r>
          </w:p>
          <w:p>
            <w:pPr>
              <w:pStyle w:val="null3"/>
              <w:jc w:val="both"/>
            </w:pPr>
            <w:r>
              <w:rPr>
                <w:rFonts w:ascii="仿宋_GB2312" w:hAnsi="仿宋_GB2312" w:cs="仿宋_GB2312" w:eastAsia="仿宋_GB2312"/>
                <w:sz w:val="24"/>
                <w:b/>
              </w:rPr>
              <w:t>四、服务范围</w:t>
            </w:r>
          </w:p>
          <w:p>
            <w:pPr>
              <w:pStyle w:val="null3"/>
              <w:ind w:firstLine="480"/>
              <w:jc w:val="both"/>
            </w:pPr>
            <w:r>
              <w:rPr>
                <w:rFonts w:ascii="仿宋_GB2312" w:hAnsi="仿宋_GB2312" w:cs="仿宋_GB2312" w:eastAsia="仿宋_GB2312"/>
                <w:sz w:val="24"/>
              </w:rPr>
              <w:t>柞水县城乾佑街南起至红石岩，北至北关三岔口，包括西新街、临河路、交通路、迎春路、八一路、太白路。全段沿街路段商铺、门店、市民日常生活产生的垃圾清运。</w:t>
            </w:r>
          </w:p>
          <w:p>
            <w:pPr>
              <w:pStyle w:val="null3"/>
              <w:jc w:val="both"/>
            </w:pPr>
            <w:r>
              <w:rPr>
                <w:rFonts w:ascii="仿宋_GB2312" w:hAnsi="仿宋_GB2312" w:cs="仿宋_GB2312" w:eastAsia="仿宋_GB2312"/>
                <w:sz w:val="24"/>
                <w:b/>
              </w:rPr>
              <w:t>五、服务要求</w:t>
            </w:r>
          </w:p>
          <w:p>
            <w:pPr>
              <w:pStyle w:val="null3"/>
              <w:ind w:firstLine="480"/>
              <w:jc w:val="both"/>
            </w:pPr>
            <w:r>
              <w:rPr>
                <w:rFonts w:ascii="仿宋_GB2312" w:hAnsi="仿宋_GB2312" w:cs="仿宋_GB2312" w:eastAsia="仿宋_GB2312"/>
                <w:sz w:val="24"/>
              </w:rPr>
              <w:t>每天早</w:t>
            </w:r>
            <w:r>
              <w:rPr>
                <w:rFonts w:ascii="仿宋_GB2312" w:hAnsi="仿宋_GB2312" w:cs="仿宋_GB2312" w:eastAsia="仿宋_GB2312"/>
                <w:sz w:val="24"/>
              </w:rPr>
              <w:t>6时30日至晚上10时之间，由承担环卫保洁服务的公司采用专人专车巡回上门收集清运，其余时间段，所有垃圾不出门，在县城区实现“不见垃圾桶（箱），垃圾不落地”的目标。</w:t>
            </w:r>
          </w:p>
          <w:p>
            <w:pPr>
              <w:pStyle w:val="null3"/>
              <w:ind w:firstLine="480"/>
              <w:jc w:val="both"/>
            </w:pPr>
            <w:r>
              <w:rPr>
                <w:rFonts w:ascii="仿宋_GB2312" w:hAnsi="仿宋_GB2312" w:cs="仿宋_GB2312" w:eastAsia="仿宋_GB2312"/>
                <w:sz w:val="24"/>
                <w:color w:val="000000"/>
              </w:rPr>
              <w:t>服务范围区域路段涉及的居民小区、党政机关、企、事业单位、医院、学校、幼儿园、酒店产生的生活垃圾自行投放到内部布放的垃圾容器内，由</w:t>
            </w:r>
            <w:r>
              <w:rPr>
                <w:rFonts w:ascii="仿宋_GB2312" w:hAnsi="仿宋_GB2312" w:cs="仿宋_GB2312" w:eastAsia="仿宋_GB2312"/>
                <w:sz w:val="24"/>
              </w:rPr>
              <w:t>环卫保洁服务的公司</w:t>
            </w:r>
            <w:r>
              <w:rPr>
                <w:rFonts w:ascii="仿宋_GB2312" w:hAnsi="仿宋_GB2312" w:cs="仿宋_GB2312" w:eastAsia="仿宋_GB2312"/>
                <w:sz w:val="24"/>
                <w:color w:val="000000"/>
              </w:rPr>
              <w:t>及时收集清运。达到单位垃圾不出门，不过夜要求。</w:t>
            </w:r>
          </w:p>
          <w:p>
            <w:pPr>
              <w:pStyle w:val="null3"/>
              <w:ind w:firstLine="480"/>
              <w:jc w:val="both"/>
            </w:pPr>
            <w:r>
              <w:rPr>
                <w:rFonts w:ascii="仿宋_GB2312" w:hAnsi="仿宋_GB2312" w:cs="仿宋_GB2312" w:eastAsia="仿宋_GB2312"/>
                <w:sz w:val="24"/>
                <w:color w:val="000000"/>
              </w:rPr>
              <w:t>承担环卫保洁社会服务化企业实行专人专车全天候（</w:t>
            </w:r>
            <w:r>
              <w:rPr>
                <w:rFonts w:ascii="仿宋_GB2312" w:hAnsi="仿宋_GB2312" w:cs="仿宋_GB2312" w:eastAsia="仿宋_GB2312"/>
                <w:sz w:val="24"/>
                <w:color w:val="000000"/>
              </w:rPr>
              <w:t>15个小时），不间断做好在城区推行生活垃圾收集清运“公交化”路段巡回服务，保证市民日常生活产生的垃圾及时收集清运。</w:t>
            </w:r>
          </w:p>
          <w:p>
            <w:pPr>
              <w:pStyle w:val="null3"/>
              <w:ind w:firstLine="480"/>
              <w:jc w:val="both"/>
            </w:pPr>
            <w:r>
              <w:rPr>
                <w:rFonts w:ascii="仿宋_GB2312" w:hAnsi="仿宋_GB2312" w:cs="仿宋_GB2312" w:eastAsia="仿宋_GB2312"/>
                <w:sz w:val="24"/>
                <w:color w:val="000000"/>
              </w:rPr>
              <w:t>注：供应商根据采购人需求提供垃圾清运车辆及保洁工具。</w:t>
            </w:r>
          </w:p>
          <w:p>
            <w:pPr>
              <w:pStyle w:val="null3"/>
              <w:jc w:val="both"/>
            </w:pPr>
            <w:r>
              <w:rPr>
                <w:rFonts w:ascii="仿宋_GB2312" w:hAnsi="仿宋_GB2312" w:cs="仿宋_GB2312" w:eastAsia="仿宋_GB2312"/>
                <w:sz w:val="24"/>
                <w:b/>
              </w:rPr>
              <w:t>六、服务期及地点</w:t>
            </w:r>
          </w:p>
          <w:p>
            <w:pPr>
              <w:pStyle w:val="null3"/>
              <w:ind w:firstLine="480"/>
              <w:jc w:val="both"/>
            </w:pPr>
            <w:r>
              <w:rPr>
                <w:rFonts w:ascii="仿宋_GB2312" w:hAnsi="仿宋_GB2312" w:cs="仿宋_GB2312" w:eastAsia="仿宋_GB2312"/>
                <w:sz w:val="24"/>
              </w:rPr>
              <w:t>1、服务期：自合同签订后1年（服务1年期满后，达到采购人考核标准，可逐年续签，最长续签不超过两年）；</w:t>
            </w:r>
          </w:p>
          <w:p>
            <w:pPr>
              <w:pStyle w:val="null3"/>
              <w:ind w:firstLine="480"/>
              <w:jc w:val="both"/>
            </w:pPr>
            <w:r>
              <w:rPr>
                <w:rFonts w:ascii="仿宋_GB2312" w:hAnsi="仿宋_GB2312" w:cs="仿宋_GB2312" w:eastAsia="仿宋_GB2312"/>
                <w:sz w:val="24"/>
              </w:rPr>
              <w:t>2、服务地点：柞水县。</w:t>
            </w:r>
          </w:p>
          <w:p>
            <w:pPr>
              <w:pStyle w:val="null3"/>
              <w:jc w:val="both"/>
            </w:pPr>
            <w:r>
              <w:rPr>
                <w:rFonts w:ascii="仿宋_GB2312" w:hAnsi="仿宋_GB2312" w:cs="仿宋_GB2312" w:eastAsia="仿宋_GB2312"/>
                <w:sz w:val="24"/>
                <w:b/>
              </w:rPr>
              <w:t>七、付款方式</w:t>
            </w:r>
          </w:p>
          <w:p>
            <w:pPr>
              <w:pStyle w:val="null3"/>
              <w:ind w:firstLine="480"/>
              <w:jc w:val="both"/>
            </w:pPr>
            <w:r>
              <w:rPr>
                <w:rFonts w:ascii="仿宋_GB2312" w:hAnsi="仿宋_GB2312" w:cs="仿宋_GB2312" w:eastAsia="仿宋_GB2312"/>
                <w:sz w:val="24"/>
              </w:rPr>
              <w:t>采购人给供应商按照月度付款，实行每日考核制度，每月考核完成后，次月支付上月的服务费用。</w:t>
            </w:r>
          </w:p>
          <w:p>
            <w:pPr>
              <w:pStyle w:val="null3"/>
              <w:jc w:val="both"/>
            </w:pPr>
            <w:r>
              <w:rPr>
                <w:rFonts w:ascii="仿宋_GB2312" w:hAnsi="仿宋_GB2312" w:cs="仿宋_GB2312" w:eastAsia="仿宋_GB2312"/>
                <w:sz w:val="24"/>
                <w:b/>
              </w:rPr>
              <w:t>八、合同实施</w:t>
            </w:r>
          </w:p>
          <w:p>
            <w:pPr>
              <w:pStyle w:val="null3"/>
              <w:ind w:firstLine="480"/>
              <w:jc w:val="both"/>
            </w:pPr>
            <w:r>
              <w:rPr>
                <w:rFonts w:ascii="仿宋_GB2312" w:hAnsi="仿宋_GB2312" w:cs="仿宋_GB2312" w:eastAsia="仿宋_GB2312"/>
                <w:sz w:val="24"/>
              </w:rPr>
              <w:t>1、中标单位应在合同签订后 7 个日历日内安排人员(项目组成人员简历表所列)与采购人就工作进行安排、部署。</w:t>
            </w:r>
          </w:p>
          <w:p>
            <w:pPr>
              <w:pStyle w:val="null3"/>
              <w:ind w:firstLine="480"/>
              <w:jc w:val="both"/>
            </w:pPr>
            <w:r>
              <w:rPr>
                <w:rFonts w:ascii="仿宋_GB2312" w:hAnsi="仿宋_GB2312" w:cs="仿宋_GB2312" w:eastAsia="仿宋_GB2312"/>
                <w:sz w:val="24"/>
              </w:rPr>
              <w:t>2、若未能在服务期内完成合同规定的义务，由此对采购方造成的延误和一切损失， 由中标单位承担和赔偿。</w:t>
            </w:r>
          </w:p>
          <w:p>
            <w:pPr>
              <w:pStyle w:val="null3"/>
              <w:jc w:val="both"/>
            </w:pPr>
            <w:r>
              <w:rPr>
                <w:rFonts w:ascii="仿宋_GB2312" w:hAnsi="仿宋_GB2312" w:cs="仿宋_GB2312" w:eastAsia="仿宋_GB2312"/>
                <w:sz w:val="24"/>
                <w:b/>
              </w:rPr>
              <w:t>九、违约责任</w:t>
            </w:r>
          </w:p>
          <w:p>
            <w:pPr>
              <w:pStyle w:val="null3"/>
              <w:ind w:firstLine="480"/>
              <w:jc w:val="both"/>
            </w:pPr>
            <w:r>
              <w:rPr>
                <w:rFonts w:ascii="仿宋_GB2312" w:hAnsi="仿宋_GB2312" w:cs="仿宋_GB2312" w:eastAsia="仿宋_GB2312"/>
                <w:sz w:val="24"/>
              </w:rPr>
              <w:t>1、按《中华人民共和国民法典》中的相关条款执行；</w:t>
            </w:r>
          </w:p>
          <w:p>
            <w:pPr>
              <w:pStyle w:val="null3"/>
              <w:ind w:firstLine="480"/>
              <w:jc w:val="both"/>
            </w:pPr>
            <w:r>
              <w:rPr>
                <w:rFonts w:ascii="仿宋_GB2312" w:hAnsi="仿宋_GB2312" w:cs="仿宋_GB2312" w:eastAsia="仿宋_GB2312"/>
                <w:sz w:val="24"/>
              </w:rPr>
              <w:t>2、未按合同要求提供服务或服务质量不能满足要求，采购方有权终止合同，并对中标单位违约行为进行追究，同时按《中华人民共和国政府采购法》的有关规定进行处罚。</w:t>
            </w:r>
          </w:p>
          <w:p>
            <w:pPr>
              <w:pStyle w:val="null3"/>
              <w:ind w:firstLine="480"/>
              <w:jc w:val="both"/>
            </w:pPr>
            <w:r>
              <w:rPr>
                <w:rFonts w:ascii="仿宋_GB2312" w:hAnsi="仿宋_GB2312" w:cs="仿宋_GB2312" w:eastAsia="仿宋_GB2312"/>
                <w:sz w:val="24"/>
              </w:rPr>
              <w:t>注：</w:t>
            </w:r>
            <w:r>
              <w:rPr>
                <w:rFonts w:ascii="仿宋_GB2312" w:hAnsi="仿宋_GB2312" w:cs="仿宋_GB2312" w:eastAsia="仿宋_GB2312"/>
                <w:sz w:val="24"/>
              </w:rPr>
              <w:t>1.投标单位在报价时应对国内垃圾分类工作发展趋势充分调研、评估，本项目招标中涉及的作业标准、验收标准、考核指标等内容(如国家和省市区出台政策文件需要调整，投标单位需无条件服从)。</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自合同签订后1年（服务1年期满后，达到采购人考核标准，可逐年续签，最长续签不超过两年）；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柞水县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进度款，采购人给供应商按照月度付款，实行每日考核制度，每月考核完成后，次月支付上月的服务费用，达到付款条件起15个工作日内，支付合同总金额的100.0%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1特定资格证明文件.docx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6投标分项报价表.docx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6投标分项报价表.docx 中小企业声明函 2陕西省政府采购供应商拒绝政府采购领域商业贿赂承诺书.docx 1特定资格证明文件.docx 3服务方案.docx 投标函 残疾人福利性单位声明函 4服务要求及商务要求偏离表.docx 标的清单 投标文件封面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6投标分项报价表.docx 中小企业声明函 2陕西省政府采购供应商拒绝政府采购领域商业贿赂承诺书.docx 1特定资格证明文件.docx 3服务方案.docx 投标函 残疾人福利性单位声明函 4服务要求及商务要求偏离表.docx 标的清单 投标文件封面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6投标分项报价表.docx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6投标分项报价表.docx 中小企业声明函 2陕西省政府采购供应商拒绝政府采购领域商业贿赂承诺书.docx 1特定资格证明文件.docx 3服务方案.docx 投标函 残疾人福利性单位声明函 4服务要求及商务要求偏离表.docx 标的清单 投标文件封面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6投标分项报价表.docx 中小企业声明函 2陕西省政府采购供应商拒绝政府采购领域商业贿赂承诺书.docx 1特定资格证明文件.docx 3服务方案.docx 投标函 残疾人福利性单位声明函 4服务要求及商务要求偏离表.docx 标的清单 投标文件封面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公交化清运整体运营方案</w:t>
            </w:r>
          </w:p>
        </w:tc>
        <w:tc>
          <w:tcPr>
            <w:tcW w:type="dxa" w:w="2492"/>
          </w:tcPr>
          <w:p>
            <w:pPr>
              <w:pStyle w:val="null3"/>
            </w:pPr>
            <w:r>
              <w:rPr>
                <w:rFonts w:ascii="仿宋_GB2312" w:hAnsi="仿宋_GB2312" w:cs="仿宋_GB2312" w:eastAsia="仿宋_GB2312"/>
              </w:rPr>
              <w:t>一、评审内容 针对本项目提出适用于本项目的公交化清运整体运营方案，方案包括：①老城区撤桶及沿街流动巡回收集方案；②分时段循环收运路线方案；③机关、小区内部生活垃圾清运方案；④垃圾不落地作业质量管控方案；⑤服从国家省市垃圾分类政策调整配合方案。 二、评审标准 1、完整性：方案必须全面，对评审内容中的各项要求有详细描述； 2、可实施性：切合本项目实际情况，提出步骤清晰、合理的方案； 3、针对性：方案能够紧扣项目实际情况，内容科学合理。 三、赋分标准（满分15分） ①老城区撤桶及沿街流动巡回收集方案：每完全满足一个评审标准得1分，满分3分； ②分时段循环收运路线方案：每完全满足一个评审标准得1分，满分3分； ③机关、小区内部生活垃圾清运方案：每完全满足一个评审标准得1分，满分3分； ④垃圾不落地作业质量管控方案：每完全满足一个评审标准得1分，满分3分； ⑤服从国家省市垃圾分类政策调整配合方案：每完全满足一个评审标准得1分，满分3分；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人员车辆保障方案</w:t>
            </w:r>
          </w:p>
        </w:tc>
        <w:tc>
          <w:tcPr>
            <w:tcW w:type="dxa" w:w="2492"/>
          </w:tcPr>
          <w:p>
            <w:pPr>
              <w:pStyle w:val="null3"/>
            </w:pPr>
            <w:r>
              <w:rPr>
                <w:rFonts w:ascii="仿宋_GB2312" w:hAnsi="仿宋_GB2312" w:cs="仿宋_GB2312" w:eastAsia="仿宋_GB2312"/>
              </w:rPr>
              <w:t>一、评审内容 针对本项目提出适用于本项目的人员车辆保障方案，方案包括：①人员定岗定责及分班次排班方案；②车辆维保、清洗消杀方案；③保洁工具配置及日常管理方案；④车辆应急备用及故障处置方案。 二、评审标准 1、完整性：方案必须全面，对评审内容中的各项要求有详细描述； 2、可实施性：切合本项目实际情况，提出步骤清晰、合理的方案； 3、针对性：方案能够紧扣项目实际情况，内容科学合理。 三、赋分标准（满分12分） ①人员定岗定责及分班次排班方案：每完全满足一个评审标准得1分，满分3分； ②车辆维保、清洗消杀方案：每完全满足一个评审标准得1分，满分3分。 ③保洁工具配置及日常管理方案：每完全满足一个评审标准得1分，满分3分； ④车辆应急备用及故障处置方案：每完全满足一个评审标准得1分，满分3分。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提出适用于本项目的应急处置方案，包括：①重大活动迎检及节假日高峰保障方案；②极端雨雪天气及车辆故障应急方案；③垃圾堆积、交通事故现场清理及居民投诉处置方案；④疫情消杀及突发公共卫生事件应对方案。 二、评审标准 1、完整性：方案必须全面，对评审内容中的各项要求有详细描述； 2、可实施性：切合本项目实际情况，提出步骤清晰、合理的方案； 3、针对性：方案能够紧扣项目实际情况，内容科学合理。 三、赋分标准（满分12分） ①重大活动迎检及节假日高峰保障方案：每完全满足一个评审标准得1分，满分3分； ②极端雨雪天气及车辆故障应急方案：每完全满足一个评审标准得1分，满分3分； ③垃圾堆积、交通事故现场清理及居民投诉处置方案：每完全满足一个评审标准得1分，满分3分； ④疫情消杀及突发公共卫生事件应对方案：每完全满足一个评审标准得1分，满分3分。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拟派项目组成人员（清运驾驶员除外）具备大专以上学历的，每提供1人得2分，满分10分。 评审依据：加盖公章的身份证、毕业证、劳动合同复印件。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清运驾驶员</w:t>
            </w:r>
          </w:p>
        </w:tc>
        <w:tc>
          <w:tcPr>
            <w:tcW w:type="dxa" w:w="2492"/>
          </w:tcPr>
          <w:p>
            <w:pPr>
              <w:pStyle w:val="null3"/>
            </w:pPr>
            <w:r>
              <w:rPr>
                <w:rFonts w:ascii="仿宋_GB2312" w:hAnsi="仿宋_GB2312" w:cs="仿宋_GB2312" w:eastAsia="仿宋_GB2312"/>
              </w:rPr>
              <w:t>针对本项⽬提供清运驾驶员名单，提供1⼈得1分，本项最⾼得5分。 评审依据：加盖公章的驾驶员驾照、劳动合同复印件。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自有清运车辆</w:t>
            </w:r>
          </w:p>
        </w:tc>
        <w:tc>
          <w:tcPr>
            <w:tcW w:type="dxa" w:w="2492"/>
          </w:tcPr>
          <w:p>
            <w:pPr>
              <w:pStyle w:val="null3"/>
            </w:pPr>
            <w:r>
              <w:rPr>
                <w:rFonts w:ascii="仿宋_GB2312" w:hAnsi="仿宋_GB2312" w:cs="仿宋_GB2312" w:eastAsia="仿宋_GB2312"/>
              </w:rPr>
              <w:t>针对本项⽬提供自有清运车辆配置，提供1辆车得1分，满分5分。 评审依据：加盖公章的车辆行驶证复印件。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清运工具</w:t>
            </w:r>
          </w:p>
        </w:tc>
        <w:tc>
          <w:tcPr>
            <w:tcW w:type="dxa" w:w="2492"/>
          </w:tcPr>
          <w:p>
            <w:pPr>
              <w:pStyle w:val="null3"/>
            </w:pPr>
            <w:r>
              <w:rPr>
                <w:rFonts w:ascii="仿宋_GB2312" w:hAnsi="仿宋_GB2312" w:cs="仿宋_GB2312" w:eastAsia="仿宋_GB2312"/>
              </w:rPr>
              <w:t>针对本项⽬提供①清运工具清单及工具图片。每提供⼀项内容得2分，满分2分。不提供不得分。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针对本项⽬提供①项目组成人员安全承诺；②服务质量保障承诺；③清运过程中的安全承诺。每提供⼀项内容得2分，满分6分。不提供不得分。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对本项⽬服务⼯作中的常⻅问题进⾏梳理，具有良好的解决⽅案并向采购⼈提出合理化建议，每提供⼀条建议得1分，满分3分。不提供不得分。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7月至今类似项目业绩，以供应商提供的合同或中标（成交）通知书复印件（或扫描件）为准（日期以合同签订时间或中标（成交）通知书时间为准），每提供一份得2.5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评标基准价=满足招标文件要求且最低的评标价格 合格供应商的有效价格得分=（评标基准价/评标价格)×20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