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版本号：SXLX26-01-056Z(F).1B120260624001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单位廉政灶采买服务(二次)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SXLX26-01-056Z(F).1B1</w:t>
      </w:r>
      <w:r>
        <w:br/>
      </w:r>
      <w:r>
        <w:br/>
      </w:r>
      <w:r>
        <w:br/>
      </w:r>
    </w:p>
    <w:p>
      <w:pPr>
        <w:pStyle w:val="null3"/>
        <w:jc w:val="center"/>
        <w:outlineLvl w:val="2"/>
      </w:pPr>
      <w:r>
        <w:rPr>
          <w:rFonts w:ascii="仿宋_GB2312" w:hAnsi="仿宋_GB2312" w:cs="仿宋_GB2312" w:eastAsia="仿宋_GB2312"/>
          <w:sz w:val="28"/>
          <w:b/>
        </w:rPr>
        <w:t>西安市未央区住房和城市建设局</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西安市未央区住房和城市建设局</w:t>
      </w:r>
      <w:r>
        <w:rPr>
          <w:rFonts w:ascii="仿宋_GB2312" w:hAnsi="仿宋_GB2312" w:cs="仿宋_GB2312" w:eastAsia="仿宋_GB2312"/>
        </w:rPr>
        <w:t>委托，拟对</w:t>
      </w:r>
      <w:r>
        <w:rPr>
          <w:rFonts w:ascii="仿宋_GB2312" w:hAnsi="仿宋_GB2312" w:cs="仿宋_GB2312" w:eastAsia="仿宋_GB2312"/>
        </w:rPr>
        <w:t>单位廉政灶采买服务(二次)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SXLX26-01-056Z(F).1B1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单位廉政灶采买服务(二次)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配送责任范围和要求，提供单位约98人一日三餐的食材供应服务(供应、配送、运输及应对突发事件和应急备勤时期的原材料供给等)，确保食品安全，保证食堂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采购包1（单位廉政灶采买服务）：属于专门面向中小企业采购。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1、供应商特殊资格(行政许可)要求：供应商须具有有效的《食品经营许可证》(根据“资格证明文件”中提供的要求和说明，提供符合条件的证明材料)</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西安市未央区住房和城市建设局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西安市未央区永祥路9号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葛凡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029-86258667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任甜、郑婧婧、杜航、李亚男、袁歆雨、刘晶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029-88489979-8106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采购包1：459,000.00元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关于进一步放开建设项目专项业务服务价格的通知》（发改价格〔2015〕299号）文件规定按壹万元收取，此服务费应计入响应报价中，但不需要单独开列，具体收费金额将在成交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西安市未央区住房和城市建设局</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西安市未央区住房和城市建设局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西安市未央区住房和城市建设局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联系人：任甜、郑婧婧、杜航</w:t>
      </w:r>
    </w:p>
    <w:p>
      <w:pPr>
        <w:pStyle w:val="null3"/>
      </w:pPr>
      <w:r>
        <w:rPr>
          <w:rFonts w:ascii="仿宋_GB2312" w:hAnsi="仿宋_GB2312" w:cs="仿宋_GB2312" w:eastAsia="仿宋_GB2312"/>
        </w:rPr>
        <w:t>联系电话：029-88489979-8106</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配送责任范围和要求，提供单位约98人一日三餐的食材供应服务(供应、配送、运输及应对突发事件和应急备勤时期的原材料供给等)，确保食品安全，保证食堂日常正常开餐；要求各项服务、产品标准符合国家、省、市（行业）强制性标准及采购人要求的合格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459,000.00</w:t>
      </w:r>
    </w:p>
    <w:p>
      <w:pPr>
        <w:pStyle w:val="null3"/>
      </w:pPr>
      <w:r>
        <w:rPr>
          <w:rFonts w:ascii="仿宋_GB2312" w:hAnsi="仿宋_GB2312" w:cs="仿宋_GB2312" w:eastAsia="仿宋_GB2312"/>
        </w:rPr>
        <w:t>采购包最高限价（元）: 459,000.00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单位廉政灶采买服务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标的名称：单位廉政灶采买服务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left"/>
            </w:pPr>
            <w:r>
              <w:rPr>
                <w:rFonts w:ascii="仿宋_GB2312" w:hAnsi="仿宋_GB2312" w:cs="仿宋_GB2312" w:eastAsia="仿宋_GB2312"/>
                <w:sz w:val="21"/>
                <w:color w:val="000000"/>
              </w:rPr>
              <w:t>1.总体要求：为进一步加强食材管理，规范经营运作、食品安全、饮食营养和价格监督管理等方面工作，根据《中华人民共和国食品安全法》、《动物检疫法》、《中华人民共和国农产品质量安全法》等文件精神，对食材配送作出总体要求（包括但不限于）：</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工作日每日配送，所配送食材种类与数量以采购人书面（传真或邮件）菜单为准，不论供应数量多少，服务方均需保质、保量且在规定的时间内送达；特殊情况需要更换食材供应品种时，须经采购人书面同意后方可实施。服务方保证当日8点前将各类食材配送至采购人指定地点。</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2）服务方必须严格遵守《中华人民共和国食品安全法》《中华人民共和国农产品质量安全法》、卫生防疫监督部门要求的肉类食材屠宰厂的经营授权书等法律和行政法规的规定；食品中污染物限量应符合GB 2762-2022标准规定。</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提供的食材必须保质、保量、新鲜、清洁卫生，严禁配送假冒、变质、有毒、有害、腐烂变质、超过保质期限、酸败、霉变、混有异物或其他感官性状异常的食材。不得采购转基因食品或利用转基因食品原料加工的成品。</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食品溯源要求：具备食品原料检测能力，食品供应链明确，所有食品的来源必须清晰，能按要求提供所供食材的相关证明材料(包括但不限于肉类、蛋类产品的《动物防疫条件合格证》、最近批次的食品质量检验报告等)。</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5）食材种类和数量可根据采购人需求进行调整。</w:t>
            </w:r>
          </w:p>
          <w:p>
            <w:pPr>
              <w:pStyle w:val="null3"/>
              <w:ind w:firstLine="400"/>
              <w:jc w:val="left"/>
            </w:pPr>
            <w:r>
              <w:rPr>
                <w:rFonts w:ascii="仿宋_GB2312" w:hAnsi="仿宋_GB2312" w:cs="仿宋_GB2312" w:eastAsia="仿宋_GB2312"/>
                <w:sz w:val="21"/>
                <w:color w:val="000000"/>
              </w:rPr>
              <w:t>2.食材要求：配送的食材必须符合《中华人民共和国食品安全法》标准，食品供应链必须明确，禁止供应有毒、有害、腐烂变质、超过保质期限、酸败、霉变、混有异物或其他感官性状异常的食品，具体如下（包括但不限于）：</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1）大米：必须符合GB1354标准，拥有“SC”食品生产许可证，水分含量在12°以下，无掺杂、无沙石，碎米少，无黄粒米；</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2）食用油：必须符合GB1536标准，拥有“SC”食品生产许可证，质量等级一级:有合格检疫报告，外观的色泽、透明度、气味滋味等无异常;定型包装；</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3）面粉：高筋面粉达GBT86071988国家标准，质量等级一级；低筋面粉达GBT86081988标准，质量等级一级;色泽正常，干爽无异味;包装袋上有注册商标及QS标注，有检验合格证、生产日期和保质期；</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蔬菜类：必须符合GB2763食品中农药最大残留限量标准并具有农药残留检验记录，当季各类新鲜蔬菜以及大棚种植蔬菜，蔬菜类必须保证无黄叶、枯死叶、无虫、无杂质，须48小时内采摘供应，原菜须保证菜面干净、无明显泥土、码放整齐、无破损、大小基本统一、不得过熟或欠熟;净菜须保证菜面完全干净、无泥土、按统一标准加工、码放整齐、无须二次处理可以直接进行熟加工；</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肉类、冷冻产品：应具有相关的动物防疫条件合格证明，供应商应设有固定的经营场所，并具有符合卫生防疫监督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退货。符合国家绿色批发市场标准，应具备满足交易需要的冷冻贮藏设施；</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6）蛋类：新鲜、大小均匀、无破损、色泽光滑，须出具加盖地方政府监督所检疫章的动物检疫证明；</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7）豆制品、乳制品及其他半成品：豆制品须保证食材干净、不含非食品用化学物质、按统一标准加工、码放整齐、无需二次处理可以直接进行熟加工，送货当日时间不得超过保质期的1/3时长；</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水产品：鱼类要求体表光滑无病灶，有鲜鱼鳞片完整，无鳞鱼无浑浊黏液，肉质干燥，紧密，呈白色或淡黄色眼球外突饱满透明，鳃丝清晰鲜红或暗红，保持活体状态固有本色，无异味，鱼类肌肉紧密有弹性，内脏清晰可辨无腐烂；</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9）水果：时令各类水果，无虫、无杂质，须48小时内采摘供应，原水果须保证果面干净、无明显泥土、码放整齐、无破损、大小基本统一、不得过熟或欠熟；</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杂粮及调味品：品质好，无霉变、无杂质，定型包装调味品必须具有“SC”食品生产许可证，色泽正常，具有该品种固有的香味，滋味无异味，酱油均匀的酱体或无结块的粉状固体，封口平整，外包装无污物、无泄漏，无胀袋或胖听或鼓盖现象，无变质发霉现象；</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11）清洁及易耗用品：餐纸、易耗品、洗洁精等达到使用规范。</w:t>
            </w:r>
          </w:p>
          <w:p>
            <w:pPr>
              <w:pStyle w:val="null3"/>
              <w:ind w:firstLine="400"/>
              <w:jc w:val="left"/>
            </w:pPr>
            <w:r>
              <w:rPr>
                <w:rFonts w:ascii="仿宋_GB2312" w:hAnsi="仿宋_GB2312" w:cs="仿宋_GB2312" w:eastAsia="仿宋_GB2312"/>
                <w:sz w:val="21"/>
                <w:color w:val="000000"/>
              </w:rPr>
              <w:t>注：凡涉及国家或行业相关标准的以最新标准为准，所有食材均须符合《中华人民共和国食品安全法》《食品安全国家标准食品添加剂使用标准》（</w:t>
            </w:r>
            <w:r>
              <w:rPr>
                <w:rFonts w:ascii="仿宋_GB2312" w:hAnsi="仿宋_GB2312" w:cs="仿宋_GB2312" w:eastAsia="仿宋_GB2312"/>
                <w:sz w:val="21"/>
                <w:color w:val="000000"/>
              </w:rPr>
              <w:t>GB 2760-2024）等相关规定。如国家制定新的食品安全标准，即按新标准执行。</w:t>
            </w:r>
          </w:p>
          <w:p>
            <w:pPr>
              <w:pStyle w:val="null3"/>
              <w:ind w:firstLine="400"/>
              <w:jc w:val="left"/>
            </w:pPr>
            <w:r>
              <w:rPr>
                <w:rFonts w:ascii="仿宋_GB2312" w:hAnsi="仿宋_GB2312" w:cs="仿宋_GB2312" w:eastAsia="仿宋_GB2312"/>
                <w:sz w:val="21"/>
                <w:color w:val="000000"/>
              </w:rPr>
              <w:t>3配送要求：（1）服务方必须将所报项目的服务人员在采购人相关科室备案，保证采购人在有供货需求时能顺利联系到服务人员。</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必须按照采购人要求的品种、数量、规格、质量准时提供配送服务，满足使用需求，所有食材采购均以采购人书面（传真或邮件）单据为准，不得私自更换配送食品的种类，采购人有权根据实际需求量随时调整采购计划及供货时间段。特殊情况下的采购人需增添的小批量的急用物资，服务方应予以全力协助解决。</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3）服务方须保证所供原材料均为符合国家卫生、质量检验标准的正规产品，保证配送品种完全满足采购人要求，所有原材料每日均留存样品一份，保存时间为36小时，确认期间无任何食品安全问题后丢弃。</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4）如有某些食材出现市场断档，应及时告知采购人，以便采购人做出必要调整。</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5）如遇采购人所属单位出现紧急任务或加班备勤等突发状况时，服务方须无条件配合并在第一时间将临时附加的食材配送到位。</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6）所有食材按约定时间送达，迟到率≤1%，不合格品1小时内换货，紧急补货≤2小时。</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根据采购人要求进行必要的货源组织，提供种类明细与价格。确保原材料新鲜、安全、及时的各类措施或组织管理办法。原材料服务方对于自身原材料生产、外部原材料的采购、销售，其合格标准与检验标准。原材料服务方对于可能的违约责任或食品安全责任的责任承担说明。</w:t>
            </w:r>
          </w:p>
          <w:p>
            <w:pPr>
              <w:pStyle w:val="null3"/>
              <w:ind w:firstLine="400"/>
              <w:jc w:val="left"/>
            </w:pPr>
            <w:r>
              <w:rPr>
                <w:rFonts w:ascii="仿宋_GB2312" w:hAnsi="仿宋_GB2312" w:cs="仿宋_GB2312" w:eastAsia="仿宋_GB2312"/>
                <w:sz w:val="21"/>
                <w:color w:val="000000"/>
              </w:rPr>
              <w:t>4.其他要求：（1）服务方必须依据国家有关法律法规要求建立健全各项管理体系及制度(不限于食材收集、加工点、包装点、配送点情况，食品原材料的加工处理、运输、装卸、派发、配送链系统的各个工序以及善后处理)、保证食品安全且有明确的食品安全责任人。</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2）服务方需根据本项目配送服务要求制定总体实施方案（不限于组织计划、工作流程、采购渠道、质量保障、配送、日常管理、食品溯源、应急突发措施等）。</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服务方不得以任何理由延迟送货，如因不可抗力因素(恶劣天气、封路、意外事故等)而造成不能按时配送时，应第一时间通知采购人，采购人有权自行采购同等质量、数量的货物，由此造成的经济损失和违约责任均由服务方承担。</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对不符合质量要求的货物，由采购人验收员提出清退，如双方对质量或重量有争议的可以送具有检验资质的部门检测，同时留样备检，对数量不足或部分退货的，服务方以不影响供应为前提尽快补送；在退货过程中，对有碍公共卫生安全的食品，应按国家有关规定处理或进行协议销毁，不退货给服务方；</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配送完成后，服务方须有专人负责与采购人联系后续服务事宜，并负责食品安管事故处理、咨询、解释和必要的资料递交等后续服务事宜，服务方提供的产品若出现不合格产品或在运输途中出现破损的，应在接到采购人通知4小时内响应，24小时内完成退换货工作；后续服务费用由服务方自行承担。</w:t>
            </w:r>
          </w:p>
          <w:p>
            <w:pPr>
              <w:pStyle w:val="null3"/>
              <w:ind w:firstLine="40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6）支持配合采购人完成扶贫网采购任务。</w:t>
            </w:r>
          </w:p>
          <w:p>
            <w:pPr>
              <w:pStyle w:val="null3"/>
              <w:ind w:firstLine="400"/>
              <w:jc w:val="left"/>
            </w:pPr>
            <w:r>
              <w:rPr>
                <w:rFonts w:ascii="仿宋_GB2312" w:hAnsi="仿宋_GB2312" w:cs="仿宋_GB2312" w:eastAsia="仿宋_GB2312"/>
                <w:sz w:val="21"/>
                <w:color w:val="000000"/>
              </w:rPr>
              <w:t>5.质量要求：（1）各项服务、产品符合国家、省、市(行业)强制性标准及采购人要求的合格标准。</w:t>
            </w:r>
          </w:p>
          <w:p>
            <w:pPr>
              <w:pStyle w:val="null3"/>
              <w:spacing w:before="105" w:after="105"/>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产品（如有）执行的标准、规范：必须执行国家、行业强制性标准；没有国家、行业强制性标准的按①国家标准、规范→②行业标准、规范→③地方标准、规范→④团体标准、规范→⑤企业标准、规范类推顺序执行；凡涉及的相关规范，国家有最新标准的以最新标准为准，所有标准哪个标准高执行哪个标准。</w:t>
            </w:r>
          </w:p>
          <w:p>
            <w:pPr>
              <w:pStyle w:val="null3"/>
              <w:ind w:firstLine="42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项目特性及要求，自行配置履行合同所必需的服务团队(不限于项目负责人、采购员、配送员、质检员、辅助人员等)，自行组织实施与管理，相关人员经过严格培训，具有相关工作经验，能够胜任项目工作，保证项目顺利实施。服务队伍稳定，保证整个项目顺利完成，服务商未经采购人同意，不得擅自更换本项目在响应文件中指定的服务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服务商根据项目特性及要求，自行配置投入食材配送过程中所必需的各类设施设备（不限于专业设备、辅助设备、工具、软件等）及场所(经营场所、库房、冷链等)，保证项目顺利实施。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按折扣率(%)进行报价(报价区间为0-100)，成交后采购人按照食材平均价格*实际配送数量*折扣率进行据实结算配送费用，如供应商所报磋商折扣率为85.00，则据实结算价款=食材平均价格*实际配送数量*85.00%(即8.5折)。供应商的磋商报价(折扣率)是供应商响应磋商项目要求的全部工作内容的价格体现，包括供应商完成本项目所需的直接费用、间接费、利润、税金及其它相关的一切费用，包括但不限于：人工费、食材采购费、配送费、社保、取暖费、降温费、人员工资、保险费、管理费、服务费（含售后）、利润和税金等全部费用；在提供服务的过程中的任何遗漏，均由成交供应商免费提供，采购人将不再支付任何费用。采购人最终结算总服务费用不超过本项目采购预算。 （二）本项目采购标的所属行业为： 批发业 （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西安市未央区住房和城市建设局(具体按采购人指定地点)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付清为系统自带格式，实际付款按月据实结算（按食材平均价格*实际配送数量*折扣率），次月15日前采购人根据服务方提供所供货物清单对所供货物的数量、价格、折扣率等进行核实(付款前服务商应出具等值发票交至采购人，采购人以银行转账方式支付，采购人最终结算总服务费用不超过本项目采购预算。其他具体按拟签订采购合同相关条款执行)，经核实无误后在供货结算单上签字确认后，达到付款条件起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具体按拟签订采购合同相关条款执行。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(一)磋商有效期： 1.出现特殊情况需要延长磋商有效期的，采购代理机构或采购人可于磋商有效期满之前，以书面形式通知所有供应商延长磋商有效期。 2.在磋商有效期内，供应商撤销响应文件的，应承担磋商文件和法律规定的责任。 3.成交供应商的磋商有效期自动延长至合同终止为止。 (二)合格供应商少于3家的处理： 1.评审过程中，若出现合格供应商只有2家时，符合《政府采购竞争性磋商采购方式管理暂行办法》第3条第4项情形的，或者本项目为政府购买服务指导性目录中的，可以继续进行；只有1家时，采购人应依法重新组织采购活动。 2.评审过程中，除符合第1条条款规定情形外，若出现合格供应商少于3家时，采购人应依法重新组织采购活动。 (三)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 (四)供应商的电子响应文件中的所有文字资料、图纸、数据、方案、证书、检测报告等响应内容应清晰可辨，表达意思统一，便于查找，供应商自行承担资料模糊不清、无法辨认的不利后果。 (五)文件中签名是指：手写签名或加盖签名章（含电子章、印章、签名章），盖章是指加盖单位公章（含电子章）。 (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到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 (七)参与本项目的供应商应通过陕西省政府采购综合管理平台的项目电子化交易系统在线实施报名、获取采购文件、响应、报价等操作，供应商无需现场提供纸质响应文件。但在中标（成交）后，中标（成交）供应商在领取中标（成交）通知书时需提供纸质响应文件两套用于备案，纸质响应文件应通过专用制作软件直接打印(自定单双面、黑白/彩色)，确保与项目电子化交易系统中的电子响应文件保持一致，不允许修改和补充。中标（成交）通知书领取地址：西安市雁塔区雁翔路111号赛格·中京坊6幢1（公寓A1）单元2层招标一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说明：①供应商需在项目电子化交易系统中按要求填写《响应函》完成承诺并进行电子签章，并按响应文件格式中的“资格证明文件”中的相关要求提供一套完整的资格证明材料。②信用查询、控股管理关系及关联关系将结合响应截止日资格审查小组现场查询的结果进行综合判定。</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法定代表人（单位负责人）委托授权书及被授权人在响应文件提交截止时间前6个月内任意时段在本单位注册的已缴纳的社会保障资金缴存单据或社保机构开具的社会保险参保缴费情况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供应商具有依法缴纳税收和社会保障资金的良好记录。</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承接服务的供应商应为符合政策要求的中小企业或残疾人福利性单位或监狱企业。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供应商特殊资格(行政许可)要求</w:t>
            </w:r>
          </w:p>
        </w:tc>
        <w:tc>
          <w:tcPr>
            <w:tcW w:type="dxa" w:w="3322"/>
          </w:tcPr>
          <w:p>
            <w:pPr>
              <w:pStyle w:val="null3"/>
            </w:pPr>
            <w:r>
              <w:rPr>
                <w:rFonts w:ascii="仿宋_GB2312" w:hAnsi="仿宋_GB2312" w:cs="仿宋_GB2312" w:eastAsia="仿宋_GB2312"/>
              </w:rPr>
              <w:t>供应商须具有有效的《食品经营许可证》(根据“资格证明文件”中提供的要求和说明，提供符合条件的证明材料)</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服务期限、服务地点、服务标准</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商务、技术文件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响应文件内容齐全、无遗漏，符合采购文件中的实质性条款要求，且未含有采购人不能接受的附加条件。</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据整体服务方案中①配送计划、②配送时效控制、③交货、验收、④售后服务等方案措施的响应程度。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食材安全管理</w:t>
            </w:r>
          </w:p>
        </w:tc>
        <w:tc>
          <w:tcPr>
            <w:tcW w:type="dxa" w:w="2492"/>
          </w:tcPr>
          <w:p>
            <w:pPr>
              <w:pStyle w:val="null3"/>
            </w:pPr>
            <w:r>
              <w:rPr>
                <w:rFonts w:ascii="仿宋_GB2312" w:hAnsi="仿宋_GB2312" w:cs="仿宋_GB2312" w:eastAsia="仿宋_GB2312"/>
              </w:rPr>
              <w:t>根据食材安全管理中①食材采购管理、②食材种类和数量管理、③储存与保鲜管理等方案措施的响应程度。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根据管理制度中①人员管理、②物流配送管理、③经营管理等方案措施的响应程度。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突发与应急</w:t>
            </w:r>
          </w:p>
        </w:tc>
        <w:tc>
          <w:tcPr>
            <w:tcW w:type="dxa" w:w="2492"/>
          </w:tcPr>
          <w:p>
            <w:pPr>
              <w:pStyle w:val="null3"/>
            </w:pPr>
            <w:r>
              <w:rPr>
                <w:rFonts w:ascii="仿宋_GB2312" w:hAnsi="仿宋_GB2312" w:cs="仿宋_GB2312" w:eastAsia="仿宋_GB2312"/>
              </w:rPr>
              <w:t>根据服务过程中①市场供求变化、②恶劣天气或配送设备故障等、③节假日或重大活动等特殊时期配送等方案措施的响应程度。 说明：评分标准根据以上单项内容进行评分，单项中每有一处内容存在缺陷(缺陷包括但不限于存在项目名称错误、地点区域错误；方案内容矛盾或表述前后不一致、内容简单粗略、逻辑混乱、无针对性、仅有框架或标题；适用的标准(方法)错误、明显复制其他项目内容等情形)的扣0.5分，单项最多扣3分，扣完为止，未提供或完全脱离单项实际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①承诺针对运输途中产生的破损、胀袋、污损等情况均免费进行更换的计1.5分，承诺不完整或未承诺的计0分。 ②承诺对采购人库存货品保质期超过采购文件要求的保质期的食材进行免费退换的计1.5分，承诺不完整或未承诺的计0分。 ③承诺因产品质量或配过程中造成一切安全问题和后果承担全部责任的计1.5分，承诺不完整或未承诺的计0分。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针对本项目实施有专业的服务团队且包含1名项目负责人(具备2年以上相关管理经验)、1名采购员(2年以上采买经验)、2名配送员(健康证和驾照)、1名食材质检(检测)员(相关证书)，以上条件全满足的得7.5分，每确缺少1人的扣1.5分扣完为止。 说明：每人只计一次分，需按要求提供相关人员的不限与从业证明、业绩发生时所就职单位(或业主)的证明、健康证、驾照、专业证书、职称证等任意形式的证明材料(符合评审要求即可)，无法直接体现的可进行佐证材料补充。</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①供应商针对本项目实施有专业的仓储能力且包含保鲜(常温)仓库、冷藏柜/仓库等，以上条件全满足的得3分，每确缺少一项设施设备的扣1.5分，扣完为止。 ②供应商针对本项目实施有专业的设施设备且包含常温(保鲜)配送车、冷藏车、留样柜、食品检测(检验)设备等配套齐全，以上条件全满足的得6分，每确缺少一项设施设备的扣1.5分，扣完为止。 说明：需提供相关设施设备的不限于产权证、租赁合同、购买发票、带标识(说明)的照片等任意形式的证明材料(符合评审要求即可)，无法直接体现的可进行佐证材料补充。</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供应商具有2023年1月1日起至今的类似(食材配送/采买类)业绩，业绩以合同扫描(复印)件为依据；每提供1个业绩得2分，最多得10分。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财库〔2020〕46号文件的规定，采用低价优先法计算，以本次满足磋商文件要求的最低最后磋商报价(折扣率)为磋商基准价，其磋商报价为满分。供应商的磋商报价得分，统一按照下列公式计算：磋商报价得分=磋商基准价(折扣率)/最后磋商报价(折扣率)×30。 （最低报价不是中标(成交)的唯一依据）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详见附件：商务、技术文件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