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09DF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1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-5"/>
          <w:sz w:val="38"/>
          <w:szCs w:val="38"/>
        </w:rPr>
      </w:pPr>
      <w:bookmarkStart w:id="0" w:name="_Toc1614"/>
      <w:r>
        <w:rPr>
          <w:rFonts w:hint="eastAsia" w:ascii="仿宋" w:hAnsi="仿宋" w:eastAsia="仿宋" w:cs="仿宋"/>
          <w:b/>
          <w:bCs/>
          <w:spacing w:val="-5"/>
          <w:sz w:val="38"/>
          <w:szCs w:val="38"/>
        </w:rPr>
        <w:t>分项报价表</w:t>
      </w:r>
      <w:bookmarkEnd w:id="0"/>
    </w:p>
    <w:p w14:paraId="229377C1">
      <w:pPr>
        <w:pStyle w:val="4"/>
        <w:spacing w:before="267" w:line="224" w:lineRule="auto"/>
        <w:ind w:left="1"/>
        <w:rPr>
          <w:rFonts w:hint="eastAsia" w:ascii="仿宋" w:hAnsi="仿宋" w:eastAsia="仿宋" w:cs="仿宋"/>
          <w:b/>
          <w:bCs/>
          <w:spacing w:val="-3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项目编号：</w:t>
      </w:r>
    </w:p>
    <w:p w14:paraId="4F0B971C">
      <w:pPr>
        <w:pStyle w:val="4"/>
        <w:spacing w:before="267" w:line="224" w:lineRule="auto"/>
        <w:ind w:left="1"/>
        <w:rPr>
          <w:rFonts w:hint="eastAsia" w:ascii="仿宋" w:hAnsi="仿宋" w:eastAsia="仿宋" w:cs="仿宋"/>
          <w:b/>
          <w:bCs/>
          <w:spacing w:val="-3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项目名称：</w:t>
      </w:r>
    </w:p>
    <w:p w14:paraId="7ED89F27">
      <w:pPr>
        <w:pStyle w:val="2"/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tbl>
      <w:tblPr>
        <w:tblStyle w:val="5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53"/>
        <w:gridCol w:w="773"/>
        <w:gridCol w:w="773"/>
        <w:gridCol w:w="1187"/>
        <w:gridCol w:w="930"/>
        <w:gridCol w:w="1196"/>
        <w:gridCol w:w="1063"/>
        <w:gridCol w:w="663"/>
      </w:tblGrid>
      <w:tr w14:paraId="2CEA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1" w:type="dxa"/>
            <w:noWrap w:val="0"/>
            <w:vAlign w:val="center"/>
          </w:tcPr>
          <w:p w14:paraId="7F57022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53" w:type="dxa"/>
            <w:noWrap w:val="0"/>
            <w:vAlign w:val="center"/>
          </w:tcPr>
          <w:p w14:paraId="37D1EB0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产品</w:t>
            </w:r>
          </w:p>
          <w:p w14:paraId="282FEF56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73" w:type="dxa"/>
            <w:noWrap w:val="0"/>
            <w:vAlign w:val="center"/>
          </w:tcPr>
          <w:p w14:paraId="6EF9FDA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品牌</w:t>
            </w:r>
          </w:p>
        </w:tc>
        <w:tc>
          <w:tcPr>
            <w:tcW w:w="773" w:type="dxa"/>
            <w:noWrap w:val="0"/>
            <w:vAlign w:val="center"/>
          </w:tcPr>
          <w:p w14:paraId="5A7712DD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规格</w:t>
            </w:r>
          </w:p>
          <w:p w14:paraId="4A19CF6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型号</w:t>
            </w:r>
          </w:p>
        </w:tc>
        <w:tc>
          <w:tcPr>
            <w:tcW w:w="1187" w:type="dxa"/>
            <w:noWrap w:val="0"/>
            <w:vAlign w:val="center"/>
          </w:tcPr>
          <w:p w14:paraId="1D70104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制造</w:t>
            </w:r>
          </w:p>
          <w:p w14:paraId="632910D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930" w:type="dxa"/>
            <w:noWrap w:val="0"/>
            <w:vAlign w:val="center"/>
          </w:tcPr>
          <w:p w14:paraId="1989F46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196" w:type="dxa"/>
            <w:noWrap w:val="0"/>
            <w:vAlign w:val="center"/>
          </w:tcPr>
          <w:p w14:paraId="1D1AF5D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631747E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小计</w:t>
            </w:r>
          </w:p>
        </w:tc>
        <w:tc>
          <w:tcPr>
            <w:tcW w:w="663" w:type="dxa"/>
            <w:noWrap w:val="0"/>
            <w:vAlign w:val="center"/>
          </w:tcPr>
          <w:p w14:paraId="537AF8A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3514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24052242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53" w:type="dxa"/>
            <w:noWrap w:val="0"/>
            <w:vAlign w:val="center"/>
          </w:tcPr>
          <w:p w14:paraId="1BA7446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A05CEA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37EAB568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7F6A1EC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19F6EFFA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3AF1245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7C0BC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101BDEA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602D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3DD2E661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53" w:type="dxa"/>
            <w:noWrap w:val="0"/>
            <w:vAlign w:val="center"/>
          </w:tcPr>
          <w:p w14:paraId="2C94613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44BBDEE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EF31E99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1A0E6E7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1110E691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DBA566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C47A3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6569032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5DC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00EAA06B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53" w:type="dxa"/>
            <w:noWrap w:val="0"/>
            <w:vAlign w:val="center"/>
          </w:tcPr>
          <w:p w14:paraId="4311F00C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07F5B2C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9683A26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5E500476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521CA3B1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90B2F5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A4ED62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0197B72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57B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74E30B96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953" w:type="dxa"/>
            <w:noWrap w:val="0"/>
            <w:vAlign w:val="center"/>
          </w:tcPr>
          <w:p w14:paraId="02F34E4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18947A9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49D9867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0D7562B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7C4EDDD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435475D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3EAB9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0EB1B44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B7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483" w:type="dxa"/>
            <w:gridSpan w:val="7"/>
            <w:noWrap w:val="0"/>
            <w:vAlign w:val="center"/>
          </w:tcPr>
          <w:p w14:paraId="12100FFA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1726" w:type="dxa"/>
            <w:gridSpan w:val="2"/>
            <w:noWrap w:val="0"/>
            <w:vAlign w:val="center"/>
          </w:tcPr>
          <w:p w14:paraId="5F3450D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1F4F45E">
      <w:pPr>
        <w:pStyle w:val="3"/>
        <w:shd w:val="clear" w:color="auto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注: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本项目供应商报价不允许超过标的金额（招单价的）供应商报价不允许超过标的单价，开标一览表和标的清单应报单价合计金额，单价合计金额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应和投标分项报价表的总价相一致。</w:t>
      </w:r>
    </w:p>
    <w:p w14:paraId="765102C0">
      <w:pPr>
        <w:shd w:val="clear"/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</w:pPr>
    </w:p>
    <w:p w14:paraId="786AAB9D">
      <w:pPr>
        <w:shd w:val="clear"/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</w:t>
      </w:r>
    </w:p>
    <w:p w14:paraId="7A48370C">
      <w:pPr>
        <w:shd w:val="clear"/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</w:t>
      </w:r>
    </w:p>
    <w:p w14:paraId="118F94CC">
      <w:pPr>
        <w:pStyle w:val="3"/>
        <w:shd w:val="clear"/>
        <w:tabs>
          <w:tab w:val="left" w:pos="5580"/>
        </w:tabs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</w:t>
      </w:r>
    </w:p>
    <w:p w14:paraId="49200889">
      <w:pPr>
        <w:pStyle w:val="7"/>
        <w:rPr>
          <w:rFonts w:hint="eastAsia"/>
          <w:lang w:val="en-US" w:eastAsia="zh-Hans"/>
        </w:rPr>
      </w:pPr>
    </w:p>
    <w:p w14:paraId="0542D1BB">
      <w:pPr>
        <w:pStyle w:val="7"/>
        <w:rPr>
          <w:rFonts w:hint="eastAsia"/>
          <w:lang w:val="en-US" w:eastAsia="zh-Hans"/>
        </w:rPr>
      </w:pPr>
    </w:p>
    <w:p w14:paraId="0DB7E7EE">
      <w:pPr>
        <w:pStyle w:val="7"/>
        <w:rPr>
          <w:rFonts w:hint="eastAsia"/>
          <w:lang w:val="en-US" w:eastAsia="zh-Hans"/>
        </w:rPr>
      </w:pPr>
    </w:p>
    <w:p w14:paraId="2973425C">
      <w:pPr>
        <w:pStyle w:val="7"/>
        <w:rPr>
          <w:rFonts w:hint="eastAsia"/>
          <w:lang w:val="en-US" w:eastAsia="zh-Hans"/>
        </w:rPr>
      </w:pPr>
    </w:p>
    <w:p w14:paraId="46E2865D">
      <w:pPr>
        <w:pStyle w:val="7"/>
        <w:rPr>
          <w:rFonts w:hint="eastAsia"/>
          <w:lang w:val="en-US" w:eastAsia="zh-Hans"/>
        </w:rPr>
      </w:pPr>
    </w:p>
    <w:p w14:paraId="5D160FD0">
      <w:pPr>
        <w:pStyle w:val="7"/>
        <w:rPr>
          <w:rFonts w:hint="eastAsia"/>
          <w:lang w:val="en-US" w:eastAsia="zh-Hans"/>
        </w:rPr>
      </w:pPr>
    </w:p>
    <w:p w14:paraId="45C71903">
      <w:pPr>
        <w:pStyle w:val="7"/>
        <w:rPr>
          <w:rFonts w:hint="eastAsia"/>
          <w:lang w:val="en-US" w:eastAsia="zh-Hans"/>
        </w:rPr>
      </w:pPr>
    </w:p>
    <w:p w14:paraId="1D014042">
      <w:pPr>
        <w:pStyle w:val="7"/>
        <w:rPr>
          <w:rFonts w:hint="eastAsia"/>
          <w:lang w:val="en-US" w:eastAsia="zh-Hans"/>
        </w:rPr>
      </w:pPr>
    </w:p>
    <w:p w14:paraId="019047BB">
      <w:pPr>
        <w:pStyle w:val="7"/>
        <w:rPr>
          <w:rFonts w:hint="eastAsia"/>
          <w:lang w:val="en-US" w:eastAsia="zh-Hans"/>
        </w:rPr>
      </w:pPr>
    </w:p>
    <w:p w14:paraId="6FF6F7C6">
      <w:pPr>
        <w:pStyle w:val="7"/>
        <w:rPr>
          <w:rFonts w:hint="eastAsia"/>
          <w:lang w:val="en-US" w:eastAsia="zh-Hans"/>
        </w:rPr>
      </w:pPr>
    </w:p>
    <w:p w14:paraId="509357E4">
      <w:pPr>
        <w:pStyle w:val="7"/>
        <w:rPr>
          <w:rFonts w:hint="eastAsia"/>
          <w:lang w:val="en-US" w:eastAsia="zh-Hans"/>
        </w:rPr>
      </w:pPr>
    </w:p>
    <w:p w14:paraId="56AA6335">
      <w:pPr>
        <w:pStyle w:val="7"/>
        <w:rPr>
          <w:rFonts w:hint="eastAsia"/>
          <w:lang w:val="en-US" w:eastAsia="zh-Hans"/>
        </w:rPr>
      </w:pPr>
    </w:p>
    <w:p w14:paraId="1CC8D364">
      <w:pPr>
        <w:pStyle w:val="7"/>
        <w:rPr>
          <w:rFonts w:hint="eastAsia"/>
          <w:lang w:val="en-US" w:eastAsia="zh-Hans"/>
        </w:rPr>
      </w:pPr>
    </w:p>
    <w:p w14:paraId="31DC3125">
      <w:pPr>
        <w:pStyle w:val="7"/>
        <w:rPr>
          <w:rFonts w:hint="eastAsia"/>
          <w:lang w:val="en-US" w:eastAsia="zh-Hans"/>
        </w:rPr>
      </w:pPr>
    </w:p>
    <w:p w14:paraId="271BFCA2">
      <w:pPr>
        <w:pStyle w:val="7"/>
        <w:rPr>
          <w:rFonts w:hint="eastAsia"/>
          <w:lang w:val="en-US" w:eastAsia="zh-Hans"/>
        </w:rPr>
      </w:pPr>
    </w:p>
    <w:p w14:paraId="3277D5A6">
      <w:pPr>
        <w:pStyle w:val="7"/>
        <w:rPr>
          <w:rFonts w:hint="eastAsia"/>
          <w:lang w:val="en-US" w:eastAsia="zh-Hans"/>
        </w:rPr>
      </w:pPr>
    </w:p>
    <w:p w14:paraId="3779C66B">
      <w:pPr>
        <w:pStyle w:val="7"/>
        <w:rPr>
          <w:rFonts w:hint="eastAsia"/>
          <w:lang w:val="en-US" w:eastAsia="zh-Hans"/>
        </w:rPr>
      </w:pPr>
      <w:bookmarkStart w:id="2" w:name="_GoBack"/>
      <w:bookmarkEnd w:id="2"/>
    </w:p>
    <w:p w14:paraId="6AB39EC9">
      <w:pPr>
        <w:pStyle w:val="7"/>
        <w:rPr>
          <w:rFonts w:hint="eastAsia"/>
          <w:lang w:val="en-US" w:eastAsia="zh-CN"/>
        </w:rPr>
      </w:pPr>
    </w:p>
    <w:p w14:paraId="3024E2A8">
      <w:pPr>
        <w:pStyle w:val="7"/>
        <w:rPr>
          <w:rFonts w:hint="eastAsia"/>
          <w:lang w:val="en-US" w:eastAsia="zh-CN"/>
        </w:rPr>
      </w:pPr>
    </w:p>
    <w:p w14:paraId="4733E14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1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-5"/>
          <w:sz w:val="38"/>
          <w:szCs w:val="38"/>
        </w:rPr>
      </w:pPr>
      <w:r>
        <w:rPr>
          <w:rFonts w:hint="eastAsia" w:ascii="仿宋" w:hAnsi="仿宋" w:eastAsia="仿宋" w:cs="仿宋"/>
          <w:b/>
          <w:bCs/>
          <w:spacing w:val="-5"/>
          <w:sz w:val="38"/>
          <w:szCs w:val="38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pacing w:val="-5"/>
          <w:sz w:val="38"/>
          <w:szCs w:val="38"/>
        </w:rPr>
        <w:t>报价表</w:t>
      </w:r>
    </w:p>
    <w:p w14:paraId="092867F7">
      <w:pPr>
        <w:pStyle w:val="4"/>
        <w:spacing w:before="267" w:line="224" w:lineRule="auto"/>
        <w:ind w:left="1"/>
        <w:rPr>
          <w:rFonts w:hint="eastAsia" w:ascii="仿宋" w:hAnsi="仿宋" w:eastAsia="仿宋" w:cs="仿宋"/>
          <w:b/>
          <w:bCs/>
          <w:spacing w:val="-3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项目编号：</w:t>
      </w:r>
    </w:p>
    <w:p w14:paraId="31AFCCC1">
      <w:pPr>
        <w:pStyle w:val="4"/>
        <w:spacing w:before="267" w:line="224" w:lineRule="auto"/>
        <w:ind w:left="1"/>
        <w:rPr>
          <w:rFonts w:hint="eastAsia" w:ascii="仿宋" w:hAnsi="仿宋" w:eastAsia="仿宋" w:cs="仿宋"/>
          <w:b/>
          <w:bCs/>
          <w:spacing w:val="-3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项目名称：</w:t>
      </w:r>
    </w:p>
    <w:p w14:paraId="366466C1">
      <w:pPr>
        <w:pStyle w:val="2"/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tbl>
      <w:tblPr>
        <w:tblStyle w:val="5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53"/>
        <w:gridCol w:w="773"/>
        <w:gridCol w:w="773"/>
        <w:gridCol w:w="1187"/>
        <w:gridCol w:w="930"/>
        <w:gridCol w:w="1196"/>
        <w:gridCol w:w="1063"/>
        <w:gridCol w:w="663"/>
      </w:tblGrid>
      <w:tr w14:paraId="46F5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1" w:type="dxa"/>
            <w:noWrap w:val="0"/>
            <w:vAlign w:val="center"/>
          </w:tcPr>
          <w:p w14:paraId="390B707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53" w:type="dxa"/>
            <w:noWrap w:val="0"/>
            <w:vAlign w:val="center"/>
          </w:tcPr>
          <w:p w14:paraId="4695FBD2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产品</w:t>
            </w:r>
          </w:p>
          <w:p w14:paraId="3EAD0372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73" w:type="dxa"/>
            <w:noWrap w:val="0"/>
            <w:vAlign w:val="center"/>
          </w:tcPr>
          <w:p w14:paraId="77F5921D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品牌</w:t>
            </w:r>
          </w:p>
        </w:tc>
        <w:tc>
          <w:tcPr>
            <w:tcW w:w="773" w:type="dxa"/>
            <w:noWrap w:val="0"/>
            <w:vAlign w:val="center"/>
          </w:tcPr>
          <w:p w14:paraId="36FCDBF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规格</w:t>
            </w:r>
          </w:p>
          <w:p w14:paraId="044CCE3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型号</w:t>
            </w:r>
          </w:p>
        </w:tc>
        <w:tc>
          <w:tcPr>
            <w:tcW w:w="1187" w:type="dxa"/>
            <w:noWrap w:val="0"/>
            <w:vAlign w:val="center"/>
          </w:tcPr>
          <w:p w14:paraId="6E9CE2D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制造</w:t>
            </w:r>
          </w:p>
          <w:p w14:paraId="5B86CE8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930" w:type="dxa"/>
            <w:noWrap w:val="0"/>
            <w:vAlign w:val="center"/>
          </w:tcPr>
          <w:p w14:paraId="72B6DA6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196" w:type="dxa"/>
            <w:noWrap w:val="0"/>
            <w:vAlign w:val="center"/>
          </w:tcPr>
          <w:p w14:paraId="3BD94C5A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22126E4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小计</w:t>
            </w:r>
          </w:p>
        </w:tc>
        <w:tc>
          <w:tcPr>
            <w:tcW w:w="663" w:type="dxa"/>
            <w:noWrap w:val="0"/>
            <w:vAlign w:val="center"/>
          </w:tcPr>
          <w:p w14:paraId="540E321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FEFC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46582FF7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53" w:type="dxa"/>
            <w:noWrap w:val="0"/>
            <w:vAlign w:val="center"/>
          </w:tcPr>
          <w:p w14:paraId="06AD9ACA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06A5418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D89B5DA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782C317C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55A679A9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BA5AF5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D1407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484F1655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B5F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08C36BAE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53" w:type="dxa"/>
            <w:noWrap w:val="0"/>
            <w:vAlign w:val="center"/>
          </w:tcPr>
          <w:p w14:paraId="35D1749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7E8E1CDE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1C5BE97E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76747992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3660E87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0021AE1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F4BE66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28EC588A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69F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0DE30AAF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53" w:type="dxa"/>
            <w:noWrap w:val="0"/>
            <w:vAlign w:val="center"/>
          </w:tcPr>
          <w:p w14:paraId="341976FE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1798F0DE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114472D1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1C103AD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4AEFA778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3C1F1A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7E2AE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2616C7CA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5E6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7F8EC0B6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953" w:type="dxa"/>
            <w:noWrap w:val="0"/>
            <w:vAlign w:val="center"/>
          </w:tcPr>
          <w:p w14:paraId="33CE2F0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3D393D02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A6639E8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3820AB7C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07C984EB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4C6352C7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86E98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4A4132A7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820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483" w:type="dxa"/>
            <w:gridSpan w:val="7"/>
            <w:noWrap w:val="0"/>
            <w:vAlign w:val="center"/>
          </w:tcPr>
          <w:p w14:paraId="31CF0AFD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1726" w:type="dxa"/>
            <w:gridSpan w:val="2"/>
            <w:noWrap w:val="0"/>
            <w:vAlign w:val="center"/>
          </w:tcPr>
          <w:p w14:paraId="3434FBA6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9459BCD">
      <w:pPr>
        <w:pStyle w:val="3"/>
        <w:shd w:val="clear" w:color="auto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注: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本项目供应商报价不允许超过标的金额（招单价的）供应商报价不允许超过标的单价，开标一览表和标的清单应报单价合计金额，单价合计金额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应和投标分项报价表的总价相一致。</w:t>
      </w:r>
    </w:p>
    <w:p w14:paraId="55B55A89">
      <w:pPr>
        <w:shd w:val="clear"/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</w:pPr>
    </w:p>
    <w:p w14:paraId="2929D60E">
      <w:pPr>
        <w:shd w:val="clear"/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</w:t>
      </w:r>
    </w:p>
    <w:p w14:paraId="37C1A188">
      <w:pPr>
        <w:shd w:val="clear"/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</w:t>
      </w:r>
    </w:p>
    <w:p w14:paraId="261301FC">
      <w:pPr>
        <w:pStyle w:val="3"/>
        <w:shd w:val="clear"/>
        <w:tabs>
          <w:tab w:val="left" w:pos="5580"/>
        </w:tabs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</w:t>
      </w:r>
    </w:p>
    <w:p w14:paraId="627F162A">
      <w:pPr>
        <w:pStyle w:val="7"/>
        <w:rPr>
          <w:rFonts w:hint="eastAsia"/>
          <w:lang w:val="en-US" w:eastAsia="zh-Hans"/>
        </w:rPr>
      </w:pPr>
    </w:p>
    <w:p w14:paraId="14B7ACBF">
      <w:pPr>
        <w:pStyle w:val="7"/>
        <w:rPr>
          <w:rFonts w:hint="eastAsia"/>
          <w:lang w:val="en-US" w:eastAsia="zh-Hans"/>
        </w:rPr>
      </w:pPr>
    </w:p>
    <w:p w14:paraId="148F3BEB">
      <w:pPr>
        <w:pStyle w:val="7"/>
        <w:rPr>
          <w:rFonts w:hint="eastAsia"/>
          <w:lang w:val="en-US" w:eastAsia="zh-Hans"/>
        </w:rPr>
      </w:pPr>
    </w:p>
    <w:p w14:paraId="0A1C3F14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注：1、报价以元为单位，四舍五入精确到小数点后两位。</w:t>
      </w:r>
    </w:p>
    <w:p w14:paraId="11E6C890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2</w:t>
      </w:r>
      <w:bookmarkStart w:id="1" w:name="OLE_LINK8"/>
      <w:r>
        <w:rPr>
          <w:rFonts w:hint="eastAsia" w:ascii="仿宋" w:hAnsi="仿宋" w:eastAsia="仿宋" w:cs="仿宋"/>
          <w:b/>
          <w:bCs/>
          <w:sz w:val="20"/>
          <w:szCs w:val="20"/>
        </w:rPr>
        <w:t>、此表首次上传标书时不用提供，待开标当天线上商谈后，根据系统提示进行二次报价时提供</w:t>
      </w:r>
      <w:bookmarkEnd w:id="1"/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Hans"/>
        </w:rPr>
        <w:t>若单位无法确定二次分项报价表上传位置，也可将二次分项报价表以邮件形式发送至zxgjzb01@163.com邮箱。如二次报价时系统能上传附件，将二次分项报价表已附件形式上传即可。</w:t>
      </w:r>
    </w:p>
    <w:p w14:paraId="091A27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D2BC9"/>
    <w:rsid w:val="77DD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2026-08-26T07:30:00Z</dcterms:created>
  <dc:creator>豆豆</dc:creator>
  <cp:lastModifiedBy>豆豆</cp:lastModifiedBy>
  <dcterms:modified xsi:type="dcterms:W3CDTF">2026-08-26T07:31:52Z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31371406FDF64DF8BF9E1A0DDDD92706_11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