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48ABA3">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rPr>
      </w:pPr>
      <w:r>
        <w:rPr>
          <w:rFonts w:hint="eastAsia" w:ascii="仿宋" w:hAnsi="仿宋" w:eastAsia="仿宋" w:cs="仿宋"/>
          <w:b/>
          <w:bCs/>
          <w:sz w:val="22"/>
          <w:szCs w:val="22"/>
        </w:rPr>
        <w:t>一、项目背景</w:t>
      </w:r>
    </w:p>
    <w:p w14:paraId="651372DC">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为深入贯彻落实《无线电管理基础和技术设施建设项目管理指导意见》（国无办函〔2019〕21号）等国家关于无线电基础和技术实施建设的要求，规范陕西省无线电管理基础和技术设施建设项目管理，提高设施建设水平，充分发挥频占费资金的使用</w:t>
      </w:r>
      <w:r>
        <w:rPr>
          <w:rFonts w:hint="eastAsia" w:ascii="仿宋" w:hAnsi="仿宋" w:eastAsia="仿宋" w:cs="仿宋"/>
          <w:sz w:val="22"/>
          <w:szCs w:val="22"/>
          <w:lang w:eastAsia="zh-Hans"/>
        </w:rPr>
        <w:t>效</w:t>
      </w:r>
      <w:r>
        <w:rPr>
          <w:rFonts w:hint="eastAsia" w:ascii="仿宋" w:hAnsi="仿宋" w:eastAsia="仿宋" w:cs="仿宋"/>
          <w:sz w:val="22"/>
          <w:szCs w:val="22"/>
        </w:rPr>
        <w:t>益，构建适应新时代经济社会发展和国防建设需要的无线电技术支撑体系，</w:t>
      </w:r>
      <w:r>
        <w:rPr>
          <w:rFonts w:hint="eastAsia" w:ascii="仿宋" w:hAnsi="仿宋" w:eastAsia="仿宋" w:cs="仿宋"/>
          <w:sz w:val="22"/>
          <w:szCs w:val="22"/>
          <w:lang w:eastAsia="zh-Hans"/>
        </w:rPr>
        <w:t>拟对202</w:t>
      </w:r>
      <w:r>
        <w:rPr>
          <w:rFonts w:hint="eastAsia" w:ascii="仿宋" w:hAnsi="仿宋" w:eastAsia="仿宋" w:cs="仿宋"/>
          <w:sz w:val="22"/>
          <w:szCs w:val="22"/>
          <w:lang w:val="en-US" w:eastAsia="zh-CN"/>
        </w:rPr>
        <w:t>6</w:t>
      </w:r>
      <w:r>
        <w:rPr>
          <w:rFonts w:hint="eastAsia" w:ascii="仿宋" w:hAnsi="仿宋" w:eastAsia="仿宋" w:cs="仿宋"/>
          <w:sz w:val="22"/>
          <w:szCs w:val="22"/>
          <w:lang w:eastAsia="zh-Hans"/>
        </w:rPr>
        <w:t>年陕西省无线电管理基础和技术设施建设项目开展初步设计工作</w:t>
      </w:r>
      <w:r>
        <w:rPr>
          <w:rFonts w:hint="eastAsia" w:ascii="仿宋" w:hAnsi="仿宋" w:eastAsia="仿宋" w:cs="仿宋"/>
          <w:sz w:val="22"/>
          <w:szCs w:val="22"/>
        </w:rPr>
        <w:t>。</w:t>
      </w:r>
    </w:p>
    <w:p w14:paraId="1CA85112">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rPr>
      </w:pPr>
      <w:r>
        <w:rPr>
          <w:rFonts w:hint="eastAsia" w:ascii="仿宋" w:hAnsi="仿宋" w:eastAsia="仿宋" w:cs="仿宋"/>
          <w:b/>
          <w:bCs/>
          <w:sz w:val="22"/>
          <w:szCs w:val="22"/>
        </w:rPr>
        <w:t>二、</w:t>
      </w:r>
      <w:r>
        <w:rPr>
          <w:rFonts w:hint="eastAsia" w:ascii="仿宋" w:hAnsi="仿宋" w:eastAsia="仿宋" w:cs="仿宋"/>
          <w:b/>
          <w:bCs/>
          <w:sz w:val="22"/>
          <w:szCs w:val="22"/>
          <w:lang w:eastAsia="zh-Hans"/>
        </w:rPr>
        <w:t>项目</w:t>
      </w:r>
      <w:r>
        <w:rPr>
          <w:rFonts w:hint="eastAsia" w:ascii="仿宋" w:hAnsi="仿宋" w:eastAsia="仿宋" w:cs="仿宋"/>
          <w:b/>
          <w:bCs/>
          <w:sz w:val="22"/>
          <w:szCs w:val="22"/>
        </w:rPr>
        <w:t>内容</w:t>
      </w:r>
    </w:p>
    <w:p w14:paraId="232206D2">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对2026年陕西省无线电管理基础和技术设施建设项目开展初步设计工作，主要包括移动监测站升级改造二期项目、新建铁路保护性固定监测站一期项目、无人驾驶航空器无线电反制设备监管平台建设项目、陕西省频率台站适应性改造及业余无线电台站管理系统建设项目，具体项目内容如下：</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519"/>
        <w:gridCol w:w="5165"/>
      </w:tblGrid>
      <w:tr w14:paraId="26CEF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Align w:val="center"/>
          </w:tcPr>
          <w:p w14:paraId="0073D5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478" w:type="pct"/>
            <w:vAlign w:val="center"/>
          </w:tcPr>
          <w:p w14:paraId="17824E1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rPr>
              <w:t>项目</w:t>
            </w:r>
            <w:r>
              <w:rPr>
                <w:rFonts w:hint="eastAsia" w:ascii="仿宋" w:hAnsi="仿宋" w:eastAsia="仿宋" w:cs="仿宋"/>
                <w:b/>
                <w:bCs/>
                <w:color w:val="auto"/>
                <w:sz w:val="22"/>
                <w:szCs w:val="22"/>
                <w:highlight w:val="none"/>
                <w:lang w:val="en-US" w:eastAsia="zh-CN"/>
              </w:rPr>
              <w:t>名称</w:t>
            </w:r>
          </w:p>
        </w:tc>
        <w:tc>
          <w:tcPr>
            <w:tcW w:w="3030" w:type="pct"/>
            <w:vAlign w:val="center"/>
          </w:tcPr>
          <w:p w14:paraId="36D819B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项目内容</w:t>
            </w:r>
          </w:p>
        </w:tc>
      </w:tr>
      <w:tr w14:paraId="446C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Align w:val="center"/>
          </w:tcPr>
          <w:p w14:paraId="6644268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478" w:type="pct"/>
            <w:vAlign w:val="center"/>
          </w:tcPr>
          <w:p w14:paraId="2FE9A98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移动监测站升级改造二期项目</w:t>
            </w:r>
          </w:p>
        </w:tc>
        <w:tc>
          <w:tcPr>
            <w:tcW w:w="3030" w:type="pct"/>
            <w:vAlign w:val="center"/>
          </w:tcPr>
          <w:p w14:paraId="3F0D07C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项目内容：本项目拟对原有</w:t>
            </w:r>
            <w:r>
              <w:rPr>
                <w:rFonts w:hint="eastAsia" w:ascii="仿宋" w:hAnsi="仿宋" w:eastAsia="仿宋" w:cs="仿宋"/>
                <w:color w:val="auto"/>
                <w:sz w:val="22"/>
                <w:szCs w:val="22"/>
                <w:highlight w:val="none"/>
              </w:rPr>
              <w:t>的</w:t>
            </w:r>
            <w:r>
              <w:rPr>
                <w:rFonts w:hint="eastAsia" w:ascii="仿宋" w:hAnsi="仿宋" w:eastAsia="仿宋" w:cs="仿宋"/>
                <w:color w:val="auto"/>
                <w:sz w:val="22"/>
                <w:szCs w:val="22"/>
                <w:highlight w:val="none"/>
                <w:lang w:val="en-US" w:eastAsia="zh-CN"/>
              </w:rPr>
              <w:t>3个移动监测站升级改造</w:t>
            </w:r>
            <w:r>
              <w:rPr>
                <w:rFonts w:hint="eastAsia" w:ascii="仿宋" w:hAnsi="仿宋" w:eastAsia="仿宋" w:cs="仿宋"/>
                <w:color w:val="auto"/>
                <w:sz w:val="22"/>
                <w:szCs w:val="22"/>
                <w:highlight w:val="none"/>
              </w:rPr>
              <w:t>开展初步设计工作；</w:t>
            </w:r>
          </w:p>
          <w:p w14:paraId="5009EA2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建设地点：铜川市无线电管理处、商洛市无线电管理处、宝鸡市无线电监测站各升级改造1个移动监测站，共计3个移动监测站；</w:t>
            </w:r>
          </w:p>
          <w:p w14:paraId="4E30B8F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主要功能和目标：改造</w:t>
            </w:r>
            <w:r>
              <w:rPr>
                <w:rFonts w:hint="eastAsia" w:ascii="仿宋" w:hAnsi="仿宋" w:eastAsia="仿宋" w:cs="仿宋"/>
                <w:color w:val="auto"/>
                <w:sz w:val="22"/>
                <w:szCs w:val="22"/>
                <w:highlight w:val="none"/>
              </w:rPr>
              <w:t>完成后</w:t>
            </w:r>
            <w:r>
              <w:rPr>
                <w:rFonts w:hint="eastAsia" w:ascii="仿宋" w:hAnsi="仿宋" w:eastAsia="仿宋" w:cs="仿宋"/>
                <w:color w:val="auto"/>
                <w:sz w:val="22"/>
                <w:szCs w:val="22"/>
                <w:highlight w:val="none"/>
                <w:lang w:val="en-US" w:eastAsia="zh-CN"/>
              </w:rPr>
              <w:t>移动站</w:t>
            </w:r>
            <w:r>
              <w:rPr>
                <w:rFonts w:hint="eastAsia" w:ascii="仿宋" w:hAnsi="仿宋" w:eastAsia="仿宋" w:cs="仿宋"/>
                <w:color w:val="auto"/>
                <w:sz w:val="22"/>
                <w:szCs w:val="22"/>
                <w:highlight w:val="none"/>
              </w:rPr>
              <w:t>满足或优于《省级无线电监测设施建设规范和技术要求（试行）》</w:t>
            </w:r>
            <w:r>
              <w:rPr>
                <w:rFonts w:hint="eastAsia" w:ascii="仿宋" w:hAnsi="仿宋" w:eastAsia="仿宋" w:cs="仿宋"/>
                <w:color w:val="auto"/>
                <w:sz w:val="22"/>
                <w:szCs w:val="22"/>
                <w:highlight w:val="none"/>
                <w:lang w:val="en-US" w:eastAsia="zh-CN"/>
              </w:rPr>
              <w:t>规定的二</w:t>
            </w:r>
            <w:r>
              <w:rPr>
                <w:rFonts w:hint="eastAsia" w:ascii="仿宋" w:hAnsi="仿宋" w:eastAsia="仿宋" w:cs="仿宋"/>
                <w:color w:val="auto"/>
                <w:sz w:val="22"/>
                <w:szCs w:val="22"/>
                <w:highlight w:val="none"/>
              </w:rPr>
              <w:t>类</w:t>
            </w:r>
            <w:r>
              <w:rPr>
                <w:rFonts w:hint="eastAsia" w:ascii="仿宋" w:hAnsi="仿宋" w:eastAsia="仿宋" w:cs="仿宋"/>
                <w:color w:val="auto"/>
                <w:sz w:val="22"/>
                <w:szCs w:val="22"/>
                <w:highlight w:val="none"/>
                <w:lang w:val="en-US" w:eastAsia="zh-CN"/>
              </w:rPr>
              <w:t>移动</w:t>
            </w:r>
            <w:r>
              <w:rPr>
                <w:rFonts w:hint="eastAsia" w:ascii="仿宋" w:hAnsi="仿宋" w:eastAsia="仿宋" w:cs="仿宋"/>
                <w:color w:val="auto"/>
                <w:sz w:val="22"/>
                <w:szCs w:val="22"/>
                <w:highlight w:val="none"/>
              </w:rPr>
              <w:t>监测站</w:t>
            </w:r>
            <w:r>
              <w:rPr>
                <w:rFonts w:hint="eastAsia" w:ascii="仿宋" w:hAnsi="仿宋" w:eastAsia="仿宋" w:cs="仿宋"/>
                <w:color w:val="auto"/>
                <w:sz w:val="22"/>
                <w:szCs w:val="22"/>
                <w:highlight w:val="none"/>
                <w:lang w:val="en-US" w:eastAsia="zh-CN"/>
              </w:rPr>
              <w:t>指标和功能要求</w:t>
            </w:r>
            <w:r>
              <w:rPr>
                <w:rFonts w:hint="eastAsia" w:ascii="仿宋" w:hAnsi="仿宋" w:eastAsia="仿宋" w:cs="仿宋"/>
                <w:color w:val="auto"/>
                <w:sz w:val="22"/>
                <w:szCs w:val="22"/>
                <w:highlight w:val="none"/>
              </w:rPr>
              <w:t>。</w:t>
            </w:r>
          </w:p>
        </w:tc>
      </w:tr>
      <w:tr w14:paraId="3F6F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Align w:val="center"/>
          </w:tcPr>
          <w:p w14:paraId="2E4A6E8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w:t>
            </w:r>
          </w:p>
        </w:tc>
        <w:tc>
          <w:tcPr>
            <w:tcW w:w="1478" w:type="pct"/>
            <w:vAlign w:val="center"/>
          </w:tcPr>
          <w:p w14:paraId="07F7EF6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新建铁路保护性固定监测站一期项目</w:t>
            </w:r>
          </w:p>
        </w:tc>
        <w:tc>
          <w:tcPr>
            <w:tcW w:w="3030" w:type="pct"/>
            <w:vAlign w:val="center"/>
          </w:tcPr>
          <w:p w14:paraId="28CA509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项目内容：本项目拟对新建设的6座铁路专用监测站开展初步设计工作；</w:t>
            </w:r>
          </w:p>
          <w:p w14:paraId="525A21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建设地点：在西安站、西安北站、汉中站、宝鸡东站、延安站、安康东站各建设1座铁路专用监测站，共计6个铁路专用监测站；</w:t>
            </w:r>
          </w:p>
          <w:p w14:paraId="57BE6C8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主要功能或目标：建设完成后站点满足或优于《省级无线电监测设施建设规范和技术要求（试行）》规定的四类固定监测站和铁路专用监测站指标和功能要求。</w:t>
            </w:r>
          </w:p>
        </w:tc>
      </w:tr>
      <w:tr w14:paraId="3507F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Align w:val="center"/>
          </w:tcPr>
          <w:p w14:paraId="5A7FA2C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w:t>
            </w:r>
          </w:p>
        </w:tc>
        <w:tc>
          <w:tcPr>
            <w:tcW w:w="1478" w:type="pct"/>
            <w:vAlign w:val="center"/>
          </w:tcPr>
          <w:p w14:paraId="19B48AA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无人驾驶航空器无线电反制设备监管平台建设项目</w:t>
            </w:r>
          </w:p>
        </w:tc>
        <w:tc>
          <w:tcPr>
            <w:tcW w:w="3030" w:type="pct"/>
            <w:vAlign w:val="center"/>
          </w:tcPr>
          <w:p w14:paraId="378D25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项目内容：本项目拟对新建设的无人驾驶航空器无线电反制设备监管平台开展初步设计工作；</w:t>
            </w:r>
          </w:p>
          <w:p w14:paraId="11BFA5E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建设地点：陕西省无线电监测站；</w:t>
            </w:r>
          </w:p>
          <w:p w14:paraId="3CFFF65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主要功能或目标：建设完成后能有效掌握全省反无设备设置使用、重点目标和重要区域防护情况，实现对全省反无设备的统一管理，确保在日常活动、重点目标、重要区域、重大活动保障中与国家协同联动。</w:t>
            </w:r>
          </w:p>
        </w:tc>
      </w:tr>
      <w:tr w14:paraId="04DB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pct"/>
            <w:vAlign w:val="center"/>
          </w:tcPr>
          <w:p w14:paraId="15CD50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w:t>
            </w:r>
          </w:p>
        </w:tc>
        <w:tc>
          <w:tcPr>
            <w:tcW w:w="1478" w:type="pct"/>
            <w:vAlign w:val="center"/>
          </w:tcPr>
          <w:p w14:paraId="5832917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陕西省频率台站适应性改造及业余无线电台站管理系统建设项目</w:t>
            </w:r>
          </w:p>
        </w:tc>
        <w:tc>
          <w:tcPr>
            <w:tcW w:w="3030" w:type="pct"/>
            <w:vAlign w:val="center"/>
          </w:tcPr>
          <w:p w14:paraId="6DC463D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项目内容：本项目拟对陕西省频率台站适应性改造及业余无线电台站管理系统建设项目开展初步设计工作；</w:t>
            </w:r>
          </w:p>
          <w:p w14:paraId="2845D34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建设地点：陕西省无线电监测站；</w:t>
            </w:r>
          </w:p>
          <w:p w14:paraId="4AEC271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主要功能或目标：建设完成后能规范无线电管理机构频率台站管理等业务工作行为，满足一体化、国产化相关要求，实现技术、业务双升级，有效提升无线电频谱资源管理的精细化、规范化、科学化水平。</w:t>
            </w:r>
          </w:p>
        </w:tc>
      </w:tr>
    </w:tbl>
    <w:p w14:paraId="5174BF60">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rPr>
      </w:pPr>
      <w:r>
        <w:rPr>
          <w:rFonts w:hint="eastAsia" w:ascii="仿宋" w:hAnsi="仿宋" w:eastAsia="仿宋" w:cs="仿宋"/>
          <w:b/>
          <w:bCs/>
          <w:sz w:val="22"/>
          <w:szCs w:val="22"/>
        </w:rPr>
        <w:t>三、技术指标和功能要求</w:t>
      </w:r>
    </w:p>
    <w:p w14:paraId="1633A29D">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rPr>
          <w:rFonts w:hint="eastAsia" w:ascii="仿宋" w:hAnsi="仿宋" w:eastAsia="仿宋" w:cs="仿宋"/>
          <w:b/>
          <w:bCs/>
          <w:sz w:val="22"/>
          <w:szCs w:val="22"/>
        </w:rPr>
      </w:pPr>
      <w:r>
        <w:rPr>
          <w:rFonts w:hint="eastAsia" w:ascii="仿宋" w:hAnsi="仿宋" w:eastAsia="仿宋" w:cs="仿宋"/>
          <w:b/>
          <w:bCs/>
          <w:sz w:val="22"/>
          <w:szCs w:val="22"/>
        </w:rPr>
        <w:t>（一）</w:t>
      </w:r>
      <w:r>
        <w:rPr>
          <w:rFonts w:hint="eastAsia" w:ascii="仿宋" w:hAnsi="仿宋" w:eastAsia="仿宋" w:cs="仿宋"/>
          <w:b/>
          <w:bCs/>
          <w:sz w:val="22"/>
          <w:szCs w:val="22"/>
          <w:lang w:val="en-US" w:eastAsia="zh-CN"/>
        </w:rPr>
        <w:t>移动监测站升级改造二期项目</w:t>
      </w:r>
    </w:p>
    <w:p w14:paraId="0A02DE5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1、技术指标</w:t>
      </w:r>
    </w:p>
    <w:p w14:paraId="3621B66A">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系统技术指标不低于《省级无线电监测设施建设规范和技术要求（试行）》（国无办〔2019〕3号）中</w:t>
      </w:r>
      <w:r>
        <w:rPr>
          <w:rFonts w:hint="eastAsia" w:ascii="仿宋" w:hAnsi="仿宋" w:eastAsia="仿宋" w:cs="仿宋"/>
          <w:sz w:val="22"/>
          <w:szCs w:val="22"/>
          <w:lang w:val="en-US" w:eastAsia="zh-CN"/>
        </w:rPr>
        <w:t>二</w:t>
      </w:r>
      <w:r>
        <w:rPr>
          <w:rFonts w:hint="eastAsia" w:ascii="仿宋" w:hAnsi="仿宋" w:eastAsia="仿宋" w:cs="仿宋"/>
          <w:sz w:val="22"/>
          <w:szCs w:val="22"/>
        </w:rPr>
        <w:t>类</w:t>
      </w:r>
      <w:r>
        <w:rPr>
          <w:rFonts w:hint="eastAsia" w:ascii="仿宋" w:hAnsi="仿宋" w:eastAsia="仿宋" w:cs="仿宋"/>
          <w:sz w:val="22"/>
          <w:szCs w:val="22"/>
          <w:lang w:val="en-US" w:eastAsia="zh-CN"/>
        </w:rPr>
        <w:t>移动</w:t>
      </w:r>
      <w:r>
        <w:rPr>
          <w:rFonts w:hint="eastAsia" w:ascii="仿宋" w:hAnsi="仿宋" w:eastAsia="仿宋" w:cs="仿宋"/>
          <w:sz w:val="22"/>
          <w:szCs w:val="22"/>
        </w:rPr>
        <w:t>站要求。</w:t>
      </w:r>
    </w:p>
    <w:p w14:paraId="684E612B">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2、功能要求</w:t>
      </w:r>
    </w:p>
    <w:p w14:paraId="1F7FE487">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功能需求包括但不限于：</w:t>
      </w:r>
    </w:p>
    <w:p w14:paraId="70E8E7A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rPr>
        <w:t>1）基本监测功能:频率测量、电平测量、场强和功率通量密度测量、占用带宽测量、调制测量、脉冲测量、覆盖范围测量、频率使用率测量、无用发射测量、信号分析和发射机类别识别等。</w:t>
      </w:r>
    </w:p>
    <w:p w14:paraId="0806EA61">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rPr>
        <w:t>2）电磁环境测量</w:t>
      </w:r>
      <w:r>
        <w:rPr>
          <w:rFonts w:hint="eastAsia" w:ascii="仿宋" w:hAnsi="仿宋" w:eastAsia="仿宋" w:cs="仿宋"/>
          <w:sz w:val="22"/>
          <w:szCs w:val="22"/>
          <w:lang w:eastAsia="zh-CN"/>
        </w:rPr>
        <w:t>。</w:t>
      </w:r>
    </w:p>
    <w:p w14:paraId="1006747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rPr>
        <w:t>3）广播电视声音与图像信号监测和分析等。</w:t>
      </w:r>
    </w:p>
    <w:p w14:paraId="1601925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4</w:t>
      </w:r>
      <w:r>
        <w:rPr>
          <w:rFonts w:hint="eastAsia" w:ascii="仿宋" w:hAnsi="仿宋" w:eastAsia="仿宋" w:cs="仿宋"/>
          <w:sz w:val="22"/>
          <w:szCs w:val="22"/>
          <w:lang w:eastAsia="zh-CN"/>
        </w:rPr>
        <w:t>）</w:t>
      </w:r>
      <w:r>
        <w:rPr>
          <w:rFonts w:hint="eastAsia" w:ascii="仿宋" w:hAnsi="仿宋" w:eastAsia="仿宋" w:cs="仿宋"/>
          <w:sz w:val="22"/>
          <w:szCs w:val="22"/>
        </w:rPr>
        <w:t>至少支持一种无线电测向体制，如空间谱估计、相关干涉仪、比幅比相等，能够对过去不少于6小时内出现过的干扰信号测向定位。</w:t>
      </w:r>
    </w:p>
    <w:p w14:paraId="59892A1B">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rPr>
          <w:rFonts w:hint="eastAsia" w:ascii="仿宋" w:hAnsi="仿宋" w:eastAsia="仿宋" w:cs="仿宋"/>
          <w:b/>
          <w:bCs/>
          <w:sz w:val="22"/>
          <w:szCs w:val="22"/>
          <w:lang w:val="en-US" w:eastAsia="zh-CN"/>
        </w:rPr>
      </w:pPr>
      <w:r>
        <w:rPr>
          <w:rFonts w:hint="eastAsia" w:ascii="仿宋" w:hAnsi="仿宋" w:eastAsia="仿宋" w:cs="仿宋"/>
          <w:b/>
          <w:bCs/>
          <w:sz w:val="22"/>
          <w:szCs w:val="22"/>
        </w:rPr>
        <w:t>（二）新建铁路保护性固定监测站一期项目</w:t>
      </w:r>
    </w:p>
    <w:p w14:paraId="723E0F9A">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1、技术指标</w:t>
      </w:r>
    </w:p>
    <w:p w14:paraId="31B1BFEB">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系统技术指标不低于《省级无线电监测设施建设规范和技术要求（试行）》（国无办〔2019〕3号）中</w:t>
      </w:r>
      <w:r>
        <w:rPr>
          <w:rFonts w:hint="eastAsia" w:ascii="仿宋" w:hAnsi="仿宋" w:eastAsia="仿宋" w:cs="仿宋"/>
          <w:sz w:val="22"/>
          <w:szCs w:val="22"/>
          <w:lang w:val="en-US" w:eastAsia="zh-CN"/>
        </w:rPr>
        <w:t>二</w:t>
      </w:r>
      <w:r>
        <w:rPr>
          <w:rFonts w:hint="eastAsia" w:ascii="仿宋" w:hAnsi="仿宋" w:eastAsia="仿宋" w:cs="仿宋"/>
          <w:sz w:val="22"/>
          <w:szCs w:val="22"/>
        </w:rPr>
        <w:t>类固定站要求。</w:t>
      </w:r>
    </w:p>
    <w:p w14:paraId="10BA65A6">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2、功能要求</w:t>
      </w:r>
    </w:p>
    <w:p w14:paraId="340764C8">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功能需求包括但不限于：</w:t>
      </w:r>
    </w:p>
    <w:p w14:paraId="1540A36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rPr>
        <w:t>1）基本监测功能：频率测量、电平测量、场强和功率通量密度测量、占用带宽测量、频率使用率测量等。</w:t>
      </w:r>
    </w:p>
    <w:p w14:paraId="6C2FB706">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rPr>
        <w:t>2）电磁环境测量</w:t>
      </w:r>
      <w:r>
        <w:rPr>
          <w:rFonts w:hint="eastAsia" w:ascii="仿宋" w:hAnsi="仿宋" w:eastAsia="仿宋" w:cs="仿宋"/>
          <w:sz w:val="22"/>
          <w:szCs w:val="22"/>
          <w:lang w:eastAsia="zh-CN"/>
        </w:rPr>
        <w:t>。</w:t>
      </w:r>
    </w:p>
    <w:p w14:paraId="09E263E6">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lang w:eastAsia="zh-CN"/>
        </w:rPr>
        <w:t>（</w:t>
      </w:r>
      <w:r>
        <w:rPr>
          <w:rFonts w:hint="eastAsia" w:ascii="仿宋" w:hAnsi="仿宋" w:eastAsia="仿宋" w:cs="仿宋"/>
          <w:sz w:val="22"/>
          <w:szCs w:val="22"/>
        </w:rPr>
        <w:t>3）声音广播信号测量。</w:t>
      </w:r>
    </w:p>
    <w:p w14:paraId="02404530">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rPr>
        <w:t>4）监测数据存储和处理</w:t>
      </w:r>
      <w:r>
        <w:rPr>
          <w:rFonts w:hint="eastAsia" w:ascii="仿宋" w:hAnsi="仿宋" w:eastAsia="仿宋" w:cs="仿宋"/>
          <w:sz w:val="22"/>
          <w:szCs w:val="22"/>
          <w:lang w:eastAsia="zh-CN"/>
        </w:rPr>
        <w:t>。</w:t>
      </w:r>
    </w:p>
    <w:p w14:paraId="57EC801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rPr>
        <w:t>5）系统遥控和联网</w:t>
      </w:r>
      <w:r>
        <w:rPr>
          <w:rFonts w:hint="eastAsia" w:ascii="仿宋" w:hAnsi="仿宋" w:eastAsia="仿宋" w:cs="仿宋"/>
          <w:sz w:val="22"/>
          <w:szCs w:val="22"/>
          <w:lang w:eastAsia="zh-CN"/>
        </w:rPr>
        <w:t>。</w:t>
      </w:r>
    </w:p>
    <w:p w14:paraId="650834D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w:t>
      </w:r>
      <w:r>
        <w:rPr>
          <w:rFonts w:hint="eastAsia" w:ascii="仿宋" w:hAnsi="仿宋" w:eastAsia="仿宋" w:cs="仿宋"/>
          <w:sz w:val="22"/>
          <w:szCs w:val="22"/>
        </w:rPr>
        <w:t>6）系统自检</w:t>
      </w:r>
      <w:r>
        <w:rPr>
          <w:rFonts w:hint="eastAsia" w:ascii="仿宋" w:hAnsi="仿宋" w:eastAsia="仿宋" w:cs="仿宋"/>
          <w:sz w:val="22"/>
          <w:szCs w:val="22"/>
          <w:lang w:eastAsia="zh-CN"/>
        </w:rPr>
        <w:t>。</w:t>
      </w:r>
    </w:p>
    <w:p w14:paraId="291FD5E2">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rPr>
          <w:rFonts w:hint="eastAsia" w:ascii="仿宋" w:hAnsi="仿宋" w:eastAsia="仿宋" w:cs="仿宋"/>
          <w:b/>
          <w:bCs/>
          <w:sz w:val="22"/>
          <w:szCs w:val="22"/>
          <w:lang w:eastAsia="zh-CN"/>
        </w:rPr>
      </w:pPr>
      <w:r>
        <w:rPr>
          <w:rFonts w:hint="eastAsia" w:ascii="仿宋" w:hAnsi="仿宋" w:eastAsia="仿宋" w:cs="仿宋"/>
          <w:b/>
          <w:bCs/>
          <w:sz w:val="22"/>
          <w:szCs w:val="22"/>
          <w:lang w:eastAsia="zh-CN"/>
        </w:rPr>
        <w:t>（</w:t>
      </w:r>
      <w:r>
        <w:rPr>
          <w:rFonts w:hint="eastAsia" w:ascii="仿宋" w:hAnsi="仿宋" w:eastAsia="仿宋" w:cs="仿宋"/>
          <w:b/>
          <w:bCs/>
          <w:sz w:val="22"/>
          <w:szCs w:val="22"/>
          <w:lang w:val="en-US" w:eastAsia="zh-CN"/>
        </w:rPr>
        <w:t>三</w:t>
      </w:r>
      <w:r>
        <w:rPr>
          <w:rFonts w:hint="eastAsia" w:ascii="仿宋" w:hAnsi="仿宋" w:eastAsia="仿宋" w:cs="仿宋"/>
          <w:b/>
          <w:bCs/>
          <w:sz w:val="22"/>
          <w:szCs w:val="22"/>
          <w:lang w:eastAsia="zh-CN"/>
        </w:rPr>
        <w:t>）无人驾驶航空器无线电反制设备监管平台建设项目</w:t>
      </w:r>
    </w:p>
    <w:p w14:paraId="233DCB47">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val="en-US" w:eastAsia="zh-CN"/>
        </w:rPr>
        <w:t>对拟建设的</w:t>
      </w:r>
      <w:r>
        <w:rPr>
          <w:rFonts w:hint="eastAsia" w:ascii="仿宋" w:hAnsi="仿宋" w:eastAsia="仿宋" w:cs="仿宋"/>
          <w:sz w:val="22"/>
          <w:szCs w:val="22"/>
          <w:lang w:eastAsia="zh-CN"/>
        </w:rPr>
        <w:t>无人驾驶航空器无线电反制设备监管平台</w:t>
      </w:r>
      <w:r>
        <w:rPr>
          <w:rFonts w:hint="eastAsia" w:ascii="仿宋" w:hAnsi="仿宋" w:eastAsia="仿宋" w:cs="仿宋"/>
          <w:sz w:val="22"/>
          <w:szCs w:val="22"/>
          <w:lang w:val="en-US" w:eastAsia="zh-CN"/>
        </w:rPr>
        <w:t>进行设计</w:t>
      </w:r>
      <w:r>
        <w:rPr>
          <w:rFonts w:hint="eastAsia" w:ascii="仿宋" w:hAnsi="仿宋" w:eastAsia="仿宋" w:cs="仿宋"/>
          <w:sz w:val="22"/>
          <w:szCs w:val="22"/>
          <w:lang w:eastAsia="zh-CN"/>
        </w:rPr>
        <w:t>，</w:t>
      </w:r>
      <w:r>
        <w:rPr>
          <w:rFonts w:hint="eastAsia" w:ascii="仿宋" w:hAnsi="仿宋" w:eastAsia="仿宋" w:cs="仿宋"/>
          <w:sz w:val="22"/>
          <w:szCs w:val="22"/>
          <w:lang w:val="en-US" w:eastAsia="zh-CN"/>
        </w:rPr>
        <w:t>包括</w:t>
      </w:r>
      <w:r>
        <w:rPr>
          <w:rFonts w:hint="eastAsia" w:ascii="仿宋" w:hAnsi="仿宋" w:eastAsia="仿宋" w:cs="仿宋"/>
          <w:sz w:val="22"/>
          <w:szCs w:val="22"/>
          <w:lang w:eastAsia="zh-CN"/>
        </w:rPr>
        <w:t>反无设备管理应用系统、反无设备数据感知系统和信息安全防护系统。反无设备管理应用系统建设内容包括反无设备全生命周期信息管理功能模块（含销售备案、设备设置使用申请、设备设置使用评估、监督检查）、反无设备运行管理功能模块（含反无设备运行状态监测、反制信号无线电发射覆盖评估）、重大活动保障功能模块；反无设备数据感知系统；信息安全防护系统依据国家等级保护和分级保护相关要求，建设面向业务和数据的信息安全防护能力。</w:t>
      </w:r>
    </w:p>
    <w:p w14:paraId="1FB8D846">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rPr>
          <w:rFonts w:hint="eastAsia" w:ascii="仿宋" w:hAnsi="仿宋" w:eastAsia="仿宋" w:cs="仿宋"/>
          <w:b/>
          <w:bCs/>
          <w:sz w:val="22"/>
          <w:szCs w:val="22"/>
          <w:lang w:eastAsia="zh-CN"/>
        </w:rPr>
      </w:pPr>
      <w:r>
        <w:rPr>
          <w:rFonts w:hint="eastAsia" w:ascii="仿宋" w:hAnsi="仿宋" w:eastAsia="仿宋" w:cs="仿宋"/>
          <w:b/>
          <w:bCs/>
          <w:sz w:val="22"/>
          <w:szCs w:val="22"/>
          <w:lang w:eastAsia="zh-CN"/>
        </w:rPr>
        <w:t>（</w:t>
      </w:r>
      <w:r>
        <w:rPr>
          <w:rFonts w:hint="eastAsia" w:ascii="仿宋" w:hAnsi="仿宋" w:eastAsia="仿宋" w:cs="仿宋"/>
          <w:b/>
          <w:bCs/>
          <w:sz w:val="22"/>
          <w:szCs w:val="22"/>
          <w:lang w:val="en-US" w:eastAsia="zh-CN"/>
        </w:rPr>
        <w:t>四</w:t>
      </w:r>
      <w:r>
        <w:rPr>
          <w:rFonts w:hint="eastAsia" w:ascii="仿宋" w:hAnsi="仿宋" w:eastAsia="仿宋" w:cs="仿宋"/>
          <w:b/>
          <w:bCs/>
          <w:sz w:val="22"/>
          <w:szCs w:val="22"/>
          <w:lang w:eastAsia="zh-CN"/>
        </w:rPr>
        <w:t>）陕西省频率台站适应性改造及业余无线电台站管理系统建设项目</w:t>
      </w:r>
    </w:p>
    <w:p w14:paraId="6A790762">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eastAsia="zh-CN"/>
        </w:rPr>
      </w:pPr>
      <w:r>
        <w:rPr>
          <w:rFonts w:hint="eastAsia" w:ascii="仿宋" w:hAnsi="仿宋" w:eastAsia="仿宋" w:cs="仿宋"/>
          <w:sz w:val="22"/>
          <w:szCs w:val="22"/>
          <w:lang w:eastAsia="zh-CN"/>
        </w:rPr>
        <w:t>根据《工业和信息化部办公厅关于启用新版无线电频率使用申请表、无线电台（站）设置使用申请表以及无线电台执照的通知》的要求，</w:t>
      </w:r>
      <w:r>
        <w:rPr>
          <w:rFonts w:hint="eastAsia" w:ascii="仿宋" w:hAnsi="仿宋" w:eastAsia="仿宋" w:cs="仿宋"/>
          <w:sz w:val="22"/>
          <w:szCs w:val="22"/>
          <w:lang w:val="en-US" w:eastAsia="zh-CN"/>
        </w:rPr>
        <w:t>对我省</w:t>
      </w:r>
      <w:r>
        <w:rPr>
          <w:rFonts w:hint="eastAsia" w:ascii="仿宋" w:hAnsi="仿宋" w:eastAsia="仿宋" w:cs="仿宋"/>
          <w:sz w:val="22"/>
          <w:szCs w:val="22"/>
          <w:lang w:eastAsia="zh-CN"/>
        </w:rPr>
        <w:t>已建</w:t>
      </w:r>
      <w:r>
        <w:rPr>
          <w:rFonts w:hint="eastAsia" w:ascii="仿宋" w:hAnsi="仿宋" w:eastAsia="仿宋" w:cs="仿宋"/>
          <w:sz w:val="22"/>
          <w:szCs w:val="22"/>
          <w:lang w:val="en-US" w:eastAsia="zh-CN"/>
        </w:rPr>
        <w:t>设的</w:t>
      </w:r>
      <w:r>
        <w:rPr>
          <w:rFonts w:hint="eastAsia" w:ascii="仿宋" w:hAnsi="仿宋" w:eastAsia="仿宋" w:cs="仿宋"/>
          <w:sz w:val="22"/>
          <w:szCs w:val="22"/>
          <w:lang w:eastAsia="zh-CN"/>
        </w:rPr>
        <w:t>频率台站管理系统</w:t>
      </w:r>
      <w:r>
        <w:rPr>
          <w:rFonts w:hint="eastAsia" w:ascii="仿宋" w:hAnsi="仿宋" w:eastAsia="仿宋" w:cs="仿宋"/>
          <w:sz w:val="22"/>
          <w:szCs w:val="22"/>
          <w:lang w:val="en-US" w:eastAsia="zh-CN"/>
        </w:rPr>
        <w:t>进行改造设计</w:t>
      </w:r>
      <w:r>
        <w:rPr>
          <w:rFonts w:hint="eastAsia" w:ascii="仿宋" w:hAnsi="仿宋" w:eastAsia="仿宋" w:cs="仿宋"/>
          <w:sz w:val="22"/>
          <w:szCs w:val="22"/>
          <w:lang w:eastAsia="zh-CN"/>
        </w:rPr>
        <w:t>，使之符合新的填表规范、满足新版台站执照的要求。</w:t>
      </w:r>
      <w:r>
        <w:rPr>
          <w:rFonts w:hint="eastAsia" w:ascii="仿宋" w:hAnsi="仿宋" w:eastAsia="仿宋" w:cs="仿宋"/>
          <w:sz w:val="22"/>
          <w:szCs w:val="22"/>
          <w:lang w:val="en-US" w:eastAsia="zh-CN"/>
        </w:rPr>
        <w:t>新</w:t>
      </w:r>
      <w:r>
        <w:rPr>
          <w:rFonts w:hint="eastAsia" w:ascii="仿宋" w:hAnsi="仿宋" w:eastAsia="仿宋" w:cs="仿宋"/>
          <w:sz w:val="22"/>
          <w:szCs w:val="22"/>
          <w:lang w:eastAsia="zh-CN"/>
        </w:rPr>
        <w:t>建设广电移动基站交互系统，使广电运营商能通过基站交互系统实现基站数据的上报。同时建设业余无线电台站管理系统，增加业余无线电爱好者管理、业余无线电台站数据上报、业余无线电台站监督检查等系统功能，满足业余无线电台站管理工作的要求。完成频率、台站、业余台站在库数据的校验。</w:t>
      </w:r>
      <w:r>
        <w:rPr>
          <w:rFonts w:hint="eastAsia" w:ascii="仿宋" w:hAnsi="仿宋" w:eastAsia="仿宋" w:cs="仿宋"/>
          <w:sz w:val="22"/>
          <w:szCs w:val="22"/>
          <w:lang w:val="en-US" w:eastAsia="zh-CN"/>
        </w:rPr>
        <w:t>可通过</w:t>
      </w:r>
      <w:r>
        <w:rPr>
          <w:rFonts w:hint="eastAsia" w:ascii="仿宋" w:hAnsi="仿宋" w:eastAsia="仿宋" w:cs="仿宋"/>
          <w:sz w:val="22"/>
          <w:szCs w:val="22"/>
          <w:lang w:eastAsia="zh-CN"/>
        </w:rPr>
        <w:t>加权测算得出我省每个地市数据的一致性、完整率和准确率并支持对问题数据的修改。</w:t>
      </w:r>
    </w:p>
    <w:p w14:paraId="0DBA88B0">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rPr>
      </w:pPr>
      <w:r>
        <w:rPr>
          <w:rFonts w:hint="eastAsia" w:ascii="仿宋" w:hAnsi="仿宋" w:eastAsia="仿宋" w:cs="仿宋"/>
          <w:b/>
          <w:bCs/>
          <w:sz w:val="22"/>
          <w:szCs w:val="22"/>
        </w:rPr>
        <w:t>四、服务要求</w:t>
      </w:r>
    </w:p>
    <w:p w14:paraId="3B92070C">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1、初步设计方案编制</w:t>
      </w:r>
    </w:p>
    <w:p w14:paraId="0DF8580B">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按照项目可行性研究报告及建设单位实际需求，完成</w:t>
      </w:r>
      <w:r>
        <w:rPr>
          <w:rFonts w:hint="eastAsia" w:ascii="仿宋" w:hAnsi="仿宋" w:eastAsia="仿宋" w:cs="仿宋"/>
          <w:sz w:val="22"/>
          <w:szCs w:val="22"/>
          <w:lang w:val="en-US" w:eastAsia="zh-CN"/>
        </w:rPr>
        <w:t>移动监测站升级改造二期项目、新建铁路保护性固定监测站一期项目、无人驾驶航空器无线电反制设备监管平台建设项目、陕西省频率台站适应性改造及业余无线电台站管理系统建设项目4个项目</w:t>
      </w:r>
      <w:r>
        <w:rPr>
          <w:rFonts w:hint="eastAsia" w:ascii="仿宋" w:hAnsi="仿宋" w:eastAsia="仿宋" w:cs="仿宋"/>
          <w:sz w:val="22"/>
          <w:szCs w:val="22"/>
        </w:rPr>
        <w:t>的初步设计方案编制工作，初步设计方案包括但不限于本项目需求分析、建设方案概述、技术指标、系统配置、项目验收方案、项目风险、效益分析、设计概算等内容。</w:t>
      </w:r>
    </w:p>
    <w:p w14:paraId="3BCB5609">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2、专家评审与修改</w:t>
      </w:r>
    </w:p>
    <w:p w14:paraId="4ED1BB6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lang w:val="en-US" w:eastAsia="zh-Hans"/>
        </w:rPr>
        <w:t>组织</w:t>
      </w:r>
      <w:r>
        <w:rPr>
          <w:rFonts w:hint="eastAsia" w:ascii="仿宋" w:hAnsi="仿宋" w:eastAsia="仿宋" w:cs="仿宋"/>
          <w:sz w:val="22"/>
          <w:szCs w:val="22"/>
        </w:rPr>
        <w:t>召开专家评审会，对</w:t>
      </w:r>
      <w:r>
        <w:rPr>
          <w:rFonts w:hint="eastAsia" w:ascii="仿宋" w:hAnsi="仿宋" w:eastAsia="仿宋" w:cs="仿宋"/>
          <w:sz w:val="22"/>
          <w:szCs w:val="22"/>
          <w:highlight w:val="none"/>
          <w:lang w:eastAsia="zh-CN"/>
        </w:rPr>
        <w:t>陕西省无线电管理基础和技术设施建设技术支撑服务项目初步设计</w:t>
      </w:r>
      <w:r>
        <w:rPr>
          <w:rFonts w:hint="eastAsia" w:ascii="仿宋" w:hAnsi="仿宋" w:eastAsia="仿宋" w:cs="仿宋"/>
          <w:sz w:val="22"/>
          <w:szCs w:val="22"/>
          <w:highlight w:val="none"/>
        </w:rPr>
        <w:t>初</w:t>
      </w:r>
      <w:r>
        <w:rPr>
          <w:rFonts w:hint="eastAsia" w:ascii="仿宋" w:hAnsi="仿宋" w:eastAsia="仿宋" w:cs="仿宋"/>
          <w:sz w:val="22"/>
          <w:szCs w:val="22"/>
        </w:rPr>
        <w:t>步设计方案初稿进行评审，结合专家意见进行修订形成终稿。</w:t>
      </w:r>
    </w:p>
    <w:p w14:paraId="3B15392B">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3、项目服务要求</w:t>
      </w:r>
    </w:p>
    <w:p w14:paraId="508156D6">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（1）内部管理要求：</w:t>
      </w:r>
      <w:r>
        <w:rPr>
          <w:rFonts w:hint="eastAsia" w:ascii="仿宋" w:hAnsi="仿宋" w:eastAsia="仿宋" w:cs="仿宋"/>
          <w:sz w:val="22"/>
          <w:szCs w:val="22"/>
          <w:lang w:eastAsia="zh-CN"/>
        </w:rPr>
        <w:t>成交供应商</w:t>
      </w:r>
      <w:r>
        <w:rPr>
          <w:rFonts w:hint="eastAsia" w:ascii="仿宋" w:hAnsi="仿宋" w:eastAsia="仿宋" w:cs="仿宋"/>
          <w:sz w:val="22"/>
          <w:szCs w:val="22"/>
        </w:rPr>
        <w:t>应针对本项目制定详细规范的实施方案，实施方案应包括项目背景、建设必要性分析、工作内容、时间进度安排、人员投入等内容。</w:t>
      </w:r>
    </w:p>
    <w:p w14:paraId="6E352DF6">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（2）人员要求：</w:t>
      </w:r>
      <w:r>
        <w:rPr>
          <w:rFonts w:hint="eastAsia" w:ascii="仿宋" w:hAnsi="仿宋" w:eastAsia="仿宋" w:cs="仿宋"/>
          <w:sz w:val="22"/>
          <w:szCs w:val="22"/>
          <w:lang w:eastAsia="zh-CN"/>
        </w:rPr>
        <w:t>成交供应商</w:t>
      </w:r>
      <w:r>
        <w:rPr>
          <w:rFonts w:hint="eastAsia" w:ascii="仿宋" w:hAnsi="仿宋" w:eastAsia="仿宋" w:cs="仿宋"/>
          <w:sz w:val="22"/>
          <w:szCs w:val="22"/>
        </w:rPr>
        <w:t>应根据项目范围与研究咨询工作需求，合理配置具有相关项目经验的管理人员与咨询顾问，项目人员应具有相关咨询项目经验。</w:t>
      </w:r>
    </w:p>
    <w:p w14:paraId="559F8D7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（3）成果质量要求：</w:t>
      </w:r>
      <w:r>
        <w:rPr>
          <w:rFonts w:hint="eastAsia" w:ascii="仿宋" w:hAnsi="仿宋" w:eastAsia="仿宋" w:cs="仿宋"/>
          <w:sz w:val="22"/>
          <w:szCs w:val="22"/>
          <w:lang w:eastAsia="zh-CN"/>
        </w:rPr>
        <w:t>成交供应商</w:t>
      </w:r>
      <w:r>
        <w:rPr>
          <w:rFonts w:hint="eastAsia" w:ascii="仿宋" w:hAnsi="仿宋" w:eastAsia="仿宋" w:cs="仿宋"/>
          <w:sz w:val="22"/>
          <w:szCs w:val="22"/>
        </w:rPr>
        <w:t>应按时、保质保量完成工作。若</w:t>
      </w:r>
      <w:r>
        <w:rPr>
          <w:rFonts w:hint="eastAsia" w:ascii="仿宋" w:hAnsi="仿宋" w:eastAsia="仿宋" w:cs="仿宋"/>
          <w:sz w:val="22"/>
          <w:szCs w:val="22"/>
          <w:lang w:eastAsia="zh-CN"/>
        </w:rPr>
        <w:t>成交供应商</w:t>
      </w:r>
      <w:r>
        <w:rPr>
          <w:rFonts w:hint="eastAsia" w:ascii="仿宋" w:hAnsi="仿宋" w:eastAsia="仿宋" w:cs="仿宋"/>
          <w:sz w:val="22"/>
          <w:szCs w:val="22"/>
        </w:rPr>
        <w:t>未能按要求提交成果或者成果质量不佳，采购人可随时终止合同。造成经济损失的，采购人可追究其赔偿责任，若采购人已支付合同款，</w:t>
      </w:r>
      <w:r>
        <w:rPr>
          <w:rFonts w:hint="eastAsia" w:ascii="仿宋" w:hAnsi="仿宋" w:eastAsia="仿宋" w:cs="仿宋"/>
          <w:sz w:val="22"/>
          <w:szCs w:val="22"/>
          <w:lang w:eastAsia="zh-CN"/>
        </w:rPr>
        <w:t>成交供应商</w:t>
      </w:r>
      <w:r>
        <w:rPr>
          <w:rFonts w:hint="eastAsia" w:ascii="仿宋" w:hAnsi="仿宋" w:eastAsia="仿宋" w:cs="仿宋"/>
          <w:sz w:val="22"/>
          <w:szCs w:val="22"/>
        </w:rPr>
        <w:t>应足额退还。</w:t>
      </w:r>
    </w:p>
    <w:p w14:paraId="23C3ED2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（4）成果交付要求：为确保项目完成质量，</w:t>
      </w:r>
      <w:r>
        <w:rPr>
          <w:rFonts w:hint="eastAsia" w:ascii="仿宋" w:hAnsi="仿宋" w:eastAsia="仿宋" w:cs="仿宋"/>
          <w:sz w:val="22"/>
          <w:szCs w:val="22"/>
          <w:lang w:eastAsia="zh-CN"/>
        </w:rPr>
        <w:t>成交供应商</w:t>
      </w:r>
      <w:r>
        <w:rPr>
          <w:rFonts w:hint="eastAsia" w:ascii="仿宋" w:hAnsi="仿宋" w:eastAsia="仿宋" w:cs="仿宋"/>
          <w:sz w:val="22"/>
          <w:szCs w:val="22"/>
        </w:rPr>
        <w:t>应通过专家评审方式对工作成果进行验收，评审费用由</w:t>
      </w:r>
      <w:r>
        <w:rPr>
          <w:rFonts w:hint="eastAsia" w:ascii="仿宋" w:hAnsi="仿宋" w:eastAsia="仿宋" w:cs="仿宋"/>
          <w:sz w:val="22"/>
          <w:szCs w:val="22"/>
          <w:lang w:eastAsia="zh-CN"/>
        </w:rPr>
        <w:t>成交供应商</w:t>
      </w:r>
      <w:r>
        <w:rPr>
          <w:rFonts w:hint="eastAsia" w:ascii="仿宋" w:hAnsi="仿宋" w:eastAsia="仿宋" w:cs="仿宋"/>
          <w:sz w:val="22"/>
          <w:szCs w:val="22"/>
        </w:rPr>
        <w:t>承担。</w:t>
      </w:r>
    </w:p>
    <w:p w14:paraId="4CAB7380">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（5）保密要求：</w:t>
      </w:r>
      <w:r>
        <w:rPr>
          <w:rFonts w:hint="eastAsia" w:ascii="仿宋" w:hAnsi="仿宋" w:eastAsia="仿宋" w:cs="仿宋"/>
          <w:sz w:val="22"/>
          <w:szCs w:val="22"/>
          <w:lang w:eastAsia="zh-CN"/>
        </w:rPr>
        <w:t>成交供应商</w:t>
      </w:r>
      <w:r>
        <w:rPr>
          <w:rFonts w:hint="eastAsia" w:ascii="仿宋" w:hAnsi="仿宋" w:eastAsia="仿宋" w:cs="仿宋"/>
          <w:sz w:val="22"/>
          <w:szCs w:val="22"/>
        </w:rPr>
        <w:t>必须对合作过程中所涉及的工作秘密、业务需求、协议、工作成果等内容和相关事项保密。</w:t>
      </w:r>
    </w:p>
    <w:p w14:paraId="19081176">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rPr>
      </w:pPr>
      <w:r>
        <w:rPr>
          <w:rFonts w:hint="eastAsia" w:ascii="仿宋" w:hAnsi="仿宋" w:eastAsia="仿宋" w:cs="仿宋"/>
          <w:b/>
          <w:bCs/>
          <w:sz w:val="22"/>
          <w:szCs w:val="22"/>
        </w:rPr>
        <w:t>五、其他要求</w:t>
      </w:r>
    </w:p>
    <w:p w14:paraId="6E7E958A">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b w:val="0"/>
          <w:bCs w:val="0"/>
          <w:sz w:val="22"/>
          <w:szCs w:val="22"/>
        </w:rPr>
      </w:pPr>
      <w:r>
        <w:rPr>
          <w:rFonts w:hint="eastAsia" w:ascii="仿宋" w:hAnsi="仿宋" w:eastAsia="仿宋" w:cs="仿宋"/>
          <w:b w:val="0"/>
          <w:bCs w:val="0"/>
          <w:sz w:val="22"/>
          <w:szCs w:val="22"/>
        </w:rPr>
        <w:t>1、交付时间</w:t>
      </w:r>
      <w:r>
        <w:rPr>
          <w:rFonts w:hint="eastAsia" w:ascii="仿宋" w:hAnsi="仿宋" w:eastAsia="仿宋" w:cs="仿宋"/>
          <w:b w:val="0"/>
          <w:bCs w:val="0"/>
          <w:sz w:val="22"/>
          <w:szCs w:val="22"/>
          <w:highlight w:val="none"/>
        </w:rPr>
        <w:t>：合同签订后</w:t>
      </w:r>
      <w:r>
        <w:rPr>
          <w:rFonts w:hint="eastAsia" w:ascii="仿宋" w:hAnsi="仿宋" w:eastAsia="仿宋" w:cs="仿宋"/>
          <w:b w:val="0"/>
          <w:bCs w:val="0"/>
          <w:sz w:val="22"/>
          <w:szCs w:val="22"/>
          <w:highlight w:val="none"/>
          <w:lang w:val="en-US" w:eastAsia="zh-CN"/>
        </w:rPr>
        <w:t>两</w:t>
      </w:r>
      <w:r>
        <w:rPr>
          <w:rFonts w:hint="eastAsia" w:ascii="仿宋" w:hAnsi="仿宋" w:eastAsia="仿宋" w:cs="仿宋"/>
          <w:b w:val="0"/>
          <w:bCs w:val="0"/>
          <w:sz w:val="22"/>
          <w:szCs w:val="22"/>
          <w:highlight w:val="none"/>
        </w:rPr>
        <w:t>个月内</w:t>
      </w:r>
      <w:r>
        <w:rPr>
          <w:rFonts w:hint="eastAsia" w:ascii="仿宋" w:hAnsi="仿宋" w:eastAsia="仿宋" w:cs="仿宋"/>
          <w:b w:val="0"/>
          <w:bCs w:val="0"/>
          <w:sz w:val="22"/>
          <w:szCs w:val="22"/>
        </w:rPr>
        <w:t>。</w:t>
      </w:r>
    </w:p>
    <w:p w14:paraId="3EDE6560">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b w:val="0"/>
          <w:bCs w:val="0"/>
          <w:sz w:val="22"/>
          <w:szCs w:val="22"/>
        </w:rPr>
      </w:pPr>
      <w:r>
        <w:rPr>
          <w:rFonts w:hint="eastAsia" w:ascii="仿宋" w:hAnsi="仿宋" w:eastAsia="仿宋" w:cs="仿宋"/>
          <w:b w:val="0"/>
          <w:bCs w:val="0"/>
          <w:sz w:val="22"/>
          <w:szCs w:val="22"/>
        </w:rPr>
        <w:t>2、交付地点：采购人指定地点。</w:t>
      </w:r>
    </w:p>
    <w:p w14:paraId="66675C5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b w:val="0"/>
          <w:bCs w:val="0"/>
          <w:sz w:val="22"/>
          <w:szCs w:val="22"/>
        </w:rPr>
      </w:pPr>
      <w:r>
        <w:rPr>
          <w:rFonts w:hint="eastAsia" w:ascii="仿宋" w:hAnsi="仿宋" w:eastAsia="仿宋" w:cs="仿宋"/>
          <w:b w:val="0"/>
          <w:bCs w:val="0"/>
          <w:sz w:val="22"/>
          <w:szCs w:val="22"/>
        </w:rPr>
        <w:t>3、交付条件：按磋商文件、响应文件、合同要求及相关行业标准。</w:t>
      </w:r>
    </w:p>
    <w:p w14:paraId="204E337B">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rPr>
      </w:pPr>
      <w:r>
        <w:rPr>
          <w:rFonts w:hint="eastAsia" w:ascii="仿宋" w:hAnsi="仿宋" w:eastAsia="仿宋" w:cs="仿宋"/>
          <w:sz w:val="22"/>
          <w:szCs w:val="22"/>
        </w:rPr>
        <w:t>4、验收方式</w:t>
      </w:r>
    </w:p>
    <w:tbl>
      <w:tblPr>
        <w:tblStyle w:val="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
        <w:gridCol w:w="7535"/>
      </w:tblGrid>
      <w:tr w14:paraId="01F6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78" w:type="pct"/>
            <w:tcBorders>
              <w:top w:val="single" w:color="auto" w:sz="4" w:space="0"/>
              <w:left w:val="single" w:color="auto" w:sz="4" w:space="0"/>
              <w:bottom w:val="single" w:color="auto" w:sz="4" w:space="0"/>
              <w:right w:val="single" w:color="auto" w:sz="4" w:space="0"/>
            </w:tcBorders>
            <w:vAlign w:val="center"/>
          </w:tcPr>
          <w:p w14:paraId="4350DE6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0D0D0D"/>
                <w:kern w:val="0"/>
                <w:sz w:val="22"/>
                <w:szCs w:val="22"/>
              </w:rPr>
            </w:pPr>
            <w:r>
              <w:rPr>
                <w:rFonts w:hint="eastAsia" w:ascii="仿宋" w:hAnsi="仿宋" w:eastAsia="仿宋" w:cs="仿宋"/>
                <w:b/>
                <w:bCs/>
                <w:color w:val="0D0D0D"/>
                <w:kern w:val="0"/>
                <w:sz w:val="22"/>
                <w:szCs w:val="22"/>
              </w:rPr>
              <w:t>验收期次</w:t>
            </w:r>
          </w:p>
        </w:tc>
        <w:tc>
          <w:tcPr>
            <w:tcW w:w="4421" w:type="pct"/>
            <w:tcBorders>
              <w:top w:val="single" w:color="auto" w:sz="4" w:space="0"/>
              <w:left w:val="nil"/>
              <w:bottom w:val="single" w:color="auto" w:sz="4" w:space="0"/>
              <w:right w:val="single" w:color="auto" w:sz="4" w:space="0"/>
            </w:tcBorders>
            <w:vAlign w:val="center"/>
          </w:tcPr>
          <w:p w14:paraId="67925F4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0D0D0D"/>
                <w:kern w:val="0"/>
                <w:sz w:val="22"/>
                <w:szCs w:val="22"/>
              </w:rPr>
            </w:pPr>
            <w:r>
              <w:rPr>
                <w:rFonts w:hint="eastAsia" w:ascii="仿宋" w:hAnsi="仿宋" w:eastAsia="仿宋" w:cs="仿宋"/>
                <w:b/>
                <w:bCs/>
                <w:color w:val="0D0D0D"/>
                <w:kern w:val="0"/>
                <w:sz w:val="22"/>
                <w:szCs w:val="22"/>
              </w:rPr>
              <w:t>验收期次说明</w:t>
            </w:r>
          </w:p>
        </w:tc>
      </w:tr>
      <w:tr w14:paraId="60076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578" w:type="pct"/>
            <w:tcBorders>
              <w:top w:val="single" w:color="auto" w:sz="4" w:space="0"/>
              <w:left w:val="single" w:color="auto" w:sz="4" w:space="0"/>
              <w:bottom w:val="single" w:color="auto" w:sz="4" w:space="0"/>
              <w:right w:val="single" w:color="auto" w:sz="4" w:space="0"/>
            </w:tcBorders>
            <w:vAlign w:val="center"/>
          </w:tcPr>
          <w:p w14:paraId="7406A19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0D0D0D"/>
                <w:kern w:val="0"/>
                <w:sz w:val="22"/>
                <w:szCs w:val="22"/>
                <w:highlight w:val="none"/>
              </w:rPr>
            </w:pPr>
            <w:r>
              <w:rPr>
                <w:rFonts w:hint="eastAsia" w:ascii="仿宋" w:hAnsi="仿宋" w:eastAsia="仿宋" w:cs="仿宋"/>
                <w:color w:val="0D0D0D"/>
                <w:kern w:val="0"/>
                <w:sz w:val="22"/>
                <w:szCs w:val="22"/>
                <w:highlight w:val="none"/>
              </w:rPr>
              <w:t>1</w:t>
            </w:r>
          </w:p>
        </w:tc>
        <w:tc>
          <w:tcPr>
            <w:tcW w:w="4421" w:type="pct"/>
            <w:tcBorders>
              <w:top w:val="single" w:color="auto" w:sz="4" w:space="0"/>
              <w:left w:val="nil"/>
              <w:bottom w:val="single" w:color="auto" w:sz="4" w:space="0"/>
              <w:right w:val="single" w:color="auto" w:sz="4" w:space="0"/>
            </w:tcBorders>
            <w:vAlign w:val="center"/>
          </w:tcPr>
          <w:p w14:paraId="473295F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color w:val="0D0D0D"/>
                <w:kern w:val="0"/>
                <w:sz w:val="22"/>
                <w:szCs w:val="22"/>
                <w:highlight w:val="none"/>
                <w:lang w:eastAsia="zh-Hans"/>
              </w:rPr>
            </w:pPr>
            <w:r>
              <w:rPr>
                <w:rFonts w:hint="eastAsia" w:ascii="仿宋" w:hAnsi="仿宋" w:eastAsia="仿宋" w:cs="仿宋"/>
                <w:color w:val="0D0D0D"/>
                <w:kern w:val="0"/>
                <w:sz w:val="22"/>
                <w:szCs w:val="22"/>
                <w:highlight w:val="none"/>
                <w:lang w:val="en-US" w:eastAsia="zh-CN"/>
              </w:rPr>
              <w:t>成交</w:t>
            </w:r>
            <w:r>
              <w:rPr>
                <w:rFonts w:hint="eastAsia" w:ascii="仿宋" w:hAnsi="仿宋" w:eastAsia="仿宋" w:cs="仿宋"/>
                <w:color w:val="0D0D0D"/>
                <w:kern w:val="0"/>
                <w:sz w:val="22"/>
                <w:szCs w:val="22"/>
                <w:highlight w:val="none"/>
              </w:rPr>
              <w:t>供应商按磋商文件、响应文件及合同要求的时间内提交采购人认同的</w:t>
            </w:r>
            <w:r>
              <w:rPr>
                <w:rFonts w:hint="eastAsia" w:ascii="仿宋" w:hAnsi="仿宋" w:eastAsia="仿宋" w:cs="仿宋"/>
                <w:sz w:val="22"/>
                <w:szCs w:val="22"/>
                <w:highlight w:val="none"/>
                <w:lang w:eastAsia="zh-CN"/>
              </w:rPr>
              <w:t>陕西省无线电管理基础和技术设施建设技术支撑服务项目初步设计</w:t>
            </w:r>
            <w:r>
              <w:rPr>
                <w:rFonts w:hint="eastAsia" w:ascii="仿宋" w:hAnsi="仿宋" w:eastAsia="仿宋" w:cs="仿宋"/>
                <w:color w:val="0D0D0D"/>
                <w:kern w:val="0"/>
                <w:sz w:val="22"/>
                <w:szCs w:val="22"/>
                <w:highlight w:val="none"/>
              </w:rPr>
              <w:t>初步设计相关材料。</w:t>
            </w:r>
          </w:p>
        </w:tc>
      </w:tr>
    </w:tbl>
    <w:p w14:paraId="71614AF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5、验收要求</w:t>
      </w:r>
    </w:p>
    <w:p w14:paraId="0C3FDF49">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在规定时限内提交完整规范的</w:t>
      </w:r>
      <w:r>
        <w:rPr>
          <w:rFonts w:hint="eastAsia" w:ascii="仿宋" w:hAnsi="仿宋" w:eastAsia="仿宋" w:cs="仿宋"/>
          <w:sz w:val="22"/>
          <w:szCs w:val="22"/>
          <w:highlight w:val="none"/>
          <w:lang w:eastAsia="zh-CN"/>
        </w:rPr>
        <w:t>陕西省无线电管理基础和技术设施建设技术支撑服务项目初步设计</w:t>
      </w:r>
      <w:r>
        <w:rPr>
          <w:rFonts w:hint="eastAsia" w:ascii="仿宋" w:hAnsi="仿宋" w:eastAsia="仿宋" w:cs="仿宋"/>
          <w:sz w:val="22"/>
          <w:szCs w:val="22"/>
          <w:highlight w:val="none"/>
        </w:rPr>
        <w:t>初步设计，初步设计符合以下要求：</w:t>
      </w:r>
    </w:p>
    <w:p w14:paraId="435BA6A0">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（1）所形成的陕西省无线电管理基础和技术设施建设技术支撑服务项目初步设计初步设计符合国家相关要求及陕西省实际建设需求，并加盖单位公章。</w:t>
      </w:r>
    </w:p>
    <w:p w14:paraId="28CC050A">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highlight w:val="none"/>
        </w:rPr>
        <w:t>（2）所形成的陕西省无线电管理基础和技术设施建设技术支撑服务项目初步设计</w:t>
      </w:r>
      <w:r>
        <w:rPr>
          <w:rFonts w:hint="eastAsia" w:ascii="仿宋" w:hAnsi="仿宋" w:eastAsia="仿宋" w:cs="仿宋"/>
          <w:sz w:val="22"/>
          <w:szCs w:val="22"/>
          <w:lang w:val="en-US" w:eastAsia="zh-CN"/>
        </w:rPr>
        <w:t>初步设计内容系统全面、内容充实、结构完整、数据正确，符合专家验收标准。</w:t>
      </w:r>
    </w:p>
    <w:p w14:paraId="087BCEA9">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outlineLvl w:val="1"/>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六、付款要求</w:t>
      </w:r>
    </w:p>
    <w:p w14:paraId="04955AEC">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（1）合同签订后十个工作日内，成交供应商向采购人出具的银行保函（保函金额合同签署前由采购人确定，保函有效期截止时间为本项目验收合格后满六个月）；</w:t>
      </w:r>
    </w:p>
    <w:p w14:paraId="5D6E0881">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（2）采购人收到成交供应商合格银行保函后支付全部合同总价款。</w:t>
      </w:r>
    </w:p>
    <w:p w14:paraId="162588D0">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（3）成交供应商承诺在采购人办理支付手续前，为采购人出具等额的符合国家规定的发票。</w:t>
      </w:r>
    </w:p>
    <w:p w14:paraId="183AC07D">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（4）上述时间不包括采购人正常办理支付报批手</w:t>
      </w:r>
      <w:bookmarkStart w:id="0" w:name="_GoBack"/>
      <w:bookmarkEnd w:id="0"/>
      <w:r>
        <w:rPr>
          <w:rFonts w:hint="eastAsia" w:ascii="仿宋" w:hAnsi="仿宋" w:eastAsia="仿宋" w:cs="仿宋"/>
          <w:sz w:val="22"/>
          <w:szCs w:val="22"/>
          <w:lang w:val="en-US" w:eastAsia="zh-CN"/>
        </w:rPr>
        <w:t>续的时间。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FC15F0"/>
    <w:rsid w:val="2FFC1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Theme="minorAscii" w:hAnsiTheme="minorAsci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2026-06-09T01:50:00Z</dcterms:created>
  <dc:creator>德仁招标</dc:creator>
  <cp:lastModifiedBy>德仁招标</cp:lastModifiedBy>
  <dcterms:modified xsi:type="dcterms:W3CDTF">2026-06-09T01:50:33Z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1F717EEF17B44EA2A3FFB3284BEA1186_11</vt:lpwstr>
  </property>
  <property fmtid="{D5CDD505-2E9C-101B-9397-08002B2CF9AE}" pid="4" name="KSOTemplateDocerSaveRecord">
    <vt:lpwstr>eyJoZGlkIjoiNzNmNDZlOGE4YzBiODhkNTY3NTdiYjNiMTljZmEwZTciLCJ1c2VySWQiOiIyNzQ5OTcwMTQifQ==</vt:lpwstr>
  </property>
</Properties>
</file>