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6F3A7">
      <w:pPr>
        <w:spacing w:line="360" w:lineRule="auto"/>
        <w:jc w:val="right"/>
        <w:rPr>
          <w:rFonts w:ascii="宋体" w:hAnsi="宋体"/>
          <w:b/>
          <w:szCs w:val="21"/>
          <w:highlight w:val="none"/>
        </w:rPr>
      </w:pPr>
      <w:r>
        <w:rPr>
          <w:rFonts w:ascii="宋体" w:hAnsi="宋体"/>
          <w:bCs/>
          <w:sz w:val="28"/>
          <w:szCs w:val="28"/>
          <w:highlight w:val="none"/>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8" cstate="print"/>
                    <a:srcRect/>
                    <a:stretch>
                      <a:fillRect/>
                    </a:stretch>
                  </pic:blipFill>
                  <pic:spPr>
                    <a:xfrm>
                      <a:off x="0" y="0"/>
                      <a:ext cx="882650" cy="854710"/>
                    </a:xfrm>
                    <a:prstGeom prst="rect">
                      <a:avLst/>
                    </a:prstGeom>
                    <a:ln>
                      <a:noFill/>
                    </a:ln>
                  </pic:spPr>
                </pic:pic>
              </a:graphicData>
            </a:graphic>
          </wp:inline>
        </w:drawing>
      </w:r>
    </w:p>
    <w:p w14:paraId="431A3F61">
      <w:pPr>
        <w:spacing w:line="360" w:lineRule="auto"/>
        <w:rPr>
          <w:rFonts w:ascii="宋体" w:hAnsi="宋体"/>
          <w:b/>
          <w:szCs w:val="21"/>
          <w:highlight w:val="none"/>
        </w:rPr>
      </w:pPr>
    </w:p>
    <w:p w14:paraId="2CFB7545">
      <w:pPr>
        <w:spacing w:line="360" w:lineRule="auto"/>
        <w:rPr>
          <w:rFonts w:ascii="宋体" w:hAnsi="宋体"/>
          <w:b/>
          <w:szCs w:val="21"/>
          <w:highlight w:val="none"/>
        </w:rPr>
      </w:pPr>
    </w:p>
    <w:p w14:paraId="282DA9A4">
      <w:pPr>
        <w:spacing w:line="360" w:lineRule="auto"/>
        <w:rPr>
          <w:rFonts w:ascii="宋体" w:hAnsi="宋体"/>
          <w:b/>
          <w:szCs w:val="21"/>
          <w:highlight w:val="none"/>
        </w:rPr>
      </w:pPr>
    </w:p>
    <w:p w14:paraId="2C086E24">
      <w:pPr>
        <w:tabs>
          <w:tab w:val="left" w:pos="420"/>
          <w:tab w:val="center" w:pos="4933"/>
          <w:tab w:val="left" w:pos="6660"/>
          <w:tab w:val="left" w:pos="7829"/>
        </w:tabs>
        <w:spacing w:line="360" w:lineRule="auto"/>
        <w:jc w:val="left"/>
        <w:rPr>
          <w:rFonts w:ascii="宋体" w:hAnsi="宋体"/>
          <w:b/>
          <w:sz w:val="52"/>
          <w:szCs w:val="52"/>
          <w:highlight w:val="none"/>
        </w:rPr>
      </w:pPr>
      <w:r>
        <w:rPr>
          <w:rFonts w:hint="eastAsia" w:ascii="宋体" w:hAnsi="宋体"/>
          <w:b/>
          <w:sz w:val="52"/>
          <w:szCs w:val="52"/>
          <w:highlight w:val="none"/>
        </w:rPr>
        <w:tab/>
      </w:r>
      <w:r>
        <w:rPr>
          <w:rFonts w:hint="eastAsia" w:ascii="宋体" w:hAnsi="宋体"/>
          <w:b/>
          <w:sz w:val="52"/>
          <w:szCs w:val="52"/>
          <w:highlight w:val="none"/>
        </w:rPr>
        <w:tab/>
      </w:r>
      <w:r>
        <w:rPr>
          <w:rFonts w:hint="eastAsia" w:ascii="宋体" w:hAnsi="宋体"/>
          <w:b/>
          <w:sz w:val="52"/>
          <w:szCs w:val="52"/>
          <w:highlight w:val="none"/>
        </w:rPr>
        <w:t>竞争性磋商文件</w:t>
      </w:r>
      <w:r>
        <w:rPr>
          <w:rFonts w:hint="eastAsia" w:ascii="宋体" w:hAnsi="宋体"/>
          <w:b/>
          <w:sz w:val="52"/>
          <w:szCs w:val="52"/>
          <w:highlight w:val="none"/>
        </w:rPr>
        <w:tab/>
      </w:r>
    </w:p>
    <w:p w14:paraId="1A4238E7">
      <w:pPr>
        <w:spacing w:line="360" w:lineRule="auto"/>
        <w:rPr>
          <w:rFonts w:ascii="宋体" w:hAnsi="宋体"/>
          <w:bCs/>
          <w:szCs w:val="21"/>
          <w:highlight w:val="none"/>
        </w:rPr>
      </w:pPr>
    </w:p>
    <w:p w14:paraId="39367E88">
      <w:pPr>
        <w:spacing w:line="360" w:lineRule="auto"/>
        <w:jc w:val="center"/>
        <w:rPr>
          <w:rFonts w:ascii="宋体" w:hAnsi="宋体"/>
          <w:bCs/>
          <w:szCs w:val="21"/>
          <w:highlight w:val="none"/>
        </w:rPr>
      </w:pPr>
    </w:p>
    <w:p w14:paraId="33BEF46C">
      <w:pPr>
        <w:spacing w:line="360" w:lineRule="auto"/>
        <w:jc w:val="center"/>
        <w:rPr>
          <w:rFonts w:ascii="宋体" w:hAnsi="宋体"/>
          <w:bCs/>
          <w:szCs w:val="21"/>
          <w:highlight w:val="none"/>
        </w:rPr>
      </w:pPr>
    </w:p>
    <w:p w14:paraId="4336A71C">
      <w:pPr>
        <w:spacing w:line="360" w:lineRule="auto"/>
        <w:jc w:val="center"/>
        <w:rPr>
          <w:rFonts w:ascii="宋体" w:hAnsi="宋体"/>
          <w:bCs/>
          <w:szCs w:val="21"/>
          <w:highlight w:val="none"/>
        </w:rPr>
      </w:pPr>
    </w:p>
    <w:p w14:paraId="0E118F54">
      <w:pPr>
        <w:spacing w:line="360" w:lineRule="auto"/>
        <w:jc w:val="center"/>
        <w:rPr>
          <w:rFonts w:ascii="宋体" w:hAnsi="宋体"/>
          <w:b/>
          <w:bCs/>
          <w:sz w:val="28"/>
          <w:szCs w:val="28"/>
          <w:highlight w:val="none"/>
        </w:rPr>
      </w:pPr>
      <w:r>
        <w:rPr>
          <w:rFonts w:hint="eastAsia" w:ascii="宋体" w:hAnsi="宋体"/>
          <w:b/>
          <w:bCs/>
          <w:sz w:val="28"/>
          <w:szCs w:val="28"/>
          <w:highlight w:val="none"/>
        </w:rPr>
        <w:t>采购项目编号：</w:t>
      </w:r>
      <w:r>
        <w:rPr>
          <w:rFonts w:hint="eastAsia" w:ascii="宋体" w:hAnsi="宋体"/>
          <w:b/>
          <w:bCs/>
          <w:sz w:val="28"/>
          <w:szCs w:val="28"/>
          <w:highlight w:val="none"/>
          <w:u w:val="single"/>
        </w:rPr>
        <w:fldChar w:fldCharType="begin"/>
      </w:r>
      <w:r>
        <w:rPr>
          <w:rFonts w:hint="eastAsia" w:ascii="宋体" w:hAnsi="宋体"/>
          <w:b/>
          <w:bCs/>
          <w:sz w:val="28"/>
          <w:szCs w:val="28"/>
          <w:highlight w:val="none"/>
          <w:u w:val="single"/>
        </w:rPr>
        <w:instrText xml:space="preserve"> MERGEFIELD "（项目编号）" </w:instrText>
      </w:r>
      <w:r>
        <w:rPr>
          <w:rFonts w:hint="eastAsia" w:ascii="宋体" w:hAnsi="宋体"/>
          <w:b/>
          <w:bCs/>
          <w:sz w:val="28"/>
          <w:szCs w:val="28"/>
          <w:highlight w:val="none"/>
          <w:u w:val="single"/>
        </w:rPr>
        <w:fldChar w:fldCharType="separate"/>
      </w:r>
      <w:r>
        <w:rPr>
          <w:rFonts w:hint="eastAsia" w:ascii="宋体" w:hAnsi="宋体"/>
          <w:b/>
          <w:bCs/>
          <w:sz w:val="28"/>
          <w:szCs w:val="28"/>
          <w:highlight w:val="none"/>
          <w:u w:val="single"/>
          <w:lang w:eastAsia="zh-CN"/>
        </w:rPr>
        <w:t>DQA-2026058-CS</w:t>
      </w:r>
      <w:r>
        <w:rPr>
          <w:rFonts w:hint="eastAsia" w:ascii="宋体" w:hAnsi="宋体"/>
          <w:b/>
          <w:bCs/>
          <w:sz w:val="28"/>
          <w:szCs w:val="28"/>
          <w:highlight w:val="none"/>
          <w:u w:val="single"/>
        </w:rPr>
        <w:fldChar w:fldCharType="end"/>
      </w:r>
      <w:r>
        <w:rPr>
          <w:rFonts w:hint="eastAsia" w:ascii="宋体" w:hAnsi="宋体"/>
          <w:b/>
          <w:bCs/>
          <w:sz w:val="28"/>
          <w:szCs w:val="28"/>
          <w:highlight w:val="none"/>
        </w:rPr>
        <w:fldChar w:fldCharType="begin"/>
      </w:r>
      <w:r>
        <w:rPr>
          <w:rFonts w:hint="eastAsia" w:ascii="宋体" w:hAnsi="宋体"/>
          <w:b/>
          <w:bCs/>
          <w:sz w:val="28"/>
          <w:szCs w:val="28"/>
          <w:highlight w:val="none"/>
        </w:rPr>
        <w:instrText xml:space="preserve"> DOCVARIABLE  采购编号  \* MERGEFORMAT </w:instrText>
      </w:r>
      <w:r>
        <w:rPr>
          <w:rFonts w:hint="eastAsia" w:ascii="宋体" w:hAnsi="宋体"/>
          <w:b/>
          <w:bCs/>
          <w:sz w:val="28"/>
          <w:szCs w:val="28"/>
          <w:highlight w:val="none"/>
        </w:rPr>
        <w:fldChar w:fldCharType="end"/>
      </w:r>
    </w:p>
    <w:p w14:paraId="43351753">
      <w:pPr>
        <w:spacing w:line="360" w:lineRule="auto"/>
        <w:jc w:val="center"/>
        <w:rPr>
          <w:rFonts w:ascii="宋体" w:hAnsi="宋体"/>
          <w:b/>
          <w:sz w:val="30"/>
          <w:szCs w:val="30"/>
          <w:highlight w:val="none"/>
          <w:u w:val="single"/>
        </w:rPr>
      </w:pPr>
      <w:r>
        <w:rPr>
          <w:rFonts w:hint="eastAsia" w:ascii="宋体" w:hAnsi="宋体"/>
          <w:b/>
          <w:bCs/>
          <w:sz w:val="28"/>
          <w:szCs w:val="28"/>
          <w:highlight w:val="none"/>
        </w:rPr>
        <w:t>采购项目名称：</w:t>
      </w:r>
      <w:bookmarkStart w:id="134" w:name="_GoBack"/>
      <w:r>
        <w:rPr>
          <w:rFonts w:hint="eastAsia" w:ascii="宋体" w:hAnsi="宋体"/>
          <w:b/>
          <w:bCs/>
          <w:sz w:val="28"/>
          <w:szCs w:val="28"/>
          <w:highlight w:val="none"/>
          <w:u w:val="single"/>
        </w:rPr>
        <w:fldChar w:fldCharType="begin"/>
      </w:r>
      <w:r>
        <w:rPr>
          <w:rFonts w:hint="eastAsia" w:ascii="宋体" w:hAnsi="宋体"/>
          <w:b/>
          <w:bCs/>
          <w:sz w:val="28"/>
          <w:szCs w:val="28"/>
          <w:highlight w:val="none"/>
          <w:u w:val="single"/>
        </w:rPr>
        <w:instrText xml:space="preserve"> MERGEFIELD "（项目名称）" </w:instrText>
      </w:r>
      <w:r>
        <w:rPr>
          <w:rFonts w:hint="eastAsia" w:ascii="宋体" w:hAnsi="宋体"/>
          <w:b/>
          <w:bCs/>
          <w:sz w:val="28"/>
          <w:szCs w:val="28"/>
          <w:highlight w:val="none"/>
          <w:u w:val="single"/>
        </w:rPr>
        <w:fldChar w:fldCharType="separate"/>
      </w:r>
      <w:r>
        <w:rPr>
          <w:rFonts w:hint="eastAsia" w:ascii="宋体" w:hAnsi="宋体"/>
          <w:b/>
          <w:bCs/>
          <w:sz w:val="28"/>
          <w:szCs w:val="28"/>
          <w:highlight w:val="none"/>
          <w:u w:val="single"/>
          <w:lang w:eastAsia="zh-CN"/>
        </w:rPr>
        <w:t>陕西省公共卫生中心中央空调及净化空调系统维保服务项目</w:t>
      </w:r>
      <w:r>
        <w:rPr>
          <w:rFonts w:hint="eastAsia" w:ascii="宋体" w:hAnsi="宋体"/>
          <w:b/>
          <w:bCs/>
          <w:sz w:val="28"/>
          <w:szCs w:val="28"/>
          <w:highlight w:val="none"/>
          <w:u w:val="single"/>
        </w:rPr>
        <w:fldChar w:fldCharType="end"/>
      </w:r>
      <w:bookmarkEnd w:id="134"/>
      <w:r>
        <w:rPr>
          <w:rFonts w:hint="eastAsia" w:ascii="宋体" w:hAnsi="宋体"/>
          <w:b/>
          <w:bCs/>
          <w:sz w:val="30"/>
          <w:szCs w:val="30"/>
          <w:highlight w:val="none"/>
        </w:rPr>
        <w:fldChar w:fldCharType="begin"/>
      </w:r>
      <w:r>
        <w:rPr>
          <w:rFonts w:hint="eastAsia" w:ascii="宋体" w:hAnsi="宋体"/>
          <w:b/>
          <w:bCs/>
          <w:sz w:val="30"/>
          <w:szCs w:val="30"/>
          <w:highlight w:val="none"/>
        </w:rPr>
        <w:instrText xml:space="preserve"> DOCVARIABLE  项目名称  \* MERGEFORMAT </w:instrText>
      </w:r>
      <w:r>
        <w:rPr>
          <w:rFonts w:hint="eastAsia" w:ascii="宋体" w:hAnsi="宋体"/>
          <w:b/>
          <w:bCs/>
          <w:sz w:val="30"/>
          <w:szCs w:val="30"/>
          <w:highlight w:val="none"/>
        </w:rPr>
        <w:fldChar w:fldCharType="end"/>
      </w:r>
    </w:p>
    <w:p w14:paraId="3B58CC84">
      <w:pPr>
        <w:spacing w:line="360" w:lineRule="auto"/>
        <w:jc w:val="center"/>
        <w:rPr>
          <w:rFonts w:ascii="宋体" w:hAnsi="宋体"/>
          <w:b/>
          <w:bCs/>
          <w:szCs w:val="21"/>
          <w:highlight w:val="none"/>
        </w:rPr>
      </w:pPr>
    </w:p>
    <w:p w14:paraId="1CFDD007">
      <w:pPr>
        <w:spacing w:line="360" w:lineRule="auto"/>
        <w:jc w:val="center"/>
        <w:rPr>
          <w:rFonts w:ascii="宋体" w:hAnsi="宋体"/>
          <w:b/>
          <w:bCs/>
          <w:szCs w:val="21"/>
          <w:highlight w:val="none"/>
        </w:rPr>
      </w:pPr>
    </w:p>
    <w:p w14:paraId="7FE4A205">
      <w:pPr>
        <w:spacing w:line="360" w:lineRule="auto"/>
        <w:jc w:val="center"/>
        <w:rPr>
          <w:rFonts w:ascii="宋体" w:hAnsi="宋体"/>
          <w:b/>
          <w:bCs/>
          <w:szCs w:val="21"/>
          <w:highlight w:val="none"/>
        </w:rPr>
      </w:pPr>
    </w:p>
    <w:p w14:paraId="119D7083">
      <w:pPr>
        <w:spacing w:line="360" w:lineRule="auto"/>
        <w:jc w:val="center"/>
        <w:rPr>
          <w:rFonts w:ascii="宋体" w:hAnsi="宋体"/>
          <w:b/>
          <w:bCs/>
          <w:szCs w:val="21"/>
          <w:highlight w:val="none"/>
        </w:rPr>
      </w:pPr>
    </w:p>
    <w:p w14:paraId="5A60080B">
      <w:pPr>
        <w:spacing w:line="360" w:lineRule="auto"/>
        <w:jc w:val="center"/>
        <w:rPr>
          <w:rFonts w:ascii="宋体" w:hAnsi="宋体"/>
          <w:b/>
          <w:bCs/>
          <w:szCs w:val="21"/>
          <w:highlight w:val="none"/>
        </w:rPr>
      </w:pPr>
    </w:p>
    <w:p w14:paraId="1A5DE0C0">
      <w:pPr>
        <w:spacing w:line="360" w:lineRule="auto"/>
        <w:jc w:val="center"/>
        <w:rPr>
          <w:rFonts w:ascii="宋体" w:hAnsi="宋体"/>
          <w:b/>
          <w:bCs/>
          <w:sz w:val="30"/>
          <w:szCs w:val="30"/>
          <w:highlight w:val="none"/>
        </w:rPr>
      </w:pPr>
    </w:p>
    <w:p w14:paraId="633F1B1C">
      <w:pPr>
        <w:spacing w:line="360" w:lineRule="auto"/>
        <w:jc w:val="center"/>
        <w:rPr>
          <w:rFonts w:ascii="宋体" w:hAnsi="宋体"/>
          <w:b/>
          <w:bCs/>
          <w:szCs w:val="21"/>
          <w:highlight w:val="none"/>
        </w:rPr>
      </w:pPr>
    </w:p>
    <w:p w14:paraId="68513309">
      <w:pPr>
        <w:spacing w:line="360" w:lineRule="auto"/>
        <w:jc w:val="center"/>
        <w:rPr>
          <w:rFonts w:ascii="宋体" w:hAnsi="宋体"/>
          <w:b/>
          <w:bCs/>
          <w:szCs w:val="21"/>
          <w:highlight w:val="none"/>
        </w:rPr>
      </w:pPr>
    </w:p>
    <w:p w14:paraId="02D82093">
      <w:pPr>
        <w:spacing w:line="360" w:lineRule="auto"/>
        <w:jc w:val="center"/>
        <w:rPr>
          <w:rFonts w:ascii="宋体" w:hAnsi="宋体"/>
          <w:b/>
          <w:bCs/>
          <w:szCs w:val="21"/>
          <w:highlight w:val="none"/>
        </w:rPr>
      </w:pPr>
    </w:p>
    <w:p w14:paraId="3A5BDEDA">
      <w:pPr>
        <w:spacing w:line="360" w:lineRule="auto"/>
        <w:jc w:val="center"/>
        <w:rPr>
          <w:rFonts w:ascii="宋体" w:hAnsi="宋体"/>
          <w:b/>
          <w:bCs/>
          <w:szCs w:val="21"/>
          <w:highlight w:val="none"/>
        </w:rPr>
      </w:pPr>
    </w:p>
    <w:p w14:paraId="33A7590C">
      <w:pPr>
        <w:spacing w:line="360" w:lineRule="auto"/>
        <w:jc w:val="center"/>
        <w:rPr>
          <w:rFonts w:ascii="宋体" w:hAnsi="宋体"/>
          <w:b/>
          <w:bCs/>
          <w:szCs w:val="21"/>
          <w:highlight w:val="none"/>
        </w:rPr>
      </w:pPr>
    </w:p>
    <w:p w14:paraId="36E14B4B">
      <w:pPr>
        <w:spacing w:line="360" w:lineRule="auto"/>
        <w:jc w:val="center"/>
        <w:rPr>
          <w:rFonts w:ascii="宋体" w:hAnsi="宋体"/>
          <w:b/>
          <w:bCs/>
          <w:sz w:val="24"/>
          <w:highlight w:val="none"/>
        </w:rPr>
      </w:pPr>
      <w:r>
        <w:rPr>
          <w:rFonts w:hint="eastAsia" w:ascii="宋体" w:hAnsi="宋体"/>
          <w:b/>
          <w:bCs/>
          <w:sz w:val="24"/>
          <w:highlight w:val="none"/>
        </w:rPr>
        <w:t>陕西德勤招标有限公司编制</w:t>
      </w:r>
    </w:p>
    <w:p w14:paraId="47CE5CB7">
      <w:pPr>
        <w:spacing w:line="360" w:lineRule="auto"/>
        <w:jc w:val="center"/>
        <w:rPr>
          <w:rFonts w:ascii="宋体" w:hAnsi="宋体"/>
          <w:b/>
          <w:bCs/>
          <w:sz w:val="24"/>
          <w:highlight w:val="none"/>
        </w:rPr>
      </w:pPr>
      <w:r>
        <w:rPr>
          <w:rFonts w:hint="eastAsia" w:ascii="宋体" w:hAnsi="宋体"/>
          <w:b/>
          <w:bCs/>
          <w:sz w:val="24"/>
          <w:highlight w:val="none"/>
        </w:rPr>
        <w:t>发布日期：2026年</w:t>
      </w:r>
      <w:r>
        <w:rPr>
          <w:rFonts w:hint="eastAsia" w:ascii="宋体" w:hAnsi="宋体"/>
          <w:b/>
          <w:bCs/>
          <w:sz w:val="24"/>
          <w:highlight w:val="none"/>
          <w:lang w:val="en-US" w:eastAsia="zh-CN"/>
        </w:rPr>
        <w:t>6月18日</w:t>
      </w:r>
    </w:p>
    <w:p w14:paraId="4E66C8CE">
      <w:pPr>
        <w:spacing w:line="360" w:lineRule="auto"/>
        <w:jc w:val="center"/>
        <w:rPr>
          <w:rFonts w:ascii="黑体" w:hAnsi="黑体" w:eastAsia="黑体" w:cs="黑体"/>
          <w:b/>
          <w:bCs/>
          <w:sz w:val="32"/>
          <w:szCs w:val="32"/>
          <w:highlight w:val="none"/>
        </w:rPr>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pPr>
      <w:bookmarkStart w:id="0" w:name="_Toc28776"/>
      <w:bookmarkStart w:id="1" w:name="_Toc14384"/>
    </w:p>
    <w:p w14:paraId="48C33C3A">
      <w:pPr>
        <w:spacing w:line="360" w:lineRule="auto"/>
        <w:jc w:val="center"/>
        <w:rPr>
          <w:rFonts w:ascii="黑体" w:hAnsi="黑体" w:eastAsia="黑体" w:cs="黑体"/>
          <w:b/>
          <w:bCs/>
          <w:sz w:val="32"/>
          <w:szCs w:val="32"/>
          <w:highlight w:val="none"/>
        </w:rPr>
      </w:pPr>
      <w:r>
        <w:rPr>
          <w:rFonts w:hint="eastAsia" w:ascii="黑体" w:hAnsi="黑体" w:eastAsia="黑体" w:cs="黑体"/>
          <w:b/>
          <w:bCs/>
          <w:sz w:val="32"/>
          <w:szCs w:val="32"/>
          <w:highlight w:val="none"/>
        </w:rPr>
        <w:t>温馨提示</w:t>
      </w:r>
    </w:p>
    <w:p w14:paraId="1E6D23BC">
      <w:pPr>
        <w:spacing w:line="360" w:lineRule="auto"/>
        <w:jc w:val="center"/>
        <w:rPr>
          <w:rFonts w:ascii="宋体" w:hAnsi="宋体"/>
          <w:kern w:val="0"/>
          <w:sz w:val="24"/>
          <w:highlight w:val="none"/>
        </w:rPr>
      </w:pPr>
      <w:r>
        <w:rPr>
          <w:rFonts w:hint="eastAsia" w:ascii="宋体" w:hAnsi="宋体"/>
          <w:kern w:val="0"/>
          <w:sz w:val="24"/>
          <w:highlight w:val="none"/>
        </w:rPr>
        <w:t>（本提示内容非采购文件的组成部分，仅为善意提醒。如有不一致，以采购文件为准）。</w:t>
      </w:r>
    </w:p>
    <w:p w14:paraId="056C684A">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一、如无另行说明，投标/响应文件递交时间为投标/响应文件递交截止时间之前60分钟内。</w:t>
      </w:r>
    </w:p>
    <w:p w14:paraId="02E3F015">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0E528B27">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三、为了提高政府采购效率，节约社会交易成本与时间，本公司希望购买了采购文件而决定不参加本次投标/响应的供应商，在投标/响应文件递交截止时间的3日前，按《投标/磋商邀请函》中的联系方式，以电话或电子邮件形式告知本公司。对您的支持与配合，谨此致谢。</w:t>
      </w:r>
    </w:p>
    <w:p w14:paraId="3B5CDC04">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四</w:t>
      </w:r>
      <w:r>
        <w:rPr>
          <w:rFonts w:ascii="宋体" w:hAnsi="宋体"/>
          <w:kern w:val="0"/>
          <w:sz w:val="24"/>
          <w:highlight w:val="none"/>
        </w:rPr>
        <w:t>、</w:t>
      </w:r>
      <w:r>
        <w:rPr>
          <w:rFonts w:hint="eastAsia" w:ascii="宋体" w:hAnsi="宋体"/>
          <w:kern w:val="0"/>
          <w:sz w:val="24"/>
          <w:highlight w:val="none"/>
        </w:rPr>
        <w:t>供应商如需对项目提出询问或质疑，应按采购文件中要求的询问函和质疑函的格式提交。</w:t>
      </w:r>
    </w:p>
    <w:p w14:paraId="02F9DBDD">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五、</w:t>
      </w:r>
      <w:r>
        <w:rPr>
          <w:rStyle w:val="32"/>
          <w:rFonts w:hint="eastAsia" w:ascii="宋体" w:hAnsi="宋体"/>
          <w:color w:val="auto"/>
          <w:kern w:val="0"/>
          <w:sz w:val="24"/>
          <w:highlight w:val="none"/>
          <w:lang w:bidi="ar"/>
        </w:rPr>
        <w:t>若遇高峰期停车困难，可至公司周边停车场停车，如绿地SOHO同盟、旺都、绿地领海、绿地蓝海及其他对外营业的停车场等。</w:t>
      </w:r>
    </w:p>
    <w:p w14:paraId="515779AF">
      <w:pPr>
        <w:widowControl/>
        <w:spacing w:line="360" w:lineRule="auto"/>
        <w:ind w:firstLine="480" w:firstLineChars="200"/>
        <w:jc w:val="left"/>
        <w:rPr>
          <w:rStyle w:val="32"/>
          <w:rFonts w:ascii="宋体" w:hAnsi="宋体"/>
          <w:color w:val="auto"/>
          <w:kern w:val="0"/>
          <w:sz w:val="24"/>
          <w:highlight w:val="none"/>
          <w:lang w:bidi="ar"/>
        </w:rPr>
      </w:pPr>
      <w:r>
        <w:rPr>
          <w:rStyle w:val="32"/>
          <w:rFonts w:hint="eastAsia" w:ascii="宋体" w:hAnsi="宋体"/>
          <w:color w:val="auto"/>
          <w:kern w:val="0"/>
          <w:sz w:val="24"/>
          <w:highlight w:val="none"/>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0A7D85DB">
      <w:pPr>
        <w:tabs>
          <w:tab w:val="right" w:leader="dot" w:pos="9747"/>
        </w:tabs>
        <w:spacing w:before="120" w:after="120" w:line="360" w:lineRule="auto"/>
        <w:jc w:val="center"/>
        <w:rPr>
          <w:rFonts w:ascii="黑体" w:hAnsi="黑体" w:eastAsia="黑体" w:cs="黑体"/>
          <w:b/>
          <w:bCs/>
          <w:sz w:val="32"/>
          <w:szCs w:val="32"/>
          <w:highlight w:val="none"/>
        </w:rPr>
        <w:sectPr>
          <w:footerReference r:id="rId5" w:type="default"/>
          <w:pgSz w:w="11906" w:h="16838"/>
          <w:pgMar w:top="1440" w:right="1080" w:bottom="1440" w:left="1080" w:header="851" w:footer="992" w:gutter="0"/>
          <w:pgNumType w:fmt="decimal"/>
          <w:cols w:space="425" w:num="1"/>
          <w:docGrid w:type="lines" w:linePitch="312" w:charSpace="0"/>
        </w:sectPr>
      </w:pPr>
    </w:p>
    <w:p w14:paraId="6F3EC6B8">
      <w:pPr>
        <w:tabs>
          <w:tab w:val="right" w:leader="dot" w:pos="9747"/>
        </w:tabs>
        <w:spacing w:before="120" w:after="120" w:line="360" w:lineRule="auto"/>
        <w:jc w:val="center"/>
        <w:rPr>
          <w:rFonts w:ascii="黑体" w:hAnsi="黑体" w:eastAsia="黑体" w:cs="黑体"/>
          <w:b/>
          <w:bCs/>
          <w:szCs w:val="30"/>
          <w:highlight w:val="none"/>
        </w:rPr>
      </w:pPr>
      <w:r>
        <w:rPr>
          <w:rFonts w:hint="eastAsia" w:ascii="黑体" w:hAnsi="黑体" w:eastAsia="黑体" w:cs="黑体"/>
          <w:b/>
          <w:bCs/>
          <w:sz w:val="32"/>
          <w:szCs w:val="32"/>
          <w:highlight w:val="none"/>
        </w:rPr>
        <w:t>目  录</w:t>
      </w:r>
      <w:bookmarkEnd w:id="0"/>
      <w:bookmarkEnd w:id="1"/>
      <w:r>
        <w:rPr>
          <w:rFonts w:hint="eastAsia" w:ascii="黑体" w:hAnsi="黑体" w:eastAsia="黑体" w:cs="黑体"/>
          <w:b/>
          <w:bCs/>
          <w:szCs w:val="30"/>
          <w:highlight w:val="none"/>
        </w:rPr>
        <w:fldChar w:fldCharType="begin"/>
      </w:r>
      <w:r>
        <w:rPr>
          <w:rFonts w:hint="eastAsia" w:ascii="黑体" w:hAnsi="黑体" w:eastAsia="黑体" w:cs="黑体"/>
          <w:b/>
          <w:bCs/>
          <w:szCs w:val="30"/>
          <w:highlight w:val="none"/>
        </w:rPr>
        <w:instrText xml:space="preserve">TOC \o "1-3" \h \u </w:instrText>
      </w:r>
      <w:r>
        <w:rPr>
          <w:rFonts w:hint="eastAsia" w:ascii="黑体" w:hAnsi="黑体" w:eastAsia="黑体" w:cs="黑体"/>
          <w:b/>
          <w:bCs/>
          <w:szCs w:val="30"/>
          <w:highlight w:val="none"/>
        </w:rPr>
        <w:fldChar w:fldCharType="separate"/>
      </w:r>
    </w:p>
    <w:p w14:paraId="171C6363">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_Toc28863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第一部分 磋商邀请</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_Toc28863 \h </w:instrText>
      </w:r>
      <w:r>
        <w:rPr>
          <w:rFonts w:hint="eastAsia" w:ascii="黑体" w:hAnsi="黑体" w:eastAsia="黑体" w:cs="黑体"/>
          <w:bCs/>
          <w:highlight w:val="none"/>
        </w:rPr>
        <w:fldChar w:fldCharType="separate"/>
      </w:r>
      <w:r>
        <w:rPr>
          <w:rFonts w:hint="eastAsia" w:ascii="黑体" w:hAnsi="黑体" w:eastAsia="黑体" w:cs="黑体"/>
          <w:bCs/>
          <w:highlight w:val="none"/>
        </w:rPr>
        <w:t>5</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780C34A5">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_Toc2752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第二部分 用户需求书</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_Toc2752 \h </w:instrText>
      </w:r>
      <w:r>
        <w:rPr>
          <w:rFonts w:hint="eastAsia" w:ascii="黑体" w:hAnsi="黑体" w:eastAsia="黑体" w:cs="黑体"/>
          <w:bCs/>
          <w:highlight w:val="none"/>
        </w:rPr>
        <w:fldChar w:fldCharType="separate"/>
      </w:r>
      <w:r>
        <w:rPr>
          <w:rFonts w:hint="eastAsia" w:ascii="黑体" w:hAnsi="黑体" w:eastAsia="黑体" w:cs="黑体"/>
          <w:bCs/>
          <w:highlight w:val="none"/>
        </w:rPr>
        <w:t>10</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A4AC1CD">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_Toc19716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第三部分 供应商须知</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_Toc19716 \h </w:instrText>
      </w:r>
      <w:r>
        <w:rPr>
          <w:rFonts w:hint="eastAsia" w:ascii="黑体" w:hAnsi="黑体" w:eastAsia="黑体" w:cs="黑体"/>
          <w:bCs/>
          <w:highlight w:val="none"/>
        </w:rPr>
        <w:fldChar w:fldCharType="separate"/>
      </w:r>
      <w:r>
        <w:rPr>
          <w:rFonts w:hint="eastAsia" w:ascii="黑体" w:hAnsi="黑体" w:eastAsia="黑体" w:cs="黑体"/>
          <w:bCs/>
          <w:highlight w:val="none"/>
        </w:rPr>
        <w:t>14</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8E3B621">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_Toc27347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第四部分 磋商、澄清、成交</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_Toc27347 \h </w:instrText>
      </w:r>
      <w:r>
        <w:rPr>
          <w:rFonts w:hint="eastAsia" w:ascii="黑体" w:hAnsi="黑体" w:eastAsia="黑体" w:cs="黑体"/>
          <w:bCs/>
          <w:highlight w:val="none"/>
        </w:rPr>
        <w:fldChar w:fldCharType="separate"/>
      </w:r>
      <w:r>
        <w:rPr>
          <w:rFonts w:hint="eastAsia" w:ascii="黑体" w:hAnsi="黑体" w:eastAsia="黑体" w:cs="黑体"/>
          <w:bCs/>
          <w:highlight w:val="none"/>
        </w:rPr>
        <w:t>29</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2E24017">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_Toc25409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附表一：资格审查表</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_Toc25409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34</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19361C27">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_Toc17750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附表二：符合性审查</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_Toc17750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36</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66F423C6">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_Toc14892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附表三：评审要素及分值一览表</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_Toc14892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37</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6F046C80">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_Toc21204 </w:instrText>
      </w:r>
      <w:r>
        <w:rPr>
          <w:rFonts w:hint="eastAsia" w:ascii="黑体" w:hAnsi="黑体" w:eastAsia="黑体" w:cs="黑体"/>
          <w:bCs/>
          <w:szCs w:val="30"/>
          <w:highlight w:val="none"/>
        </w:rPr>
        <w:fldChar w:fldCharType="separate"/>
      </w:r>
      <w:r>
        <w:rPr>
          <w:rFonts w:hint="eastAsia" w:ascii="黑体" w:hAnsi="黑体" w:eastAsia="黑体" w:cs="黑体"/>
          <w:bCs/>
          <w:kern w:val="44"/>
          <w:szCs w:val="32"/>
          <w:highlight w:val="none"/>
        </w:rPr>
        <w:t>第五部分 合同范本</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_Toc21204 \h </w:instrText>
      </w:r>
      <w:r>
        <w:rPr>
          <w:rFonts w:hint="eastAsia" w:ascii="黑体" w:hAnsi="黑体" w:eastAsia="黑体" w:cs="黑体"/>
          <w:bCs/>
          <w:highlight w:val="none"/>
        </w:rPr>
        <w:fldChar w:fldCharType="separate"/>
      </w:r>
      <w:r>
        <w:rPr>
          <w:rFonts w:hint="eastAsia" w:ascii="黑体" w:hAnsi="黑体" w:eastAsia="黑体" w:cs="黑体"/>
          <w:bCs/>
          <w:highlight w:val="none"/>
        </w:rPr>
        <w:t>42</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5A8711CE">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_Toc27832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第六部分 响应</w:t>
      </w:r>
      <w:r>
        <w:rPr>
          <w:rFonts w:hint="eastAsia" w:ascii="黑体" w:hAnsi="黑体" w:eastAsia="黑体" w:cs="黑体"/>
          <w:bCs/>
          <w:szCs w:val="32"/>
          <w:highlight w:val="none"/>
          <w:lang w:val="zh-CN"/>
        </w:rPr>
        <w:t>文件格式</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_Toc27832 \h </w:instrText>
      </w:r>
      <w:r>
        <w:rPr>
          <w:rFonts w:hint="eastAsia" w:ascii="黑体" w:hAnsi="黑体" w:eastAsia="黑体" w:cs="黑体"/>
          <w:bCs/>
          <w:highlight w:val="none"/>
        </w:rPr>
        <w:fldChar w:fldCharType="separate"/>
      </w:r>
      <w:r>
        <w:rPr>
          <w:rFonts w:hint="eastAsia" w:ascii="黑体" w:hAnsi="黑体" w:eastAsia="黑体" w:cs="黑体"/>
          <w:bCs/>
          <w:highlight w:val="none"/>
        </w:rPr>
        <w:t>52</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7DFCDE19">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_Toc18401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lang w:val="en-GB"/>
        </w:rPr>
        <w:t>封袋正面标识式样</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_Toc18401 \h </w:instrText>
      </w:r>
      <w:r>
        <w:rPr>
          <w:rFonts w:hint="eastAsia" w:ascii="黑体" w:hAnsi="黑体" w:eastAsia="黑体" w:cs="黑体"/>
          <w:bCs/>
          <w:highlight w:val="none"/>
        </w:rPr>
        <w:fldChar w:fldCharType="separate"/>
      </w:r>
      <w:r>
        <w:rPr>
          <w:rFonts w:hint="eastAsia" w:ascii="黑体" w:hAnsi="黑体" w:eastAsia="黑体" w:cs="黑体"/>
          <w:bCs/>
          <w:highlight w:val="none"/>
        </w:rPr>
        <w:t>83</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9B45FDB">
      <w:pPr>
        <w:pStyle w:val="18"/>
        <w:tabs>
          <w:tab w:val="right" w:leader="dot" w:pos="9747"/>
        </w:tabs>
        <w:spacing w:before="120" w:after="120" w:line="360" w:lineRule="auto"/>
        <w:jc w:val="center"/>
        <w:rPr>
          <w:rFonts w:ascii="黑体" w:hAnsi="黑体" w:eastAsia="黑体" w:cs="黑体"/>
          <w:b/>
          <w:bCs/>
          <w:caps/>
          <w:sz w:val="24"/>
          <w:highlight w:val="none"/>
        </w:rPr>
      </w:pPr>
      <w:r>
        <w:rPr>
          <w:rFonts w:hint="eastAsia" w:ascii="黑体" w:hAnsi="黑体" w:eastAsia="黑体" w:cs="黑体"/>
          <w:b/>
          <w:bCs/>
          <w:szCs w:val="30"/>
          <w:highlight w:val="none"/>
        </w:rPr>
        <w:fldChar w:fldCharType="end"/>
      </w:r>
    </w:p>
    <w:p w14:paraId="0072E7FA">
      <w:pPr>
        <w:spacing w:before="114" w:line="225" w:lineRule="auto"/>
        <w:ind w:left="122"/>
        <w:rPr>
          <w:rStyle w:val="48"/>
          <w:rFonts w:ascii="黑体" w:hAnsi="黑体" w:eastAsia="黑体" w:cs="黑体"/>
          <w:sz w:val="32"/>
          <w:szCs w:val="32"/>
          <w:highlight w:val="none"/>
        </w:rPr>
      </w:pPr>
    </w:p>
    <w:p w14:paraId="3F4BE62E">
      <w:pPr>
        <w:spacing w:before="114" w:line="225" w:lineRule="auto"/>
        <w:ind w:left="122"/>
        <w:rPr>
          <w:rStyle w:val="48"/>
          <w:rFonts w:ascii="黑体" w:hAnsi="黑体" w:eastAsia="黑体" w:cs="黑体"/>
          <w:sz w:val="32"/>
          <w:szCs w:val="32"/>
          <w:highlight w:val="none"/>
        </w:rPr>
      </w:pPr>
    </w:p>
    <w:p w14:paraId="3CBB7F51">
      <w:pPr>
        <w:spacing w:before="114" w:line="225" w:lineRule="auto"/>
        <w:ind w:left="122"/>
        <w:rPr>
          <w:rStyle w:val="48"/>
          <w:rFonts w:ascii="黑体" w:hAnsi="黑体" w:eastAsia="黑体" w:cs="黑体"/>
          <w:sz w:val="32"/>
          <w:szCs w:val="32"/>
          <w:highlight w:val="none"/>
        </w:rPr>
      </w:pPr>
    </w:p>
    <w:p w14:paraId="0352EB73">
      <w:pPr>
        <w:spacing w:before="114" w:line="225" w:lineRule="auto"/>
        <w:ind w:left="122"/>
        <w:rPr>
          <w:rStyle w:val="48"/>
          <w:rFonts w:ascii="黑体" w:hAnsi="黑体" w:eastAsia="黑体" w:cs="黑体"/>
          <w:sz w:val="32"/>
          <w:szCs w:val="32"/>
          <w:highlight w:val="none"/>
        </w:rPr>
      </w:pPr>
    </w:p>
    <w:p w14:paraId="38224160">
      <w:pPr>
        <w:spacing w:before="114" w:line="225" w:lineRule="auto"/>
        <w:ind w:left="122"/>
        <w:rPr>
          <w:rStyle w:val="48"/>
          <w:rFonts w:ascii="黑体" w:hAnsi="黑体" w:eastAsia="黑体" w:cs="黑体"/>
          <w:sz w:val="32"/>
          <w:szCs w:val="32"/>
          <w:highlight w:val="none"/>
        </w:rPr>
      </w:pPr>
    </w:p>
    <w:p w14:paraId="2C3E3416">
      <w:pPr>
        <w:spacing w:before="114" w:line="225" w:lineRule="auto"/>
        <w:ind w:left="122"/>
        <w:rPr>
          <w:rStyle w:val="48"/>
          <w:rFonts w:ascii="黑体" w:hAnsi="黑体" w:eastAsia="黑体" w:cs="黑体"/>
          <w:sz w:val="32"/>
          <w:szCs w:val="32"/>
          <w:highlight w:val="none"/>
        </w:rPr>
      </w:pPr>
    </w:p>
    <w:p w14:paraId="18D46E8C">
      <w:pPr>
        <w:spacing w:before="114" w:line="225" w:lineRule="auto"/>
        <w:ind w:left="122"/>
        <w:rPr>
          <w:rStyle w:val="48"/>
          <w:rFonts w:ascii="黑体" w:hAnsi="黑体" w:eastAsia="黑体" w:cs="黑体"/>
          <w:sz w:val="32"/>
          <w:szCs w:val="32"/>
          <w:highlight w:val="none"/>
        </w:rPr>
      </w:pPr>
    </w:p>
    <w:p w14:paraId="3D2B9873">
      <w:pPr>
        <w:spacing w:before="114" w:line="225" w:lineRule="auto"/>
        <w:ind w:left="122"/>
        <w:rPr>
          <w:rStyle w:val="48"/>
          <w:rFonts w:ascii="黑体" w:hAnsi="黑体" w:eastAsia="黑体" w:cs="黑体"/>
          <w:sz w:val="32"/>
          <w:szCs w:val="32"/>
          <w:highlight w:val="none"/>
        </w:rPr>
      </w:pPr>
    </w:p>
    <w:p w14:paraId="7E1C40A6">
      <w:pPr>
        <w:spacing w:before="114" w:line="225" w:lineRule="auto"/>
        <w:ind w:left="122"/>
        <w:rPr>
          <w:rStyle w:val="48"/>
          <w:rFonts w:ascii="黑体" w:hAnsi="黑体" w:eastAsia="黑体" w:cs="黑体"/>
          <w:sz w:val="32"/>
          <w:szCs w:val="32"/>
          <w:highlight w:val="none"/>
        </w:rPr>
      </w:pPr>
    </w:p>
    <w:p w14:paraId="0BA14F69">
      <w:pPr>
        <w:spacing w:before="114" w:line="225" w:lineRule="auto"/>
        <w:ind w:left="122"/>
        <w:rPr>
          <w:rStyle w:val="48"/>
          <w:rFonts w:ascii="黑体" w:hAnsi="黑体" w:eastAsia="黑体" w:cs="黑体"/>
          <w:sz w:val="32"/>
          <w:szCs w:val="32"/>
          <w:highlight w:val="none"/>
        </w:rPr>
      </w:pPr>
    </w:p>
    <w:p w14:paraId="26B3A85F">
      <w:pPr>
        <w:spacing w:before="114" w:line="225" w:lineRule="auto"/>
        <w:ind w:left="122"/>
        <w:rPr>
          <w:rStyle w:val="48"/>
          <w:rFonts w:ascii="黑体" w:hAnsi="黑体" w:eastAsia="黑体" w:cs="黑体"/>
          <w:sz w:val="32"/>
          <w:szCs w:val="32"/>
          <w:highlight w:val="none"/>
        </w:rPr>
      </w:pPr>
    </w:p>
    <w:p w14:paraId="0124EDBB">
      <w:pPr>
        <w:spacing w:before="114" w:line="225" w:lineRule="auto"/>
        <w:ind w:left="122"/>
        <w:rPr>
          <w:rStyle w:val="48"/>
          <w:rFonts w:ascii="黑体" w:hAnsi="黑体" w:eastAsia="黑体" w:cs="黑体"/>
          <w:sz w:val="32"/>
          <w:szCs w:val="32"/>
          <w:highlight w:val="none"/>
        </w:rPr>
      </w:pPr>
    </w:p>
    <w:p w14:paraId="3935082B">
      <w:pPr>
        <w:spacing w:before="114" w:line="225" w:lineRule="auto"/>
        <w:ind w:left="122"/>
        <w:rPr>
          <w:rStyle w:val="48"/>
          <w:rFonts w:ascii="黑体" w:hAnsi="黑体" w:eastAsia="黑体" w:cs="黑体"/>
          <w:sz w:val="32"/>
          <w:szCs w:val="32"/>
          <w:highlight w:val="none"/>
        </w:rPr>
        <w:sectPr>
          <w:footerReference r:id="rId6" w:type="default"/>
          <w:pgSz w:w="11906" w:h="16838"/>
          <w:pgMar w:top="1440" w:right="1080" w:bottom="1440" w:left="1080" w:header="851" w:footer="992" w:gutter="0"/>
          <w:pgNumType w:fmt="decimal"/>
          <w:cols w:space="425" w:num="1"/>
          <w:docGrid w:type="lines" w:linePitch="312" w:charSpace="0"/>
        </w:sectPr>
      </w:pPr>
    </w:p>
    <w:p w14:paraId="08B875AA">
      <w:pPr>
        <w:pStyle w:val="34"/>
        <w:rPr>
          <w:highlight w:val="none"/>
        </w:rPr>
      </w:pPr>
    </w:p>
    <w:p w14:paraId="07AA9DE9">
      <w:pPr>
        <w:spacing w:before="114" w:line="225" w:lineRule="auto"/>
        <w:ind w:left="122"/>
        <w:rPr>
          <w:rStyle w:val="48"/>
          <w:rFonts w:ascii="黑体" w:hAnsi="黑体" w:eastAsia="黑体" w:cs="黑体"/>
          <w:sz w:val="32"/>
          <w:szCs w:val="32"/>
          <w:highlight w:val="none"/>
        </w:rPr>
      </w:pPr>
    </w:p>
    <w:p w14:paraId="7A2BC889">
      <w:pPr>
        <w:spacing w:before="114" w:line="225" w:lineRule="auto"/>
        <w:ind w:left="122"/>
        <w:rPr>
          <w:rStyle w:val="48"/>
          <w:rFonts w:ascii="黑体" w:hAnsi="黑体" w:eastAsia="黑体" w:cs="黑体"/>
          <w:sz w:val="32"/>
          <w:szCs w:val="32"/>
          <w:highlight w:val="none"/>
        </w:rPr>
      </w:pPr>
    </w:p>
    <w:p w14:paraId="5F721E33">
      <w:pPr>
        <w:spacing w:before="114" w:line="225" w:lineRule="auto"/>
        <w:ind w:left="122"/>
        <w:rPr>
          <w:rStyle w:val="48"/>
          <w:rFonts w:ascii="黑体" w:hAnsi="黑体" w:eastAsia="黑体" w:cs="黑体"/>
          <w:sz w:val="32"/>
          <w:szCs w:val="32"/>
          <w:highlight w:val="none"/>
        </w:rPr>
      </w:pPr>
    </w:p>
    <w:p w14:paraId="38F17F8D">
      <w:pPr>
        <w:spacing w:before="114" w:line="225" w:lineRule="auto"/>
        <w:ind w:left="122"/>
        <w:rPr>
          <w:rStyle w:val="48"/>
          <w:rFonts w:ascii="黑体" w:hAnsi="黑体" w:eastAsia="黑体" w:cs="黑体"/>
          <w:sz w:val="32"/>
          <w:szCs w:val="32"/>
          <w:highlight w:val="none"/>
        </w:rPr>
      </w:pPr>
    </w:p>
    <w:p w14:paraId="2243122A">
      <w:pPr>
        <w:spacing w:before="114" w:line="225" w:lineRule="auto"/>
        <w:ind w:left="122"/>
        <w:rPr>
          <w:rStyle w:val="48"/>
          <w:rFonts w:ascii="黑体" w:hAnsi="黑体" w:eastAsia="黑体" w:cs="黑体"/>
          <w:sz w:val="32"/>
          <w:szCs w:val="32"/>
          <w:highlight w:val="none"/>
        </w:rPr>
      </w:pPr>
    </w:p>
    <w:p w14:paraId="6585A651">
      <w:pPr>
        <w:spacing w:before="114" w:line="225" w:lineRule="auto"/>
        <w:ind w:left="122"/>
        <w:rPr>
          <w:rStyle w:val="48"/>
          <w:rFonts w:ascii="黑体" w:hAnsi="黑体" w:eastAsia="黑体" w:cs="黑体"/>
          <w:sz w:val="32"/>
          <w:szCs w:val="32"/>
          <w:highlight w:val="none"/>
        </w:rPr>
      </w:pPr>
    </w:p>
    <w:p w14:paraId="6756067D">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一</w:t>
      </w:r>
      <w:r>
        <w:rPr>
          <w:rFonts w:ascii="宋体" w:hAnsi="宋体"/>
          <w:b/>
          <w:bCs/>
          <w:spacing w:val="7"/>
          <w:sz w:val="52"/>
          <w:szCs w:val="52"/>
          <w:highlight w:val="none"/>
        </w:rPr>
        <w:t>部分</w:t>
      </w:r>
    </w:p>
    <w:p w14:paraId="2F808D3E">
      <w:pPr>
        <w:spacing w:before="113" w:line="224" w:lineRule="auto"/>
        <w:ind w:right="420"/>
        <w:jc w:val="right"/>
        <w:rPr>
          <w:rFonts w:ascii="宋体" w:hAnsi="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1D83662D">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磋商邀请</w:t>
      </w:r>
    </w:p>
    <w:p w14:paraId="7024DF4C">
      <w:pPr>
        <w:spacing w:line="242" w:lineRule="auto"/>
        <w:rPr>
          <w:rFonts w:ascii="Arial"/>
          <w:highlight w:val="none"/>
        </w:rPr>
      </w:pPr>
    </w:p>
    <w:p w14:paraId="3A633FD3">
      <w:pPr>
        <w:rPr>
          <w:rFonts w:ascii="宋体" w:hAnsi="宋体"/>
          <w:szCs w:val="30"/>
          <w:highlight w:val="none"/>
        </w:rPr>
      </w:pPr>
    </w:p>
    <w:p w14:paraId="7B3721CA">
      <w:pPr>
        <w:spacing w:line="360" w:lineRule="auto"/>
        <w:jc w:val="center"/>
        <w:rPr>
          <w:rFonts w:ascii="宋体" w:hAnsi="宋体"/>
          <w:szCs w:val="30"/>
          <w:highlight w:val="none"/>
        </w:rPr>
      </w:pPr>
      <w:r>
        <w:rPr>
          <w:rFonts w:hint="eastAsia" w:ascii="宋体" w:hAnsi="宋体"/>
          <w:szCs w:val="30"/>
          <w:highlight w:val="none"/>
        </w:rPr>
        <w:br w:type="page"/>
      </w:r>
    </w:p>
    <w:p w14:paraId="034470E3">
      <w:pPr>
        <w:pStyle w:val="2"/>
        <w:keepNext w:val="0"/>
        <w:keepLines w:val="0"/>
        <w:spacing w:before="0" w:after="0"/>
        <w:rPr>
          <w:rFonts w:eastAsia="黑体"/>
          <w:highlight w:val="none"/>
        </w:rPr>
      </w:pPr>
      <w:bookmarkStart w:id="3" w:name="_Toc8243"/>
      <w:bookmarkStart w:id="4" w:name="_Toc30721"/>
      <w:bookmarkStart w:id="5" w:name="_Toc28863"/>
      <w:r>
        <w:rPr>
          <w:rFonts w:hint="eastAsia" w:ascii="黑体" w:hAnsi="黑体" w:eastAsia="黑体" w:cs="黑体"/>
          <w:b/>
          <w:bCs/>
          <w:sz w:val="32"/>
          <w:szCs w:val="32"/>
          <w:highlight w:val="none"/>
        </w:rPr>
        <w:t>第一部分</w:t>
      </w:r>
      <w:bookmarkEnd w:id="3"/>
      <w:bookmarkEnd w:id="4"/>
      <w:r>
        <w:rPr>
          <w:rFonts w:hint="eastAsia" w:ascii="黑体" w:hAnsi="黑体" w:eastAsia="黑体" w:cs="黑体"/>
          <w:b/>
          <w:bCs/>
          <w:sz w:val="32"/>
          <w:szCs w:val="32"/>
          <w:highlight w:val="none"/>
        </w:rPr>
        <w:t xml:space="preserve"> 磋商邀请</w:t>
      </w:r>
      <w:bookmarkEnd w:id="5"/>
    </w:p>
    <w:tbl>
      <w:tblPr>
        <w:tblStyle w:val="53"/>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065FAF7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43" w:hRule="atLeast"/>
        </w:trPr>
        <w:tc>
          <w:tcPr>
            <w:tcW w:w="9304" w:type="dxa"/>
          </w:tcPr>
          <w:p w14:paraId="434C6814">
            <w:pPr>
              <w:spacing w:before="190" w:line="227" w:lineRule="auto"/>
              <w:ind w:left="601"/>
              <w:rPr>
                <w:rFonts w:ascii="宋体" w:hAnsi="宋体"/>
                <w:sz w:val="23"/>
                <w:szCs w:val="23"/>
                <w:highlight w:val="none"/>
              </w:rPr>
            </w:pPr>
            <w:r>
              <w:rPr>
                <w:rFonts w:ascii="宋体" w:hAnsi="宋体"/>
                <w:color w:val="333333"/>
                <w:spacing w:val="8"/>
                <w:sz w:val="24"/>
                <w:highlight w:val="none"/>
                <w14:textOutline w14:w="4356" w14:cap="sq" w14:cmpd="sng" w14:algn="ctr">
                  <w14:solidFill>
                    <w14:srgbClr w14:val="333333"/>
                  </w14:solidFill>
                  <w14:prstDash w14:val="solid"/>
                  <w14:bevel/>
                </w14:textOutline>
              </w:rPr>
              <w:t>项</w:t>
            </w:r>
            <w:r>
              <w:rPr>
                <w:rFonts w:ascii="宋体" w:hAnsi="宋体"/>
                <w:color w:val="333333"/>
                <w:spacing w:val="7"/>
                <w:sz w:val="24"/>
                <w:highlight w:val="none"/>
                <w14:textOutline w14:w="4356" w14:cap="sq" w14:cmpd="sng" w14:algn="ctr">
                  <w14:solidFill>
                    <w14:srgbClr w14:val="333333"/>
                  </w14:solidFill>
                  <w14:prstDash w14:val="solid"/>
                  <w14:bevel/>
                </w14:textOutline>
              </w:rPr>
              <w:t>目概况</w:t>
            </w:r>
          </w:p>
          <w:p w14:paraId="2FCFBD94">
            <w:pPr>
              <w:spacing w:before="74" w:line="380" w:lineRule="auto"/>
              <w:ind w:left="117" w:right="106" w:firstLine="485"/>
              <w:rPr>
                <w:rFonts w:ascii="宋体" w:hAnsi="宋体"/>
                <w:sz w:val="23"/>
                <w:szCs w:val="23"/>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陕西省公共卫生中心中央空调及净化空调系统维保服务项目</w:t>
            </w:r>
            <w:r>
              <w:rPr>
                <w:rFonts w:hint="eastAsia" w:ascii="宋体" w:hAnsi="宋体"/>
                <w:kern w:val="0"/>
                <w:sz w:val="24"/>
                <w:highlight w:val="none"/>
              </w:rPr>
              <w:fldChar w:fldCharType="end"/>
            </w:r>
            <w:r>
              <w:rPr>
                <w:rFonts w:hint="eastAsia" w:ascii="宋体" w:hAnsi="宋体"/>
                <w:kern w:val="0"/>
                <w:sz w:val="24"/>
                <w:highlight w:val="none"/>
              </w:rPr>
              <w:t>潜在的供应商可在陕西省西安市高新区丈八一路1号汇鑫中心D座2206室携带单位介绍信、身份证原件及复印件获取采购文件，并于2026-</w:t>
            </w:r>
            <w:r>
              <w:rPr>
                <w:rFonts w:hint="eastAsia" w:ascii="宋体" w:hAnsi="宋体"/>
                <w:kern w:val="0"/>
                <w:sz w:val="24"/>
                <w:highlight w:val="none"/>
                <w:lang w:val="en-US" w:eastAsia="zh-CN"/>
              </w:rPr>
              <w:t>07</w:t>
            </w:r>
            <w:r>
              <w:rPr>
                <w:rFonts w:hint="eastAsia" w:ascii="宋体" w:hAnsi="宋体"/>
                <w:kern w:val="0"/>
                <w:sz w:val="24"/>
                <w:highlight w:val="none"/>
              </w:rPr>
              <w:t>-</w:t>
            </w:r>
            <w:r>
              <w:rPr>
                <w:rFonts w:hint="eastAsia" w:ascii="宋体" w:hAnsi="宋体"/>
                <w:kern w:val="0"/>
                <w:sz w:val="24"/>
                <w:highlight w:val="none"/>
                <w:lang w:val="en-US" w:eastAsia="zh-CN"/>
              </w:rPr>
              <w:t>02 09</w:t>
            </w:r>
            <w:r>
              <w:rPr>
                <w:rFonts w:hint="eastAsia" w:ascii="宋体" w:hAnsi="宋体"/>
                <w:kern w:val="0"/>
                <w:sz w:val="24"/>
                <w:highlight w:val="none"/>
              </w:rPr>
              <w:t>:</w:t>
            </w:r>
            <w:r>
              <w:rPr>
                <w:rFonts w:hint="eastAsia" w:ascii="宋体" w:hAnsi="宋体"/>
                <w:kern w:val="0"/>
                <w:sz w:val="24"/>
                <w:highlight w:val="none"/>
                <w:lang w:val="en-US" w:eastAsia="zh-CN"/>
              </w:rPr>
              <w:t>30</w:t>
            </w:r>
            <w:r>
              <w:rPr>
                <w:rFonts w:hint="eastAsia" w:ascii="宋体" w:hAnsi="宋体"/>
                <w:kern w:val="0"/>
                <w:sz w:val="24"/>
                <w:highlight w:val="none"/>
              </w:rPr>
              <w:t>:00前递交响应文件。</w:t>
            </w:r>
          </w:p>
        </w:tc>
      </w:tr>
    </w:tbl>
    <w:p w14:paraId="30BE328A">
      <w:pPr>
        <w:widowControl/>
        <w:spacing w:before="150" w:line="510" w:lineRule="atLeast"/>
        <w:ind w:firstLine="482" w:firstLineChars="200"/>
        <w:jc w:val="left"/>
        <w:rPr>
          <w:rFonts w:ascii="宋体" w:hAnsi="宋体" w:cs="Helvetica"/>
          <w:b/>
          <w:bCs/>
          <w:kern w:val="0"/>
          <w:sz w:val="24"/>
          <w:highlight w:val="none"/>
        </w:rPr>
      </w:pPr>
      <w:r>
        <w:rPr>
          <w:rFonts w:hint="eastAsia" w:ascii="宋体" w:hAnsi="宋体" w:cs="Helvetica"/>
          <w:b/>
          <w:bCs/>
          <w:kern w:val="0"/>
          <w:sz w:val="24"/>
          <w:highlight w:val="none"/>
        </w:rPr>
        <w:t>一、项目基本情况：</w:t>
      </w:r>
    </w:p>
    <w:p w14:paraId="51B782CA">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1.项目编号：</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"（项目编号）"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DQA-2026058-CS</w:t>
      </w:r>
      <w:r>
        <w:rPr>
          <w:rFonts w:hint="eastAsia" w:ascii="宋体" w:hAnsi="宋体" w:cs="Helvetica"/>
          <w:kern w:val="0"/>
          <w:sz w:val="24"/>
          <w:highlight w:val="none"/>
        </w:rPr>
        <w:fldChar w:fldCharType="end"/>
      </w:r>
    </w:p>
    <w:p w14:paraId="0DF01949">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2.项目名称：</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"（项目名称）"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陕西省公共卫生中心中央空调及净化空调系统维保服务项目</w:t>
      </w:r>
      <w:r>
        <w:rPr>
          <w:rFonts w:hint="eastAsia" w:ascii="宋体" w:hAnsi="宋体" w:cs="Helvetica"/>
          <w:kern w:val="0"/>
          <w:sz w:val="24"/>
          <w:highlight w:val="none"/>
        </w:rPr>
        <w:fldChar w:fldCharType="end"/>
      </w:r>
      <w:r>
        <w:rPr>
          <w:rFonts w:hint="eastAsia" w:ascii="宋体" w:hAnsi="宋体" w:cs="Helvetica"/>
          <w:kern w:val="0"/>
          <w:sz w:val="24"/>
          <w:highlight w:val="none"/>
        </w:rPr>
        <w:t xml:space="preserve"> </w:t>
      </w:r>
    </w:p>
    <w:p w14:paraId="707F91CB">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3.预算金额：</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150,000.00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3290B040">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4.采购需求：</w:t>
      </w:r>
    </w:p>
    <w:p w14:paraId="39E95E77">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合同包1(</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"（项目名称）"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陕西省公共卫生中心中央空调及净化空调系统维保服务项目</w:t>
      </w:r>
      <w:r>
        <w:rPr>
          <w:rFonts w:hint="eastAsia" w:ascii="宋体" w:hAnsi="宋体" w:cs="Helvetica"/>
          <w:kern w:val="0"/>
          <w:sz w:val="24"/>
          <w:highlight w:val="none"/>
        </w:rPr>
        <w:fldChar w:fldCharType="end"/>
      </w:r>
      <w:r>
        <w:rPr>
          <w:rFonts w:hint="eastAsia" w:ascii="宋体" w:hAnsi="宋体" w:cs="Helvetica"/>
          <w:kern w:val="0"/>
          <w:sz w:val="24"/>
          <w:highlight w:val="none"/>
        </w:rPr>
        <w:t>):</w:t>
      </w:r>
    </w:p>
    <w:p w14:paraId="6DC5066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合同包预算金额：</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150,000.00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77B9941E">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合同包最高限价：</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150,000.00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18B1850B">
      <w:pPr>
        <w:pStyle w:val="10"/>
        <w:rPr>
          <w:highlight w:val="none"/>
        </w:rPr>
      </w:pPr>
    </w:p>
    <w:tbl>
      <w:tblPr>
        <w:tblStyle w:val="27"/>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671"/>
        <w:gridCol w:w="1594"/>
        <w:gridCol w:w="1555"/>
        <w:gridCol w:w="1959"/>
        <w:gridCol w:w="1959"/>
      </w:tblGrid>
      <w:tr w14:paraId="5F461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1" w:type="pct"/>
            <w:vAlign w:val="center"/>
          </w:tcPr>
          <w:p w14:paraId="684E9C2D">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采购标的</w:t>
            </w:r>
          </w:p>
        </w:tc>
        <w:tc>
          <w:tcPr>
            <w:tcW w:w="818" w:type="pct"/>
            <w:vAlign w:val="center"/>
          </w:tcPr>
          <w:p w14:paraId="16266058">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数量（单位）</w:t>
            </w:r>
          </w:p>
        </w:tc>
        <w:tc>
          <w:tcPr>
            <w:tcW w:w="798" w:type="pct"/>
            <w:vAlign w:val="center"/>
          </w:tcPr>
          <w:p w14:paraId="139E9F29">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技术规格、参数及要求</w:t>
            </w:r>
          </w:p>
        </w:tc>
        <w:tc>
          <w:tcPr>
            <w:tcW w:w="1005" w:type="pct"/>
            <w:vAlign w:val="center"/>
          </w:tcPr>
          <w:p w14:paraId="5F6B222E">
            <w:pPr>
              <w:widowControl/>
              <w:spacing w:line="510" w:lineRule="atLeast"/>
              <w:jc w:val="center"/>
              <w:rPr>
                <w:rFonts w:ascii="宋体" w:hAnsi="宋体" w:cs="Helvetica"/>
                <w:kern w:val="0"/>
                <w:sz w:val="24"/>
                <w:highlight w:val="none"/>
              </w:rPr>
            </w:pPr>
            <w:r>
              <w:rPr>
                <w:rFonts w:ascii="宋体" w:hAnsi="宋体" w:cs="Helvetica"/>
                <w:kern w:val="0"/>
                <w:sz w:val="24"/>
                <w:highlight w:val="none"/>
              </w:rPr>
              <w:t>品目预算(元)</w:t>
            </w:r>
          </w:p>
        </w:tc>
        <w:tc>
          <w:tcPr>
            <w:tcW w:w="1005" w:type="pct"/>
            <w:vAlign w:val="center"/>
          </w:tcPr>
          <w:p w14:paraId="1AE397B0">
            <w:pPr>
              <w:widowControl/>
              <w:spacing w:line="510" w:lineRule="atLeast"/>
              <w:jc w:val="center"/>
              <w:rPr>
                <w:rFonts w:ascii="宋体" w:hAnsi="宋体" w:cs="Helvetica"/>
                <w:kern w:val="0"/>
                <w:sz w:val="24"/>
                <w:highlight w:val="none"/>
              </w:rPr>
            </w:pPr>
            <w:r>
              <w:rPr>
                <w:rFonts w:ascii="宋体" w:hAnsi="宋体" w:cs="Helvetica"/>
                <w:kern w:val="0"/>
                <w:sz w:val="24"/>
                <w:highlight w:val="none"/>
              </w:rPr>
              <w:t>最高限价(元)</w:t>
            </w:r>
          </w:p>
        </w:tc>
      </w:tr>
      <w:tr w14:paraId="66037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1" w:type="pct"/>
            <w:vAlign w:val="center"/>
          </w:tcPr>
          <w:p w14:paraId="2B9D72C3">
            <w:pPr>
              <w:widowControl/>
              <w:spacing w:line="510" w:lineRule="atLeast"/>
              <w:jc w:val="center"/>
              <w:rPr>
                <w:rFonts w:ascii="宋体" w:hAnsi="宋体" w:cs="Helvetica"/>
                <w:color w:val="auto"/>
                <w:kern w:val="0"/>
                <w:sz w:val="24"/>
                <w:highlight w:val="none"/>
              </w:rPr>
            </w:pPr>
            <w:r>
              <w:rPr>
                <w:rFonts w:hint="eastAsia" w:ascii="宋体" w:hAnsi="宋体" w:cs="Helvetica"/>
                <w:color w:val="auto"/>
                <w:kern w:val="0"/>
                <w:sz w:val="24"/>
                <w:highlight w:val="none"/>
              </w:rPr>
              <w:fldChar w:fldCharType="begin"/>
            </w:r>
            <w:r>
              <w:rPr>
                <w:rFonts w:hint="eastAsia" w:ascii="宋体" w:hAnsi="宋体" w:cs="Helvetica"/>
                <w:color w:val="auto"/>
                <w:kern w:val="0"/>
                <w:sz w:val="24"/>
                <w:highlight w:val="none"/>
              </w:rPr>
              <w:instrText xml:space="preserve"> MERGEFIELD "（项目名称）" </w:instrText>
            </w:r>
            <w:r>
              <w:rPr>
                <w:rFonts w:hint="eastAsia" w:ascii="宋体" w:hAnsi="宋体" w:cs="Helvetica"/>
                <w:color w:val="auto"/>
                <w:kern w:val="0"/>
                <w:sz w:val="24"/>
                <w:highlight w:val="none"/>
              </w:rPr>
              <w:fldChar w:fldCharType="separate"/>
            </w:r>
            <w:r>
              <w:rPr>
                <w:rFonts w:hint="eastAsia" w:ascii="宋体" w:hAnsi="宋体" w:cs="Helvetica"/>
                <w:color w:val="auto"/>
                <w:kern w:val="0"/>
                <w:sz w:val="24"/>
                <w:highlight w:val="none"/>
                <w:lang w:eastAsia="zh-CN"/>
              </w:rPr>
              <w:t>陕西省公共卫生中心中央空调及净化空调系统维保服务项目</w:t>
            </w:r>
            <w:r>
              <w:rPr>
                <w:rFonts w:hint="eastAsia" w:ascii="宋体" w:hAnsi="宋体" w:cs="Helvetica"/>
                <w:color w:val="auto"/>
                <w:kern w:val="0"/>
                <w:sz w:val="24"/>
                <w:highlight w:val="none"/>
              </w:rPr>
              <w:fldChar w:fldCharType="end"/>
            </w:r>
          </w:p>
        </w:tc>
        <w:tc>
          <w:tcPr>
            <w:tcW w:w="818" w:type="pct"/>
            <w:vAlign w:val="center"/>
          </w:tcPr>
          <w:p w14:paraId="41D899A1">
            <w:pPr>
              <w:widowControl/>
              <w:spacing w:line="510" w:lineRule="atLeast"/>
              <w:jc w:val="center"/>
              <w:rPr>
                <w:rFonts w:ascii="宋体" w:hAnsi="宋体" w:cs="Helvetica"/>
                <w:color w:val="auto"/>
                <w:kern w:val="0"/>
                <w:sz w:val="24"/>
                <w:highlight w:val="none"/>
              </w:rPr>
            </w:pPr>
            <w:r>
              <w:rPr>
                <w:rFonts w:hint="eastAsia" w:ascii="宋体" w:hAnsi="宋体" w:cs="Helvetica"/>
                <w:color w:val="auto"/>
                <w:kern w:val="0"/>
                <w:sz w:val="24"/>
                <w:highlight w:val="none"/>
              </w:rPr>
              <w:t>1（项）</w:t>
            </w:r>
          </w:p>
        </w:tc>
        <w:tc>
          <w:tcPr>
            <w:tcW w:w="798" w:type="pct"/>
            <w:vAlign w:val="center"/>
          </w:tcPr>
          <w:p w14:paraId="2828469C">
            <w:pPr>
              <w:widowControl/>
              <w:spacing w:line="510" w:lineRule="atLeast"/>
              <w:jc w:val="center"/>
              <w:rPr>
                <w:rFonts w:ascii="宋体" w:hAnsi="宋体" w:cs="Helvetica"/>
                <w:color w:val="auto"/>
                <w:kern w:val="0"/>
                <w:sz w:val="24"/>
                <w:highlight w:val="none"/>
              </w:rPr>
            </w:pPr>
            <w:r>
              <w:rPr>
                <w:rFonts w:hint="eastAsia" w:ascii="宋体" w:hAnsi="宋体" w:cs="Helvetica"/>
                <w:color w:val="auto"/>
                <w:kern w:val="0"/>
                <w:sz w:val="24"/>
                <w:highlight w:val="none"/>
              </w:rPr>
              <w:t>详见采购文件</w:t>
            </w:r>
          </w:p>
        </w:tc>
        <w:tc>
          <w:tcPr>
            <w:tcW w:w="1005" w:type="pct"/>
            <w:vAlign w:val="center"/>
          </w:tcPr>
          <w:p w14:paraId="579F5380">
            <w:pPr>
              <w:widowControl/>
              <w:spacing w:line="510" w:lineRule="atLeast"/>
              <w:jc w:val="center"/>
              <w:rPr>
                <w:rFonts w:hint="eastAsia" w:ascii="宋体" w:hAnsi="宋体" w:eastAsia="宋体" w:cs="Helvetica"/>
                <w:color w:val="auto"/>
                <w:kern w:val="0"/>
                <w:sz w:val="24"/>
                <w:highlight w:val="none"/>
                <w:lang w:eastAsia="zh-CN"/>
              </w:rPr>
            </w:pPr>
            <w:r>
              <w:rPr>
                <w:rFonts w:hint="eastAsia" w:ascii="宋体" w:hAnsi="宋体" w:cs="Helvetica"/>
                <w:color w:val="auto"/>
                <w:kern w:val="0"/>
                <w:sz w:val="24"/>
                <w:highlight w:val="none"/>
                <w:lang w:eastAsia="zh-CN"/>
              </w:rPr>
              <w:t>150,000.00</w:t>
            </w:r>
          </w:p>
        </w:tc>
        <w:tc>
          <w:tcPr>
            <w:tcW w:w="1005" w:type="pct"/>
            <w:vAlign w:val="center"/>
          </w:tcPr>
          <w:p w14:paraId="45B7082D">
            <w:pPr>
              <w:widowControl/>
              <w:spacing w:line="510" w:lineRule="atLeast"/>
              <w:jc w:val="center"/>
              <w:rPr>
                <w:rFonts w:hint="eastAsia" w:ascii="宋体" w:hAnsi="宋体" w:eastAsia="宋体" w:cs="Helvetica"/>
                <w:color w:val="auto"/>
                <w:kern w:val="0"/>
                <w:sz w:val="24"/>
                <w:highlight w:val="none"/>
                <w:lang w:eastAsia="zh-CN"/>
              </w:rPr>
            </w:pPr>
            <w:r>
              <w:rPr>
                <w:rFonts w:hint="eastAsia" w:ascii="宋体" w:hAnsi="宋体" w:cs="Helvetica"/>
                <w:color w:val="auto"/>
                <w:kern w:val="0"/>
                <w:sz w:val="24"/>
                <w:highlight w:val="none"/>
                <w:lang w:eastAsia="zh-CN"/>
              </w:rPr>
              <w:t>150,000.00</w:t>
            </w:r>
          </w:p>
        </w:tc>
      </w:tr>
    </w:tbl>
    <w:p w14:paraId="49BCAA08">
      <w:pPr>
        <w:widowControl/>
        <w:spacing w:line="510" w:lineRule="atLeast"/>
        <w:ind w:firstLine="480"/>
        <w:jc w:val="left"/>
        <w:rPr>
          <w:rFonts w:ascii="宋体" w:hAnsi="宋体" w:cs="Helvetica"/>
          <w:color w:val="auto"/>
          <w:kern w:val="0"/>
          <w:sz w:val="24"/>
          <w:highlight w:val="none"/>
        </w:rPr>
      </w:pPr>
      <w:r>
        <w:rPr>
          <w:rFonts w:hint="eastAsia" w:ascii="宋体" w:hAnsi="宋体" w:cs="Helvetica"/>
          <w:color w:val="auto"/>
          <w:kern w:val="0"/>
          <w:sz w:val="24"/>
          <w:highlight w:val="none"/>
        </w:rPr>
        <w:t>本合同包不接受联合体磋商。</w:t>
      </w:r>
    </w:p>
    <w:p w14:paraId="28FD21C4">
      <w:pPr>
        <w:widowControl/>
        <w:spacing w:line="510" w:lineRule="atLeast"/>
        <w:ind w:firstLine="480"/>
        <w:jc w:val="left"/>
        <w:rPr>
          <w:rFonts w:hint="eastAsia"/>
          <w:highlight w:val="none"/>
          <w:lang w:val="en-US" w:eastAsia="zh-CN"/>
        </w:rPr>
      </w:pPr>
      <w:r>
        <w:rPr>
          <w:rFonts w:hint="eastAsia" w:ascii="宋体" w:hAnsi="宋体" w:cs="Helvetica"/>
          <w:color w:val="auto"/>
          <w:kern w:val="0"/>
          <w:sz w:val="24"/>
          <w:highlight w:val="none"/>
        </w:rPr>
        <w:t>服务期限：</w:t>
      </w:r>
      <w:r>
        <w:rPr>
          <w:rFonts w:hint="eastAsia"/>
          <w:highlight w:val="none"/>
          <w:lang w:val="en-US" w:eastAsia="zh-CN"/>
        </w:rPr>
        <w:t>本项目服务周期自合同签订之日起计算，为期 365 日。合同期满前，维保服务考核合格的，双方可续签合同。续约采用一年一签方式，全周期服务总期限最长不得超过 3 年。</w:t>
      </w:r>
    </w:p>
    <w:p w14:paraId="3D8D0EF0">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 xml:space="preserve">二、供应商的资格要求 </w:t>
      </w:r>
    </w:p>
    <w:p w14:paraId="0473F01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1.满足《中华人民共和国政府采购法》第二十二条规定;</w:t>
      </w:r>
    </w:p>
    <w:p w14:paraId="206BE3E2">
      <w:pPr>
        <w:widowControl/>
        <w:spacing w:line="510" w:lineRule="atLeast"/>
        <w:ind w:firstLine="480"/>
        <w:jc w:val="left"/>
        <w:rPr>
          <w:rFonts w:hint="eastAsia" w:ascii="宋体" w:hAnsi="宋体" w:cs="Helvetica"/>
          <w:kern w:val="0"/>
          <w:sz w:val="24"/>
          <w:highlight w:val="none"/>
        </w:rPr>
      </w:pPr>
      <w:r>
        <w:rPr>
          <w:rFonts w:hint="eastAsia" w:ascii="宋体" w:hAnsi="宋体" w:cs="Helvetica"/>
          <w:kern w:val="0"/>
          <w:sz w:val="24"/>
          <w:highlight w:val="none"/>
        </w:rPr>
        <w:t>1.1.</w:t>
      </w:r>
      <w:r>
        <w:rPr>
          <w:rFonts w:hint="eastAsia" w:ascii="宋体" w:hAnsi="宋体" w:eastAsia="宋体" w:cs="Sweetie"/>
          <w:color w:val="auto"/>
          <w:kern w:val="0"/>
          <w:sz w:val="24"/>
          <w:highlight w:val="none"/>
          <w:lang w:val="en-US" w:eastAsia="zh-CN"/>
        </w:rPr>
        <w:t>营业执照等主体资格证明文件：提供有效存续的企业营业执照（副本）/事业单位法人证书/专业服务机构执业许可证/民办非企业单位登记证书等主体资格证明文件，自然人提供身份证明。</w:t>
      </w:r>
    </w:p>
    <w:p w14:paraId="1FC748F9">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1.2财务状况报告：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文件截止时间不足一年的可提供成立后任意时段的资产负债表)，或其开标前三个月内基本开户银行出具的资信证明，或信用担保机构出具的投标担保函(以上三种形式的资料提供任何一种即可)。</w:t>
      </w:r>
    </w:p>
    <w:p w14:paraId="1911201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1.3书面声明：提供书面声明，包括声明具有履行合同所必需的设备和专业技术能力。</w:t>
      </w:r>
    </w:p>
    <w:p w14:paraId="695C929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7B740A63">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0C7BD11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1.6近三年无重大违法、违纪书面声明：提供《近三年无重大违法、违纪书面声明》。</w:t>
      </w:r>
    </w:p>
    <w:p w14:paraId="4650CC14">
      <w:pPr>
        <w:widowControl/>
        <w:spacing w:line="510" w:lineRule="atLeast"/>
        <w:ind w:firstLine="480"/>
        <w:jc w:val="left"/>
        <w:rPr>
          <w:rFonts w:hint="eastAsia" w:ascii="宋体" w:hAnsi="宋体" w:eastAsia="宋体" w:cs="Helvetica"/>
          <w:color w:val="auto"/>
          <w:kern w:val="0"/>
          <w:sz w:val="24"/>
          <w:highlight w:val="none"/>
        </w:rPr>
      </w:pPr>
      <w:r>
        <w:rPr>
          <w:rFonts w:hint="eastAsia" w:ascii="宋体" w:hAnsi="宋体" w:eastAsia="宋体" w:cs="Helvetica"/>
          <w:color w:val="auto"/>
          <w:kern w:val="0"/>
          <w:sz w:val="24"/>
          <w:highlight w:val="none"/>
        </w:rPr>
        <w:t>2.落实政府采购政策需满足的资格要求：</w:t>
      </w:r>
    </w:p>
    <w:p w14:paraId="1374FC8B">
      <w:pPr>
        <w:widowControl/>
        <w:spacing w:line="510" w:lineRule="atLeast"/>
        <w:ind w:firstLine="480"/>
        <w:jc w:val="left"/>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无。</w:t>
      </w:r>
    </w:p>
    <w:p w14:paraId="3BC45F47">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3.本项目的特定资格要求：</w:t>
      </w:r>
    </w:p>
    <w:p w14:paraId="11878EF6">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049BB2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3.2控股管理关系：提供直接控股和管理关系清单。若与其他供应商存在单位负责人为同一人或者存在直接控股、管理关系的，则响应无效。</w:t>
      </w:r>
    </w:p>
    <w:p w14:paraId="4DC931DE">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法定代表人授权委托书：法定代表人参加</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的，须提供本人身份证复印件(附在</w:t>
      </w:r>
      <w:r>
        <w:rPr>
          <w:rFonts w:hint="eastAsia" w:ascii="宋体" w:hAnsi="宋体" w:cs="Helvetica"/>
          <w:kern w:val="0"/>
          <w:sz w:val="24"/>
          <w:highlight w:val="none"/>
          <w:lang w:eastAsia="zh-CN"/>
        </w:rPr>
        <w:t>响应文件</w:t>
      </w:r>
      <w:r>
        <w:rPr>
          <w:rFonts w:hint="eastAsia" w:ascii="宋体" w:hAnsi="宋体" w:eastAsia="宋体" w:cs="Helvetica"/>
          <w:kern w:val="0"/>
          <w:sz w:val="24"/>
          <w:highlight w:val="none"/>
        </w:rPr>
        <w:t>中)；法定代表人授权他人参加</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的，须提供法定代表人授权委托书，同时需提供被授权人开标前3个月内任意1个月的社保缴纳证明（依法不需要缴纳社保的被授权人应提供相关证明）。</w:t>
      </w:r>
    </w:p>
    <w:p w14:paraId="6001E1F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时，除提供《法定代表人授权委托书》外，还须同时提供法人给分支机构出具的授权书。</w:t>
      </w:r>
    </w:p>
    <w:p w14:paraId="6530677B">
      <w:pPr>
        <w:widowControl/>
        <w:spacing w:line="510" w:lineRule="atLeast"/>
        <w:ind w:firstLine="480"/>
        <w:jc w:val="left"/>
        <w:rPr>
          <w:rFonts w:hint="eastAsia" w:ascii="宋体" w:hAnsi="宋体" w:cs="Helvetica"/>
          <w:kern w:val="0"/>
          <w:sz w:val="24"/>
          <w:highlight w:val="none"/>
        </w:rPr>
      </w:pPr>
      <w:r>
        <w:rPr>
          <w:rFonts w:hint="eastAsia" w:ascii="宋体" w:hAnsi="宋体" w:cs="Helvetica"/>
          <w:kern w:val="0"/>
          <w:sz w:val="24"/>
          <w:highlight w:val="none"/>
        </w:rPr>
        <w:t>3.4本项目不接受联合体磋商，不允许分包。供应商应提供《非联合体不分包磋商声明》，视为独立磋商，不分包。</w:t>
      </w:r>
    </w:p>
    <w:p w14:paraId="07E3E8A6">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3.5具备中国设备管理协会或中国制冷空调工业协会颁发的《制冷空调设备维修安装企业能力等级证书（A 类）三级及以上》</w:t>
      </w:r>
    </w:p>
    <w:p w14:paraId="1B7D8CCD">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三、获取采购文件</w:t>
      </w:r>
    </w:p>
    <w:p w14:paraId="0E952E60">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时间：2026年</w:t>
      </w:r>
      <w:r>
        <w:rPr>
          <w:rFonts w:hint="eastAsia" w:ascii="宋体" w:hAnsi="宋体" w:cs="Helvetica"/>
          <w:kern w:val="0"/>
          <w:sz w:val="24"/>
          <w:szCs w:val="21"/>
          <w:highlight w:val="none"/>
          <w:lang w:val="en-US" w:eastAsia="zh-CN"/>
        </w:rPr>
        <w:t>06月18日</w:t>
      </w:r>
      <w:r>
        <w:rPr>
          <w:rFonts w:hint="eastAsia" w:ascii="宋体" w:hAnsi="宋体" w:cs="Helvetica"/>
          <w:kern w:val="0"/>
          <w:sz w:val="24"/>
          <w:szCs w:val="21"/>
          <w:highlight w:val="none"/>
        </w:rPr>
        <w:t xml:space="preserve"> 至 2026年</w:t>
      </w:r>
      <w:r>
        <w:rPr>
          <w:rFonts w:hint="eastAsia" w:ascii="宋体" w:hAnsi="宋体" w:cs="Helvetica"/>
          <w:kern w:val="0"/>
          <w:sz w:val="24"/>
          <w:szCs w:val="21"/>
          <w:highlight w:val="none"/>
          <w:lang w:val="en-US" w:eastAsia="zh-CN"/>
        </w:rPr>
        <w:t>06</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26</w:t>
      </w:r>
      <w:r>
        <w:rPr>
          <w:rFonts w:hint="eastAsia" w:ascii="宋体" w:hAnsi="宋体" w:cs="Helvetica"/>
          <w:kern w:val="0"/>
          <w:sz w:val="24"/>
          <w:szCs w:val="21"/>
          <w:highlight w:val="none"/>
        </w:rPr>
        <w:t>日 ，每天上午0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:00:00至12:00:00，下午 14:00:00 至 17:00:00 （北京时间）</w:t>
      </w:r>
    </w:p>
    <w:p w14:paraId="0A3D318F">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途径：</w:t>
      </w:r>
      <w:r>
        <w:rPr>
          <w:rFonts w:hint="eastAsia" w:ascii="宋体" w:hAnsi="宋体"/>
          <w:sz w:val="24"/>
          <w:highlight w:val="none"/>
        </w:rPr>
        <w:t>陕西省西安市高新区丈八一路1号汇鑫中心D座2206室携带单位介绍信、身份证原件及复印件</w:t>
      </w:r>
      <w:r>
        <w:rPr>
          <w:rFonts w:hint="eastAsia" w:ascii="宋体" w:hAnsi="宋体" w:cs="Helvetica"/>
          <w:kern w:val="0"/>
          <w:sz w:val="24"/>
          <w:szCs w:val="21"/>
          <w:highlight w:val="none"/>
        </w:rPr>
        <w:t>获取</w:t>
      </w:r>
    </w:p>
    <w:p w14:paraId="038C69B2">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方式：现场获取</w:t>
      </w:r>
    </w:p>
    <w:p w14:paraId="32D5DA89">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售价：500元</w:t>
      </w:r>
    </w:p>
    <w:p w14:paraId="077C18BF">
      <w:pPr>
        <w:widowControl/>
        <w:spacing w:line="510" w:lineRule="atLeast"/>
        <w:ind w:firstLine="480"/>
        <w:jc w:val="left"/>
        <w:rPr>
          <w:rStyle w:val="30"/>
          <w:highlight w:val="none"/>
        </w:rPr>
      </w:pPr>
      <w:r>
        <w:rPr>
          <w:rFonts w:hint="eastAsia"/>
          <w:b/>
          <w:bCs/>
          <w:sz w:val="24"/>
          <w:highlight w:val="none"/>
        </w:rPr>
        <w:t>注：</w:t>
      </w:r>
      <w:r>
        <w:rPr>
          <w:rStyle w:val="30"/>
          <w:rFonts w:hint="eastAsia"/>
          <w:highlight w:val="none"/>
        </w:rPr>
        <w:t>请供应商按照陕西省财政厅关于政府采购供应商注册登记有关事项的通知中的要求，通过陕西省政府采购网（http://www.ccgp-shaanxi.gov.cn/）注册登记加入陕西省政府采购供应商库。</w:t>
      </w:r>
    </w:p>
    <w:p w14:paraId="29AF58C2">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四、响应文件提交</w:t>
      </w:r>
    </w:p>
    <w:p w14:paraId="0FC385B1">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截止时间： 2026年07月02日09时30分00秒（北京时间）</w:t>
      </w:r>
    </w:p>
    <w:p w14:paraId="575B4BC4">
      <w:pPr>
        <w:widowControl/>
        <w:spacing w:line="510" w:lineRule="atLeast"/>
        <w:ind w:firstLine="480"/>
        <w:jc w:val="left"/>
        <w:rPr>
          <w:rFonts w:ascii="宋体" w:hAnsi="宋体"/>
          <w:sz w:val="24"/>
          <w:highlight w:val="none"/>
        </w:rPr>
      </w:pPr>
      <w:r>
        <w:rPr>
          <w:rFonts w:hint="eastAsia" w:ascii="宋体" w:hAnsi="宋体" w:cs="Helvetica"/>
          <w:kern w:val="0"/>
          <w:sz w:val="24"/>
          <w:szCs w:val="21"/>
          <w:highlight w:val="none"/>
        </w:rPr>
        <w:t>地点：</w:t>
      </w:r>
      <w:r>
        <w:rPr>
          <w:rFonts w:hint="eastAsia" w:ascii="宋体" w:hAnsi="宋体"/>
          <w:sz w:val="24"/>
          <w:highlight w:val="none"/>
        </w:rPr>
        <w:t>陕西省西安市高新区丈八一路1号汇鑫中心D座2206室陕西德勤招标有限公司第一会议室</w:t>
      </w:r>
    </w:p>
    <w:p w14:paraId="6DBFE663">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五、开启</w:t>
      </w:r>
    </w:p>
    <w:p w14:paraId="6B21F591">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时间：2026年07月02日09时30分00秒  （北京时间）</w:t>
      </w:r>
    </w:p>
    <w:p w14:paraId="0051C61F">
      <w:pPr>
        <w:widowControl/>
        <w:spacing w:line="510" w:lineRule="atLeast"/>
        <w:ind w:firstLine="480"/>
        <w:jc w:val="left"/>
        <w:rPr>
          <w:rFonts w:ascii="宋体" w:hAnsi="宋体"/>
          <w:sz w:val="24"/>
          <w:highlight w:val="none"/>
        </w:rPr>
      </w:pPr>
      <w:r>
        <w:rPr>
          <w:rFonts w:hint="eastAsia" w:ascii="宋体" w:hAnsi="宋体" w:cs="Helvetica"/>
          <w:kern w:val="0"/>
          <w:sz w:val="24"/>
          <w:szCs w:val="21"/>
          <w:highlight w:val="none"/>
        </w:rPr>
        <w:t>地点：</w:t>
      </w:r>
      <w:r>
        <w:rPr>
          <w:rFonts w:hint="eastAsia" w:ascii="宋体" w:hAnsi="宋体"/>
          <w:sz w:val="24"/>
          <w:highlight w:val="none"/>
        </w:rPr>
        <w:t>陕西省西安市高新区丈八一路1号汇鑫中心D座2206室陕西德勤招标有限公司第一会议室</w:t>
      </w:r>
    </w:p>
    <w:p w14:paraId="63F3B27D">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六、公告期限</w:t>
      </w:r>
    </w:p>
    <w:p w14:paraId="76DCE346">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自本公告发布之日起3个工作日。</w:t>
      </w:r>
    </w:p>
    <w:p w14:paraId="231527E5">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七、其他补充事宜</w:t>
      </w:r>
    </w:p>
    <w:p w14:paraId="6B5B318E">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需落实的政府采购政策：</w:t>
      </w:r>
    </w:p>
    <w:p w14:paraId="0518ECD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4D326CF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350CF715">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635BC1F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24C094E2">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189C80A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2EC66796">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sz w:val="24"/>
          <w:highlight w:val="none"/>
          <w:lang w:val="en-US" w:eastAsia="zh-CN"/>
        </w:rPr>
        <w:t>7</w:t>
      </w:r>
      <w:r>
        <w:rPr>
          <w:rFonts w:hint="eastAsia" w:ascii="宋体" w:hAnsi="宋体" w:eastAsia="宋体"/>
          <w:sz w:val="24"/>
          <w:highlight w:val="none"/>
          <w:lang w:eastAsia="zh-CN"/>
        </w:rPr>
        <w:t>）《关于推动解决政府采购异常低价问题的通知》（财库〔2026〕2号）。</w:t>
      </w:r>
    </w:p>
    <w:p w14:paraId="259585AE">
      <w:pPr>
        <w:widowControl/>
        <w:spacing w:line="510" w:lineRule="atLeast"/>
        <w:ind w:firstLine="480"/>
        <w:jc w:val="left"/>
        <w:rPr>
          <w:rFonts w:ascii="宋体" w:hAnsi="宋体" w:cs="Helvetica"/>
          <w:kern w:val="0"/>
          <w:sz w:val="24"/>
          <w:szCs w:val="21"/>
          <w:highlight w:val="none"/>
        </w:rPr>
      </w:pPr>
      <w:r>
        <w:rPr>
          <w:rFonts w:hint="eastAsia" w:ascii="宋体" w:hAnsi="宋体" w:eastAsia="宋体"/>
          <w:sz w:val="24"/>
          <w:highlight w:val="none"/>
          <w:lang w:eastAsia="zh-CN"/>
        </w:rPr>
        <w:t>（</w:t>
      </w:r>
      <w:r>
        <w:rPr>
          <w:rFonts w:hint="eastAsia" w:ascii="宋体" w:hAnsi="宋体"/>
          <w:sz w:val="24"/>
          <w:highlight w:val="none"/>
          <w:lang w:val="en-US" w:eastAsia="zh-CN"/>
        </w:rPr>
        <w:t>8</w:t>
      </w:r>
      <w:r>
        <w:rPr>
          <w:rFonts w:hint="eastAsia" w:ascii="宋体" w:hAnsi="宋体" w:eastAsia="宋体"/>
          <w:sz w:val="24"/>
          <w:highlight w:val="none"/>
          <w:lang w:eastAsia="zh-CN"/>
        </w:rPr>
        <w:t>）其他需要落实的政府采购政策。</w:t>
      </w:r>
    </w:p>
    <w:p w14:paraId="70B31609">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八、对本次采购提出询问，请按以下方式联系。</w:t>
      </w:r>
    </w:p>
    <w:p w14:paraId="4E210CC2">
      <w:pPr>
        <w:pStyle w:val="23"/>
        <w:shd w:val="clear" w:color="auto" w:fill="FFFFFF"/>
        <w:spacing w:before="0" w:beforeAutospacing="0" w:after="0" w:afterAutospacing="0" w:line="510" w:lineRule="atLeast"/>
        <w:ind w:firstLine="480"/>
        <w:rPr>
          <w:rFonts w:hint="eastAsia" w:eastAsia="宋体" w:cs="Helvetica"/>
          <w:color w:val="auto"/>
          <w:szCs w:val="21"/>
          <w:highlight w:val="none"/>
          <w:lang w:eastAsia="zh-CN"/>
        </w:rPr>
      </w:pPr>
      <w:r>
        <w:rPr>
          <w:rFonts w:hint="eastAsia" w:cs="Helvetica"/>
          <w:color w:val="auto"/>
          <w:szCs w:val="21"/>
          <w:highlight w:val="none"/>
        </w:rPr>
        <w:t>1.采购人信息：</w:t>
      </w:r>
      <w:r>
        <w:rPr>
          <w:rFonts w:hint="eastAsia" w:cs="Helvetica"/>
          <w:color w:val="auto"/>
          <w:szCs w:val="21"/>
          <w:highlight w:val="none"/>
          <w:lang w:eastAsia="zh-CN"/>
        </w:rPr>
        <w:t>陕西省结核病防治院</w:t>
      </w:r>
    </w:p>
    <w:p w14:paraId="023F799E">
      <w:pPr>
        <w:pStyle w:val="23"/>
        <w:shd w:val="clear" w:color="auto" w:fill="FFFFFF"/>
        <w:spacing w:before="0" w:beforeAutospacing="0" w:after="0" w:afterAutospacing="0" w:line="510" w:lineRule="atLeast"/>
        <w:ind w:firstLine="480"/>
        <w:rPr>
          <w:rFonts w:hint="eastAsia" w:eastAsia="宋体"/>
          <w:color w:val="auto"/>
          <w:highlight w:val="none"/>
          <w:lang w:eastAsia="zh-CN"/>
        </w:rPr>
      </w:pPr>
      <w:r>
        <w:rPr>
          <w:rFonts w:hint="eastAsia"/>
          <w:color w:val="auto"/>
          <w:highlight w:val="none"/>
        </w:rPr>
        <w:t>地址：</w:t>
      </w:r>
      <w:r>
        <w:rPr>
          <w:rFonts w:hint="eastAsia"/>
          <w:color w:val="auto"/>
          <w:highlight w:val="none"/>
          <w:lang w:eastAsia="zh-CN"/>
        </w:rPr>
        <w:t>陕西省西安市长安区太乙宫镇上湾村甲字1号</w:t>
      </w:r>
    </w:p>
    <w:p w14:paraId="1E06A210">
      <w:pPr>
        <w:pStyle w:val="23"/>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eastAsia"/>
          <w:color w:val="auto"/>
          <w:highlight w:val="none"/>
        </w:rPr>
        <w:t>电话：</w:t>
      </w:r>
      <w:r>
        <w:rPr>
          <w:rFonts w:hint="eastAsia"/>
          <w:color w:val="auto"/>
          <w:highlight w:val="none"/>
          <w:lang w:val="en-US" w:eastAsia="zh-CN"/>
        </w:rPr>
        <w:t xml:space="preserve"> 029-85899294</w:t>
      </w:r>
    </w:p>
    <w:p w14:paraId="13EF5532">
      <w:pPr>
        <w:pStyle w:val="23"/>
        <w:shd w:val="clear" w:color="auto" w:fill="FFFFFF"/>
        <w:spacing w:before="0" w:beforeAutospacing="0" w:after="0" w:afterAutospacing="0" w:line="510" w:lineRule="atLeast"/>
        <w:ind w:firstLine="480"/>
        <w:rPr>
          <w:color w:val="auto"/>
          <w:highlight w:val="none"/>
        </w:rPr>
      </w:pPr>
      <w:r>
        <w:rPr>
          <w:rFonts w:hint="eastAsia"/>
          <w:color w:val="auto"/>
          <w:highlight w:val="none"/>
        </w:rPr>
        <w:t>2.采购代理机构信息</w:t>
      </w:r>
    </w:p>
    <w:p w14:paraId="2885FEEC">
      <w:pPr>
        <w:pStyle w:val="23"/>
        <w:shd w:val="clear" w:color="auto" w:fill="FFFFFF"/>
        <w:spacing w:before="0" w:beforeAutospacing="0" w:after="0" w:afterAutospacing="0" w:line="510" w:lineRule="atLeast"/>
        <w:ind w:firstLine="480"/>
        <w:rPr>
          <w:color w:val="auto"/>
          <w:highlight w:val="none"/>
        </w:rPr>
      </w:pPr>
      <w:r>
        <w:rPr>
          <w:color w:val="auto"/>
          <w:highlight w:val="none"/>
        </w:rPr>
        <w:t>名称：</w:t>
      </w:r>
      <w:r>
        <w:rPr>
          <w:rFonts w:hint="eastAsia"/>
          <w:color w:val="auto"/>
          <w:kern w:val="28"/>
          <w:highlight w:val="none"/>
        </w:rPr>
        <w:t>陕西德勤招标有限公司</w:t>
      </w:r>
    </w:p>
    <w:p w14:paraId="32337C12">
      <w:pPr>
        <w:pStyle w:val="23"/>
        <w:shd w:val="clear" w:color="auto" w:fill="FFFFFF"/>
        <w:spacing w:before="0" w:beforeAutospacing="0" w:after="0" w:afterAutospacing="0" w:line="510" w:lineRule="atLeast"/>
        <w:ind w:firstLine="480"/>
        <w:rPr>
          <w:color w:val="auto"/>
          <w:highlight w:val="none"/>
        </w:rPr>
      </w:pPr>
      <w:r>
        <w:rPr>
          <w:color w:val="auto"/>
          <w:highlight w:val="none"/>
        </w:rPr>
        <w:t>地址：</w:t>
      </w:r>
      <w:r>
        <w:rPr>
          <w:rFonts w:hint="eastAsia"/>
          <w:color w:val="auto"/>
          <w:kern w:val="28"/>
          <w:highlight w:val="none"/>
        </w:rPr>
        <w:t>陕西省西安市高新区丈八一路1号汇鑫中心D座2206室</w:t>
      </w:r>
    </w:p>
    <w:p w14:paraId="1D2401ED">
      <w:pPr>
        <w:pStyle w:val="23"/>
        <w:shd w:val="clear" w:color="auto" w:fill="FFFFFF"/>
        <w:spacing w:before="0" w:beforeAutospacing="0" w:after="0" w:afterAutospacing="0" w:line="510" w:lineRule="atLeast"/>
        <w:ind w:firstLine="480"/>
        <w:rPr>
          <w:color w:val="auto"/>
          <w:highlight w:val="none"/>
        </w:rPr>
      </w:pPr>
      <w:r>
        <w:rPr>
          <w:color w:val="auto"/>
          <w:highlight w:val="none"/>
        </w:rPr>
        <w:t>联系方式：029-8</w:t>
      </w:r>
      <w:r>
        <w:rPr>
          <w:rFonts w:hint="eastAsia"/>
          <w:color w:val="auto"/>
          <w:highlight w:val="none"/>
        </w:rPr>
        <w:t>1169855</w:t>
      </w:r>
    </w:p>
    <w:p w14:paraId="1E83CCE4">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3.项目联系方式</w:t>
      </w:r>
    </w:p>
    <w:p w14:paraId="10791EAC">
      <w:pPr>
        <w:widowControl/>
        <w:spacing w:line="510" w:lineRule="atLeast"/>
        <w:ind w:firstLine="480"/>
        <w:jc w:val="left"/>
        <w:rPr>
          <w:rFonts w:ascii="宋体" w:hAnsi="宋体" w:cs="Helvetica"/>
          <w:kern w:val="0"/>
          <w:sz w:val="24"/>
          <w:szCs w:val="21"/>
          <w:highlight w:val="none"/>
        </w:rPr>
      </w:pPr>
      <w:r>
        <w:rPr>
          <w:rFonts w:ascii="宋体" w:hAnsi="宋体" w:cs="Helvetica"/>
          <w:kern w:val="0"/>
          <w:sz w:val="24"/>
          <w:szCs w:val="21"/>
          <w:highlight w:val="none"/>
        </w:rPr>
        <w:t>项目联系人：</w:t>
      </w:r>
      <w:r>
        <w:rPr>
          <w:rFonts w:hint="eastAsia" w:ascii="宋体" w:hAnsi="宋体" w:cs="Helvetica"/>
          <w:kern w:val="0"/>
          <w:sz w:val="24"/>
          <w:szCs w:val="21"/>
          <w:highlight w:val="none"/>
        </w:rPr>
        <w:t>贾旭鸣</w:t>
      </w:r>
    </w:p>
    <w:p w14:paraId="7582CF4E">
      <w:pPr>
        <w:widowControl/>
        <w:spacing w:line="510" w:lineRule="atLeast"/>
        <w:ind w:firstLine="480"/>
        <w:jc w:val="left"/>
        <w:rPr>
          <w:rFonts w:ascii="宋体" w:hAnsi="宋体" w:cs="Helvetica"/>
          <w:kern w:val="0"/>
          <w:sz w:val="24"/>
          <w:szCs w:val="21"/>
          <w:highlight w:val="none"/>
        </w:rPr>
      </w:pPr>
      <w:r>
        <w:rPr>
          <w:rFonts w:ascii="宋体" w:hAnsi="宋体" w:cs="Helvetica"/>
          <w:kern w:val="0"/>
          <w:sz w:val="24"/>
          <w:szCs w:val="21"/>
          <w:highlight w:val="none"/>
        </w:rPr>
        <w:t>电话：029-81169855</w:t>
      </w:r>
    </w:p>
    <w:p w14:paraId="15FB8051">
      <w:pPr>
        <w:widowControl/>
        <w:spacing w:line="510" w:lineRule="atLeast"/>
        <w:ind w:firstLine="480"/>
        <w:jc w:val="left"/>
        <w:rPr>
          <w:rFonts w:ascii="宋体" w:hAnsi="宋体" w:cs="Helvetica"/>
          <w:kern w:val="0"/>
          <w:sz w:val="24"/>
          <w:szCs w:val="21"/>
          <w:highlight w:val="none"/>
        </w:rPr>
      </w:pPr>
    </w:p>
    <w:p w14:paraId="37D95033">
      <w:pPr>
        <w:widowControl/>
        <w:spacing w:line="510" w:lineRule="atLeast"/>
        <w:ind w:firstLine="480"/>
        <w:jc w:val="center"/>
        <w:rPr>
          <w:rFonts w:ascii="宋体" w:hAnsi="宋体" w:cs="Helvetica"/>
          <w:kern w:val="0"/>
          <w:sz w:val="24"/>
          <w:szCs w:val="21"/>
          <w:highlight w:val="none"/>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陕西德勤招标有限公司</w:t>
      </w:r>
    </w:p>
    <w:p w14:paraId="6C7D791D">
      <w:pPr>
        <w:widowControl/>
        <w:spacing w:line="510" w:lineRule="atLeast"/>
        <w:ind w:firstLine="480"/>
        <w:jc w:val="center"/>
        <w:rPr>
          <w:rFonts w:ascii="宋体" w:hAnsi="宋体" w:cs="Helvetica"/>
          <w:kern w:val="0"/>
          <w:sz w:val="24"/>
          <w:szCs w:val="21"/>
          <w:highlight w:val="none"/>
        </w:rPr>
      </w:pPr>
      <w:r>
        <w:rPr>
          <w:rFonts w:hint="eastAsia" w:ascii="宋体" w:hAnsi="宋体" w:cs="Helvetica"/>
          <w:kern w:val="0"/>
          <w:sz w:val="24"/>
          <w:szCs w:val="21"/>
          <w:highlight w:val="none"/>
        </w:rPr>
        <w:t xml:space="preserve">                                             2026年</w:t>
      </w:r>
      <w:r>
        <w:rPr>
          <w:rFonts w:hint="eastAsia" w:ascii="宋体" w:hAnsi="宋体" w:cs="Helvetica"/>
          <w:kern w:val="0"/>
          <w:sz w:val="24"/>
          <w:szCs w:val="21"/>
          <w:highlight w:val="none"/>
          <w:lang w:val="en-US" w:eastAsia="zh-CN"/>
        </w:rPr>
        <w:t>06月18日</w:t>
      </w:r>
    </w:p>
    <w:p w14:paraId="776C5EC6">
      <w:pPr>
        <w:spacing w:line="360" w:lineRule="auto"/>
        <w:jc w:val="center"/>
        <w:rPr>
          <w:rFonts w:ascii="宋体" w:hAnsi="宋体"/>
          <w:szCs w:val="30"/>
          <w:highlight w:val="none"/>
        </w:rPr>
      </w:pPr>
      <w:r>
        <w:rPr>
          <w:rFonts w:hint="eastAsia" w:ascii="宋体" w:hAnsi="宋体"/>
          <w:szCs w:val="30"/>
          <w:highlight w:val="none"/>
        </w:rPr>
        <w:br w:type="page"/>
      </w:r>
    </w:p>
    <w:p w14:paraId="2AB19E95">
      <w:pPr>
        <w:spacing w:before="114" w:line="225" w:lineRule="auto"/>
        <w:ind w:left="122"/>
        <w:rPr>
          <w:rStyle w:val="48"/>
          <w:rFonts w:ascii="黑体" w:hAnsi="黑体" w:eastAsia="黑体" w:cs="黑体"/>
          <w:sz w:val="32"/>
          <w:szCs w:val="32"/>
          <w:highlight w:val="none"/>
        </w:rPr>
      </w:pPr>
      <w:bookmarkStart w:id="6" w:name="_Toc1522"/>
    </w:p>
    <w:p w14:paraId="3B05EB55">
      <w:pPr>
        <w:spacing w:before="114" w:line="225" w:lineRule="auto"/>
        <w:ind w:left="122"/>
        <w:rPr>
          <w:rStyle w:val="48"/>
          <w:rFonts w:ascii="黑体" w:hAnsi="黑体" w:eastAsia="黑体" w:cs="黑体"/>
          <w:sz w:val="32"/>
          <w:szCs w:val="32"/>
          <w:highlight w:val="none"/>
        </w:rPr>
      </w:pPr>
    </w:p>
    <w:p w14:paraId="0130FA2F">
      <w:pPr>
        <w:spacing w:before="114" w:line="225" w:lineRule="auto"/>
        <w:ind w:left="122"/>
        <w:rPr>
          <w:rStyle w:val="48"/>
          <w:rFonts w:ascii="黑体" w:hAnsi="黑体" w:eastAsia="黑体" w:cs="黑体"/>
          <w:sz w:val="32"/>
          <w:szCs w:val="32"/>
          <w:highlight w:val="none"/>
        </w:rPr>
      </w:pPr>
    </w:p>
    <w:p w14:paraId="044637D7">
      <w:pPr>
        <w:spacing w:before="114" w:line="225" w:lineRule="auto"/>
        <w:ind w:left="122"/>
        <w:rPr>
          <w:rStyle w:val="48"/>
          <w:rFonts w:ascii="黑体" w:hAnsi="黑体" w:eastAsia="黑体" w:cs="黑体"/>
          <w:sz w:val="32"/>
          <w:szCs w:val="32"/>
          <w:highlight w:val="none"/>
        </w:rPr>
      </w:pPr>
    </w:p>
    <w:p w14:paraId="2EE14980">
      <w:pPr>
        <w:spacing w:before="114" w:line="225" w:lineRule="auto"/>
        <w:ind w:left="122"/>
        <w:rPr>
          <w:rStyle w:val="48"/>
          <w:rFonts w:ascii="黑体" w:hAnsi="黑体" w:eastAsia="黑体" w:cs="黑体"/>
          <w:sz w:val="32"/>
          <w:szCs w:val="32"/>
          <w:highlight w:val="none"/>
        </w:rPr>
      </w:pPr>
    </w:p>
    <w:p w14:paraId="2C9B11FB">
      <w:pPr>
        <w:spacing w:before="114" w:line="225" w:lineRule="auto"/>
        <w:ind w:left="122"/>
        <w:rPr>
          <w:rStyle w:val="48"/>
          <w:rFonts w:ascii="黑体" w:hAnsi="黑体" w:eastAsia="黑体" w:cs="黑体"/>
          <w:sz w:val="32"/>
          <w:szCs w:val="32"/>
          <w:highlight w:val="none"/>
        </w:rPr>
      </w:pPr>
    </w:p>
    <w:p w14:paraId="0ED4C502">
      <w:pPr>
        <w:spacing w:before="114" w:line="225" w:lineRule="auto"/>
        <w:ind w:left="122"/>
        <w:rPr>
          <w:rStyle w:val="48"/>
          <w:rFonts w:ascii="黑体" w:hAnsi="黑体" w:eastAsia="黑体" w:cs="黑体"/>
          <w:sz w:val="32"/>
          <w:szCs w:val="32"/>
          <w:highlight w:val="none"/>
        </w:rPr>
      </w:pPr>
    </w:p>
    <w:p w14:paraId="4173831B">
      <w:pPr>
        <w:spacing w:before="114" w:line="225" w:lineRule="auto"/>
        <w:ind w:left="122"/>
        <w:rPr>
          <w:rStyle w:val="48"/>
          <w:rFonts w:ascii="黑体" w:hAnsi="黑体" w:eastAsia="黑体" w:cs="黑体"/>
          <w:sz w:val="32"/>
          <w:szCs w:val="32"/>
          <w:highlight w:val="none"/>
        </w:rPr>
      </w:pPr>
    </w:p>
    <w:p w14:paraId="6D65C089">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二</w:t>
      </w:r>
      <w:r>
        <w:rPr>
          <w:rFonts w:ascii="宋体" w:hAnsi="宋体"/>
          <w:b/>
          <w:bCs/>
          <w:spacing w:val="7"/>
          <w:sz w:val="52"/>
          <w:szCs w:val="52"/>
          <w:highlight w:val="none"/>
        </w:rPr>
        <w:t>部分</w:t>
      </w:r>
    </w:p>
    <w:p w14:paraId="71AC22C5">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41D06CB1">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用户需求书</w:t>
      </w:r>
    </w:p>
    <w:p w14:paraId="1EDF65ED">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66F8CE03">
      <w:pPr>
        <w:spacing w:line="360" w:lineRule="auto"/>
        <w:jc w:val="center"/>
        <w:outlineLvl w:val="0"/>
        <w:rPr>
          <w:rFonts w:ascii="黑体" w:hAnsi="黑体" w:eastAsia="黑体" w:cs="黑体"/>
          <w:b/>
          <w:bCs/>
          <w:szCs w:val="32"/>
          <w:highlight w:val="none"/>
        </w:rPr>
      </w:pPr>
      <w:bookmarkStart w:id="7" w:name="_Toc2752"/>
      <w:bookmarkStart w:id="8" w:name="_Toc31209"/>
      <w:r>
        <w:rPr>
          <w:rFonts w:hint="eastAsia" w:ascii="黑体" w:hAnsi="黑体" w:eastAsia="黑体" w:cs="黑体"/>
          <w:b/>
          <w:bCs/>
          <w:sz w:val="32"/>
          <w:szCs w:val="32"/>
          <w:highlight w:val="none"/>
        </w:rPr>
        <w:t>第二部分 用户需求书</w:t>
      </w:r>
      <w:bookmarkEnd w:id="7"/>
      <w:bookmarkEnd w:id="8"/>
    </w:p>
    <w:bookmarkEnd w:id="6"/>
    <w:p w14:paraId="2F365266">
      <w:pPr>
        <w:spacing w:line="360" w:lineRule="auto"/>
        <w:ind w:firstLine="482" w:firstLineChars="200"/>
        <w:rPr>
          <w:rFonts w:hint="eastAsia" w:ascii="宋体" w:hAnsi="宋体" w:eastAsia="宋体"/>
          <w:b/>
          <w:bCs/>
          <w:sz w:val="24"/>
          <w:highlight w:val="none"/>
          <w:lang w:eastAsia="zh-CN"/>
        </w:rPr>
      </w:pPr>
      <w:bookmarkStart w:id="9" w:name="_Toc11572"/>
      <w:r>
        <w:rPr>
          <w:rFonts w:hint="eastAsia" w:ascii="宋体" w:hAnsi="宋体" w:eastAsia="宋体"/>
          <w:b/>
          <w:bCs/>
          <w:sz w:val="24"/>
          <w:highlight w:val="none"/>
          <w:lang w:eastAsia="zh-CN"/>
        </w:rPr>
        <w:t>一、项目</w:t>
      </w:r>
      <w:r>
        <w:rPr>
          <w:rFonts w:hint="eastAsia" w:ascii="宋体" w:hAnsi="宋体" w:eastAsia="宋体"/>
          <w:b/>
          <w:bCs/>
          <w:sz w:val="24"/>
          <w:highlight w:val="none"/>
          <w:lang w:val="en-US" w:eastAsia="zh-CN"/>
        </w:rPr>
        <w:t>概况</w:t>
      </w:r>
    </w:p>
    <w:p w14:paraId="6FF3DC7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省公共卫生中心制冷主机系统的日常维护及净化空调系统日常维保及保养，具体内容包括：制冷主机、循环水泵、中央空调风系统、空调水系统、净化空调、排风系统、新风系统等系统的运行、巡检、维保、维修、过滤器清洗、更换。</w:t>
      </w:r>
    </w:p>
    <w:p w14:paraId="756A25FB">
      <w:pPr>
        <w:spacing w:line="360" w:lineRule="auto"/>
        <w:ind w:firstLine="482" w:firstLineChars="200"/>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二、服务内容</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7516"/>
        <w:gridCol w:w="1319"/>
      </w:tblGrid>
      <w:tr w14:paraId="34AFE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1" w:type="dxa"/>
            <w:vAlign w:val="center"/>
          </w:tcPr>
          <w:p w14:paraId="07773E75">
            <w:pPr>
              <w:pStyle w:val="54"/>
              <w:jc w:val="center"/>
              <w:rPr>
                <w:rFonts w:hint="eastAsia" w:ascii="宋体" w:hAnsi="宋体" w:eastAsia="宋体"/>
                <w:sz w:val="24"/>
                <w:highlight w:val="none"/>
                <w:vertAlign w:val="baseline"/>
                <w:lang w:val="en-US" w:eastAsia="zh-CN"/>
                <w14:ligatures w14:val="standardContextual"/>
              </w:rPr>
            </w:pPr>
            <w:r>
              <w:rPr>
                <w:rFonts w:hint="eastAsia"/>
                <w:color w:val="auto"/>
                <w14:ligatures w14:val="standardContextual"/>
              </w:rPr>
              <w:t>序号</w:t>
            </w:r>
          </w:p>
        </w:tc>
        <w:tc>
          <w:tcPr>
            <w:tcW w:w="7516" w:type="dxa"/>
            <w:vAlign w:val="center"/>
          </w:tcPr>
          <w:p w14:paraId="68A62404">
            <w:pPr>
              <w:pStyle w:val="54"/>
              <w:jc w:val="center"/>
              <w:rPr>
                <w:rFonts w:hint="eastAsia" w:ascii="宋体" w:hAnsi="宋体" w:eastAsia="宋体"/>
                <w:sz w:val="24"/>
                <w:highlight w:val="none"/>
                <w:vertAlign w:val="baseline"/>
                <w:lang w:val="en-US" w:eastAsia="zh-CN"/>
                <w14:ligatures w14:val="standardContextual"/>
              </w:rPr>
            </w:pPr>
            <w:r>
              <w:rPr>
                <w:rFonts w:hint="eastAsia"/>
                <w:color w:val="auto"/>
                <w14:ligatures w14:val="standardContextual"/>
              </w:rPr>
              <w:t>服务要求</w:t>
            </w:r>
          </w:p>
        </w:tc>
        <w:tc>
          <w:tcPr>
            <w:tcW w:w="1319" w:type="dxa"/>
            <w:vAlign w:val="center"/>
          </w:tcPr>
          <w:p w14:paraId="0C20179B">
            <w:pPr>
              <w:pStyle w:val="54"/>
              <w:jc w:val="center"/>
              <w:rPr>
                <w:rFonts w:hint="eastAsia" w:ascii="宋体" w:hAnsi="宋体" w:eastAsia="宋体"/>
                <w:sz w:val="24"/>
                <w:highlight w:val="none"/>
                <w:vertAlign w:val="baseline"/>
                <w:lang w:val="en-US" w:eastAsia="zh-CN"/>
                <w14:ligatures w14:val="standardContextual"/>
              </w:rPr>
            </w:pPr>
            <w:r>
              <w:rPr>
                <w:rFonts w:hint="eastAsia"/>
                <w:color w:val="auto"/>
                <w14:ligatures w14:val="standardContextual"/>
              </w:rPr>
              <w:t>数量</w:t>
            </w:r>
          </w:p>
        </w:tc>
      </w:tr>
      <w:tr w14:paraId="68C4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378009A">
            <w:pPr>
              <w:pStyle w:val="54"/>
              <w:jc w:val="left"/>
              <w:rPr>
                <w:rFonts w:hint="eastAsia"/>
                <w:color w:val="auto"/>
                <w:lang w:val="en-US" w:eastAsia="zh-CN"/>
                <w14:ligatures w14:val="standardContextual"/>
              </w:rPr>
            </w:pPr>
            <w:r>
              <w:rPr>
                <w:rFonts w:hint="eastAsia"/>
                <w:color w:val="auto"/>
                <w14:ligatures w14:val="standardContextual"/>
              </w:rPr>
              <w:t>1</w:t>
            </w:r>
          </w:p>
        </w:tc>
        <w:tc>
          <w:tcPr>
            <w:tcW w:w="7516" w:type="dxa"/>
            <w:vAlign w:val="center"/>
          </w:tcPr>
          <w:p w14:paraId="1E8888D2">
            <w:pPr>
              <w:pStyle w:val="54"/>
              <w:keepNext w:val="0"/>
              <w:keepLines w:val="0"/>
              <w:pageBreakBefore w:val="0"/>
              <w:widowControl w:val="0"/>
              <w:kinsoku/>
              <w:wordWrap/>
              <w:overflowPunct/>
              <w:topLinePunct w:val="0"/>
              <w:autoSpaceDE/>
              <w:autoSpaceDN/>
              <w:bidi w:val="0"/>
              <w:adjustRightInd/>
              <w:snapToGrid/>
              <w:ind w:firstLine="460" w:firstLineChars="200"/>
              <w:jc w:val="left"/>
              <w:textAlignment w:val="auto"/>
              <w:rPr>
                <w:rFonts w:hint="eastAsia"/>
                <w:color w:val="auto"/>
                <w:lang w:val="en-US" w:eastAsia="zh-CN"/>
                <w14:ligatures w14:val="standardContextual"/>
              </w:rPr>
            </w:pPr>
            <w:r>
              <w:rPr>
                <w:rFonts w:hint="eastAsia"/>
                <w:color w:val="auto"/>
                <w14:ligatures w14:val="standardContextual"/>
              </w:rPr>
              <w:t>开利空调主机预防性大保养（更换冷冻油，油过滤器，干燥过滤器，物理+化学清洗蒸发器、冷凝器）及振动测试、红外热成像检查，出具保养报告，振动测试报告及红外热成像报告，分析机组筒体、启动柜及压缩机运行状态； 制冷季每月四次机组及系统巡检，出具巡检报告；制冷季外每月一次机组及系统巡检，出具巡检报告；</w:t>
            </w:r>
          </w:p>
        </w:tc>
        <w:tc>
          <w:tcPr>
            <w:tcW w:w="1319" w:type="dxa"/>
            <w:vAlign w:val="center"/>
          </w:tcPr>
          <w:p w14:paraId="0D4F6901">
            <w:pPr>
              <w:pStyle w:val="54"/>
              <w:jc w:val="left"/>
              <w:rPr>
                <w:rFonts w:hint="eastAsia"/>
                <w:color w:val="auto"/>
                <w:lang w:val="en-US" w:eastAsia="zh-CN"/>
                <w14:ligatures w14:val="standardContextual"/>
              </w:rPr>
            </w:pPr>
            <w:r>
              <w:rPr>
                <w:rFonts w:hint="eastAsia"/>
                <w:color w:val="auto"/>
                <w14:ligatures w14:val="standardContextual"/>
              </w:rPr>
              <w:t>3台</w:t>
            </w:r>
          </w:p>
        </w:tc>
      </w:tr>
      <w:tr w14:paraId="085F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45B70175">
            <w:pPr>
              <w:pStyle w:val="54"/>
              <w:jc w:val="left"/>
              <w:rPr>
                <w:rFonts w:hint="eastAsia"/>
                <w:color w:val="auto"/>
                <w:lang w:val="en-US" w:eastAsia="zh-CN"/>
                <w14:ligatures w14:val="standardContextual"/>
              </w:rPr>
            </w:pPr>
            <w:r>
              <w:rPr>
                <w:rFonts w:hint="eastAsia"/>
                <w:color w:val="auto"/>
                <w14:ligatures w14:val="standardContextual"/>
              </w:rPr>
              <w:t>2</w:t>
            </w:r>
          </w:p>
        </w:tc>
        <w:tc>
          <w:tcPr>
            <w:tcW w:w="7516" w:type="dxa"/>
            <w:vAlign w:val="center"/>
          </w:tcPr>
          <w:p w14:paraId="0DF21B91">
            <w:pPr>
              <w:pStyle w:val="54"/>
              <w:keepNext w:val="0"/>
              <w:keepLines w:val="0"/>
              <w:pageBreakBefore w:val="0"/>
              <w:widowControl w:val="0"/>
              <w:kinsoku/>
              <w:wordWrap/>
              <w:overflowPunct/>
              <w:topLinePunct w:val="0"/>
              <w:autoSpaceDE/>
              <w:autoSpaceDN/>
              <w:bidi w:val="0"/>
              <w:adjustRightInd/>
              <w:snapToGrid/>
              <w:ind w:firstLine="460" w:firstLineChars="200"/>
              <w:jc w:val="left"/>
              <w:textAlignment w:val="auto"/>
              <w:rPr>
                <w:rFonts w:hint="eastAsia"/>
                <w:color w:val="auto"/>
                <w:lang w:val="en-US" w:eastAsia="zh-CN"/>
                <w14:ligatures w14:val="standardContextual"/>
              </w:rPr>
            </w:pPr>
            <w:r>
              <w:rPr>
                <w:rFonts w:hint="eastAsia"/>
                <w:color w:val="auto"/>
                <w14:ligatures w14:val="standardContextual"/>
              </w:rPr>
              <w:t>物理+化学清洗冷却塔，保养水泵、物理+化学清洗换热机组等辅助设备，冷却水及冷冻水加药处理，循环清洗，排水置换到达标；</w:t>
            </w:r>
          </w:p>
        </w:tc>
        <w:tc>
          <w:tcPr>
            <w:tcW w:w="1319" w:type="dxa"/>
            <w:vAlign w:val="center"/>
          </w:tcPr>
          <w:p w14:paraId="0D69D854">
            <w:pPr>
              <w:pStyle w:val="54"/>
              <w:jc w:val="left"/>
              <w:rPr>
                <w:rFonts w:hint="eastAsia"/>
                <w:color w:val="auto"/>
                <w:lang w:val="en-US" w:eastAsia="zh-CN"/>
                <w14:ligatures w14:val="standardContextual"/>
              </w:rPr>
            </w:pPr>
            <w:r>
              <w:rPr>
                <w:rFonts w:hint="eastAsia"/>
                <w:color w:val="auto"/>
                <w14:ligatures w14:val="standardContextual"/>
              </w:rPr>
              <w:t>1套</w:t>
            </w:r>
          </w:p>
        </w:tc>
      </w:tr>
      <w:tr w14:paraId="2E9C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16768B31">
            <w:pPr>
              <w:pStyle w:val="54"/>
              <w:jc w:val="left"/>
              <w:rPr>
                <w:rFonts w:hint="eastAsia"/>
                <w:color w:val="auto"/>
                <w:lang w:val="en-US" w:eastAsia="zh-CN"/>
                <w14:ligatures w14:val="standardContextual"/>
              </w:rPr>
            </w:pPr>
            <w:r>
              <w:rPr>
                <w:rFonts w:hint="eastAsia"/>
                <w:color w:val="auto"/>
                <w14:ligatures w14:val="standardContextual"/>
              </w:rPr>
              <w:t>3</w:t>
            </w:r>
          </w:p>
        </w:tc>
        <w:tc>
          <w:tcPr>
            <w:tcW w:w="7516" w:type="dxa"/>
            <w:vAlign w:val="center"/>
          </w:tcPr>
          <w:p w14:paraId="6003C6A7">
            <w:pPr>
              <w:pStyle w:val="54"/>
              <w:keepNext w:val="0"/>
              <w:keepLines w:val="0"/>
              <w:pageBreakBefore w:val="0"/>
              <w:widowControl w:val="0"/>
              <w:kinsoku/>
              <w:wordWrap/>
              <w:overflowPunct/>
              <w:topLinePunct w:val="0"/>
              <w:autoSpaceDE/>
              <w:autoSpaceDN/>
              <w:bidi w:val="0"/>
              <w:adjustRightInd/>
              <w:snapToGrid/>
              <w:ind w:firstLine="460" w:firstLineChars="200"/>
              <w:jc w:val="left"/>
              <w:textAlignment w:val="auto"/>
              <w:rPr>
                <w:rFonts w:hint="eastAsia"/>
                <w:color w:val="auto"/>
                <w:lang w:val="en-US" w:eastAsia="zh-CN"/>
                <w14:ligatures w14:val="standardContextual"/>
              </w:rPr>
            </w:pPr>
            <w:r>
              <w:rPr>
                <w:rFonts w:hint="eastAsia"/>
                <w:color w:val="auto"/>
                <w14:ligatures w14:val="standardContextual"/>
              </w:rPr>
              <w:t>净化空调系统四台室外机保养，风系统清洗维护保养，水泵维护保养；</w:t>
            </w:r>
          </w:p>
        </w:tc>
        <w:tc>
          <w:tcPr>
            <w:tcW w:w="1319" w:type="dxa"/>
            <w:vAlign w:val="center"/>
          </w:tcPr>
          <w:p w14:paraId="55C617C8">
            <w:pPr>
              <w:pStyle w:val="54"/>
              <w:jc w:val="left"/>
              <w:rPr>
                <w:rFonts w:hint="eastAsia"/>
                <w:color w:val="auto"/>
                <w:lang w:val="en-US" w:eastAsia="zh-CN"/>
                <w14:ligatures w14:val="standardContextual"/>
              </w:rPr>
            </w:pPr>
            <w:r>
              <w:rPr>
                <w:rFonts w:hint="eastAsia"/>
                <w:color w:val="auto"/>
                <w14:ligatures w14:val="standardContextual"/>
              </w:rPr>
              <w:t>1套</w:t>
            </w:r>
          </w:p>
        </w:tc>
      </w:tr>
    </w:tbl>
    <w:p w14:paraId="65C395D2">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详细说明：</w:t>
      </w:r>
    </w:p>
    <w:p w14:paraId="2A970615">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1.维保内容：公卫制冷主机系统日常维护及净化空调系统日常维保及保养具体内容如下：</w:t>
      </w:r>
    </w:p>
    <w:p w14:paraId="15AB4606">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1.1制冷主机、循环水泵、冷却水系统、空调水系统、净化空调水系统、设备维修、维护保养及设备清洗；</w:t>
      </w:r>
    </w:p>
    <w:p w14:paraId="15FB5BA6">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1.2净化空调风系统、排风系统、新风系统等系统的运行、巡检、维保、维修、设备及末端过滤器的清洗、更换。其中，制冷主机维保包括但不限于下述内容：机组振动测试、红外热成像维护以及机组换热器、机组软件升级，更换机组维保耗材（冷冻油及油过滤器、干燥过滤器等）； 如遇设备重大故障、重要零部件更换、设备软件升级，需设备原厂售后人员到场指导，所需费用由中标单位承担。</w:t>
      </w:r>
    </w:p>
    <w:p w14:paraId="7814B083">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2.维保数量：</w:t>
      </w:r>
    </w:p>
    <w:p w14:paraId="40AB2179">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2.1公卫制冷主机系统1项（3台主机、3台冷却塔系统、冷却、冷冻水系统、自控系统）。</w:t>
      </w:r>
    </w:p>
    <w:p w14:paraId="0654390D">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2.2检验与病理科的空调冷热源系统 1套（2台风冷螺杆机组）。</w:t>
      </w:r>
    </w:p>
    <w:p w14:paraId="7C5142C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2.3检验科、病理科及重症ICU净化空调系统 1项（含净化机组、排风机组、新风机组、送回风口、空调风管系统、空调水管系统、空调自控系统）（约建筑面积2000㎡）。</w:t>
      </w:r>
    </w:p>
    <w:p w14:paraId="714C4B95">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2.4等其他配套设备。</w:t>
      </w:r>
    </w:p>
    <w:p w14:paraId="42C57F0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3.需满足的要求：</w:t>
      </w:r>
    </w:p>
    <w:p w14:paraId="2EBF7287">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3.1制冷主机系统维护保养：更换冷冻油;更换干燥过滤器;更换润滑油过滤器:振动测试；红外热成像检测;控制柜保养;蒸发器、冷凝器清洗;空调水泵日常维护 </w:t>
      </w:r>
    </w:p>
    <w:p w14:paraId="7A169B3F">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3.2清洗服务范围及要求。</w:t>
      </w:r>
    </w:p>
    <w:p w14:paraId="2DD389AA">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3.2.1净化空气处理机组：含机组的所有功能段及部件，表冷器、翅片、外围部分、软连接部分、新风过滤网、粗效过滤网、中效过滤器、过滤器旁路、加热和制冷风机、冷凝水盘、冷凝排水管、加湿系统、消音器、风阀、风机、外观部件等。</w:t>
      </w:r>
    </w:p>
    <w:p w14:paraId="4706CDCD">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3.2.2净化区域：高效送风口、回风口、排风口、滤网等；</w:t>
      </w:r>
    </w:p>
    <w:p w14:paraId="5F542F91">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3.3维保要求：</w:t>
      </w:r>
    </w:p>
    <w:p w14:paraId="6DF3E038">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3.31乙方维保人员须1次/月对制冷主机系统、净化空调系统设备、设施开展运行、巡查工作，检查并记录设备的运行状况和重要运行参数。</w:t>
      </w:r>
    </w:p>
    <w:p w14:paraId="39FF0143">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3.32配合清洗、更换过滤器（按国家规范要求的更换时间周期进行）。</w:t>
      </w:r>
    </w:p>
    <w:p w14:paraId="5CA15C5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3.33日常巡查设备时，发现故障及时处理，并定期对设备做维护工作。设备故障，现场无法修复的，乙方配合甲方应采取积极有效的应急措施以保证系统的临时应急使用。</w:t>
      </w:r>
    </w:p>
    <w:p w14:paraId="03163049">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3.34维护过程中使用的2000元以下的小配件由中标单位承担，2000元（含）以上的贵重配件及耗材由院方提供，中标单位免费更换 。</w:t>
      </w:r>
    </w:p>
    <w:p w14:paraId="258ACE8E">
      <w:pPr>
        <w:spacing w:line="360" w:lineRule="auto"/>
        <w:ind w:firstLine="482" w:firstLineChars="200"/>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三、商务要求</w:t>
      </w:r>
    </w:p>
    <w:p w14:paraId="31EFABAA">
      <w:pPr>
        <w:pStyle w:val="23"/>
        <w:spacing w:before="0" w:beforeAutospacing="0" w:after="0" w:afterAutospacing="0" w:line="460" w:lineRule="exact"/>
        <w:ind w:firstLine="48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3.1服务周期：</w:t>
      </w:r>
      <w:r>
        <w:rPr>
          <w:rFonts w:hint="eastAsia"/>
          <w:highlight w:val="none"/>
          <w:lang w:val="en-US" w:eastAsia="zh-CN"/>
        </w:rPr>
        <w:t>本项目服务周期自合同签订之日起计算，为期 365 日。合同期满前，维保服务考核合格的，双方可续签合同。续约采用一年一签方式，全周期服务总期限最长不得超过 3 年。</w:t>
      </w:r>
    </w:p>
    <w:p w14:paraId="77751C8E">
      <w:pPr>
        <w:spacing w:line="360" w:lineRule="auto"/>
        <w:ind w:firstLine="480" w:firstLineChars="200"/>
        <w:rPr>
          <w:rFonts w:hint="default" w:ascii="宋体" w:hAnsi="宋体" w:eastAsia="宋体"/>
          <w:sz w:val="24"/>
          <w:highlight w:val="none"/>
          <w:lang w:val="en-US" w:eastAsia="zh-CN"/>
        </w:rPr>
      </w:pPr>
      <w:r>
        <w:rPr>
          <w:rFonts w:hint="eastAsia" w:ascii="宋体" w:hAnsi="宋体" w:eastAsia="宋体"/>
          <w:sz w:val="24"/>
          <w:highlight w:val="none"/>
          <w:lang w:val="en-US" w:eastAsia="zh-CN"/>
        </w:rPr>
        <w:t>3.1.1服务周期中不予续签的其他因素：本次采购内容只是基础维保服务，合同到期前，若采购人要提升采购需求的维保服务标准和内容，本合同不予续签，需重新招标。</w:t>
      </w:r>
    </w:p>
    <w:p w14:paraId="3B2EAB51">
      <w:pPr>
        <w:spacing w:line="360" w:lineRule="auto"/>
        <w:ind w:firstLine="480" w:firstLineChars="200"/>
        <w:rPr>
          <w:rFonts w:hint="default" w:ascii="宋体" w:hAnsi="宋体" w:eastAsia="宋体"/>
          <w:sz w:val="24"/>
          <w:highlight w:val="none"/>
          <w:lang w:val="en-US" w:eastAsia="zh-CN"/>
        </w:rPr>
      </w:pPr>
      <w:r>
        <w:rPr>
          <w:rFonts w:hint="eastAsia" w:ascii="宋体" w:hAnsi="宋体"/>
          <w:sz w:val="24"/>
          <w:highlight w:val="none"/>
          <w:lang w:val="en-US" w:eastAsia="zh-CN"/>
        </w:rPr>
        <w:t>3.2</w:t>
      </w:r>
      <w:r>
        <w:rPr>
          <w:rFonts w:hint="eastAsia" w:ascii="宋体" w:hAnsi="宋体" w:eastAsia="宋体"/>
          <w:sz w:val="24"/>
          <w:highlight w:val="none"/>
          <w:lang w:eastAsia="zh-CN"/>
        </w:rPr>
        <w:t>付款方式：</w:t>
      </w:r>
      <w:r>
        <w:rPr>
          <w:rFonts w:hint="eastAsia" w:ascii="宋体" w:hAnsi="宋体"/>
          <w:sz w:val="24"/>
          <w:highlight w:val="none"/>
          <w:lang w:val="en-US" w:eastAsia="zh-CN"/>
        </w:rPr>
        <w:t>服务期内分两次付款，自签订合同之日起半年后进行服务评价，经采购人验收合格后</w:t>
      </w:r>
      <w:r>
        <w:rPr>
          <w:rFonts w:hint="eastAsia" w:ascii="宋体" w:hAnsi="宋体" w:eastAsia="宋体"/>
          <w:sz w:val="24"/>
          <w:highlight w:val="none"/>
          <w:lang w:eastAsia="zh-CN"/>
        </w:rPr>
        <w:t>支付合同总价款的50%，</w:t>
      </w:r>
      <w:r>
        <w:rPr>
          <w:rFonts w:hint="eastAsia" w:ascii="宋体" w:hAnsi="宋体"/>
          <w:sz w:val="24"/>
          <w:highlight w:val="none"/>
          <w:lang w:val="en-US" w:eastAsia="zh-CN"/>
        </w:rPr>
        <w:t>剩余50%价款服务期满验收合格后支付。</w:t>
      </w:r>
    </w:p>
    <w:p w14:paraId="0FE04C84">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3.3</w:t>
      </w:r>
      <w:r>
        <w:rPr>
          <w:rFonts w:hint="eastAsia" w:ascii="宋体" w:hAnsi="宋体" w:eastAsia="宋体"/>
          <w:sz w:val="24"/>
          <w:highlight w:val="none"/>
          <w:lang w:eastAsia="zh-CN"/>
        </w:rPr>
        <w:t>验收要求：</w:t>
      </w:r>
    </w:p>
    <w:p w14:paraId="463BB50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每半年验收方法</w:t>
      </w:r>
    </w:p>
    <w:p w14:paraId="237BF64A">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3.3.1</w:t>
      </w:r>
      <w:r>
        <w:rPr>
          <w:rFonts w:hint="eastAsia" w:ascii="宋体" w:hAnsi="宋体" w:eastAsia="宋体"/>
          <w:sz w:val="24"/>
          <w:highlight w:val="none"/>
          <w:lang w:eastAsia="zh-CN"/>
        </w:rPr>
        <w:t>资料验收：乙方提交季度巡检记录、维保保养台账、清洗更换影像资料、故障处置记录、配件明细、季度维保小结。</w:t>
      </w:r>
    </w:p>
    <w:p w14:paraId="050FD903">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3.3.2</w:t>
      </w:r>
      <w:r>
        <w:rPr>
          <w:rFonts w:hint="eastAsia" w:ascii="宋体" w:hAnsi="宋体" w:eastAsia="宋体"/>
          <w:sz w:val="24"/>
          <w:highlight w:val="none"/>
          <w:lang w:eastAsia="zh-CN"/>
        </w:rPr>
        <w:t>现场核验：甲方暖通工程师现场核查设备运行状态、清洁情况、功能完好性，核对台账与现场一致。</w:t>
      </w:r>
    </w:p>
    <w:p w14:paraId="0529FC6F">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3.3.3.</w:t>
      </w:r>
      <w:r>
        <w:rPr>
          <w:rFonts w:hint="eastAsia" w:ascii="宋体" w:hAnsi="宋体" w:eastAsia="宋体"/>
          <w:sz w:val="24"/>
          <w:highlight w:val="none"/>
          <w:lang w:eastAsia="zh-CN"/>
        </w:rPr>
        <w:t>整改与确认：轻微问题限期整改复核，问题整改完毕、全部达标后，双方签署季度验收合格单据，作为季度付款唯一依据。</w:t>
      </w:r>
    </w:p>
    <w:p w14:paraId="4448FC65">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3.3.4</w:t>
      </w:r>
      <w:r>
        <w:rPr>
          <w:rFonts w:hint="eastAsia" w:ascii="宋体" w:hAnsi="宋体" w:eastAsia="宋体"/>
          <w:sz w:val="24"/>
          <w:highlight w:val="none"/>
          <w:lang w:eastAsia="zh-CN"/>
        </w:rPr>
        <w:t>每半年验收不合格（不予付款）核心情形</w:t>
      </w:r>
      <w:r>
        <w:rPr>
          <w:rFonts w:hint="eastAsia" w:ascii="宋体" w:hAnsi="宋体"/>
          <w:sz w:val="24"/>
          <w:highlight w:val="none"/>
          <w:lang w:eastAsia="zh-CN"/>
        </w:rPr>
        <w:t>：</w:t>
      </w:r>
    </w:p>
    <w:p w14:paraId="52D04F95">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lang w:val="en-US" w:eastAsia="zh-CN"/>
        </w:rPr>
        <w:t>3.3.4.1</w:t>
      </w:r>
      <w:r>
        <w:rPr>
          <w:rFonts w:hint="eastAsia" w:ascii="宋体" w:hAnsi="宋体" w:eastAsia="宋体"/>
          <w:sz w:val="24"/>
          <w:highlight w:val="none"/>
          <w:lang w:eastAsia="zh-CN"/>
        </w:rPr>
        <w:t xml:space="preserve"> 月度巡检缺次、记录缺失或造假；</w:t>
      </w:r>
    </w:p>
    <w:p w14:paraId="6C5ED13A">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lang w:val="en-US" w:eastAsia="zh-CN"/>
        </w:rPr>
        <w:t xml:space="preserve">3.3.4.2 </w:t>
      </w:r>
      <w:r>
        <w:rPr>
          <w:rFonts w:hint="eastAsia" w:ascii="宋体" w:hAnsi="宋体" w:eastAsia="宋体"/>
          <w:sz w:val="24"/>
          <w:highlight w:val="none"/>
          <w:lang w:eastAsia="zh-CN"/>
        </w:rPr>
        <w:t>制冷系统、净化系统关键维保、清洗、滤网更换未按要求完成；</w:t>
      </w:r>
    </w:p>
    <w:p w14:paraId="6E6004BC">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lang w:val="en-US" w:eastAsia="zh-CN"/>
        </w:rPr>
        <w:t xml:space="preserve">3.3.4.3 </w:t>
      </w:r>
      <w:r>
        <w:rPr>
          <w:rFonts w:hint="eastAsia" w:ascii="宋体" w:hAnsi="宋体" w:eastAsia="宋体"/>
          <w:sz w:val="24"/>
          <w:highlight w:val="none"/>
          <w:lang w:eastAsia="zh-CN"/>
        </w:rPr>
        <w:t>设备故障长期遗留、未及时处置及应急保障不到位；</w:t>
      </w:r>
    </w:p>
    <w:p w14:paraId="489A3510">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lang w:val="en-US" w:eastAsia="zh-CN"/>
        </w:rPr>
        <w:t xml:space="preserve">3.3.4.4 </w:t>
      </w:r>
      <w:r>
        <w:rPr>
          <w:rFonts w:hint="eastAsia" w:ascii="宋体" w:hAnsi="宋体" w:eastAsia="宋体"/>
          <w:sz w:val="24"/>
          <w:highlight w:val="none"/>
          <w:lang w:eastAsia="zh-CN"/>
        </w:rPr>
        <w:t>配件服务违规收费、安装质量不达标；</w:t>
      </w:r>
    </w:p>
    <w:p w14:paraId="70B23D41">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lang w:val="en-US" w:eastAsia="zh-CN"/>
        </w:rPr>
        <w:t xml:space="preserve">3.3.4.5 </w:t>
      </w:r>
      <w:r>
        <w:rPr>
          <w:rFonts w:hint="eastAsia" w:ascii="宋体" w:hAnsi="宋体" w:eastAsia="宋体"/>
          <w:sz w:val="24"/>
          <w:highlight w:val="none"/>
          <w:lang w:eastAsia="zh-CN"/>
        </w:rPr>
        <w:t>维保资料缺失、无法证实服务完成。</w:t>
      </w:r>
      <w:r>
        <w:rPr>
          <w:rFonts w:hint="eastAsia" w:ascii="宋体" w:hAnsi="宋体" w:eastAsia="宋体"/>
          <w:sz w:val="24"/>
          <w:highlight w:val="none"/>
          <w:lang w:eastAsia="zh-CN"/>
        </w:rPr>
        <w:tab/>
      </w:r>
    </w:p>
    <w:p w14:paraId="6A7EC0F9">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3.4质量保修范围和保修期：维保期内更换的所有耗材及配件质保一年。</w:t>
      </w:r>
    </w:p>
    <w:p w14:paraId="14F21CF7">
      <w:pPr>
        <w:rPr>
          <w:rFonts w:hint="eastAsia" w:ascii="宋体" w:hAnsi="宋体"/>
          <w:sz w:val="24"/>
          <w:highlight w:val="none"/>
          <w:lang w:val="en-US" w:eastAsia="zh-CN"/>
        </w:rPr>
      </w:pPr>
      <w:r>
        <w:rPr>
          <w:rFonts w:hint="eastAsia" w:ascii="宋体" w:hAnsi="宋体"/>
          <w:sz w:val="24"/>
          <w:highlight w:val="none"/>
          <w:lang w:val="en-US" w:eastAsia="zh-CN"/>
        </w:rPr>
        <w:br w:type="page"/>
      </w:r>
    </w:p>
    <w:p w14:paraId="6789D19E">
      <w:pPr>
        <w:spacing w:line="360" w:lineRule="auto"/>
        <w:ind w:firstLine="482" w:firstLineChars="200"/>
        <w:rPr>
          <w:rFonts w:hint="default" w:ascii="宋体" w:hAnsi="宋体"/>
          <w:b/>
          <w:bCs/>
          <w:sz w:val="24"/>
          <w:highlight w:val="none"/>
          <w:lang w:val="en-US" w:eastAsia="zh-CN"/>
        </w:rPr>
      </w:pPr>
      <w:r>
        <w:rPr>
          <w:rFonts w:hint="eastAsia" w:ascii="宋体" w:hAnsi="宋体"/>
          <w:b/>
          <w:bCs/>
          <w:sz w:val="24"/>
          <w:highlight w:val="none"/>
          <w:lang w:val="en-US" w:eastAsia="zh-CN"/>
        </w:rPr>
        <w:t>附件：主机维保内容清单</w:t>
      </w:r>
    </w:p>
    <w:tbl>
      <w:tblPr>
        <w:tblStyle w:val="2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Layout w:type="autofit"/>
        <w:tblCellMar>
          <w:top w:w="0" w:type="dxa"/>
          <w:left w:w="108" w:type="dxa"/>
          <w:bottom w:w="0" w:type="dxa"/>
          <w:right w:w="108" w:type="dxa"/>
        </w:tblCellMar>
      </w:tblPr>
      <w:tblGrid>
        <w:gridCol w:w="984"/>
        <w:gridCol w:w="6999"/>
        <w:gridCol w:w="984"/>
        <w:gridCol w:w="995"/>
      </w:tblGrid>
      <w:tr w14:paraId="1BA4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116" w:hRule="atLeast"/>
          <w:jc w:val="center"/>
        </w:trPr>
        <w:tc>
          <w:tcPr>
            <w:tcW w:w="995" w:type="dxa"/>
            <w:gridSpan w:val="4"/>
            <w:shd w:val="clear" w:color="auto" w:fill="BDD6EE" w:themeFill="accent1" w:themeFillTint="66"/>
            <w:vAlign w:val="center"/>
          </w:tcPr>
          <w:p w14:paraId="1FA15DE7">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主机维保内容</w:t>
            </w:r>
          </w:p>
        </w:tc>
      </w:tr>
      <w:tr w14:paraId="47059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116" w:hRule="atLeast"/>
          <w:jc w:val="center"/>
        </w:trPr>
        <w:tc>
          <w:tcPr>
            <w:tcW w:w="995" w:type="dxa"/>
            <w:gridSpan w:val="4"/>
            <w:shd w:val="clear" w:color="auto" w:fill="BDD6EE" w:themeFill="accent1" w:themeFillTint="66"/>
            <w:vAlign w:val="center"/>
          </w:tcPr>
          <w:p w14:paraId="053B1E01">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b/>
                <w:bCs/>
                <w:color w:val="000000"/>
                <w:kern w:val="0"/>
                <w:sz w:val="18"/>
                <w:szCs w:val="18"/>
                <w:highlight w:val="none"/>
              </w:rPr>
              <w:t>变频螺杆主机*1台</w:t>
            </w:r>
          </w:p>
        </w:tc>
      </w:tr>
      <w:tr w14:paraId="5D32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116" w:hRule="atLeast"/>
          <w:jc w:val="center"/>
        </w:trPr>
        <w:tc>
          <w:tcPr>
            <w:tcW w:w="984" w:type="dxa"/>
            <w:shd w:val="clear" w:color="auto" w:fill="BDD6EE" w:themeFill="accent1" w:themeFillTint="66"/>
            <w:vAlign w:val="center"/>
          </w:tcPr>
          <w:p w14:paraId="1B22D09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序号</w:t>
            </w:r>
          </w:p>
        </w:tc>
        <w:tc>
          <w:tcPr>
            <w:tcW w:w="6999" w:type="dxa"/>
            <w:shd w:val="clear" w:color="auto" w:fill="BDD6EE" w:themeFill="accent1" w:themeFillTint="66"/>
            <w:vAlign w:val="center"/>
          </w:tcPr>
          <w:p w14:paraId="42A4535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零件名称</w:t>
            </w:r>
          </w:p>
        </w:tc>
        <w:tc>
          <w:tcPr>
            <w:tcW w:w="984" w:type="dxa"/>
            <w:shd w:val="clear" w:color="auto" w:fill="BDD6EE" w:themeFill="accent1" w:themeFillTint="66"/>
            <w:vAlign w:val="center"/>
          </w:tcPr>
          <w:p w14:paraId="23CE421B">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数量</w:t>
            </w:r>
          </w:p>
        </w:tc>
        <w:tc>
          <w:tcPr>
            <w:tcW w:w="995" w:type="dxa"/>
            <w:shd w:val="clear" w:color="auto" w:fill="BDD6EE" w:themeFill="accent1" w:themeFillTint="66"/>
            <w:vAlign w:val="center"/>
          </w:tcPr>
          <w:p w14:paraId="0A68EF4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单位</w:t>
            </w:r>
          </w:p>
        </w:tc>
      </w:tr>
      <w:tr w14:paraId="0A15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05" w:hRule="atLeast"/>
          <w:jc w:val="center"/>
        </w:trPr>
        <w:tc>
          <w:tcPr>
            <w:tcW w:w="984" w:type="dxa"/>
            <w:shd w:val="clear" w:color="auto" w:fill="BDD6EE" w:themeFill="accent1" w:themeFillTint="66"/>
            <w:vAlign w:val="center"/>
          </w:tcPr>
          <w:p w14:paraId="7F03FD6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6999" w:type="dxa"/>
            <w:shd w:val="clear" w:color="auto" w:fill="BDD6EE" w:themeFill="accent1" w:themeFillTint="66"/>
            <w:vAlign w:val="center"/>
          </w:tcPr>
          <w:p w14:paraId="02AE8321">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压缩机润滑油（18.9L）</w:t>
            </w:r>
          </w:p>
        </w:tc>
        <w:tc>
          <w:tcPr>
            <w:tcW w:w="984" w:type="dxa"/>
            <w:shd w:val="clear" w:color="auto" w:fill="BDD6EE" w:themeFill="accent1" w:themeFillTint="66"/>
            <w:vAlign w:val="center"/>
          </w:tcPr>
          <w:p w14:paraId="5F37923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vAlign w:val="center"/>
          </w:tcPr>
          <w:p w14:paraId="0848216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桶</w:t>
            </w:r>
          </w:p>
        </w:tc>
      </w:tr>
      <w:tr w14:paraId="6C38E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3BD3EB9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6999" w:type="dxa"/>
            <w:shd w:val="clear" w:color="auto" w:fill="BDD6EE" w:themeFill="accent1" w:themeFillTint="66"/>
            <w:vAlign w:val="center"/>
          </w:tcPr>
          <w:p w14:paraId="7A92498B">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油过滤器</w:t>
            </w:r>
          </w:p>
        </w:tc>
        <w:tc>
          <w:tcPr>
            <w:tcW w:w="984" w:type="dxa"/>
            <w:shd w:val="clear" w:color="auto" w:fill="BDD6EE" w:themeFill="accent1" w:themeFillTint="66"/>
            <w:noWrap/>
            <w:vAlign w:val="center"/>
          </w:tcPr>
          <w:p w14:paraId="6BD35B2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09FCAB3F">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5F5C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5409B8C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w:t>
            </w:r>
          </w:p>
        </w:tc>
        <w:tc>
          <w:tcPr>
            <w:tcW w:w="6999" w:type="dxa"/>
            <w:shd w:val="clear" w:color="auto" w:fill="BDD6EE" w:themeFill="accent1" w:themeFillTint="66"/>
            <w:noWrap/>
            <w:vAlign w:val="center"/>
          </w:tcPr>
          <w:p w14:paraId="6B35FFFB">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引射过滤器</w:t>
            </w:r>
          </w:p>
        </w:tc>
        <w:tc>
          <w:tcPr>
            <w:tcW w:w="984" w:type="dxa"/>
            <w:shd w:val="clear" w:color="auto" w:fill="BDD6EE" w:themeFill="accent1" w:themeFillTint="66"/>
            <w:noWrap/>
            <w:vAlign w:val="center"/>
          </w:tcPr>
          <w:p w14:paraId="454D22B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6A7A255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3092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6A536E1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w:t>
            </w:r>
          </w:p>
        </w:tc>
        <w:tc>
          <w:tcPr>
            <w:tcW w:w="6999" w:type="dxa"/>
            <w:shd w:val="clear" w:color="auto" w:fill="BDD6EE" w:themeFill="accent1" w:themeFillTint="66"/>
            <w:noWrap/>
            <w:vAlign w:val="center"/>
          </w:tcPr>
          <w:p w14:paraId="13CC2AD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低压过滤器</w:t>
            </w:r>
          </w:p>
        </w:tc>
        <w:tc>
          <w:tcPr>
            <w:tcW w:w="984" w:type="dxa"/>
            <w:shd w:val="clear" w:color="auto" w:fill="BDD6EE" w:themeFill="accent1" w:themeFillTint="66"/>
            <w:noWrap/>
            <w:vAlign w:val="center"/>
          </w:tcPr>
          <w:p w14:paraId="78DBCB3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2193167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37F9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1D99B3F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w:t>
            </w:r>
          </w:p>
        </w:tc>
        <w:tc>
          <w:tcPr>
            <w:tcW w:w="6999" w:type="dxa"/>
            <w:shd w:val="clear" w:color="auto" w:fill="BDD6EE" w:themeFill="accent1" w:themeFillTint="66"/>
            <w:noWrap/>
            <w:vAlign w:val="center"/>
          </w:tcPr>
          <w:p w14:paraId="745EBDB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高压过滤器</w:t>
            </w:r>
          </w:p>
        </w:tc>
        <w:tc>
          <w:tcPr>
            <w:tcW w:w="984" w:type="dxa"/>
            <w:shd w:val="clear" w:color="auto" w:fill="BDD6EE" w:themeFill="accent1" w:themeFillTint="66"/>
            <w:noWrap/>
            <w:vAlign w:val="center"/>
          </w:tcPr>
          <w:p w14:paraId="0D06A2C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19D1C1B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6433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0F281A6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w:t>
            </w:r>
          </w:p>
        </w:tc>
        <w:tc>
          <w:tcPr>
            <w:tcW w:w="6999" w:type="dxa"/>
            <w:shd w:val="clear" w:color="auto" w:fill="BDD6EE" w:themeFill="accent1" w:themeFillTint="66"/>
            <w:noWrap/>
            <w:vAlign w:val="center"/>
          </w:tcPr>
          <w:p w14:paraId="707D86D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干燥过滤器</w:t>
            </w:r>
          </w:p>
        </w:tc>
        <w:tc>
          <w:tcPr>
            <w:tcW w:w="984" w:type="dxa"/>
            <w:shd w:val="clear" w:color="auto" w:fill="BDD6EE" w:themeFill="accent1" w:themeFillTint="66"/>
            <w:noWrap/>
            <w:vAlign w:val="center"/>
          </w:tcPr>
          <w:p w14:paraId="728F943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w:t>
            </w:r>
          </w:p>
        </w:tc>
        <w:tc>
          <w:tcPr>
            <w:tcW w:w="995" w:type="dxa"/>
            <w:shd w:val="clear" w:color="auto" w:fill="BDD6EE" w:themeFill="accent1" w:themeFillTint="66"/>
            <w:noWrap/>
            <w:vAlign w:val="center"/>
          </w:tcPr>
          <w:p w14:paraId="26032057">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4B2FA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0A459E6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7</w:t>
            </w:r>
          </w:p>
        </w:tc>
        <w:tc>
          <w:tcPr>
            <w:tcW w:w="6999" w:type="dxa"/>
            <w:shd w:val="clear" w:color="auto" w:fill="BDD6EE" w:themeFill="accent1" w:themeFillTint="66"/>
            <w:noWrap/>
            <w:vAlign w:val="center"/>
          </w:tcPr>
          <w:p w14:paraId="461D9DF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冷凝器机械清洗+化学清洗</w:t>
            </w:r>
          </w:p>
        </w:tc>
        <w:tc>
          <w:tcPr>
            <w:tcW w:w="984" w:type="dxa"/>
            <w:shd w:val="clear" w:color="auto" w:fill="BDD6EE" w:themeFill="accent1" w:themeFillTint="66"/>
            <w:noWrap/>
            <w:vAlign w:val="center"/>
          </w:tcPr>
          <w:p w14:paraId="15E6270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37940F3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69C4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5CB6CB1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8</w:t>
            </w:r>
          </w:p>
        </w:tc>
        <w:tc>
          <w:tcPr>
            <w:tcW w:w="6999" w:type="dxa"/>
            <w:shd w:val="clear" w:color="auto" w:fill="BDD6EE" w:themeFill="accent1" w:themeFillTint="66"/>
            <w:noWrap/>
            <w:vAlign w:val="center"/>
          </w:tcPr>
          <w:p w14:paraId="66AA587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蒸发器机械清洗+化学清洗</w:t>
            </w:r>
          </w:p>
        </w:tc>
        <w:tc>
          <w:tcPr>
            <w:tcW w:w="984" w:type="dxa"/>
            <w:shd w:val="clear" w:color="auto" w:fill="BDD6EE" w:themeFill="accent1" w:themeFillTint="66"/>
            <w:noWrap/>
            <w:vAlign w:val="center"/>
          </w:tcPr>
          <w:p w14:paraId="588609B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1CD43C0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24CA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76BDCED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9</w:t>
            </w:r>
          </w:p>
        </w:tc>
        <w:tc>
          <w:tcPr>
            <w:tcW w:w="6999" w:type="dxa"/>
            <w:shd w:val="clear" w:color="auto" w:fill="BDD6EE" w:themeFill="accent1" w:themeFillTint="66"/>
            <w:noWrap/>
            <w:vAlign w:val="center"/>
          </w:tcPr>
          <w:p w14:paraId="1AD5B6C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技术服务费</w:t>
            </w:r>
          </w:p>
        </w:tc>
        <w:tc>
          <w:tcPr>
            <w:tcW w:w="984" w:type="dxa"/>
            <w:shd w:val="clear" w:color="auto" w:fill="BDD6EE" w:themeFill="accent1" w:themeFillTint="66"/>
            <w:noWrap/>
            <w:vAlign w:val="center"/>
          </w:tcPr>
          <w:p w14:paraId="21B2E73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271B060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5E7D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195583DF">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w:t>
            </w:r>
          </w:p>
        </w:tc>
        <w:tc>
          <w:tcPr>
            <w:tcW w:w="6999" w:type="dxa"/>
            <w:shd w:val="clear" w:color="auto" w:fill="BDD6EE" w:themeFill="accent1" w:themeFillTint="66"/>
            <w:noWrap/>
            <w:vAlign w:val="center"/>
          </w:tcPr>
          <w:p w14:paraId="0F69DDE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压缩机振动测试</w:t>
            </w:r>
          </w:p>
        </w:tc>
        <w:tc>
          <w:tcPr>
            <w:tcW w:w="984" w:type="dxa"/>
            <w:shd w:val="clear" w:color="auto" w:fill="BDD6EE" w:themeFill="accent1" w:themeFillTint="66"/>
            <w:noWrap/>
            <w:vAlign w:val="center"/>
          </w:tcPr>
          <w:p w14:paraId="1964B65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04F29D3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71B3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682F601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11</w:t>
            </w:r>
          </w:p>
        </w:tc>
        <w:tc>
          <w:tcPr>
            <w:tcW w:w="6999" w:type="dxa"/>
            <w:shd w:val="clear" w:color="auto" w:fill="BDD6EE" w:themeFill="accent1" w:themeFillTint="66"/>
            <w:noWrap/>
            <w:vAlign w:val="center"/>
          </w:tcPr>
          <w:p w14:paraId="1EF3785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机组电器红外热成像</w:t>
            </w:r>
          </w:p>
        </w:tc>
        <w:tc>
          <w:tcPr>
            <w:tcW w:w="984" w:type="dxa"/>
            <w:shd w:val="clear" w:color="auto" w:fill="BDD6EE" w:themeFill="accent1" w:themeFillTint="66"/>
            <w:noWrap/>
            <w:vAlign w:val="center"/>
          </w:tcPr>
          <w:p w14:paraId="18C5316F">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995" w:type="dxa"/>
            <w:shd w:val="clear" w:color="auto" w:fill="BDD6EE" w:themeFill="accent1" w:themeFillTint="66"/>
            <w:noWrap/>
            <w:vAlign w:val="center"/>
          </w:tcPr>
          <w:p w14:paraId="176E8C1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72EE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95" w:type="dxa"/>
            <w:gridSpan w:val="4"/>
            <w:shd w:val="clear" w:color="auto" w:fill="BDD6EE" w:themeFill="accent1" w:themeFillTint="66"/>
            <w:vAlign w:val="center"/>
          </w:tcPr>
          <w:p w14:paraId="2DD94A5B">
            <w:pPr>
              <w:spacing w:before="114" w:line="240" w:lineRule="auto"/>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b/>
                <w:bCs/>
                <w:color w:val="000000"/>
                <w:kern w:val="0"/>
                <w:sz w:val="18"/>
                <w:szCs w:val="18"/>
                <w:highlight w:val="none"/>
              </w:rPr>
              <w:t>螺杆主机*2台</w:t>
            </w:r>
          </w:p>
        </w:tc>
      </w:tr>
      <w:tr w14:paraId="1C25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7E86E1B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序号</w:t>
            </w:r>
          </w:p>
        </w:tc>
        <w:tc>
          <w:tcPr>
            <w:tcW w:w="6999" w:type="dxa"/>
            <w:shd w:val="clear" w:color="auto" w:fill="BDD6EE" w:themeFill="accent1" w:themeFillTint="66"/>
            <w:noWrap/>
            <w:vAlign w:val="center"/>
          </w:tcPr>
          <w:p w14:paraId="3923896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零件名称</w:t>
            </w:r>
          </w:p>
        </w:tc>
        <w:tc>
          <w:tcPr>
            <w:tcW w:w="984" w:type="dxa"/>
            <w:shd w:val="clear" w:color="auto" w:fill="BDD6EE" w:themeFill="accent1" w:themeFillTint="66"/>
            <w:noWrap/>
            <w:vAlign w:val="center"/>
          </w:tcPr>
          <w:p w14:paraId="07BFC41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数量</w:t>
            </w:r>
          </w:p>
        </w:tc>
        <w:tc>
          <w:tcPr>
            <w:tcW w:w="995" w:type="dxa"/>
            <w:shd w:val="clear" w:color="auto" w:fill="BDD6EE" w:themeFill="accent1" w:themeFillTint="66"/>
            <w:noWrap/>
            <w:vAlign w:val="center"/>
          </w:tcPr>
          <w:p w14:paraId="29BEFC4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单位</w:t>
            </w:r>
          </w:p>
        </w:tc>
      </w:tr>
      <w:tr w14:paraId="048D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5394754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6999" w:type="dxa"/>
            <w:shd w:val="clear" w:color="auto" w:fill="BDD6EE" w:themeFill="accent1" w:themeFillTint="66"/>
            <w:noWrap/>
            <w:vAlign w:val="center"/>
          </w:tcPr>
          <w:p w14:paraId="36FC6091">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压缩机润滑油（18.9L）</w:t>
            </w:r>
          </w:p>
        </w:tc>
        <w:tc>
          <w:tcPr>
            <w:tcW w:w="984" w:type="dxa"/>
            <w:shd w:val="clear" w:color="auto" w:fill="BDD6EE" w:themeFill="accent1" w:themeFillTint="66"/>
            <w:noWrap/>
            <w:vAlign w:val="center"/>
          </w:tcPr>
          <w:p w14:paraId="08EFAFE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w:t>
            </w:r>
          </w:p>
        </w:tc>
        <w:tc>
          <w:tcPr>
            <w:tcW w:w="995" w:type="dxa"/>
            <w:shd w:val="clear" w:color="auto" w:fill="BDD6EE" w:themeFill="accent1" w:themeFillTint="66"/>
            <w:noWrap/>
            <w:vAlign w:val="center"/>
          </w:tcPr>
          <w:p w14:paraId="304F52E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桶</w:t>
            </w:r>
          </w:p>
        </w:tc>
      </w:tr>
      <w:tr w14:paraId="12B6F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1F6204D2">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6999" w:type="dxa"/>
            <w:shd w:val="clear" w:color="auto" w:fill="BDD6EE" w:themeFill="accent1" w:themeFillTint="66"/>
            <w:noWrap/>
            <w:vAlign w:val="center"/>
          </w:tcPr>
          <w:p w14:paraId="3C3AF35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油过滤器</w:t>
            </w:r>
          </w:p>
        </w:tc>
        <w:tc>
          <w:tcPr>
            <w:tcW w:w="984" w:type="dxa"/>
            <w:shd w:val="clear" w:color="auto" w:fill="BDD6EE" w:themeFill="accent1" w:themeFillTint="66"/>
            <w:noWrap/>
            <w:vAlign w:val="center"/>
          </w:tcPr>
          <w:p w14:paraId="5320E96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3CD8359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0AD9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1F5833D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w:t>
            </w:r>
          </w:p>
        </w:tc>
        <w:tc>
          <w:tcPr>
            <w:tcW w:w="6999" w:type="dxa"/>
            <w:shd w:val="clear" w:color="auto" w:fill="BDD6EE" w:themeFill="accent1" w:themeFillTint="66"/>
            <w:noWrap/>
            <w:vAlign w:val="center"/>
          </w:tcPr>
          <w:p w14:paraId="2E4881DB">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干燥过滤器</w:t>
            </w:r>
          </w:p>
        </w:tc>
        <w:tc>
          <w:tcPr>
            <w:tcW w:w="984" w:type="dxa"/>
            <w:shd w:val="clear" w:color="auto" w:fill="BDD6EE" w:themeFill="accent1" w:themeFillTint="66"/>
            <w:noWrap/>
            <w:vAlign w:val="center"/>
          </w:tcPr>
          <w:p w14:paraId="0301A4B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w:t>
            </w:r>
          </w:p>
        </w:tc>
        <w:tc>
          <w:tcPr>
            <w:tcW w:w="995" w:type="dxa"/>
            <w:shd w:val="clear" w:color="auto" w:fill="BDD6EE" w:themeFill="accent1" w:themeFillTint="66"/>
            <w:noWrap/>
            <w:vAlign w:val="center"/>
          </w:tcPr>
          <w:p w14:paraId="6153E92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个</w:t>
            </w:r>
          </w:p>
        </w:tc>
      </w:tr>
      <w:tr w14:paraId="7278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0C41191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w:t>
            </w:r>
          </w:p>
        </w:tc>
        <w:tc>
          <w:tcPr>
            <w:tcW w:w="6999" w:type="dxa"/>
            <w:shd w:val="clear" w:color="auto" w:fill="BDD6EE" w:themeFill="accent1" w:themeFillTint="66"/>
            <w:noWrap/>
            <w:vAlign w:val="center"/>
          </w:tcPr>
          <w:p w14:paraId="5E46CF5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冷凝器机械清洗+化学清洗</w:t>
            </w:r>
          </w:p>
        </w:tc>
        <w:tc>
          <w:tcPr>
            <w:tcW w:w="984" w:type="dxa"/>
            <w:shd w:val="clear" w:color="auto" w:fill="BDD6EE" w:themeFill="accent1" w:themeFillTint="66"/>
            <w:noWrap/>
            <w:vAlign w:val="center"/>
          </w:tcPr>
          <w:p w14:paraId="7084552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732D615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757B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59417C8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w:t>
            </w:r>
          </w:p>
        </w:tc>
        <w:tc>
          <w:tcPr>
            <w:tcW w:w="6999" w:type="dxa"/>
            <w:shd w:val="clear" w:color="auto" w:fill="BDD6EE" w:themeFill="accent1" w:themeFillTint="66"/>
            <w:noWrap/>
            <w:vAlign w:val="center"/>
          </w:tcPr>
          <w:p w14:paraId="5B6EEDB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蒸发器机械清洗+化学清洗</w:t>
            </w:r>
          </w:p>
        </w:tc>
        <w:tc>
          <w:tcPr>
            <w:tcW w:w="984" w:type="dxa"/>
            <w:shd w:val="clear" w:color="auto" w:fill="BDD6EE" w:themeFill="accent1" w:themeFillTint="66"/>
            <w:noWrap/>
            <w:vAlign w:val="center"/>
          </w:tcPr>
          <w:p w14:paraId="0A7A16C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19BF41CF">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52DA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119A78F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w:t>
            </w:r>
          </w:p>
        </w:tc>
        <w:tc>
          <w:tcPr>
            <w:tcW w:w="6999" w:type="dxa"/>
            <w:shd w:val="clear" w:color="auto" w:fill="BDD6EE" w:themeFill="accent1" w:themeFillTint="66"/>
            <w:noWrap/>
            <w:vAlign w:val="center"/>
          </w:tcPr>
          <w:p w14:paraId="106DDAE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技术服务费</w:t>
            </w:r>
          </w:p>
        </w:tc>
        <w:tc>
          <w:tcPr>
            <w:tcW w:w="984" w:type="dxa"/>
            <w:shd w:val="clear" w:color="auto" w:fill="BDD6EE" w:themeFill="accent1" w:themeFillTint="66"/>
            <w:noWrap/>
            <w:vAlign w:val="center"/>
          </w:tcPr>
          <w:p w14:paraId="5278A644">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24934B42">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33C9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5642A13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7</w:t>
            </w:r>
          </w:p>
        </w:tc>
        <w:tc>
          <w:tcPr>
            <w:tcW w:w="6999" w:type="dxa"/>
            <w:shd w:val="clear" w:color="auto" w:fill="BDD6EE" w:themeFill="accent1" w:themeFillTint="66"/>
            <w:noWrap/>
            <w:vAlign w:val="center"/>
          </w:tcPr>
          <w:p w14:paraId="5618ADAB">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压缩机振动测试</w:t>
            </w:r>
          </w:p>
        </w:tc>
        <w:tc>
          <w:tcPr>
            <w:tcW w:w="984" w:type="dxa"/>
            <w:shd w:val="clear" w:color="auto" w:fill="BDD6EE" w:themeFill="accent1" w:themeFillTint="66"/>
            <w:noWrap/>
            <w:vAlign w:val="center"/>
          </w:tcPr>
          <w:p w14:paraId="3E39857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6A881B6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7728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212" w:hRule="atLeast"/>
          <w:jc w:val="center"/>
        </w:trPr>
        <w:tc>
          <w:tcPr>
            <w:tcW w:w="984" w:type="dxa"/>
            <w:shd w:val="clear" w:color="auto" w:fill="BDD6EE" w:themeFill="accent1" w:themeFillTint="66"/>
            <w:vAlign w:val="center"/>
          </w:tcPr>
          <w:p w14:paraId="7EE96A6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8</w:t>
            </w:r>
          </w:p>
        </w:tc>
        <w:tc>
          <w:tcPr>
            <w:tcW w:w="6999" w:type="dxa"/>
            <w:shd w:val="clear" w:color="auto" w:fill="BDD6EE" w:themeFill="accent1" w:themeFillTint="66"/>
            <w:noWrap/>
            <w:vAlign w:val="center"/>
          </w:tcPr>
          <w:p w14:paraId="642315C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机组电器红外热成像</w:t>
            </w:r>
          </w:p>
        </w:tc>
        <w:tc>
          <w:tcPr>
            <w:tcW w:w="984" w:type="dxa"/>
            <w:shd w:val="clear" w:color="auto" w:fill="BDD6EE" w:themeFill="accent1" w:themeFillTint="66"/>
            <w:noWrap/>
            <w:vAlign w:val="center"/>
          </w:tcPr>
          <w:p w14:paraId="2200196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63BDB67A">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130F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95" w:type="dxa"/>
            <w:gridSpan w:val="4"/>
            <w:shd w:val="clear" w:color="auto" w:fill="BDD6EE" w:themeFill="accent1" w:themeFillTint="66"/>
            <w:vAlign w:val="center"/>
          </w:tcPr>
          <w:p w14:paraId="001B62BC">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附属设施维保内容</w:t>
            </w:r>
          </w:p>
        </w:tc>
      </w:tr>
      <w:tr w14:paraId="6619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671D4466">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序号</w:t>
            </w:r>
          </w:p>
        </w:tc>
        <w:tc>
          <w:tcPr>
            <w:tcW w:w="6999" w:type="dxa"/>
            <w:shd w:val="clear" w:color="auto" w:fill="BDD6EE" w:themeFill="accent1" w:themeFillTint="66"/>
            <w:noWrap/>
            <w:vAlign w:val="center"/>
          </w:tcPr>
          <w:p w14:paraId="5317B26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零件名称</w:t>
            </w:r>
          </w:p>
        </w:tc>
        <w:tc>
          <w:tcPr>
            <w:tcW w:w="984" w:type="dxa"/>
            <w:shd w:val="clear" w:color="auto" w:fill="BDD6EE" w:themeFill="accent1" w:themeFillTint="66"/>
            <w:noWrap/>
            <w:vAlign w:val="center"/>
          </w:tcPr>
          <w:p w14:paraId="7076FF5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数量</w:t>
            </w:r>
          </w:p>
        </w:tc>
        <w:tc>
          <w:tcPr>
            <w:tcW w:w="995" w:type="dxa"/>
            <w:shd w:val="clear" w:color="auto" w:fill="BDD6EE" w:themeFill="accent1" w:themeFillTint="66"/>
            <w:noWrap/>
            <w:vAlign w:val="center"/>
          </w:tcPr>
          <w:p w14:paraId="56D9F1CF">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单位</w:t>
            </w:r>
          </w:p>
        </w:tc>
      </w:tr>
      <w:tr w14:paraId="6D4E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01" w:hRule="atLeast"/>
          <w:jc w:val="center"/>
        </w:trPr>
        <w:tc>
          <w:tcPr>
            <w:tcW w:w="984" w:type="dxa"/>
            <w:shd w:val="clear" w:color="auto" w:fill="BDD6EE" w:themeFill="accent1" w:themeFillTint="66"/>
            <w:vAlign w:val="center"/>
          </w:tcPr>
          <w:p w14:paraId="6EC3700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6999" w:type="dxa"/>
            <w:shd w:val="clear" w:color="auto" w:fill="BDD6EE" w:themeFill="accent1" w:themeFillTint="66"/>
            <w:noWrap/>
            <w:vAlign w:val="center"/>
          </w:tcPr>
          <w:p w14:paraId="27582601">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Y型过滤器清洗</w:t>
            </w:r>
          </w:p>
        </w:tc>
        <w:tc>
          <w:tcPr>
            <w:tcW w:w="984" w:type="dxa"/>
            <w:shd w:val="clear" w:color="auto" w:fill="BDD6EE" w:themeFill="accent1" w:themeFillTint="66"/>
            <w:noWrap/>
            <w:vAlign w:val="center"/>
          </w:tcPr>
          <w:p w14:paraId="6A93E26D">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18</w:t>
            </w:r>
          </w:p>
        </w:tc>
        <w:tc>
          <w:tcPr>
            <w:tcW w:w="995" w:type="dxa"/>
            <w:shd w:val="clear" w:color="auto" w:fill="BDD6EE" w:themeFill="accent1" w:themeFillTint="66"/>
            <w:noWrap/>
            <w:vAlign w:val="center"/>
          </w:tcPr>
          <w:p w14:paraId="0725C050">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套</w:t>
            </w:r>
          </w:p>
        </w:tc>
      </w:tr>
      <w:tr w14:paraId="6AE9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3EA6764E">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6999" w:type="dxa"/>
            <w:shd w:val="clear" w:color="auto" w:fill="BDD6EE" w:themeFill="accent1" w:themeFillTint="66"/>
            <w:noWrap/>
            <w:vAlign w:val="center"/>
          </w:tcPr>
          <w:p w14:paraId="1444CBF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水泵组维保</w:t>
            </w:r>
          </w:p>
        </w:tc>
        <w:tc>
          <w:tcPr>
            <w:tcW w:w="984" w:type="dxa"/>
            <w:shd w:val="clear" w:color="auto" w:fill="BDD6EE" w:themeFill="accent1" w:themeFillTint="66"/>
            <w:noWrap/>
            <w:vAlign w:val="center"/>
          </w:tcPr>
          <w:p w14:paraId="694B506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13</w:t>
            </w:r>
          </w:p>
        </w:tc>
        <w:tc>
          <w:tcPr>
            <w:tcW w:w="995" w:type="dxa"/>
            <w:shd w:val="clear" w:color="auto" w:fill="BDD6EE" w:themeFill="accent1" w:themeFillTint="66"/>
            <w:noWrap/>
            <w:vAlign w:val="center"/>
          </w:tcPr>
          <w:p w14:paraId="35BB020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2D69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48BBB8E1">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w:t>
            </w:r>
          </w:p>
        </w:tc>
        <w:tc>
          <w:tcPr>
            <w:tcW w:w="6999" w:type="dxa"/>
            <w:shd w:val="clear" w:color="auto" w:fill="BDD6EE" w:themeFill="accent1" w:themeFillTint="66"/>
            <w:noWrap/>
            <w:vAlign w:val="center"/>
          </w:tcPr>
          <w:p w14:paraId="48F796A7">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冷却塔清洗维护</w:t>
            </w:r>
          </w:p>
          <w:p w14:paraId="582572B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（名义流量：325m³/h，冷却风量：151000m³/h）</w:t>
            </w:r>
          </w:p>
        </w:tc>
        <w:tc>
          <w:tcPr>
            <w:tcW w:w="984" w:type="dxa"/>
            <w:shd w:val="clear" w:color="auto" w:fill="BDD6EE" w:themeFill="accent1" w:themeFillTint="66"/>
            <w:noWrap/>
            <w:vAlign w:val="center"/>
          </w:tcPr>
          <w:p w14:paraId="3F170099">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w:t>
            </w:r>
          </w:p>
        </w:tc>
        <w:tc>
          <w:tcPr>
            <w:tcW w:w="995" w:type="dxa"/>
            <w:shd w:val="clear" w:color="auto" w:fill="BDD6EE" w:themeFill="accent1" w:themeFillTint="66"/>
            <w:noWrap/>
            <w:vAlign w:val="center"/>
          </w:tcPr>
          <w:p w14:paraId="42CC1E2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14D0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3148B853">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4</w:t>
            </w:r>
          </w:p>
        </w:tc>
        <w:tc>
          <w:tcPr>
            <w:tcW w:w="6999" w:type="dxa"/>
            <w:shd w:val="clear" w:color="auto" w:fill="BDD6EE" w:themeFill="accent1" w:themeFillTint="66"/>
            <w:noWrap/>
            <w:vAlign w:val="center"/>
          </w:tcPr>
          <w:p w14:paraId="17D014EA">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冷冻水加药处理</w:t>
            </w:r>
          </w:p>
        </w:tc>
        <w:tc>
          <w:tcPr>
            <w:tcW w:w="984" w:type="dxa"/>
            <w:shd w:val="clear" w:color="auto" w:fill="BDD6EE" w:themeFill="accent1" w:themeFillTint="66"/>
            <w:noWrap/>
            <w:vAlign w:val="center"/>
          </w:tcPr>
          <w:p w14:paraId="4BBB21F8">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1</w:t>
            </w:r>
          </w:p>
        </w:tc>
        <w:tc>
          <w:tcPr>
            <w:tcW w:w="995" w:type="dxa"/>
            <w:shd w:val="clear" w:color="auto" w:fill="BDD6EE" w:themeFill="accent1" w:themeFillTint="66"/>
            <w:noWrap/>
            <w:vAlign w:val="center"/>
          </w:tcPr>
          <w:p w14:paraId="69B3DC45">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项</w:t>
            </w:r>
          </w:p>
        </w:tc>
      </w:tr>
      <w:tr w14:paraId="7C0A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72BDE715">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5</w:t>
            </w:r>
          </w:p>
        </w:tc>
        <w:tc>
          <w:tcPr>
            <w:tcW w:w="6999" w:type="dxa"/>
            <w:shd w:val="clear" w:color="auto" w:fill="BDD6EE" w:themeFill="accent1" w:themeFillTint="66"/>
            <w:noWrap/>
            <w:vAlign w:val="center"/>
          </w:tcPr>
          <w:p w14:paraId="304EDC04">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冷却水加药处理</w:t>
            </w:r>
          </w:p>
        </w:tc>
        <w:tc>
          <w:tcPr>
            <w:tcW w:w="984" w:type="dxa"/>
            <w:shd w:val="clear" w:color="auto" w:fill="BDD6EE" w:themeFill="accent1" w:themeFillTint="66"/>
            <w:noWrap/>
            <w:vAlign w:val="center"/>
          </w:tcPr>
          <w:p w14:paraId="60E750FC">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1</w:t>
            </w:r>
          </w:p>
        </w:tc>
        <w:tc>
          <w:tcPr>
            <w:tcW w:w="995" w:type="dxa"/>
            <w:shd w:val="clear" w:color="auto" w:fill="BDD6EE" w:themeFill="accent1" w:themeFillTint="66"/>
            <w:noWrap/>
            <w:vAlign w:val="center"/>
          </w:tcPr>
          <w:p w14:paraId="357CC2E4">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项</w:t>
            </w:r>
          </w:p>
        </w:tc>
      </w:tr>
      <w:tr w14:paraId="5FC9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75AE5B20">
            <w:pPr>
              <w:widowControl/>
              <w:ind w:left="0" w:leftChars="0" w:right="0" w:rightChars="0" w:firstLine="0" w:firstLineChars="0"/>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6</w:t>
            </w:r>
          </w:p>
        </w:tc>
        <w:tc>
          <w:tcPr>
            <w:tcW w:w="6999" w:type="dxa"/>
            <w:shd w:val="clear" w:color="auto" w:fill="BDD6EE" w:themeFill="accent1" w:themeFillTint="66"/>
            <w:noWrap/>
            <w:vAlign w:val="center"/>
          </w:tcPr>
          <w:p w14:paraId="0A975073">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换热机组清洗维护（换热量：3600kw）</w:t>
            </w:r>
          </w:p>
        </w:tc>
        <w:tc>
          <w:tcPr>
            <w:tcW w:w="984" w:type="dxa"/>
            <w:shd w:val="clear" w:color="auto" w:fill="BDD6EE" w:themeFill="accent1" w:themeFillTint="66"/>
            <w:noWrap/>
            <w:vAlign w:val="center"/>
          </w:tcPr>
          <w:p w14:paraId="4BE64548">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995" w:type="dxa"/>
            <w:shd w:val="clear" w:color="auto" w:fill="BDD6EE" w:themeFill="accent1" w:themeFillTint="66"/>
            <w:noWrap/>
            <w:vAlign w:val="center"/>
          </w:tcPr>
          <w:p w14:paraId="1E9416A5">
            <w:pPr>
              <w:widowControl/>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台</w:t>
            </w:r>
          </w:p>
        </w:tc>
      </w:tr>
      <w:tr w14:paraId="3F80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995" w:type="dxa"/>
            <w:gridSpan w:val="4"/>
            <w:shd w:val="clear" w:color="auto" w:fill="BDD6EE" w:themeFill="accent1" w:themeFillTint="66"/>
            <w:vAlign w:val="center"/>
          </w:tcPr>
          <w:p w14:paraId="456A5121">
            <w:pPr>
              <w:spacing w:before="114" w:line="240" w:lineRule="auto"/>
              <w:ind w:left="0" w:leftChars="0" w:right="0" w:rightChars="0" w:firstLine="0" w:firstLineChars="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lang w:val="en-US" w:eastAsia="zh-CN"/>
              </w:rPr>
              <w:t>净化空调系统</w:t>
            </w:r>
          </w:p>
        </w:tc>
      </w:tr>
      <w:tr w14:paraId="69A8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hemeFill="accent1" w:themeFillTint="66"/>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0CAC9059">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6999" w:type="dxa"/>
            <w:shd w:val="clear" w:color="auto" w:fill="BDD6EE" w:themeFill="accent1" w:themeFillTint="66"/>
            <w:noWrap/>
            <w:vAlign w:val="center"/>
          </w:tcPr>
          <w:p w14:paraId="1F3989F0">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风冷模块机组维保及清洗</w:t>
            </w:r>
          </w:p>
        </w:tc>
        <w:tc>
          <w:tcPr>
            <w:tcW w:w="984" w:type="dxa"/>
            <w:shd w:val="clear" w:color="auto" w:fill="BDD6EE" w:themeFill="accent1" w:themeFillTint="66"/>
            <w:noWrap/>
            <w:vAlign w:val="center"/>
          </w:tcPr>
          <w:p w14:paraId="233019BF">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4</w:t>
            </w:r>
          </w:p>
        </w:tc>
        <w:tc>
          <w:tcPr>
            <w:tcW w:w="995" w:type="dxa"/>
            <w:shd w:val="clear" w:color="auto" w:fill="BDD6EE" w:themeFill="accent1" w:themeFillTint="66"/>
            <w:noWrap/>
            <w:vAlign w:val="center"/>
          </w:tcPr>
          <w:p w14:paraId="2EA1DFAA">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台</w:t>
            </w:r>
          </w:p>
        </w:tc>
      </w:tr>
      <w:tr w14:paraId="2535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472CAF57">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2</w:t>
            </w:r>
          </w:p>
        </w:tc>
        <w:tc>
          <w:tcPr>
            <w:tcW w:w="6999" w:type="dxa"/>
            <w:shd w:val="clear" w:color="auto" w:fill="BDD6EE" w:themeFill="accent1" w:themeFillTint="66"/>
            <w:noWrap/>
            <w:vAlign w:val="center"/>
          </w:tcPr>
          <w:p w14:paraId="18DFDAC7">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风柜清洗（AHU/FCU）</w:t>
            </w:r>
          </w:p>
        </w:tc>
        <w:tc>
          <w:tcPr>
            <w:tcW w:w="984" w:type="dxa"/>
            <w:shd w:val="clear" w:color="auto" w:fill="BDD6EE" w:themeFill="accent1" w:themeFillTint="66"/>
            <w:noWrap/>
            <w:vAlign w:val="center"/>
          </w:tcPr>
          <w:p w14:paraId="517E1981">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9</w:t>
            </w:r>
          </w:p>
        </w:tc>
        <w:tc>
          <w:tcPr>
            <w:tcW w:w="995" w:type="dxa"/>
            <w:shd w:val="clear" w:color="auto" w:fill="BDD6EE" w:themeFill="accent1" w:themeFillTint="66"/>
            <w:noWrap/>
            <w:vAlign w:val="center"/>
          </w:tcPr>
          <w:p w14:paraId="48272014">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台</w:t>
            </w:r>
          </w:p>
        </w:tc>
      </w:tr>
      <w:tr w14:paraId="3D82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984" w:type="dxa"/>
            <w:shd w:val="clear" w:color="auto" w:fill="BDD6EE" w:themeFill="accent1" w:themeFillTint="66"/>
            <w:vAlign w:val="center"/>
          </w:tcPr>
          <w:p w14:paraId="4A203D82">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3</w:t>
            </w:r>
          </w:p>
        </w:tc>
        <w:tc>
          <w:tcPr>
            <w:tcW w:w="6999" w:type="dxa"/>
            <w:shd w:val="clear" w:color="auto" w:fill="BDD6EE" w:themeFill="accent1" w:themeFillTint="66"/>
            <w:noWrap/>
            <w:vAlign w:val="center"/>
          </w:tcPr>
          <w:p w14:paraId="4412782A">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冷热</w:t>
            </w:r>
            <w:r>
              <w:rPr>
                <w:rFonts w:hint="eastAsia" w:ascii="宋体" w:hAnsi="宋体" w:eastAsia="宋体" w:cs="宋体"/>
                <w:color w:val="000000"/>
                <w:kern w:val="0"/>
                <w:sz w:val="18"/>
                <w:szCs w:val="18"/>
              </w:rPr>
              <w:t>水泵组维保</w:t>
            </w:r>
          </w:p>
        </w:tc>
        <w:tc>
          <w:tcPr>
            <w:tcW w:w="984" w:type="dxa"/>
            <w:shd w:val="clear" w:color="auto" w:fill="BDD6EE" w:themeFill="accent1" w:themeFillTint="66"/>
            <w:noWrap/>
            <w:vAlign w:val="center"/>
          </w:tcPr>
          <w:p w14:paraId="3F89D6A9">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6</w:t>
            </w:r>
          </w:p>
        </w:tc>
        <w:tc>
          <w:tcPr>
            <w:tcW w:w="995" w:type="dxa"/>
            <w:shd w:val="clear" w:color="auto" w:fill="BDD6EE" w:themeFill="accent1" w:themeFillTint="66"/>
            <w:noWrap/>
            <w:vAlign w:val="center"/>
          </w:tcPr>
          <w:p w14:paraId="479A38B0">
            <w:pPr>
              <w:widowControl/>
              <w:ind w:left="0" w:leftChars="0" w:right="0" w:rightChars="0" w:firstLine="0" w:firstLineChars="0"/>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台</w:t>
            </w:r>
          </w:p>
        </w:tc>
      </w:tr>
    </w:tbl>
    <w:p w14:paraId="29D0BF65">
      <w:pPr>
        <w:spacing w:before="114" w:line="225" w:lineRule="auto"/>
        <w:ind w:left="122"/>
        <w:rPr>
          <w:rFonts w:ascii="宋体" w:hAnsi="宋体"/>
          <w:b/>
          <w:bCs/>
          <w:spacing w:val="9"/>
          <w:sz w:val="52"/>
          <w:szCs w:val="52"/>
          <w:highlight w:val="none"/>
        </w:rPr>
      </w:pPr>
    </w:p>
    <w:p w14:paraId="328BDFF8">
      <w:pPr>
        <w:spacing w:before="114" w:line="225" w:lineRule="auto"/>
        <w:ind w:left="122"/>
        <w:rPr>
          <w:rFonts w:ascii="宋体" w:hAnsi="宋体"/>
          <w:b/>
          <w:bCs/>
          <w:spacing w:val="9"/>
          <w:sz w:val="52"/>
          <w:szCs w:val="52"/>
          <w:highlight w:val="none"/>
        </w:rPr>
      </w:pPr>
    </w:p>
    <w:p w14:paraId="0C0293F8">
      <w:pPr>
        <w:spacing w:before="114" w:line="225" w:lineRule="auto"/>
        <w:ind w:left="122"/>
        <w:rPr>
          <w:rFonts w:ascii="宋体" w:hAnsi="宋体"/>
          <w:b/>
          <w:bCs/>
          <w:spacing w:val="9"/>
          <w:sz w:val="52"/>
          <w:szCs w:val="52"/>
          <w:highlight w:val="none"/>
        </w:rPr>
      </w:pPr>
    </w:p>
    <w:p w14:paraId="2C10659E">
      <w:pPr>
        <w:spacing w:before="114" w:line="225" w:lineRule="auto"/>
        <w:ind w:left="122"/>
        <w:rPr>
          <w:rFonts w:ascii="宋体" w:hAnsi="宋体"/>
          <w:b/>
          <w:bCs/>
          <w:spacing w:val="9"/>
          <w:sz w:val="52"/>
          <w:szCs w:val="52"/>
          <w:highlight w:val="none"/>
        </w:rPr>
      </w:pPr>
    </w:p>
    <w:p w14:paraId="3A9E46F2">
      <w:pPr>
        <w:spacing w:before="114" w:line="225" w:lineRule="auto"/>
        <w:ind w:left="122"/>
        <w:rPr>
          <w:rFonts w:ascii="宋体" w:hAnsi="宋体"/>
          <w:b/>
          <w:bCs/>
          <w:spacing w:val="9"/>
          <w:sz w:val="52"/>
          <w:szCs w:val="52"/>
          <w:highlight w:val="none"/>
        </w:rPr>
      </w:pPr>
    </w:p>
    <w:p w14:paraId="181EA8BF">
      <w:pPr>
        <w:spacing w:before="114" w:line="225" w:lineRule="auto"/>
        <w:ind w:left="122"/>
        <w:rPr>
          <w:rFonts w:ascii="宋体" w:hAnsi="宋体"/>
          <w:b/>
          <w:bCs/>
          <w:spacing w:val="9"/>
          <w:sz w:val="52"/>
          <w:szCs w:val="52"/>
          <w:highlight w:val="none"/>
        </w:rPr>
      </w:pPr>
    </w:p>
    <w:p w14:paraId="52F6A0A3">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三</w:t>
      </w:r>
      <w:r>
        <w:rPr>
          <w:rFonts w:ascii="宋体" w:hAnsi="宋体"/>
          <w:b/>
          <w:bCs/>
          <w:spacing w:val="7"/>
          <w:sz w:val="52"/>
          <w:szCs w:val="52"/>
          <w:highlight w:val="none"/>
        </w:rPr>
        <w:t>部分</w:t>
      </w:r>
    </w:p>
    <w:p w14:paraId="30968B4C">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14D05285">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供应商须知</w:t>
      </w:r>
    </w:p>
    <w:p w14:paraId="784722BD">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78021FBA">
      <w:pPr>
        <w:pStyle w:val="2"/>
        <w:keepNext w:val="0"/>
        <w:keepLines w:val="0"/>
        <w:spacing w:line="480" w:lineRule="exact"/>
        <w:rPr>
          <w:rFonts w:ascii="宋体" w:hAnsi="宋体"/>
          <w:sz w:val="32"/>
          <w:szCs w:val="32"/>
          <w:highlight w:val="none"/>
        </w:rPr>
      </w:pPr>
      <w:bookmarkStart w:id="10" w:name="_Toc19716"/>
      <w:r>
        <w:rPr>
          <w:rFonts w:hint="eastAsia" w:ascii="黑体" w:hAnsi="黑体" w:eastAsia="黑体" w:cs="黑体"/>
          <w:b/>
          <w:bCs/>
          <w:sz w:val="32"/>
          <w:szCs w:val="32"/>
          <w:highlight w:val="none"/>
        </w:rPr>
        <w:t>第三部分 供应商须知</w:t>
      </w:r>
      <w:bookmarkEnd w:id="10"/>
    </w:p>
    <w:p w14:paraId="1A94F75F">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t>供应商须知前附表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778C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4DF0C398">
            <w:pPr>
              <w:pStyle w:val="13"/>
              <w:spacing w:line="440" w:lineRule="exact"/>
              <w:jc w:val="center"/>
              <w:rPr>
                <w:rFonts w:hAnsi="宋体"/>
                <w:highlight w:val="none"/>
              </w:rPr>
            </w:pPr>
            <w:r>
              <w:rPr>
                <w:rFonts w:hint="eastAsia" w:hAnsi="宋体"/>
                <w:highlight w:val="none"/>
              </w:rPr>
              <w:t>序号</w:t>
            </w:r>
          </w:p>
        </w:tc>
        <w:tc>
          <w:tcPr>
            <w:tcW w:w="2618" w:type="dxa"/>
            <w:vAlign w:val="center"/>
          </w:tcPr>
          <w:p w14:paraId="7F6826DC">
            <w:pPr>
              <w:pStyle w:val="13"/>
              <w:spacing w:line="440" w:lineRule="exact"/>
              <w:jc w:val="center"/>
              <w:rPr>
                <w:rFonts w:hAnsi="宋体"/>
                <w:highlight w:val="none"/>
              </w:rPr>
            </w:pPr>
            <w:r>
              <w:rPr>
                <w:rFonts w:hint="eastAsia" w:hAnsi="宋体"/>
                <w:highlight w:val="none"/>
              </w:rPr>
              <w:t>名称</w:t>
            </w:r>
          </w:p>
        </w:tc>
        <w:tc>
          <w:tcPr>
            <w:tcW w:w="5953" w:type="dxa"/>
            <w:vAlign w:val="center"/>
          </w:tcPr>
          <w:p w14:paraId="630A5A7A">
            <w:pPr>
              <w:pStyle w:val="13"/>
              <w:spacing w:line="440" w:lineRule="exact"/>
              <w:jc w:val="center"/>
              <w:rPr>
                <w:rFonts w:hAnsi="宋体" w:cs="MingLiU_HKSCS"/>
                <w:highlight w:val="none"/>
              </w:rPr>
            </w:pPr>
            <w:r>
              <w:rPr>
                <w:rFonts w:hint="eastAsia" w:hAnsi="宋体"/>
                <w:highlight w:val="none"/>
              </w:rPr>
              <w:t>具体内容和要求</w:t>
            </w:r>
          </w:p>
        </w:tc>
      </w:tr>
      <w:tr w14:paraId="2634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6026A8BC">
            <w:pPr>
              <w:pStyle w:val="13"/>
              <w:numPr>
                <w:ilvl w:val="0"/>
                <w:numId w:val="1"/>
              </w:numPr>
              <w:spacing w:line="440" w:lineRule="exact"/>
              <w:ind w:left="284" w:right="-67" w:rightChars="-32"/>
              <w:jc w:val="center"/>
              <w:rPr>
                <w:rFonts w:hAnsi="宋体"/>
                <w:highlight w:val="none"/>
              </w:rPr>
            </w:pPr>
          </w:p>
        </w:tc>
        <w:tc>
          <w:tcPr>
            <w:tcW w:w="2618" w:type="dxa"/>
            <w:vAlign w:val="center"/>
          </w:tcPr>
          <w:p w14:paraId="6887263C">
            <w:pPr>
              <w:pStyle w:val="13"/>
              <w:spacing w:line="440" w:lineRule="exact"/>
              <w:jc w:val="left"/>
              <w:rPr>
                <w:rFonts w:hAnsi="宋体"/>
                <w:highlight w:val="none"/>
              </w:rPr>
            </w:pPr>
            <w:r>
              <w:rPr>
                <w:rFonts w:hint="eastAsia" w:hAnsi="宋体"/>
                <w:highlight w:val="none"/>
              </w:rPr>
              <w:t>采购项目</w:t>
            </w:r>
          </w:p>
        </w:tc>
        <w:tc>
          <w:tcPr>
            <w:tcW w:w="5953" w:type="dxa"/>
            <w:vAlign w:val="center"/>
          </w:tcPr>
          <w:p w14:paraId="1171F05B">
            <w:pPr>
              <w:pStyle w:val="13"/>
              <w:spacing w:line="440" w:lineRule="exact"/>
              <w:jc w:val="left"/>
              <w:rPr>
                <w:rFonts w:hint="eastAsia" w:hAnsi="宋体" w:eastAsia="宋体" w:cs="MingLiU_HKSCS"/>
                <w:highlight w:val="none"/>
                <w:lang w:eastAsia="zh-CN"/>
              </w:rPr>
            </w:pPr>
            <w:r>
              <w:rPr>
                <w:rFonts w:hint="eastAsia" w:hAnsi="宋体" w:cs="MingLiU_HKSCS"/>
                <w:highlight w:val="none"/>
                <w:lang w:eastAsia="zh-CN"/>
              </w:rPr>
              <w:t>陕西省公共卫生中心中央空调及净化空调系统维保服务项目</w:t>
            </w:r>
          </w:p>
        </w:tc>
      </w:tr>
      <w:tr w14:paraId="1394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A92E733">
            <w:pPr>
              <w:pStyle w:val="13"/>
              <w:numPr>
                <w:ilvl w:val="0"/>
                <w:numId w:val="1"/>
              </w:numPr>
              <w:spacing w:line="440" w:lineRule="exact"/>
              <w:ind w:left="284" w:right="-67" w:rightChars="-32"/>
              <w:jc w:val="center"/>
              <w:rPr>
                <w:rFonts w:hAnsi="宋体"/>
                <w:highlight w:val="none"/>
              </w:rPr>
            </w:pPr>
          </w:p>
        </w:tc>
        <w:tc>
          <w:tcPr>
            <w:tcW w:w="2618" w:type="dxa"/>
            <w:vAlign w:val="center"/>
          </w:tcPr>
          <w:p w14:paraId="487BBCF8">
            <w:pPr>
              <w:pStyle w:val="13"/>
              <w:spacing w:line="440" w:lineRule="exact"/>
              <w:jc w:val="left"/>
              <w:rPr>
                <w:rFonts w:hAnsi="宋体"/>
                <w:highlight w:val="none"/>
              </w:rPr>
            </w:pPr>
            <w:r>
              <w:rPr>
                <w:rFonts w:hint="eastAsia" w:hAnsi="宋体"/>
                <w:highlight w:val="none"/>
              </w:rPr>
              <w:t>采购预算</w:t>
            </w:r>
          </w:p>
        </w:tc>
        <w:tc>
          <w:tcPr>
            <w:tcW w:w="5953" w:type="dxa"/>
            <w:vAlign w:val="center"/>
          </w:tcPr>
          <w:p w14:paraId="447E01A4">
            <w:pPr>
              <w:pStyle w:val="13"/>
              <w:spacing w:line="440" w:lineRule="exact"/>
              <w:jc w:val="left"/>
              <w:rPr>
                <w:rFonts w:hAnsi="宋体"/>
                <w:highlight w:val="none"/>
              </w:rPr>
            </w:pPr>
            <w:r>
              <w:rPr>
                <w:rFonts w:hint="eastAsia" w:hAnsi="宋体"/>
                <w:highlight w:val="none"/>
                <w:lang w:eastAsia="zh-CN"/>
              </w:rPr>
              <w:t>150,000.00</w:t>
            </w:r>
            <w:r>
              <w:rPr>
                <w:rFonts w:hint="eastAsia" w:hAnsi="宋体"/>
                <w:highlight w:val="none"/>
              </w:rPr>
              <w:t>元</w:t>
            </w:r>
          </w:p>
        </w:tc>
      </w:tr>
      <w:tr w14:paraId="5205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636C2C7">
            <w:pPr>
              <w:pStyle w:val="13"/>
              <w:numPr>
                <w:ilvl w:val="0"/>
                <w:numId w:val="1"/>
              </w:numPr>
              <w:spacing w:line="440" w:lineRule="exact"/>
              <w:ind w:left="284" w:right="-67" w:rightChars="-32"/>
              <w:jc w:val="center"/>
              <w:rPr>
                <w:rFonts w:hAnsi="宋体"/>
                <w:highlight w:val="none"/>
              </w:rPr>
            </w:pPr>
          </w:p>
        </w:tc>
        <w:tc>
          <w:tcPr>
            <w:tcW w:w="2618" w:type="dxa"/>
            <w:vAlign w:val="center"/>
          </w:tcPr>
          <w:p w14:paraId="3030FEF6">
            <w:pPr>
              <w:pStyle w:val="13"/>
              <w:spacing w:line="440" w:lineRule="exact"/>
              <w:jc w:val="left"/>
              <w:rPr>
                <w:rFonts w:hAnsi="宋体"/>
                <w:highlight w:val="none"/>
              </w:rPr>
            </w:pPr>
            <w:r>
              <w:rPr>
                <w:rFonts w:hint="eastAsia" w:hAnsi="宋体"/>
                <w:highlight w:val="none"/>
              </w:rPr>
              <w:t>最高限价</w:t>
            </w:r>
          </w:p>
        </w:tc>
        <w:tc>
          <w:tcPr>
            <w:tcW w:w="5953" w:type="dxa"/>
            <w:vAlign w:val="center"/>
          </w:tcPr>
          <w:p w14:paraId="4AA084D8">
            <w:pPr>
              <w:pStyle w:val="13"/>
              <w:spacing w:line="440" w:lineRule="exact"/>
              <w:jc w:val="left"/>
              <w:rPr>
                <w:rFonts w:hAnsi="宋体"/>
                <w:highlight w:val="none"/>
              </w:rPr>
            </w:pPr>
            <w:r>
              <w:rPr>
                <w:rFonts w:hint="eastAsia" w:hAnsi="宋体"/>
                <w:highlight w:val="none"/>
                <w:lang w:eastAsia="zh-CN"/>
              </w:rPr>
              <w:t>150,000.00</w:t>
            </w:r>
            <w:r>
              <w:rPr>
                <w:rFonts w:hint="eastAsia" w:hAnsi="宋体"/>
                <w:highlight w:val="none"/>
              </w:rPr>
              <w:t>元</w:t>
            </w:r>
          </w:p>
        </w:tc>
      </w:tr>
      <w:tr w14:paraId="0305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1832B8E3">
            <w:pPr>
              <w:pStyle w:val="13"/>
              <w:numPr>
                <w:ilvl w:val="0"/>
                <w:numId w:val="1"/>
              </w:numPr>
              <w:spacing w:line="440" w:lineRule="exact"/>
              <w:ind w:left="284" w:right="-67" w:rightChars="-32"/>
              <w:jc w:val="center"/>
              <w:rPr>
                <w:rFonts w:hAnsi="宋体"/>
                <w:highlight w:val="none"/>
              </w:rPr>
            </w:pPr>
          </w:p>
        </w:tc>
        <w:tc>
          <w:tcPr>
            <w:tcW w:w="2618" w:type="dxa"/>
            <w:vAlign w:val="center"/>
          </w:tcPr>
          <w:p w14:paraId="0796BC36">
            <w:pPr>
              <w:pStyle w:val="13"/>
              <w:spacing w:line="440" w:lineRule="exact"/>
              <w:jc w:val="left"/>
              <w:rPr>
                <w:rFonts w:hAnsi="宋体"/>
                <w:highlight w:val="none"/>
              </w:rPr>
            </w:pPr>
            <w:r>
              <w:rPr>
                <w:rFonts w:hint="eastAsia" w:hAnsi="宋体"/>
                <w:highlight w:val="none"/>
              </w:rPr>
              <w:t>公告媒体</w:t>
            </w:r>
          </w:p>
        </w:tc>
        <w:tc>
          <w:tcPr>
            <w:tcW w:w="5953" w:type="dxa"/>
            <w:vAlign w:val="center"/>
          </w:tcPr>
          <w:p w14:paraId="31B54859">
            <w:pPr>
              <w:pStyle w:val="13"/>
              <w:spacing w:line="440" w:lineRule="exact"/>
              <w:jc w:val="left"/>
              <w:rPr>
                <w:rFonts w:hAnsi="宋体" w:cs="MingLiU_HKSCS"/>
                <w:highlight w:val="none"/>
              </w:rPr>
            </w:pPr>
            <w:r>
              <w:rPr>
                <w:rFonts w:hint="eastAsia" w:hAnsi="宋体" w:cs="MingLiU_HKSCS"/>
                <w:highlight w:val="none"/>
              </w:rPr>
              <w:t>陕西省政府采购网</w:t>
            </w:r>
          </w:p>
        </w:tc>
      </w:tr>
      <w:tr w14:paraId="25CD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67CF9ACD">
            <w:pPr>
              <w:pStyle w:val="13"/>
              <w:numPr>
                <w:ilvl w:val="0"/>
                <w:numId w:val="1"/>
              </w:numPr>
              <w:spacing w:line="440" w:lineRule="exact"/>
              <w:ind w:left="284" w:right="-67" w:rightChars="-32"/>
              <w:jc w:val="center"/>
              <w:rPr>
                <w:rFonts w:hAnsi="宋体"/>
                <w:highlight w:val="none"/>
              </w:rPr>
            </w:pPr>
          </w:p>
        </w:tc>
        <w:tc>
          <w:tcPr>
            <w:tcW w:w="2618" w:type="dxa"/>
            <w:vAlign w:val="center"/>
          </w:tcPr>
          <w:p w14:paraId="4B373425">
            <w:pPr>
              <w:pStyle w:val="13"/>
              <w:spacing w:line="440" w:lineRule="exact"/>
              <w:jc w:val="left"/>
              <w:rPr>
                <w:rFonts w:hAnsi="宋体"/>
                <w:highlight w:val="none"/>
              </w:rPr>
            </w:pPr>
            <w:r>
              <w:rPr>
                <w:rFonts w:hint="eastAsia" w:hAnsi="宋体"/>
                <w:highlight w:val="none"/>
              </w:rPr>
              <w:t>采购人</w:t>
            </w:r>
          </w:p>
        </w:tc>
        <w:tc>
          <w:tcPr>
            <w:tcW w:w="5953" w:type="dxa"/>
            <w:vAlign w:val="center"/>
          </w:tcPr>
          <w:p w14:paraId="048A2892">
            <w:pPr>
              <w:pStyle w:val="13"/>
              <w:spacing w:line="440" w:lineRule="exact"/>
              <w:contextualSpacing/>
              <w:jc w:val="left"/>
              <w:rPr>
                <w:rFonts w:hint="eastAsia" w:hAnsi="宋体" w:eastAsia="宋体"/>
                <w:highlight w:val="none"/>
                <w:lang w:eastAsia="zh-CN"/>
              </w:rPr>
            </w:pPr>
            <w:r>
              <w:rPr>
                <w:rFonts w:hint="eastAsia" w:hAnsi="宋体"/>
                <w:highlight w:val="none"/>
              </w:rPr>
              <w:t>1.名称：</w:t>
            </w:r>
            <w:r>
              <w:rPr>
                <w:rFonts w:hint="eastAsia" w:hAnsi="宋体"/>
                <w:highlight w:val="none"/>
                <w:lang w:eastAsia="zh-CN"/>
              </w:rPr>
              <w:t>陕西省结核病防治院</w:t>
            </w:r>
          </w:p>
          <w:p w14:paraId="26CB878C">
            <w:pPr>
              <w:pStyle w:val="13"/>
              <w:spacing w:line="440" w:lineRule="exact"/>
              <w:contextualSpacing/>
              <w:jc w:val="left"/>
              <w:rPr>
                <w:rFonts w:hint="eastAsia" w:hAnsi="宋体" w:eastAsia="宋体"/>
                <w:highlight w:val="none"/>
                <w:lang w:eastAsia="zh-CN"/>
              </w:rPr>
            </w:pPr>
            <w:r>
              <w:rPr>
                <w:rFonts w:hint="eastAsia" w:hAnsi="宋体"/>
                <w:highlight w:val="none"/>
              </w:rPr>
              <w:t>2.地址：</w:t>
            </w:r>
            <w:r>
              <w:rPr>
                <w:rFonts w:hint="eastAsia" w:hAnsi="宋体"/>
                <w:highlight w:val="none"/>
                <w:lang w:eastAsia="zh-CN"/>
              </w:rPr>
              <w:t>陕西省西安市长安区太乙宫镇上湾村甲字1号</w:t>
            </w:r>
          </w:p>
          <w:p w14:paraId="2CD41AAE">
            <w:pPr>
              <w:pStyle w:val="13"/>
              <w:spacing w:line="440" w:lineRule="exact"/>
              <w:contextualSpacing/>
              <w:jc w:val="left"/>
              <w:rPr>
                <w:rFonts w:hint="eastAsia" w:hAnsi="宋体" w:eastAsia="宋体"/>
                <w:highlight w:val="none"/>
                <w:lang w:eastAsia="zh-CN"/>
              </w:rPr>
            </w:pPr>
            <w:r>
              <w:rPr>
                <w:rFonts w:hint="eastAsia" w:hAnsi="宋体"/>
                <w:highlight w:val="none"/>
              </w:rPr>
              <w:t>3.电话：</w:t>
            </w:r>
            <w:r>
              <w:rPr>
                <w:rFonts w:hint="eastAsia" w:hAnsi="宋体"/>
                <w:highlight w:val="none"/>
                <w:lang w:eastAsia="zh-CN"/>
              </w:rPr>
              <w:t xml:space="preserve"> 029-85899294</w:t>
            </w:r>
          </w:p>
          <w:p w14:paraId="42B43D3F">
            <w:pPr>
              <w:pStyle w:val="13"/>
              <w:spacing w:line="440" w:lineRule="exact"/>
              <w:jc w:val="left"/>
              <w:rPr>
                <w:rFonts w:hint="default" w:hAnsi="宋体"/>
                <w:highlight w:val="none"/>
                <w:lang w:val="en-US"/>
              </w:rPr>
            </w:pPr>
            <w:r>
              <w:rPr>
                <w:rFonts w:hint="eastAsia" w:hAnsi="宋体"/>
                <w:highlight w:val="none"/>
              </w:rPr>
              <w:t>4.联系人</w:t>
            </w:r>
            <w:r>
              <w:rPr>
                <w:rFonts w:hint="eastAsia" w:hAnsi="宋体"/>
                <w:highlight w:val="none"/>
                <w:lang w:eastAsia="zh-CN"/>
              </w:rPr>
              <w:t>：陕西省结核病防治院经办</w:t>
            </w:r>
          </w:p>
        </w:tc>
      </w:tr>
      <w:tr w14:paraId="5D47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739173E5">
            <w:pPr>
              <w:pStyle w:val="13"/>
              <w:numPr>
                <w:ilvl w:val="0"/>
                <w:numId w:val="1"/>
              </w:numPr>
              <w:spacing w:line="440" w:lineRule="exact"/>
              <w:ind w:left="284" w:right="-67" w:rightChars="-32"/>
              <w:jc w:val="center"/>
              <w:rPr>
                <w:rFonts w:hAnsi="宋体"/>
                <w:highlight w:val="none"/>
              </w:rPr>
            </w:pPr>
          </w:p>
        </w:tc>
        <w:tc>
          <w:tcPr>
            <w:tcW w:w="2618" w:type="dxa"/>
            <w:vAlign w:val="center"/>
          </w:tcPr>
          <w:p w14:paraId="2E1A7B48">
            <w:pPr>
              <w:pStyle w:val="13"/>
              <w:spacing w:line="440" w:lineRule="exact"/>
              <w:jc w:val="left"/>
              <w:rPr>
                <w:rFonts w:hAnsi="宋体"/>
                <w:highlight w:val="none"/>
              </w:rPr>
            </w:pPr>
            <w:r>
              <w:rPr>
                <w:rFonts w:hint="eastAsia" w:hAnsi="宋体"/>
                <w:highlight w:val="none"/>
              </w:rPr>
              <w:t>采购代理机构</w:t>
            </w:r>
          </w:p>
        </w:tc>
        <w:tc>
          <w:tcPr>
            <w:tcW w:w="5953" w:type="dxa"/>
            <w:vAlign w:val="center"/>
          </w:tcPr>
          <w:p w14:paraId="65FF3114">
            <w:pPr>
              <w:pStyle w:val="13"/>
              <w:spacing w:line="440" w:lineRule="exact"/>
              <w:contextualSpacing/>
              <w:jc w:val="left"/>
              <w:rPr>
                <w:rFonts w:hAnsi="宋体"/>
                <w:highlight w:val="none"/>
              </w:rPr>
            </w:pPr>
            <w:r>
              <w:rPr>
                <w:rFonts w:hint="eastAsia" w:hAnsi="宋体"/>
                <w:highlight w:val="none"/>
              </w:rPr>
              <w:t>1.名称：陕西德勤招标有限公司</w:t>
            </w:r>
          </w:p>
          <w:p w14:paraId="015D2EB0">
            <w:pPr>
              <w:pStyle w:val="13"/>
              <w:spacing w:line="440" w:lineRule="exact"/>
              <w:contextualSpacing/>
              <w:jc w:val="left"/>
              <w:rPr>
                <w:rFonts w:hAnsi="宋体"/>
                <w:highlight w:val="none"/>
              </w:rPr>
            </w:pPr>
            <w:r>
              <w:rPr>
                <w:rFonts w:hAnsi="宋体"/>
                <w:highlight w:val="none"/>
              </w:rPr>
              <w:t>2</w:t>
            </w:r>
            <w:r>
              <w:rPr>
                <w:rFonts w:hint="eastAsia" w:hAnsi="宋体"/>
                <w:highlight w:val="none"/>
              </w:rPr>
              <w:t>.地址：陕西省西安市高新区丈八一路1号汇鑫中心D座2206室</w:t>
            </w:r>
          </w:p>
          <w:p w14:paraId="0BF73DE7">
            <w:pPr>
              <w:pStyle w:val="13"/>
              <w:spacing w:line="440" w:lineRule="exact"/>
              <w:contextualSpacing/>
              <w:jc w:val="left"/>
              <w:rPr>
                <w:rFonts w:hAnsi="宋体"/>
                <w:highlight w:val="none"/>
              </w:rPr>
            </w:pPr>
            <w:r>
              <w:rPr>
                <w:rFonts w:hAnsi="宋体"/>
                <w:highlight w:val="none"/>
              </w:rPr>
              <w:t>3</w:t>
            </w:r>
            <w:r>
              <w:rPr>
                <w:rFonts w:hint="eastAsia" w:hAnsi="宋体"/>
                <w:highlight w:val="none"/>
              </w:rPr>
              <w:t>.电话：029-81169855</w:t>
            </w:r>
          </w:p>
          <w:p w14:paraId="2E83EAEE">
            <w:pPr>
              <w:pStyle w:val="13"/>
              <w:spacing w:line="440" w:lineRule="exact"/>
              <w:jc w:val="left"/>
              <w:rPr>
                <w:rFonts w:hAnsi="宋体"/>
                <w:highlight w:val="none"/>
              </w:rPr>
            </w:pPr>
            <w:r>
              <w:rPr>
                <w:rFonts w:hint="eastAsia" w:hAnsi="宋体"/>
                <w:highlight w:val="none"/>
              </w:rPr>
              <w:t>4.联系人：贾旭鸣</w:t>
            </w:r>
          </w:p>
        </w:tc>
      </w:tr>
      <w:tr w14:paraId="60C2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49B1D45B">
            <w:pPr>
              <w:pStyle w:val="13"/>
              <w:numPr>
                <w:ilvl w:val="0"/>
                <w:numId w:val="1"/>
              </w:numPr>
              <w:spacing w:line="440" w:lineRule="exact"/>
              <w:ind w:left="284" w:right="-67" w:rightChars="-32"/>
              <w:jc w:val="center"/>
              <w:rPr>
                <w:rFonts w:hAnsi="宋体"/>
                <w:highlight w:val="none"/>
              </w:rPr>
            </w:pPr>
          </w:p>
        </w:tc>
        <w:tc>
          <w:tcPr>
            <w:tcW w:w="2618" w:type="dxa"/>
            <w:vAlign w:val="center"/>
          </w:tcPr>
          <w:p w14:paraId="3B34A963">
            <w:pPr>
              <w:pStyle w:val="13"/>
              <w:spacing w:line="440" w:lineRule="exact"/>
              <w:jc w:val="left"/>
              <w:rPr>
                <w:rFonts w:hAnsi="宋体"/>
                <w:highlight w:val="none"/>
              </w:rPr>
            </w:pPr>
            <w:r>
              <w:rPr>
                <w:rFonts w:hint="eastAsia" w:hAnsi="宋体"/>
                <w:highlight w:val="none"/>
              </w:rPr>
              <w:t>供应商资格条件</w:t>
            </w:r>
          </w:p>
        </w:tc>
        <w:tc>
          <w:tcPr>
            <w:tcW w:w="5953" w:type="dxa"/>
            <w:vAlign w:val="center"/>
          </w:tcPr>
          <w:p w14:paraId="10895856">
            <w:pPr>
              <w:spacing w:line="360" w:lineRule="auto"/>
              <w:rPr>
                <w:rFonts w:ascii="宋体" w:hAnsi="宋体"/>
                <w:szCs w:val="21"/>
                <w:highlight w:val="none"/>
              </w:rPr>
            </w:pPr>
            <w:r>
              <w:rPr>
                <w:rFonts w:hint="eastAsia" w:ascii="宋体" w:hAnsi="宋体"/>
                <w:szCs w:val="21"/>
                <w:highlight w:val="none"/>
              </w:rPr>
              <w:t>1.满足《中华人民共和国政府采购法》第二十二条规定;</w:t>
            </w:r>
          </w:p>
          <w:p w14:paraId="40488FA1">
            <w:pPr>
              <w:spacing w:line="440" w:lineRule="exac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lang w:eastAsia="zh-CN"/>
              </w:rPr>
              <w:t>营业执照等主体资格证明文件：提供营业执照/事业单位法人证书/专业服务机构执业许可证/民办非企业单位登记证书等其他主体资格证明文件。</w:t>
            </w:r>
          </w:p>
          <w:p w14:paraId="159CCFE2">
            <w:pPr>
              <w:spacing w:line="360" w:lineRule="auto"/>
              <w:rPr>
                <w:rFonts w:ascii="宋体" w:hAnsi="宋体"/>
                <w:szCs w:val="21"/>
                <w:highlight w:val="none"/>
              </w:rPr>
            </w:pPr>
            <w:r>
              <w:rPr>
                <w:rFonts w:hint="eastAsia" w:ascii="宋体" w:hAnsi="宋体"/>
                <w:szCs w:val="21"/>
                <w:highlight w:val="none"/>
              </w:rPr>
              <w:t>1.2财务状况报告：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20BB0191">
            <w:pPr>
              <w:spacing w:line="360" w:lineRule="auto"/>
              <w:rPr>
                <w:rFonts w:ascii="宋体" w:hAnsi="宋体"/>
                <w:szCs w:val="21"/>
                <w:highlight w:val="none"/>
              </w:rPr>
            </w:pPr>
            <w:r>
              <w:rPr>
                <w:rFonts w:hint="eastAsia" w:ascii="宋体" w:hAnsi="宋体"/>
                <w:szCs w:val="21"/>
                <w:highlight w:val="none"/>
              </w:rPr>
              <w:t>1.3书面声明：提供书面声明，包括声明具有履行合同所必需的设备和专业技术能力。</w:t>
            </w:r>
          </w:p>
          <w:p w14:paraId="481D75CA">
            <w:pPr>
              <w:spacing w:line="360" w:lineRule="auto"/>
              <w:rPr>
                <w:rFonts w:ascii="宋体" w:hAnsi="宋体"/>
                <w:szCs w:val="21"/>
                <w:highlight w:val="none"/>
              </w:rPr>
            </w:pPr>
            <w:r>
              <w:rPr>
                <w:rFonts w:hint="eastAsia" w:ascii="宋体" w:hAnsi="宋体"/>
                <w:szCs w:val="21"/>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4B036595">
            <w:pPr>
              <w:spacing w:line="360" w:lineRule="auto"/>
              <w:rPr>
                <w:rFonts w:ascii="宋体" w:hAnsi="宋体"/>
                <w:szCs w:val="21"/>
                <w:highlight w:val="none"/>
              </w:rPr>
            </w:pPr>
            <w:r>
              <w:rPr>
                <w:rFonts w:hint="eastAsia" w:ascii="宋体" w:hAnsi="宋体"/>
                <w:szCs w:val="21"/>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6CA70D70">
            <w:pPr>
              <w:spacing w:line="360" w:lineRule="auto"/>
              <w:rPr>
                <w:rFonts w:ascii="宋体" w:hAnsi="宋体"/>
                <w:szCs w:val="21"/>
                <w:highlight w:val="none"/>
              </w:rPr>
            </w:pPr>
            <w:r>
              <w:rPr>
                <w:rFonts w:hint="eastAsia" w:ascii="宋体" w:hAnsi="宋体"/>
                <w:szCs w:val="21"/>
                <w:highlight w:val="none"/>
              </w:rPr>
              <w:t>1.6近三年无重大违法、违纪书面声明：提供《近三年无重大违法、违纪书面声明》。</w:t>
            </w:r>
          </w:p>
          <w:p w14:paraId="0E129D56">
            <w:pPr>
              <w:spacing w:line="360" w:lineRule="auto"/>
              <w:rPr>
                <w:rFonts w:hint="eastAsia" w:ascii="宋体" w:hAnsi="宋体"/>
                <w:szCs w:val="21"/>
                <w:highlight w:val="none"/>
              </w:rPr>
            </w:pPr>
            <w:r>
              <w:rPr>
                <w:rFonts w:hint="eastAsia" w:ascii="宋体" w:hAnsi="宋体"/>
                <w:szCs w:val="21"/>
                <w:highlight w:val="none"/>
              </w:rPr>
              <w:t>2.落实政府采购政策需满足的资格要求：</w:t>
            </w:r>
          </w:p>
          <w:p w14:paraId="1494060B">
            <w:p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无。</w:t>
            </w:r>
          </w:p>
          <w:p w14:paraId="4E109610">
            <w:pPr>
              <w:spacing w:line="360" w:lineRule="auto"/>
              <w:rPr>
                <w:rFonts w:ascii="宋体" w:hAnsi="宋体"/>
                <w:szCs w:val="21"/>
                <w:highlight w:val="none"/>
              </w:rPr>
            </w:pPr>
            <w:r>
              <w:rPr>
                <w:rFonts w:hint="eastAsia" w:ascii="宋体" w:hAnsi="宋体"/>
                <w:szCs w:val="21"/>
                <w:highlight w:val="none"/>
              </w:rPr>
              <w:t>3.本项目的特定资格要求：</w:t>
            </w:r>
          </w:p>
          <w:p w14:paraId="0C1EA890">
            <w:pPr>
              <w:spacing w:line="360" w:lineRule="auto"/>
              <w:rPr>
                <w:rFonts w:ascii="宋体" w:hAnsi="宋体"/>
                <w:szCs w:val="21"/>
                <w:highlight w:val="none"/>
              </w:rPr>
            </w:pPr>
            <w:r>
              <w:rPr>
                <w:rFonts w:hint="eastAsia" w:ascii="宋体" w:hAnsi="宋体"/>
                <w:szCs w:val="21"/>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858ACA6">
            <w:pPr>
              <w:spacing w:line="360" w:lineRule="auto"/>
              <w:rPr>
                <w:rFonts w:ascii="宋体" w:hAnsi="宋体"/>
                <w:szCs w:val="21"/>
                <w:highlight w:val="none"/>
              </w:rPr>
            </w:pPr>
            <w:r>
              <w:rPr>
                <w:rFonts w:hint="eastAsia" w:ascii="宋体" w:hAnsi="宋体"/>
                <w:szCs w:val="21"/>
                <w:highlight w:val="none"/>
              </w:rPr>
              <w:t>3.2控股管理关系：提供直接控股和管理关系清单。若与其他供应商存在单位负责人为同一人或者存在直接控股、管理关系的，则响应无效。</w:t>
            </w:r>
          </w:p>
          <w:p w14:paraId="40480FC9">
            <w:pPr>
              <w:spacing w:line="360" w:lineRule="auto"/>
              <w:rPr>
                <w:rFonts w:hint="eastAsia" w:ascii="宋体" w:hAnsi="宋体"/>
                <w:szCs w:val="21"/>
                <w:highlight w:val="none"/>
              </w:rPr>
            </w:pPr>
            <w:r>
              <w:rPr>
                <w:rFonts w:hint="eastAsia" w:ascii="宋体" w:hAnsi="宋体"/>
                <w:szCs w:val="21"/>
                <w:highlight w:val="none"/>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133DAAE7">
            <w:pPr>
              <w:spacing w:line="360" w:lineRule="auto"/>
              <w:rPr>
                <w:rFonts w:ascii="宋体" w:hAnsi="宋体"/>
                <w:szCs w:val="21"/>
                <w:highlight w:val="none"/>
              </w:rPr>
            </w:pPr>
            <w:r>
              <w:rPr>
                <w:rFonts w:hint="eastAsia" w:ascii="宋体" w:hAnsi="宋体"/>
                <w:szCs w:val="21"/>
                <w:highlight w:val="none"/>
              </w:rPr>
              <w:t>法人的分支机构参与</w:t>
            </w:r>
            <w:r>
              <w:rPr>
                <w:rFonts w:hint="eastAsia" w:ascii="宋体" w:hAnsi="宋体"/>
                <w:szCs w:val="21"/>
                <w:highlight w:val="none"/>
                <w:lang w:val="en-US" w:eastAsia="zh-CN"/>
              </w:rPr>
              <w:t>磋商</w:t>
            </w:r>
            <w:r>
              <w:rPr>
                <w:rFonts w:hint="eastAsia" w:ascii="宋体" w:hAnsi="宋体"/>
                <w:szCs w:val="21"/>
                <w:highlight w:val="none"/>
              </w:rPr>
              <w:t>时，除提供《法定代表人授权委托书》外，还须同时提供法人给分支机构出具的授权书。</w:t>
            </w:r>
          </w:p>
          <w:p w14:paraId="30FDDDDE">
            <w:pPr>
              <w:spacing w:line="360" w:lineRule="auto"/>
              <w:rPr>
                <w:rFonts w:hint="eastAsia" w:ascii="宋体" w:hAnsi="宋体"/>
                <w:szCs w:val="21"/>
                <w:highlight w:val="none"/>
              </w:rPr>
            </w:pPr>
            <w:r>
              <w:rPr>
                <w:rFonts w:hint="eastAsia" w:ascii="宋体" w:hAnsi="宋体"/>
                <w:szCs w:val="21"/>
                <w:highlight w:val="none"/>
              </w:rPr>
              <w:t>3.4本项目不接受联合体磋商，不允许分包。供应商应提供《非联合体不分包磋商声明》，视为独立磋商，不分包。</w:t>
            </w:r>
          </w:p>
          <w:p w14:paraId="25710169">
            <w:pPr>
              <w:spacing w:line="360" w:lineRule="auto"/>
              <w:rPr>
                <w:rFonts w:hint="eastAsia" w:ascii="宋体" w:hAnsi="宋体"/>
                <w:szCs w:val="21"/>
                <w:highlight w:val="none"/>
              </w:rPr>
            </w:pPr>
            <w:r>
              <w:rPr>
                <w:rFonts w:hint="eastAsia" w:ascii="宋体" w:hAnsi="宋体"/>
                <w:szCs w:val="21"/>
                <w:highlight w:val="none"/>
              </w:rPr>
              <w:t>3.5具备中国设备管理协会或中国制冷空调工业协会颁发的《制冷空调设备维修安装企业能力等级证书（A 类）三级及以上》</w:t>
            </w:r>
          </w:p>
          <w:p w14:paraId="62CE1679">
            <w:pPr>
              <w:pStyle w:val="13"/>
              <w:spacing w:line="360" w:lineRule="auto"/>
              <w:jc w:val="left"/>
              <w:rPr>
                <w:rFonts w:hAnsi="宋体" w:cs="仿宋"/>
                <w:b/>
                <w:bCs/>
                <w:highlight w:val="none"/>
              </w:rPr>
            </w:pPr>
            <w:r>
              <w:rPr>
                <w:rFonts w:hint="eastAsia" w:hAnsi="宋体" w:cs="仿宋"/>
                <w:b/>
                <w:bCs/>
                <w:highlight w:val="none"/>
              </w:rPr>
              <w:t>备注：</w:t>
            </w:r>
          </w:p>
          <w:p w14:paraId="267A8A39">
            <w:pPr>
              <w:pStyle w:val="13"/>
              <w:spacing w:line="360" w:lineRule="auto"/>
              <w:jc w:val="left"/>
              <w:rPr>
                <w:rFonts w:hAnsi="宋体"/>
                <w:highlight w:val="none"/>
              </w:rPr>
            </w:pPr>
            <w:r>
              <w:rPr>
                <w:rFonts w:hint="eastAsia" w:hAnsi="宋体"/>
                <w:highlight w:val="none"/>
              </w:rPr>
              <w:t>1.除注明原件外，均为复印件加盖供应商公章；身份证原件须随响应文件一并递交。</w:t>
            </w:r>
          </w:p>
          <w:p w14:paraId="6DE55752">
            <w:pPr>
              <w:pStyle w:val="13"/>
              <w:spacing w:line="360" w:lineRule="auto"/>
              <w:jc w:val="left"/>
              <w:rPr>
                <w:rFonts w:hAnsi="宋体"/>
                <w:highlight w:val="none"/>
              </w:rPr>
            </w:pPr>
            <w:r>
              <w:rPr>
                <w:rFonts w:hint="eastAsia" w:hAnsi="宋体"/>
                <w:highlight w:val="none"/>
              </w:rPr>
              <w:t>2.分支机构参与磋商时，响应文件中应附法人出具的授权书。法人只能授权一家分支机构参与磋商，且不能与分支机构同时参与磋商。分支机构须提供自己的资格要求证明文件。</w:t>
            </w:r>
          </w:p>
          <w:p w14:paraId="145F82BB">
            <w:pPr>
              <w:pStyle w:val="13"/>
              <w:spacing w:line="360" w:lineRule="auto"/>
              <w:jc w:val="left"/>
              <w:rPr>
                <w:rFonts w:hAnsi="宋体"/>
                <w:highlight w:val="none"/>
              </w:rPr>
            </w:pPr>
            <w:r>
              <w:rPr>
                <w:rFonts w:hint="eastAsia" w:hAnsi="宋体"/>
                <w:highlight w:val="none"/>
              </w:rPr>
              <w:t>3.事业单位法人参与磋商可不提供财务状况报告、社会保障资金缴纳证明及税收缴纳证明。</w:t>
            </w:r>
          </w:p>
          <w:p w14:paraId="16A8A338">
            <w:pPr>
              <w:pStyle w:val="13"/>
              <w:spacing w:line="360" w:lineRule="auto"/>
              <w:jc w:val="left"/>
              <w:rPr>
                <w:rFonts w:hAnsi="宋体"/>
                <w:highlight w:val="none"/>
              </w:rPr>
            </w:pPr>
            <w:r>
              <w:rPr>
                <w:rFonts w:hint="eastAsia" w:hAnsi="宋体"/>
                <w:highlight w:val="none"/>
              </w:rPr>
              <w:t>4.单位负责人为同一人或存在直接控股、管理关系的不同单位，不得同时参加本项目采购活动。</w:t>
            </w:r>
          </w:p>
          <w:p w14:paraId="71E6AA56">
            <w:pPr>
              <w:pStyle w:val="13"/>
              <w:spacing w:line="360" w:lineRule="auto"/>
              <w:jc w:val="left"/>
              <w:rPr>
                <w:rFonts w:hAnsi="宋体"/>
                <w:highlight w:val="none"/>
              </w:rPr>
            </w:pPr>
            <w:r>
              <w:rPr>
                <w:rFonts w:hint="eastAsia" w:hAnsi="宋体"/>
                <w:highlight w:val="none"/>
              </w:rPr>
              <w:t>5.磋商文件中要求签字或盖章之处，非法人单位均参照执行。</w:t>
            </w:r>
          </w:p>
        </w:tc>
      </w:tr>
      <w:tr w14:paraId="240E8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518F589B">
            <w:pPr>
              <w:pStyle w:val="13"/>
              <w:numPr>
                <w:ilvl w:val="0"/>
                <w:numId w:val="1"/>
              </w:numPr>
              <w:spacing w:line="440" w:lineRule="exact"/>
              <w:ind w:left="284" w:right="-67" w:rightChars="-32"/>
              <w:jc w:val="center"/>
              <w:rPr>
                <w:rFonts w:hAnsi="宋体"/>
                <w:highlight w:val="none"/>
              </w:rPr>
            </w:pPr>
          </w:p>
        </w:tc>
        <w:tc>
          <w:tcPr>
            <w:tcW w:w="2618" w:type="dxa"/>
            <w:vAlign w:val="center"/>
          </w:tcPr>
          <w:p w14:paraId="3688E4BA">
            <w:pPr>
              <w:pStyle w:val="13"/>
              <w:spacing w:line="440" w:lineRule="exact"/>
              <w:rPr>
                <w:rFonts w:hAnsi="宋体"/>
                <w:highlight w:val="none"/>
              </w:rPr>
            </w:pPr>
            <w:r>
              <w:rPr>
                <w:rFonts w:hint="eastAsia" w:hAnsi="宋体"/>
                <w:highlight w:val="none"/>
              </w:rPr>
              <w:t>本项目</w:t>
            </w:r>
            <w:r>
              <w:rPr>
                <w:rFonts w:hAnsi="宋体"/>
                <w:highlight w:val="none"/>
              </w:rPr>
              <w:t>是否接受联合体</w:t>
            </w:r>
            <w:r>
              <w:rPr>
                <w:rFonts w:hint="eastAsia" w:hAnsi="宋体"/>
                <w:highlight w:val="none"/>
              </w:rPr>
              <w:t>磋商</w:t>
            </w:r>
          </w:p>
        </w:tc>
        <w:tc>
          <w:tcPr>
            <w:tcW w:w="5953" w:type="dxa"/>
            <w:vAlign w:val="center"/>
          </w:tcPr>
          <w:p w14:paraId="46AB1504">
            <w:pPr>
              <w:pStyle w:val="13"/>
              <w:spacing w:line="440" w:lineRule="exact"/>
              <w:jc w:val="left"/>
              <w:rPr>
                <w:rFonts w:hAnsi="宋体"/>
                <w:highlight w:val="none"/>
              </w:rPr>
            </w:pPr>
            <w:r>
              <w:rPr>
                <w:rFonts w:hAnsi="宋体"/>
                <w:highlight w:val="none"/>
              </w:rPr>
              <w:t>□</w:t>
            </w:r>
            <w:r>
              <w:rPr>
                <w:rFonts w:hint="eastAsia" w:hAnsi="宋体"/>
                <w:highlight w:val="none"/>
              </w:rPr>
              <w:t>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7870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1BA62C14">
            <w:pPr>
              <w:pStyle w:val="13"/>
              <w:numPr>
                <w:ilvl w:val="0"/>
                <w:numId w:val="1"/>
              </w:numPr>
              <w:spacing w:line="440" w:lineRule="exact"/>
              <w:ind w:left="284" w:right="-67" w:rightChars="-32"/>
              <w:jc w:val="center"/>
              <w:rPr>
                <w:rFonts w:hAnsi="宋体"/>
                <w:highlight w:val="none"/>
              </w:rPr>
            </w:pPr>
          </w:p>
        </w:tc>
        <w:tc>
          <w:tcPr>
            <w:tcW w:w="2618" w:type="dxa"/>
            <w:vAlign w:val="center"/>
          </w:tcPr>
          <w:p w14:paraId="26CA3A41">
            <w:pPr>
              <w:pStyle w:val="13"/>
              <w:spacing w:line="440" w:lineRule="exact"/>
              <w:rPr>
                <w:rFonts w:hAnsi="宋体"/>
                <w:highlight w:val="none"/>
              </w:rPr>
            </w:pPr>
            <w:r>
              <w:rPr>
                <w:rFonts w:hint="eastAsia" w:hAnsi="宋体"/>
                <w:highlight w:val="none"/>
              </w:rPr>
              <w:t>响应文件</w:t>
            </w:r>
            <w:r>
              <w:rPr>
                <w:rFonts w:hAnsi="宋体"/>
                <w:highlight w:val="none"/>
              </w:rPr>
              <w:t>有效期</w:t>
            </w:r>
          </w:p>
        </w:tc>
        <w:tc>
          <w:tcPr>
            <w:tcW w:w="5953" w:type="dxa"/>
            <w:vAlign w:val="center"/>
          </w:tcPr>
          <w:p w14:paraId="1A4A9521">
            <w:pPr>
              <w:pStyle w:val="13"/>
              <w:spacing w:line="440" w:lineRule="exact"/>
              <w:jc w:val="left"/>
              <w:rPr>
                <w:rFonts w:hAnsi="宋体"/>
                <w:highlight w:val="none"/>
              </w:rPr>
            </w:pPr>
            <w:r>
              <w:rPr>
                <w:rFonts w:hint="eastAsia" w:hAnsi="宋体"/>
                <w:highlight w:val="none"/>
              </w:rPr>
              <w:t>响应文件有效期为自磋商之日起算90个日历日</w:t>
            </w:r>
          </w:p>
        </w:tc>
      </w:tr>
      <w:tr w14:paraId="12F2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4CE07DB4">
            <w:pPr>
              <w:pStyle w:val="13"/>
              <w:numPr>
                <w:ilvl w:val="0"/>
                <w:numId w:val="1"/>
              </w:numPr>
              <w:spacing w:line="440" w:lineRule="exact"/>
              <w:ind w:left="284" w:right="-67" w:rightChars="-32"/>
              <w:jc w:val="center"/>
              <w:rPr>
                <w:rFonts w:hAnsi="宋体"/>
                <w:highlight w:val="none"/>
              </w:rPr>
            </w:pPr>
          </w:p>
        </w:tc>
        <w:tc>
          <w:tcPr>
            <w:tcW w:w="2618" w:type="dxa"/>
            <w:vAlign w:val="center"/>
          </w:tcPr>
          <w:p w14:paraId="57B198F9">
            <w:pPr>
              <w:pStyle w:val="13"/>
              <w:spacing w:line="440" w:lineRule="exact"/>
              <w:jc w:val="left"/>
              <w:rPr>
                <w:rFonts w:hAnsi="宋体"/>
                <w:highlight w:val="none"/>
              </w:rPr>
            </w:pPr>
            <w:r>
              <w:rPr>
                <w:rFonts w:hint="eastAsia" w:hAnsi="宋体"/>
                <w:highlight w:val="none"/>
              </w:rPr>
              <w:t>现场踏勘</w:t>
            </w:r>
          </w:p>
        </w:tc>
        <w:tc>
          <w:tcPr>
            <w:tcW w:w="5953" w:type="dxa"/>
            <w:vAlign w:val="center"/>
          </w:tcPr>
          <w:p w14:paraId="7A3F4081">
            <w:pPr>
              <w:pStyle w:val="13"/>
              <w:spacing w:line="440" w:lineRule="exact"/>
              <w:jc w:val="left"/>
              <w:rPr>
                <w:rFonts w:hAnsi="宋体"/>
                <w:highlight w:val="none"/>
              </w:rPr>
            </w:pPr>
            <w:r>
              <w:rPr>
                <w:rFonts w:hint="eastAsia" w:hAnsi="宋体"/>
                <w:highlight w:val="none"/>
              </w:rPr>
              <w:t>是否组织踏勘：</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组织/</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不组织</w:t>
            </w:r>
          </w:p>
        </w:tc>
      </w:tr>
      <w:tr w14:paraId="366B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17478DD7">
            <w:pPr>
              <w:pStyle w:val="13"/>
              <w:numPr>
                <w:ilvl w:val="0"/>
                <w:numId w:val="1"/>
              </w:numPr>
              <w:spacing w:line="440" w:lineRule="exact"/>
              <w:ind w:left="284" w:right="-67" w:rightChars="-32"/>
              <w:jc w:val="center"/>
              <w:rPr>
                <w:rFonts w:hAnsi="宋体"/>
                <w:highlight w:val="none"/>
              </w:rPr>
            </w:pPr>
          </w:p>
        </w:tc>
        <w:tc>
          <w:tcPr>
            <w:tcW w:w="2618" w:type="dxa"/>
            <w:vMerge w:val="restart"/>
            <w:vAlign w:val="center"/>
          </w:tcPr>
          <w:p w14:paraId="63C2F2CE">
            <w:pPr>
              <w:pStyle w:val="13"/>
              <w:spacing w:line="440" w:lineRule="exact"/>
              <w:jc w:val="left"/>
              <w:rPr>
                <w:rFonts w:hAnsi="宋体"/>
                <w:highlight w:val="none"/>
              </w:rPr>
            </w:pPr>
            <w:r>
              <w:rPr>
                <w:rFonts w:hint="eastAsia" w:hAnsi="宋体"/>
                <w:highlight w:val="none"/>
              </w:rPr>
              <w:t>支持中小企业</w:t>
            </w:r>
          </w:p>
        </w:tc>
        <w:tc>
          <w:tcPr>
            <w:tcW w:w="5953" w:type="dxa"/>
            <w:vAlign w:val="center"/>
          </w:tcPr>
          <w:p w14:paraId="109148AA">
            <w:pPr>
              <w:pStyle w:val="13"/>
              <w:spacing w:line="440" w:lineRule="exact"/>
              <w:jc w:val="left"/>
              <w:rPr>
                <w:rFonts w:hAnsi="宋体" w:cs="Times New Roman"/>
                <w:highlight w:val="none"/>
              </w:rPr>
            </w:pPr>
            <w:r>
              <w:rPr>
                <w:rFonts w:hint="eastAsia" w:hAnsi="宋体" w:cs="Times New Roman"/>
                <w:highlight w:val="none"/>
              </w:rPr>
              <w:t>本项目是否为专门面向中小企业采购项目：</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position w:val="-4"/>
                <w:sz w:val="31"/>
                <w:highlight w:val="none"/>
                <w:lang w:eastAsia="zh-CN"/>
              </w:rPr>
              <w:instrText xml:space="preserve">,</w:instrText>
            </w:r>
            <w:r>
              <w:rPr>
                <w:rFonts w:hint="eastAsia" w:hAnsi="宋体"/>
                <w:position w:val="0"/>
                <w:sz w:val="21"/>
                <w:highlight w:val="none"/>
                <w:lang w:eastAsia="zh-CN"/>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0120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0CA19B54">
            <w:pPr>
              <w:pStyle w:val="13"/>
              <w:spacing w:line="440" w:lineRule="exact"/>
              <w:ind w:left="284" w:right="-67" w:rightChars="-32"/>
              <w:jc w:val="center"/>
              <w:rPr>
                <w:rFonts w:hAnsi="宋体"/>
                <w:highlight w:val="none"/>
              </w:rPr>
            </w:pPr>
          </w:p>
        </w:tc>
        <w:tc>
          <w:tcPr>
            <w:tcW w:w="2618" w:type="dxa"/>
            <w:vMerge w:val="continue"/>
            <w:vAlign w:val="center"/>
          </w:tcPr>
          <w:p w14:paraId="46E3F250">
            <w:pPr>
              <w:pStyle w:val="13"/>
              <w:spacing w:line="440" w:lineRule="exact"/>
              <w:jc w:val="left"/>
              <w:rPr>
                <w:rFonts w:hAnsi="宋体"/>
                <w:highlight w:val="none"/>
              </w:rPr>
            </w:pPr>
          </w:p>
        </w:tc>
        <w:tc>
          <w:tcPr>
            <w:tcW w:w="5953" w:type="dxa"/>
            <w:vAlign w:val="center"/>
          </w:tcPr>
          <w:p w14:paraId="0BAA106D">
            <w:pPr>
              <w:pStyle w:val="13"/>
              <w:spacing w:line="440" w:lineRule="exact"/>
              <w:jc w:val="left"/>
              <w:rPr>
                <w:rFonts w:hAnsi="宋体" w:cs="Times New Roman"/>
                <w:highlight w:val="none"/>
              </w:rPr>
            </w:pPr>
            <w:r>
              <w:rPr>
                <w:rFonts w:hint="eastAsia" w:hAnsi="宋体" w:cs="Times New Roman"/>
                <w:highlight w:val="none"/>
              </w:rPr>
              <w:t>采购标的对应的中小企业划分标准所属行业：</w:t>
            </w:r>
          </w:p>
          <w:p w14:paraId="782C5906">
            <w:pPr>
              <w:pStyle w:val="13"/>
              <w:spacing w:line="440" w:lineRule="exact"/>
              <w:jc w:val="left"/>
              <w:rPr>
                <w:rFonts w:hint="default" w:hAnsi="宋体" w:eastAsia="宋体" w:cs="Times New Roman"/>
                <w:highlight w:val="none"/>
                <w:lang w:val="en-US" w:eastAsia="zh-CN"/>
              </w:rPr>
            </w:pPr>
            <w:r>
              <w:rPr>
                <w:rFonts w:hint="eastAsia" w:hAnsi="宋体" w:cs="Times New Roman"/>
                <w:highlight w:val="none"/>
                <w:lang w:val="en-US" w:eastAsia="zh-CN"/>
              </w:rPr>
              <w:t>其他未列明行业</w:t>
            </w:r>
          </w:p>
        </w:tc>
      </w:tr>
      <w:tr w14:paraId="4CB33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27FB215F">
            <w:pPr>
              <w:pStyle w:val="13"/>
              <w:numPr>
                <w:ilvl w:val="0"/>
                <w:numId w:val="1"/>
              </w:numPr>
              <w:spacing w:line="440" w:lineRule="exact"/>
              <w:ind w:left="284" w:right="-67" w:rightChars="-32"/>
              <w:jc w:val="center"/>
              <w:rPr>
                <w:rFonts w:hAnsi="宋体"/>
                <w:highlight w:val="none"/>
              </w:rPr>
            </w:pPr>
          </w:p>
        </w:tc>
        <w:tc>
          <w:tcPr>
            <w:tcW w:w="2618" w:type="dxa"/>
            <w:vAlign w:val="center"/>
          </w:tcPr>
          <w:p w14:paraId="2AFE649F">
            <w:pPr>
              <w:pStyle w:val="13"/>
              <w:spacing w:line="440" w:lineRule="exact"/>
              <w:jc w:val="left"/>
              <w:rPr>
                <w:rFonts w:hAnsi="宋体"/>
                <w:highlight w:val="none"/>
              </w:rPr>
            </w:pPr>
            <w:r>
              <w:rPr>
                <w:rFonts w:hint="eastAsia" w:hAnsi="宋体"/>
                <w:highlight w:val="none"/>
              </w:rPr>
              <w:t>支持监狱企业</w:t>
            </w:r>
          </w:p>
        </w:tc>
        <w:tc>
          <w:tcPr>
            <w:tcW w:w="5953" w:type="dxa"/>
            <w:vAlign w:val="center"/>
          </w:tcPr>
          <w:p w14:paraId="53B8E0AE">
            <w:pPr>
              <w:pStyle w:val="13"/>
              <w:spacing w:line="440" w:lineRule="exact"/>
              <w:jc w:val="left"/>
              <w:rPr>
                <w:rFonts w:hAnsi="宋体" w:cs="Times New Roman"/>
                <w:highlight w:val="none"/>
              </w:rPr>
            </w:pPr>
            <w:r>
              <w:rPr>
                <w:rFonts w:hint="eastAsia" w:hAnsi="宋体" w:cs="Times New Roman"/>
                <w:highlight w:val="none"/>
              </w:rPr>
              <w:t>非专门面向监狱企业采购项目(价格扣除)：监狱企业可视同小微企业在价格评审时给予10%的扣除，用扣除后的价格参与评审。但应满足下列条件：</w:t>
            </w:r>
          </w:p>
          <w:p w14:paraId="53CD4D55">
            <w:pPr>
              <w:pStyle w:val="13"/>
              <w:spacing w:line="440" w:lineRule="exact"/>
              <w:jc w:val="left"/>
              <w:rPr>
                <w:rFonts w:hAnsi="宋体"/>
                <w:highlight w:val="none"/>
              </w:rPr>
            </w:pPr>
            <w:r>
              <w:rPr>
                <w:rFonts w:hint="eastAsia" w:hAnsi="宋体" w:cs="Times New Roman"/>
                <w:highlight w:val="none"/>
              </w:rPr>
              <w:t>监狱企业须提供由省级以上监狱管理局、戒毒管理局（含新疆生产建设兵团）出具的属于监狱企业的证明文件，否则不予认定。</w:t>
            </w:r>
          </w:p>
        </w:tc>
      </w:tr>
      <w:tr w14:paraId="15D7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0FD4DE83">
            <w:pPr>
              <w:pStyle w:val="13"/>
              <w:numPr>
                <w:ilvl w:val="0"/>
                <w:numId w:val="1"/>
              </w:numPr>
              <w:spacing w:line="440" w:lineRule="exact"/>
              <w:ind w:left="284" w:right="-67" w:rightChars="-32"/>
              <w:jc w:val="center"/>
              <w:rPr>
                <w:rFonts w:hAnsi="宋体"/>
                <w:highlight w:val="none"/>
              </w:rPr>
            </w:pPr>
          </w:p>
        </w:tc>
        <w:tc>
          <w:tcPr>
            <w:tcW w:w="2618" w:type="dxa"/>
            <w:vAlign w:val="center"/>
          </w:tcPr>
          <w:p w14:paraId="673C3EFC">
            <w:pPr>
              <w:pStyle w:val="13"/>
              <w:spacing w:line="440" w:lineRule="exact"/>
              <w:jc w:val="left"/>
              <w:rPr>
                <w:rFonts w:hAnsi="宋体"/>
                <w:highlight w:val="none"/>
              </w:rPr>
            </w:pPr>
            <w:r>
              <w:rPr>
                <w:rFonts w:hint="eastAsia" w:hAnsi="宋体"/>
                <w:highlight w:val="none"/>
              </w:rPr>
              <w:t>支持残疾人福利性单位</w:t>
            </w:r>
          </w:p>
        </w:tc>
        <w:tc>
          <w:tcPr>
            <w:tcW w:w="5953" w:type="dxa"/>
            <w:vAlign w:val="center"/>
          </w:tcPr>
          <w:p w14:paraId="1074D6A6">
            <w:pPr>
              <w:pStyle w:val="13"/>
              <w:spacing w:line="440" w:lineRule="exact"/>
              <w:jc w:val="left"/>
              <w:rPr>
                <w:rFonts w:hAnsi="宋体"/>
                <w:highlight w:val="none"/>
              </w:rPr>
            </w:pPr>
            <w:r>
              <w:rPr>
                <w:rFonts w:hint="eastAsia" w:hAnsi="宋体"/>
                <w:highlight w:val="none"/>
              </w:rPr>
              <w:t>非专门面向残疾人福利性单位采购项目</w:t>
            </w:r>
            <w:r>
              <w:rPr>
                <w:rFonts w:hAnsi="宋体"/>
                <w:highlight w:val="none"/>
              </w:rPr>
              <w:t>(</w:t>
            </w:r>
            <w:r>
              <w:rPr>
                <w:rFonts w:hint="eastAsia" w:hAnsi="宋体"/>
                <w:highlight w:val="none"/>
              </w:rPr>
              <w:t>价格扣除</w:t>
            </w:r>
            <w:r>
              <w:rPr>
                <w:rFonts w:hAnsi="宋体"/>
                <w:highlight w:val="none"/>
              </w:rPr>
              <w:t>)</w:t>
            </w:r>
            <w:r>
              <w:rPr>
                <w:rFonts w:hint="eastAsia" w:hAnsi="宋体"/>
                <w:highlight w:val="none"/>
              </w:rPr>
              <w:t>：</w:t>
            </w:r>
          </w:p>
          <w:p w14:paraId="057D853D">
            <w:pPr>
              <w:pStyle w:val="13"/>
              <w:spacing w:line="440" w:lineRule="exact"/>
              <w:jc w:val="left"/>
              <w:rPr>
                <w:rFonts w:hAnsi="宋体"/>
                <w:highlight w:val="none"/>
              </w:rPr>
            </w:pPr>
            <w:r>
              <w:rPr>
                <w:rFonts w:hint="eastAsia" w:hAnsi="宋体"/>
                <w:highlight w:val="none"/>
              </w:rPr>
              <w:t>残疾人福利性单位可视同小微企业在价格评审时给予10</w:t>
            </w:r>
            <w:r>
              <w:rPr>
                <w:rFonts w:hAnsi="宋体"/>
                <w:highlight w:val="none"/>
              </w:rPr>
              <w:t>%</w:t>
            </w:r>
            <w:r>
              <w:rPr>
                <w:rFonts w:hint="eastAsia" w:hAnsi="宋体"/>
                <w:highlight w:val="none"/>
              </w:rPr>
              <w:t>的扣除，用扣除后的价格参与评审。</w:t>
            </w:r>
          </w:p>
          <w:p w14:paraId="11B461D3">
            <w:pPr>
              <w:pStyle w:val="13"/>
              <w:spacing w:line="440" w:lineRule="exact"/>
              <w:jc w:val="left"/>
              <w:rPr>
                <w:rFonts w:hAnsi="宋体"/>
                <w:highlight w:val="none"/>
              </w:rPr>
            </w:pPr>
            <w:r>
              <w:rPr>
                <w:rFonts w:hint="eastAsia" w:hAnsi="宋体"/>
                <w:highlight w:val="none"/>
              </w:rPr>
              <w:t>但应满足下列条件：</w:t>
            </w:r>
          </w:p>
          <w:p w14:paraId="6AFE421C">
            <w:pPr>
              <w:pStyle w:val="13"/>
              <w:spacing w:line="440" w:lineRule="exact"/>
              <w:jc w:val="left"/>
              <w:rPr>
                <w:rFonts w:hAnsi="宋体"/>
                <w:highlight w:val="none"/>
              </w:rPr>
            </w:pPr>
            <w:r>
              <w:rPr>
                <w:rFonts w:hint="eastAsia" w:hAnsi="宋体"/>
                <w:highlight w:val="none"/>
              </w:rPr>
              <w:t>残疾人福利性单位应符合《财政部、民政部、中国残疾人联合会关于促进残疾人就业政府采购政策的通知》（财库[2017]141号）文件规定，并提供《残疾人福利性单位声明函》。</w:t>
            </w:r>
          </w:p>
        </w:tc>
      </w:tr>
      <w:tr w14:paraId="76F9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4B3C69FD">
            <w:pPr>
              <w:pStyle w:val="13"/>
              <w:numPr>
                <w:ilvl w:val="0"/>
                <w:numId w:val="1"/>
              </w:numPr>
              <w:spacing w:line="440" w:lineRule="exact"/>
              <w:ind w:left="284" w:right="-67" w:rightChars="-32"/>
              <w:jc w:val="center"/>
              <w:rPr>
                <w:rFonts w:hAnsi="宋体"/>
                <w:highlight w:val="none"/>
              </w:rPr>
            </w:pPr>
          </w:p>
        </w:tc>
        <w:tc>
          <w:tcPr>
            <w:tcW w:w="2618" w:type="dxa"/>
            <w:vAlign w:val="center"/>
          </w:tcPr>
          <w:p w14:paraId="5C2F19CB">
            <w:pPr>
              <w:pStyle w:val="13"/>
              <w:spacing w:line="440" w:lineRule="exact"/>
              <w:jc w:val="left"/>
              <w:rPr>
                <w:rFonts w:hAnsi="宋体"/>
                <w:highlight w:val="none"/>
              </w:rPr>
            </w:pPr>
            <w:r>
              <w:rPr>
                <w:rFonts w:hint="eastAsia" w:hAnsi="宋体"/>
                <w:highlight w:val="none"/>
              </w:rPr>
              <w:t>不重复享受价格扣除政策的情形</w:t>
            </w:r>
          </w:p>
        </w:tc>
        <w:tc>
          <w:tcPr>
            <w:tcW w:w="5953" w:type="dxa"/>
            <w:vAlign w:val="center"/>
          </w:tcPr>
          <w:p w14:paraId="7AEF02E8">
            <w:pPr>
              <w:pStyle w:val="13"/>
              <w:spacing w:line="440" w:lineRule="exact"/>
              <w:jc w:val="left"/>
              <w:rPr>
                <w:rFonts w:hAnsi="宋体"/>
                <w:highlight w:val="none"/>
              </w:rPr>
            </w:pPr>
            <w:r>
              <w:rPr>
                <w:rFonts w:hint="eastAsia" w:hAnsi="宋体"/>
                <w:highlight w:val="none"/>
              </w:rPr>
              <w:t>监狱企业、残疾人福利性单位属于小型、微型企业的，不重复享受政策。</w:t>
            </w:r>
          </w:p>
        </w:tc>
      </w:tr>
      <w:tr w14:paraId="1AA5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52816591">
            <w:pPr>
              <w:pStyle w:val="13"/>
              <w:numPr>
                <w:ilvl w:val="0"/>
                <w:numId w:val="1"/>
              </w:numPr>
              <w:spacing w:line="440" w:lineRule="exact"/>
              <w:ind w:left="284" w:right="-67" w:rightChars="-32"/>
              <w:jc w:val="center"/>
              <w:rPr>
                <w:rFonts w:hAnsi="宋体"/>
                <w:highlight w:val="none"/>
              </w:rPr>
            </w:pPr>
          </w:p>
        </w:tc>
        <w:tc>
          <w:tcPr>
            <w:tcW w:w="2618" w:type="dxa"/>
            <w:vAlign w:val="center"/>
          </w:tcPr>
          <w:p w14:paraId="7512C576">
            <w:pPr>
              <w:pStyle w:val="13"/>
              <w:spacing w:line="440" w:lineRule="exact"/>
              <w:jc w:val="left"/>
              <w:rPr>
                <w:rFonts w:hAnsi="宋体"/>
                <w:highlight w:val="none"/>
              </w:rPr>
            </w:pPr>
            <w:r>
              <w:rPr>
                <w:rFonts w:hint="eastAsia" w:hAnsi="宋体"/>
                <w:highlight w:val="none"/>
              </w:rPr>
              <w:t>递交响应文件的截止时间和地点</w:t>
            </w:r>
          </w:p>
        </w:tc>
        <w:tc>
          <w:tcPr>
            <w:tcW w:w="5953" w:type="dxa"/>
            <w:vAlign w:val="center"/>
          </w:tcPr>
          <w:p w14:paraId="11DAEC29">
            <w:pPr>
              <w:widowControl/>
              <w:spacing w:line="440" w:lineRule="exact"/>
              <w:jc w:val="left"/>
              <w:rPr>
                <w:rFonts w:ascii="宋体" w:hAnsi="宋体" w:cs="Helvetica"/>
                <w:kern w:val="0"/>
                <w:szCs w:val="21"/>
                <w:highlight w:val="none"/>
              </w:rPr>
            </w:pPr>
            <w:r>
              <w:rPr>
                <w:rFonts w:hint="eastAsia" w:ascii="宋体" w:hAnsi="宋体" w:cs="Helvetica"/>
                <w:kern w:val="0"/>
                <w:szCs w:val="21"/>
                <w:highlight w:val="none"/>
              </w:rPr>
              <w:t>1.时间：2026年0</w:t>
            </w:r>
            <w:r>
              <w:rPr>
                <w:rFonts w:hint="eastAsia" w:ascii="宋体" w:hAnsi="宋体" w:cs="Helvetica"/>
                <w:kern w:val="0"/>
                <w:szCs w:val="21"/>
                <w:highlight w:val="none"/>
                <w:lang w:val="en-US" w:eastAsia="zh-CN"/>
              </w:rPr>
              <w:t>7</w:t>
            </w:r>
            <w:r>
              <w:rPr>
                <w:rFonts w:hint="eastAsia" w:ascii="宋体" w:hAnsi="宋体" w:cs="Helvetica"/>
                <w:kern w:val="0"/>
                <w:szCs w:val="21"/>
                <w:highlight w:val="none"/>
              </w:rPr>
              <w:t>月</w:t>
            </w:r>
            <w:r>
              <w:rPr>
                <w:rFonts w:hint="eastAsia" w:ascii="宋体" w:hAnsi="宋体" w:cs="Helvetica"/>
                <w:kern w:val="0"/>
                <w:szCs w:val="21"/>
                <w:highlight w:val="none"/>
                <w:lang w:val="en-US" w:eastAsia="zh-CN"/>
              </w:rPr>
              <w:t>02</w:t>
            </w:r>
            <w:r>
              <w:rPr>
                <w:rFonts w:hint="eastAsia" w:ascii="宋体" w:hAnsi="宋体" w:cs="Helvetica"/>
                <w:kern w:val="0"/>
                <w:szCs w:val="21"/>
                <w:highlight w:val="none"/>
              </w:rPr>
              <w:t xml:space="preserve">日 </w:t>
            </w:r>
            <w:r>
              <w:rPr>
                <w:rFonts w:hint="eastAsia" w:ascii="宋体" w:hAnsi="宋体" w:cs="Helvetica"/>
                <w:kern w:val="0"/>
                <w:szCs w:val="21"/>
                <w:highlight w:val="none"/>
                <w:lang w:val="en-US" w:eastAsia="zh-CN"/>
              </w:rPr>
              <w:t>09</w:t>
            </w:r>
            <w:r>
              <w:rPr>
                <w:rFonts w:hint="eastAsia" w:ascii="宋体" w:hAnsi="宋体" w:cs="Helvetica"/>
                <w:kern w:val="0"/>
                <w:szCs w:val="21"/>
                <w:highlight w:val="none"/>
              </w:rPr>
              <w:t>时</w:t>
            </w:r>
            <w:r>
              <w:rPr>
                <w:rFonts w:hint="eastAsia" w:ascii="宋体" w:hAnsi="宋体" w:cs="Helvetica"/>
                <w:kern w:val="0"/>
                <w:szCs w:val="21"/>
                <w:highlight w:val="none"/>
                <w:lang w:val="en-US" w:eastAsia="zh-CN"/>
              </w:rPr>
              <w:t>3</w:t>
            </w:r>
            <w:r>
              <w:rPr>
                <w:rFonts w:hint="eastAsia" w:ascii="宋体" w:hAnsi="宋体" w:cs="Helvetica"/>
                <w:kern w:val="0"/>
                <w:szCs w:val="21"/>
                <w:highlight w:val="none"/>
              </w:rPr>
              <w:t>0分00秒</w:t>
            </w:r>
          </w:p>
          <w:p w14:paraId="7F738020">
            <w:pPr>
              <w:pStyle w:val="13"/>
              <w:spacing w:line="440" w:lineRule="exact"/>
              <w:jc w:val="left"/>
              <w:rPr>
                <w:rFonts w:hAnsi="宋体"/>
                <w:highlight w:val="none"/>
              </w:rPr>
            </w:pPr>
            <w:r>
              <w:rPr>
                <w:rFonts w:hint="eastAsia" w:hAnsi="宋体" w:cs="Helvetica"/>
                <w:kern w:val="0"/>
                <w:highlight w:val="none"/>
              </w:rPr>
              <w:t>2.地点：</w:t>
            </w:r>
            <w:r>
              <w:rPr>
                <w:rFonts w:hint="eastAsia" w:hAnsi="宋体"/>
                <w:highlight w:val="none"/>
              </w:rPr>
              <w:t>陕西省西安市高新区丈八一路1号汇鑫中心D座2206室陕西德勤招标有限公司第一会议室</w:t>
            </w:r>
          </w:p>
        </w:tc>
      </w:tr>
      <w:tr w14:paraId="05FA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64C3C420">
            <w:pPr>
              <w:pStyle w:val="13"/>
              <w:numPr>
                <w:ilvl w:val="0"/>
                <w:numId w:val="1"/>
              </w:numPr>
              <w:spacing w:line="440" w:lineRule="exact"/>
              <w:ind w:left="284" w:right="-67" w:rightChars="-32"/>
              <w:jc w:val="center"/>
              <w:rPr>
                <w:rFonts w:hAnsi="宋体"/>
                <w:highlight w:val="none"/>
              </w:rPr>
            </w:pPr>
          </w:p>
        </w:tc>
        <w:tc>
          <w:tcPr>
            <w:tcW w:w="2618" w:type="dxa"/>
            <w:vAlign w:val="center"/>
          </w:tcPr>
          <w:p w14:paraId="1F9EE4EB">
            <w:pPr>
              <w:pStyle w:val="13"/>
              <w:spacing w:line="440" w:lineRule="exact"/>
              <w:jc w:val="left"/>
              <w:rPr>
                <w:rFonts w:hAnsi="宋体"/>
                <w:highlight w:val="none"/>
              </w:rPr>
            </w:pPr>
            <w:r>
              <w:rPr>
                <w:rFonts w:hint="eastAsia" w:hAnsi="宋体"/>
                <w:highlight w:val="none"/>
              </w:rPr>
              <w:t>磋商时间和地点</w:t>
            </w:r>
          </w:p>
        </w:tc>
        <w:tc>
          <w:tcPr>
            <w:tcW w:w="5953" w:type="dxa"/>
            <w:vAlign w:val="center"/>
          </w:tcPr>
          <w:p w14:paraId="0445B008">
            <w:pPr>
              <w:widowControl/>
              <w:spacing w:line="440" w:lineRule="exact"/>
              <w:jc w:val="left"/>
              <w:rPr>
                <w:rFonts w:ascii="宋体" w:hAnsi="宋体" w:cs="Helvetica"/>
                <w:kern w:val="0"/>
                <w:szCs w:val="21"/>
                <w:highlight w:val="none"/>
              </w:rPr>
            </w:pPr>
            <w:r>
              <w:rPr>
                <w:rFonts w:hint="eastAsia" w:ascii="宋体" w:hAnsi="宋体" w:cs="Helvetica"/>
                <w:kern w:val="0"/>
                <w:szCs w:val="21"/>
                <w:highlight w:val="none"/>
              </w:rPr>
              <w:t>1.时间：2026年0</w:t>
            </w:r>
            <w:r>
              <w:rPr>
                <w:rFonts w:hint="eastAsia" w:ascii="宋体" w:hAnsi="宋体" w:cs="Helvetica"/>
                <w:kern w:val="0"/>
                <w:szCs w:val="21"/>
                <w:highlight w:val="none"/>
                <w:lang w:val="en-US" w:eastAsia="zh-CN"/>
              </w:rPr>
              <w:t>7</w:t>
            </w:r>
            <w:r>
              <w:rPr>
                <w:rFonts w:hint="eastAsia" w:ascii="宋体" w:hAnsi="宋体" w:cs="Helvetica"/>
                <w:kern w:val="0"/>
                <w:szCs w:val="21"/>
                <w:highlight w:val="none"/>
              </w:rPr>
              <w:t>月</w:t>
            </w:r>
            <w:r>
              <w:rPr>
                <w:rFonts w:hint="eastAsia" w:ascii="宋体" w:hAnsi="宋体" w:cs="Helvetica"/>
                <w:kern w:val="0"/>
                <w:szCs w:val="21"/>
                <w:highlight w:val="none"/>
                <w:lang w:val="en-US" w:eastAsia="zh-CN"/>
              </w:rPr>
              <w:t>02</w:t>
            </w:r>
            <w:r>
              <w:rPr>
                <w:rFonts w:hint="eastAsia" w:ascii="宋体" w:hAnsi="宋体" w:cs="Helvetica"/>
                <w:kern w:val="0"/>
                <w:szCs w:val="21"/>
                <w:highlight w:val="none"/>
              </w:rPr>
              <w:t>日</w:t>
            </w:r>
            <w:r>
              <w:rPr>
                <w:rFonts w:hint="eastAsia" w:ascii="宋体" w:hAnsi="宋体" w:cs="Helvetica"/>
                <w:kern w:val="0"/>
                <w:szCs w:val="21"/>
                <w:highlight w:val="none"/>
                <w:lang w:val="en-US" w:eastAsia="zh-CN"/>
              </w:rPr>
              <w:t>09</w:t>
            </w:r>
            <w:r>
              <w:rPr>
                <w:rFonts w:hint="eastAsia" w:ascii="宋体" w:hAnsi="宋体" w:cs="Helvetica"/>
                <w:kern w:val="0"/>
                <w:szCs w:val="21"/>
                <w:highlight w:val="none"/>
              </w:rPr>
              <w:t>时</w:t>
            </w:r>
            <w:r>
              <w:rPr>
                <w:rFonts w:hint="eastAsia" w:ascii="宋体" w:hAnsi="宋体" w:cs="Helvetica"/>
                <w:kern w:val="0"/>
                <w:szCs w:val="21"/>
                <w:highlight w:val="none"/>
                <w:lang w:val="en-US" w:eastAsia="zh-CN"/>
              </w:rPr>
              <w:t>3</w:t>
            </w:r>
            <w:r>
              <w:rPr>
                <w:rFonts w:hint="eastAsia" w:ascii="宋体" w:hAnsi="宋体" w:cs="Helvetica"/>
                <w:kern w:val="0"/>
                <w:szCs w:val="21"/>
                <w:highlight w:val="none"/>
              </w:rPr>
              <w:t>0分00秒</w:t>
            </w:r>
          </w:p>
          <w:p w14:paraId="7788A0D4">
            <w:pPr>
              <w:pStyle w:val="13"/>
              <w:spacing w:line="440" w:lineRule="exact"/>
              <w:jc w:val="left"/>
              <w:rPr>
                <w:rFonts w:hAnsi="宋体"/>
                <w:highlight w:val="none"/>
              </w:rPr>
            </w:pPr>
            <w:r>
              <w:rPr>
                <w:rFonts w:hint="eastAsia" w:hAnsi="宋体" w:cs="Helvetica"/>
                <w:kern w:val="0"/>
                <w:highlight w:val="none"/>
              </w:rPr>
              <w:t>2.地点：</w:t>
            </w:r>
            <w:r>
              <w:rPr>
                <w:rFonts w:hint="eastAsia" w:hAnsi="宋体"/>
                <w:highlight w:val="none"/>
              </w:rPr>
              <w:t>陕西省西安市高新区丈八一路1号汇鑫中心D座2206室陕西德勤招标有限公司第一会议室</w:t>
            </w:r>
          </w:p>
        </w:tc>
      </w:tr>
      <w:tr w14:paraId="06C8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591A6425">
            <w:pPr>
              <w:pStyle w:val="13"/>
              <w:numPr>
                <w:ilvl w:val="0"/>
                <w:numId w:val="1"/>
              </w:numPr>
              <w:spacing w:line="440" w:lineRule="exact"/>
              <w:ind w:left="284" w:right="-67" w:rightChars="-32"/>
              <w:jc w:val="center"/>
              <w:rPr>
                <w:rFonts w:hAnsi="宋体"/>
                <w:highlight w:val="none"/>
              </w:rPr>
            </w:pPr>
          </w:p>
        </w:tc>
        <w:tc>
          <w:tcPr>
            <w:tcW w:w="2618" w:type="dxa"/>
            <w:vAlign w:val="center"/>
          </w:tcPr>
          <w:p w14:paraId="63CC711E">
            <w:pPr>
              <w:pStyle w:val="13"/>
              <w:spacing w:line="440" w:lineRule="exact"/>
              <w:jc w:val="left"/>
              <w:rPr>
                <w:rFonts w:hAnsi="宋体"/>
                <w:highlight w:val="none"/>
              </w:rPr>
            </w:pPr>
            <w:r>
              <w:rPr>
                <w:rFonts w:hint="eastAsia" w:hAnsi="宋体"/>
                <w:highlight w:val="none"/>
              </w:rPr>
              <w:t>磋商保证金</w:t>
            </w:r>
          </w:p>
        </w:tc>
        <w:tc>
          <w:tcPr>
            <w:tcW w:w="5953" w:type="dxa"/>
            <w:vAlign w:val="center"/>
          </w:tcPr>
          <w:p w14:paraId="240FBA97">
            <w:pPr>
              <w:kinsoku w:val="0"/>
              <w:spacing w:line="440" w:lineRule="exact"/>
              <w:rPr>
                <w:rFonts w:ascii="宋体" w:hAnsi="宋体"/>
                <w:szCs w:val="21"/>
                <w:highlight w:val="none"/>
              </w:rPr>
            </w:pPr>
            <w:r>
              <w:rPr>
                <w:rFonts w:hint="eastAsia" w:ascii="宋体" w:hAnsi="宋体"/>
                <w:szCs w:val="21"/>
                <w:highlight w:val="none"/>
              </w:rPr>
              <w:t>1.本次磋商活动须交纳保证金为：</w:t>
            </w:r>
          </w:p>
          <w:p w14:paraId="77790D1A">
            <w:pPr>
              <w:kinsoku w:val="0"/>
              <w:spacing w:line="440" w:lineRule="exact"/>
              <w:ind w:firstLine="422" w:firstLineChars="200"/>
              <w:rPr>
                <w:rFonts w:ascii="宋体" w:hAnsi="宋体"/>
                <w:b/>
                <w:bCs/>
                <w:szCs w:val="21"/>
                <w:highlight w:val="none"/>
              </w:rPr>
            </w:pPr>
            <w:r>
              <w:rPr>
                <w:rFonts w:hint="eastAsia" w:ascii="宋体" w:hAnsi="宋体"/>
                <w:b/>
                <w:bCs/>
                <w:szCs w:val="21"/>
                <w:highlight w:val="none"/>
              </w:rPr>
              <w:fldChar w:fldCharType="begin"/>
            </w:r>
            <w:r>
              <w:rPr>
                <w:rFonts w:hint="eastAsia" w:ascii="宋体" w:hAnsi="宋体"/>
                <w:b/>
                <w:bCs/>
                <w:szCs w:val="21"/>
                <w:highlight w:val="none"/>
              </w:rPr>
              <w:instrText xml:space="preserve"> MERGEFIELD "（保证金金额）" </w:instrText>
            </w:r>
            <w:r>
              <w:rPr>
                <w:rFonts w:hint="eastAsia" w:ascii="宋体" w:hAnsi="宋体"/>
                <w:b/>
                <w:bCs/>
                <w:szCs w:val="21"/>
                <w:highlight w:val="none"/>
              </w:rPr>
              <w:fldChar w:fldCharType="separate"/>
            </w:r>
            <w:r>
              <w:rPr>
                <w:rFonts w:hint="eastAsia" w:ascii="宋体" w:hAnsi="宋体"/>
                <w:b/>
                <w:bCs/>
                <w:szCs w:val="21"/>
                <w:highlight w:val="none"/>
                <w:lang w:val="en-US" w:eastAsia="zh-CN"/>
              </w:rPr>
              <w:t>叁</w:t>
            </w:r>
            <w:r>
              <w:rPr>
                <w:rFonts w:hint="eastAsia" w:ascii="宋体" w:hAnsi="宋体"/>
                <w:b/>
                <w:bCs/>
                <w:szCs w:val="21"/>
                <w:highlight w:val="none"/>
              </w:rPr>
              <w:t>仟元整（</w:t>
            </w:r>
            <w:r>
              <w:rPr>
                <w:rFonts w:hint="eastAsia" w:ascii="宋体" w:hAnsi="宋体"/>
                <w:b/>
                <w:bCs/>
                <w:szCs w:val="21"/>
                <w:highlight w:val="none"/>
                <w:lang w:val="en-US" w:eastAsia="zh-CN"/>
              </w:rPr>
              <w:t>3</w:t>
            </w:r>
            <w:r>
              <w:rPr>
                <w:rFonts w:hint="eastAsia" w:ascii="宋体" w:hAnsi="宋体"/>
                <w:b/>
                <w:bCs/>
                <w:szCs w:val="21"/>
                <w:highlight w:val="none"/>
              </w:rPr>
              <w:t>000.00元）</w:t>
            </w:r>
            <w:r>
              <w:rPr>
                <w:rFonts w:hint="eastAsia" w:ascii="宋体" w:hAnsi="宋体"/>
                <w:b/>
                <w:bCs/>
                <w:szCs w:val="21"/>
                <w:highlight w:val="none"/>
              </w:rPr>
              <w:fldChar w:fldCharType="end"/>
            </w:r>
          </w:p>
          <w:p w14:paraId="3ADF2D49">
            <w:pPr>
              <w:kinsoku w:val="0"/>
              <w:spacing w:line="440" w:lineRule="exact"/>
              <w:rPr>
                <w:rFonts w:ascii="宋体" w:hAnsi="宋体"/>
                <w:szCs w:val="21"/>
                <w:highlight w:val="none"/>
              </w:rPr>
            </w:pPr>
            <w:r>
              <w:rPr>
                <w:rFonts w:ascii="宋体" w:hAnsi="宋体"/>
                <w:szCs w:val="21"/>
                <w:highlight w:val="none"/>
              </w:rPr>
              <w:t>2</w:t>
            </w:r>
            <w:r>
              <w:rPr>
                <w:rFonts w:hint="eastAsia" w:ascii="宋体" w:hAnsi="宋体"/>
                <w:szCs w:val="21"/>
                <w:highlight w:val="none"/>
              </w:rPr>
              <w:t>.磋商</w:t>
            </w:r>
            <w:r>
              <w:rPr>
                <w:rFonts w:ascii="宋体" w:hAnsi="宋体"/>
                <w:szCs w:val="21"/>
                <w:highlight w:val="none"/>
              </w:rPr>
              <w:t>保证金应</w:t>
            </w:r>
            <w:r>
              <w:rPr>
                <w:rFonts w:hint="eastAsia" w:ascii="宋体" w:hAnsi="宋体"/>
                <w:szCs w:val="21"/>
                <w:highlight w:val="none"/>
              </w:rPr>
              <w:t>为</w:t>
            </w:r>
            <w:r>
              <w:rPr>
                <w:rFonts w:ascii="宋体" w:hAnsi="宋体"/>
                <w:szCs w:val="21"/>
                <w:highlight w:val="none"/>
              </w:rPr>
              <w:t>人民币，可采用下列任何一种形式支付</w:t>
            </w:r>
            <w:r>
              <w:rPr>
                <w:rFonts w:hint="eastAsia" w:ascii="宋体" w:hAnsi="宋体"/>
                <w:szCs w:val="21"/>
                <w:highlight w:val="none"/>
              </w:rPr>
              <w:t>：银行转账、支票、汇票、本票、保函等非现金形式交纳或提交保证金。</w:t>
            </w:r>
          </w:p>
          <w:p w14:paraId="11A4EE77">
            <w:pPr>
              <w:spacing w:line="440" w:lineRule="exact"/>
              <w:rPr>
                <w:rFonts w:ascii="宋体" w:hAnsi="宋体"/>
                <w:szCs w:val="21"/>
                <w:highlight w:val="none"/>
              </w:rPr>
            </w:pPr>
            <w:r>
              <w:rPr>
                <w:rFonts w:hint="eastAsia" w:ascii="宋体" w:hAnsi="宋体"/>
                <w:szCs w:val="21"/>
                <w:highlight w:val="none"/>
              </w:rPr>
              <w:t>3.保证金汇款账号：</w:t>
            </w:r>
          </w:p>
          <w:p w14:paraId="234E05F3">
            <w:pPr>
              <w:kinsoku w:val="0"/>
              <w:spacing w:line="440" w:lineRule="exact"/>
              <w:rPr>
                <w:rFonts w:ascii="宋体" w:hAnsi="宋体"/>
                <w:szCs w:val="21"/>
                <w:highlight w:val="none"/>
              </w:rPr>
            </w:pPr>
            <w:r>
              <w:rPr>
                <w:rFonts w:hint="eastAsia" w:ascii="宋体" w:hAnsi="宋体"/>
                <w:szCs w:val="21"/>
                <w:highlight w:val="none"/>
              </w:rPr>
              <w:t>户    名：陕西德勤招标有限公司</w:t>
            </w:r>
          </w:p>
          <w:p w14:paraId="02F6ADC0">
            <w:pPr>
              <w:kinsoku w:val="0"/>
              <w:spacing w:line="440" w:lineRule="exact"/>
              <w:rPr>
                <w:rFonts w:ascii="宋体" w:hAnsi="宋体"/>
                <w:szCs w:val="21"/>
                <w:highlight w:val="none"/>
              </w:rPr>
            </w:pPr>
            <w:r>
              <w:rPr>
                <w:rFonts w:hint="eastAsia" w:ascii="宋体" w:hAnsi="宋体"/>
                <w:szCs w:val="21"/>
                <w:highlight w:val="none"/>
              </w:rPr>
              <w:t>开户银行：光大银行西安丈八东路支行</w:t>
            </w:r>
          </w:p>
          <w:p w14:paraId="3D512D41">
            <w:pPr>
              <w:pStyle w:val="13"/>
              <w:spacing w:line="440" w:lineRule="exact"/>
              <w:jc w:val="left"/>
              <w:rPr>
                <w:rFonts w:hAnsi="宋体"/>
                <w:highlight w:val="none"/>
              </w:rPr>
            </w:pPr>
            <w:r>
              <w:rPr>
                <w:rFonts w:hint="eastAsia" w:cs="Helvetica"/>
                <w:highlight w:val="none"/>
              </w:rPr>
              <w:t>账    号：52880188000162156</w:t>
            </w:r>
          </w:p>
          <w:p w14:paraId="127FC45D">
            <w:pPr>
              <w:pStyle w:val="13"/>
              <w:spacing w:line="440" w:lineRule="exact"/>
              <w:jc w:val="left"/>
              <w:rPr>
                <w:rFonts w:hAnsi="宋体"/>
                <w:highlight w:val="none"/>
              </w:rPr>
            </w:pPr>
            <w:r>
              <w:rPr>
                <w:rFonts w:hint="eastAsia" w:hAnsi="宋体"/>
                <w:highlight w:val="none"/>
              </w:rPr>
              <w:t>4.磋商保证金到账（保函提交）截止时间与磋商截止时间一致</w:t>
            </w:r>
            <w:r>
              <w:rPr>
                <w:rFonts w:hAnsi="宋体"/>
                <w:highlight w:val="none"/>
              </w:rPr>
              <w:t>。</w:t>
            </w:r>
          </w:p>
          <w:p w14:paraId="589AF6CE">
            <w:pPr>
              <w:pStyle w:val="13"/>
              <w:spacing w:line="440" w:lineRule="exact"/>
              <w:jc w:val="left"/>
              <w:rPr>
                <w:rFonts w:hAnsi="宋体"/>
                <w:b/>
                <w:bCs/>
                <w:highlight w:val="none"/>
              </w:rPr>
            </w:pPr>
            <w:r>
              <w:rPr>
                <w:rFonts w:hint="eastAsia" w:hAnsi="宋体"/>
                <w:b/>
                <w:bCs/>
                <w:highlight w:val="none"/>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xm@126.com），保函须由专业担保机构出具。）</w:t>
            </w:r>
          </w:p>
          <w:p w14:paraId="5893C310">
            <w:pPr>
              <w:pStyle w:val="13"/>
              <w:spacing w:line="440" w:lineRule="exact"/>
              <w:jc w:val="left"/>
              <w:rPr>
                <w:rFonts w:hAnsi="宋体"/>
                <w:b/>
                <w:highlight w:val="none"/>
              </w:rPr>
            </w:pPr>
            <w:r>
              <w:rPr>
                <w:rFonts w:hint="eastAsia" w:hAnsi="宋体"/>
                <w:b/>
                <w:highlight w:val="none"/>
              </w:rPr>
              <w:t>备注：</w:t>
            </w:r>
          </w:p>
          <w:p w14:paraId="2B240CC5">
            <w:pPr>
              <w:pStyle w:val="13"/>
              <w:spacing w:line="440" w:lineRule="exact"/>
              <w:jc w:val="left"/>
              <w:rPr>
                <w:rFonts w:hAnsi="宋体"/>
                <w:b/>
                <w:highlight w:val="none"/>
              </w:rPr>
            </w:pPr>
            <w:r>
              <w:rPr>
                <w:rFonts w:hint="eastAsia" w:hAnsi="宋体"/>
                <w:b/>
                <w:highlight w:val="none"/>
              </w:rPr>
              <w:t>1.磋商保证金以供应商名称汇款,如以个人汇款，视为无效。</w:t>
            </w:r>
          </w:p>
          <w:p w14:paraId="5E76E5CA">
            <w:pPr>
              <w:pStyle w:val="13"/>
              <w:spacing w:line="440" w:lineRule="exact"/>
              <w:jc w:val="left"/>
              <w:rPr>
                <w:rFonts w:hAnsi="宋体"/>
                <w:b/>
                <w:highlight w:val="none"/>
              </w:rPr>
            </w:pPr>
            <w:r>
              <w:rPr>
                <w:rFonts w:hint="eastAsia" w:hAnsi="宋体"/>
                <w:b/>
                <w:highlight w:val="none"/>
              </w:rPr>
              <w:t>2.保证金交纳凭证/保函须标明项目编号。</w:t>
            </w:r>
          </w:p>
          <w:p w14:paraId="49358C56">
            <w:pPr>
              <w:pStyle w:val="13"/>
              <w:spacing w:line="440" w:lineRule="exact"/>
              <w:jc w:val="left"/>
              <w:rPr>
                <w:rFonts w:hAnsi="宋体"/>
                <w:b/>
                <w:highlight w:val="none"/>
              </w:rPr>
            </w:pPr>
            <w:r>
              <w:rPr>
                <w:rFonts w:hint="eastAsia" w:hAnsi="宋体"/>
                <w:b/>
                <w:highlight w:val="none"/>
              </w:rPr>
              <w:t>3.供应商未交纳、未足额交纳或未按规定时间交纳保证金（保函）的，将被视为自动放弃磋商权利。</w:t>
            </w:r>
          </w:p>
          <w:p w14:paraId="60DCCC7C">
            <w:pPr>
              <w:kinsoku w:val="0"/>
              <w:spacing w:line="440" w:lineRule="exact"/>
              <w:rPr>
                <w:rFonts w:hAnsi="宋体"/>
                <w:b/>
                <w:highlight w:val="none"/>
                <w:u w:val="single"/>
              </w:rPr>
            </w:pPr>
            <w:r>
              <w:rPr>
                <w:rFonts w:hint="eastAsia" w:hAnsi="宋体"/>
                <w:b/>
                <w:szCs w:val="21"/>
                <w:highlight w:val="none"/>
              </w:rPr>
              <w:t>4.磋商保证金的交付单位和供应商的名称必须一致，否则将视为无效响应。</w:t>
            </w:r>
          </w:p>
        </w:tc>
      </w:tr>
      <w:tr w14:paraId="12BE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62C9B8C5">
            <w:pPr>
              <w:pStyle w:val="13"/>
              <w:numPr>
                <w:ilvl w:val="0"/>
                <w:numId w:val="1"/>
              </w:numPr>
              <w:spacing w:line="440" w:lineRule="exact"/>
              <w:ind w:left="284" w:right="-67" w:rightChars="-32"/>
              <w:jc w:val="center"/>
              <w:rPr>
                <w:rFonts w:hAnsi="宋体"/>
                <w:highlight w:val="none"/>
              </w:rPr>
            </w:pPr>
          </w:p>
        </w:tc>
        <w:tc>
          <w:tcPr>
            <w:tcW w:w="2618" w:type="dxa"/>
            <w:vAlign w:val="center"/>
          </w:tcPr>
          <w:p w14:paraId="275D5513">
            <w:pPr>
              <w:pStyle w:val="13"/>
              <w:spacing w:line="440" w:lineRule="exact"/>
              <w:jc w:val="left"/>
              <w:rPr>
                <w:rFonts w:hAnsi="宋体"/>
                <w:highlight w:val="none"/>
              </w:rPr>
            </w:pPr>
            <w:r>
              <w:rPr>
                <w:rFonts w:hint="eastAsia" w:hAnsi="宋体"/>
                <w:highlight w:val="none"/>
              </w:rPr>
              <w:t>响应文件份数</w:t>
            </w:r>
          </w:p>
        </w:tc>
        <w:tc>
          <w:tcPr>
            <w:tcW w:w="5953" w:type="dxa"/>
            <w:vAlign w:val="center"/>
          </w:tcPr>
          <w:p w14:paraId="0BC2407C">
            <w:pPr>
              <w:pStyle w:val="13"/>
              <w:spacing w:line="440" w:lineRule="exact"/>
              <w:jc w:val="left"/>
              <w:rPr>
                <w:rFonts w:hAnsi="宋体"/>
                <w:highlight w:val="none"/>
              </w:rPr>
            </w:pPr>
            <w:r>
              <w:rPr>
                <w:rFonts w:hint="eastAsia" w:hAnsi="宋体"/>
                <w:highlight w:val="none"/>
              </w:rPr>
              <w:t>本次磋商需提交响应文件：</w:t>
            </w:r>
            <w:r>
              <w:rPr>
                <w:rFonts w:hAnsi="宋体"/>
                <w:highlight w:val="none"/>
              </w:rPr>
              <w:t>正本壹份，副本</w:t>
            </w:r>
            <w:r>
              <w:rPr>
                <w:rFonts w:hint="eastAsia" w:hAnsi="宋体"/>
                <w:highlight w:val="none"/>
              </w:rPr>
              <w:t>贰</w:t>
            </w:r>
            <w:r>
              <w:rPr>
                <w:rFonts w:hAnsi="宋体"/>
                <w:highlight w:val="none"/>
              </w:rPr>
              <w:t>份</w:t>
            </w:r>
            <w:r>
              <w:rPr>
                <w:rFonts w:hint="eastAsia" w:hAnsi="宋体"/>
                <w:highlight w:val="none"/>
              </w:rPr>
              <w:t>（副本可以为正本的复印件），电子版壹份（用U盘拷贝）。电子版响应文件提供响应文件正本的word版本及P</w:t>
            </w:r>
            <w:r>
              <w:rPr>
                <w:rFonts w:hAnsi="宋体"/>
                <w:highlight w:val="none"/>
              </w:rPr>
              <w:t>DF</w:t>
            </w:r>
            <w:r>
              <w:rPr>
                <w:rFonts w:hint="eastAsia" w:hAnsi="宋体"/>
                <w:highlight w:val="none"/>
              </w:rPr>
              <w:t>版本（P</w:t>
            </w:r>
            <w:r>
              <w:rPr>
                <w:rFonts w:hAnsi="宋体"/>
                <w:highlight w:val="none"/>
              </w:rPr>
              <w:t>DF</w:t>
            </w:r>
            <w:r>
              <w:rPr>
                <w:rFonts w:hint="eastAsia" w:hAnsi="宋体"/>
                <w:highlight w:val="none"/>
              </w:rPr>
              <w:t>文件为完整签字、盖章的正本扫描件）。响应文件的正本和所有的副本均须打印或用不褪色的蓝（黑）墨水填写，注明“正本”“副本”字样。统一胶装、编码，在每一页的正下方清楚标明共几页、第几页等字样。</w:t>
            </w:r>
          </w:p>
        </w:tc>
      </w:tr>
      <w:tr w14:paraId="00B6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2CDD6E4E">
            <w:pPr>
              <w:pStyle w:val="13"/>
              <w:numPr>
                <w:ilvl w:val="0"/>
                <w:numId w:val="1"/>
              </w:numPr>
              <w:spacing w:line="440" w:lineRule="exact"/>
              <w:ind w:left="284" w:right="-67" w:rightChars="-32"/>
              <w:jc w:val="center"/>
              <w:rPr>
                <w:rFonts w:hAnsi="宋体"/>
                <w:highlight w:val="none"/>
              </w:rPr>
            </w:pPr>
          </w:p>
        </w:tc>
        <w:tc>
          <w:tcPr>
            <w:tcW w:w="2618" w:type="dxa"/>
            <w:vAlign w:val="center"/>
          </w:tcPr>
          <w:p w14:paraId="1083CAD7">
            <w:pPr>
              <w:pStyle w:val="13"/>
              <w:spacing w:line="440" w:lineRule="exact"/>
              <w:jc w:val="left"/>
              <w:rPr>
                <w:rFonts w:hAnsi="宋体"/>
                <w:highlight w:val="none"/>
              </w:rPr>
            </w:pPr>
            <w:r>
              <w:rPr>
                <w:rFonts w:hint="eastAsia" w:hAnsi="宋体"/>
                <w:highlight w:val="none"/>
              </w:rPr>
              <w:t>提供服务的时间、地点等</w:t>
            </w:r>
          </w:p>
        </w:tc>
        <w:tc>
          <w:tcPr>
            <w:tcW w:w="5953" w:type="dxa"/>
            <w:vAlign w:val="center"/>
          </w:tcPr>
          <w:p w14:paraId="3BB404D8">
            <w:pPr>
              <w:pStyle w:val="13"/>
              <w:numPr>
                <w:ilvl w:val="0"/>
                <w:numId w:val="2"/>
              </w:numPr>
              <w:spacing w:line="440" w:lineRule="exact"/>
              <w:jc w:val="left"/>
              <w:rPr>
                <w:rFonts w:hint="eastAsia"/>
                <w:highlight w:val="none"/>
                <w:lang w:val="en-US" w:eastAsia="zh-CN"/>
              </w:rPr>
            </w:pPr>
            <w:r>
              <w:rPr>
                <w:rFonts w:hint="eastAsia" w:hAnsi="宋体"/>
                <w:highlight w:val="none"/>
              </w:rPr>
              <w:t>服务期限：</w:t>
            </w:r>
            <w:r>
              <w:rPr>
                <w:rFonts w:hint="eastAsia"/>
                <w:highlight w:val="none"/>
                <w:lang w:val="en-US" w:eastAsia="zh-CN"/>
              </w:rPr>
              <w:t>本项目服务周期自合同签订之日起计算，为期 365 日。合同期满前，维保服务考核合格的，双方可续签合同。续约采用一年一签方式，全周期服务总期限最长不得超过 3 年。</w:t>
            </w:r>
          </w:p>
          <w:p w14:paraId="7D9CA881">
            <w:pPr>
              <w:pStyle w:val="13"/>
              <w:numPr>
                <w:ilvl w:val="0"/>
                <w:numId w:val="0"/>
              </w:numPr>
              <w:spacing w:line="440" w:lineRule="exact"/>
              <w:jc w:val="left"/>
              <w:rPr>
                <w:rFonts w:hint="eastAsia" w:hAnsi="宋体"/>
                <w:highlight w:val="none"/>
              </w:rPr>
            </w:pPr>
            <w:r>
              <w:rPr>
                <w:rFonts w:hint="eastAsia" w:hAnsi="宋体"/>
                <w:highlight w:val="none"/>
                <w:lang w:val="en-US" w:eastAsia="zh-CN"/>
              </w:rPr>
              <w:t>2.</w:t>
            </w:r>
            <w:r>
              <w:rPr>
                <w:rFonts w:hint="eastAsia" w:hAnsi="宋体"/>
                <w:highlight w:val="none"/>
              </w:rPr>
              <w:t>服务周期中不予续签的其他因素：本次采购内容只是基础维保服务，合同到期前，若采购人要提升采购需求的维保服务标准和内容，本合同不予续签，需重新招标。</w:t>
            </w:r>
          </w:p>
          <w:p w14:paraId="7A7608D8">
            <w:pPr>
              <w:pStyle w:val="13"/>
              <w:spacing w:line="440" w:lineRule="exact"/>
              <w:jc w:val="left"/>
              <w:rPr>
                <w:rFonts w:hAnsi="宋体"/>
                <w:highlight w:val="none"/>
              </w:rPr>
            </w:pPr>
            <w:r>
              <w:rPr>
                <w:rFonts w:hint="eastAsia" w:hAnsi="宋体"/>
                <w:highlight w:val="none"/>
                <w:lang w:val="en-US" w:eastAsia="zh-CN"/>
              </w:rPr>
              <w:t>3</w:t>
            </w:r>
            <w:r>
              <w:rPr>
                <w:rFonts w:hint="eastAsia" w:hAnsi="宋体"/>
                <w:highlight w:val="none"/>
              </w:rPr>
              <w:t>.服务地点：甲方指定地点</w:t>
            </w:r>
          </w:p>
        </w:tc>
      </w:tr>
      <w:tr w14:paraId="7556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086FD9A4">
            <w:pPr>
              <w:pStyle w:val="13"/>
              <w:numPr>
                <w:ilvl w:val="0"/>
                <w:numId w:val="1"/>
              </w:numPr>
              <w:spacing w:line="440" w:lineRule="exact"/>
              <w:ind w:left="284" w:right="-67" w:rightChars="-32"/>
              <w:jc w:val="center"/>
              <w:rPr>
                <w:rFonts w:hAnsi="宋体"/>
                <w:highlight w:val="none"/>
              </w:rPr>
            </w:pPr>
          </w:p>
        </w:tc>
        <w:tc>
          <w:tcPr>
            <w:tcW w:w="2618" w:type="dxa"/>
            <w:vAlign w:val="center"/>
          </w:tcPr>
          <w:p w14:paraId="47C54A2C">
            <w:pPr>
              <w:pStyle w:val="13"/>
              <w:spacing w:line="440" w:lineRule="exact"/>
              <w:jc w:val="left"/>
              <w:rPr>
                <w:rFonts w:hAnsi="宋体"/>
                <w:highlight w:val="none"/>
              </w:rPr>
            </w:pPr>
            <w:r>
              <w:rPr>
                <w:rFonts w:hint="eastAsia" w:hAnsi="宋体"/>
                <w:highlight w:val="none"/>
              </w:rPr>
              <w:t>结算方式</w:t>
            </w:r>
          </w:p>
        </w:tc>
        <w:tc>
          <w:tcPr>
            <w:tcW w:w="5953" w:type="dxa"/>
            <w:vAlign w:val="center"/>
          </w:tcPr>
          <w:p w14:paraId="479E2540">
            <w:pPr>
              <w:tabs>
                <w:tab w:val="left" w:pos="840"/>
              </w:tabs>
              <w:spacing w:line="440" w:lineRule="exact"/>
              <w:rPr>
                <w:rFonts w:ascii="宋体" w:hAnsi="宋体"/>
                <w:szCs w:val="21"/>
                <w:highlight w:val="none"/>
              </w:rPr>
            </w:pPr>
            <w:r>
              <w:rPr>
                <w:rFonts w:hint="eastAsia" w:ascii="宋体" w:hAnsi="宋体"/>
                <w:szCs w:val="21"/>
                <w:highlight w:val="none"/>
              </w:rPr>
              <w:t>1.结算单位：采购人结算，在付款前，必须开具全额发票给采购人。</w:t>
            </w:r>
          </w:p>
          <w:p w14:paraId="3551017F">
            <w:pPr>
              <w:spacing w:line="440" w:lineRule="exact"/>
              <w:rPr>
                <w:rFonts w:ascii="宋体" w:hAnsi="宋体"/>
                <w:szCs w:val="21"/>
                <w:highlight w:val="none"/>
              </w:rPr>
            </w:pPr>
            <w:r>
              <w:rPr>
                <w:rFonts w:hint="eastAsia" w:ascii="宋体" w:hAnsi="宋体"/>
                <w:szCs w:val="21"/>
                <w:highlight w:val="none"/>
              </w:rPr>
              <w:t>2.付款方式：服务期内分两次付款，自签订合同之日起半年后进行服务评价，经采购人验收合格后支付合同总价款的50%，剩余50%价款服务期满验收合格后支付。</w:t>
            </w:r>
          </w:p>
        </w:tc>
      </w:tr>
      <w:tr w14:paraId="3219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62C5A26">
            <w:pPr>
              <w:pStyle w:val="13"/>
              <w:numPr>
                <w:ilvl w:val="0"/>
                <w:numId w:val="1"/>
              </w:numPr>
              <w:spacing w:line="440" w:lineRule="exact"/>
              <w:ind w:left="284" w:right="-67" w:rightChars="-32"/>
              <w:jc w:val="center"/>
              <w:rPr>
                <w:rFonts w:hAnsi="宋体"/>
                <w:highlight w:val="none"/>
              </w:rPr>
            </w:pPr>
          </w:p>
        </w:tc>
        <w:tc>
          <w:tcPr>
            <w:tcW w:w="2618" w:type="dxa"/>
            <w:vAlign w:val="center"/>
          </w:tcPr>
          <w:p w14:paraId="53C496D7">
            <w:pPr>
              <w:pStyle w:val="13"/>
              <w:spacing w:line="440" w:lineRule="exact"/>
              <w:jc w:val="left"/>
              <w:rPr>
                <w:rFonts w:hAnsi="宋体"/>
                <w:highlight w:val="none"/>
              </w:rPr>
            </w:pPr>
            <w:r>
              <w:rPr>
                <w:rFonts w:hint="eastAsia" w:hAnsi="宋体"/>
                <w:highlight w:val="none"/>
              </w:rPr>
              <w:t>履约保证金</w:t>
            </w:r>
          </w:p>
        </w:tc>
        <w:tc>
          <w:tcPr>
            <w:tcW w:w="5953" w:type="dxa"/>
            <w:vAlign w:val="center"/>
          </w:tcPr>
          <w:p w14:paraId="1B1E7480">
            <w:pPr>
              <w:pStyle w:val="13"/>
              <w:spacing w:line="440" w:lineRule="exact"/>
              <w:jc w:val="left"/>
              <w:rPr>
                <w:rFonts w:hAnsi="宋体" w:cs="宋体-18030"/>
                <w:bCs/>
                <w:highlight w:val="none"/>
              </w:rPr>
            </w:pPr>
            <w:r>
              <w:rPr>
                <w:rFonts w:hint="eastAsia" w:hAnsi="宋体"/>
                <w:highlight w:val="none"/>
              </w:rPr>
              <w:t>是否要求提供履约保证金：□是/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3E35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5C6944BD">
            <w:pPr>
              <w:pStyle w:val="13"/>
              <w:numPr>
                <w:ilvl w:val="0"/>
                <w:numId w:val="1"/>
              </w:numPr>
              <w:spacing w:line="440" w:lineRule="exact"/>
              <w:ind w:left="284" w:right="-67" w:rightChars="-32"/>
              <w:jc w:val="center"/>
              <w:rPr>
                <w:rFonts w:hAnsi="宋体"/>
                <w:highlight w:val="none"/>
              </w:rPr>
            </w:pPr>
          </w:p>
        </w:tc>
        <w:tc>
          <w:tcPr>
            <w:tcW w:w="2618" w:type="dxa"/>
            <w:vAlign w:val="center"/>
          </w:tcPr>
          <w:p w14:paraId="21420191">
            <w:pPr>
              <w:pStyle w:val="13"/>
              <w:spacing w:line="440" w:lineRule="exact"/>
              <w:jc w:val="left"/>
              <w:rPr>
                <w:rFonts w:hAnsi="宋体"/>
                <w:highlight w:val="none"/>
              </w:rPr>
            </w:pPr>
            <w:r>
              <w:rPr>
                <w:rFonts w:hint="eastAsia" w:ascii="宋体" w:hAnsi="宋体"/>
                <w:kern w:val="28"/>
                <w:szCs w:val="21"/>
                <w:highlight w:val="none"/>
              </w:rPr>
              <w:t>采购代理服务费</w:t>
            </w:r>
          </w:p>
        </w:tc>
        <w:tc>
          <w:tcPr>
            <w:tcW w:w="5953" w:type="dxa"/>
            <w:vAlign w:val="center"/>
          </w:tcPr>
          <w:p w14:paraId="0722A74C">
            <w:pPr>
              <w:spacing w:line="440" w:lineRule="exact"/>
              <w:rPr>
                <w:szCs w:val="21"/>
                <w:highlight w:val="none"/>
              </w:rPr>
            </w:pPr>
            <w:r>
              <w:rPr>
                <w:rFonts w:hint="eastAsia" w:ascii="宋体" w:hAnsi="宋体"/>
                <w:kern w:val="28"/>
                <w:szCs w:val="21"/>
                <w:highlight w:val="none"/>
              </w:rPr>
              <w:t>采购代理服务费</w:t>
            </w:r>
            <w:r>
              <w:rPr>
                <w:rFonts w:hint="eastAsia"/>
                <w:szCs w:val="21"/>
                <w:highlight w:val="none"/>
              </w:rPr>
              <w:t>按约定由成交供应商支付。</w:t>
            </w:r>
          </w:p>
          <w:p w14:paraId="5E547F12">
            <w:pPr>
              <w:spacing w:line="360" w:lineRule="auto"/>
              <w:jc w:val="left"/>
              <w:rPr>
                <w:rFonts w:ascii="宋体" w:hAnsi="宋体"/>
                <w:kern w:val="28"/>
                <w:szCs w:val="21"/>
                <w:highlight w:val="none"/>
              </w:rPr>
            </w:pPr>
            <w:r>
              <w:rPr>
                <w:rFonts w:hint="eastAsia" w:ascii="宋体" w:hAnsi="宋体"/>
                <w:kern w:val="28"/>
                <w:szCs w:val="21"/>
                <w:highlight w:val="none"/>
              </w:rPr>
              <w:t>采购代理服务费按以下标准计取：</w:t>
            </w:r>
          </w:p>
          <w:p w14:paraId="43371587">
            <w:pPr>
              <w:spacing w:line="440" w:lineRule="exact"/>
              <w:rPr>
                <w:rFonts w:ascii="宋体" w:hAnsi="宋体"/>
                <w:szCs w:val="21"/>
                <w:highlight w:val="none"/>
              </w:rPr>
            </w:pPr>
            <w:r>
              <w:rPr>
                <w:rFonts w:hint="eastAsia" w:ascii="宋体" w:hAnsi="宋体"/>
                <w:szCs w:val="21"/>
                <w:highlight w:val="none"/>
              </w:rPr>
              <w:t>参照《国家计委关于印发〈招标代理服务收费管理暂行办法〉的通知》（审计价格〔2002〕1980号）规定标准的收取费用，由</w:t>
            </w:r>
            <w:r>
              <w:rPr>
                <w:rFonts w:hint="eastAsia" w:ascii="宋体" w:hAnsi="宋体"/>
                <w:szCs w:val="21"/>
                <w:highlight w:val="none"/>
                <w:lang w:val="en-US" w:eastAsia="zh-CN"/>
              </w:rPr>
              <w:t>成交供应商</w:t>
            </w:r>
            <w:r>
              <w:rPr>
                <w:rFonts w:hint="eastAsia" w:ascii="宋体" w:hAnsi="宋体"/>
                <w:szCs w:val="21"/>
                <w:highlight w:val="none"/>
              </w:rPr>
              <w:t>领取</w:t>
            </w:r>
            <w:r>
              <w:rPr>
                <w:rFonts w:hint="eastAsia" w:ascii="宋体" w:hAnsi="宋体"/>
                <w:szCs w:val="21"/>
                <w:highlight w:val="none"/>
                <w:lang w:val="en-US" w:eastAsia="zh-CN"/>
              </w:rPr>
              <w:t>成交</w:t>
            </w:r>
            <w:r>
              <w:rPr>
                <w:rFonts w:hint="eastAsia" w:ascii="宋体" w:hAnsi="宋体"/>
                <w:szCs w:val="21"/>
                <w:highlight w:val="none"/>
              </w:rPr>
              <w:t>通知书前一次性向</w:t>
            </w:r>
            <w:r>
              <w:rPr>
                <w:rFonts w:hint="eastAsia" w:ascii="宋体" w:hAnsi="宋体"/>
                <w:szCs w:val="21"/>
                <w:highlight w:val="none"/>
                <w:lang w:val="en-US" w:eastAsia="zh-CN"/>
              </w:rPr>
              <w:t>采购代理机构</w:t>
            </w:r>
            <w:r>
              <w:rPr>
                <w:rFonts w:hint="eastAsia" w:ascii="宋体" w:hAnsi="宋体"/>
                <w:szCs w:val="21"/>
                <w:highlight w:val="none"/>
              </w:rPr>
              <w:t>支付</w:t>
            </w:r>
            <w:r>
              <w:rPr>
                <w:rFonts w:hint="eastAsia" w:ascii="宋体" w:hAnsi="宋体"/>
                <w:szCs w:val="21"/>
                <w:highlight w:val="none"/>
                <w:lang w:val="en-US" w:eastAsia="zh-CN"/>
              </w:rPr>
              <w:t>采购</w:t>
            </w:r>
            <w:r>
              <w:rPr>
                <w:rFonts w:hint="eastAsia" w:ascii="宋体" w:hAnsi="宋体"/>
                <w:szCs w:val="21"/>
                <w:highlight w:val="none"/>
              </w:rPr>
              <w:t>代理服务费</w:t>
            </w:r>
          </w:p>
        </w:tc>
      </w:tr>
      <w:tr w14:paraId="2DA7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29199DA">
            <w:pPr>
              <w:pStyle w:val="13"/>
              <w:numPr>
                <w:ilvl w:val="0"/>
                <w:numId w:val="1"/>
              </w:numPr>
              <w:spacing w:line="440" w:lineRule="exact"/>
              <w:ind w:left="284" w:right="-67" w:rightChars="-32"/>
              <w:jc w:val="center"/>
              <w:rPr>
                <w:rFonts w:hAnsi="宋体"/>
                <w:highlight w:val="none"/>
              </w:rPr>
            </w:pPr>
          </w:p>
        </w:tc>
        <w:tc>
          <w:tcPr>
            <w:tcW w:w="2618" w:type="dxa"/>
            <w:vAlign w:val="center"/>
          </w:tcPr>
          <w:p w14:paraId="7BAB4794">
            <w:pPr>
              <w:pStyle w:val="13"/>
              <w:spacing w:line="440" w:lineRule="exact"/>
              <w:jc w:val="left"/>
              <w:rPr>
                <w:rFonts w:ascii="仿宋" w:hAnsi="仿宋"/>
                <w:highlight w:val="none"/>
              </w:rPr>
            </w:pPr>
            <w:r>
              <w:rPr>
                <w:rFonts w:hint="eastAsia" w:ascii="仿宋" w:hAnsi="仿宋"/>
                <w:highlight w:val="none"/>
              </w:rPr>
              <w:t>其他</w:t>
            </w:r>
          </w:p>
        </w:tc>
        <w:tc>
          <w:tcPr>
            <w:tcW w:w="5953" w:type="dxa"/>
            <w:vAlign w:val="center"/>
          </w:tcPr>
          <w:p w14:paraId="39FD9CD2">
            <w:pPr>
              <w:pStyle w:val="13"/>
              <w:spacing w:line="440" w:lineRule="exact"/>
              <w:jc w:val="left"/>
              <w:rPr>
                <w:rFonts w:ascii="仿宋" w:hAnsi="仿宋"/>
                <w:highlight w:val="none"/>
              </w:rPr>
            </w:pPr>
            <w:r>
              <w:rPr>
                <w:rFonts w:hint="eastAsia" w:ascii="仿宋" w:hAnsi="仿宋"/>
                <w:highlight w:val="none"/>
              </w:rPr>
              <w:t>正文与前附表表述不一致时，以供应商须知前附表为准。</w:t>
            </w:r>
          </w:p>
        </w:tc>
      </w:tr>
    </w:tbl>
    <w:p w14:paraId="064E4843">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br w:type="page"/>
      </w:r>
      <w:r>
        <w:rPr>
          <w:rFonts w:hint="eastAsia" w:ascii="宋体" w:hAnsi="宋体"/>
          <w:b/>
          <w:sz w:val="30"/>
          <w:szCs w:val="30"/>
          <w:highlight w:val="none"/>
        </w:rPr>
        <w:t>供应商须知正文</w:t>
      </w:r>
    </w:p>
    <w:p w14:paraId="64D683E2">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一、总则</w:t>
      </w:r>
    </w:p>
    <w:p w14:paraId="1D9141E5">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1.名词解释</w:t>
      </w:r>
    </w:p>
    <w:p w14:paraId="27269C57">
      <w:pPr>
        <w:tabs>
          <w:tab w:val="left" w:pos="240"/>
        </w:tabs>
        <w:spacing w:line="360" w:lineRule="auto"/>
        <w:ind w:left="-120" w:leftChars="-57" w:firstLine="480" w:firstLineChars="200"/>
        <w:rPr>
          <w:rFonts w:hint="eastAsia" w:ascii="宋体" w:hAnsi="宋体" w:eastAsia="宋体"/>
          <w:sz w:val="24"/>
          <w:highlight w:val="none"/>
          <w:lang w:eastAsia="zh-CN"/>
        </w:rPr>
      </w:pPr>
      <w:r>
        <w:rPr>
          <w:rFonts w:hint="eastAsia" w:ascii="宋体" w:hAnsi="宋体"/>
          <w:sz w:val="24"/>
          <w:highlight w:val="none"/>
        </w:rPr>
        <w:t>1.1采购人：</w:t>
      </w:r>
      <w:r>
        <w:rPr>
          <w:rFonts w:hint="eastAsia" w:ascii="宋体" w:hAnsi="宋体"/>
          <w:sz w:val="24"/>
          <w:highlight w:val="none"/>
          <w:lang w:eastAsia="zh-CN"/>
        </w:rPr>
        <w:t>陕西省结核病防治院</w:t>
      </w:r>
    </w:p>
    <w:p w14:paraId="539FEE6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1.2监督机构：采购人相关监督部门</w:t>
      </w:r>
    </w:p>
    <w:p w14:paraId="3CC4E39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1.3采购代理机构：陕西德勤招标有限公司</w:t>
      </w:r>
    </w:p>
    <w:p w14:paraId="35958ED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1.4供应商：满足本次磋商要求具有相应资格和完成项目能力的供应商</w:t>
      </w:r>
    </w:p>
    <w:p w14:paraId="79F76B0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1.5磋商文件：磋商文件与响应文件的统称</w:t>
      </w:r>
    </w:p>
    <w:p w14:paraId="126129F0">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二、供应商</w:t>
      </w:r>
    </w:p>
    <w:p w14:paraId="2A6755E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2.合格供应商</w:t>
      </w:r>
    </w:p>
    <w:p w14:paraId="0AADE3F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2.1具有独立承担民事责任的能力</w:t>
      </w:r>
    </w:p>
    <w:p w14:paraId="0781622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2.2具有良好的商业信誉和健全的财务会计制度</w:t>
      </w:r>
    </w:p>
    <w:p w14:paraId="55C0307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2.3具有履行合同所必需的产品和专业技术能力</w:t>
      </w:r>
    </w:p>
    <w:p w14:paraId="2CC5806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2.4有依法缴纳税收和社会保障资金的良好记录</w:t>
      </w:r>
    </w:p>
    <w:p w14:paraId="6FB6DA9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2.5参加政府采购活动前三年内，在经营活动中没有重大违法记录</w:t>
      </w:r>
    </w:p>
    <w:p w14:paraId="31453A8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2.6法律、行政法规规定的其他条件</w:t>
      </w:r>
    </w:p>
    <w:p w14:paraId="6CDBE37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3.供应商信用记录查询</w:t>
      </w:r>
    </w:p>
    <w:p w14:paraId="260C722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对列入“信用中国”网站(</w:t>
      </w:r>
      <w:r>
        <w:rPr>
          <w:rFonts w:hint="eastAsia" w:ascii="宋体" w:hAnsi="宋体"/>
          <w:sz w:val="24"/>
          <w:highlight w:val="none"/>
        </w:rPr>
        <w:fldChar w:fldCharType="begin"/>
      </w:r>
      <w:r>
        <w:rPr>
          <w:rFonts w:ascii="宋体" w:hAnsi="宋体"/>
          <w:sz w:val="24"/>
          <w:highlight w:val="none"/>
        </w:rPr>
        <w:instrText xml:space="preserve"> HYPERLINK "http://www.creditchina.gov.cn/" </w:instrText>
      </w:r>
      <w:r>
        <w:rPr>
          <w:rFonts w:hint="eastAsia" w:ascii="宋体" w:hAnsi="宋体"/>
          <w:sz w:val="24"/>
          <w:highlight w:val="none"/>
        </w:rPr>
        <w:fldChar w:fldCharType="separate"/>
      </w:r>
      <w:r>
        <w:rPr>
          <w:rFonts w:hint="eastAsia" w:ascii="宋体" w:hAnsi="宋体"/>
          <w:sz w:val="24"/>
          <w:highlight w:val="none"/>
        </w:rPr>
        <w:t>www.creditchina.gov.cn</w:t>
      </w:r>
      <w:r>
        <w:rPr>
          <w:rFonts w:hint="eastAsia" w:ascii="宋体" w:hAnsi="宋体"/>
          <w:sz w:val="24"/>
          <w:highlight w:val="none"/>
        </w:rPr>
        <w:fldChar w:fldCharType="end"/>
      </w:r>
      <w:r>
        <w:rPr>
          <w:rFonts w:hint="eastAsia" w:ascii="宋体" w:hAnsi="宋体"/>
          <w:sz w:val="24"/>
          <w:highlight w:val="none"/>
        </w:rPr>
        <w:t>)“记录失信被执行人或税收违法黑名单或政府采购严重违法失信行为”记录名单；中国政府采购网(</w:t>
      </w:r>
      <w:r>
        <w:rPr>
          <w:rFonts w:hint="eastAsia" w:ascii="宋体" w:hAnsi="宋体"/>
          <w:sz w:val="24"/>
          <w:highlight w:val="none"/>
        </w:rPr>
        <w:fldChar w:fldCharType="begin"/>
      </w:r>
      <w:r>
        <w:rPr>
          <w:rFonts w:ascii="宋体" w:hAnsi="宋体"/>
          <w:sz w:val="24"/>
          <w:highlight w:val="none"/>
        </w:rPr>
        <w:instrText xml:space="preserve"> HYPERLINK "http://www.ccgp.gov.cn/" </w:instrText>
      </w:r>
      <w:r>
        <w:rPr>
          <w:rFonts w:hint="eastAsia" w:ascii="宋体" w:hAnsi="宋体"/>
          <w:sz w:val="24"/>
          <w:highlight w:val="none"/>
        </w:rPr>
        <w:fldChar w:fldCharType="separate"/>
      </w:r>
      <w:r>
        <w:rPr>
          <w:rFonts w:hint="eastAsia" w:ascii="宋体" w:hAnsi="宋体"/>
          <w:sz w:val="24"/>
          <w:highlight w:val="none"/>
        </w:rPr>
        <w:t>www.ccgp.gov.cn</w:t>
      </w:r>
      <w:r>
        <w:rPr>
          <w:rFonts w:hint="eastAsia" w:ascii="宋体" w:hAnsi="宋体"/>
          <w:sz w:val="24"/>
          <w:highlight w:val="none"/>
        </w:rPr>
        <w:fldChar w:fldCharType="end"/>
      </w:r>
      <w:r>
        <w:rPr>
          <w:rFonts w:hint="eastAsia" w:ascii="宋体" w:hAnsi="宋体"/>
          <w:sz w:val="24"/>
          <w:highlight w:val="none"/>
        </w:rPr>
        <w:t>)“政府采购严重违法失信行为信息记录”的单位，应当拒绝参与政府采购活动，以采购人或采购代理机构开标现场查询结果为准。</w:t>
      </w:r>
    </w:p>
    <w:p w14:paraId="5DC495F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4.磋商委托</w:t>
      </w:r>
    </w:p>
    <w:p w14:paraId="56BDDEA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如供应商代表不是法定代表人，须持有《法定代表人授权书》（原件）。</w:t>
      </w:r>
    </w:p>
    <w:p w14:paraId="7DA233B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5.磋商费用</w:t>
      </w:r>
    </w:p>
    <w:p w14:paraId="44F4B43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无论磋商结果如何，供应商自行承担参加磋商相关的全部费用。</w:t>
      </w:r>
    </w:p>
    <w:p w14:paraId="04AC801D">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三、磋商文件</w:t>
      </w:r>
    </w:p>
    <w:p w14:paraId="52E1869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6.磋商文件</w:t>
      </w:r>
    </w:p>
    <w:p w14:paraId="706413F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2DD5D7AD">
      <w:pPr>
        <w:tabs>
          <w:tab w:val="left" w:pos="240"/>
        </w:tabs>
        <w:spacing w:line="360" w:lineRule="auto"/>
        <w:ind w:left="-120" w:leftChars="-57" w:firstLine="480" w:firstLineChars="200"/>
        <w:rPr>
          <w:rFonts w:ascii="宋体" w:hAnsi="宋体"/>
          <w:sz w:val="24"/>
          <w:highlight w:val="none"/>
        </w:rPr>
      </w:pPr>
      <w:bookmarkStart w:id="11" w:name="_Toc3633"/>
      <w:r>
        <w:rPr>
          <w:rFonts w:hint="eastAsia" w:ascii="宋体" w:hAnsi="宋体"/>
          <w:sz w:val="24"/>
          <w:highlight w:val="none"/>
        </w:rPr>
        <w:t>6.2适用范围</w:t>
      </w:r>
      <w:bookmarkEnd w:id="11"/>
    </w:p>
    <w:p w14:paraId="48CF5E9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本次磋商依据采购人的采购计划，仅适用于本磋商文件中所叙述的项目。</w:t>
      </w:r>
    </w:p>
    <w:p w14:paraId="087E58D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6.3磋商文件的购买：磋商公告发布后，供应商应从采购代理机构购买磋商文件，供应商自行转让或复制的磋商文件视为无效磋商文件；磋商文件一经售出，一律不退，仅作为本次磋商使用。</w:t>
      </w:r>
    </w:p>
    <w:p w14:paraId="0E1FC29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7.磋商文件的澄清及修改</w:t>
      </w:r>
    </w:p>
    <w:p w14:paraId="6BBF413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highlight w:val="none"/>
          <w:lang w:val="zh-CN"/>
        </w:rPr>
        <w:t>并对供应商具有约束力。供应商在收到上述通知后，</w:t>
      </w:r>
      <w:r>
        <w:rPr>
          <w:rFonts w:hint="eastAsia" w:ascii="宋体" w:hAnsi="宋体"/>
          <w:sz w:val="24"/>
          <w:highlight w:val="none"/>
        </w:rPr>
        <w:t>应当立即以书面形式向采购代理机构确认；不足五日的，采购代理机构应当顺延提交首次响应文件截止时间。</w:t>
      </w:r>
    </w:p>
    <w:p w14:paraId="43DFB17E">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8.质疑提出与答复</w:t>
      </w:r>
    </w:p>
    <w:p w14:paraId="1ECB9E4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8.1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590D26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CD233E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质疑函应当包括下列内容：</w:t>
      </w:r>
    </w:p>
    <w:p w14:paraId="65164268">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1.供应商的姓名或者名称、地址、邮编、联系人及联系电话；</w:t>
      </w:r>
    </w:p>
    <w:p w14:paraId="5673E34E">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2.质疑项目的名称、编号；</w:t>
      </w:r>
    </w:p>
    <w:p w14:paraId="0F2D3F91">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3.具体、明确的质疑事项和与质疑事项相关的请求；</w:t>
      </w:r>
    </w:p>
    <w:p w14:paraId="79AD161D">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4.事实依据；</w:t>
      </w:r>
    </w:p>
    <w:p w14:paraId="0D9B9670">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5.必要的法律依据；</w:t>
      </w:r>
    </w:p>
    <w:p w14:paraId="3C6609DB">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6.提出质疑的日期。 </w:t>
      </w:r>
    </w:p>
    <w:p w14:paraId="698B0A86">
      <w:pPr>
        <w:tabs>
          <w:tab w:val="left" w:pos="240"/>
        </w:tabs>
        <w:spacing w:line="360" w:lineRule="auto"/>
        <w:ind w:left="-120" w:leftChars="-57" w:firstLine="422" w:firstLineChars="200"/>
        <w:rPr>
          <w:rFonts w:ascii="宋体" w:hAnsi="宋体"/>
          <w:b/>
          <w:bCs/>
          <w:sz w:val="24"/>
          <w:highlight w:val="none"/>
        </w:rPr>
      </w:pPr>
      <w:r>
        <w:rPr>
          <w:rFonts w:hint="eastAsia" w:ascii="宋体" w:hAnsi="宋体"/>
          <w:b/>
          <w:bCs/>
          <w:szCs w:val="21"/>
          <w:highlight w:val="none"/>
        </w:rPr>
        <w:t>备注：供应商须在法定质疑期内一次性提出针对同一采购程序环节的质疑。</w:t>
      </w:r>
    </w:p>
    <w:p w14:paraId="689B8FE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8.3质疑有以下情形之一的，采购代理机构不予受理：</w:t>
      </w:r>
    </w:p>
    <w:p w14:paraId="35E72FF4">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1.未按规定程序和渠道提出质疑的；</w:t>
      </w:r>
    </w:p>
    <w:p w14:paraId="698AACB5">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2.超过法定质疑期限的； </w:t>
      </w:r>
    </w:p>
    <w:p w14:paraId="2E6F81C9">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3.书面质疑的形式和内容不符合上述要求的；</w:t>
      </w:r>
    </w:p>
    <w:p w14:paraId="5F18F30A">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4.提出的质疑事项已经明确答复的； </w:t>
      </w:r>
    </w:p>
    <w:p w14:paraId="5544436B">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5.法律法规规定的其他不予受理的条件。</w:t>
      </w:r>
    </w:p>
    <w:p w14:paraId="1DDE9B3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8.4采购代理机构应当在收到质疑函后七个工作日内做出书面答复。答复内容同时通知与处理结果有关的供应商，但答复内容不得涉及供应商的商业秘密。</w:t>
      </w:r>
    </w:p>
    <w:p w14:paraId="1AB2584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9.磋商的处理依据</w:t>
      </w:r>
    </w:p>
    <w:p w14:paraId="0C8843E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6B8D2204">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10.解释权归属</w:t>
      </w:r>
    </w:p>
    <w:p w14:paraId="5A07C9CA">
      <w:pPr>
        <w:spacing w:line="360" w:lineRule="auto"/>
        <w:ind w:firstLine="480" w:firstLineChars="200"/>
        <w:rPr>
          <w:rFonts w:ascii="宋体" w:hAnsi="宋体"/>
          <w:sz w:val="24"/>
          <w:highlight w:val="none"/>
        </w:rPr>
      </w:pPr>
      <w:r>
        <w:rPr>
          <w:rFonts w:hint="eastAsia" w:ascii="宋体" w:hAnsi="宋体"/>
          <w:sz w:val="24"/>
          <w:highlight w:val="none"/>
        </w:rPr>
        <w:t>本磋商文件的解释权归采购代理机构。</w:t>
      </w:r>
    </w:p>
    <w:p w14:paraId="1C76D53F">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四、磋商要求</w:t>
      </w:r>
    </w:p>
    <w:p w14:paraId="5076243E">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11.磋商内容</w:t>
      </w:r>
    </w:p>
    <w:p w14:paraId="3BD34FA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本次磋商为：</w:t>
      </w:r>
      <w:r>
        <w:rPr>
          <w:rFonts w:hint="eastAsia" w:ascii="宋体" w:hAnsi="宋体"/>
          <w:sz w:val="24"/>
          <w:highlight w:val="none"/>
          <w:lang w:eastAsia="zh-CN"/>
        </w:rPr>
        <w:t>陕西省公共卫生中心中央空调及净化空调系统维保服务项目</w:t>
      </w:r>
      <w:r>
        <w:rPr>
          <w:rFonts w:hint="eastAsia" w:ascii="宋体" w:hAnsi="宋体"/>
          <w:sz w:val="24"/>
          <w:highlight w:val="none"/>
        </w:rPr>
        <w:t>。供应商可根据自身的资格情况和经营范围对本项目进行磋商，不得将其子目再行分解或只响应其中的一部分内容，否则磋商无效；开标、阅标、磋商、成交、签订合同均以项目为单位进行。</w:t>
      </w:r>
    </w:p>
    <w:p w14:paraId="5DA4AB49">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12.供应商资格条件：</w:t>
      </w:r>
      <w:r>
        <w:rPr>
          <w:rFonts w:hint="eastAsia" w:ascii="宋体" w:hAnsi="宋体"/>
          <w:sz w:val="24"/>
          <w:highlight w:val="none"/>
        </w:rPr>
        <w:t>应当符合供应商须知前附表中规定的资格条件。</w:t>
      </w:r>
    </w:p>
    <w:p w14:paraId="6E8B374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13.响应文件的编制</w:t>
      </w:r>
    </w:p>
    <w:p w14:paraId="03CE44C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响应文件以磋商文件的内容和要求编制，并对磋商文件做出实质性响应；具体内容包括</w:t>
      </w:r>
    </w:p>
    <w:p w14:paraId="2F51CC4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13.1按要求出具的资格条件证明文件；</w:t>
      </w:r>
    </w:p>
    <w:p w14:paraId="3BB4923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13.2按要求出具的符合性证明文件；</w:t>
      </w:r>
    </w:p>
    <w:p w14:paraId="1BF90C4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13.3供应商的响应方案；</w:t>
      </w:r>
    </w:p>
    <w:p w14:paraId="6E574B2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13.4其他附件。</w:t>
      </w:r>
    </w:p>
    <w:p w14:paraId="2EBE22AF">
      <w:pPr>
        <w:numPr>
          <w:ilvl w:val="0"/>
          <w:numId w:val="3"/>
        </w:numPr>
        <w:tabs>
          <w:tab w:val="left" w:pos="240"/>
          <w:tab w:val="clear" w:pos="312"/>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响应报价</w:t>
      </w:r>
    </w:p>
    <w:p w14:paraId="0306FB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14.1响应报价是指供应商响应采购项目要求的全部工作内容的价格体现，包括完成采购内容所需的直接费、间接费、利润、税金及其它相关的一切费用。以磋商文件的内容和要求作为响应依据。</w:t>
      </w:r>
    </w:p>
    <w:p w14:paraId="006D817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14.2供应商应在响应文件中的响应报价表上，标明响应报价；任何有选择的报价不予接受；</w:t>
      </w:r>
    </w:p>
    <w:p w14:paraId="3534734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14.3响应报价即：元；</w:t>
      </w:r>
    </w:p>
    <w:p w14:paraId="04077DC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14.4磋商货币：人民币；单位：元（最多保留到小数点后两位）；</w:t>
      </w:r>
    </w:p>
    <w:p w14:paraId="34713ED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14.5响应报价表应有供应商公章及法定代表人或被授权人的签字；</w:t>
      </w:r>
    </w:p>
    <w:p w14:paraId="3499AD1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14.6磋商文件中的响应报价表为一次报价，供应商磋商现场提交的二次报价为最终报价。</w:t>
      </w:r>
    </w:p>
    <w:p w14:paraId="4E598B7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14.7合同价格：经磋商小组确认的某一供应商的最终报价，在合同执行过程中是固定不变的，不受外汇汇率及市场价格变化的影响；</w:t>
      </w:r>
    </w:p>
    <w:p w14:paraId="5C8FED6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14.8凡因供应商对磋商文件阅读不深、理解不透、误解、疏漏、或因市场行情了解不清造成的后果和风险均由供应商自负；</w:t>
      </w:r>
    </w:p>
    <w:p w14:paraId="1F339DC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14.9响应报价不是成交的唯一依据；</w:t>
      </w:r>
    </w:p>
    <w:p w14:paraId="2FCC4B5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14.10响应供应商不得以低于成本的报价参加响应。评审中出现下列情形之一的，磋商小组将启动异常低价响应审查程序：</w:t>
      </w:r>
    </w:p>
    <w:p w14:paraId="6443978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14.10.1响应报价低于全部通过符合性审查供应商响应报价平均值65%的，即响应报价&lt;全部通过符合性审查供应商响应报价平均值×65%；</w:t>
      </w:r>
    </w:p>
    <w:p w14:paraId="7189E1F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14.10.2响应报价低于通过符合性审查的次低报价供应商响应报价65%的，即响应报价&lt;通过符合性审查的次低报价供应商响应报价×65%；</w:t>
      </w:r>
    </w:p>
    <w:p w14:paraId="3AF78E1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14.10.3响应报价低于采购项目最高限价65%的，即响应报价&lt;采购项目最高限价×65%；</w:t>
      </w:r>
    </w:p>
    <w:p w14:paraId="1CBDB5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14.10.4磋商小组基于专业判断，认为供应商报价过低，有可能影响产品质量或者不能诚信履约的其他情形。</w:t>
      </w:r>
    </w:p>
    <w:p w14:paraId="51ED81F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磋商小组启动异常低价响应审查后，属于前述第1项至第4项情形的，供应商应当在</w:t>
      </w:r>
      <w:r>
        <w:rPr>
          <w:rFonts w:hint="eastAsia" w:ascii="宋体" w:hAnsi="宋体"/>
          <w:sz w:val="24"/>
          <w:highlight w:val="none"/>
          <w:lang w:val="en-US" w:eastAsia="zh-CN"/>
        </w:rPr>
        <w:t>3</w:t>
      </w:r>
      <w:r>
        <w:rPr>
          <w:rFonts w:hint="eastAsia" w:ascii="宋体" w:hAnsi="宋体"/>
          <w:sz w:val="24"/>
          <w:highlight w:val="none"/>
        </w:rPr>
        <w:t>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4792734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响应供应商不能提供书面说明、证明材料，或者提供的书面说明、证明材料不能证明其报价合理性的，磋商小组将其作为无效响应处理。</w:t>
      </w:r>
    </w:p>
    <w:p w14:paraId="2F2D18E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14.11供应商对响应项目只允许有一个报价，否则视为无效响应。</w:t>
      </w:r>
    </w:p>
    <w:p w14:paraId="37A3957C">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15.磋商保证金</w:t>
      </w:r>
    </w:p>
    <w:p w14:paraId="4F01C8A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磋商保证金的交纳详见供应商须知前附表中规定的要求。</w:t>
      </w:r>
    </w:p>
    <w:p w14:paraId="1F3EC8B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15.1磋商保证金退还：</w:t>
      </w:r>
    </w:p>
    <w:p w14:paraId="51D20C3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15.1.1未成交供应商：自成交通知书发出之日起5个工作日内退还未成交供应商的磋商保证金，无需亲自前来办理；</w:t>
      </w:r>
    </w:p>
    <w:p w14:paraId="321CB85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2D86D04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15.2服务费缴纳：领取成交通知书前，成交供应商须缴纳足额的成交服务费（支付方式：银行转账或现金）。</w:t>
      </w:r>
    </w:p>
    <w:p w14:paraId="07F089D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成交服务费查询请联系：029-81169855</w:t>
      </w:r>
    </w:p>
    <w:p w14:paraId="357E96E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15.3有下列情况之一的，采购代理机构不予退还其交纳的磋商保证金；情节严重的，由财政部门将其列入不良行为记录名单，在一至三年内禁止参加政府采购活动，并予以通报； </w:t>
      </w:r>
    </w:p>
    <w:p w14:paraId="1C396B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15.3.1磋商后在磋商文件规定的响应有效期间，供应商撤回其响应文件的；</w:t>
      </w:r>
    </w:p>
    <w:p w14:paraId="4119A2A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15.3.2成交供应商无正当理由不与采购人签订合同的；</w:t>
      </w:r>
    </w:p>
    <w:p w14:paraId="6CF9096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15.3.3成交供应商将成交项目转让给他人，或者在响应文件中未说明，且未经采购人同意，将成交项目分包给他人的；</w:t>
      </w:r>
    </w:p>
    <w:p w14:paraId="78D5122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15.3.4成交供应商拒绝履行合同义务的；</w:t>
      </w:r>
    </w:p>
    <w:p w14:paraId="005451A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15.3.5成交供应商未按时缴付成交服务费的；</w:t>
      </w:r>
    </w:p>
    <w:p w14:paraId="1B0691B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15.3.6由于成交供应商的原因导致成交无效的。</w:t>
      </w:r>
    </w:p>
    <w:p w14:paraId="5E11C6A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15.4政府采购信用担保及信用融资政策</w:t>
      </w:r>
    </w:p>
    <w:p w14:paraId="7A80E85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5F85D05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16.响应文件的有效期</w:t>
      </w:r>
    </w:p>
    <w:p w14:paraId="690A37F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响应文件有效期为自磋商之日起算90个日历日；响应文件无有效期或有效期短于磋商文件规定的有效期，按无效响应文件处理。成交供应商的响应文件有效期延长至合同执行完毕。</w:t>
      </w:r>
    </w:p>
    <w:p w14:paraId="17E5684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17.响应文件的签署及规定</w:t>
      </w:r>
    </w:p>
    <w:p w14:paraId="7800CCC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17.1供应商须依据磋商文件内容和响应文件的要求编制响应文件；</w:t>
      </w:r>
    </w:p>
    <w:p w14:paraId="088E009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17.2本次磋商需提交的响应文件详见供应商须知前附表中规定的要求。</w:t>
      </w:r>
    </w:p>
    <w:p w14:paraId="5DA5BDB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17.3供应商在响应文件中指定的页面落款处，必须按磋商文件要求加盖公章或签字；</w:t>
      </w:r>
    </w:p>
    <w:p w14:paraId="15E7DCA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17.4供应商名称应填写全称，同时加盖公章；</w:t>
      </w:r>
    </w:p>
    <w:p w14:paraId="58E34E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17.5响应文件的任何行间插字、涂改和增删，必须由法定代表人或被授权人在改动处旁签字方为有效；</w:t>
      </w:r>
    </w:p>
    <w:p w14:paraId="41E71A4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17.6响应文件因字迹潦草或表达不清所引起的后果由供应商负责。</w:t>
      </w:r>
    </w:p>
    <w:p w14:paraId="25356EF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17.7为倡导节约用纸，规范响应文件编制，文件应采用双面打印或复印，为避免个别供应商过于追求文件厚度而采用二号等超大号字体、超大字间距及行距等：</w:t>
      </w:r>
    </w:p>
    <w:p w14:paraId="6A17A32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17.7.1响应文件（除特殊规格的图纸外）统一按照A4规格纸张制作；</w:t>
      </w:r>
    </w:p>
    <w:p w14:paraId="13DCE27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17.7.2建议正文字体大小采用小四或不超过四号字体编制、小标题字体大小合理设置；</w:t>
      </w:r>
    </w:p>
    <w:p w14:paraId="79F5BD08">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17.7.3合理设置段落间距，建议正文行距不超过2倍、段前段后不超过1行。</w:t>
      </w:r>
    </w:p>
    <w:p w14:paraId="78F206CA">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17.7.4响应文件超过200页应编制书脊，书脊内容包括但不限于项目编号+供应商名称。</w:t>
      </w:r>
    </w:p>
    <w:p w14:paraId="6155E980">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18.文字要求</w:t>
      </w:r>
    </w:p>
    <w:p w14:paraId="4453771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本次磋商只接受简体中文文字的响应文件。</w:t>
      </w:r>
    </w:p>
    <w:p w14:paraId="7B052A4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五、响应文件封装、递交</w:t>
      </w:r>
    </w:p>
    <w:p w14:paraId="33CF5CA7">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19.响应文件的封装及标记</w:t>
      </w:r>
    </w:p>
    <w:p w14:paraId="3610BD4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19.1响应文件封装：</w:t>
      </w:r>
    </w:p>
    <w:p w14:paraId="4A5C690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7FF327D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19.1.2封袋正面标识式样（参见格式）。</w:t>
      </w:r>
    </w:p>
    <w:p w14:paraId="095690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19.2如果供应商未按上述要求密封及加写标记的响应文件、误投、过早启封的响应文件，采购代理机构将拒绝接收，并退回供应商。采购代理机构对响应文件的误投和提前启封概不负责。</w:t>
      </w:r>
    </w:p>
    <w:p w14:paraId="561C591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20.响应文件递交</w:t>
      </w:r>
    </w:p>
    <w:p w14:paraId="2B0691D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20.1供应商必须在磋商文件规定的时间和地点，将全部响应文件递交至磋商现场；</w:t>
      </w:r>
    </w:p>
    <w:p w14:paraId="20A3520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20.2采购代理机构项目负责人在磋商文件规定的响应文件递交截止时间前，只负责响应文件的接收、清点、造册登记工作，并请法定代表人或被授权人签字确认，对其有效性不负任何责任；</w:t>
      </w:r>
    </w:p>
    <w:p w14:paraId="457820B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20.3采购代理机构在宣布递交响应文件时间截止之后，拒绝接收任何人送达、递交的响应文件；</w:t>
      </w:r>
    </w:p>
    <w:p w14:paraId="2D45A06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20.4无论供应商成交与否或者废标，其响应文件恕不退还。</w:t>
      </w:r>
    </w:p>
    <w:p w14:paraId="3491189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21.响应文件截止时间</w:t>
      </w:r>
    </w:p>
    <w:p w14:paraId="35A1128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21.1供应商必须在磋商文件规定的递交截止时间之前递交响应文件，采购代理机构在截止时间后拒绝接收任何响应文件。</w:t>
      </w:r>
    </w:p>
    <w:p w14:paraId="59D93F2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21.2采购代理机构因采购人推迟磋商截止时间时，应以书面的形式，通知所有供应商；在这种情况下，采购代理机构和供应商的权利和义务将受到新的截止期的约束。</w:t>
      </w:r>
    </w:p>
    <w:p w14:paraId="15105256">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22.响应文件的修改和撤回</w:t>
      </w:r>
    </w:p>
    <w:p w14:paraId="1926F60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22.1响应文件递交后，如果供应商提出书面修改和撤回响应文件要求，在截止时间前以书面形式送达采购代理机构；</w:t>
      </w:r>
    </w:p>
    <w:p w14:paraId="4F717FC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22.2供应商修改响应文件的书面材料，须密封送达采购代理机构，修改或补充的内容应按磋商文件要求签署、盖章、密封、标记，并作为响应文件的组成部分；</w:t>
      </w:r>
    </w:p>
    <w:p w14:paraId="20A1830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3A82D25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22.4在磋商截止时间后到磋商文件规定的磋商有效期满之间的这段时间内，供应商不得撤回其响应文件；</w:t>
      </w:r>
    </w:p>
    <w:p w14:paraId="6FF981E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22.5供应商在响应文件递交截止时间后，不得对其响应文件做任何修改。</w:t>
      </w:r>
    </w:p>
    <w:p w14:paraId="6D6E6F1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六、磋商、澄清、成交</w:t>
      </w:r>
    </w:p>
    <w:p w14:paraId="5ABF780B">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u w:val="single"/>
        </w:rPr>
        <w:t>详见磋商文件第四部分。</w:t>
      </w:r>
    </w:p>
    <w:p w14:paraId="4C25BD8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七、签订合同</w:t>
      </w:r>
    </w:p>
    <w:p w14:paraId="488C4FA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05AFCAD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24.采购人和成交供应商应当自成交通知书发出之日起</w:t>
      </w:r>
      <w:r>
        <w:rPr>
          <w:rFonts w:hint="eastAsia" w:ascii="宋体" w:hAnsi="宋体"/>
          <w:sz w:val="24"/>
          <w:highlight w:val="none"/>
          <w:lang w:val="en-US" w:eastAsia="zh-CN"/>
        </w:rPr>
        <w:t>25</w:t>
      </w:r>
      <w:r>
        <w:rPr>
          <w:rFonts w:hint="eastAsia" w:ascii="宋体" w:hAnsi="宋体"/>
          <w:sz w:val="24"/>
          <w:highlight w:val="none"/>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27F0E7E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25.政府采购合同履行中，采购人需追加与合同标的相同的货物、工程或者服务的，在不改变合同其他条款的前提下，可以根据相关政策法规与成交供应商协商签订补充合同。</w:t>
      </w:r>
    </w:p>
    <w:p w14:paraId="6069A92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6856484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发出成交通知书后,采购人无正当理由拒签合同，给成交供应商造成损失的,应当赔偿损失。</w:t>
      </w:r>
    </w:p>
    <w:p w14:paraId="61AAEB0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逾期未签订合同,按照有关法律规定承担相应的法律责任。</w:t>
      </w:r>
    </w:p>
    <w:p w14:paraId="2252D25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27.成交供应商应当按照合同约定履行义务，完成成交的项目。成交供应商不得向他人转让成交的项目。</w:t>
      </w:r>
    </w:p>
    <w:p w14:paraId="47A9229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28.根据需要，采购代理机构可会同采购人负责监督、协调和处理履约过程中出现的问题；</w:t>
      </w:r>
    </w:p>
    <w:p w14:paraId="73EC73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29.政府采购管理部门在合同履行期间以及履行期后，可以随时检查项目的执行情况，对采购标准、采购内容进行调查核实，并对发现的问题进行处理。</w:t>
      </w:r>
    </w:p>
    <w:p w14:paraId="706F404D">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八、成交服务费</w:t>
      </w:r>
    </w:p>
    <w:p w14:paraId="40EAF9A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成交服务费缴纳详见供应商须知前附表中规定的要求。</w:t>
      </w:r>
    </w:p>
    <w:p w14:paraId="75CC33B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lang w:val="en-US" w:eastAsia="zh-CN"/>
        </w:rPr>
        <w:t>九</w:t>
      </w:r>
      <w:r>
        <w:rPr>
          <w:rFonts w:hint="eastAsia" w:ascii="宋体" w:hAnsi="宋体"/>
          <w:b/>
          <w:bCs/>
          <w:sz w:val="24"/>
          <w:highlight w:val="none"/>
        </w:rPr>
        <w:t>、其它事项</w:t>
      </w:r>
    </w:p>
    <w:p w14:paraId="2556A13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58B59C71">
      <w:pPr>
        <w:spacing w:line="360" w:lineRule="auto"/>
        <w:ind w:firstLine="480" w:firstLineChars="200"/>
        <w:rPr>
          <w:rFonts w:ascii="宋体" w:hAnsi="宋体"/>
          <w:sz w:val="24"/>
          <w:highlight w:val="none"/>
        </w:rPr>
      </w:pPr>
      <w:r>
        <w:rPr>
          <w:rFonts w:hint="eastAsia" w:ascii="宋体" w:hAnsi="宋体"/>
          <w:sz w:val="24"/>
          <w:highlight w:val="none"/>
        </w:rPr>
        <w:t>31.其他未尽事宜，按照《中华人民共和国政府采购法》、《中华人民共和国政府采购法实施条例》等法律法规的有关条款执行。</w:t>
      </w:r>
    </w:p>
    <w:p w14:paraId="0685A7AE">
      <w:pPr>
        <w:rPr>
          <w:rFonts w:ascii="宋体" w:hAnsi="宋体"/>
          <w:sz w:val="24"/>
          <w:highlight w:val="none"/>
        </w:rPr>
      </w:pPr>
      <w:r>
        <w:rPr>
          <w:rFonts w:hint="eastAsia" w:ascii="宋体" w:hAnsi="宋体"/>
          <w:sz w:val="24"/>
          <w:highlight w:val="none"/>
        </w:rPr>
        <w:br w:type="page"/>
      </w:r>
    </w:p>
    <w:bookmarkEnd w:id="9"/>
    <w:p w14:paraId="62864F0A">
      <w:pPr>
        <w:spacing w:before="114" w:line="225" w:lineRule="auto"/>
        <w:ind w:left="122"/>
        <w:rPr>
          <w:rStyle w:val="48"/>
          <w:rFonts w:ascii="黑体" w:hAnsi="黑体" w:eastAsia="黑体" w:cs="黑体"/>
          <w:sz w:val="32"/>
          <w:szCs w:val="32"/>
          <w:highlight w:val="none"/>
        </w:rPr>
      </w:pPr>
    </w:p>
    <w:p w14:paraId="3A5EAB0E">
      <w:pPr>
        <w:spacing w:before="114" w:line="225" w:lineRule="auto"/>
        <w:ind w:left="122"/>
        <w:rPr>
          <w:rStyle w:val="48"/>
          <w:rFonts w:ascii="黑体" w:hAnsi="黑体" w:eastAsia="黑体" w:cs="黑体"/>
          <w:sz w:val="32"/>
          <w:szCs w:val="32"/>
          <w:highlight w:val="none"/>
        </w:rPr>
      </w:pPr>
    </w:p>
    <w:p w14:paraId="25DB6992">
      <w:pPr>
        <w:spacing w:before="114" w:line="225" w:lineRule="auto"/>
        <w:ind w:left="122"/>
        <w:rPr>
          <w:rStyle w:val="48"/>
          <w:rFonts w:ascii="黑体" w:hAnsi="黑体" w:eastAsia="黑体" w:cs="黑体"/>
          <w:sz w:val="32"/>
          <w:szCs w:val="32"/>
          <w:highlight w:val="none"/>
        </w:rPr>
      </w:pPr>
    </w:p>
    <w:p w14:paraId="673B82FD">
      <w:pPr>
        <w:spacing w:before="114" w:line="225" w:lineRule="auto"/>
        <w:ind w:left="122"/>
        <w:rPr>
          <w:rStyle w:val="48"/>
          <w:rFonts w:ascii="黑体" w:hAnsi="黑体" w:eastAsia="黑体" w:cs="黑体"/>
          <w:sz w:val="32"/>
          <w:szCs w:val="32"/>
          <w:highlight w:val="none"/>
        </w:rPr>
      </w:pPr>
    </w:p>
    <w:p w14:paraId="33766E78">
      <w:pPr>
        <w:spacing w:before="114" w:line="225" w:lineRule="auto"/>
        <w:ind w:left="122"/>
        <w:rPr>
          <w:rStyle w:val="48"/>
          <w:rFonts w:ascii="黑体" w:hAnsi="黑体" w:eastAsia="黑体" w:cs="黑体"/>
          <w:sz w:val="32"/>
          <w:szCs w:val="32"/>
          <w:highlight w:val="none"/>
        </w:rPr>
      </w:pPr>
    </w:p>
    <w:p w14:paraId="7F84A076">
      <w:pPr>
        <w:spacing w:before="114" w:line="225" w:lineRule="auto"/>
        <w:ind w:left="122"/>
        <w:rPr>
          <w:rStyle w:val="48"/>
          <w:rFonts w:ascii="黑体" w:hAnsi="黑体" w:eastAsia="黑体" w:cs="黑体"/>
          <w:sz w:val="32"/>
          <w:szCs w:val="32"/>
          <w:highlight w:val="none"/>
        </w:rPr>
      </w:pPr>
    </w:p>
    <w:p w14:paraId="21798878">
      <w:pPr>
        <w:spacing w:before="114" w:line="225" w:lineRule="auto"/>
        <w:ind w:left="122"/>
        <w:rPr>
          <w:rStyle w:val="48"/>
          <w:rFonts w:ascii="黑体" w:hAnsi="黑体" w:eastAsia="黑体" w:cs="黑体"/>
          <w:sz w:val="32"/>
          <w:szCs w:val="32"/>
          <w:highlight w:val="none"/>
        </w:rPr>
      </w:pPr>
    </w:p>
    <w:p w14:paraId="0035C651">
      <w:pPr>
        <w:spacing w:before="114" w:line="225" w:lineRule="auto"/>
        <w:ind w:left="122"/>
        <w:rPr>
          <w:rStyle w:val="48"/>
          <w:rFonts w:ascii="黑体" w:hAnsi="黑体" w:eastAsia="黑体" w:cs="黑体"/>
          <w:sz w:val="32"/>
          <w:szCs w:val="32"/>
          <w:highlight w:val="none"/>
        </w:rPr>
      </w:pPr>
    </w:p>
    <w:p w14:paraId="48311744">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四</w:t>
      </w:r>
      <w:r>
        <w:rPr>
          <w:rFonts w:ascii="宋体" w:hAnsi="宋体"/>
          <w:b/>
          <w:bCs/>
          <w:spacing w:val="7"/>
          <w:sz w:val="52"/>
          <w:szCs w:val="52"/>
          <w:highlight w:val="none"/>
        </w:rPr>
        <w:t>部分</w:t>
      </w:r>
    </w:p>
    <w:p w14:paraId="0CE4FDAE">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4A749E46">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磋商、澄清、成交</w:t>
      </w:r>
    </w:p>
    <w:p w14:paraId="7F589A9D">
      <w:pPr>
        <w:rPr>
          <w:rFonts w:ascii="黑体" w:hAnsi="黑体" w:eastAsia="黑体" w:cs="黑体"/>
          <w:sz w:val="32"/>
          <w:szCs w:val="32"/>
          <w:highlight w:val="none"/>
        </w:rPr>
      </w:pPr>
      <w:r>
        <w:rPr>
          <w:rFonts w:hint="eastAsia" w:ascii="黑体" w:hAnsi="黑体" w:eastAsia="黑体" w:cs="黑体"/>
          <w:sz w:val="32"/>
          <w:szCs w:val="32"/>
          <w:highlight w:val="none"/>
        </w:rPr>
        <w:br w:type="page"/>
      </w:r>
    </w:p>
    <w:p w14:paraId="3C802661">
      <w:pPr>
        <w:spacing w:line="360" w:lineRule="auto"/>
        <w:jc w:val="center"/>
        <w:outlineLvl w:val="0"/>
        <w:rPr>
          <w:rFonts w:ascii="黑体" w:hAnsi="黑体" w:eastAsia="黑体" w:cs="黑体"/>
          <w:b/>
          <w:bCs/>
          <w:sz w:val="32"/>
          <w:szCs w:val="32"/>
          <w:highlight w:val="none"/>
        </w:rPr>
      </w:pPr>
      <w:bookmarkStart w:id="12" w:name="_Toc27347"/>
      <w:r>
        <w:rPr>
          <w:rFonts w:hint="eastAsia" w:ascii="黑体" w:hAnsi="黑体" w:eastAsia="黑体" w:cs="黑体"/>
          <w:b/>
          <w:bCs/>
          <w:sz w:val="32"/>
          <w:szCs w:val="32"/>
          <w:highlight w:val="none"/>
        </w:rPr>
        <w:t>第四部分</w:t>
      </w:r>
      <w:r>
        <w:rPr>
          <w:rFonts w:ascii="黑体" w:hAnsi="黑体" w:eastAsia="黑体" w:cs="黑体"/>
          <w:b/>
          <w:bCs/>
          <w:sz w:val="32"/>
          <w:szCs w:val="32"/>
          <w:highlight w:val="none"/>
        </w:rPr>
        <w:t xml:space="preserve"> </w:t>
      </w:r>
      <w:r>
        <w:rPr>
          <w:rFonts w:hint="eastAsia" w:ascii="黑体" w:hAnsi="黑体" w:eastAsia="黑体" w:cs="黑体"/>
          <w:b/>
          <w:bCs/>
          <w:sz w:val="32"/>
          <w:szCs w:val="32"/>
          <w:highlight w:val="none"/>
        </w:rPr>
        <w:t>磋商、澄清、成交</w:t>
      </w:r>
      <w:bookmarkEnd w:id="12"/>
    </w:p>
    <w:p w14:paraId="24FBC140">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1.磋商</w:t>
      </w:r>
      <w:r>
        <w:rPr>
          <w:rFonts w:hint="eastAsia" w:ascii="宋体" w:hAnsi="宋体"/>
          <w:sz w:val="24"/>
          <w:highlight w:val="none"/>
        </w:rPr>
        <w:tab/>
      </w:r>
    </w:p>
    <w:p w14:paraId="159C4F7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1.1采购代理机构按磋商文件规定的时间、地点组织磋商会议。</w:t>
      </w:r>
    </w:p>
    <w:p w14:paraId="7E9F089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1.2磋商大会由采购代理机构主持，采购人参会人员、供应商代表及有关工作人员参加，参加磋商的人员应签名报到，以证明其出席。</w:t>
      </w:r>
    </w:p>
    <w:p w14:paraId="2D8FF84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1.3由供应商或者其推选的代表检查响应文件的密封情况。</w:t>
      </w:r>
    </w:p>
    <w:p w14:paraId="20F48639">
      <w:pPr>
        <w:spacing w:line="360" w:lineRule="auto"/>
        <w:ind w:firstLine="360" w:firstLineChars="150"/>
        <w:rPr>
          <w:rFonts w:ascii="宋体" w:hAnsi="宋体"/>
          <w:sz w:val="24"/>
          <w:highlight w:val="none"/>
        </w:rPr>
      </w:pPr>
      <w:r>
        <w:rPr>
          <w:rFonts w:hint="eastAsia" w:ascii="宋体" w:hAnsi="宋体"/>
          <w:sz w:val="24"/>
          <w:highlight w:val="none"/>
        </w:rPr>
        <w:t>1.4查验响应文件密封情况，确认无误后拆封，由采购代理机构工作人员负责将供应商的名称、磋商价格和磋商文件中规定的其他内容进行记录，签字确认后并存档备案。</w:t>
      </w:r>
    </w:p>
    <w:p w14:paraId="44CA6EF7">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2.磋商小组组成与职责</w:t>
      </w:r>
    </w:p>
    <w:p w14:paraId="6340C66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015D837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2.1要严格遵守政府采购相关法律制度，依法履行各自职责，公正、客观、审慎地组织和参与评审工作；</w:t>
      </w:r>
    </w:p>
    <w:p w14:paraId="6182062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2.2审查、评价响应文件是否符合磋商文件的商务、技术等实质性要求；</w:t>
      </w:r>
    </w:p>
    <w:p w14:paraId="2A83C1F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2.3要求供应商对响应文件有关事项作出澄清或说明；</w:t>
      </w:r>
    </w:p>
    <w:p w14:paraId="1EC111B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2.4按磋商文件规定的评审方法和标准，对响应文件进行比较和评价；对供应商的客观评分项的评分应当一致；</w:t>
      </w:r>
    </w:p>
    <w:p w14:paraId="3D9065C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2.5要依法独立评审，按照磋商文件的要求和评标标准进行评标，推荐成交候选人名单，对评审意见承担个人责任；</w:t>
      </w:r>
    </w:p>
    <w:p w14:paraId="43E730B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2.6对需要共同认定的事项存在争议的，按照少数服从多数的原则做出结论。持不同意见的磋商小组成员应当在评审报告上签署不同意见并说明理由，否则视为同意； </w:t>
      </w:r>
    </w:p>
    <w:p w14:paraId="5F305E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2.7对评审情况以及在评审过程中获悉的国家秘密、商业秘密负有保密责任；</w:t>
      </w:r>
    </w:p>
    <w:p w14:paraId="4BCE6CC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2.8向采购人、采购代理机构或者有关部门报告评审中发现的违法行为；</w:t>
      </w:r>
    </w:p>
    <w:p w14:paraId="65C1EC7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2.9配合采购人、采购代理机构答复供应商提出的质疑；</w:t>
      </w:r>
    </w:p>
    <w:p w14:paraId="60F39226">
      <w:pPr>
        <w:spacing w:line="360" w:lineRule="auto"/>
        <w:ind w:firstLine="360" w:firstLineChars="150"/>
        <w:rPr>
          <w:rFonts w:ascii="宋体" w:hAnsi="宋体"/>
          <w:sz w:val="24"/>
          <w:highlight w:val="none"/>
        </w:rPr>
      </w:pPr>
      <w:r>
        <w:rPr>
          <w:rFonts w:hint="eastAsia" w:ascii="宋体" w:hAnsi="宋体"/>
          <w:sz w:val="24"/>
          <w:highlight w:val="none"/>
        </w:rPr>
        <w:t>2.10配合财政部门处理投诉工作。</w:t>
      </w:r>
    </w:p>
    <w:p w14:paraId="68FE044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3.响应文件的初审</w:t>
      </w:r>
    </w:p>
    <w:p w14:paraId="6BFB3A8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3.1初审分为资格性审查和符合性审查。</w:t>
      </w:r>
    </w:p>
    <w:p w14:paraId="6256423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3.2资格性审查：依据磋商文件的规定，对供应商的资格证明文件进行审查，以确定供应商是否具备磋商资格。</w:t>
      </w:r>
    </w:p>
    <w:p w14:paraId="5C31235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3.3符合性审查：依据磋商文件规定，从响应文件的有效性、完整性和对磋商文件的响应程度进行审查。</w:t>
      </w:r>
    </w:p>
    <w:p w14:paraId="6DB572A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3.4磋商时，响应文件中出现下列情况，修正原则为：</w:t>
      </w:r>
    </w:p>
    <w:p w14:paraId="0A6FCE7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3.4.1响应文件中响应报价表内容与响应文件中相应内容不一致的，以响应报价表为准；</w:t>
      </w:r>
    </w:p>
    <w:p w14:paraId="62D5749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3.4.2大写金额和小写金额不一致的，以大写金额为准；</w:t>
      </w:r>
    </w:p>
    <w:p w14:paraId="7932F3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3.4.3单价金额小数点或者百分比有明显错位的，以响应报价表的总价为准，并修改单价；</w:t>
      </w:r>
    </w:p>
    <w:p w14:paraId="5816A72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3.4.4总价金额与按单价汇总金额不一致的，以单价金额计算结果为准； </w:t>
      </w:r>
    </w:p>
    <w:p w14:paraId="3057450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3.4.5响应文件正本与副本不一致的，以正本为准；</w:t>
      </w:r>
    </w:p>
    <w:p w14:paraId="106B4D8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3.4.6多处内容交叉不符的，以磋商小组评审结果为准；</w:t>
      </w:r>
    </w:p>
    <w:p w14:paraId="533A098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3.4.7文字与图表不符的，以文字为准。</w:t>
      </w:r>
    </w:p>
    <w:p w14:paraId="75C8B9C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2E9E5AE7">
      <w:pPr>
        <w:spacing w:line="360" w:lineRule="auto"/>
        <w:ind w:firstLine="360" w:firstLineChars="150"/>
        <w:rPr>
          <w:rFonts w:ascii="宋体" w:hAnsi="宋体"/>
          <w:sz w:val="24"/>
          <w:highlight w:val="none"/>
        </w:rPr>
      </w:pPr>
      <w:r>
        <w:rPr>
          <w:rFonts w:hint="eastAsia" w:ascii="宋体" w:hAnsi="宋体"/>
          <w:sz w:val="24"/>
          <w:highlight w:val="none"/>
        </w:rPr>
        <w:t>3.5磋商开始后，直到向成交供应商授予合同为止，凡审查、澄清、评价和比较磋商的有关资料及被授标意见等内容，磋商小组成员均不得向供应商及与磋商无关的其他人透露。</w:t>
      </w:r>
    </w:p>
    <w:p w14:paraId="7FBD0664">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4.出现下列情况之一者（但不限于），按无效文件处理：</w:t>
      </w:r>
    </w:p>
    <w:p w14:paraId="762E883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4.1供应商的响应报价超过采购预算的；</w:t>
      </w:r>
    </w:p>
    <w:p w14:paraId="453881A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4.2供应商未经过正常渠道购买磋商文件，或供应商名称与购买磋商文件时登记的供应商名称不符的；</w:t>
      </w:r>
    </w:p>
    <w:p w14:paraId="58BD6E5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4.3不同供应商单位负责人为同一人或者存在控股、管理关系的；</w:t>
      </w:r>
    </w:p>
    <w:p w14:paraId="02AF07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4.4响应文件的有效性和符合性不符合要求的；</w:t>
      </w:r>
    </w:p>
    <w:p w14:paraId="39A902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4.5实质性内容不满足或未响应的；</w:t>
      </w:r>
    </w:p>
    <w:p w14:paraId="2D47217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4.6响应文件未按磋商文件要求的数量、计量单位、报价货币及签字盖章的；</w:t>
      </w:r>
    </w:p>
    <w:p w14:paraId="780C522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4.7无磋商有效期或有效期达不到磋商文件要求的；</w:t>
      </w:r>
    </w:p>
    <w:p w14:paraId="7333239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4.8供应商针对同一项目递交两份或多份内容不同的响应文件，未书面声明哪一份是有效的或出现选择性报价的；</w:t>
      </w:r>
    </w:p>
    <w:p w14:paraId="12831A8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4.9供应商有串通投标、弄虚作假（包括但不限于虚假资质、虚假证明、虚假应答等）、行贿等违法行为的；</w:t>
      </w:r>
    </w:p>
    <w:p w14:paraId="35A1AE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4.10响应文件附加了采购人难以接受的条件或条款的；</w:t>
      </w:r>
    </w:p>
    <w:p w14:paraId="147C988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4.11在政府采购或其他重大项目履约过程中有不良记录，未能按期履约的；</w:t>
      </w:r>
    </w:p>
    <w:p w14:paraId="4514006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4.12响应报价与市场价格偏离较大、低于成本、形成不正当竞争的；</w:t>
      </w:r>
    </w:p>
    <w:p w14:paraId="24C4B37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4.13报价子目出现漏项或报价数量与要求不符的；</w:t>
      </w:r>
    </w:p>
    <w:p w14:paraId="17C0EB4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4.14响应产品的技术参数、性能指标与磋商文件要求出现重大负偏差的；</w:t>
      </w:r>
    </w:p>
    <w:p w14:paraId="5311AF6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4.15响应文件未实质性响应磋商文件要求的；</w:t>
      </w:r>
    </w:p>
    <w:p w14:paraId="68EC0312">
      <w:pPr>
        <w:spacing w:line="360" w:lineRule="auto"/>
        <w:ind w:firstLine="360" w:firstLineChars="150"/>
        <w:rPr>
          <w:rFonts w:ascii="宋体" w:hAnsi="宋体"/>
          <w:sz w:val="24"/>
          <w:highlight w:val="none"/>
        </w:rPr>
      </w:pPr>
      <w:r>
        <w:rPr>
          <w:rFonts w:hint="eastAsia" w:ascii="宋体" w:hAnsi="宋体"/>
          <w:sz w:val="24"/>
          <w:highlight w:val="none"/>
        </w:rPr>
        <w:t>4.16提供虚假技术性能指标的。</w:t>
      </w:r>
    </w:p>
    <w:p w14:paraId="000E6D90">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5.有下列情形之一的，视为供应商串通投标，磋商小组应当认定其响应文件无效：</w:t>
      </w:r>
    </w:p>
    <w:p w14:paraId="5D5EE4C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5.1不同供应商的响应文件由同一单位或者个人编制；</w:t>
      </w:r>
    </w:p>
    <w:p w14:paraId="68719E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5.2不同供应商委托同一单位或者个人办理磋商事宜； </w:t>
      </w:r>
    </w:p>
    <w:p w14:paraId="2BA1CD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5.3不同供应商的响应文件载明的项目管理成员或者联系人员为同一人；</w:t>
      </w:r>
    </w:p>
    <w:p w14:paraId="003CCA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5.4不同供应商的响应文件异常一致或者响应报价呈规律性差异；</w:t>
      </w:r>
    </w:p>
    <w:p w14:paraId="3A03857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5.5不同供应商的响应文件相互混装；</w:t>
      </w:r>
    </w:p>
    <w:p w14:paraId="5CF684B1">
      <w:pPr>
        <w:spacing w:line="360" w:lineRule="auto"/>
        <w:ind w:firstLine="360" w:firstLineChars="150"/>
        <w:rPr>
          <w:rFonts w:ascii="宋体" w:hAnsi="宋体"/>
          <w:sz w:val="24"/>
          <w:highlight w:val="none"/>
        </w:rPr>
      </w:pPr>
      <w:r>
        <w:rPr>
          <w:rFonts w:hint="eastAsia" w:ascii="宋体" w:hAnsi="宋体"/>
          <w:sz w:val="24"/>
          <w:highlight w:val="none"/>
        </w:rPr>
        <w:t>5.6不同供应商的磋商保证金从同一单位或者个人的账户转出。</w:t>
      </w:r>
    </w:p>
    <w:p w14:paraId="101CE236">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6.澄清</w:t>
      </w:r>
    </w:p>
    <w:p w14:paraId="355D01C7">
      <w:pPr>
        <w:spacing w:line="360" w:lineRule="auto"/>
        <w:ind w:firstLine="360" w:firstLineChars="150"/>
        <w:rPr>
          <w:rFonts w:ascii="宋体" w:hAnsi="宋体"/>
          <w:sz w:val="24"/>
          <w:highlight w:val="none"/>
        </w:rPr>
      </w:pPr>
      <w:r>
        <w:rPr>
          <w:rFonts w:hint="eastAsia" w:ascii="宋体" w:hAnsi="宋体"/>
          <w:sz w:val="24"/>
          <w:highlight w:val="none"/>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216DE84">
      <w:pPr>
        <w:spacing w:line="360" w:lineRule="auto"/>
        <w:ind w:firstLine="360" w:firstLineChars="150"/>
        <w:rPr>
          <w:rFonts w:ascii="宋体" w:hAnsi="宋体"/>
          <w:sz w:val="24"/>
          <w:highlight w:val="none"/>
        </w:rPr>
      </w:pPr>
      <w:r>
        <w:rPr>
          <w:rFonts w:hint="eastAsia" w:ascii="宋体" w:hAnsi="宋体"/>
          <w:sz w:val="24"/>
          <w:highlight w:val="none"/>
        </w:rPr>
        <w:t>6.2实质性内容包括但不限于：服务期限、付款方式、主要技术指标等。</w:t>
      </w:r>
    </w:p>
    <w:p w14:paraId="059BA47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6.3磋商小组要求供应商澄清、说明或者更正响应文件应当以书面形式作出，并由其法定代表人或被授权人签字。</w:t>
      </w:r>
    </w:p>
    <w:p w14:paraId="2480138B">
      <w:pPr>
        <w:spacing w:line="360" w:lineRule="auto"/>
        <w:ind w:firstLine="360" w:firstLineChars="150"/>
        <w:rPr>
          <w:rFonts w:ascii="宋体" w:hAnsi="宋体"/>
          <w:sz w:val="24"/>
          <w:highlight w:val="none"/>
        </w:rPr>
      </w:pPr>
      <w:r>
        <w:rPr>
          <w:rFonts w:hint="eastAsia" w:ascii="宋体" w:hAnsi="宋体"/>
          <w:sz w:val="24"/>
          <w:highlight w:val="none"/>
        </w:rPr>
        <w:t>6.4在磋商过程中，磋商小组可以根据磋商文件和磋商情况实质性变动采购需求中的技术、服务要求以及合同草案条款，但不得变动磋商文件中的其他内容。实质性变动的内容，须经采购人代表确认。</w:t>
      </w:r>
    </w:p>
    <w:p w14:paraId="7CF2455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7.评审方法及内容</w:t>
      </w:r>
    </w:p>
    <w:p w14:paraId="658191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7.1按照磋商文件规定的评审方法和标准，对资格性审查和符合性审查合格的响应文件进行商务和技术评审，综合比较和评价，最低报价不是成交的唯一依据。</w:t>
      </w:r>
    </w:p>
    <w:p w14:paraId="3E245A0E">
      <w:pPr>
        <w:spacing w:line="360" w:lineRule="auto"/>
        <w:ind w:firstLine="360" w:firstLineChars="150"/>
        <w:rPr>
          <w:rFonts w:ascii="宋体" w:hAnsi="宋体"/>
          <w:sz w:val="24"/>
          <w:highlight w:val="none"/>
        </w:rPr>
      </w:pPr>
      <w:r>
        <w:rPr>
          <w:rFonts w:hint="eastAsia" w:ascii="宋体" w:hAnsi="宋体"/>
          <w:sz w:val="24"/>
          <w:highlight w:val="none"/>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180826D4">
      <w:pPr>
        <w:spacing w:line="360" w:lineRule="auto"/>
        <w:ind w:firstLine="360" w:firstLineChars="150"/>
        <w:rPr>
          <w:rFonts w:ascii="宋体" w:hAnsi="宋体"/>
          <w:sz w:val="24"/>
          <w:highlight w:val="none"/>
        </w:rPr>
      </w:pPr>
      <w:r>
        <w:rPr>
          <w:rFonts w:hint="eastAsia" w:ascii="宋体" w:hAnsi="宋体"/>
          <w:sz w:val="24"/>
          <w:highlight w:val="none"/>
        </w:rPr>
        <w:t>7.3采用综合评分法：磋商小组根据《评审要素及分值一览表》进行综合比较，独立评审、自主打分，按最后得分由高到低汇总排序，以项目为单位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384AF744">
      <w:pPr>
        <w:spacing w:line="360" w:lineRule="auto"/>
        <w:ind w:firstLine="481"/>
        <w:jc w:val="left"/>
        <w:rPr>
          <w:rFonts w:ascii="宋体" w:hAnsi="宋体"/>
          <w:sz w:val="24"/>
          <w:highlight w:val="none"/>
        </w:rPr>
      </w:pPr>
      <w:r>
        <w:rPr>
          <w:rFonts w:hint="eastAsia" w:ascii="宋体" w:hAnsi="宋体"/>
          <w:sz w:val="24"/>
          <w:highlight w:val="none"/>
        </w:rPr>
        <w:t>7.4成交候选人推荐：将各有效供应商按其评审总得分由高到低顺序排列，排名第一的供应商为第一成交候选人，排名第二的供应商为第二成交候选人，以此类推。</w:t>
      </w:r>
    </w:p>
    <w:p w14:paraId="3533AF2E">
      <w:pPr>
        <w:spacing w:line="360" w:lineRule="auto"/>
        <w:ind w:firstLine="360" w:firstLineChars="150"/>
        <w:rPr>
          <w:rFonts w:ascii="宋体" w:hAnsi="宋体"/>
          <w:sz w:val="24"/>
          <w:highlight w:val="none"/>
        </w:rPr>
      </w:pPr>
      <w:r>
        <w:rPr>
          <w:rFonts w:hint="eastAsia" w:ascii="宋体" w:hAnsi="宋体"/>
          <w:sz w:val="24"/>
          <w:highlight w:val="none"/>
        </w:rPr>
        <w:t>评审总得分相同的，按下列顺序比较确定：（1）响应报价（由低到高）；（2）</w:t>
      </w:r>
      <w:r>
        <w:rPr>
          <w:rFonts w:hint="eastAsia" w:ascii="宋体" w:hAnsi="宋体"/>
          <w:sz w:val="24"/>
          <w:highlight w:val="none"/>
          <w:lang w:val="en-US" w:eastAsia="zh-CN"/>
        </w:rPr>
        <w:t>详细评审得分</w:t>
      </w:r>
      <w:r>
        <w:rPr>
          <w:rFonts w:hint="eastAsia" w:ascii="宋体" w:hAnsi="宋体"/>
          <w:sz w:val="24"/>
          <w:highlight w:val="none"/>
        </w:rPr>
        <w:t>（由高到低），如以上都相同的，名次由磋商小组抽签确定。</w:t>
      </w:r>
    </w:p>
    <w:p w14:paraId="4FB9660E">
      <w:pPr>
        <w:spacing w:line="360" w:lineRule="auto"/>
        <w:ind w:firstLine="360" w:firstLineChars="150"/>
        <w:rPr>
          <w:rFonts w:ascii="宋体" w:hAnsi="宋体"/>
          <w:sz w:val="24"/>
          <w:highlight w:val="none"/>
        </w:rPr>
      </w:pPr>
      <w:r>
        <w:rPr>
          <w:rFonts w:hint="eastAsia" w:ascii="宋体" w:hAnsi="宋体"/>
          <w:sz w:val="24"/>
          <w:highlight w:val="none"/>
        </w:rPr>
        <w:t>7.5磋商小组须对畸高、畸低的重大差异评分进行复核或书面说明理由。</w:t>
      </w:r>
    </w:p>
    <w:p w14:paraId="74F2299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8.其他事项说明：（落实的相关政策）</w:t>
      </w:r>
    </w:p>
    <w:p w14:paraId="2289BE1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332C0D2B">
      <w:pPr>
        <w:spacing w:line="360" w:lineRule="auto"/>
        <w:ind w:firstLine="360" w:firstLineChars="150"/>
        <w:rPr>
          <w:rFonts w:ascii="宋体" w:hAnsi="宋体"/>
          <w:sz w:val="24"/>
          <w:highlight w:val="none"/>
        </w:rPr>
      </w:pPr>
      <w:r>
        <w:rPr>
          <w:rFonts w:hint="eastAsia" w:ascii="宋体" w:hAnsi="宋体"/>
          <w:sz w:val="24"/>
          <w:highlight w:val="none"/>
        </w:rPr>
        <w:t>8.1《政府采购促进中小企业发展管理办法》的通知--财库〔2020〕46号</w:t>
      </w:r>
    </w:p>
    <w:p w14:paraId="728DC640">
      <w:pPr>
        <w:spacing w:line="360" w:lineRule="auto"/>
        <w:ind w:firstLine="360" w:firstLineChars="150"/>
        <w:rPr>
          <w:rFonts w:ascii="宋体" w:hAnsi="宋体"/>
          <w:sz w:val="24"/>
          <w:highlight w:val="none"/>
        </w:rPr>
      </w:pPr>
      <w:r>
        <w:rPr>
          <w:rFonts w:hint="eastAsia" w:ascii="宋体" w:hAnsi="宋体"/>
          <w:sz w:val="24"/>
          <w:highlight w:val="none"/>
        </w:rPr>
        <w:t xml:space="preserve">8.2财政部司法部关于政府采购支持监狱企业发展有关问题的通知--财库[2014]68号 </w:t>
      </w:r>
    </w:p>
    <w:p w14:paraId="3384DB8D">
      <w:pPr>
        <w:spacing w:line="360" w:lineRule="auto"/>
        <w:ind w:firstLine="360" w:firstLineChars="150"/>
        <w:rPr>
          <w:rFonts w:ascii="宋体" w:hAnsi="宋体"/>
          <w:sz w:val="24"/>
          <w:highlight w:val="none"/>
        </w:rPr>
      </w:pPr>
      <w:r>
        <w:rPr>
          <w:rFonts w:hint="eastAsia" w:ascii="宋体" w:hAnsi="宋体"/>
          <w:sz w:val="24"/>
          <w:highlight w:val="none"/>
        </w:rPr>
        <w:t>监狱、戒毒企业视同小微企业，享受政府采购相关政策；监狱和戒毒企业须提供由省级以上监狱管理局、戒毒管理局(含新疆生产建设兵团)出具的属于监狱企业的证明文件。</w:t>
      </w:r>
    </w:p>
    <w:p w14:paraId="7D2472FD">
      <w:pPr>
        <w:spacing w:line="360" w:lineRule="auto"/>
        <w:ind w:firstLine="360" w:firstLineChars="150"/>
        <w:rPr>
          <w:rFonts w:ascii="宋体" w:hAnsi="宋体"/>
          <w:sz w:val="24"/>
          <w:highlight w:val="none"/>
        </w:rPr>
      </w:pPr>
      <w:r>
        <w:rPr>
          <w:rFonts w:hint="eastAsia" w:ascii="宋体" w:hAnsi="宋体"/>
          <w:sz w:val="24"/>
          <w:highlight w:val="none"/>
        </w:rPr>
        <w:t>8.3《财政部 发展改革委 生态环境部 市场监管总局关于调整优化节能产品 环境标志产品政府采购执行机制的通知》（财库〔2019〕9号）</w:t>
      </w:r>
    </w:p>
    <w:p w14:paraId="6FFBF850">
      <w:pPr>
        <w:spacing w:line="360" w:lineRule="auto"/>
        <w:ind w:firstLine="360" w:firstLineChars="150"/>
        <w:rPr>
          <w:rFonts w:ascii="宋体" w:hAnsi="宋体"/>
          <w:sz w:val="24"/>
          <w:highlight w:val="none"/>
        </w:rPr>
      </w:pPr>
      <w:r>
        <w:rPr>
          <w:rFonts w:hint="eastAsia" w:ascii="宋体" w:hAnsi="宋体"/>
          <w:sz w:val="24"/>
          <w:highlight w:val="none"/>
        </w:rPr>
        <w:t>8.4《关于促进残疾人就业政府采购政策的通知》财库[2017]141号</w:t>
      </w:r>
    </w:p>
    <w:p w14:paraId="6ADB82FA">
      <w:pPr>
        <w:spacing w:line="360" w:lineRule="auto"/>
        <w:ind w:firstLine="360" w:firstLineChars="150"/>
        <w:rPr>
          <w:rFonts w:ascii="宋体" w:hAnsi="宋体"/>
          <w:sz w:val="24"/>
          <w:highlight w:val="none"/>
        </w:rPr>
      </w:pPr>
      <w:r>
        <w:rPr>
          <w:rFonts w:hint="eastAsia" w:ascii="宋体" w:hAnsi="宋体"/>
          <w:sz w:val="24"/>
          <w:highlight w:val="none"/>
        </w:rPr>
        <w:t>根据《财政部 民政部 中国残疾人联合会关于促进残疾人就业政府采购政策的通知》（财库〔2017〕，符合条件的残疾人福利性单位在参加政府采购活动时，应当提供本通知规定的《残疾人福利性单位声明函》（见响应文件格式），并对声明的真实性负责。</w:t>
      </w:r>
      <w:r>
        <w:rPr>
          <w:rFonts w:hint="eastAsia" w:ascii="宋体" w:hAnsi="宋体"/>
          <w:sz w:val="24"/>
          <w:highlight w:val="none"/>
          <w:lang w:val="en-US" w:eastAsia="zh-CN"/>
        </w:rPr>
        <w:t>中标/成交</w:t>
      </w:r>
      <w:r>
        <w:rPr>
          <w:rFonts w:hint="eastAsia" w:ascii="宋体" w:hAnsi="宋体"/>
          <w:sz w:val="24"/>
          <w:highlight w:val="none"/>
        </w:rPr>
        <w:t>人为残疾人福利性单位的，采购人或者其委托的采购代理机构应当随中标</w:t>
      </w:r>
      <w:r>
        <w:rPr>
          <w:rFonts w:hint="eastAsia" w:ascii="宋体" w:hAnsi="宋体"/>
          <w:sz w:val="24"/>
          <w:highlight w:val="none"/>
          <w:lang w:val="en-US" w:eastAsia="zh-CN"/>
        </w:rPr>
        <w:t>/</w:t>
      </w:r>
      <w:r>
        <w:rPr>
          <w:rFonts w:hint="eastAsia" w:ascii="宋体" w:hAnsi="宋体"/>
          <w:sz w:val="24"/>
          <w:highlight w:val="none"/>
        </w:rPr>
        <w:t>成交结果同时公告其《残疾人福利性单位声明函》，接受社会监督。供应商提供的《残疾人福利性单位声明函》与事实不符的，依照《政府采购法》第七十七条第一款的规定追究法律责任。</w:t>
      </w:r>
    </w:p>
    <w:p w14:paraId="13496AFA">
      <w:pPr>
        <w:spacing w:line="360" w:lineRule="auto"/>
        <w:ind w:firstLine="360" w:firstLineChars="150"/>
        <w:rPr>
          <w:rFonts w:ascii="宋体" w:hAnsi="宋体"/>
          <w:sz w:val="24"/>
          <w:highlight w:val="none"/>
        </w:rPr>
      </w:pPr>
      <w:r>
        <w:rPr>
          <w:rFonts w:hint="eastAsia" w:ascii="宋体" w:hAnsi="宋体"/>
          <w:sz w:val="24"/>
          <w:highlight w:val="none"/>
        </w:rPr>
        <w:t>8.5《陕西省财政厅关于加快推进我省中小企业政府采购信用融资工作的通知》（陕财办采〔2020〕15 号）</w:t>
      </w:r>
    </w:p>
    <w:p w14:paraId="6E272010">
      <w:pPr>
        <w:spacing w:line="360" w:lineRule="auto"/>
        <w:ind w:firstLine="360" w:firstLineChars="150"/>
        <w:rPr>
          <w:rFonts w:ascii="宋体" w:hAnsi="宋体"/>
          <w:sz w:val="24"/>
          <w:highlight w:val="none"/>
        </w:rPr>
      </w:pPr>
      <w:r>
        <w:rPr>
          <w:rFonts w:hint="eastAsia" w:ascii="宋体" w:hAnsi="宋体"/>
          <w:sz w:val="24"/>
          <w:highlight w:val="none"/>
        </w:rPr>
        <w:t>8.6《陕西省中小企业政府采购信用融资办法》陕财办采〔2018〕23号</w:t>
      </w:r>
    </w:p>
    <w:p w14:paraId="5B17AA6A">
      <w:pPr>
        <w:spacing w:line="360" w:lineRule="auto"/>
        <w:ind w:firstLine="360" w:firstLineChars="150"/>
        <w:rPr>
          <w:rFonts w:ascii="宋体" w:hAnsi="宋体"/>
          <w:sz w:val="24"/>
          <w:highlight w:val="none"/>
        </w:rPr>
      </w:pPr>
      <w:r>
        <w:rPr>
          <w:rFonts w:hint="eastAsia" w:ascii="宋体" w:hAnsi="宋体" w:cs="Helvetica"/>
          <w:kern w:val="0"/>
          <w:sz w:val="24"/>
          <w:szCs w:val="21"/>
          <w:highlight w:val="none"/>
        </w:rPr>
        <w:t>8.7《关于推动解决政府采购异常低价问题的通知》（财库〔2026〕2号）。</w:t>
      </w:r>
    </w:p>
    <w:p w14:paraId="0125A2C8">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9.成交</w:t>
      </w:r>
    </w:p>
    <w:p w14:paraId="27CC5E3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39C620D6">
      <w:pPr>
        <w:spacing w:line="360" w:lineRule="auto"/>
        <w:ind w:firstLine="360" w:firstLineChars="150"/>
        <w:rPr>
          <w:rFonts w:ascii="宋体" w:hAnsi="宋体" w:cs="Helvetica"/>
          <w:kern w:val="0"/>
          <w:sz w:val="24"/>
          <w:highlight w:val="none"/>
        </w:rPr>
      </w:pPr>
      <w:r>
        <w:rPr>
          <w:rFonts w:hint="eastAsia" w:ascii="宋体" w:hAnsi="宋体"/>
          <w:sz w:val="24"/>
          <w:highlight w:val="none"/>
        </w:rPr>
        <w:t>9.2采购代理机构收到采购人“成交复函”后，二个工作日内在财政部门指定的政府采购信息媒体上发布公告，公示期无异议后，向成交供应商发出“成交通知书”。</w:t>
      </w:r>
    </w:p>
    <w:p w14:paraId="32E86EB0">
      <w:pPr>
        <w:rPr>
          <w:rFonts w:ascii="宋体" w:hAnsi="宋体"/>
          <w:sz w:val="24"/>
          <w:highlight w:val="none"/>
        </w:rPr>
      </w:pPr>
      <w:r>
        <w:rPr>
          <w:rFonts w:hint="eastAsia" w:ascii="宋体" w:hAnsi="宋体"/>
          <w:sz w:val="24"/>
          <w:highlight w:val="none"/>
        </w:rPr>
        <w:br w:type="page"/>
      </w:r>
    </w:p>
    <w:p w14:paraId="2D622568">
      <w:pPr>
        <w:outlineLvl w:val="1"/>
        <w:rPr>
          <w:rFonts w:ascii="华文仿宋" w:eastAsia="黑体" w:cs="Times New Roman"/>
          <w:sz w:val="28"/>
          <w:szCs w:val="28"/>
          <w:highlight w:val="none"/>
        </w:rPr>
      </w:pPr>
      <w:bookmarkStart w:id="13" w:name="_Toc25409"/>
      <w:bookmarkStart w:id="14" w:name="_Toc4165"/>
      <w:r>
        <w:rPr>
          <w:rFonts w:hint="eastAsia" w:ascii="宋体" w:hAnsi="宋体" w:cs="Calibri"/>
          <w:b/>
          <w:sz w:val="24"/>
          <w:szCs w:val="21"/>
          <w:highlight w:val="none"/>
        </w:rPr>
        <w:t>附表一：资格审查表</w:t>
      </w:r>
      <w:bookmarkEnd w:id="13"/>
      <w:bookmarkEnd w:id="14"/>
    </w:p>
    <w:p w14:paraId="3A1B70E0">
      <w:pPr>
        <w:spacing w:line="500" w:lineRule="exact"/>
        <w:jc w:val="center"/>
        <w:rPr>
          <w:rFonts w:ascii="华文仿宋" w:cs="Times New Roman"/>
          <w:b/>
          <w:bCs/>
          <w:highlight w:val="none"/>
        </w:rPr>
      </w:pPr>
      <w:r>
        <w:rPr>
          <w:rFonts w:hint="eastAsia" w:ascii="华文仿宋" w:hAnsi="华文仿宋" w:cs="华文仿宋"/>
          <w:b/>
          <w:bCs/>
          <w:sz w:val="32"/>
          <w:szCs w:val="32"/>
          <w:highlight w:val="none"/>
        </w:rPr>
        <w:t>资格审查表</w:t>
      </w:r>
    </w:p>
    <w:tbl>
      <w:tblPr>
        <w:tblStyle w:val="2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36A6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DEC19C2">
            <w:pPr>
              <w:jc w:val="center"/>
              <w:rPr>
                <w:rFonts w:ascii="宋体" w:hAnsi="宋体"/>
                <w:b/>
                <w:bCs/>
                <w:szCs w:val="21"/>
                <w:highlight w:val="none"/>
              </w:rPr>
            </w:pPr>
            <w:bookmarkStart w:id="15" w:name="_Toc16965"/>
            <w:bookmarkStart w:id="16" w:name="_Toc3725"/>
            <w:bookmarkStart w:id="17" w:name="_Toc8359"/>
            <w:bookmarkStart w:id="18" w:name="_Toc29773"/>
            <w:bookmarkStart w:id="19" w:name="_Toc5945"/>
            <w:bookmarkStart w:id="20" w:name="_Toc3753"/>
            <w:bookmarkStart w:id="21" w:name="_Toc25093"/>
            <w:bookmarkStart w:id="22" w:name="_Toc3842"/>
            <w:bookmarkStart w:id="23" w:name="_Toc32718"/>
            <w:bookmarkStart w:id="24" w:name="_Toc14358"/>
            <w:bookmarkStart w:id="25" w:name="_Toc28947"/>
            <w:bookmarkStart w:id="26" w:name="_Toc26027"/>
            <w:bookmarkStart w:id="27" w:name="_Toc2712"/>
            <w:bookmarkStart w:id="28" w:name="_Toc2809"/>
            <w:bookmarkStart w:id="29" w:name="_Toc22102"/>
            <w:bookmarkStart w:id="30" w:name="_Toc22969"/>
            <w:bookmarkStart w:id="31" w:name="_Toc1559"/>
            <w:bookmarkStart w:id="32" w:name="_Toc18735"/>
            <w:bookmarkStart w:id="33" w:name="_Toc1691"/>
            <w:bookmarkStart w:id="34" w:name="_Toc25181"/>
            <w:bookmarkStart w:id="35" w:name="_Toc27374"/>
            <w:bookmarkStart w:id="36" w:name="_Toc28896"/>
            <w:r>
              <w:rPr>
                <w:rFonts w:hint="eastAsia" w:ascii="宋体" w:hAnsi="宋体"/>
                <w:b/>
                <w:bCs/>
                <w:szCs w:val="21"/>
                <w:highlight w:val="none"/>
              </w:rPr>
              <w:t>序号</w:t>
            </w:r>
          </w:p>
        </w:tc>
        <w:tc>
          <w:tcPr>
            <w:tcW w:w="1866" w:type="dxa"/>
            <w:noWrap/>
            <w:vAlign w:val="center"/>
          </w:tcPr>
          <w:p w14:paraId="4920C5C9">
            <w:pPr>
              <w:jc w:val="center"/>
              <w:rPr>
                <w:rFonts w:ascii="宋体" w:hAnsi="宋体"/>
                <w:b/>
                <w:bCs/>
                <w:kern w:val="28"/>
                <w:szCs w:val="21"/>
                <w:highlight w:val="none"/>
              </w:rPr>
            </w:pPr>
            <w:r>
              <w:rPr>
                <w:rFonts w:hint="eastAsia" w:ascii="宋体" w:hAnsi="宋体"/>
                <w:b/>
                <w:bCs/>
                <w:kern w:val="28"/>
                <w:szCs w:val="21"/>
                <w:highlight w:val="none"/>
              </w:rPr>
              <w:t>资格审查项</w:t>
            </w:r>
          </w:p>
        </w:tc>
        <w:tc>
          <w:tcPr>
            <w:tcW w:w="4583" w:type="dxa"/>
            <w:noWrap/>
            <w:vAlign w:val="center"/>
          </w:tcPr>
          <w:p w14:paraId="16D8AA4D">
            <w:pPr>
              <w:jc w:val="center"/>
              <w:rPr>
                <w:rFonts w:ascii="宋体" w:hAnsi="宋体"/>
                <w:b/>
                <w:bCs/>
                <w:kern w:val="28"/>
                <w:szCs w:val="21"/>
                <w:highlight w:val="none"/>
              </w:rPr>
            </w:pPr>
            <w:r>
              <w:rPr>
                <w:rFonts w:hint="eastAsia" w:ascii="宋体" w:hAnsi="宋体"/>
                <w:b/>
                <w:bCs/>
                <w:kern w:val="28"/>
                <w:szCs w:val="21"/>
                <w:highlight w:val="none"/>
              </w:rPr>
              <w:t>通过条件</w:t>
            </w:r>
          </w:p>
        </w:tc>
        <w:tc>
          <w:tcPr>
            <w:tcW w:w="1152" w:type="dxa"/>
            <w:noWrap/>
            <w:vAlign w:val="center"/>
          </w:tcPr>
          <w:p w14:paraId="1B622DAC">
            <w:pPr>
              <w:jc w:val="center"/>
              <w:rPr>
                <w:rFonts w:ascii="宋体" w:hAnsi="宋体"/>
                <w:b/>
                <w:bCs/>
                <w:szCs w:val="21"/>
                <w:highlight w:val="none"/>
              </w:rPr>
            </w:pPr>
            <w:r>
              <w:rPr>
                <w:rFonts w:hint="eastAsia" w:ascii="宋体" w:hAnsi="宋体"/>
                <w:b/>
                <w:bCs/>
                <w:kern w:val="28"/>
                <w:szCs w:val="21"/>
                <w:highlight w:val="none"/>
              </w:rPr>
              <w:t>备注</w:t>
            </w:r>
          </w:p>
        </w:tc>
      </w:tr>
      <w:tr w14:paraId="57D3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F62FF40">
            <w:pPr>
              <w:jc w:val="center"/>
              <w:rPr>
                <w:rFonts w:ascii="宋体" w:hAnsi="宋体"/>
                <w:szCs w:val="21"/>
                <w:highlight w:val="none"/>
              </w:rPr>
            </w:pPr>
            <w:r>
              <w:rPr>
                <w:rFonts w:hint="eastAsia" w:ascii="宋体" w:hAnsi="宋体"/>
                <w:szCs w:val="21"/>
                <w:highlight w:val="none"/>
              </w:rPr>
              <w:t>1</w:t>
            </w:r>
          </w:p>
        </w:tc>
        <w:tc>
          <w:tcPr>
            <w:tcW w:w="1866" w:type="dxa"/>
            <w:noWrap/>
            <w:vAlign w:val="center"/>
          </w:tcPr>
          <w:p w14:paraId="26D2FA55">
            <w:pPr>
              <w:jc w:val="center"/>
              <w:rPr>
                <w:rFonts w:ascii="宋体" w:hAnsi="宋体"/>
                <w:kern w:val="28"/>
                <w:szCs w:val="21"/>
                <w:highlight w:val="none"/>
              </w:rPr>
            </w:pPr>
            <w:r>
              <w:rPr>
                <w:rFonts w:hint="eastAsia" w:ascii="宋体" w:hAnsi="宋体"/>
                <w:kern w:val="28"/>
                <w:szCs w:val="21"/>
                <w:highlight w:val="none"/>
              </w:rPr>
              <w:t>营业执照等主体资格证明文件</w:t>
            </w:r>
          </w:p>
        </w:tc>
        <w:tc>
          <w:tcPr>
            <w:tcW w:w="4583" w:type="dxa"/>
            <w:noWrap/>
            <w:vAlign w:val="center"/>
          </w:tcPr>
          <w:p w14:paraId="323AE007">
            <w:pPr>
              <w:rPr>
                <w:rFonts w:ascii="宋体" w:hAnsi="宋体"/>
                <w:kern w:val="28"/>
                <w:szCs w:val="21"/>
                <w:highlight w:val="none"/>
              </w:rPr>
            </w:pPr>
            <w:r>
              <w:rPr>
                <w:rFonts w:hint="eastAsia" w:ascii="宋体" w:hAnsi="宋体"/>
                <w:kern w:val="28"/>
                <w:szCs w:val="21"/>
                <w:highlight w:val="none"/>
              </w:rPr>
              <w:t>提供营业执照/事业单位法人证书/专业服务机构执业许可证/民办非企业单位登记证书等其他主体资格证明文件。</w:t>
            </w:r>
          </w:p>
        </w:tc>
        <w:tc>
          <w:tcPr>
            <w:tcW w:w="1152" w:type="dxa"/>
            <w:noWrap/>
            <w:vAlign w:val="center"/>
          </w:tcPr>
          <w:p w14:paraId="682837C2">
            <w:pPr>
              <w:rPr>
                <w:rFonts w:ascii="宋体" w:hAnsi="宋体"/>
                <w:b/>
                <w:bCs/>
                <w:szCs w:val="21"/>
                <w:highlight w:val="none"/>
              </w:rPr>
            </w:pPr>
          </w:p>
        </w:tc>
      </w:tr>
      <w:tr w14:paraId="32B3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FFD39BF">
            <w:pPr>
              <w:jc w:val="center"/>
              <w:rPr>
                <w:rFonts w:ascii="宋体" w:hAnsi="宋体"/>
                <w:szCs w:val="21"/>
                <w:highlight w:val="none"/>
              </w:rPr>
            </w:pPr>
            <w:r>
              <w:rPr>
                <w:rFonts w:hint="eastAsia" w:ascii="宋体" w:hAnsi="宋体"/>
                <w:szCs w:val="21"/>
                <w:highlight w:val="none"/>
              </w:rPr>
              <w:t>2</w:t>
            </w:r>
          </w:p>
        </w:tc>
        <w:tc>
          <w:tcPr>
            <w:tcW w:w="1866" w:type="dxa"/>
            <w:noWrap/>
            <w:vAlign w:val="center"/>
          </w:tcPr>
          <w:p w14:paraId="5D9F4E18">
            <w:pPr>
              <w:jc w:val="center"/>
              <w:rPr>
                <w:rFonts w:ascii="宋体" w:hAnsi="宋体"/>
                <w:kern w:val="28"/>
                <w:szCs w:val="21"/>
                <w:highlight w:val="none"/>
              </w:rPr>
            </w:pPr>
            <w:r>
              <w:rPr>
                <w:rFonts w:hint="eastAsia" w:ascii="宋体" w:hAnsi="宋体"/>
                <w:kern w:val="28"/>
                <w:szCs w:val="21"/>
                <w:highlight w:val="none"/>
              </w:rPr>
              <w:t>财务状况报告</w:t>
            </w:r>
          </w:p>
        </w:tc>
        <w:tc>
          <w:tcPr>
            <w:tcW w:w="4583" w:type="dxa"/>
            <w:noWrap/>
            <w:vAlign w:val="center"/>
          </w:tcPr>
          <w:p w14:paraId="7ADE194F">
            <w:pPr>
              <w:rPr>
                <w:rFonts w:ascii="宋体" w:hAnsi="宋体"/>
                <w:kern w:val="28"/>
                <w:szCs w:val="21"/>
                <w:highlight w:val="none"/>
              </w:rPr>
            </w:pPr>
            <w:r>
              <w:rPr>
                <w:rFonts w:hint="eastAsia" w:ascii="宋体" w:hAnsi="宋体"/>
                <w:kern w:val="28"/>
                <w:szCs w:val="21"/>
                <w:highlight w:val="none"/>
              </w:rPr>
              <w:t>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tc>
        <w:tc>
          <w:tcPr>
            <w:tcW w:w="1152" w:type="dxa"/>
            <w:noWrap/>
            <w:vAlign w:val="center"/>
          </w:tcPr>
          <w:p w14:paraId="16A2AA17">
            <w:pPr>
              <w:rPr>
                <w:rFonts w:ascii="宋体" w:hAnsi="宋体"/>
                <w:b/>
                <w:bCs/>
                <w:szCs w:val="21"/>
                <w:highlight w:val="none"/>
              </w:rPr>
            </w:pPr>
          </w:p>
        </w:tc>
      </w:tr>
      <w:tr w14:paraId="62E2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170EA09">
            <w:pPr>
              <w:jc w:val="center"/>
              <w:rPr>
                <w:rFonts w:ascii="宋体" w:hAnsi="宋体"/>
                <w:szCs w:val="21"/>
                <w:highlight w:val="none"/>
              </w:rPr>
            </w:pPr>
            <w:r>
              <w:rPr>
                <w:rFonts w:hint="eastAsia" w:ascii="宋体" w:hAnsi="宋体"/>
                <w:szCs w:val="21"/>
                <w:highlight w:val="none"/>
              </w:rPr>
              <w:t>3</w:t>
            </w:r>
          </w:p>
        </w:tc>
        <w:tc>
          <w:tcPr>
            <w:tcW w:w="1866" w:type="dxa"/>
            <w:noWrap/>
            <w:vAlign w:val="center"/>
          </w:tcPr>
          <w:p w14:paraId="00DE6BA3">
            <w:pPr>
              <w:jc w:val="center"/>
              <w:rPr>
                <w:rFonts w:ascii="宋体" w:hAnsi="宋体"/>
                <w:kern w:val="28"/>
                <w:szCs w:val="21"/>
                <w:highlight w:val="none"/>
              </w:rPr>
            </w:pPr>
            <w:r>
              <w:rPr>
                <w:rFonts w:hint="eastAsia" w:ascii="宋体" w:hAnsi="宋体"/>
                <w:kern w:val="28"/>
                <w:szCs w:val="21"/>
                <w:highlight w:val="none"/>
              </w:rPr>
              <w:t>书面声明</w:t>
            </w:r>
          </w:p>
        </w:tc>
        <w:tc>
          <w:tcPr>
            <w:tcW w:w="4583" w:type="dxa"/>
            <w:noWrap/>
            <w:vAlign w:val="center"/>
          </w:tcPr>
          <w:p w14:paraId="34897196">
            <w:pPr>
              <w:rPr>
                <w:rFonts w:ascii="宋体" w:hAnsi="宋体"/>
                <w:kern w:val="28"/>
                <w:szCs w:val="21"/>
                <w:highlight w:val="none"/>
              </w:rPr>
            </w:pPr>
            <w:r>
              <w:rPr>
                <w:rFonts w:hint="eastAsia" w:ascii="宋体" w:hAnsi="宋体"/>
                <w:kern w:val="28"/>
                <w:szCs w:val="21"/>
                <w:highlight w:val="none"/>
              </w:rPr>
              <w:t>提供书面声明，包括声明具有履行合同所必需的设备和专业技术能力。</w:t>
            </w:r>
          </w:p>
        </w:tc>
        <w:tc>
          <w:tcPr>
            <w:tcW w:w="1152" w:type="dxa"/>
            <w:noWrap/>
            <w:vAlign w:val="center"/>
          </w:tcPr>
          <w:p w14:paraId="0F2DAC0C">
            <w:pPr>
              <w:rPr>
                <w:rFonts w:ascii="宋体" w:hAnsi="宋体"/>
                <w:b/>
                <w:bCs/>
                <w:szCs w:val="21"/>
                <w:highlight w:val="none"/>
              </w:rPr>
            </w:pPr>
          </w:p>
        </w:tc>
      </w:tr>
      <w:tr w14:paraId="146F4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C6154D6">
            <w:pPr>
              <w:jc w:val="center"/>
              <w:rPr>
                <w:rFonts w:ascii="宋体" w:hAnsi="宋体"/>
                <w:szCs w:val="21"/>
                <w:highlight w:val="none"/>
              </w:rPr>
            </w:pPr>
            <w:r>
              <w:rPr>
                <w:rFonts w:hint="eastAsia" w:ascii="宋体" w:hAnsi="宋体"/>
                <w:szCs w:val="21"/>
                <w:highlight w:val="none"/>
              </w:rPr>
              <w:t>4</w:t>
            </w:r>
          </w:p>
        </w:tc>
        <w:tc>
          <w:tcPr>
            <w:tcW w:w="1866" w:type="dxa"/>
            <w:noWrap/>
            <w:vAlign w:val="center"/>
          </w:tcPr>
          <w:p w14:paraId="4F1A7E30">
            <w:pPr>
              <w:jc w:val="center"/>
              <w:rPr>
                <w:rFonts w:ascii="宋体" w:hAnsi="宋体"/>
                <w:kern w:val="28"/>
                <w:szCs w:val="21"/>
                <w:highlight w:val="none"/>
              </w:rPr>
            </w:pPr>
            <w:r>
              <w:rPr>
                <w:rFonts w:hint="eastAsia" w:ascii="宋体" w:hAnsi="宋体"/>
                <w:kern w:val="28"/>
                <w:szCs w:val="21"/>
                <w:highlight w:val="none"/>
              </w:rPr>
              <w:t>社保缴纳证明</w:t>
            </w:r>
          </w:p>
        </w:tc>
        <w:tc>
          <w:tcPr>
            <w:tcW w:w="4583" w:type="dxa"/>
            <w:noWrap/>
            <w:vAlign w:val="center"/>
          </w:tcPr>
          <w:p w14:paraId="0AA224EC">
            <w:pPr>
              <w:rPr>
                <w:rFonts w:ascii="宋体" w:hAnsi="宋体"/>
                <w:kern w:val="28"/>
                <w:szCs w:val="21"/>
                <w:highlight w:val="none"/>
              </w:rPr>
            </w:pPr>
            <w:r>
              <w:rPr>
                <w:rFonts w:hint="eastAsia" w:ascii="宋体" w:hAnsi="宋体"/>
                <w:kern w:val="28"/>
                <w:szCs w:val="21"/>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1B684300">
            <w:pPr>
              <w:rPr>
                <w:rFonts w:ascii="宋体" w:hAnsi="宋体"/>
                <w:b/>
                <w:bCs/>
                <w:szCs w:val="21"/>
                <w:highlight w:val="none"/>
              </w:rPr>
            </w:pPr>
          </w:p>
        </w:tc>
      </w:tr>
      <w:tr w14:paraId="1347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3D63831">
            <w:pPr>
              <w:jc w:val="center"/>
              <w:rPr>
                <w:rFonts w:ascii="宋体" w:hAnsi="宋体"/>
                <w:szCs w:val="21"/>
                <w:highlight w:val="none"/>
              </w:rPr>
            </w:pPr>
            <w:r>
              <w:rPr>
                <w:rFonts w:hint="eastAsia" w:ascii="宋体" w:hAnsi="宋体"/>
                <w:szCs w:val="21"/>
                <w:highlight w:val="none"/>
              </w:rPr>
              <w:t>5</w:t>
            </w:r>
          </w:p>
        </w:tc>
        <w:tc>
          <w:tcPr>
            <w:tcW w:w="1866" w:type="dxa"/>
            <w:noWrap/>
            <w:vAlign w:val="center"/>
          </w:tcPr>
          <w:p w14:paraId="0B6ABD41">
            <w:pPr>
              <w:jc w:val="center"/>
              <w:rPr>
                <w:rFonts w:ascii="宋体" w:hAnsi="宋体"/>
                <w:kern w:val="28"/>
                <w:szCs w:val="21"/>
                <w:highlight w:val="none"/>
              </w:rPr>
            </w:pPr>
            <w:r>
              <w:rPr>
                <w:rFonts w:hint="eastAsia" w:ascii="宋体" w:hAnsi="宋体"/>
                <w:kern w:val="28"/>
                <w:szCs w:val="21"/>
                <w:highlight w:val="none"/>
              </w:rPr>
              <w:t>税收缴纳证明</w:t>
            </w:r>
          </w:p>
        </w:tc>
        <w:tc>
          <w:tcPr>
            <w:tcW w:w="4583" w:type="dxa"/>
            <w:noWrap/>
            <w:vAlign w:val="center"/>
          </w:tcPr>
          <w:p w14:paraId="472F89AB">
            <w:pPr>
              <w:rPr>
                <w:rFonts w:ascii="宋体" w:hAnsi="宋体"/>
                <w:kern w:val="28"/>
                <w:szCs w:val="21"/>
                <w:highlight w:val="none"/>
              </w:rPr>
            </w:pPr>
            <w:r>
              <w:rPr>
                <w:rFonts w:hint="eastAsia" w:ascii="宋体" w:hAnsi="宋体"/>
                <w:kern w:val="28"/>
                <w:szCs w:val="21"/>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15121E62">
            <w:pPr>
              <w:rPr>
                <w:rFonts w:ascii="宋体" w:hAnsi="宋体"/>
                <w:b/>
                <w:bCs/>
                <w:szCs w:val="21"/>
                <w:highlight w:val="none"/>
              </w:rPr>
            </w:pPr>
          </w:p>
        </w:tc>
      </w:tr>
      <w:tr w14:paraId="3EA5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820F65C">
            <w:pPr>
              <w:jc w:val="center"/>
              <w:rPr>
                <w:rFonts w:ascii="宋体" w:hAnsi="宋体"/>
                <w:szCs w:val="21"/>
                <w:highlight w:val="none"/>
              </w:rPr>
            </w:pPr>
            <w:r>
              <w:rPr>
                <w:rFonts w:hint="eastAsia" w:ascii="宋体" w:hAnsi="宋体"/>
                <w:szCs w:val="21"/>
                <w:highlight w:val="none"/>
              </w:rPr>
              <w:t>6</w:t>
            </w:r>
          </w:p>
        </w:tc>
        <w:tc>
          <w:tcPr>
            <w:tcW w:w="1866" w:type="dxa"/>
            <w:noWrap/>
            <w:vAlign w:val="center"/>
          </w:tcPr>
          <w:p w14:paraId="71A662F3">
            <w:pPr>
              <w:jc w:val="center"/>
              <w:rPr>
                <w:rFonts w:ascii="宋体" w:hAnsi="宋体"/>
                <w:kern w:val="28"/>
                <w:szCs w:val="21"/>
                <w:highlight w:val="none"/>
              </w:rPr>
            </w:pPr>
            <w:r>
              <w:rPr>
                <w:rFonts w:hint="eastAsia" w:ascii="宋体" w:hAnsi="宋体" w:cs="Helvetica"/>
                <w:kern w:val="0"/>
                <w:szCs w:val="21"/>
                <w:highlight w:val="none"/>
              </w:rPr>
              <w:t>近三年无重大违法、违纪书面声明</w:t>
            </w:r>
          </w:p>
        </w:tc>
        <w:tc>
          <w:tcPr>
            <w:tcW w:w="4583" w:type="dxa"/>
            <w:noWrap/>
            <w:vAlign w:val="center"/>
          </w:tcPr>
          <w:p w14:paraId="3D301D4A">
            <w:pPr>
              <w:rPr>
                <w:rFonts w:ascii="宋体" w:hAnsi="宋体"/>
                <w:kern w:val="28"/>
                <w:szCs w:val="21"/>
                <w:highlight w:val="none"/>
              </w:rPr>
            </w:pPr>
            <w:r>
              <w:rPr>
                <w:rFonts w:hint="eastAsia" w:ascii="宋体" w:hAnsi="宋体"/>
                <w:kern w:val="28"/>
                <w:szCs w:val="21"/>
                <w:highlight w:val="none"/>
              </w:rPr>
              <w:t>提供《</w:t>
            </w:r>
            <w:r>
              <w:rPr>
                <w:rFonts w:hint="eastAsia" w:ascii="宋体" w:hAnsi="宋体" w:cs="Helvetica"/>
                <w:kern w:val="0"/>
                <w:szCs w:val="21"/>
                <w:highlight w:val="none"/>
              </w:rPr>
              <w:t>近三年无重大违法、违纪书面声明</w:t>
            </w:r>
            <w:r>
              <w:rPr>
                <w:rFonts w:hint="eastAsia" w:ascii="宋体" w:hAnsi="宋体"/>
                <w:kern w:val="28"/>
                <w:szCs w:val="21"/>
                <w:highlight w:val="none"/>
              </w:rPr>
              <w:t>》。</w:t>
            </w:r>
          </w:p>
        </w:tc>
        <w:tc>
          <w:tcPr>
            <w:tcW w:w="1152" w:type="dxa"/>
            <w:noWrap/>
            <w:vAlign w:val="center"/>
          </w:tcPr>
          <w:p w14:paraId="66825C7C">
            <w:pPr>
              <w:rPr>
                <w:rFonts w:ascii="宋体" w:hAnsi="宋体"/>
                <w:b/>
                <w:bCs/>
                <w:szCs w:val="21"/>
                <w:highlight w:val="none"/>
              </w:rPr>
            </w:pPr>
          </w:p>
        </w:tc>
      </w:tr>
      <w:tr w14:paraId="7BCD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789ACEAD">
            <w:pPr>
              <w:jc w:val="center"/>
              <w:rPr>
                <w:rFonts w:ascii="宋体" w:hAnsi="宋体"/>
                <w:szCs w:val="21"/>
                <w:highlight w:val="none"/>
              </w:rPr>
            </w:pPr>
            <w:r>
              <w:rPr>
                <w:rFonts w:hint="eastAsia" w:ascii="宋体" w:hAnsi="宋体"/>
                <w:szCs w:val="21"/>
                <w:highlight w:val="none"/>
              </w:rPr>
              <w:t>7</w:t>
            </w:r>
          </w:p>
        </w:tc>
        <w:tc>
          <w:tcPr>
            <w:tcW w:w="1866" w:type="dxa"/>
            <w:noWrap/>
            <w:vAlign w:val="center"/>
          </w:tcPr>
          <w:p w14:paraId="67A105FF">
            <w:pPr>
              <w:jc w:val="center"/>
              <w:rPr>
                <w:rFonts w:ascii="宋体" w:hAnsi="宋体" w:cs="Helvetica"/>
                <w:kern w:val="0"/>
                <w:szCs w:val="21"/>
                <w:highlight w:val="none"/>
              </w:rPr>
            </w:pPr>
            <w:r>
              <w:rPr>
                <w:rFonts w:hint="eastAsia" w:ascii="宋体" w:hAnsi="宋体"/>
                <w:kern w:val="28"/>
                <w:szCs w:val="21"/>
                <w:highlight w:val="none"/>
              </w:rPr>
              <w:t>信用记录</w:t>
            </w:r>
          </w:p>
        </w:tc>
        <w:tc>
          <w:tcPr>
            <w:tcW w:w="4583" w:type="dxa"/>
            <w:noWrap/>
            <w:vAlign w:val="center"/>
          </w:tcPr>
          <w:p w14:paraId="15E7FBB4">
            <w:pPr>
              <w:rPr>
                <w:rFonts w:ascii="宋体" w:hAnsi="宋体"/>
                <w:kern w:val="28"/>
                <w:szCs w:val="21"/>
                <w:highlight w:val="none"/>
              </w:rPr>
            </w:pPr>
            <w:r>
              <w:rPr>
                <w:rFonts w:hint="eastAsia" w:ascii="宋体" w:hAnsi="宋体"/>
                <w:kern w:val="28"/>
                <w:szCs w:val="21"/>
                <w:highlight w:val="none"/>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3ECB47D0">
            <w:pPr>
              <w:rPr>
                <w:rFonts w:ascii="宋体" w:hAnsi="宋体"/>
                <w:b/>
                <w:bCs/>
                <w:szCs w:val="21"/>
                <w:highlight w:val="none"/>
              </w:rPr>
            </w:pPr>
          </w:p>
        </w:tc>
      </w:tr>
      <w:tr w14:paraId="25EF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D53AA04">
            <w:pPr>
              <w:jc w:val="center"/>
              <w:rPr>
                <w:rFonts w:ascii="宋体" w:hAnsi="宋体"/>
                <w:bCs/>
                <w:szCs w:val="21"/>
                <w:highlight w:val="none"/>
              </w:rPr>
            </w:pPr>
            <w:r>
              <w:rPr>
                <w:rFonts w:hint="eastAsia" w:ascii="宋体" w:hAnsi="宋体"/>
                <w:szCs w:val="21"/>
                <w:highlight w:val="none"/>
              </w:rPr>
              <w:t>8</w:t>
            </w:r>
          </w:p>
        </w:tc>
        <w:tc>
          <w:tcPr>
            <w:tcW w:w="1866" w:type="dxa"/>
            <w:noWrap/>
            <w:vAlign w:val="center"/>
          </w:tcPr>
          <w:p w14:paraId="079CF451">
            <w:pPr>
              <w:jc w:val="center"/>
              <w:rPr>
                <w:rFonts w:ascii="宋体" w:hAnsi="宋体"/>
                <w:kern w:val="28"/>
                <w:szCs w:val="21"/>
                <w:highlight w:val="none"/>
              </w:rPr>
            </w:pPr>
            <w:r>
              <w:rPr>
                <w:rFonts w:hint="eastAsia" w:ascii="宋体" w:hAnsi="宋体"/>
                <w:kern w:val="28"/>
                <w:szCs w:val="21"/>
                <w:highlight w:val="none"/>
              </w:rPr>
              <w:t>控股管理关系</w:t>
            </w:r>
          </w:p>
        </w:tc>
        <w:tc>
          <w:tcPr>
            <w:tcW w:w="4583" w:type="dxa"/>
            <w:noWrap/>
            <w:vAlign w:val="center"/>
          </w:tcPr>
          <w:p w14:paraId="7A8F2A6E">
            <w:pPr>
              <w:rPr>
                <w:rFonts w:ascii="宋体" w:hAnsi="宋体"/>
                <w:kern w:val="28"/>
                <w:szCs w:val="21"/>
                <w:highlight w:val="none"/>
              </w:rPr>
            </w:pPr>
            <w:r>
              <w:rPr>
                <w:rFonts w:hint="eastAsia" w:ascii="宋体" w:hAnsi="宋体"/>
                <w:kern w:val="28"/>
                <w:szCs w:val="21"/>
                <w:highlight w:val="none"/>
              </w:rPr>
              <w:t>提供直接控股和管理关系清单。若与其他供应商存在单位负责人为同一人或者存在直接控股、管理关系的，则响应无效。</w:t>
            </w:r>
          </w:p>
        </w:tc>
        <w:tc>
          <w:tcPr>
            <w:tcW w:w="1152" w:type="dxa"/>
            <w:noWrap/>
            <w:vAlign w:val="center"/>
          </w:tcPr>
          <w:p w14:paraId="5A3A46E3">
            <w:pPr>
              <w:rPr>
                <w:rFonts w:ascii="宋体" w:hAnsi="宋体"/>
                <w:b/>
                <w:bCs/>
                <w:szCs w:val="21"/>
                <w:highlight w:val="none"/>
              </w:rPr>
            </w:pPr>
          </w:p>
        </w:tc>
      </w:tr>
      <w:tr w14:paraId="7BA3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3FCE088">
            <w:pPr>
              <w:jc w:val="center"/>
              <w:rPr>
                <w:rFonts w:ascii="宋体" w:hAnsi="宋体"/>
                <w:szCs w:val="21"/>
                <w:highlight w:val="none"/>
              </w:rPr>
            </w:pPr>
            <w:r>
              <w:rPr>
                <w:rFonts w:hint="eastAsia" w:ascii="宋体" w:hAnsi="宋体"/>
                <w:szCs w:val="21"/>
                <w:highlight w:val="none"/>
              </w:rPr>
              <w:t>9</w:t>
            </w:r>
          </w:p>
        </w:tc>
        <w:tc>
          <w:tcPr>
            <w:tcW w:w="1866" w:type="dxa"/>
            <w:noWrap/>
            <w:vAlign w:val="center"/>
          </w:tcPr>
          <w:p w14:paraId="13AE1022">
            <w:pPr>
              <w:jc w:val="center"/>
              <w:rPr>
                <w:rFonts w:ascii="宋体" w:hAnsi="宋体"/>
                <w:kern w:val="28"/>
                <w:szCs w:val="21"/>
                <w:highlight w:val="none"/>
              </w:rPr>
            </w:pPr>
            <w:r>
              <w:rPr>
                <w:rFonts w:hint="eastAsia" w:ascii="宋体" w:hAnsi="宋体"/>
                <w:kern w:val="28"/>
                <w:szCs w:val="21"/>
                <w:highlight w:val="none"/>
              </w:rPr>
              <w:t>法定代表人授权委托书</w:t>
            </w:r>
          </w:p>
        </w:tc>
        <w:tc>
          <w:tcPr>
            <w:tcW w:w="4583" w:type="dxa"/>
            <w:noWrap/>
            <w:vAlign w:val="center"/>
          </w:tcPr>
          <w:p w14:paraId="596DA395">
            <w:pPr>
              <w:rPr>
                <w:rFonts w:hint="eastAsia" w:ascii="宋体" w:hAnsi="宋体"/>
                <w:kern w:val="28"/>
                <w:szCs w:val="21"/>
                <w:highlight w:val="none"/>
              </w:rPr>
            </w:pPr>
            <w:r>
              <w:rPr>
                <w:rFonts w:hint="eastAsia" w:ascii="宋体" w:hAnsi="宋体"/>
                <w:kern w:val="28"/>
                <w:szCs w:val="21"/>
                <w:highlight w:val="none"/>
              </w:rPr>
              <w:t>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1CD552A9">
            <w:pPr>
              <w:rPr>
                <w:rFonts w:ascii="宋体" w:hAnsi="宋体"/>
                <w:kern w:val="28"/>
                <w:szCs w:val="21"/>
                <w:highlight w:val="none"/>
              </w:rPr>
            </w:pPr>
            <w:r>
              <w:rPr>
                <w:rFonts w:hint="eastAsia" w:ascii="宋体" w:hAnsi="宋体"/>
                <w:kern w:val="28"/>
                <w:szCs w:val="21"/>
                <w:highlight w:val="none"/>
              </w:rPr>
              <w:t>法人的分支机构参与</w:t>
            </w:r>
            <w:r>
              <w:rPr>
                <w:rFonts w:hint="eastAsia" w:ascii="宋体" w:hAnsi="宋体"/>
                <w:kern w:val="28"/>
                <w:szCs w:val="21"/>
                <w:highlight w:val="none"/>
                <w:lang w:val="en-US" w:eastAsia="zh-CN"/>
              </w:rPr>
              <w:t>磋商</w:t>
            </w:r>
            <w:r>
              <w:rPr>
                <w:rFonts w:hint="eastAsia" w:ascii="宋体" w:hAnsi="宋体"/>
                <w:kern w:val="28"/>
                <w:szCs w:val="21"/>
                <w:highlight w:val="none"/>
              </w:rPr>
              <w:t>时，除提供《法定代表人授权委托书》外，还须同时提供法人给分支机构出具的授权书。</w:t>
            </w:r>
          </w:p>
        </w:tc>
        <w:tc>
          <w:tcPr>
            <w:tcW w:w="1152" w:type="dxa"/>
            <w:noWrap/>
            <w:vAlign w:val="center"/>
          </w:tcPr>
          <w:p w14:paraId="63E12567">
            <w:pPr>
              <w:rPr>
                <w:rFonts w:ascii="宋体" w:hAnsi="宋体"/>
                <w:b/>
                <w:bCs/>
                <w:szCs w:val="21"/>
                <w:highlight w:val="none"/>
              </w:rPr>
            </w:pPr>
          </w:p>
        </w:tc>
      </w:tr>
      <w:tr w14:paraId="7D7D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6ABC0A1">
            <w:pPr>
              <w:jc w:val="center"/>
              <w:rPr>
                <w:rFonts w:ascii="宋体" w:hAnsi="宋体"/>
                <w:szCs w:val="21"/>
                <w:highlight w:val="none"/>
              </w:rPr>
            </w:pPr>
            <w:r>
              <w:rPr>
                <w:rFonts w:hint="eastAsia" w:ascii="宋体" w:hAnsi="宋体"/>
                <w:szCs w:val="21"/>
                <w:highlight w:val="none"/>
              </w:rPr>
              <w:t>10</w:t>
            </w:r>
          </w:p>
        </w:tc>
        <w:tc>
          <w:tcPr>
            <w:tcW w:w="1866" w:type="dxa"/>
            <w:noWrap/>
            <w:vAlign w:val="center"/>
          </w:tcPr>
          <w:p w14:paraId="7732796A">
            <w:pPr>
              <w:jc w:val="center"/>
              <w:rPr>
                <w:rFonts w:ascii="宋体" w:hAnsi="宋体"/>
                <w:kern w:val="28"/>
                <w:szCs w:val="21"/>
                <w:highlight w:val="none"/>
              </w:rPr>
            </w:pPr>
            <w:r>
              <w:rPr>
                <w:rFonts w:hint="eastAsia" w:ascii="宋体" w:hAnsi="宋体"/>
                <w:kern w:val="28"/>
                <w:szCs w:val="21"/>
                <w:highlight w:val="none"/>
              </w:rPr>
              <w:t>本项目不接受联合体磋商，不允许分包</w:t>
            </w:r>
          </w:p>
        </w:tc>
        <w:tc>
          <w:tcPr>
            <w:tcW w:w="4583" w:type="dxa"/>
            <w:noWrap/>
            <w:vAlign w:val="center"/>
          </w:tcPr>
          <w:p w14:paraId="5921A1F6">
            <w:pPr>
              <w:rPr>
                <w:rFonts w:ascii="宋体" w:hAnsi="宋体"/>
                <w:kern w:val="28"/>
                <w:szCs w:val="21"/>
                <w:highlight w:val="none"/>
              </w:rPr>
            </w:pPr>
            <w:r>
              <w:rPr>
                <w:rFonts w:hint="eastAsia" w:ascii="宋体" w:hAnsi="宋体"/>
                <w:kern w:val="28"/>
                <w:szCs w:val="21"/>
                <w:highlight w:val="none"/>
              </w:rPr>
              <w:t>供应商应提供《非联合体不分包磋商声明》，视为独立磋商，不分包。</w:t>
            </w:r>
          </w:p>
        </w:tc>
        <w:tc>
          <w:tcPr>
            <w:tcW w:w="1152" w:type="dxa"/>
            <w:noWrap/>
            <w:vAlign w:val="center"/>
          </w:tcPr>
          <w:p w14:paraId="6F336AD5">
            <w:pPr>
              <w:rPr>
                <w:rFonts w:ascii="宋体" w:hAnsi="宋体"/>
                <w:b/>
                <w:bCs/>
                <w:szCs w:val="21"/>
                <w:highlight w:val="none"/>
              </w:rPr>
            </w:pPr>
          </w:p>
        </w:tc>
      </w:tr>
      <w:tr w14:paraId="683CE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769E6C7">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11</w:t>
            </w:r>
          </w:p>
        </w:tc>
        <w:tc>
          <w:tcPr>
            <w:tcW w:w="1866" w:type="dxa"/>
            <w:noWrap/>
            <w:vAlign w:val="center"/>
          </w:tcPr>
          <w:p w14:paraId="6B32A8BC">
            <w:pPr>
              <w:jc w:val="center"/>
              <w:rPr>
                <w:rFonts w:hint="eastAsia" w:ascii="宋体" w:hAnsi="宋体"/>
                <w:kern w:val="28"/>
                <w:szCs w:val="21"/>
                <w:highlight w:val="none"/>
              </w:rPr>
            </w:pPr>
            <w:r>
              <w:rPr>
                <w:rFonts w:hint="eastAsia" w:ascii="宋体" w:hAnsi="宋体"/>
                <w:kern w:val="28"/>
                <w:szCs w:val="21"/>
                <w:highlight w:val="none"/>
              </w:rPr>
              <w:t>制冷空调设备维修安装企业能力等级证书</w:t>
            </w:r>
          </w:p>
        </w:tc>
        <w:tc>
          <w:tcPr>
            <w:tcW w:w="4583" w:type="dxa"/>
            <w:noWrap/>
            <w:vAlign w:val="center"/>
          </w:tcPr>
          <w:p w14:paraId="70DDC170">
            <w:pPr>
              <w:rPr>
                <w:rFonts w:hint="eastAsia" w:ascii="宋体" w:hAnsi="宋体"/>
                <w:kern w:val="28"/>
                <w:szCs w:val="21"/>
                <w:highlight w:val="none"/>
              </w:rPr>
            </w:pPr>
            <w:r>
              <w:rPr>
                <w:rFonts w:hint="eastAsia" w:ascii="宋体" w:hAnsi="宋体"/>
                <w:kern w:val="28"/>
                <w:szCs w:val="21"/>
                <w:highlight w:val="none"/>
              </w:rPr>
              <w:t>具备中国设备管理协会或中国制冷空调工业协会颁发的《制冷空调设备维修安装企业能力等级证书（A 类）三级及以上》</w:t>
            </w:r>
          </w:p>
        </w:tc>
        <w:tc>
          <w:tcPr>
            <w:tcW w:w="1152" w:type="dxa"/>
            <w:noWrap/>
            <w:vAlign w:val="center"/>
          </w:tcPr>
          <w:p w14:paraId="703D4AD5">
            <w:pPr>
              <w:rPr>
                <w:rFonts w:ascii="宋体" w:hAnsi="宋体"/>
                <w:b/>
                <w:bCs/>
                <w:szCs w:val="21"/>
                <w:highlight w:val="none"/>
              </w:rPr>
            </w:pPr>
          </w:p>
        </w:tc>
      </w:tr>
      <w:tr w14:paraId="7FD0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2F3DCAAE">
            <w:pPr>
              <w:pStyle w:val="13"/>
              <w:spacing w:line="440" w:lineRule="exact"/>
              <w:jc w:val="left"/>
              <w:rPr>
                <w:rFonts w:hAnsi="宋体"/>
                <w:highlight w:val="none"/>
              </w:rPr>
            </w:pPr>
            <w:r>
              <w:rPr>
                <w:rFonts w:hint="eastAsia" w:hAnsi="宋体"/>
                <w:highlight w:val="none"/>
              </w:rPr>
              <w:t>注：</w:t>
            </w:r>
          </w:p>
          <w:p w14:paraId="4F099F57">
            <w:pPr>
              <w:pStyle w:val="13"/>
              <w:spacing w:line="440" w:lineRule="exact"/>
              <w:jc w:val="left"/>
              <w:rPr>
                <w:rFonts w:hAnsi="宋体"/>
                <w:highlight w:val="none"/>
              </w:rPr>
            </w:pPr>
            <w:r>
              <w:rPr>
                <w:rFonts w:hint="eastAsia" w:hAnsi="宋体"/>
                <w:highlight w:val="none"/>
              </w:rPr>
              <w:t>1.除注明原件外，均为复印件加盖供应商公章；身份证原件须随响应文件一并递交。</w:t>
            </w:r>
          </w:p>
          <w:p w14:paraId="2B6C9BCD">
            <w:pPr>
              <w:pStyle w:val="13"/>
              <w:spacing w:line="440" w:lineRule="exact"/>
              <w:jc w:val="left"/>
              <w:rPr>
                <w:rFonts w:hAnsi="宋体"/>
                <w:highlight w:val="none"/>
              </w:rPr>
            </w:pPr>
            <w:r>
              <w:rPr>
                <w:rFonts w:hint="eastAsia" w:hAnsi="宋体"/>
                <w:highlight w:val="none"/>
              </w:rPr>
              <w:t>2.分支机构参与磋商时，响应文件中应附法人出具的授权书。法人只能授权一家分支机构参与磋商，且不能与分支机构同时参与磋商。分支机构须提供自己的资格要求证明文件。</w:t>
            </w:r>
          </w:p>
          <w:p w14:paraId="63B0AD85">
            <w:pPr>
              <w:pStyle w:val="13"/>
              <w:spacing w:line="440" w:lineRule="exact"/>
              <w:jc w:val="left"/>
              <w:rPr>
                <w:rFonts w:hAnsi="宋体"/>
                <w:highlight w:val="none"/>
              </w:rPr>
            </w:pPr>
            <w:r>
              <w:rPr>
                <w:rFonts w:hint="eastAsia" w:hAnsi="宋体"/>
                <w:highlight w:val="none"/>
              </w:rPr>
              <w:t>3.事业单位法人参与磋商可不提供财务状况报告、社会保障资金缴纳证明及税收缴纳证明。</w:t>
            </w:r>
          </w:p>
          <w:p w14:paraId="5BECB423">
            <w:pPr>
              <w:pStyle w:val="13"/>
              <w:spacing w:line="440" w:lineRule="exact"/>
              <w:jc w:val="left"/>
              <w:rPr>
                <w:rFonts w:hAnsi="宋体"/>
                <w:highlight w:val="none"/>
              </w:rPr>
            </w:pPr>
            <w:r>
              <w:rPr>
                <w:rFonts w:hint="eastAsia" w:hAnsi="宋体"/>
                <w:highlight w:val="none"/>
              </w:rPr>
              <w:t>4.单位负责人为同一人或存在直接控股、管理关系的不同单位，不得同时参加本项目采购活动。</w:t>
            </w:r>
          </w:p>
          <w:p w14:paraId="543BAEA3">
            <w:pPr>
              <w:rPr>
                <w:rFonts w:ascii="宋体" w:hAnsi="宋体"/>
                <w:b/>
                <w:bCs/>
                <w:szCs w:val="21"/>
                <w:highlight w:val="none"/>
              </w:rPr>
            </w:pPr>
            <w:r>
              <w:rPr>
                <w:rFonts w:hint="eastAsia" w:hAnsi="宋体"/>
                <w:szCs w:val="21"/>
                <w:highlight w:val="none"/>
              </w:rPr>
              <w:t>5.磋商文件中要求签字或盖章之处，非法人单位均参照执行。</w:t>
            </w:r>
          </w:p>
        </w:tc>
      </w:tr>
    </w:tbl>
    <w:p w14:paraId="40FFDE97">
      <w:pPr>
        <w:outlineLvl w:val="1"/>
        <w:rPr>
          <w:rFonts w:ascii="华文仿宋" w:eastAsia="黑体" w:cs="Times New Roman"/>
          <w:sz w:val="28"/>
          <w:szCs w:val="28"/>
          <w:highlight w:val="none"/>
        </w:rPr>
      </w:pPr>
      <w:r>
        <w:rPr>
          <w:rFonts w:hint="eastAsia" w:ascii="宋体" w:hAnsi="宋体" w:cs="Calibri"/>
          <w:b/>
          <w:sz w:val="24"/>
          <w:szCs w:val="21"/>
          <w:highlight w:val="none"/>
        </w:rPr>
        <w:br w:type="page"/>
      </w:r>
      <w:bookmarkStart w:id="37" w:name="_Toc17750"/>
      <w:bookmarkStart w:id="38" w:name="_Toc1108"/>
      <w:r>
        <w:rPr>
          <w:rFonts w:hint="eastAsia" w:ascii="宋体" w:hAnsi="宋体" w:cs="Calibri"/>
          <w:b/>
          <w:sz w:val="24"/>
          <w:szCs w:val="21"/>
          <w:highlight w:val="none"/>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4638E808">
      <w:pPr>
        <w:spacing w:line="500" w:lineRule="exact"/>
        <w:jc w:val="center"/>
        <w:rPr>
          <w:rFonts w:ascii="华文仿宋" w:hAnsi="华文仿宋" w:cs="华文仿宋"/>
          <w:b/>
          <w:bCs/>
          <w:sz w:val="32"/>
          <w:szCs w:val="32"/>
          <w:highlight w:val="none"/>
        </w:rPr>
      </w:pPr>
      <w:r>
        <w:rPr>
          <w:rFonts w:hint="eastAsia" w:ascii="华文仿宋" w:hAnsi="华文仿宋" w:cs="华文仿宋"/>
          <w:b/>
          <w:bCs/>
          <w:sz w:val="32"/>
          <w:szCs w:val="32"/>
          <w:highlight w:val="none"/>
        </w:rPr>
        <w:t>符合性审查表</w:t>
      </w:r>
    </w:p>
    <w:tbl>
      <w:tblPr>
        <w:tblStyle w:val="2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5FBC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D1B59FA">
            <w:pPr>
              <w:spacing w:line="320" w:lineRule="exact"/>
              <w:jc w:val="center"/>
              <w:rPr>
                <w:rFonts w:ascii="宋体" w:hAnsi="宋体"/>
                <w:b/>
                <w:bCs/>
                <w:kern w:val="0"/>
                <w:szCs w:val="21"/>
                <w:highlight w:val="none"/>
              </w:rPr>
            </w:pPr>
            <w:bookmarkStart w:id="39" w:name="_Toc12596"/>
            <w:bookmarkStart w:id="40" w:name="_Toc20615"/>
            <w:bookmarkStart w:id="41" w:name="_Toc21485"/>
            <w:bookmarkStart w:id="42" w:name="_Toc31415"/>
            <w:bookmarkStart w:id="43" w:name="_Toc31150"/>
            <w:bookmarkStart w:id="44" w:name="_Toc11613"/>
            <w:bookmarkStart w:id="45" w:name="_Toc2503"/>
            <w:bookmarkStart w:id="46" w:name="_Toc4245"/>
            <w:bookmarkStart w:id="47" w:name="_Toc22846"/>
            <w:bookmarkStart w:id="48" w:name="_Toc13418"/>
            <w:bookmarkStart w:id="49" w:name="_Toc18874"/>
            <w:bookmarkStart w:id="50" w:name="_Toc1938"/>
            <w:bookmarkStart w:id="51" w:name="_Toc7872"/>
            <w:bookmarkStart w:id="52" w:name="_Toc2387"/>
            <w:bookmarkStart w:id="53" w:name="_Toc14948"/>
            <w:bookmarkStart w:id="54" w:name="_Toc32092"/>
            <w:bookmarkStart w:id="55" w:name="_Toc32472"/>
            <w:bookmarkStart w:id="56" w:name="_Toc7523"/>
            <w:r>
              <w:rPr>
                <w:rFonts w:hint="eastAsia" w:ascii="宋体" w:hAnsi="宋体"/>
                <w:b/>
                <w:bCs/>
                <w:kern w:val="0"/>
                <w:szCs w:val="21"/>
                <w:highlight w:val="none"/>
              </w:rPr>
              <w:t>序号</w:t>
            </w:r>
          </w:p>
        </w:tc>
        <w:tc>
          <w:tcPr>
            <w:tcW w:w="2460" w:type="dxa"/>
            <w:noWrap/>
            <w:vAlign w:val="center"/>
          </w:tcPr>
          <w:p w14:paraId="6D6D3ED4">
            <w:pPr>
              <w:spacing w:line="320" w:lineRule="exact"/>
              <w:jc w:val="center"/>
              <w:rPr>
                <w:rFonts w:ascii="宋体" w:hAnsi="宋体"/>
                <w:b/>
                <w:bCs/>
                <w:kern w:val="0"/>
                <w:szCs w:val="21"/>
                <w:highlight w:val="none"/>
              </w:rPr>
            </w:pPr>
            <w:r>
              <w:rPr>
                <w:rFonts w:hint="eastAsia" w:ascii="宋体" w:hAnsi="宋体"/>
                <w:b/>
                <w:bCs/>
                <w:kern w:val="0"/>
                <w:szCs w:val="21"/>
                <w:highlight w:val="none"/>
              </w:rPr>
              <w:t>符合性审查项</w:t>
            </w:r>
          </w:p>
        </w:tc>
        <w:tc>
          <w:tcPr>
            <w:tcW w:w="4200" w:type="dxa"/>
            <w:noWrap/>
            <w:vAlign w:val="center"/>
          </w:tcPr>
          <w:p w14:paraId="789061F7">
            <w:pPr>
              <w:spacing w:line="320" w:lineRule="exact"/>
              <w:jc w:val="center"/>
              <w:rPr>
                <w:rFonts w:ascii="宋体" w:hAnsi="宋体"/>
                <w:b/>
                <w:bCs/>
                <w:kern w:val="0"/>
                <w:szCs w:val="21"/>
                <w:highlight w:val="none"/>
              </w:rPr>
            </w:pPr>
            <w:r>
              <w:rPr>
                <w:rFonts w:hint="eastAsia" w:ascii="宋体" w:hAnsi="宋体"/>
                <w:b/>
                <w:bCs/>
                <w:kern w:val="0"/>
                <w:szCs w:val="21"/>
                <w:highlight w:val="none"/>
              </w:rPr>
              <w:t>通过条件</w:t>
            </w:r>
          </w:p>
        </w:tc>
        <w:tc>
          <w:tcPr>
            <w:tcW w:w="1159" w:type="dxa"/>
            <w:noWrap/>
            <w:vAlign w:val="center"/>
          </w:tcPr>
          <w:p w14:paraId="3CCDDBF6">
            <w:pPr>
              <w:spacing w:line="320" w:lineRule="exact"/>
              <w:jc w:val="center"/>
              <w:rPr>
                <w:rFonts w:ascii="宋体" w:hAnsi="宋体"/>
                <w:b/>
                <w:bCs/>
                <w:kern w:val="0"/>
                <w:szCs w:val="21"/>
                <w:highlight w:val="none"/>
              </w:rPr>
            </w:pPr>
            <w:r>
              <w:rPr>
                <w:rFonts w:hint="eastAsia" w:ascii="宋体" w:hAnsi="宋体"/>
                <w:b/>
                <w:bCs/>
                <w:kern w:val="28"/>
                <w:szCs w:val="21"/>
                <w:highlight w:val="none"/>
              </w:rPr>
              <w:t>备注</w:t>
            </w:r>
          </w:p>
        </w:tc>
      </w:tr>
      <w:tr w14:paraId="127C2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668402DF">
            <w:pPr>
              <w:spacing w:line="320" w:lineRule="exact"/>
              <w:jc w:val="center"/>
              <w:rPr>
                <w:rFonts w:ascii="宋体" w:hAnsi="宋体"/>
                <w:kern w:val="0"/>
                <w:szCs w:val="21"/>
                <w:highlight w:val="none"/>
              </w:rPr>
            </w:pPr>
            <w:r>
              <w:rPr>
                <w:rFonts w:hint="eastAsia" w:ascii="宋体" w:hAnsi="宋体"/>
                <w:kern w:val="0"/>
                <w:szCs w:val="21"/>
                <w:highlight w:val="none"/>
              </w:rPr>
              <w:t>1</w:t>
            </w:r>
          </w:p>
        </w:tc>
        <w:tc>
          <w:tcPr>
            <w:tcW w:w="2460" w:type="dxa"/>
            <w:noWrap/>
            <w:vAlign w:val="center"/>
          </w:tcPr>
          <w:p w14:paraId="7E9A62A8">
            <w:pPr>
              <w:spacing w:line="320" w:lineRule="exact"/>
              <w:jc w:val="left"/>
              <w:rPr>
                <w:rFonts w:ascii="宋体" w:hAnsi="宋体"/>
                <w:kern w:val="0"/>
                <w:szCs w:val="21"/>
                <w:highlight w:val="none"/>
              </w:rPr>
            </w:pPr>
            <w:r>
              <w:rPr>
                <w:rFonts w:hint="eastAsia" w:ascii="宋体" w:hAnsi="宋体"/>
                <w:kern w:val="0"/>
                <w:szCs w:val="21"/>
                <w:highlight w:val="none"/>
              </w:rPr>
              <w:t>响应文件语言及有效期</w:t>
            </w:r>
          </w:p>
        </w:tc>
        <w:tc>
          <w:tcPr>
            <w:tcW w:w="4200" w:type="dxa"/>
            <w:noWrap/>
            <w:vAlign w:val="center"/>
          </w:tcPr>
          <w:p w14:paraId="564A7ED4">
            <w:pPr>
              <w:spacing w:line="320" w:lineRule="exact"/>
              <w:jc w:val="left"/>
              <w:rPr>
                <w:rFonts w:ascii="宋体" w:hAnsi="宋体"/>
                <w:szCs w:val="21"/>
                <w:highlight w:val="none"/>
              </w:rPr>
            </w:pPr>
            <w:r>
              <w:rPr>
                <w:rFonts w:hint="eastAsia" w:ascii="宋体" w:hAnsi="宋体"/>
                <w:szCs w:val="21"/>
                <w:highlight w:val="none"/>
              </w:rPr>
              <w:t>响应文件语言及有效期符合磋商文件要求。</w:t>
            </w:r>
          </w:p>
        </w:tc>
        <w:tc>
          <w:tcPr>
            <w:tcW w:w="1159" w:type="dxa"/>
            <w:noWrap/>
            <w:vAlign w:val="center"/>
          </w:tcPr>
          <w:p w14:paraId="50506F24">
            <w:pPr>
              <w:spacing w:line="320" w:lineRule="exact"/>
              <w:jc w:val="center"/>
              <w:rPr>
                <w:rFonts w:ascii="宋体" w:hAnsi="宋体"/>
                <w:b/>
                <w:bCs/>
                <w:kern w:val="0"/>
                <w:szCs w:val="21"/>
                <w:highlight w:val="none"/>
              </w:rPr>
            </w:pPr>
          </w:p>
        </w:tc>
      </w:tr>
      <w:tr w14:paraId="0146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904B651">
            <w:pPr>
              <w:spacing w:line="320" w:lineRule="exact"/>
              <w:jc w:val="center"/>
              <w:rPr>
                <w:rFonts w:ascii="宋体" w:hAnsi="宋体"/>
                <w:kern w:val="0"/>
                <w:szCs w:val="21"/>
                <w:highlight w:val="none"/>
              </w:rPr>
            </w:pPr>
            <w:r>
              <w:rPr>
                <w:rFonts w:hint="eastAsia" w:ascii="宋体" w:hAnsi="宋体"/>
                <w:kern w:val="0"/>
                <w:szCs w:val="21"/>
                <w:highlight w:val="none"/>
              </w:rPr>
              <w:t>2</w:t>
            </w:r>
          </w:p>
        </w:tc>
        <w:tc>
          <w:tcPr>
            <w:tcW w:w="2460" w:type="dxa"/>
            <w:noWrap/>
            <w:vAlign w:val="center"/>
          </w:tcPr>
          <w:p w14:paraId="381EFB67">
            <w:pPr>
              <w:spacing w:line="320" w:lineRule="exact"/>
              <w:jc w:val="left"/>
              <w:rPr>
                <w:rFonts w:ascii="宋体" w:hAnsi="宋体"/>
                <w:kern w:val="0"/>
                <w:szCs w:val="21"/>
                <w:highlight w:val="none"/>
              </w:rPr>
            </w:pPr>
            <w:r>
              <w:rPr>
                <w:rFonts w:hint="eastAsia" w:ascii="宋体" w:hAnsi="宋体"/>
                <w:kern w:val="0"/>
                <w:szCs w:val="21"/>
                <w:highlight w:val="none"/>
              </w:rPr>
              <w:t>响应文件封面、响应函、法定代表人授权委托书三处的项目名称、项目编号</w:t>
            </w:r>
          </w:p>
        </w:tc>
        <w:tc>
          <w:tcPr>
            <w:tcW w:w="4200" w:type="dxa"/>
            <w:noWrap/>
            <w:vAlign w:val="center"/>
          </w:tcPr>
          <w:p w14:paraId="6DFA0282">
            <w:pPr>
              <w:spacing w:line="320" w:lineRule="exact"/>
              <w:jc w:val="left"/>
              <w:rPr>
                <w:rFonts w:ascii="宋体" w:hAnsi="宋体"/>
                <w:kern w:val="0"/>
                <w:szCs w:val="21"/>
                <w:highlight w:val="none"/>
              </w:rPr>
            </w:pPr>
            <w:r>
              <w:rPr>
                <w:rFonts w:hint="eastAsia" w:ascii="宋体" w:hAnsi="宋体"/>
                <w:kern w:val="0"/>
                <w:szCs w:val="21"/>
                <w:highlight w:val="none"/>
              </w:rPr>
              <w:t>三处均无遗漏，且与所投项目名称、项目编号一致。</w:t>
            </w:r>
          </w:p>
        </w:tc>
        <w:tc>
          <w:tcPr>
            <w:tcW w:w="1159" w:type="dxa"/>
            <w:noWrap/>
            <w:vAlign w:val="center"/>
          </w:tcPr>
          <w:p w14:paraId="02093C70">
            <w:pPr>
              <w:spacing w:line="320" w:lineRule="exact"/>
              <w:jc w:val="center"/>
              <w:rPr>
                <w:rFonts w:ascii="宋体" w:hAnsi="宋体"/>
                <w:b/>
                <w:bCs/>
                <w:kern w:val="0"/>
                <w:szCs w:val="21"/>
                <w:highlight w:val="none"/>
              </w:rPr>
            </w:pPr>
          </w:p>
        </w:tc>
      </w:tr>
      <w:tr w14:paraId="3D22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DEEE738">
            <w:pPr>
              <w:spacing w:line="320" w:lineRule="exact"/>
              <w:jc w:val="center"/>
              <w:rPr>
                <w:rFonts w:ascii="宋体" w:hAnsi="宋体"/>
                <w:kern w:val="0"/>
                <w:szCs w:val="21"/>
                <w:highlight w:val="none"/>
              </w:rPr>
            </w:pPr>
            <w:r>
              <w:rPr>
                <w:rFonts w:hint="eastAsia" w:ascii="宋体" w:hAnsi="宋体"/>
                <w:kern w:val="0"/>
                <w:szCs w:val="21"/>
                <w:highlight w:val="none"/>
              </w:rPr>
              <w:t>3</w:t>
            </w:r>
          </w:p>
        </w:tc>
        <w:tc>
          <w:tcPr>
            <w:tcW w:w="2460" w:type="dxa"/>
            <w:noWrap/>
            <w:vAlign w:val="center"/>
          </w:tcPr>
          <w:p w14:paraId="1EDA83BE">
            <w:pPr>
              <w:spacing w:line="320" w:lineRule="exact"/>
              <w:jc w:val="left"/>
              <w:rPr>
                <w:rFonts w:ascii="宋体" w:hAnsi="宋体"/>
                <w:kern w:val="0"/>
                <w:szCs w:val="21"/>
                <w:highlight w:val="none"/>
              </w:rPr>
            </w:pPr>
            <w:r>
              <w:rPr>
                <w:rFonts w:hint="eastAsia" w:ascii="宋体" w:hAnsi="宋体"/>
                <w:kern w:val="0"/>
                <w:szCs w:val="21"/>
                <w:highlight w:val="none"/>
              </w:rPr>
              <w:t>响应文件签署、盖章</w:t>
            </w:r>
          </w:p>
        </w:tc>
        <w:tc>
          <w:tcPr>
            <w:tcW w:w="4200" w:type="dxa"/>
            <w:noWrap/>
            <w:vAlign w:val="center"/>
          </w:tcPr>
          <w:p w14:paraId="40438677">
            <w:pPr>
              <w:spacing w:line="320" w:lineRule="exact"/>
              <w:jc w:val="left"/>
              <w:rPr>
                <w:rFonts w:ascii="宋体" w:hAnsi="宋体"/>
                <w:kern w:val="0"/>
                <w:szCs w:val="21"/>
                <w:highlight w:val="none"/>
              </w:rPr>
            </w:pPr>
            <w:r>
              <w:rPr>
                <w:rFonts w:hint="eastAsia" w:ascii="宋体" w:hAnsi="宋体"/>
                <w:szCs w:val="21"/>
                <w:highlight w:val="none"/>
              </w:rPr>
              <w:t>均按磋商文件要求签字、盖章（评分标准中要求提供的证明材料除外）。</w:t>
            </w:r>
          </w:p>
        </w:tc>
        <w:tc>
          <w:tcPr>
            <w:tcW w:w="1159" w:type="dxa"/>
            <w:noWrap/>
            <w:vAlign w:val="center"/>
          </w:tcPr>
          <w:p w14:paraId="030E0D72">
            <w:pPr>
              <w:spacing w:line="320" w:lineRule="exact"/>
              <w:jc w:val="center"/>
              <w:rPr>
                <w:rFonts w:ascii="宋体" w:hAnsi="宋体"/>
                <w:b/>
                <w:bCs/>
                <w:kern w:val="0"/>
                <w:szCs w:val="21"/>
                <w:highlight w:val="none"/>
              </w:rPr>
            </w:pPr>
          </w:p>
        </w:tc>
      </w:tr>
      <w:tr w14:paraId="7A78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A24D19D">
            <w:pPr>
              <w:spacing w:line="320" w:lineRule="exact"/>
              <w:jc w:val="center"/>
              <w:rPr>
                <w:rFonts w:ascii="宋体" w:hAnsi="宋体"/>
                <w:kern w:val="0"/>
                <w:szCs w:val="21"/>
                <w:highlight w:val="none"/>
              </w:rPr>
            </w:pPr>
            <w:r>
              <w:rPr>
                <w:rFonts w:hint="eastAsia" w:ascii="宋体" w:hAnsi="宋体"/>
                <w:kern w:val="0"/>
                <w:szCs w:val="21"/>
                <w:highlight w:val="none"/>
              </w:rPr>
              <w:t>4</w:t>
            </w:r>
          </w:p>
        </w:tc>
        <w:tc>
          <w:tcPr>
            <w:tcW w:w="2460" w:type="dxa"/>
            <w:noWrap/>
            <w:vAlign w:val="center"/>
          </w:tcPr>
          <w:p w14:paraId="4A3D7C41">
            <w:pPr>
              <w:spacing w:line="320" w:lineRule="exact"/>
              <w:jc w:val="center"/>
              <w:rPr>
                <w:rFonts w:ascii="宋体" w:hAnsi="宋体"/>
                <w:kern w:val="0"/>
                <w:szCs w:val="21"/>
                <w:highlight w:val="none"/>
              </w:rPr>
            </w:pPr>
            <w:r>
              <w:rPr>
                <w:rFonts w:hint="eastAsia" w:ascii="宋体" w:hAnsi="宋体"/>
                <w:kern w:val="0"/>
                <w:szCs w:val="21"/>
                <w:highlight w:val="none"/>
              </w:rPr>
              <w:t>响应报价表</w:t>
            </w:r>
          </w:p>
        </w:tc>
        <w:tc>
          <w:tcPr>
            <w:tcW w:w="4200" w:type="dxa"/>
            <w:noWrap/>
            <w:vAlign w:val="center"/>
          </w:tcPr>
          <w:p w14:paraId="0F7BA9A4">
            <w:pPr>
              <w:spacing w:line="320" w:lineRule="exact"/>
              <w:rPr>
                <w:rFonts w:ascii="宋体" w:hAnsi="宋体"/>
                <w:kern w:val="0"/>
                <w:szCs w:val="21"/>
                <w:highlight w:val="none"/>
              </w:rPr>
            </w:pPr>
            <w:r>
              <w:rPr>
                <w:rFonts w:hint="eastAsia" w:ascii="宋体" w:hAnsi="宋体"/>
                <w:kern w:val="0"/>
                <w:szCs w:val="21"/>
                <w:highlight w:val="none"/>
              </w:rPr>
              <w:t>（1）响应报价符合唯一性要求：</w:t>
            </w:r>
          </w:p>
          <w:p w14:paraId="3DB003B3">
            <w:pPr>
              <w:spacing w:line="320" w:lineRule="exact"/>
              <w:rPr>
                <w:rFonts w:ascii="宋体" w:hAnsi="宋体"/>
                <w:kern w:val="0"/>
                <w:szCs w:val="21"/>
                <w:highlight w:val="none"/>
              </w:rPr>
            </w:pPr>
            <w:r>
              <w:rPr>
                <w:rFonts w:hint="eastAsia" w:ascii="宋体" w:hAnsi="宋体"/>
                <w:kern w:val="0"/>
                <w:szCs w:val="21"/>
                <w:highlight w:val="none"/>
              </w:rPr>
              <w:t>（2）响应报价表填写符合要求；</w:t>
            </w:r>
          </w:p>
          <w:p w14:paraId="737DC7F9">
            <w:pPr>
              <w:spacing w:line="320" w:lineRule="exact"/>
              <w:rPr>
                <w:rFonts w:ascii="宋体" w:hAnsi="宋体"/>
                <w:kern w:val="0"/>
                <w:szCs w:val="21"/>
                <w:highlight w:val="none"/>
              </w:rPr>
            </w:pPr>
            <w:r>
              <w:rPr>
                <w:rFonts w:hint="eastAsia" w:ascii="宋体" w:hAnsi="宋体"/>
                <w:kern w:val="0"/>
                <w:szCs w:val="21"/>
                <w:highlight w:val="none"/>
              </w:rPr>
              <w:t>（3）计量单位、报价货币均符合磋商文件要求；</w:t>
            </w:r>
          </w:p>
          <w:p w14:paraId="48088CFC">
            <w:pPr>
              <w:spacing w:line="320" w:lineRule="exact"/>
              <w:jc w:val="left"/>
              <w:rPr>
                <w:rFonts w:ascii="宋体" w:hAnsi="宋体"/>
                <w:szCs w:val="21"/>
                <w:highlight w:val="none"/>
              </w:rPr>
            </w:pPr>
            <w:r>
              <w:rPr>
                <w:rFonts w:hint="eastAsia" w:ascii="宋体" w:hAnsi="宋体"/>
                <w:kern w:val="0"/>
                <w:szCs w:val="21"/>
                <w:highlight w:val="none"/>
              </w:rPr>
              <w:t>（4）未超出采购预算或磋商文件规定的最高限价。</w:t>
            </w:r>
          </w:p>
        </w:tc>
        <w:tc>
          <w:tcPr>
            <w:tcW w:w="1159" w:type="dxa"/>
            <w:noWrap/>
            <w:vAlign w:val="center"/>
          </w:tcPr>
          <w:p w14:paraId="10A1D984">
            <w:pPr>
              <w:spacing w:line="320" w:lineRule="exact"/>
              <w:jc w:val="center"/>
              <w:rPr>
                <w:rFonts w:ascii="宋体" w:hAnsi="宋体"/>
                <w:b/>
                <w:bCs/>
                <w:kern w:val="0"/>
                <w:szCs w:val="21"/>
                <w:highlight w:val="none"/>
              </w:rPr>
            </w:pPr>
          </w:p>
        </w:tc>
      </w:tr>
      <w:tr w14:paraId="5E02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039881A">
            <w:pPr>
              <w:spacing w:line="320" w:lineRule="exact"/>
              <w:jc w:val="center"/>
              <w:rPr>
                <w:rFonts w:ascii="宋体" w:hAnsi="宋体"/>
                <w:kern w:val="0"/>
                <w:szCs w:val="21"/>
                <w:highlight w:val="none"/>
              </w:rPr>
            </w:pPr>
            <w:r>
              <w:rPr>
                <w:rFonts w:hint="eastAsia" w:ascii="宋体" w:hAnsi="宋体"/>
                <w:kern w:val="0"/>
                <w:szCs w:val="21"/>
                <w:highlight w:val="none"/>
              </w:rPr>
              <w:t>5</w:t>
            </w:r>
          </w:p>
        </w:tc>
        <w:tc>
          <w:tcPr>
            <w:tcW w:w="2460" w:type="dxa"/>
            <w:noWrap/>
            <w:vAlign w:val="center"/>
          </w:tcPr>
          <w:p w14:paraId="31F422AF">
            <w:pPr>
              <w:spacing w:line="360" w:lineRule="exact"/>
              <w:jc w:val="center"/>
              <w:rPr>
                <w:rFonts w:ascii="宋体" w:hAnsi="宋体"/>
                <w:kern w:val="0"/>
                <w:szCs w:val="21"/>
                <w:highlight w:val="none"/>
              </w:rPr>
            </w:pPr>
            <w:r>
              <w:rPr>
                <w:rFonts w:hint="eastAsia" w:ascii="宋体" w:hAnsi="宋体"/>
                <w:kern w:val="0"/>
                <w:szCs w:val="21"/>
                <w:highlight w:val="none"/>
              </w:rPr>
              <w:t>磋商保证金</w:t>
            </w:r>
          </w:p>
        </w:tc>
        <w:tc>
          <w:tcPr>
            <w:tcW w:w="4200" w:type="dxa"/>
            <w:noWrap/>
            <w:vAlign w:val="center"/>
          </w:tcPr>
          <w:p w14:paraId="53985A2D">
            <w:pPr>
              <w:spacing w:line="370" w:lineRule="exact"/>
              <w:jc w:val="left"/>
              <w:rPr>
                <w:rFonts w:ascii="宋体" w:hAnsi="宋体"/>
                <w:kern w:val="0"/>
                <w:szCs w:val="21"/>
                <w:highlight w:val="none"/>
              </w:rPr>
            </w:pPr>
            <w:r>
              <w:rPr>
                <w:rFonts w:hint="eastAsia" w:ascii="宋体" w:hAnsi="宋体" w:cs="黑体"/>
                <w:bCs/>
                <w:szCs w:val="21"/>
                <w:highlight w:val="none"/>
              </w:rPr>
              <w:t>保证金交纳符合磋商文件要求。</w:t>
            </w:r>
          </w:p>
        </w:tc>
        <w:tc>
          <w:tcPr>
            <w:tcW w:w="1159" w:type="dxa"/>
            <w:noWrap/>
            <w:vAlign w:val="center"/>
          </w:tcPr>
          <w:p w14:paraId="04D16762">
            <w:pPr>
              <w:spacing w:line="320" w:lineRule="exact"/>
              <w:jc w:val="center"/>
              <w:rPr>
                <w:rFonts w:ascii="宋体" w:hAnsi="宋体"/>
                <w:b/>
                <w:bCs/>
                <w:kern w:val="0"/>
                <w:szCs w:val="21"/>
                <w:highlight w:val="none"/>
              </w:rPr>
            </w:pPr>
          </w:p>
        </w:tc>
      </w:tr>
      <w:tr w14:paraId="655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AEB7419">
            <w:pPr>
              <w:spacing w:line="320" w:lineRule="exact"/>
              <w:jc w:val="center"/>
              <w:rPr>
                <w:rFonts w:ascii="宋体" w:hAnsi="宋体"/>
                <w:kern w:val="0"/>
                <w:szCs w:val="21"/>
                <w:highlight w:val="none"/>
              </w:rPr>
            </w:pPr>
            <w:r>
              <w:rPr>
                <w:rFonts w:hint="eastAsia" w:ascii="宋体" w:hAnsi="宋体"/>
                <w:kern w:val="0"/>
                <w:szCs w:val="21"/>
                <w:highlight w:val="none"/>
              </w:rPr>
              <w:t>6</w:t>
            </w:r>
          </w:p>
        </w:tc>
        <w:tc>
          <w:tcPr>
            <w:tcW w:w="2460" w:type="dxa"/>
            <w:noWrap/>
            <w:vAlign w:val="center"/>
          </w:tcPr>
          <w:p w14:paraId="4D95348A">
            <w:pPr>
              <w:spacing w:line="360" w:lineRule="exact"/>
              <w:jc w:val="center"/>
              <w:rPr>
                <w:rFonts w:ascii="宋体" w:hAnsi="宋体"/>
                <w:szCs w:val="21"/>
                <w:highlight w:val="none"/>
              </w:rPr>
            </w:pPr>
            <w:r>
              <w:rPr>
                <w:rFonts w:hint="eastAsia" w:ascii="宋体" w:hAnsi="宋体"/>
                <w:szCs w:val="21"/>
                <w:highlight w:val="none"/>
              </w:rPr>
              <w:t>商务条款响应</w:t>
            </w:r>
          </w:p>
        </w:tc>
        <w:tc>
          <w:tcPr>
            <w:tcW w:w="4200" w:type="dxa"/>
            <w:noWrap/>
            <w:vAlign w:val="center"/>
          </w:tcPr>
          <w:p w14:paraId="580D8CE1">
            <w:pPr>
              <w:spacing w:line="360" w:lineRule="exact"/>
              <w:jc w:val="left"/>
              <w:rPr>
                <w:rFonts w:ascii="宋体" w:hAnsi="宋体"/>
                <w:szCs w:val="21"/>
                <w:highlight w:val="none"/>
              </w:rPr>
            </w:pPr>
            <w:r>
              <w:rPr>
                <w:rFonts w:hint="eastAsia" w:ascii="宋体" w:hAnsi="宋体"/>
                <w:szCs w:val="21"/>
                <w:highlight w:val="none"/>
              </w:rPr>
              <w:t>完全理解接受并签署磋商文件商务条款响应表。</w:t>
            </w:r>
          </w:p>
        </w:tc>
        <w:tc>
          <w:tcPr>
            <w:tcW w:w="1159" w:type="dxa"/>
            <w:noWrap/>
            <w:vAlign w:val="center"/>
          </w:tcPr>
          <w:p w14:paraId="6C2CABEF">
            <w:pPr>
              <w:spacing w:line="320" w:lineRule="exact"/>
              <w:jc w:val="center"/>
              <w:rPr>
                <w:rFonts w:ascii="宋体" w:hAnsi="宋体"/>
                <w:b/>
                <w:bCs/>
                <w:kern w:val="0"/>
                <w:szCs w:val="21"/>
                <w:highlight w:val="none"/>
              </w:rPr>
            </w:pPr>
          </w:p>
        </w:tc>
      </w:tr>
      <w:tr w14:paraId="484D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6D565BC">
            <w:pPr>
              <w:spacing w:line="320" w:lineRule="exact"/>
              <w:jc w:val="center"/>
              <w:rPr>
                <w:rFonts w:ascii="宋体" w:hAnsi="宋体"/>
                <w:kern w:val="0"/>
                <w:szCs w:val="21"/>
                <w:highlight w:val="none"/>
              </w:rPr>
            </w:pPr>
            <w:r>
              <w:rPr>
                <w:rFonts w:hint="eastAsia" w:ascii="宋体" w:hAnsi="宋体"/>
                <w:kern w:val="0"/>
                <w:szCs w:val="21"/>
                <w:highlight w:val="none"/>
              </w:rPr>
              <w:t>7</w:t>
            </w:r>
          </w:p>
        </w:tc>
        <w:tc>
          <w:tcPr>
            <w:tcW w:w="2460" w:type="dxa"/>
            <w:noWrap/>
            <w:vAlign w:val="center"/>
          </w:tcPr>
          <w:p w14:paraId="294F7C75">
            <w:pPr>
              <w:spacing w:line="360" w:lineRule="exact"/>
              <w:jc w:val="center"/>
              <w:rPr>
                <w:rFonts w:ascii="宋体" w:hAnsi="宋体"/>
                <w:kern w:val="0"/>
                <w:szCs w:val="21"/>
                <w:highlight w:val="none"/>
              </w:rPr>
            </w:pPr>
            <w:r>
              <w:rPr>
                <w:rFonts w:hint="eastAsia" w:ascii="宋体" w:hAnsi="宋体"/>
                <w:szCs w:val="21"/>
                <w:highlight w:val="none"/>
              </w:rPr>
              <w:t>无其他磋商文件或法规明确规定响应无效的事项</w:t>
            </w:r>
          </w:p>
        </w:tc>
        <w:tc>
          <w:tcPr>
            <w:tcW w:w="4200" w:type="dxa"/>
            <w:noWrap/>
            <w:vAlign w:val="center"/>
          </w:tcPr>
          <w:p w14:paraId="0F41D524">
            <w:pPr>
              <w:spacing w:line="370" w:lineRule="exact"/>
              <w:jc w:val="left"/>
              <w:rPr>
                <w:rFonts w:ascii="宋体" w:hAnsi="宋体"/>
                <w:kern w:val="0"/>
                <w:szCs w:val="21"/>
                <w:highlight w:val="none"/>
              </w:rPr>
            </w:pPr>
            <w:r>
              <w:rPr>
                <w:rFonts w:hint="eastAsia" w:ascii="宋体" w:hAnsi="宋体"/>
                <w:szCs w:val="21"/>
                <w:highlight w:val="none"/>
              </w:rPr>
              <w:t>没有不符合磋商文件规定的被视为无效响应的其他条款。</w:t>
            </w:r>
          </w:p>
        </w:tc>
        <w:tc>
          <w:tcPr>
            <w:tcW w:w="1159" w:type="dxa"/>
            <w:noWrap/>
            <w:vAlign w:val="center"/>
          </w:tcPr>
          <w:p w14:paraId="77912D6D">
            <w:pPr>
              <w:spacing w:line="320" w:lineRule="exact"/>
              <w:jc w:val="center"/>
              <w:rPr>
                <w:rFonts w:ascii="宋体" w:hAnsi="宋体"/>
                <w:b/>
                <w:bCs/>
                <w:kern w:val="0"/>
                <w:szCs w:val="21"/>
                <w:highlight w:val="none"/>
              </w:rPr>
            </w:pPr>
          </w:p>
        </w:tc>
      </w:tr>
    </w:tbl>
    <w:p w14:paraId="26A6D02F">
      <w:pPr>
        <w:pStyle w:val="7"/>
        <w:rPr>
          <w:highlight w:val="none"/>
        </w:rPr>
      </w:pPr>
    </w:p>
    <w:p w14:paraId="53B7AB56">
      <w:pPr>
        <w:outlineLvl w:val="1"/>
        <w:rPr>
          <w:rFonts w:ascii="华文仿宋" w:eastAsia="黑体" w:cs="Times New Roman"/>
          <w:sz w:val="28"/>
          <w:szCs w:val="28"/>
          <w:highlight w:val="none"/>
        </w:rPr>
      </w:pPr>
      <w:bookmarkStart w:id="57" w:name="_Toc16017"/>
      <w:bookmarkStart w:id="58" w:name="_Toc31427"/>
      <w:bookmarkStart w:id="59" w:name="_Toc13365"/>
      <w:bookmarkStart w:id="60" w:name="_Toc27968"/>
      <w:bookmarkStart w:id="61" w:name="_Toc15518"/>
      <w:r>
        <w:rPr>
          <w:rFonts w:hint="eastAsia" w:ascii="华文仿宋" w:hAnsi="华文仿宋" w:cs="华文仿宋"/>
          <w:sz w:val="28"/>
          <w:szCs w:val="28"/>
          <w:highlight w:val="none"/>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7295"/>
      <w:bookmarkStart w:id="63" w:name="_Toc14892"/>
      <w:bookmarkStart w:id="64" w:name="_Toc8963"/>
      <w:bookmarkStart w:id="65" w:name="_Toc18007"/>
      <w:r>
        <w:rPr>
          <w:rFonts w:hint="eastAsia" w:ascii="宋体" w:hAnsi="宋体" w:cs="Calibri"/>
          <w:b/>
          <w:sz w:val="24"/>
          <w:szCs w:val="21"/>
          <w:highlight w:val="none"/>
        </w:rPr>
        <w:t>附表三：评审要素及分值一览表</w:t>
      </w:r>
      <w:bookmarkEnd w:id="62"/>
      <w:bookmarkEnd w:id="63"/>
    </w:p>
    <w:bookmarkEnd w:id="64"/>
    <w:bookmarkEnd w:id="65"/>
    <w:p w14:paraId="6A97FF60">
      <w:pPr>
        <w:spacing w:line="500" w:lineRule="exact"/>
        <w:jc w:val="center"/>
        <w:rPr>
          <w:rFonts w:ascii="华文仿宋" w:hAnsi="华文仿宋" w:cs="华文仿宋"/>
          <w:b/>
          <w:bCs/>
          <w:sz w:val="32"/>
          <w:szCs w:val="32"/>
          <w:highlight w:val="none"/>
        </w:rPr>
      </w:pPr>
      <w:r>
        <w:rPr>
          <w:rFonts w:hint="eastAsia" w:ascii="华文仿宋" w:hAnsi="华文仿宋" w:cs="华文仿宋"/>
          <w:b/>
          <w:bCs/>
          <w:sz w:val="32"/>
          <w:szCs w:val="32"/>
          <w:highlight w:val="none"/>
        </w:rPr>
        <w:t>评审要素及分值一览表</w:t>
      </w:r>
    </w:p>
    <w:tbl>
      <w:tblPr>
        <w:tblStyle w:val="27"/>
        <w:tblW w:w="10065" w:type="dxa"/>
        <w:jc w:val="center"/>
        <w:tblLayout w:type="fixed"/>
        <w:tblCellMar>
          <w:top w:w="0" w:type="dxa"/>
          <w:left w:w="108" w:type="dxa"/>
          <w:bottom w:w="0" w:type="dxa"/>
          <w:right w:w="108" w:type="dxa"/>
        </w:tblCellMar>
      </w:tblPr>
      <w:tblGrid>
        <w:gridCol w:w="1129"/>
        <w:gridCol w:w="837"/>
        <w:gridCol w:w="2283"/>
        <w:gridCol w:w="5816"/>
      </w:tblGrid>
      <w:tr w14:paraId="1131C3B3">
        <w:tblPrEx>
          <w:tblCellMar>
            <w:top w:w="0" w:type="dxa"/>
            <w:left w:w="108" w:type="dxa"/>
            <w:bottom w:w="0" w:type="dxa"/>
            <w:right w:w="108" w:type="dxa"/>
          </w:tblCellMar>
        </w:tblPrEx>
        <w:trPr>
          <w:trHeight w:val="52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AA4C">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评审内容</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CDAC">
            <w:pPr>
              <w:widowControl/>
              <w:spacing w:line="276" w:lineRule="auto"/>
              <w:jc w:val="center"/>
              <w:textAlignment w:val="center"/>
              <w:rPr>
                <w:rFonts w:hint="eastAsia" w:ascii="宋体" w:hAnsi="宋体"/>
                <w:b/>
                <w:bCs/>
                <w:color w:val="000000"/>
                <w:kern w:val="0"/>
                <w:szCs w:val="21"/>
                <w:highlight w:val="none"/>
                <w:lang w:bidi="ar"/>
              </w:rPr>
            </w:pPr>
            <w:r>
              <w:rPr>
                <w:rFonts w:hint="eastAsia" w:ascii="宋体" w:hAnsi="宋体"/>
                <w:b/>
                <w:bCs/>
                <w:color w:val="000000"/>
                <w:kern w:val="0"/>
                <w:szCs w:val="21"/>
                <w:highlight w:val="none"/>
                <w:lang w:bidi="ar"/>
              </w:rPr>
              <w:t xml:space="preserve"> 客观/主观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8705">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分值</w:t>
            </w:r>
          </w:p>
        </w:tc>
        <w:tc>
          <w:tcPr>
            <w:tcW w:w="5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E349">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评分原则与标准</w:t>
            </w:r>
          </w:p>
        </w:tc>
      </w:tr>
      <w:tr w14:paraId="44052DF9">
        <w:tblPrEx>
          <w:tblCellMar>
            <w:top w:w="0" w:type="dxa"/>
            <w:left w:w="108" w:type="dxa"/>
            <w:bottom w:w="0" w:type="dxa"/>
            <w:right w:w="108" w:type="dxa"/>
          </w:tblCellMar>
        </w:tblPrEx>
        <w:trPr>
          <w:trHeight w:val="1982" w:hRule="atLeast"/>
          <w:jc w:val="center"/>
        </w:trPr>
        <w:tc>
          <w:tcPr>
            <w:tcW w:w="112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72DD950">
            <w:pPr>
              <w:widowControl/>
              <w:spacing w:line="276" w:lineRule="auto"/>
              <w:jc w:val="center"/>
              <w:textAlignment w:val="center"/>
              <w:rPr>
                <w:rFonts w:ascii="宋体" w:hAnsi="宋体"/>
                <w:color w:val="000000"/>
                <w:szCs w:val="21"/>
                <w:highlight w:val="none"/>
              </w:rPr>
            </w:pPr>
            <w:r>
              <w:rPr>
                <w:rFonts w:hint="eastAsia" w:ascii="宋体" w:hAnsi="宋体"/>
                <w:color w:val="000000"/>
                <w:kern w:val="0"/>
                <w:szCs w:val="21"/>
                <w:highlight w:val="none"/>
                <w:lang w:bidi="ar"/>
              </w:rPr>
              <w:t>响应报价</w:t>
            </w:r>
          </w:p>
        </w:tc>
        <w:tc>
          <w:tcPr>
            <w:tcW w:w="8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421729B">
            <w:pPr>
              <w:widowControl/>
              <w:spacing w:line="276" w:lineRule="auto"/>
              <w:jc w:val="center"/>
              <w:textAlignment w:val="center"/>
              <w:rPr>
                <w:rFonts w:hint="eastAsia" w:ascii="宋体" w:hAnsi="宋体"/>
                <w:color w:val="000000"/>
                <w:kern w:val="0"/>
                <w:szCs w:val="21"/>
                <w:highlight w:val="none"/>
                <w:lang w:bidi="ar"/>
              </w:rPr>
            </w:pPr>
            <w:r>
              <w:rPr>
                <w:rFonts w:hint="eastAsia" w:ascii="宋体" w:hAnsi="宋体"/>
                <w:color w:val="000000"/>
                <w:kern w:val="0"/>
                <w:szCs w:val="21"/>
                <w:highlight w:val="none"/>
                <w:lang w:bidi="ar"/>
              </w:rPr>
              <w:t>客观</w:t>
            </w:r>
          </w:p>
        </w:tc>
        <w:tc>
          <w:tcPr>
            <w:tcW w:w="228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DF3D486">
            <w:pPr>
              <w:widowControl/>
              <w:spacing w:line="276" w:lineRule="auto"/>
              <w:jc w:val="center"/>
              <w:textAlignment w:val="center"/>
              <w:rPr>
                <w:rFonts w:hint="default" w:ascii="宋体" w:hAnsi="宋体" w:eastAsia="宋体"/>
                <w:color w:val="000000"/>
                <w:szCs w:val="21"/>
                <w:highlight w:val="none"/>
                <w:lang w:val="en-US" w:eastAsia="zh-CN"/>
              </w:rPr>
            </w:pPr>
            <w:r>
              <w:rPr>
                <w:rFonts w:hint="eastAsia" w:ascii="宋体" w:hAnsi="宋体"/>
                <w:color w:val="auto"/>
                <w:kern w:val="0"/>
                <w:szCs w:val="21"/>
                <w:highlight w:val="none"/>
                <w:lang w:val="en-US" w:eastAsia="zh-CN" w:bidi="ar"/>
              </w:rPr>
              <w:t>25</w:t>
            </w:r>
          </w:p>
        </w:tc>
        <w:tc>
          <w:tcPr>
            <w:tcW w:w="5816" w:type="dxa"/>
            <w:tcBorders>
              <w:top w:val="single" w:color="000000" w:sz="4" w:space="0"/>
              <w:left w:val="single" w:color="000000" w:sz="4" w:space="0"/>
              <w:bottom w:val="single" w:color="auto" w:sz="4" w:space="0"/>
              <w:right w:val="single" w:color="000000" w:sz="4" w:space="0"/>
            </w:tcBorders>
            <w:shd w:val="clear" w:color="auto" w:fill="auto"/>
            <w:vAlign w:val="center"/>
          </w:tcPr>
          <w:p w14:paraId="788D9F5B">
            <w:pPr>
              <w:spacing w:line="360" w:lineRule="auto"/>
              <w:rPr>
                <w:rFonts w:hint="eastAsia" w:ascii="宋体" w:hAnsi="宋体"/>
                <w:szCs w:val="21"/>
                <w:highlight w:val="none"/>
              </w:rPr>
            </w:pPr>
            <w:r>
              <w:rPr>
                <w:rFonts w:hint="eastAsia" w:ascii="宋体" w:hAnsi="宋体"/>
                <w:szCs w:val="21"/>
                <w:highlight w:val="none"/>
              </w:rPr>
              <w:t xml:space="preserve">价格分统一采用低价优先法计算，即满足磋商文件要求且最低的响应报价为基准价，其价格分为满分。其他供应商的价格分统一按照下列公式计算： </w:t>
            </w:r>
          </w:p>
          <w:p w14:paraId="5CDCFD60">
            <w:pPr>
              <w:spacing w:line="360" w:lineRule="auto"/>
              <w:rPr>
                <w:rFonts w:hint="eastAsia" w:ascii="宋体" w:hAnsi="宋体"/>
                <w:szCs w:val="21"/>
                <w:highlight w:val="none"/>
              </w:rPr>
            </w:pPr>
            <w:r>
              <w:rPr>
                <w:rFonts w:hint="eastAsia" w:ascii="宋体" w:hAnsi="宋体"/>
                <w:szCs w:val="21"/>
                <w:highlight w:val="none"/>
              </w:rPr>
              <w:t>响应报价得分=(基准价／响应报价)×价格权值×100</w:t>
            </w:r>
          </w:p>
          <w:p w14:paraId="244FBE5A">
            <w:pPr>
              <w:spacing w:line="360" w:lineRule="auto"/>
              <w:rPr>
                <w:rFonts w:hint="eastAsia" w:ascii="宋体" w:hAnsi="宋体"/>
                <w:szCs w:val="21"/>
                <w:highlight w:val="none"/>
              </w:rPr>
            </w:pPr>
            <w:r>
              <w:rPr>
                <w:rFonts w:hint="eastAsia" w:ascii="宋体" w:hAnsi="宋体"/>
                <w:szCs w:val="21"/>
                <w:highlight w:val="none"/>
              </w:rPr>
              <w:t>计算分数时四舍五入取小数点后两位</w:t>
            </w:r>
          </w:p>
          <w:p w14:paraId="775B55F8">
            <w:pPr>
              <w:spacing w:line="360" w:lineRule="auto"/>
              <w:rPr>
                <w:rFonts w:hint="eastAsia" w:ascii="宋体" w:hAnsi="宋体"/>
                <w:szCs w:val="21"/>
                <w:highlight w:val="none"/>
              </w:rPr>
            </w:pPr>
            <w:r>
              <w:rPr>
                <w:rFonts w:hint="eastAsia" w:ascii="宋体" w:hAnsi="宋体"/>
                <w:szCs w:val="21"/>
                <w:highlight w:val="none"/>
              </w:rPr>
              <w:t>注：（1）根据《政府采购促进中小企业发展管理办法》的通知--财库〔2020〕46号的相关规定，对小型和微型企业的价格给予10%的扣除，用扣除后的价格参与评审。</w:t>
            </w:r>
          </w:p>
          <w:p w14:paraId="098E48AE">
            <w:pPr>
              <w:spacing w:line="360" w:lineRule="auto"/>
              <w:rPr>
                <w:rFonts w:hint="eastAsia" w:ascii="宋体" w:hAnsi="宋体"/>
                <w:szCs w:val="21"/>
                <w:highlight w:val="none"/>
              </w:rPr>
            </w:pPr>
            <w:r>
              <w:rPr>
                <w:rFonts w:hint="eastAsia" w:ascii="宋体" w:hAnsi="宋体"/>
                <w:szCs w:val="21"/>
                <w:highlight w:val="none"/>
              </w:rPr>
              <w:t>（2）根据《财政部民政部中国残疾人联合会关于促进残疾人就业政府采购政策的通知》（财库〔2017〕141号）的规定，对符合条件的残疾人福利性单位设备的价格给予10%的扣除，用扣除后的价格参与评审。</w:t>
            </w:r>
          </w:p>
          <w:p w14:paraId="56D78783">
            <w:pPr>
              <w:spacing w:line="360" w:lineRule="auto"/>
              <w:rPr>
                <w:rFonts w:hint="eastAsia" w:ascii="宋体" w:hAnsi="宋体"/>
                <w:szCs w:val="21"/>
                <w:highlight w:val="none"/>
              </w:rPr>
            </w:pPr>
            <w:r>
              <w:rPr>
                <w:rFonts w:hint="eastAsia" w:ascii="宋体" w:hAnsi="宋体"/>
                <w:szCs w:val="21"/>
                <w:highlight w:val="none"/>
              </w:rPr>
              <w:t>小型、微型企业和监狱企业级符合财政部、民政部、中国残疾人联合会关于促进残疾人就业政府采购政策的通知，以上政策同时具备的仅对其进行一次10%的价格扣除，不重复扣除。</w:t>
            </w:r>
          </w:p>
          <w:p w14:paraId="73DB5714">
            <w:pPr>
              <w:spacing w:line="360" w:lineRule="auto"/>
              <w:rPr>
                <w:rFonts w:hint="eastAsia" w:ascii="宋体" w:hAnsi="宋体"/>
                <w:szCs w:val="21"/>
                <w:highlight w:val="none"/>
              </w:rPr>
            </w:pPr>
            <w:r>
              <w:rPr>
                <w:rFonts w:hint="eastAsia" w:ascii="宋体" w:hAnsi="宋体"/>
                <w:szCs w:val="21"/>
                <w:highlight w:val="none"/>
              </w:rPr>
              <w:t>（3）《关于进一步加大政府采购支持中小企业力度的通知》（财库〔2022〕19号）</w:t>
            </w:r>
          </w:p>
        </w:tc>
      </w:tr>
      <w:tr w14:paraId="34008531">
        <w:tblPrEx>
          <w:tblCellMar>
            <w:top w:w="0" w:type="dxa"/>
            <w:left w:w="108" w:type="dxa"/>
            <w:bottom w:w="0" w:type="dxa"/>
            <w:right w:w="108" w:type="dxa"/>
          </w:tblCellMar>
        </w:tblPrEx>
        <w:trPr>
          <w:trHeight w:val="1293"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3658">
            <w:pPr>
              <w:widowControl/>
              <w:spacing w:line="276" w:lineRule="auto"/>
              <w:jc w:val="center"/>
              <w:textAlignment w:val="center"/>
              <w:rPr>
                <w:rFonts w:eastAsia="宋体" w:cs="宋体"/>
                <w:highlight w:val="none"/>
              </w:rPr>
            </w:pPr>
            <w:r>
              <w:rPr>
                <w:rFonts w:hint="eastAsia" w:eastAsia="宋体" w:cs="宋体"/>
                <w:highlight w:val="none"/>
              </w:rPr>
              <w:t>整体维保服务方案</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7067">
            <w:pPr>
              <w:widowControl/>
              <w:spacing w:line="276" w:lineRule="auto"/>
              <w:jc w:val="center"/>
              <w:textAlignment w:val="center"/>
              <w:rPr>
                <w:rFonts w:hint="eastAsia" w:eastAsia="宋体" w:cs="宋体"/>
                <w:highlight w:val="none"/>
              </w:rPr>
            </w:pPr>
            <w:r>
              <w:rPr>
                <w:rFonts w:hint="eastAsia" w:ascii="宋体" w:hAnsi="宋体"/>
                <w:kern w:val="0"/>
                <w:szCs w:val="21"/>
                <w:highlight w:val="none"/>
                <w:lang w:bidi="ar"/>
              </w:rPr>
              <w:t>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6223">
            <w:pPr>
              <w:widowControl/>
              <w:spacing w:line="276" w:lineRule="auto"/>
              <w:jc w:val="center"/>
              <w:textAlignment w:val="center"/>
              <w:rPr>
                <w:rFonts w:hint="default" w:ascii="宋体" w:hAnsi="宋体" w:eastAsia="宋体"/>
                <w:kern w:val="0"/>
                <w:szCs w:val="21"/>
                <w:highlight w:val="none"/>
                <w:lang w:val="en-US" w:eastAsia="zh-CN" w:bidi="ar"/>
              </w:rPr>
            </w:pPr>
            <w:r>
              <w:rPr>
                <w:rFonts w:hint="eastAsia" w:ascii="宋体" w:hAnsi="宋体"/>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top"/>
          </w:tcPr>
          <w:p w14:paraId="18944908">
            <w:pPr>
              <w:spacing w:line="360" w:lineRule="auto"/>
              <w:rPr>
                <w:rFonts w:hint="eastAsia" w:ascii="宋体" w:hAnsi="宋体"/>
                <w:szCs w:val="21"/>
                <w:highlight w:val="none"/>
              </w:rPr>
            </w:pPr>
            <w:r>
              <w:rPr>
                <w:rFonts w:hint="eastAsia" w:ascii="宋体" w:hAnsi="宋体"/>
                <w:szCs w:val="21"/>
                <w:highlight w:val="none"/>
              </w:rPr>
              <w:t>针对本项目开利制冷主机、冷却塔、净化空调、ICU 新风 / 排风系统编制专项维保方案，结合公卫场所运维要求评审：</w:t>
            </w:r>
          </w:p>
          <w:p w14:paraId="18089129">
            <w:pPr>
              <w:spacing w:line="360" w:lineRule="auto"/>
              <w:rPr>
                <w:rFonts w:hint="eastAsia" w:ascii="宋体" w:hAnsi="宋体"/>
                <w:szCs w:val="21"/>
                <w:highlight w:val="none"/>
              </w:rPr>
            </w:pPr>
            <w:r>
              <w:rPr>
                <w:rFonts w:hint="eastAsia" w:ascii="宋体" w:hAnsi="宋体"/>
                <w:szCs w:val="21"/>
                <w:highlight w:val="none"/>
              </w:rPr>
              <w:t>1. 方案完整、科学、可操作性强，含年度维保计划表、系统维保细则、影像资料留存方案、检测报告编制标准，完全满足医疗场所运维规范，得 10 分；</w:t>
            </w:r>
          </w:p>
          <w:p w14:paraId="563AAD38">
            <w:pPr>
              <w:spacing w:line="360" w:lineRule="auto"/>
              <w:rPr>
                <w:rFonts w:hint="eastAsia" w:ascii="宋体" w:hAnsi="宋体"/>
                <w:szCs w:val="21"/>
                <w:highlight w:val="none"/>
              </w:rPr>
            </w:pPr>
            <w:r>
              <w:rPr>
                <w:rFonts w:hint="eastAsia" w:ascii="宋体" w:hAnsi="宋体"/>
                <w:szCs w:val="21"/>
                <w:highlight w:val="none"/>
              </w:rPr>
              <w:t>2. 方案覆盖全部维保内容，结构完整，基本满足项目运维要求，专项内容略有欠缺，得 7 分；</w:t>
            </w:r>
          </w:p>
          <w:p w14:paraId="6426D9F2">
            <w:pPr>
              <w:spacing w:line="360" w:lineRule="auto"/>
              <w:rPr>
                <w:rFonts w:hint="eastAsia" w:ascii="宋体" w:hAnsi="宋体"/>
                <w:szCs w:val="21"/>
                <w:highlight w:val="none"/>
              </w:rPr>
            </w:pPr>
            <w:r>
              <w:rPr>
                <w:rFonts w:hint="eastAsia" w:ascii="宋体" w:hAnsi="宋体"/>
                <w:szCs w:val="21"/>
                <w:highlight w:val="none"/>
              </w:rPr>
              <w:t>3. 方案仅罗列通用维保内容，缺少专项执行细则，基本满足基础维保需求，得 3 分；</w:t>
            </w:r>
          </w:p>
          <w:p w14:paraId="4A2DE613">
            <w:pPr>
              <w:spacing w:line="360" w:lineRule="auto"/>
              <w:rPr>
                <w:rFonts w:hint="eastAsia" w:ascii="宋体" w:hAnsi="宋体"/>
                <w:szCs w:val="21"/>
                <w:highlight w:val="none"/>
              </w:rPr>
            </w:pPr>
            <w:r>
              <w:rPr>
                <w:rFonts w:hint="eastAsia" w:ascii="宋体" w:hAnsi="宋体"/>
                <w:szCs w:val="21"/>
                <w:highlight w:val="none"/>
              </w:rPr>
              <w:t>4. 方案内容简略、无具体执行流程，无法保障维保工作正常开展，得 1 分；</w:t>
            </w:r>
          </w:p>
          <w:p w14:paraId="012353FE">
            <w:pPr>
              <w:spacing w:line="360" w:lineRule="auto"/>
              <w:rPr>
                <w:rFonts w:hint="eastAsia" w:ascii="宋体" w:hAnsi="宋体"/>
                <w:szCs w:val="21"/>
                <w:highlight w:val="none"/>
                <w:lang w:val="en-US" w:eastAsia="zh-Hans"/>
              </w:rPr>
            </w:pPr>
            <w:r>
              <w:rPr>
                <w:rFonts w:hint="eastAsia" w:ascii="宋体" w:hAnsi="宋体"/>
                <w:szCs w:val="21"/>
                <w:highlight w:val="none"/>
              </w:rPr>
              <w:t>5. 未提供维保服务方案，得 0 分。</w:t>
            </w:r>
          </w:p>
        </w:tc>
      </w:tr>
      <w:tr w14:paraId="061A1519">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666D">
            <w:pPr>
              <w:widowControl/>
              <w:spacing w:line="276" w:lineRule="auto"/>
              <w:jc w:val="center"/>
              <w:textAlignment w:val="center"/>
              <w:rPr>
                <w:rFonts w:eastAsia="宋体" w:cs="宋体"/>
                <w:highlight w:val="none"/>
              </w:rPr>
            </w:pPr>
            <w:r>
              <w:rPr>
                <w:rFonts w:hint="eastAsia" w:eastAsia="宋体" w:cs="宋体"/>
                <w:highlight w:val="none"/>
              </w:rPr>
              <w:t>日常巡检措施方案</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FB5E">
            <w:pPr>
              <w:widowControl/>
              <w:spacing w:line="276" w:lineRule="auto"/>
              <w:jc w:val="center"/>
              <w:textAlignment w:val="center"/>
              <w:rPr>
                <w:rFonts w:hint="eastAsia" w:eastAsia="宋体" w:cs="宋体"/>
                <w:highlight w:val="none"/>
              </w:rPr>
            </w:pPr>
            <w:r>
              <w:rPr>
                <w:rFonts w:hint="eastAsia" w:ascii="宋体" w:hAnsi="宋体"/>
                <w:kern w:val="0"/>
                <w:szCs w:val="21"/>
                <w:highlight w:val="none"/>
                <w:lang w:bidi="ar"/>
              </w:rPr>
              <w:t>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8018">
            <w:pPr>
              <w:widowControl/>
              <w:spacing w:line="276" w:lineRule="auto"/>
              <w:jc w:val="center"/>
              <w:textAlignment w:val="center"/>
              <w:rPr>
                <w:rFonts w:hint="default" w:ascii="宋体" w:hAnsi="宋体" w:eastAsia="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5</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top"/>
          </w:tcPr>
          <w:p w14:paraId="526FAB7B">
            <w:pPr>
              <w:spacing w:line="360" w:lineRule="auto"/>
              <w:rPr>
                <w:rFonts w:hint="eastAsia" w:ascii="宋体" w:hAnsi="宋体"/>
                <w:szCs w:val="21"/>
                <w:highlight w:val="none"/>
                <w:lang w:val="en-US" w:eastAsia="zh-Hans"/>
              </w:rPr>
            </w:pPr>
            <w:r>
              <w:rPr>
                <w:rFonts w:hint="eastAsia" w:ascii="宋体" w:hAnsi="宋体"/>
                <w:szCs w:val="21"/>
                <w:highlight w:val="none"/>
                <w:lang w:val="en-US" w:eastAsia="zh-Hans"/>
              </w:rPr>
              <w:t>依据项目月度巡检要求，结合设备分布、医疗区域使用特点评审：</w:t>
            </w:r>
          </w:p>
          <w:p w14:paraId="4172F9BC">
            <w:pPr>
              <w:spacing w:line="360" w:lineRule="auto"/>
              <w:rPr>
                <w:rFonts w:hint="eastAsia" w:ascii="宋体" w:hAnsi="宋体"/>
                <w:szCs w:val="21"/>
                <w:highlight w:val="none"/>
                <w:lang w:val="en-US" w:eastAsia="zh-Hans"/>
              </w:rPr>
            </w:pPr>
            <w:r>
              <w:rPr>
                <w:rFonts w:hint="eastAsia" w:ascii="宋体" w:hAnsi="宋体"/>
                <w:szCs w:val="21"/>
                <w:highlight w:val="none"/>
                <w:lang w:val="en-US" w:eastAsia="zh-Hans"/>
              </w:rPr>
              <w:t>1. 巡检方案完善，明确巡检点位、检查项目、记录表单、问题处置流程、巡检人员排班，可落地执行，得 5 分；</w:t>
            </w:r>
          </w:p>
          <w:p w14:paraId="46F330E3">
            <w:pPr>
              <w:spacing w:line="360" w:lineRule="auto"/>
              <w:rPr>
                <w:rFonts w:hint="eastAsia" w:ascii="宋体" w:hAnsi="宋体"/>
                <w:szCs w:val="21"/>
                <w:highlight w:val="none"/>
                <w:lang w:val="en-US" w:eastAsia="zh-Hans"/>
              </w:rPr>
            </w:pPr>
            <w:r>
              <w:rPr>
                <w:rFonts w:hint="eastAsia" w:ascii="宋体" w:hAnsi="宋体"/>
                <w:szCs w:val="21"/>
                <w:highlight w:val="none"/>
                <w:lang w:val="en-US" w:eastAsia="zh-Hans"/>
              </w:rPr>
              <w:t>2. 巡检方案内容较完整，核心巡检内容齐全，个别流程不完善，基本满足要求，得 3 分；</w:t>
            </w:r>
          </w:p>
          <w:p w14:paraId="53E60099">
            <w:pPr>
              <w:spacing w:line="360" w:lineRule="auto"/>
              <w:rPr>
                <w:rFonts w:hint="eastAsia" w:ascii="宋体" w:hAnsi="宋体"/>
                <w:szCs w:val="21"/>
                <w:highlight w:val="none"/>
                <w:lang w:val="en-US" w:eastAsia="zh-Hans"/>
              </w:rPr>
            </w:pPr>
            <w:r>
              <w:rPr>
                <w:rFonts w:hint="eastAsia" w:ascii="宋体" w:hAnsi="宋体"/>
                <w:szCs w:val="21"/>
                <w:highlight w:val="none"/>
                <w:lang w:val="en-US" w:eastAsia="zh-Hans"/>
              </w:rPr>
              <w:t>3. 仅简单列明巡检项目，无流程、台账、处置机制，可操作性差，得 2 分；</w:t>
            </w:r>
          </w:p>
          <w:p w14:paraId="5DA8B91C">
            <w:pPr>
              <w:spacing w:line="360" w:lineRule="auto"/>
              <w:rPr>
                <w:rFonts w:hint="eastAsia" w:asciiTheme="minorHAnsi" w:hAnsiTheme="minorHAnsi" w:eastAsiaTheme="minorEastAsia" w:cstheme="minorBidi"/>
                <w:lang w:val="en-US" w:eastAsia="zh-Hans" w:bidi="ar-SA"/>
              </w:rPr>
            </w:pPr>
            <w:r>
              <w:rPr>
                <w:rFonts w:hint="eastAsia" w:ascii="宋体" w:hAnsi="宋体"/>
                <w:szCs w:val="21"/>
                <w:highlight w:val="none"/>
                <w:lang w:val="en-US" w:eastAsia="zh-Hans"/>
              </w:rPr>
              <w:t>4. 未提供巡检方案，得 0 分。</w:t>
            </w:r>
          </w:p>
        </w:tc>
      </w:tr>
      <w:tr w14:paraId="6C9C6FE7">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8E26">
            <w:pPr>
              <w:widowControl/>
              <w:spacing w:line="276" w:lineRule="auto"/>
              <w:jc w:val="center"/>
              <w:textAlignment w:val="center"/>
              <w:rPr>
                <w:rFonts w:hint="eastAsia" w:eastAsia="宋体" w:cs="宋体"/>
                <w:highlight w:val="none"/>
              </w:rPr>
            </w:pPr>
            <w:r>
              <w:rPr>
                <w:rFonts w:hint="eastAsia" w:eastAsia="宋体" w:cs="宋体"/>
                <w:highlight w:val="none"/>
              </w:rPr>
              <w:t>定期保养服务方案</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C6A9">
            <w:pPr>
              <w:widowControl/>
              <w:spacing w:line="276" w:lineRule="auto"/>
              <w:jc w:val="center"/>
              <w:textAlignment w:val="center"/>
              <w:rPr>
                <w:rFonts w:hint="eastAsia" w:eastAsia="宋体" w:cs="宋体"/>
                <w:highlight w:val="none"/>
              </w:rPr>
            </w:pPr>
            <w:r>
              <w:rPr>
                <w:rFonts w:hint="eastAsia" w:ascii="宋体" w:hAnsi="宋体"/>
                <w:kern w:val="0"/>
                <w:szCs w:val="21"/>
                <w:highlight w:val="none"/>
                <w:lang w:bidi="ar"/>
              </w:rPr>
              <w:t>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5D14">
            <w:pPr>
              <w:widowControl/>
              <w:spacing w:line="276" w:lineRule="auto"/>
              <w:jc w:val="center"/>
              <w:textAlignment w:val="center"/>
              <w:rPr>
                <w:rFonts w:hint="default" w:ascii="宋体" w:hAnsi="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B5A3">
            <w:pPr>
              <w:spacing w:line="360" w:lineRule="auto"/>
              <w:rPr>
                <w:rFonts w:hint="eastAsia" w:ascii="宋体" w:hAnsi="宋体"/>
                <w:szCs w:val="21"/>
                <w:highlight w:val="none"/>
              </w:rPr>
            </w:pPr>
            <w:r>
              <w:rPr>
                <w:rFonts w:hint="eastAsia" w:ascii="宋体" w:hAnsi="宋体"/>
                <w:szCs w:val="21"/>
                <w:highlight w:val="none"/>
              </w:rPr>
              <w:t>针对制冷主机、换热机组、水泵、净化机组、过滤器更换、系统清洗等定期保养工作评审：</w:t>
            </w:r>
          </w:p>
          <w:p w14:paraId="20D7963C">
            <w:pPr>
              <w:spacing w:line="360" w:lineRule="auto"/>
              <w:rPr>
                <w:rFonts w:hint="eastAsia" w:ascii="宋体" w:hAnsi="宋体"/>
                <w:szCs w:val="21"/>
                <w:highlight w:val="none"/>
              </w:rPr>
            </w:pPr>
            <w:r>
              <w:rPr>
                <w:rFonts w:hint="eastAsia" w:ascii="宋体" w:hAnsi="宋体"/>
                <w:szCs w:val="21"/>
                <w:highlight w:val="none"/>
              </w:rPr>
              <w:t>1. 保养方案细化到每类设备，明确保养周期、作业标准、用料要求、质量管控要点，符合设备原厂及医疗场所规范，得 10 分；</w:t>
            </w:r>
          </w:p>
          <w:p w14:paraId="7E53DA5F">
            <w:pPr>
              <w:spacing w:line="360" w:lineRule="auto"/>
              <w:rPr>
                <w:rFonts w:hint="eastAsia" w:ascii="宋体" w:hAnsi="宋体"/>
                <w:szCs w:val="21"/>
                <w:highlight w:val="none"/>
              </w:rPr>
            </w:pPr>
            <w:r>
              <w:rPr>
                <w:rFonts w:hint="eastAsia" w:ascii="宋体" w:hAnsi="宋体"/>
                <w:szCs w:val="21"/>
                <w:highlight w:val="none"/>
              </w:rPr>
              <w:t>2. 保养方案覆盖全部设备，标准基本齐全，局部细节不完善，得 7 分；</w:t>
            </w:r>
          </w:p>
          <w:p w14:paraId="40843D9E">
            <w:pPr>
              <w:spacing w:line="360" w:lineRule="auto"/>
              <w:rPr>
                <w:rFonts w:hint="eastAsia" w:ascii="宋体" w:hAnsi="宋体"/>
                <w:szCs w:val="21"/>
                <w:highlight w:val="none"/>
              </w:rPr>
            </w:pPr>
            <w:r>
              <w:rPr>
                <w:rFonts w:hint="eastAsia" w:ascii="宋体" w:hAnsi="宋体"/>
                <w:szCs w:val="21"/>
                <w:highlight w:val="none"/>
              </w:rPr>
              <w:t>3. 仅列明基础保养项目，无作业标准与管控措施，得 3 分；</w:t>
            </w:r>
          </w:p>
          <w:p w14:paraId="2F4C64C9">
            <w:pPr>
              <w:spacing w:line="360" w:lineRule="auto"/>
              <w:rPr>
                <w:rFonts w:hint="eastAsia" w:ascii="宋体" w:hAnsi="宋体"/>
                <w:szCs w:val="21"/>
                <w:highlight w:val="none"/>
              </w:rPr>
            </w:pPr>
            <w:r>
              <w:rPr>
                <w:rFonts w:hint="eastAsia" w:ascii="宋体" w:hAnsi="宋体"/>
                <w:szCs w:val="21"/>
                <w:highlight w:val="none"/>
              </w:rPr>
              <w:t>4. 方案简略，无实际指导意义，得 1 分；</w:t>
            </w:r>
          </w:p>
          <w:p w14:paraId="6105128B">
            <w:pPr>
              <w:spacing w:line="360" w:lineRule="auto"/>
              <w:rPr>
                <w:rFonts w:hint="eastAsia" w:ascii="宋体" w:hAnsi="宋体"/>
                <w:szCs w:val="21"/>
                <w:highlight w:val="none"/>
              </w:rPr>
            </w:pPr>
            <w:r>
              <w:rPr>
                <w:rFonts w:hint="eastAsia" w:ascii="宋体" w:hAnsi="宋体"/>
                <w:szCs w:val="21"/>
                <w:highlight w:val="none"/>
              </w:rPr>
              <w:t>5. 未提供定期保养方案，得 0 分。</w:t>
            </w:r>
          </w:p>
        </w:tc>
      </w:tr>
      <w:tr w14:paraId="45312EA3">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96653">
            <w:pPr>
              <w:widowControl/>
              <w:spacing w:line="276" w:lineRule="auto"/>
              <w:jc w:val="center"/>
              <w:textAlignment w:val="center"/>
              <w:rPr>
                <w:rFonts w:eastAsia="宋体" w:cs="宋体"/>
                <w:highlight w:val="none"/>
              </w:rPr>
            </w:pPr>
            <w:r>
              <w:rPr>
                <w:rFonts w:hint="eastAsia" w:eastAsia="宋体" w:cs="宋体"/>
                <w:highlight w:val="none"/>
              </w:rPr>
              <w:t>应急预案</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E769">
            <w:pPr>
              <w:widowControl/>
              <w:spacing w:line="276" w:lineRule="auto"/>
              <w:jc w:val="center"/>
              <w:textAlignment w:val="center"/>
              <w:rPr>
                <w:rFonts w:hint="eastAsia" w:eastAsia="宋体" w:cs="宋体"/>
                <w:highlight w:val="none"/>
              </w:rPr>
            </w:pPr>
            <w:r>
              <w:rPr>
                <w:rFonts w:hint="eastAsia" w:ascii="宋体" w:hAnsi="宋体"/>
                <w:kern w:val="0"/>
                <w:szCs w:val="21"/>
                <w:highlight w:val="none"/>
                <w:lang w:bidi="ar"/>
              </w:rPr>
              <w:t>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EA0D">
            <w:pPr>
              <w:widowControl/>
              <w:spacing w:line="276" w:lineRule="auto"/>
              <w:jc w:val="center"/>
              <w:textAlignment w:val="center"/>
              <w:rPr>
                <w:rFonts w:hint="default" w:ascii="宋体" w:hAnsi="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5</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7548">
            <w:pPr>
              <w:spacing w:line="360" w:lineRule="auto"/>
              <w:rPr>
                <w:rFonts w:hint="eastAsia" w:ascii="宋体" w:hAnsi="宋体"/>
                <w:szCs w:val="21"/>
                <w:highlight w:val="none"/>
              </w:rPr>
            </w:pPr>
            <w:r>
              <w:rPr>
                <w:rFonts w:hint="eastAsia" w:ascii="宋体" w:hAnsi="宋体"/>
                <w:szCs w:val="21"/>
                <w:highlight w:val="none"/>
              </w:rPr>
              <w:t>针对设备突发故障、系统停机、净化区域空调异常、应急抢修等场景制定预案：</w:t>
            </w:r>
          </w:p>
          <w:p w14:paraId="78A41F11">
            <w:pPr>
              <w:spacing w:line="360" w:lineRule="auto"/>
              <w:rPr>
                <w:rFonts w:hint="eastAsia" w:ascii="宋体" w:hAnsi="宋体"/>
                <w:szCs w:val="21"/>
                <w:highlight w:val="none"/>
              </w:rPr>
            </w:pPr>
            <w:r>
              <w:rPr>
                <w:rFonts w:hint="eastAsia" w:ascii="宋体" w:hAnsi="宋体"/>
                <w:szCs w:val="21"/>
                <w:highlight w:val="none"/>
              </w:rPr>
              <w:t>1. 预案分类完善，明确响应时限（故障到场、处置时限）、应急人员、临时处置措施、事后复盘机制，切实可行，得 5 分；</w:t>
            </w:r>
          </w:p>
          <w:p w14:paraId="3C4AAA52">
            <w:pPr>
              <w:spacing w:line="360" w:lineRule="auto"/>
              <w:rPr>
                <w:rFonts w:hint="eastAsia" w:ascii="宋体" w:hAnsi="宋体"/>
                <w:szCs w:val="21"/>
                <w:highlight w:val="none"/>
              </w:rPr>
            </w:pPr>
            <w:r>
              <w:rPr>
                <w:rFonts w:hint="eastAsia" w:ascii="宋体" w:hAnsi="宋体"/>
                <w:szCs w:val="21"/>
                <w:highlight w:val="none"/>
              </w:rPr>
              <w:t>2. 预案覆盖主要突发场景，措施合理，基本可行，得 3 分；</w:t>
            </w:r>
          </w:p>
          <w:p w14:paraId="5719E0C2">
            <w:pPr>
              <w:spacing w:line="360" w:lineRule="auto"/>
              <w:rPr>
                <w:rFonts w:hint="eastAsia" w:ascii="宋体" w:hAnsi="宋体"/>
                <w:szCs w:val="21"/>
                <w:highlight w:val="none"/>
              </w:rPr>
            </w:pPr>
            <w:r>
              <w:rPr>
                <w:rFonts w:hint="eastAsia" w:ascii="宋体" w:hAnsi="宋体"/>
                <w:szCs w:val="21"/>
                <w:highlight w:val="none"/>
              </w:rPr>
              <w:t>3. 预案内容简单，处置流程存在明显缺陷，得 2 分；</w:t>
            </w:r>
          </w:p>
          <w:p w14:paraId="646E550B">
            <w:pPr>
              <w:spacing w:line="360" w:lineRule="auto"/>
              <w:rPr>
                <w:rFonts w:hint="eastAsia" w:ascii="宋体" w:hAnsi="宋体"/>
                <w:szCs w:val="21"/>
                <w:highlight w:val="none"/>
              </w:rPr>
            </w:pPr>
            <w:r>
              <w:rPr>
                <w:rFonts w:hint="eastAsia" w:ascii="宋体" w:hAnsi="宋体"/>
                <w:szCs w:val="21"/>
                <w:highlight w:val="none"/>
              </w:rPr>
              <w:t>4. 未提供应急预案，得 0 分。</w:t>
            </w:r>
          </w:p>
        </w:tc>
      </w:tr>
      <w:tr w14:paraId="16669FD9">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F469">
            <w:pPr>
              <w:adjustRightInd w:val="0"/>
              <w:snapToGrid w:val="0"/>
              <w:spacing w:line="360" w:lineRule="exact"/>
              <w:jc w:val="center"/>
              <w:rPr>
                <w:rFonts w:hint="default" w:ascii="宋体" w:hAnsi="宋体" w:eastAsia="宋体"/>
                <w:color w:val="000000"/>
                <w:szCs w:val="21"/>
                <w:highlight w:val="none"/>
                <w:lang w:val="en-US" w:eastAsia="zh-CN"/>
              </w:rPr>
            </w:pPr>
            <w:r>
              <w:rPr>
                <w:rFonts w:hint="default" w:ascii="宋体" w:hAnsi="宋体" w:eastAsia="宋体"/>
                <w:color w:val="000000"/>
                <w:szCs w:val="21"/>
                <w:highlight w:val="none"/>
                <w:lang w:val="en-US" w:eastAsia="zh-CN"/>
              </w:rPr>
              <w:t>服务质量保证措施</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439B">
            <w:pPr>
              <w:adjustRightInd w:val="0"/>
              <w:snapToGrid w:val="0"/>
              <w:spacing w:line="360" w:lineRule="exact"/>
              <w:jc w:val="center"/>
              <w:rPr>
                <w:rFonts w:hint="default" w:ascii="宋体" w:hAnsi="宋体" w:eastAsia="宋体"/>
                <w:color w:val="000000"/>
                <w:szCs w:val="21"/>
                <w:highlight w:val="none"/>
                <w:lang w:val="en-US" w:eastAsia="zh-CN"/>
              </w:rPr>
            </w:pPr>
            <w:r>
              <w:rPr>
                <w:rFonts w:hint="default" w:ascii="宋体" w:hAnsi="宋体" w:eastAsia="宋体"/>
                <w:color w:val="000000"/>
                <w:szCs w:val="21"/>
                <w:highlight w:val="none"/>
                <w:lang w:val="en-US" w:eastAsia="zh-CN"/>
              </w:rPr>
              <w:t>主观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CCA7">
            <w:pPr>
              <w:adjustRightInd w:val="0"/>
              <w:snapToGrid w:val="0"/>
              <w:spacing w:line="360" w:lineRule="exact"/>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5</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top"/>
          </w:tcPr>
          <w:p w14:paraId="6AFEE5D7">
            <w:pPr>
              <w:spacing w:line="360" w:lineRule="auto"/>
              <w:rPr>
                <w:rFonts w:hint="eastAsia" w:ascii="宋体" w:hAnsi="宋体"/>
                <w:szCs w:val="21"/>
                <w:highlight w:val="none"/>
              </w:rPr>
            </w:pPr>
            <w:r>
              <w:rPr>
                <w:rFonts w:hint="eastAsia" w:ascii="宋体" w:hAnsi="宋体"/>
                <w:szCs w:val="21"/>
                <w:highlight w:val="none"/>
              </w:rPr>
              <w:t>从人员管理、作业规范、质量抽检、投诉处理、售后回访等方面综合评审：</w:t>
            </w:r>
          </w:p>
          <w:p w14:paraId="72786EE7">
            <w:pPr>
              <w:spacing w:line="360" w:lineRule="auto"/>
              <w:rPr>
                <w:rFonts w:hint="eastAsia" w:ascii="宋体" w:hAnsi="宋体"/>
                <w:szCs w:val="21"/>
                <w:highlight w:val="none"/>
              </w:rPr>
            </w:pPr>
            <w:r>
              <w:rPr>
                <w:rFonts w:hint="eastAsia" w:ascii="宋体" w:hAnsi="宋体"/>
                <w:szCs w:val="21"/>
                <w:highlight w:val="none"/>
              </w:rPr>
              <w:t>1. 质量保证体系完整，管控措施针对性强、科学合理，全面匹配本项目服务要求，得 5 分；</w:t>
            </w:r>
          </w:p>
          <w:p w14:paraId="65B73056">
            <w:pPr>
              <w:spacing w:line="360" w:lineRule="auto"/>
              <w:rPr>
                <w:rFonts w:hint="eastAsia" w:ascii="宋体" w:hAnsi="宋体"/>
                <w:szCs w:val="21"/>
                <w:highlight w:val="none"/>
              </w:rPr>
            </w:pPr>
            <w:r>
              <w:rPr>
                <w:rFonts w:hint="eastAsia" w:ascii="宋体" w:hAnsi="宋体"/>
                <w:szCs w:val="21"/>
                <w:highlight w:val="none"/>
              </w:rPr>
              <w:t>2. 质量保证措施完整，内容基本可行，针对性略有欠缺，得 3 分；</w:t>
            </w:r>
          </w:p>
          <w:p w14:paraId="2A362E34">
            <w:pPr>
              <w:spacing w:line="360" w:lineRule="auto"/>
              <w:rPr>
                <w:rFonts w:hint="eastAsia" w:ascii="宋体" w:hAnsi="宋体"/>
                <w:szCs w:val="21"/>
                <w:highlight w:val="none"/>
              </w:rPr>
            </w:pPr>
            <w:r>
              <w:rPr>
                <w:rFonts w:hint="eastAsia" w:ascii="宋体" w:hAnsi="宋体"/>
                <w:szCs w:val="21"/>
                <w:highlight w:val="none"/>
              </w:rPr>
              <w:t>3. 质量保证措施不完整，管控要点缺失较多，得 2 分；</w:t>
            </w:r>
          </w:p>
          <w:p w14:paraId="4D648F27">
            <w:pPr>
              <w:spacing w:line="360" w:lineRule="auto"/>
            </w:pPr>
            <w:r>
              <w:rPr>
                <w:rFonts w:hint="eastAsia" w:ascii="宋体" w:hAnsi="宋体"/>
                <w:szCs w:val="21"/>
                <w:highlight w:val="none"/>
              </w:rPr>
              <w:t>4. 未提供服务质量保证措施，得 0 分。</w:t>
            </w:r>
          </w:p>
        </w:tc>
      </w:tr>
      <w:tr w14:paraId="08996465">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8851">
            <w:pPr>
              <w:adjustRightInd w:val="0"/>
              <w:snapToGrid w:val="0"/>
              <w:spacing w:line="360" w:lineRule="exact"/>
              <w:jc w:val="center"/>
              <w:rPr>
                <w:rFonts w:hint="default" w:ascii="宋体" w:hAnsi="宋体" w:eastAsia="宋体" w:cs="宋体"/>
                <w:spacing w:val="0"/>
                <w:w w:val="100"/>
                <w:sz w:val="21"/>
                <w:szCs w:val="21"/>
                <w:highlight w:val="none"/>
                <w:lang w:val="en-US" w:eastAsia="zh-CN"/>
              </w:rPr>
            </w:pPr>
            <w:r>
              <w:rPr>
                <w:rFonts w:hint="eastAsia" w:ascii="宋体" w:hAnsi="宋体" w:eastAsia="宋体" w:cs="宋体"/>
                <w:spacing w:val="0"/>
                <w:w w:val="100"/>
                <w:sz w:val="21"/>
                <w:szCs w:val="21"/>
                <w:highlight w:val="none"/>
                <w:lang w:val="en-US" w:eastAsia="zh-CN"/>
              </w:rPr>
              <w:t>人员配备</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7684D">
            <w:pPr>
              <w:adjustRightInd w:val="0"/>
              <w:snapToGrid w:val="0"/>
              <w:spacing w:line="360" w:lineRule="exact"/>
              <w:jc w:val="center"/>
              <w:rPr>
                <w:rFonts w:hint="eastAsia" w:ascii="宋体" w:hAnsi="宋体" w:eastAsia="宋体" w:cs="宋体"/>
                <w:spacing w:val="0"/>
                <w:w w:val="100"/>
                <w:sz w:val="21"/>
                <w:szCs w:val="21"/>
                <w:highlight w:val="none"/>
                <w:lang w:val="en-US" w:eastAsia="zh-CN"/>
              </w:rPr>
            </w:pPr>
            <w:r>
              <w:rPr>
                <w:rFonts w:hint="eastAsia"/>
                <w:highlight w:val="none"/>
              </w:rPr>
              <w:t>客观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DF4D">
            <w:pPr>
              <w:widowControl/>
              <w:adjustRightInd w:val="0"/>
              <w:spacing w:line="400" w:lineRule="exact"/>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15</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5268">
            <w:pPr>
              <w:widowControl/>
              <w:adjustRightInd w:val="0"/>
              <w:spacing w:line="400" w:lineRule="exact"/>
              <w:jc w:val="left"/>
              <w:rPr>
                <w:rFonts w:hint="eastAsia"/>
                <w:highlight w:val="none"/>
                <w:lang w:val="en-US" w:eastAsia="zh-CN"/>
              </w:rPr>
            </w:pPr>
            <w:r>
              <w:rPr>
                <w:rFonts w:hint="eastAsia"/>
                <w:highlight w:val="none"/>
                <w:lang w:val="en-US" w:eastAsia="zh-CN"/>
              </w:rPr>
              <w:t>1、拟派项目负责人具有机电设备 / 暖通工程中级及以上职称，得5分。</w:t>
            </w:r>
          </w:p>
          <w:p w14:paraId="3C743146">
            <w:pPr>
              <w:widowControl/>
              <w:adjustRightInd w:val="0"/>
              <w:spacing w:line="400" w:lineRule="exact"/>
              <w:jc w:val="left"/>
              <w:rPr>
                <w:rFonts w:hint="eastAsia"/>
                <w:highlight w:val="none"/>
                <w:lang w:val="en-US" w:eastAsia="zh-CN"/>
              </w:rPr>
            </w:pPr>
            <w:r>
              <w:rPr>
                <w:rFonts w:hint="eastAsia"/>
                <w:highlight w:val="none"/>
                <w:lang w:val="en-US" w:eastAsia="zh-CN"/>
              </w:rPr>
              <w:t>2、拟派项目</w:t>
            </w:r>
            <w:r>
              <w:rPr>
                <w:rFonts w:hint="eastAsia"/>
                <w:color w:val="auto"/>
                <w:highlight w:val="none"/>
                <w:lang w:eastAsia="zh-CN"/>
              </w:rPr>
              <w:t>安全负责人1人，持有持有《注册安全工程师执业证》或安全员证书；</w:t>
            </w:r>
            <w:r>
              <w:rPr>
                <w:rFonts w:hint="eastAsia"/>
                <w:highlight w:val="none"/>
                <w:lang w:val="en-US" w:eastAsia="zh-CN"/>
              </w:rPr>
              <w:t>得5分。</w:t>
            </w:r>
          </w:p>
          <w:p w14:paraId="4AA26E58">
            <w:pPr>
              <w:widowControl/>
              <w:adjustRightInd w:val="0"/>
              <w:spacing w:line="400" w:lineRule="exact"/>
              <w:jc w:val="left"/>
              <w:rPr>
                <w:rFonts w:hint="eastAsia"/>
                <w:highlight w:val="none"/>
                <w:lang w:val="en-US" w:eastAsia="zh-CN"/>
              </w:rPr>
            </w:pPr>
            <w:r>
              <w:rPr>
                <w:rFonts w:hint="eastAsia"/>
                <w:highlight w:val="none"/>
                <w:lang w:val="en-US" w:eastAsia="zh-CN"/>
              </w:rPr>
              <w:t>3、拟派团队成员（不含负责人、安全负责人）维保人员不少于5人，维保人员资质要求：具备应急管理厅颁发的制冷与空调设备安装修理作业、高压电工作业、低压电工作业3项证书；得5分。</w:t>
            </w:r>
          </w:p>
          <w:p w14:paraId="53EEA2B5">
            <w:pPr>
              <w:widowControl/>
              <w:adjustRightInd w:val="0"/>
              <w:spacing w:line="400" w:lineRule="exact"/>
              <w:jc w:val="left"/>
              <w:rPr>
                <w:rFonts w:hint="eastAsia"/>
                <w:highlight w:val="none"/>
                <w:lang w:val="en-US" w:eastAsia="zh-CN"/>
              </w:rPr>
            </w:pPr>
            <w:r>
              <w:rPr>
                <w:rFonts w:hint="eastAsia"/>
                <w:highlight w:val="none"/>
                <w:lang w:val="en-US" w:eastAsia="zh-CN"/>
              </w:rPr>
              <w:t>证明材料要求：</w:t>
            </w:r>
          </w:p>
          <w:p w14:paraId="74D42537">
            <w:pPr>
              <w:widowControl/>
              <w:adjustRightInd w:val="0"/>
              <w:spacing w:line="400" w:lineRule="exact"/>
              <w:jc w:val="left"/>
              <w:rPr>
                <w:rFonts w:hint="eastAsia"/>
                <w:highlight w:val="none"/>
                <w:lang w:val="en-US" w:eastAsia="zh-CN"/>
              </w:rPr>
            </w:pPr>
            <w:r>
              <w:rPr>
                <w:rFonts w:hint="eastAsia"/>
                <w:highlight w:val="none"/>
                <w:lang w:val="en-US" w:eastAsia="zh-CN"/>
              </w:rPr>
              <w:t>1、供应商应提供上述所有人员开标前 3 个月内任意一个月社保缴纳证明，人员证件、社保证明不全则对应模块不得分；</w:t>
            </w:r>
          </w:p>
          <w:p w14:paraId="077AA473">
            <w:pPr>
              <w:widowControl/>
              <w:adjustRightInd w:val="0"/>
              <w:spacing w:line="400" w:lineRule="exact"/>
              <w:jc w:val="left"/>
              <w:rPr>
                <w:rFonts w:hint="eastAsia"/>
                <w:highlight w:val="none"/>
                <w:lang w:val="en-US" w:eastAsia="zh-CN"/>
              </w:rPr>
            </w:pPr>
            <w:r>
              <w:rPr>
                <w:rFonts w:hint="eastAsia"/>
                <w:highlight w:val="none"/>
                <w:lang w:val="en-US" w:eastAsia="zh-CN"/>
              </w:rPr>
              <w:t>2、以上职称证书及相关证书的证明材料均提供复印件或扫描件。</w:t>
            </w:r>
          </w:p>
        </w:tc>
      </w:tr>
      <w:tr w14:paraId="05FE7D08">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B3677">
            <w:pPr>
              <w:adjustRightInd w:val="0"/>
              <w:snapToGrid w:val="0"/>
              <w:spacing w:line="360" w:lineRule="exact"/>
              <w:jc w:val="center"/>
              <w:rPr>
                <w:rFonts w:hint="eastAsia" w:ascii="宋体" w:hAnsi="宋体" w:eastAsia="宋体" w:cs="宋体"/>
                <w:spacing w:val="0"/>
                <w:w w:val="100"/>
                <w:sz w:val="21"/>
                <w:szCs w:val="21"/>
                <w:highlight w:val="none"/>
                <w:lang w:val="en-US" w:eastAsia="zh-CN"/>
              </w:rPr>
            </w:pPr>
            <w:r>
              <w:rPr>
                <w:rFonts w:hint="eastAsia" w:ascii="宋体" w:hAnsi="宋体" w:eastAsia="宋体" w:cs="宋体"/>
                <w:spacing w:val="0"/>
                <w:w w:val="100"/>
                <w:sz w:val="21"/>
                <w:szCs w:val="21"/>
                <w:highlight w:val="none"/>
                <w:lang w:val="en-US" w:eastAsia="zh-CN"/>
              </w:rPr>
              <w:t>备件来源渠道</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93FF">
            <w:pPr>
              <w:adjustRightInd w:val="0"/>
              <w:snapToGrid w:val="0"/>
              <w:spacing w:line="360" w:lineRule="exact"/>
              <w:jc w:val="center"/>
              <w:rPr>
                <w:rFonts w:hint="eastAsia" w:ascii="宋体" w:hAnsi="宋体" w:eastAsia="宋体" w:cs="宋体"/>
                <w:spacing w:val="0"/>
                <w:w w:val="100"/>
                <w:sz w:val="21"/>
                <w:szCs w:val="21"/>
                <w:highlight w:val="none"/>
                <w:lang w:val="en-US" w:eastAsia="zh-CN"/>
              </w:rPr>
            </w:pPr>
            <w:r>
              <w:rPr>
                <w:rFonts w:hint="eastAsia"/>
                <w:highlight w:val="none"/>
              </w:rPr>
              <w:t>客观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1630">
            <w:pPr>
              <w:widowControl/>
              <w:adjustRightInd w:val="0"/>
              <w:spacing w:line="400" w:lineRule="exact"/>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E9D8">
            <w:pPr>
              <w:widowControl/>
              <w:numPr>
                <w:ilvl w:val="0"/>
                <w:numId w:val="0"/>
              </w:numPr>
              <w:adjustRightInd w:val="0"/>
              <w:spacing w:line="400" w:lineRule="exact"/>
              <w:jc w:val="left"/>
              <w:rPr>
                <w:rFonts w:hint="default" w:eastAsia="宋体"/>
                <w:highlight w:val="none"/>
                <w:lang w:val="en-US" w:eastAsia="zh-CN"/>
              </w:rPr>
            </w:pPr>
            <w:r>
              <w:rPr>
                <w:rFonts w:hint="default" w:eastAsia="宋体"/>
                <w:highlight w:val="none"/>
                <w:lang w:val="en-US" w:eastAsia="zh-CN"/>
              </w:rPr>
              <w:t>1.投标人须提供《备件耗材品质及供货保障承诺函》（格式自拟，加盖供应商公章），计分规则如下：</w:t>
            </w:r>
          </w:p>
          <w:p w14:paraId="3E1DE424">
            <w:pPr>
              <w:widowControl/>
              <w:numPr>
                <w:ilvl w:val="0"/>
                <w:numId w:val="0"/>
              </w:numPr>
              <w:adjustRightInd w:val="0"/>
              <w:spacing w:line="400" w:lineRule="exact"/>
              <w:jc w:val="left"/>
              <w:rPr>
                <w:rFonts w:hint="default" w:eastAsia="宋体"/>
                <w:highlight w:val="none"/>
                <w:lang w:val="en-US" w:eastAsia="zh-CN"/>
              </w:rPr>
            </w:pPr>
            <w:r>
              <w:rPr>
                <w:rFonts w:hint="default" w:eastAsia="宋体"/>
                <w:highlight w:val="none"/>
                <w:lang w:val="en-US" w:eastAsia="zh-CN"/>
              </w:rPr>
              <w:t>承诺函包含以下3项核心内容：①维保所用备件、耗材均为规格、性能、技术标准等同或不低于原厂标准备件，杜绝翻新件、仿制件、替代件；②货源渠道正规合法，履约期间可按采购人要求提供出厂合格证、采购溯源单据；③明确违约责任，承诺使用非等同原厂或不低于原厂标准备件配件自愿承担整改、赔偿等责任，三项齐全得6分，缺一项扣2分，扣完为止；</w:t>
            </w:r>
          </w:p>
          <w:p w14:paraId="5C723949">
            <w:pPr>
              <w:widowControl/>
              <w:numPr>
                <w:ilvl w:val="0"/>
                <w:numId w:val="0"/>
              </w:numPr>
              <w:adjustRightInd w:val="0"/>
              <w:spacing w:line="400" w:lineRule="exact"/>
              <w:jc w:val="left"/>
              <w:rPr>
                <w:rFonts w:hint="default" w:eastAsia="宋体"/>
                <w:highlight w:val="none"/>
                <w:lang w:val="en-US" w:eastAsia="zh-CN"/>
              </w:rPr>
            </w:pPr>
            <w:r>
              <w:rPr>
                <w:rFonts w:hint="default" w:eastAsia="宋体"/>
                <w:highlight w:val="none"/>
                <w:lang w:val="en-US" w:eastAsia="zh-CN"/>
              </w:rPr>
              <w:t>2.提供正规备件经销商合作协议、长期供货合同（复印件加盖公章），每提供 1 份有效材料得 2 分，最高 4 分；无材料不扣分。</w:t>
            </w:r>
          </w:p>
        </w:tc>
      </w:tr>
      <w:tr w14:paraId="3261D9FF">
        <w:tblPrEx>
          <w:tblCellMar>
            <w:top w:w="0" w:type="dxa"/>
            <w:left w:w="108" w:type="dxa"/>
            <w:bottom w:w="0" w:type="dxa"/>
            <w:right w:w="108" w:type="dxa"/>
          </w:tblCellMar>
        </w:tblPrEx>
        <w:trPr>
          <w:trHeight w:val="416"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B6B0">
            <w:pPr>
              <w:widowControl/>
              <w:spacing w:line="276" w:lineRule="auto"/>
              <w:jc w:val="center"/>
              <w:textAlignment w:val="center"/>
              <w:rPr>
                <w:rFonts w:ascii="宋体" w:hAnsi="宋体"/>
                <w:color w:val="000000"/>
                <w:szCs w:val="21"/>
                <w:highlight w:val="none"/>
              </w:rPr>
            </w:pPr>
            <w:r>
              <w:rPr>
                <w:rFonts w:hint="eastAsia"/>
                <w:highlight w:val="none"/>
              </w:rPr>
              <w:t>企业业绩</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538D2">
            <w:pPr>
              <w:widowControl/>
              <w:spacing w:line="276" w:lineRule="auto"/>
              <w:jc w:val="center"/>
              <w:textAlignment w:val="center"/>
              <w:rPr>
                <w:rFonts w:hint="eastAsia"/>
                <w:highlight w:val="none"/>
              </w:rPr>
            </w:pPr>
            <w:r>
              <w:rPr>
                <w:rFonts w:hint="eastAsia"/>
                <w:highlight w:val="none"/>
              </w:rPr>
              <w:t>客观</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CCCA7">
            <w:pPr>
              <w:widowControl/>
              <w:adjustRightInd w:val="0"/>
              <w:spacing w:line="400" w:lineRule="exac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15</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FD90">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宋体"/>
                <w:spacing w:val="0"/>
                <w:w w:val="100"/>
                <w:sz w:val="21"/>
                <w:szCs w:val="21"/>
                <w:highlight w:val="none"/>
              </w:rPr>
              <w:t>供应商202</w:t>
            </w:r>
            <w:r>
              <w:rPr>
                <w:rFonts w:hint="eastAsia" w:ascii="宋体" w:hAnsi="宋体" w:eastAsia="宋体" w:cs="宋体"/>
                <w:spacing w:val="0"/>
                <w:w w:val="100"/>
                <w:sz w:val="21"/>
                <w:szCs w:val="21"/>
                <w:highlight w:val="none"/>
                <w:lang w:val="en-US" w:eastAsia="zh-CN"/>
              </w:rPr>
              <w:t>3</w:t>
            </w:r>
            <w:r>
              <w:rPr>
                <w:rFonts w:hint="eastAsia" w:ascii="宋体" w:hAnsi="宋体" w:eastAsia="宋体" w:cs="宋体"/>
                <w:spacing w:val="0"/>
                <w:w w:val="100"/>
                <w:sz w:val="21"/>
                <w:szCs w:val="21"/>
                <w:highlight w:val="none"/>
              </w:rPr>
              <w:t>年1月1日（以合同签订日期为准）至今已完成</w:t>
            </w:r>
            <w:r>
              <w:rPr>
                <w:rFonts w:hint="eastAsia" w:ascii="宋体" w:hAnsi="宋体" w:cs="宋体"/>
                <w:spacing w:val="0"/>
                <w:w w:val="100"/>
                <w:sz w:val="21"/>
                <w:szCs w:val="21"/>
                <w:highlight w:val="none"/>
                <w:lang w:val="en-US" w:eastAsia="zh-CN"/>
              </w:rPr>
              <w:t>同类</w:t>
            </w:r>
            <w:r>
              <w:rPr>
                <w:rFonts w:hint="eastAsia" w:ascii="宋体" w:hAnsi="宋体" w:eastAsia="宋体" w:cs="宋体"/>
                <w:spacing w:val="0"/>
                <w:w w:val="100"/>
                <w:sz w:val="21"/>
                <w:szCs w:val="21"/>
                <w:highlight w:val="none"/>
                <w:lang w:val="en-US" w:eastAsia="zh-CN"/>
              </w:rPr>
              <w:t>项目业绩</w:t>
            </w:r>
            <w:r>
              <w:rPr>
                <w:rFonts w:hint="eastAsia" w:ascii="宋体" w:hAnsi="宋体" w:eastAsia="宋体" w:cs="宋体"/>
                <w:spacing w:val="0"/>
                <w:w w:val="100"/>
                <w:sz w:val="21"/>
                <w:szCs w:val="21"/>
                <w:highlight w:val="none"/>
              </w:rPr>
              <w:t>,每提供一个业绩得</w:t>
            </w:r>
            <w:r>
              <w:rPr>
                <w:rFonts w:hint="eastAsia" w:ascii="宋体" w:hAnsi="宋体" w:cs="宋体"/>
                <w:spacing w:val="0"/>
                <w:w w:val="100"/>
                <w:sz w:val="21"/>
                <w:szCs w:val="21"/>
                <w:highlight w:val="none"/>
                <w:lang w:val="en-US" w:eastAsia="zh-CN"/>
              </w:rPr>
              <w:t>3</w:t>
            </w:r>
            <w:r>
              <w:rPr>
                <w:rFonts w:hint="eastAsia" w:ascii="宋体" w:hAnsi="宋体" w:eastAsia="宋体" w:cs="宋体"/>
                <w:spacing w:val="0"/>
                <w:w w:val="100"/>
                <w:sz w:val="21"/>
                <w:szCs w:val="21"/>
                <w:highlight w:val="none"/>
              </w:rPr>
              <w:t>分，最高得</w:t>
            </w:r>
            <w:r>
              <w:rPr>
                <w:rFonts w:hint="eastAsia" w:ascii="宋体" w:hAnsi="宋体" w:cs="宋体"/>
                <w:spacing w:val="0"/>
                <w:w w:val="100"/>
                <w:sz w:val="21"/>
                <w:szCs w:val="21"/>
                <w:highlight w:val="none"/>
                <w:lang w:val="en-US" w:eastAsia="zh-CN"/>
              </w:rPr>
              <w:t>15</w:t>
            </w:r>
            <w:r>
              <w:rPr>
                <w:rFonts w:hint="eastAsia" w:ascii="宋体" w:hAnsi="宋体" w:eastAsia="宋体" w:cs="宋体"/>
                <w:spacing w:val="0"/>
                <w:w w:val="100"/>
                <w:sz w:val="21"/>
                <w:szCs w:val="21"/>
                <w:highlight w:val="none"/>
              </w:rPr>
              <w:t>分，以响应文件中所附合同复印件</w:t>
            </w:r>
            <w:r>
              <w:rPr>
                <w:rFonts w:hint="eastAsia" w:ascii="宋体" w:hAnsi="宋体" w:eastAsia="宋体" w:cs="宋体"/>
                <w:spacing w:val="0"/>
                <w:w w:val="100"/>
                <w:sz w:val="21"/>
                <w:szCs w:val="21"/>
                <w:highlight w:val="none"/>
                <w:lang w:val="en-US" w:eastAsia="zh-CN"/>
              </w:rPr>
              <w:t>或扫描件</w:t>
            </w:r>
            <w:r>
              <w:rPr>
                <w:rFonts w:hint="eastAsia" w:ascii="宋体" w:hAnsi="宋体" w:eastAsia="宋体" w:cs="宋体"/>
                <w:spacing w:val="0"/>
                <w:w w:val="100"/>
                <w:sz w:val="21"/>
                <w:szCs w:val="21"/>
                <w:highlight w:val="none"/>
              </w:rPr>
              <w:t>为准。</w:t>
            </w:r>
          </w:p>
        </w:tc>
      </w:tr>
      <w:tr w14:paraId="11E1EA95">
        <w:tblPrEx>
          <w:tblCellMar>
            <w:top w:w="0" w:type="dxa"/>
            <w:left w:w="108" w:type="dxa"/>
            <w:bottom w:w="0" w:type="dxa"/>
            <w:right w:w="108" w:type="dxa"/>
          </w:tblCellMar>
        </w:tblPrEx>
        <w:trPr>
          <w:trHeight w:val="155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ADB7">
            <w:pPr>
              <w:spacing w:line="276" w:lineRule="auto"/>
              <w:jc w:val="center"/>
              <w:rPr>
                <w:rFonts w:ascii="宋体" w:hAnsi="宋体"/>
                <w:szCs w:val="21"/>
                <w:highlight w:val="none"/>
              </w:rPr>
            </w:pPr>
            <w:r>
              <w:rPr>
                <w:rFonts w:hint="eastAsia" w:ascii="宋体" w:hAnsi="宋体"/>
                <w:szCs w:val="21"/>
                <w:highlight w:val="none"/>
              </w:rPr>
              <w:t>说明</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EDDB">
            <w:pPr>
              <w:spacing w:line="276" w:lineRule="auto"/>
              <w:jc w:val="center"/>
              <w:rPr>
                <w:rFonts w:hint="eastAsia" w:ascii="宋体" w:hAnsi="宋体"/>
                <w:szCs w:val="21"/>
                <w:highlight w:val="none"/>
              </w:rPr>
            </w:pPr>
          </w:p>
        </w:tc>
        <w:tc>
          <w:tcPr>
            <w:tcW w:w="809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2D08">
            <w:pPr>
              <w:spacing w:line="276" w:lineRule="auto"/>
              <w:rPr>
                <w:rFonts w:ascii="宋体" w:hAnsi="宋体"/>
                <w:szCs w:val="21"/>
                <w:highlight w:val="none"/>
              </w:rPr>
            </w:pPr>
            <w:r>
              <w:rPr>
                <w:rFonts w:hint="eastAsia" w:ascii="宋体" w:hAnsi="宋体"/>
                <w:szCs w:val="21"/>
                <w:highlight w:val="none"/>
              </w:rPr>
              <w:t>1．磋商小组必须按照本评审要素据实打分，各类数字计算均按“四舍五入”保留小数点后两位；</w:t>
            </w:r>
          </w:p>
          <w:p w14:paraId="66305518">
            <w:pPr>
              <w:spacing w:line="276" w:lineRule="auto"/>
              <w:rPr>
                <w:rFonts w:ascii="宋体" w:hAnsi="宋体"/>
                <w:szCs w:val="21"/>
                <w:highlight w:val="none"/>
              </w:rPr>
            </w:pPr>
            <w:r>
              <w:rPr>
                <w:rFonts w:hint="eastAsia" w:ascii="宋体" w:hAnsi="宋体" w:eastAsia="宋体" w:cs="宋体"/>
                <w:b w:val="0"/>
                <w:bCs/>
                <w:color w:val="auto"/>
                <w:sz w:val="21"/>
                <w:szCs w:val="21"/>
                <w:highlight w:val="none"/>
                <w:lang w:val="en-US" w:eastAsia="zh-CN"/>
              </w:rPr>
              <w:t>2.以上所有证明文件须提供清晰复印件加盖供应商公章装订于正、副本中。</w:t>
            </w:r>
          </w:p>
        </w:tc>
      </w:tr>
    </w:tbl>
    <w:p w14:paraId="72DFB7EB">
      <w:pPr>
        <w:pStyle w:val="10"/>
        <w:rPr>
          <w:highlight w:val="none"/>
        </w:rPr>
      </w:pPr>
    </w:p>
    <w:p w14:paraId="0367A797">
      <w:pPr>
        <w:rPr>
          <w:rStyle w:val="48"/>
          <w:rFonts w:hint="eastAsia" w:ascii="黑体" w:hAnsi="黑体" w:eastAsia="黑体" w:cs="黑体"/>
          <w:sz w:val="32"/>
          <w:szCs w:val="32"/>
          <w:highlight w:val="none"/>
        </w:rPr>
      </w:pPr>
      <w:bookmarkStart w:id="66" w:name="_Toc26233"/>
    </w:p>
    <w:p w14:paraId="594DC643">
      <w:pPr>
        <w:rPr>
          <w:rStyle w:val="48"/>
          <w:rFonts w:hint="eastAsia" w:ascii="黑体" w:hAnsi="黑体" w:eastAsia="黑体" w:cs="黑体"/>
          <w:sz w:val="32"/>
          <w:szCs w:val="32"/>
          <w:highlight w:val="none"/>
        </w:rPr>
      </w:pPr>
    </w:p>
    <w:p w14:paraId="31305C6B">
      <w:pPr>
        <w:rPr>
          <w:rStyle w:val="48"/>
          <w:rFonts w:hint="eastAsia" w:ascii="黑体" w:hAnsi="黑体" w:eastAsia="黑体" w:cs="黑体"/>
          <w:sz w:val="32"/>
          <w:szCs w:val="32"/>
          <w:highlight w:val="none"/>
        </w:rPr>
      </w:pPr>
    </w:p>
    <w:p w14:paraId="50E7F97F">
      <w:pPr>
        <w:rPr>
          <w:rStyle w:val="48"/>
          <w:rFonts w:hint="eastAsia" w:ascii="黑体" w:hAnsi="黑体" w:eastAsia="黑体" w:cs="黑体"/>
          <w:sz w:val="32"/>
          <w:szCs w:val="32"/>
          <w:highlight w:val="none"/>
        </w:rPr>
      </w:pPr>
      <w:r>
        <w:rPr>
          <w:rStyle w:val="48"/>
          <w:rFonts w:hint="eastAsia" w:ascii="黑体" w:hAnsi="黑体" w:eastAsia="黑体" w:cs="黑体"/>
          <w:sz w:val="32"/>
          <w:szCs w:val="32"/>
          <w:highlight w:val="none"/>
        </w:rPr>
        <w:br w:type="page"/>
      </w:r>
    </w:p>
    <w:p w14:paraId="064A432D">
      <w:pPr>
        <w:rPr>
          <w:rStyle w:val="48"/>
          <w:rFonts w:hint="eastAsia" w:ascii="黑体" w:hAnsi="黑体" w:eastAsia="黑体" w:cs="黑体"/>
          <w:sz w:val="32"/>
          <w:szCs w:val="32"/>
          <w:highlight w:val="none"/>
        </w:rPr>
      </w:pPr>
    </w:p>
    <w:p w14:paraId="1D6E8610">
      <w:pPr>
        <w:rPr>
          <w:rStyle w:val="48"/>
          <w:rFonts w:hint="eastAsia" w:ascii="黑体" w:hAnsi="黑体" w:eastAsia="黑体" w:cs="黑体"/>
          <w:sz w:val="32"/>
          <w:szCs w:val="32"/>
          <w:highlight w:val="none"/>
        </w:rPr>
      </w:pPr>
    </w:p>
    <w:p w14:paraId="0D339D0B">
      <w:pPr>
        <w:rPr>
          <w:rStyle w:val="48"/>
          <w:rFonts w:hint="eastAsia" w:ascii="黑体" w:hAnsi="黑体" w:eastAsia="黑体" w:cs="黑体"/>
          <w:sz w:val="32"/>
          <w:szCs w:val="32"/>
          <w:highlight w:val="none"/>
        </w:rPr>
      </w:pPr>
    </w:p>
    <w:p w14:paraId="4C1FD4D7">
      <w:pPr>
        <w:rPr>
          <w:rStyle w:val="48"/>
          <w:rFonts w:hint="eastAsia" w:ascii="黑体" w:hAnsi="黑体" w:eastAsia="黑体" w:cs="黑体"/>
          <w:sz w:val="32"/>
          <w:szCs w:val="32"/>
          <w:highlight w:val="none"/>
        </w:rPr>
      </w:pPr>
    </w:p>
    <w:p w14:paraId="3CE2F83D">
      <w:pPr>
        <w:rPr>
          <w:rStyle w:val="48"/>
          <w:rFonts w:hint="eastAsia" w:ascii="黑体" w:hAnsi="黑体" w:eastAsia="黑体" w:cs="黑体"/>
          <w:sz w:val="32"/>
          <w:szCs w:val="32"/>
          <w:highlight w:val="none"/>
        </w:rPr>
      </w:pPr>
    </w:p>
    <w:p w14:paraId="1CCDC378">
      <w:pPr>
        <w:rPr>
          <w:rStyle w:val="48"/>
          <w:rFonts w:hint="eastAsia" w:ascii="黑体" w:hAnsi="黑体" w:eastAsia="黑体" w:cs="黑体"/>
          <w:sz w:val="32"/>
          <w:szCs w:val="32"/>
          <w:highlight w:val="none"/>
        </w:rPr>
      </w:pPr>
    </w:p>
    <w:p w14:paraId="5564C501">
      <w:pPr>
        <w:rPr>
          <w:rStyle w:val="48"/>
          <w:rFonts w:hint="eastAsia" w:ascii="黑体" w:hAnsi="黑体" w:eastAsia="黑体" w:cs="黑体"/>
          <w:sz w:val="32"/>
          <w:szCs w:val="32"/>
          <w:highlight w:val="none"/>
        </w:rPr>
      </w:pPr>
    </w:p>
    <w:p w14:paraId="506ABA33">
      <w:pPr>
        <w:rPr>
          <w:rStyle w:val="48"/>
          <w:rFonts w:hint="eastAsia" w:ascii="黑体" w:hAnsi="黑体" w:eastAsia="黑体" w:cs="黑体"/>
          <w:sz w:val="32"/>
          <w:szCs w:val="32"/>
          <w:highlight w:val="none"/>
        </w:rPr>
      </w:pPr>
    </w:p>
    <w:p w14:paraId="69358B62">
      <w:pPr>
        <w:rPr>
          <w:rStyle w:val="48"/>
          <w:rFonts w:hint="eastAsia" w:ascii="黑体" w:hAnsi="黑体" w:eastAsia="黑体" w:cs="黑体"/>
          <w:sz w:val="32"/>
          <w:szCs w:val="32"/>
          <w:highlight w:val="none"/>
        </w:rPr>
      </w:pPr>
    </w:p>
    <w:p w14:paraId="3F00335D">
      <w:pPr>
        <w:rPr>
          <w:rFonts w:ascii="宋体" w:hAnsi="宋体"/>
          <w:b/>
          <w:bCs/>
          <w:sz w:val="52"/>
          <w:szCs w:val="52"/>
          <w:highlight w:val="none"/>
        </w:rPr>
      </w:pPr>
      <w:r>
        <w:rPr>
          <w:rStyle w:val="48"/>
          <w:rFonts w:hint="eastAsia" w:ascii="黑体" w:hAnsi="黑体" w:eastAsia="黑体" w:cs="黑体"/>
          <w:sz w:val="32"/>
          <w:szCs w:val="32"/>
          <w:highlight w:val="none"/>
        </w:rPr>
        <w:t xml:space="preserve"> </w:t>
      </w:r>
      <w:r>
        <w:rPr>
          <w:rFonts w:ascii="宋体" w:hAnsi="宋体"/>
          <w:b/>
          <w:bCs/>
          <w:spacing w:val="9"/>
          <w:sz w:val="52"/>
          <w:szCs w:val="52"/>
          <w:highlight w:val="none"/>
        </w:rPr>
        <w:t>第</w:t>
      </w:r>
      <w:r>
        <w:rPr>
          <w:rFonts w:hint="eastAsia" w:ascii="宋体" w:hAnsi="宋体"/>
          <w:b/>
          <w:bCs/>
          <w:spacing w:val="7"/>
          <w:sz w:val="52"/>
          <w:szCs w:val="52"/>
          <w:highlight w:val="none"/>
        </w:rPr>
        <w:t>五</w:t>
      </w:r>
      <w:r>
        <w:rPr>
          <w:rFonts w:ascii="宋体" w:hAnsi="宋体"/>
          <w:b/>
          <w:bCs/>
          <w:spacing w:val="7"/>
          <w:sz w:val="52"/>
          <w:szCs w:val="52"/>
          <w:highlight w:val="none"/>
        </w:rPr>
        <w:t>部分</w:t>
      </w:r>
    </w:p>
    <w:p w14:paraId="02EABA43">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7C427C50">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合同范本</w:t>
      </w:r>
    </w:p>
    <w:p w14:paraId="6304E8CB">
      <w:pPr>
        <w:rPr>
          <w:rFonts w:ascii="黑体" w:hAnsi="黑体" w:eastAsia="黑体" w:cs="黑体"/>
          <w:b/>
          <w:bCs/>
          <w:kern w:val="44"/>
          <w:sz w:val="32"/>
          <w:szCs w:val="32"/>
          <w:highlight w:val="none"/>
        </w:rPr>
      </w:pPr>
    </w:p>
    <w:p w14:paraId="43D6AAD5">
      <w:pPr>
        <w:rPr>
          <w:rFonts w:ascii="黑体" w:hAnsi="黑体" w:eastAsia="黑体" w:cs="黑体"/>
          <w:b/>
          <w:bCs/>
          <w:kern w:val="44"/>
          <w:sz w:val="32"/>
          <w:szCs w:val="32"/>
          <w:highlight w:val="none"/>
        </w:rPr>
      </w:pPr>
    </w:p>
    <w:p w14:paraId="2ACC21DA">
      <w:pPr>
        <w:rPr>
          <w:rFonts w:ascii="黑体" w:hAnsi="黑体" w:eastAsia="黑体" w:cs="黑体"/>
          <w:b/>
          <w:bCs/>
          <w:kern w:val="44"/>
          <w:sz w:val="32"/>
          <w:szCs w:val="32"/>
          <w:highlight w:val="none"/>
        </w:rPr>
      </w:pPr>
    </w:p>
    <w:p w14:paraId="5B023EF5">
      <w:pPr>
        <w:rPr>
          <w:rFonts w:ascii="黑体" w:hAnsi="黑体" w:eastAsia="黑体" w:cs="黑体"/>
          <w:b/>
          <w:bCs/>
          <w:kern w:val="44"/>
          <w:sz w:val="32"/>
          <w:szCs w:val="32"/>
          <w:highlight w:val="none"/>
        </w:rPr>
      </w:pPr>
    </w:p>
    <w:p w14:paraId="683280B7">
      <w:pPr>
        <w:rPr>
          <w:rFonts w:ascii="黑体" w:hAnsi="黑体" w:eastAsia="黑体" w:cs="黑体"/>
          <w:b/>
          <w:bCs/>
          <w:kern w:val="44"/>
          <w:sz w:val="32"/>
          <w:szCs w:val="32"/>
          <w:highlight w:val="none"/>
        </w:rPr>
      </w:pPr>
    </w:p>
    <w:p w14:paraId="76C4329B">
      <w:pPr>
        <w:rPr>
          <w:rFonts w:ascii="黑体" w:hAnsi="黑体" w:eastAsia="黑体" w:cs="黑体"/>
          <w:b/>
          <w:bCs/>
          <w:kern w:val="44"/>
          <w:sz w:val="32"/>
          <w:szCs w:val="32"/>
          <w:highlight w:val="none"/>
        </w:rPr>
      </w:pPr>
    </w:p>
    <w:p w14:paraId="425A4325">
      <w:pPr>
        <w:rPr>
          <w:rFonts w:ascii="黑体" w:hAnsi="黑体" w:eastAsia="黑体" w:cs="黑体"/>
          <w:b/>
          <w:bCs/>
          <w:kern w:val="44"/>
          <w:sz w:val="32"/>
          <w:szCs w:val="32"/>
          <w:highlight w:val="none"/>
        </w:rPr>
      </w:pPr>
    </w:p>
    <w:p w14:paraId="5960473D">
      <w:pPr>
        <w:rPr>
          <w:rFonts w:ascii="黑体" w:hAnsi="黑体" w:eastAsia="黑体" w:cs="黑体"/>
          <w:b/>
          <w:bCs/>
          <w:kern w:val="44"/>
          <w:sz w:val="32"/>
          <w:szCs w:val="32"/>
          <w:highlight w:val="none"/>
        </w:rPr>
      </w:pPr>
    </w:p>
    <w:p w14:paraId="630C496D">
      <w:pPr>
        <w:spacing w:line="360" w:lineRule="auto"/>
        <w:jc w:val="center"/>
        <w:outlineLvl w:val="0"/>
        <w:rPr>
          <w:rFonts w:ascii="黑体" w:hAnsi="黑体" w:eastAsia="黑体" w:cs="黑体"/>
          <w:b/>
          <w:bCs/>
          <w:kern w:val="44"/>
          <w:sz w:val="32"/>
          <w:szCs w:val="32"/>
          <w:highlight w:val="none"/>
        </w:rPr>
      </w:pPr>
      <w:bookmarkStart w:id="67" w:name="_Toc21204"/>
      <w:r>
        <w:rPr>
          <w:rFonts w:hint="eastAsia" w:ascii="黑体" w:hAnsi="黑体" w:eastAsia="黑体" w:cs="黑体"/>
          <w:b/>
          <w:bCs/>
          <w:kern w:val="44"/>
          <w:sz w:val="32"/>
          <w:szCs w:val="32"/>
          <w:highlight w:val="none"/>
        </w:rPr>
        <w:t>第五部分 合同范本</w:t>
      </w:r>
      <w:bookmarkEnd w:id="66"/>
      <w:bookmarkEnd w:id="67"/>
    </w:p>
    <w:p w14:paraId="193A8560">
      <w:pPr>
        <w:spacing w:line="360" w:lineRule="auto"/>
        <w:ind w:firstLine="481"/>
        <w:jc w:val="left"/>
        <w:rPr>
          <w:rFonts w:ascii="黑体" w:hAnsi="仿宋" w:eastAsia="黑体" w:cs="仿宋"/>
          <w:b/>
          <w:sz w:val="24"/>
          <w:highlight w:val="none"/>
          <w:u w:val="single"/>
        </w:rPr>
      </w:pPr>
      <w:bookmarkStart w:id="68" w:name="_Toc26893"/>
      <w:bookmarkStart w:id="69" w:name="_Toc24356"/>
      <w:bookmarkStart w:id="70" w:name="_Toc32018"/>
      <w:bookmarkStart w:id="71" w:name="_Toc11252"/>
      <w:r>
        <w:rPr>
          <w:rFonts w:hint="eastAsia" w:ascii="黑体" w:hAnsi="仿宋" w:eastAsia="黑体" w:cs="仿宋"/>
          <w:b/>
          <w:sz w:val="24"/>
          <w:highlight w:val="none"/>
          <w:u w:val="single"/>
        </w:rPr>
        <w:t>注：本合同仅为合同的参考文本，合同签订双方可根据项目的具体要求进行修订。</w:t>
      </w:r>
      <w:bookmarkEnd w:id="68"/>
      <w:bookmarkEnd w:id="69"/>
      <w:bookmarkEnd w:id="70"/>
      <w:bookmarkEnd w:id="71"/>
    </w:p>
    <w:p w14:paraId="41ADAB85">
      <w:pPr>
        <w:pStyle w:val="13"/>
        <w:jc w:val="left"/>
        <w:rPr>
          <w:rFonts w:hint="default" w:ascii="宋体" w:hAnsi="宋体" w:eastAsia="宋体" w:cs="宋体"/>
          <w:sz w:val="28"/>
          <w:szCs w:val="28"/>
          <w:highlight w:val="none"/>
          <w:lang w:val="en-US" w:eastAsia="zh-CN"/>
        </w:rPr>
      </w:pPr>
      <w:bookmarkStart w:id="72" w:name="_Toc11089"/>
      <w:r>
        <w:rPr>
          <w:rFonts w:hint="eastAsia" w:hAnsi="宋体" w:eastAsia="宋体" w:cs="宋体"/>
          <w:sz w:val="32"/>
          <w:szCs w:val="32"/>
          <w:highlight w:val="none"/>
          <w:lang w:val="en-US" w:eastAsia="zh-CN"/>
        </w:rPr>
        <w:t>项目</w:t>
      </w:r>
      <w:r>
        <w:rPr>
          <w:rFonts w:hint="eastAsia" w:ascii="宋体" w:hAnsi="宋体" w:eastAsia="宋体" w:cs="宋体"/>
          <w:sz w:val="32"/>
          <w:szCs w:val="32"/>
          <w:highlight w:val="none"/>
        </w:rPr>
        <w:t>编号</w:t>
      </w:r>
      <w:r>
        <w:rPr>
          <w:rFonts w:hint="eastAsia" w:ascii="宋体" w:hAnsi="宋体" w:eastAsia="宋体" w:cs="宋体"/>
          <w:sz w:val="28"/>
          <w:szCs w:val="28"/>
          <w:highlight w:val="none"/>
        </w:rPr>
        <w:t>：</w:t>
      </w:r>
      <w:r>
        <w:rPr>
          <w:rFonts w:hint="eastAsia" w:hAnsi="宋体" w:eastAsia="宋体" w:cs="宋体"/>
          <w:sz w:val="32"/>
          <w:szCs w:val="32"/>
          <w:highlight w:val="none"/>
          <w:u w:val="single"/>
          <w:lang w:val="en-US" w:eastAsia="zh-CN"/>
        </w:rPr>
        <w:t xml:space="preserve">             </w:t>
      </w:r>
    </w:p>
    <w:p w14:paraId="086924CF">
      <w:pPr>
        <w:pStyle w:val="13"/>
        <w:jc w:val="both"/>
        <w:rPr>
          <w:rFonts w:hint="eastAsia" w:ascii="宋体" w:hAnsi="宋体" w:eastAsia="宋体" w:cs="宋体"/>
          <w:sz w:val="20"/>
          <w:szCs w:val="20"/>
          <w:highlight w:val="none"/>
        </w:rPr>
      </w:pPr>
    </w:p>
    <w:p w14:paraId="0A218537">
      <w:pPr>
        <w:pStyle w:val="13"/>
        <w:ind w:firstLine="400" w:firstLineChars="200"/>
        <w:jc w:val="center"/>
        <w:rPr>
          <w:rFonts w:hint="eastAsia" w:ascii="宋体" w:hAnsi="宋体" w:eastAsia="宋体" w:cs="宋体"/>
          <w:sz w:val="20"/>
          <w:szCs w:val="20"/>
          <w:highlight w:val="none"/>
        </w:rPr>
      </w:pPr>
    </w:p>
    <w:p w14:paraId="5D5A1E4B">
      <w:pPr>
        <w:pStyle w:val="13"/>
        <w:ind w:firstLine="400" w:firstLineChars="200"/>
        <w:jc w:val="center"/>
        <w:rPr>
          <w:rFonts w:hint="eastAsia" w:ascii="宋体" w:hAnsi="宋体" w:eastAsia="宋体" w:cs="宋体"/>
          <w:sz w:val="20"/>
          <w:szCs w:val="20"/>
          <w:highlight w:val="none"/>
        </w:rPr>
      </w:pPr>
    </w:p>
    <w:p w14:paraId="222231D1">
      <w:pPr>
        <w:pStyle w:val="13"/>
        <w:ind w:firstLine="480" w:firstLineChars="200"/>
        <w:jc w:val="center"/>
        <w:rPr>
          <w:rFonts w:hint="eastAsia" w:ascii="宋体" w:hAnsi="宋体" w:eastAsia="宋体" w:cs="宋体"/>
          <w:sz w:val="24"/>
          <w:szCs w:val="24"/>
          <w:highlight w:val="none"/>
        </w:rPr>
      </w:pPr>
    </w:p>
    <w:p w14:paraId="5E13358C">
      <w:pPr>
        <w:pStyle w:val="13"/>
        <w:ind w:firstLine="480" w:firstLineChars="200"/>
        <w:jc w:val="center"/>
        <w:rPr>
          <w:rFonts w:hint="eastAsia" w:ascii="宋体" w:hAnsi="宋体" w:eastAsia="宋体" w:cs="宋体"/>
          <w:sz w:val="24"/>
          <w:szCs w:val="24"/>
          <w:highlight w:val="yellow"/>
        </w:rPr>
      </w:pPr>
    </w:p>
    <w:p w14:paraId="4D7E9371">
      <w:pPr>
        <w:pStyle w:val="13"/>
        <w:ind w:firstLine="720" w:firstLineChars="200"/>
        <w:jc w:val="center"/>
        <w:rPr>
          <w:rFonts w:hint="eastAsia" w:ascii="宋体" w:hAnsi="宋体" w:eastAsia="宋体" w:cs="宋体"/>
          <w:sz w:val="36"/>
          <w:szCs w:val="36"/>
          <w:highlight w:val="none"/>
        </w:rPr>
      </w:pPr>
      <w:r>
        <w:rPr>
          <w:rFonts w:hint="eastAsia" w:hAnsi="宋体" w:cs="宋体"/>
          <w:sz w:val="36"/>
          <w:szCs w:val="36"/>
          <w:highlight w:val="none"/>
          <w:u w:val="single"/>
          <w:lang w:val="en-US" w:eastAsia="zh-CN"/>
        </w:rPr>
        <w:t xml:space="preserve">     </w:t>
      </w:r>
      <w:r>
        <w:rPr>
          <w:rFonts w:hint="eastAsia" w:ascii="宋体" w:hAnsi="宋体" w:eastAsia="宋体" w:cs="宋体"/>
          <w:sz w:val="36"/>
          <w:szCs w:val="36"/>
          <w:highlight w:val="none"/>
        </w:rPr>
        <w:t>项目</w:t>
      </w:r>
    </w:p>
    <w:p w14:paraId="0D093531">
      <w:pPr>
        <w:pStyle w:val="13"/>
        <w:ind w:firstLine="480" w:firstLineChars="200"/>
        <w:rPr>
          <w:rFonts w:hint="eastAsia" w:ascii="宋体" w:hAnsi="宋体" w:eastAsia="宋体" w:cs="宋体"/>
          <w:sz w:val="24"/>
          <w:szCs w:val="24"/>
          <w:highlight w:val="none"/>
        </w:rPr>
      </w:pPr>
    </w:p>
    <w:p w14:paraId="2170BA47">
      <w:pPr>
        <w:pStyle w:val="13"/>
        <w:ind w:firstLine="480" w:firstLineChars="200"/>
        <w:rPr>
          <w:rFonts w:hint="eastAsia" w:ascii="宋体" w:hAnsi="宋体" w:eastAsia="宋体" w:cs="宋体"/>
          <w:sz w:val="24"/>
          <w:szCs w:val="24"/>
          <w:highlight w:val="none"/>
        </w:rPr>
      </w:pPr>
    </w:p>
    <w:p w14:paraId="0E758C8F">
      <w:pPr>
        <w:pStyle w:val="13"/>
        <w:ind w:firstLine="480" w:firstLineChars="200"/>
        <w:rPr>
          <w:rFonts w:hint="eastAsia" w:ascii="宋体" w:hAnsi="宋体" w:eastAsia="宋体" w:cs="宋体"/>
          <w:sz w:val="24"/>
          <w:szCs w:val="24"/>
          <w:highlight w:val="none"/>
        </w:rPr>
      </w:pPr>
    </w:p>
    <w:p w14:paraId="00CBE925">
      <w:pPr>
        <w:pStyle w:val="13"/>
        <w:ind w:firstLine="480" w:firstLineChars="200"/>
        <w:rPr>
          <w:rFonts w:hint="eastAsia" w:ascii="宋体" w:hAnsi="宋体" w:eastAsia="宋体" w:cs="宋体"/>
          <w:sz w:val="24"/>
          <w:szCs w:val="24"/>
          <w:highlight w:val="none"/>
        </w:rPr>
      </w:pPr>
    </w:p>
    <w:p w14:paraId="63CABB49">
      <w:pPr>
        <w:pStyle w:val="13"/>
        <w:rPr>
          <w:rFonts w:hint="eastAsia" w:ascii="宋体" w:hAnsi="宋体" w:eastAsia="宋体" w:cs="宋体"/>
          <w:sz w:val="24"/>
          <w:szCs w:val="24"/>
          <w:highlight w:val="none"/>
        </w:rPr>
      </w:pPr>
    </w:p>
    <w:p w14:paraId="7F3ED821">
      <w:pPr>
        <w:pStyle w:val="13"/>
        <w:ind w:firstLine="880" w:firstLineChars="200"/>
        <w:jc w:val="center"/>
        <w:rPr>
          <w:rFonts w:hint="default" w:ascii="宋体" w:hAnsi="宋体" w:eastAsia="宋体" w:cs="宋体"/>
          <w:sz w:val="44"/>
          <w:szCs w:val="44"/>
          <w:highlight w:val="none"/>
          <w:lang w:val="en-US" w:eastAsia="zh-CN"/>
        </w:rPr>
      </w:pPr>
      <w:r>
        <w:rPr>
          <w:rFonts w:hint="eastAsia" w:hAnsi="宋体" w:eastAsia="宋体" w:cs="宋体"/>
          <w:sz w:val="44"/>
          <w:szCs w:val="44"/>
          <w:highlight w:val="none"/>
          <w:lang w:val="en-US" w:eastAsia="zh-CN"/>
        </w:rPr>
        <w:t>政府采购合同</w:t>
      </w:r>
    </w:p>
    <w:p w14:paraId="3BA64125">
      <w:pPr>
        <w:pStyle w:val="13"/>
        <w:ind w:firstLine="480" w:firstLineChars="200"/>
        <w:rPr>
          <w:rFonts w:hint="eastAsia" w:ascii="宋体" w:hAnsi="宋体" w:eastAsia="宋体" w:cs="宋体"/>
          <w:sz w:val="24"/>
          <w:szCs w:val="24"/>
          <w:highlight w:val="none"/>
        </w:rPr>
      </w:pPr>
    </w:p>
    <w:p w14:paraId="418F20F0">
      <w:pPr>
        <w:pStyle w:val="13"/>
        <w:rPr>
          <w:rFonts w:hint="eastAsia" w:ascii="宋体" w:hAnsi="宋体" w:eastAsia="宋体" w:cs="宋体"/>
          <w:sz w:val="24"/>
          <w:szCs w:val="24"/>
          <w:highlight w:val="none"/>
        </w:rPr>
      </w:pPr>
    </w:p>
    <w:p w14:paraId="1C324EB8">
      <w:pPr>
        <w:pStyle w:val="13"/>
        <w:rPr>
          <w:rFonts w:hint="eastAsia" w:ascii="宋体" w:hAnsi="宋体" w:eastAsia="宋体" w:cs="宋体"/>
          <w:sz w:val="24"/>
          <w:szCs w:val="24"/>
          <w:highlight w:val="none"/>
        </w:rPr>
      </w:pPr>
    </w:p>
    <w:p w14:paraId="399B62C2">
      <w:pPr>
        <w:pStyle w:val="13"/>
        <w:rPr>
          <w:rFonts w:hint="eastAsia" w:ascii="宋体" w:hAnsi="宋体" w:eastAsia="宋体" w:cs="宋体"/>
          <w:sz w:val="24"/>
          <w:szCs w:val="24"/>
          <w:highlight w:val="none"/>
        </w:rPr>
      </w:pPr>
    </w:p>
    <w:p w14:paraId="272ACAC2">
      <w:pPr>
        <w:pStyle w:val="13"/>
        <w:rPr>
          <w:rFonts w:hint="eastAsia" w:ascii="宋体" w:hAnsi="宋体" w:eastAsia="宋体" w:cs="宋体"/>
          <w:sz w:val="24"/>
          <w:szCs w:val="24"/>
          <w:highlight w:val="none"/>
        </w:rPr>
      </w:pPr>
    </w:p>
    <w:p w14:paraId="41C97401">
      <w:pPr>
        <w:pStyle w:val="13"/>
        <w:rPr>
          <w:rFonts w:hint="eastAsia" w:ascii="宋体" w:hAnsi="宋体" w:eastAsia="宋体" w:cs="宋体"/>
          <w:sz w:val="24"/>
          <w:szCs w:val="24"/>
          <w:highlight w:val="none"/>
        </w:rPr>
      </w:pPr>
    </w:p>
    <w:p w14:paraId="39DC021B">
      <w:pPr>
        <w:pStyle w:val="13"/>
        <w:rPr>
          <w:rFonts w:hint="eastAsia" w:ascii="宋体" w:hAnsi="宋体" w:eastAsia="宋体" w:cs="宋体"/>
          <w:sz w:val="24"/>
          <w:szCs w:val="24"/>
          <w:highlight w:val="none"/>
        </w:rPr>
      </w:pPr>
    </w:p>
    <w:p w14:paraId="37E85916">
      <w:pPr>
        <w:pStyle w:val="13"/>
        <w:rPr>
          <w:rFonts w:hint="eastAsia" w:ascii="宋体" w:hAnsi="宋体" w:eastAsia="宋体" w:cs="宋体"/>
          <w:sz w:val="24"/>
          <w:szCs w:val="24"/>
          <w:highlight w:val="none"/>
        </w:rPr>
      </w:pPr>
    </w:p>
    <w:p w14:paraId="2224AF58">
      <w:pPr>
        <w:pStyle w:val="13"/>
        <w:rPr>
          <w:rFonts w:hint="eastAsia" w:ascii="宋体" w:hAnsi="宋体" w:eastAsia="宋体" w:cs="宋体"/>
          <w:sz w:val="24"/>
          <w:szCs w:val="24"/>
          <w:highlight w:val="none"/>
        </w:rPr>
      </w:pPr>
    </w:p>
    <w:p w14:paraId="22CF94A3">
      <w:pPr>
        <w:pStyle w:val="13"/>
        <w:rPr>
          <w:rFonts w:hint="eastAsia" w:ascii="宋体" w:hAnsi="宋体" w:eastAsia="宋体" w:cs="宋体"/>
          <w:sz w:val="24"/>
          <w:szCs w:val="24"/>
          <w:highlight w:val="none"/>
        </w:rPr>
      </w:pPr>
    </w:p>
    <w:p w14:paraId="50AAD8FD">
      <w:pPr>
        <w:pStyle w:val="13"/>
        <w:rPr>
          <w:rFonts w:hint="eastAsia" w:ascii="宋体" w:hAnsi="宋体" w:eastAsia="宋体" w:cs="宋体"/>
          <w:sz w:val="24"/>
          <w:szCs w:val="24"/>
          <w:highlight w:val="none"/>
        </w:rPr>
      </w:pPr>
    </w:p>
    <w:p w14:paraId="2DA1DDB0">
      <w:pPr>
        <w:pStyle w:val="13"/>
        <w:ind w:firstLine="480" w:firstLineChars="200"/>
        <w:rPr>
          <w:rFonts w:hint="eastAsia" w:ascii="宋体" w:hAnsi="宋体" w:eastAsia="宋体" w:cs="宋体"/>
          <w:sz w:val="24"/>
          <w:szCs w:val="24"/>
          <w:highlight w:val="none"/>
        </w:rPr>
      </w:pPr>
    </w:p>
    <w:p w14:paraId="3D4715B8">
      <w:pPr>
        <w:pStyle w:val="13"/>
        <w:ind w:left="0" w:leftChars="0" w:firstLine="2784" w:firstLineChars="1160"/>
        <w:jc w:val="center"/>
        <w:rPr>
          <w:rFonts w:hint="eastAsia" w:ascii="宋体" w:hAnsi="宋体" w:eastAsia="宋体" w:cs="宋体"/>
          <w:sz w:val="24"/>
          <w:szCs w:val="24"/>
          <w:highlight w:val="none"/>
        </w:rPr>
      </w:pPr>
    </w:p>
    <w:p w14:paraId="328D0E7B">
      <w:pPr>
        <w:pStyle w:val="13"/>
        <w:spacing w:line="48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甲　　方：</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(采购人名称)</w:t>
      </w:r>
    </w:p>
    <w:p w14:paraId="0C9D47BA">
      <w:pPr>
        <w:pStyle w:val="13"/>
        <w:spacing w:line="480" w:lineRule="auto"/>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 </w:t>
      </w:r>
      <w:r>
        <w:rPr>
          <w:rFonts w:hint="eastAsia" w:ascii="宋体" w:hAnsi="宋体" w:eastAsia="宋体" w:cs="宋体"/>
          <w:sz w:val="24"/>
          <w:szCs w:val="24"/>
          <w:highlight w:val="none"/>
        </w:rPr>
        <w:t>乙　　方：____________________(</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人名称)</w:t>
      </w:r>
    </w:p>
    <w:p w14:paraId="4B46D704">
      <w:pPr>
        <w:pStyle w:val="13"/>
        <w:spacing w:line="480" w:lineRule="auto"/>
        <w:ind w:firstLine="2400" w:firstLineChars="1000"/>
        <w:jc w:val="both"/>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日   期：</w:t>
      </w:r>
      <w:r>
        <w:rPr>
          <w:rFonts w:hint="eastAsia" w:hAnsi="宋体" w:eastAsia="宋体" w:cs="宋体"/>
          <w:sz w:val="24"/>
          <w:szCs w:val="24"/>
          <w:highlight w:val="none"/>
          <w:u w:val="single"/>
          <w:lang w:val="en-US" w:eastAsia="zh-CN"/>
        </w:rPr>
        <w:t xml:space="preserve">                       </w:t>
      </w:r>
    </w:p>
    <w:p w14:paraId="0B7AA00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根据《中华人民共和国政府采购法》、《中华人民共和国民法典》等有关法律法规规定，</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(采购人名称)(以下简称：“甲方”)通过</w:t>
      </w:r>
      <w:r>
        <w:rPr>
          <w:rFonts w:hint="eastAsia" w:hAnsi="宋体" w:eastAsia="宋体" w:cs="宋体"/>
          <w:sz w:val="24"/>
          <w:szCs w:val="24"/>
          <w:highlight w:val="none"/>
          <w:u w:val="single"/>
          <w:lang w:val="en-US" w:eastAsia="zh-CN"/>
        </w:rPr>
        <w:t>竞争性磋商</w:t>
      </w:r>
      <w:r>
        <w:rPr>
          <w:rFonts w:hint="eastAsia" w:ascii="宋体" w:hAnsi="宋体" w:eastAsia="宋体" w:cs="宋体"/>
          <w:sz w:val="24"/>
          <w:szCs w:val="24"/>
          <w:highlight w:val="none"/>
        </w:rPr>
        <w:t>采购(采购方式)确定______(</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人名称)(以下简称：“乙方”)为</w:t>
      </w:r>
      <w:r>
        <w:rPr>
          <w:rFonts w:hint="eastAsia" w:hAnsi="宋体" w:eastAsia="宋体" w:cs="宋体"/>
          <w:sz w:val="24"/>
          <w:szCs w:val="24"/>
          <w:highlight w:val="none"/>
          <w:u w:val="single"/>
          <w:lang w:val="en-US" w:eastAsia="zh-CN"/>
        </w:rPr>
        <w:t>项目名称</w:t>
      </w:r>
      <w:r>
        <w:rPr>
          <w:rFonts w:hint="eastAsia" w:ascii="宋体" w:hAnsi="宋体" w:eastAsia="宋体" w:cs="宋体"/>
          <w:sz w:val="24"/>
          <w:szCs w:val="24"/>
          <w:highlight w:val="none"/>
        </w:rPr>
        <w:t>的</w:t>
      </w:r>
      <w:r>
        <w:rPr>
          <w:rFonts w:hint="eastAsia" w:hAnsi="宋体" w:eastAsia="宋体" w:cs="宋体"/>
          <w:sz w:val="24"/>
          <w:szCs w:val="24"/>
          <w:highlight w:val="none"/>
          <w:u w:val="none"/>
          <w:lang w:val="en-US" w:eastAsia="zh-CN"/>
        </w:rPr>
        <w:t>成交人</w:t>
      </w:r>
      <w:r>
        <w:rPr>
          <w:rFonts w:hint="eastAsia" w:ascii="宋体" w:hAnsi="宋体" w:eastAsia="宋体" w:cs="宋体"/>
          <w:sz w:val="24"/>
          <w:szCs w:val="24"/>
          <w:highlight w:val="none"/>
        </w:rPr>
        <w:t>。甲乙双方同意签署</w:t>
      </w:r>
      <w:r>
        <w:rPr>
          <w:rFonts w:hint="eastAsia" w:hAnsi="宋体" w:eastAsia="宋体" w:cs="宋体"/>
          <w:sz w:val="24"/>
          <w:szCs w:val="24"/>
          <w:highlight w:val="none"/>
          <w:u w:val="single"/>
          <w:lang w:eastAsia="zh-CN"/>
        </w:rPr>
        <w:t>（</w:t>
      </w:r>
      <w:r>
        <w:rPr>
          <w:rFonts w:hint="eastAsia" w:hAnsi="宋体" w:eastAsia="宋体" w:cs="宋体"/>
          <w:sz w:val="24"/>
          <w:szCs w:val="24"/>
          <w:highlight w:val="none"/>
          <w:u w:val="single"/>
          <w:lang w:val="en-US" w:eastAsia="zh-CN"/>
        </w:rPr>
        <w:t>项目名称</w:t>
      </w:r>
      <w:r>
        <w:rPr>
          <w:rFonts w:hint="eastAsia" w:hAnsi="宋体" w:eastAsia="宋体" w:cs="宋体"/>
          <w:sz w:val="24"/>
          <w:szCs w:val="24"/>
          <w:highlight w:val="none"/>
          <w:u w:val="single"/>
          <w:lang w:eastAsia="zh-CN"/>
        </w:rPr>
        <w:t>）</w:t>
      </w:r>
      <w:r>
        <w:rPr>
          <w:rFonts w:hint="eastAsia" w:hAnsi="宋体" w:eastAsia="宋体" w:cs="宋体"/>
          <w:sz w:val="24"/>
          <w:szCs w:val="24"/>
          <w:highlight w:val="none"/>
          <w:u w:val="single"/>
          <w:lang w:val="en-US" w:eastAsia="zh-CN"/>
        </w:rPr>
        <w:t>政府采购合同</w:t>
      </w:r>
      <w:r>
        <w:rPr>
          <w:rFonts w:hint="eastAsia" w:ascii="宋体" w:hAnsi="宋体" w:eastAsia="宋体" w:cs="宋体"/>
          <w:sz w:val="24"/>
          <w:szCs w:val="24"/>
          <w:highlight w:val="none"/>
        </w:rPr>
        <w:t>(合同编号：______，以下简称：“合同”)。</w:t>
      </w:r>
    </w:p>
    <w:p w14:paraId="0F3AB9C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1.合同文件</w:t>
      </w:r>
    </w:p>
    <w:p w14:paraId="0A6C5D21">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下列文件是构成本合同不可分割的部分：</w:t>
      </w:r>
    </w:p>
    <w:p w14:paraId="6A6D76D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(1)合同条款；</w:t>
      </w:r>
    </w:p>
    <w:p w14:paraId="7B7AAE8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通知书；</w:t>
      </w:r>
    </w:p>
    <w:p w14:paraId="582ED60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hAnsi="宋体" w:eastAsia="宋体" w:cs="宋体"/>
          <w:sz w:val="24"/>
          <w:szCs w:val="24"/>
          <w:highlight w:val="none"/>
          <w:lang w:val="en-US" w:eastAsia="zh-CN"/>
        </w:rPr>
        <w:t>磋商</w:t>
      </w:r>
      <w:r>
        <w:rPr>
          <w:rFonts w:hint="eastAsia" w:ascii="宋体" w:hAnsi="宋体" w:eastAsia="宋体" w:cs="宋体"/>
          <w:sz w:val="24"/>
          <w:szCs w:val="24"/>
          <w:highlight w:val="none"/>
        </w:rPr>
        <w:t>文件</w:t>
      </w:r>
    </w:p>
    <w:p w14:paraId="1EF4620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hAnsi="宋体" w:eastAsia="宋体" w:cs="宋体"/>
          <w:sz w:val="24"/>
          <w:szCs w:val="24"/>
          <w:highlight w:val="none"/>
          <w:lang w:val="en-US" w:eastAsia="zh-CN"/>
        </w:rPr>
        <w:t>响应</w:t>
      </w:r>
      <w:r>
        <w:rPr>
          <w:rFonts w:hint="eastAsia" w:ascii="宋体" w:hAnsi="宋体" w:eastAsia="宋体" w:cs="宋体"/>
          <w:sz w:val="24"/>
          <w:szCs w:val="24"/>
          <w:highlight w:val="none"/>
        </w:rPr>
        <w:t>文件；</w:t>
      </w:r>
    </w:p>
    <w:p w14:paraId="024D543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w:t>
      </w:r>
    </w:p>
    <w:p w14:paraId="684888B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2.合同标的(根据实际情况填写)</w:t>
      </w:r>
    </w:p>
    <w:tbl>
      <w:tblPr>
        <w:tblStyle w:val="27"/>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0"/>
        <w:gridCol w:w="816"/>
        <w:gridCol w:w="816"/>
        <w:gridCol w:w="5164"/>
      </w:tblGrid>
      <w:tr w14:paraId="27CD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1B421407">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服务名称</w:t>
            </w:r>
          </w:p>
        </w:tc>
        <w:tc>
          <w:tcPr>
            <w:tcW w:w="816" w:type="dxa"/>
            <w:noWrap w:val="0"/>
            <w:vAlign w:val="center"/>
          </w:tcPr>
          <w:p w14:paraId="50302DC2">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16" w:type="dxa"/>
            <w:noWrap w:val="0"/>
            <w:vAlign w:val="center"/>
          </w:tcPr>
          <w:p w14:paraId="7038327D">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5164" w:type="dxa"/>
            <w:noWrap w:val="0"/>
            <w:vAlign w:val="center"/>
          </w:tcPr>
          <w:p w14:paraId="378FB57D">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具体服务承诺(包含但不限于服务内容、范围和基本要求)</w:t>
            </w:r>
          </w:p>
        </w:tc>
      </w:tr>
      <w:tr w14:paraId="5593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7F88516E">
            <w:pPr>
              <w:pStyle w:val="13"/>
              <w:jc w:val="center"/>
              <w:rPr>
                <w:rFonts w:hint="eastAsia" w:ascii="宋体" w:hAnsi="宋体" w:eastAsia="宋体" w:cs="宋体"/>
                <w:sz w:val="24"/>
                <w:szCs w:val="24"/>
                <w:highlight w:val="none"/>
              </w:rPr>
            </w:pPr>
          </w:p>
        </w:tc>
        <w:tc>
          <w:tcPr>
            <w:tcW w:w="816" w:type="dxa"/>
            <w:noWrap w:val="0"/>
            <w:vAlign w:val="center"/>
          </w:tcPr>
          <w:p w14:paraId="1798B246">
            <w:pPr>
              <w:pStyle w:val="13"/>
              <w:jc w:val="center"/>
              <w:rPr>
                <w:rFonts w:hint="eastAsia" w:ascii="宋体" w:hAnsi="宋体" w:eastAsia="宋体" w:cs="宋体"/>
                <w:sz w:val="24"/>
                <w:szCs w:val="24"/>
                <w:highlight w:val="none"/>
              </w:rPr>
            </w:pPr>
          </w:p>
        </w:tc>
        <w:tc>
          <w:tcPr>
            <w:tcW w:w="816" w:type="dxa"/>
            <w:noWrap w:val="0"/>
            <w:vAlign w:val="center"/>
          </w:tcPr>
          <w:p w14:paraId="6434BF94">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5164" w:type="dxa"/>
            <w:noWrap w:val="0"/>
            <w:vAlign w:val="center"/>
          </w:tcPr>
          <w:p w14:paraId="631A55F5">
            <w:pPr>
              <w:pStyle w:val="13"/>
              <w:jc w:val="center"/>
              <w:rPr>
                <w:rFonts w:hint="eastAsia" w:ascii="宋体" w:hAnsi="宋体" w:eastAsia="宋体" w:cs="宋体"/>
                <w:sz w:val="24"/>
                <w:szCs w:val="24"/>
                <w:highlight w:val="none"/>
              </w:rPr>
            </w:pPr>
          </w:p>
        </w:tc>
      </w:tr>
      <w:tr w14:paraId="26B1C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3104A602">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816" w:type="dxa"/>
            <w:noWrap w:val="0"/>
            <w:vAlign w:val="center"/>
          </w:tcPr>
          <w:p w14:paraId="09625189">
            <w:pPr>
              <w:pStyle w:val="13"/>
              <w:jc w:val="center"/>
              <w:rPr>
                <w:rFonts w:hint="eastAsia" w:ascii="宋体" w:hAnsi="宋体" w:eastAsia="宋体" w:cs="宋体"/>
                <w:sz w:val="24"/>
                <w:szCs w:val="24"/>
                <w:highlight w:val="none"/>
              </w:rPr>
            </w:pPr>
          </w:p>
        </w:tc>
        <w:tc>
          <w:tcPr>
            <w:tcW w:w="816" w:type="dxa"/>
            <w:noWrap w:val="0"/>
            <w:vAlign w:val="center"/>
          </w:tcPr>
          <w:p w14:paraId="46EBC577">
            <w:pPr>
              <w:pStyle w:val="13"/>
              <w:jc w:val="center"/>
              <w:rPr>
                <w:rFonts w:hint="eastAsia" w:ascii="宋体" w:hAnsi="宋体" w:eastAsia="宋体" w:cs="宋体"/>
                <w:sz w:val="24"/>
                <w:szCs w:val="24"/>
                <w:highlight w:val="none"/>
              </w:rPr>
            </w:pPr>
          </w:p>
        </w:tc>
        <w:tc>
          <w:tcPr>
            <w:tcW w:w="5164" w:type="dxa"/>
            <w:noWrap w:val="0"/>
            <w:vAlign w:val="center"/>
          </w:tcPr>
          <w:p w14:paraId="5F6BCC84">
            <w:pPr>
              <w:pStyle w:val="13"/>
              <w:jc w:val="center"/>
              <w:rPr>
                <w:rFonts w:hint="eastAsia" w:ascii="宋体" w:hAnsi="宋体" w:eastAsia="宋体" w:cs="宋体"/>
                <w:sz w:val="24"/>
                <w:szCs w:val="24"/>
                <w:highlight w:val="none"/>
              </w:rPr>
            </w:pPr>
          </w:p>
        </w:tc>
      </w:tr>
    </w:tbl>
    <w:p w14:paraId="7A3A41B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3.合同金额</w:t>
      </w:r>
      <w:r>
        <w:rPr>
          <w:rFonts w:hint="eastAsia" w:hAnsi="宋体" w:cs="宋体"/>
          <w:sz w:val="24"/>
          <w:szCs w:val="24"/>
          <w:highlight w:val="none"/>
          <w:lang w:eastAsia="zh-CN"/>
        </w:rPr>
        <w:t>、</w:t>
      </w:r>
      <w:r>
        <w:rPr>
          <w:rFonts w:hint="eastAsia" w:ascii="宋体" w:hAnsi="宋体" w:eastAsia="宋体" w:cs="宋体"/>
          <w:sz w:val="24"/>
          <w:szCs w:val="24"/>
          <w:highlight w:val="none"/>
        </w:rPr>
        <w:t>付款方式</w:t>
      </w:r>
      <w:r>
        <w:rPr>
          <w:rFonts w:hint="eastAsia" w:hAnsi="宋体" w:cs="宋体"/>
          <w:sz w:val="24"/>
          <w:szCs w:val="24"/>
          <w:highlight w:val="none"/>
          <w:lang w:val="en-US" w:eastAsia="zh-CN"/>
        </w:rPr>
        <w:t>及服务期限</w:t>
      </w:r>
    </w:p>
    <w:p w14:paraId="6485633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3.1合同金额</w:t>
      </w:r>
    </w:p>
    <w:p w14:paraId="0821851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本合同总金额为人民币______</w:t>
      </w:r>
      <w:r>
        <w:rPr>
          <w:rFonts w:hint="eastAsia" w:hAnsi="宋体" w:eastAsia="宋体" w:cs="宋体"/>
          <w:sz w:val="24"/>
          <w:szCs w:val="24"/>
          <w:highlight w:val="none"/>
          <w:lang w:val="en-US" w:eastAsia="zh-CN"/>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______)。本合同金额已包含但不限于乙方为提供服务所产生的全部成本、预期利益、售后服务、税费和合同中规定乙方应承担的其他义务的费用等。</w:t>
      </w:r>
    </w:p>
    <w:p w14:paraId="763BC2C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3.2付款方式</w:t>
      </w:r>
    </w:p>
    <w:p w14:paraId="388A0706">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服务期内分两次付款，自签订合同之日起半年后进行服务评价，经采购人验收合格后支付合同总价款的50%，剩余50%价款服务期满验收合格后支付。</w:t>
      </w:r>
    </w:p>
    <w:p w14:paraId="3632D263">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3.3 服务期限</w:t>
      </w:r>
    </w:p>
    <w:p w14:paraId="317CD7E5">
      <w:pPr>
        <w:spacing w:line="360" w:lineRule="auto"/>
        <w:ind w:firstLine="480" w:firstLineChars="200"/>
        <w:rPr>
          <w:rFonts w:hint="default" w:ascii="宋体" w:hAnsi="宋体"/>
          <w:sz w:val="24"/>
          <w:highlight w:val="none"/>
          <w:lang w:val="en-US" w:eastAsia="zh-CN"/>
        </w:rPr>
      </w:pPr>
      <w:r>
        <w:rPr>
          <w:rFonts w:hint="default" w:ascii="宋体" w:hAnsi="宋体"/>
          <w:sz w:val="24"/>
          <w:highlight w:val="none"/>
          <w:lang w:val="en-US" w:eastAsia="zh-CN"/>
        </w:rPr>
        <w:t>本项目服务周期自合同签订之日起计算，为期 365 日。合同期满前，维保服务考核合格的，双方可续签合同。续约采用一年一签方式，全周期服务总期限最长不得超过 3 年。</w:t>
      </w:r>
    </w:p>
    <w:p w14:paraId="750C249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4.合同签订地</w:t>
      </w:r>
    </w:p>
    <w:p w14:paraId="3996A0F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根据实际情况填写</w:t>
      </w:r>
    </w:p>
    <w:p w14:paraId="193B432D">
      <w:pPr>
        <w:pStyle w:val="13"/>
        <w:keepNext w:val="0"/>
        <w:keepLines w:val="0"/>
        <w:pageBreakBefore w:val="0"/>
        <w:widowControl w:val="0"/>
        <w:numPr>
          <w:ilvl w:val="0"/>
          <w:numId w:val="0"/>
        </w:numPr>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5.</w:t>
      </w:r>
      <w:r>
        <w:rPr>
          <w:rFonts w:hint="eastAsia" w:ascii="宋体" w:hAnsi="宋体" w:eastAsia="宋体" w:cs="宋体"/>
          <w:sz w:val="24"/>
          <w:szCs w:val="24"/>
          <w:highlight w:val="none"/>
        </w:rPr>
        <w:t>甲方的权利和义务</w:t>
      </w:r>
    </w:p>
    <w:p w14:paraId="585030A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5.</w:t>
      </w:r>
      <w:r>
        <w:rPr>
          <w:rFonts w:hint="eastAsia" w:ascii="宋体" w:hAnsi="宋体" w:eastAsia="宋体" w:cs="宋体"/>
          <w:sz w:val="24"/>
          <w:szCs w:val="24"/>
          <w:highlight w:val="none"/>
        </w:rPr>
        <w:t>1甲方有权对合同规定范围内乙方的服务行为进行监督和检查，对乙方提供的服务进行满意度考核。</w:t>
      </w:r>
    </w:p>
    <w:p w14:paraId="2E4F21C3">
      <w:pPr>
        <w:pStyle w:val="13"/>
        <w:keepNext w:val="0"/>
        <w:keepLines w:val="0"/>
        <w:pageBreakBefore w:val="0"/>
        <w:widowControl w:val="0"/>
        <w:numPr>
          <w:ilvl w:val="0"/>
          <w:numId w:val="0"/>
        </w:numPr>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5.2</w:t>
      </w:r>
      <w:r>
        <w:rPr>
          <w:rFonts w:hint="eastAsia" w:ascii="宋体" w:hAnsi="宋体" w:eastAsia="宋体" w:cs="宋体"/>
          <w:sz w:val="24"/>
          <w:szCs w:val="24"/>
          <w:highlight w:val="none"/>
        </w:rPr>
        <w:t>根据本合同规定，按时向乙方支付应付服务费用。</w:t>
      </w:r>
    </w:p>
    <w:p w14:paraId="553DF59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6.</w:t>
      </w:r>
      <w:r>
        <w:rPr>
          <w:rFonts w:hint="eastAsia" w:ascii="宋体" w:hAnsi="宋体" w:eastAsia="宋体" w:cs="宋体"/>
          <w:sz w:val="24"/>
          <w:szCs w:val="24"/>
          <w:highlight w:val="none"/>
        </w:rPr>
        <w:t>乙方的权利和义务</w:t>
      </w:r>
    </w:p>
    <w:p w14:paraId="5CA877E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6.1 </w:t>
      </w:r>
      <w:r>
        <w:rPr>
          <w:rFonts w:hint="eastAsia" w:ascii="宋体" w:hAnsi="宋体" w:eastAsia="宋体" w:cs="宋体"/>
          <w:sz w:val="24"/>
          <w:szCs w:val="24"/>
          <w:highlight w:val="none"/>
        </w:rPr>
        <w:t>全面履行本合同约定，完成委托服务事项。</w:t>
      </w:r>
    </w:p>
    <w:p w14:paraId="107E391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6.2 </w:t>
      </w:r>
      <w:r>
        <w:rPr>
          <w:rFonts w:hint="eastAsia" w:ascii="宋体" w:hAnsi="宋体" w:eastAsia="宋体" w:cs="宋体"/>
          <w:sz w:val="24"/>
          <w:szCs w:val="24"/>
          <w:highlight w:val="none"/>
        </w:rPr>
        <w:t>根据本合同的规定向甲方收取相关服务费用。</w:t>
      </w:r>
    </w:p>
    <w:p w14:paraId="24C5762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7 </w:t>
      </w:r>
      <w:r>
        <w:rPr>
          <w:rFonts w:hint="eastAsia" w:ascii="宋体" w:hAnsi="宋体" w:eastAsia="宋体" w:cs="宋体"/>
          <w:sz w:val="24"/>
          <w:szCs w:val="24"/>
          <w:highlight w:val="none"/>
        </w:rPr>
        <w:t>违约责任</w:t>
      </w:r>
    </w:p>
    <w:p w14:paraId="09AF0A3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7.1 </w:t>
      </w:r>
      <w:r>
        <w:rPr>
          <w:rFonts w:hint="eastAsia" w:ascii="宋体" w:hAnsi="宋体" w:eastAsia="宋体" w:cs="宋体"/>
          <w:sz w:val="24"/>
          <w:szCs w:val="24"/>
          <w:highlight w:val="none"/>
        </w:rPr>
        <w:t>本项目履约期间，甲乙双方应恪守约定。一方未按要求履行合同义务的，视为违约，需赔偿对方实际损失。</w:t>
      </w:r>
    </w:p>
    <w:p w14:paraId="61B474E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7.2 </w:t>
      </w:r>
      <w:r>
        <w:rPr>
          <w:rFonts w:hint="eastAsia" w:ascii="宋体" w:hAnsi="宋体" w:eastAsia="宋体" w:cs="宋体"/>
          <w:sz w:val="24"/>
          <w:szCs w:val="24"/>
          <w:highlight w:val="none"/>
        </w:rPr>
        <w:t>乙方服务质量、履约进度不符合要求的，应限期整改；整改仍不合格的，甲方有权按采购及合同相关约定处理。</w:t>
      </w:r>
    </w:p>
    <w:p w14:paraId="4B48097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7.3</w:t>
      </w:r>
      <w:r>
        <w:rPr>
          <w:rFonts w:hint="eastAsia" w:ascii="宋体" w:hAnsi="宋体" w:eastAsia="宋体" w:cs="宋体"/>
          <w:sz w:val="24"/>
          <w:szCs w:val="24"/>
          <w:highlight w:val="none"/>
        </w:rPr>
        <w:t>具体违约处置细则，由双方在正式签订的服务合同中另行约定。</w:t>
      </w:r>
    </w:p>
    <w:p w14:paraId="041A47BB">
      <w:pPr>
        <w:pStyle w:val="13"/>
        <w:keepNext w:val="0"/>
        <w:keepLines w:val="0"/>
        <w:pageBreakBefore w:val="0"/>
        <w:widowControl w:val="0"/>
        <w:numPr>
          <w:ilvl w:val="0"/>
          <w:numId w:val="4"/>
        </w:numPr>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解决争议的方法：因本项目引起的争议，双方应友好协商解决；协商不成的，任何一方可向甲方所在地人民法院提起诉讼。</w:t>
      </w:r>
    </w:p>
    <w:p w14:paraId="2420D70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9.</w:t>
      </w:r>
      <w:r>
        <w:rPr>
          <w:rFonts w:hint="eastAsia" w:ascii="宋体" w:hAnsi="宋体" w:eastAsia="宋体" w:cs="宋体"/>
          <w:sz w:val="24"/>
          <w:szCs w:val="24"/>
          <w:highlight w:val="none"/>
        </w:rPr>
        <w:t>合同解除</w:t>
      </w:r>
    </w:p>
    <w:p w14:paraId="750842A5">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9.1 </w:t>
      </w:r>
      <w:r>
        <w:rPr>
          <w:rFonts w:hint="eastAsia" w:ascii="宋体" w:hAnsi="宋体" w:eastAsia="宋体" w:cs="宋体"/>
          <w:sz w:val="24"/>
          <w:szCs w:val="24"/>
          <w:highlight w:val="none"/>
        </w:rPr>
        <w:t>未经双方协商一致，任何一方不得擅自解除本合同 。</w:t>
      </w:r>
    </w:p>
    <w:p w14:paraId="26CC8AE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9.2 </w:t>
      </w:r>
      <w:r>
        <w:rPr>
          <w:rFonts w:hint="eastAsia" w:ascii="宋体" w:hAnsi="宋体" w:eastAsia="宋体" w:cs="宋体"/>
          <w:sz w:val="24"/>
          <w:szCs w:val="24"/>
          <w:highlight w:val="none"/>
        </w:rPr>
        <w:t>一方严重违约导致合同目的无法实现的，守约方有权依法解除合同，并要求违约方承担赔偿责任 。</w:t>
      </w:r>
    </w:p>
    <w:p w14:paraId="4D7AC54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10.</w:t>
      </w:r>
      <w:r>
        <w:rPr>
          <w:rFonts w:hint="eastAsia" w:ascii="宋体" w:hAnsi="宋体" w:eastAsia="宋体" w:cs="宋体"/>
          <w:sz w:val="24"/>
          <w:szCs w:val="24"/>
          <w:highlight w:val="none"/>
        </w:rPr>
        <w:t>合同生效</w:t>
      </w:r>
    </w:p>
    <w:p w14:paraId="247F0998">
      <w:pPr>
        <w:pStyle w:val="13"/>
        <w:snapToGrid/>
        <w:spacing w:line="560" w:lineRule="exact"/>
        <w:ind w:left="900" w:leftChars="200" w:hanging="480" w:hangingChars="200"/>
        <w:rPr>
          <w:rFonts w:hint="eastAsia" w:ascii="宋体" w:hAnsi="宋体" w:eastAsia="宋体" w:cs="宋体"/>
          <w:b w:val="0"/>
          <w:bCs/>
          <w:color w:val="000000"/>
          <w:kern w:val="0"/>
          <w:sz w:val="24"/>
          <w:szCs w:val="24"/>
          <w:highlight w:val="none"/>
          <w:lang w:val="en-US" w:eastAsia="zh-CN" w:bidi="ar-SA"/>
        </w:rPr>
      </w:pPr>
      <w:r>
        <w:rPr>
          <w:rFonts w:hint="eastAsia" w:ascii="宋体" w:hAnsi="宋体" w:eastAsia="宋体" w:cs="宋体"/>
          <w:b w:val="0"/>
          <w:bCs/>
          <w:color w:val="000000"/>
          <w:kern w:val="0"/>
          <w:sz w:val="24"/>
          <w:szCs w:val="24"/>
          <w:highlight w:val="none"/>
          <w:lang w:val="en-US" w:eastAsia="zh-CN" w:bidi="ar-SA"/>
        </w:rPr>
        <w:t>本合同自双方签字盖章之日起生效。本合同一式</w:t>
      </w:r>
      <w:r>
        <w:rPr>
          <w:rFonts w:hint="eastAsia" w:ascii="宋体" w:hAnsi="宋体" w:eastAsia="宋体" w:cs="宋体"/>
          <w:b w:val="0"/>
          <w:bCs/>
          <w:color w:val="000000"/>
          <w:kern w:val="0"/>
          <w:sz w:val="24"/>
          <w:szCs w:val="24"/>
          <w:highlight w:val="none"/>
          <w:u w:val="single"/>
          <w:lang w:val="en-US" w:eastAsia="zh-CN" w:bidi="ar-SA"/>
        </w:rPr>
        <w:t xml:space="preserve">    </w:t>
      </w:r>
      <w:r>
        <w:rPr>
          <w:rFonts w:hint="eastAsia" w:ascii="宋体" w:hAnsi="宋体" w:eastAsia="宋体" w:cs="宋体"/>
          <w:b w:val="0"/>
          <w:bCs/>
          <w:color w:val="000000"/>
          <w:kern w:val="0"/>
          <w:sz w:val="24"/>
          <w:szCs w:val="24"/>
          <w:highlight w:val="none"/>
          <w:lang w:val="en-US" w:eastAsia="zh-CN" w:bidi="ar-SA"/>
        </w:rPr>
        <w:t>份，甲方执</w:t>
      </w:r>
      <w:r>
        <w:rPr>
          <w:rFonts w:hint="eastAsia" w:ascii="宋体" w:hAnsi="宋体" w:eastAsia="宋体" w:cs="宋体"/>
          <w:b w:val="0"/>
          <w:bCs/>
          <w:color w:val="000000"/>
          <w:kern w:val="0"/>
          <w:sz w:val="24"/>
          <w:szCs w:val="24"/>
          <w:highlight w:val="none"/>
          <w:u w:val="single"/>
          <w:lang w:val="en-US" w:eastAsia="zh-CN" w:bidi="ar-SA"/>
        </w:rPr>
        <w:t xml:space="preserve">   </w:t>
      </w:r>
      <w:r>
        <w:rPr>
          <w:rFonts w:hint="eastAsia" w:ascii="宋体" w:hAnsi="宋体" w:eastAsia="宋体" w:cs="宋体"/>
          <w:b w:val="0"/>
          <w:bCs/>
          <w:color w:val="000000"/>
          <w:kern w:val="0"/>
          <w:sz w:val="24"/>
          <w:szCs w:val="24"/>
          <w:highlight w:val="none"/>
          <w:lang w:val="en-US" w:eastAsia="zh-CN" w:bidi="ar-SA"/>
        </w:rPr>
        <w:t>份、乙方执</w:t>
      </w:r>
      <w:r>
        <w:rPr>
          <w:rFonts w:hint="eastAsia" w:ascii="宋体" w:hAnsi="宋体" w:eastAsia="宋体" w:cs="宋体"/>
          <w:b w:val="0"/>
          <w:bCs/>
          <w:color w:val="000000"/>
          <w:kern w:val="0"/>
          <w:sz w:val="24"/>
          <w:szCs w:val="24"/>
          <w:highlight w:val="none"/>
          <w:u w:val="single"/>
          <w:lang w:val="en-US" w:eastAsia="zh-CN" w:bidi="ar-SA"/>
        </w:rPr>
        <w:t xml:space="preserve">   </w:t>
      </w:r>
      <w:r>
        <w:rPr>
          <w:rFonts w:hint="eastAsia" w:ascii="宋体" w:hAnsi="宋体" w:eastAsia="宋体" w:cs="宋体"/>
          <w:b w:val="0"/>
          <w:bCs/>
          <w:color w:val="000000"/>
          <w:kern w:val="0"/>
          <w:sz w:val="24"/>
          <w:szCs w:val="24"/>
          <w:highlight w:val="none"/>
          <w:lang w:val="en-US" w:eastAsia="zh-CN" w:bidi="ar-SA"/>
        </w:rPr>
        <w:t>份。</w:t>
      </w:r>
    </w:p>
    <w:p w14:paraId="7148F4A1">
      <w:pPr>
        <w:spacing w:line="500" w:lineRule="exact"/>
        <w:ind w:firstLine="480" w:firstLineChars="200"/>
        <w:jc w:val="left"/>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11.其他约定</w:t>
      </w:r>
    </w:p>
    <w:p w14:paraId="5F1F6094">
      <w:pPr>
        <w:kinsoku/>
        <w:wordWrap/>
        <w:overflowPunct/>
        <w:topLinePunct w:val="0"/>
        <w:bidi w:val="0"/>
        <w:spacing w:line="360" w:lineRule="auto"/>
        <w:ind w:firstLine="480" w:firstLineChars="200"/>
        <w:rPr>
          <w:rFonts w:hint="eastAsia" w:ascii="宋体" w:hAnsi="宋体" w:eastAsia="宋体" w:cs="宋体"/>
          <w:b w:val="0"/>
          <w:bCs/>
          <w:color w:val="000000"/>
          <w:sz w:val="24"/>
          <w:szCs w:val="24"/>
          <w:highlight w:val="none"/>
          <w:lang w:eastAsia="zh-CN"/>
        </w:rPr>
      </w:pPr>
      <w:r>
        <w:rPr>
          <w:rFonts w:hint="eastAsia" w:ascii="宋体" w:hAnsi="宋体" w:eastAsia="宋体" w:cs="宋体"/>
          <w:sz w:val="24"/>
        </w:rPr>
        <w:t>本合同未尽事宜，由甲乙双方另行协商，并签订补充协议，补充协议与本合同具有同等法律效力。</w:t>
      </w:r>
    </w:p>
    <w:p w14:paraId="26C76709">
      <w:pPr>
        <w:pStyle w:val="13"/>
        <w:rPr>
          <w:rFonts w:hint="eastAsia" w:ascii="宋体" w:hAnsi="宋体" w:eastAsia="宋体" w:cs="宋体"/>
          <w:sz w:val="28"/>
          <w:szCs w:val="28"/>
          <w:highlight w:val="none"/>
        </w:rPr>
      </w:pPr>
      <w:r>
        <w:rPr>
          <w:rFonts w:hint="eastAsia" w:ascii="宋体" w:hAnsi="宋体" w:eastAsia="宋体" w:cs="宋体"/>
          <w:sz w:val="28"/>
          <w:szCs w:val="28"/>
          <w:highlight w:val="none"/>
        </w:rPr>
        <w:t>甲  方：（盖章）                  乙  方：（盖章）</w:t>
      </w:r>
    </w:p>
    <w:p w14:paraId="60A4B4C7">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单位名称：                         单位名称：</w:t>
      </w:r>
    </w:p>
    <w:p w14:paraId="13408F12">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地  址：                           地  址：</w:t>
      </w:r>
    </w:p>
    <w:p w14:paraId="26EA2192">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                         法定代表人</w:t>
      </w:r>
    </w:p>
    <w:p w14:paraId="01DB9E6C">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或委托代理人：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或委托代理人：</w:t>
      </w:r>
    </w:p>
    <w:p w14:paraId="6DE685FB">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开户银行：</w:t>
      </w:r>
    </w:p>
    <w:p w14:paraId="01200E97">
      <w:pPr>
        <w:pStyle w:val="13"/>
        <w:keepNext w:val="0"/>
        <w:keepLines w:val="0"/>
        <w:pageBreakBefore w:val="0"/>
        <w:kinsoku/>
        <w:wordWrap/>
        <w:overflowPunct/>
        <w:topLinePunct w:val="0"/>
        <w:autoSpaceDE/>
        <w:autoSpaceDN/>
        <w:bidi w:val="0"/>
        <w:adjustRightInd/>
        <w:snapToGrid/>
        <w:spacing w:line="560" w:lineRule="exact"/>
        <w:ind w:firstLine="5600" w:firstLineChars="20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账  号：       </w:t>
      </w:r>
    </w:p>
    <w:p w14:paraId="7879D7B6">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联系电话：                         联系电话：</w:t>
      </w:r>
    </w:p>
    <w:p w14:paraId="1166F5FD">
      <w:pPr>
        <w:pStyle w:val="13"/>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签订日期：   年   月    日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签订日期：   年   月   日</w:t>
      </w:r>
    </w:p>
    <w:p w14:paraId="40077EC0">
      <w:pPr>
        <w:pStyle w:val="13"/>
        <w:ind w:left="0" w:leftChars="0" w:firstLine="0" w:firstLineChars="0"/>
        <w:jc w:val="center"/>
        <w:rPr>
          <w:rFonts w:hint="eastAsia" w:ascii="宋体" w:hAnsi="宋体" w:eastAsia="宋体" w:cs="宋体"/>
          <w:sz w:val="24"/>
          <w:szCs w:val="24"/>
          <w:highlight w:val="none"/>
        </w:rPr>
      </w:pPr>
    </w:p>
    <w:p w14:paraId="332A6A59">
      <w:pPr>
        <w:pStyle w:val="13"/>
        <w:ind w:left="0" w:leftChars="0" w:firstLine="0" w:firstLineChars="0"/>
        <w:jc w:val="center"/>
        <w:rPr>
          <w:rFonts w:hint="eastAsia" w:ascii="宋体" w:hAnsi="宋体" w:eastAsia="宋体" w:cs="宋体"/>
          <w:sz w:val="24"/>
          <w:szCs w:val="24"/>
          <w:highlight w:val="none"/>
        </w:rPr>
      </w:pPr>
    </w:p>
    <w:p w14:paraId="0FFA76DD">
      <w:pPr>
        <w:pStyle w:val="13"/>
        <w:ind w:left="0" w:leftChars="0" w:firstLine="0" w:firstLineChars="0"/>
        <w:jc w:val="center"/>
        <w:rPr>
          <w:rFonts w:hint="eastAsia" w:ascii="宋体" w:hAnsi="宋体" w:eastAsia="宋体" w:cs="宋体"/>
          <w:sz w:val="24"/>
          <w:szCs w:val="24"/>
          <w:highlight w:val="none"/>
        </w:rPr>
      </w:pPr>
    </w:p>
    <w:p w14:paraId="1CE60767">
      <w:pPr>
        <w:pStyle w:val="13"/>
        <w:ind w:left="0" w:leftChars="0" w:firstLine="0" w:firstLineChars="0"/>
        <w:jc w:val="center"/>
        <w:rPr>
          <w:rFonts w:hint="eastAsia" w:ascii="宋体" w:hAnsi="宋体" w:eastAsia="宋体" w:cs="宋体"/>
          <w:sz w:val="24"/>
          <w:szCs w:val="24"/>
          <w:highlight w:val="none"/>
        </w:rPr>
      </w:pPr>
    </w:p>
    <w:p w14:paraId="1A5B521A">
      <w:pPr>
        <w:pStyle w:val="13"/>
        <w:ind w:left="0" w:leftChars="0" w:firstLine="0" w:firstLineChars="0"/>
        <w:jc w:val="center"/>
        <w:rPr>
          <w:rFonts w:hint="eastAsia" w:ascii="宋体" w:hAnsi="宋体" w:eastAsia="宋体" w:cs="宋体"/>
          <w:sz w:val="24"/>
          <w:szCs w:val="24"/>
          <w:highlight w:val="none"/>
        </w:rPr>
      </w:pPr>
    </w:p>
    <w:p w14:paraId="329F33AF">
      <w:pPr>
        <w:spacing w:before="114" w:line="225" w:lineRule="auto"/>
        <w:rPr>
          <w:rStyle w:val="48"/>
          <w:rFonts w:ascii="黑体" w:hAnsi="黑体" w:eastAsia="黑体" w:cs="黑体"/>
          <w:sz w:val="32"/>
          <w:szCs w:val="32"/>
          <w:highlight w:val="none"/>
        </w:rPr>
      </w:pPr>
    </w:p>
    <w:p w14:paraId="75F8DC05">
      <w:pPr>
        <w:spacing w:before="114" w:line="225" w:lineRule="auto"/>
        <w:ind w:left="122"/>
        <w:rPr>
          <w:rStyle w:val="48"/>
          <w:rFonts w:ascii="黑体" w:hAnsi="黑体" w:eastAsia="黑体" w:cs="黑体"/>
          <w:sz w:val="32"/>
          <w:szCs w:val="32"/>
          <w:highlight w:val="none"/>
        </w:rPr>
      </w:pPr>
    </w:p>
    <w:p w14:paraId="1F0BDE81">
      <w:pPr>
        <w:spacing w:before="114" w:line="225" w:lineRule="auto"/>
        <w:ind w:left="122"/>
        <w:rPr>
          <w:rStyle w:val="48"/>
          <w:rFonts w:ascii="黑体" w:hAnsi="黑体" w:eastAsia="黑体" w:cs="黑体"/>
          <w:sz w:val="32"/>
          <w:szCs w:val="32"/>
          <w:highlight w:val="none"/>
        </w:rPr>
      </w:pPr>
    </w:p>
    <w:p w14:paraId="4FC2C0F0">
      <w:pPr>
        <w:spacing w:before="114" w:line="225" w:lineRule="auto"/>
        <w:ind w:left="122"/>
        <w:rPr>
          <w:rStyle w:val="48"/>
          <w:rFonts w:ascii="黑体" w:hAnsi="黑体" w:eastAsia="黑体" w:cs="黑体"/>
          <w:sz w:val="32"/>
          <w:szCs w:val="32"/>
          <w:highlight w:val="none"/>
        </w:rPr>
      </w:pPr>
    </w:p>
    <w:p w14:paraId="43D586EA">
      <w:pPr>
        <w:spacing w:before="114" w:line="225" w:lineRule="auto"/>
        <w:rPr>
          <w:rStyle w:val="48"/>
          <w:rFonts w:ascii="黑体" w:hAnsi="黑体" w:eastAsia="黑体" w:cs="黑体"/>
          <w:sz w:val="32"/>
          <w:szCs w:val="32"/>
          <w:highlight w:val="none"/>
        </w:rPr>
      </w:pPr>
    </w:p>
    <w:p w14:paraId="0895FEEF">
      <w:pPr>
        <w:spacing w:before="114" w:line="225" w:lineRule="auto"/>
        <w:ind w:left="122"/>
        <w:rPr>
          <w:rStyle w:val="48"/>
          <w:rFonts w:ascii="黑体" w:hAnsi="黑体" w:eastAsia="黑体" w:cs="黑体"/>
          <w:sz w:val="32"/>
          <w:szCs w:val="32"/>
          <w:highlight w:val="none"/>
        </w:rPr>
      </w:pPr>
    </w:p>
    <w:p w14:paraId="781876BF">
      <w:pPr>
        <w:spacing w:before="114" w:line="225" w:lineRule="auto"/>
        <w:ind w:left="122"/>
        <w:rPr>
          <w:rStyle w:val="48"/>
          <w:rFonts w:ascii="黑体" w:hAnsi="黑体" w:eastAsia="黑体" w:cs="黑体"/>
          <w:sz w:val="32"/>
          <w:szCs w:val="32"/>
          <w:highlight w:val="none"/>
        </w:rPr>
      </w:pPr>
    </w:p>
    <w:p w14:paraId="3F2475D4">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六</w:t>
      </w:r>
      <w:r>
        <w:rPr>
          <w:rFonts w:ascii="宋体" w:hAnsi="宋体"/>
          <w:b/>
          <w:bCs/>
          <w:spacing w:val="7"/>
          <w:sz w:val="52"/>
          <w:szCs w:val="52"/>
          <w:highlight w:val="none"/>
        </w:rPr>
        <w:t>部分</w:t>
      </w:r>
    </w:p>
    <w:p w14:paraId="72434BE9">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950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56786593">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响应文件格式</w:t>
      </w:r>
    </w:p>
    <w:p w14:paraId="13C3861E">
      <w:pPr>
        <w:rPr>
          <w:rStyle w:val="48"/>
          <w:rFonts w:ascii="黑体" w:hAnsi="黑体" w:eastAsia="黑体" w:cs="黑体"/>
          <w:sz w:val="32"/>
          <w:szCs w:val="32"/>
          <w:highlight w:val="none"/>
        </w:rPr>
      </w:pPr>
      <w:r>
        <w:rPr>
          <w:rStyle w:val="48"/>
          <w:rFonts w:hint="eastAsia" w:ascii="黑体" w:hAnsi="黑体" w:eastAsia="黑体" w:cs="黑体"/>
          <w:sz w:val="32"/>
          <w:szCs w:val="32"/>
          <w:highlight w:val="none"/>
        </w:rPr>
        <w:br w:type="page"/>
      </w:r>
    </w:p>
    <w:p w14:paraId="4FE8C3CF">
      <w:pPr>
        <w:wordWrap w:val="0"/>
        <w:topLinePunct/>
        <w:spacing w:line="500" w:lineRule="exact"/>
        <w:jc w:val="center"/>
        <w:outlineLvl w:val="0"/>
        <w:rPr>
          <w:rFonts w:ascii="宋体" w:hAnsi="宋体"/>
          <w:b/>
          <w:bCs/>
          <w:highlight w:val="none"/>
          <w:u w:val="single"/>
        </w:rPr>
      </w:pPr>
      <w:bookmarkStart w:id="73" w:name="_Toc27832"/>
      <w:r>
        <w:rPr>
          <w:rStyle w:val="48"/>
          <w:rFonts w:hint="eastAsia" w:ascii="黑体" w:hAnsi="黑体" w:eastAsia="黑体" w:cs="黑体"/>
          <w:sz w:val="32"/>
          <w:szCs w:val="32"/>
          <w:highlight w:val="none"/>
        </w:rPr>
        <w:t>第六部分 响应</w:t>
      </w:r>
      <w:r>
        <w:rPr>
          <w:rStyle w:val="48"/>
          <w:rFonts w:hint="eastAsia" w:ascii="黑体" w:hAnsi="黑体" w:eastAsia="黑体" w:cs="黑体"/>
          <w:sz w:val="32"/>
          <w:szCs w:val="32"/>
          <w:highlight w:val="none"/>
          <w:lang w:val="zh-CN"/>
        </w:rPr>
        <w:t>文件格式</w:t>
      </w:r>
      <w:bookmarkEnd w:id="72"/>
      <w:bookmarkEnd w:id="73"/>
    </w:p>
    <w:p w14:paraId="3951BA9D">
      <w:pPr>
        <w:rPr>
          <w:rFonts w:cs="Times New Roman"/>
          <w:highlight w:val="none"/>
        </w:rPr>
      </w:pPr>
    </w:p>
    <w:tbl>
      <w:tblPr>
        <w:tblStyle w:val="27"/>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865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3BBF51E1">
            <w:pPr>
              <w:spacing w:before="120"/>
              <w:rPr>
                <w:rFonts w:ascii="宋体" w:hAnsi="宋体"/>
                <w:sz w:val="24"/>
                <w:highlight w:val="none"/>
              </w:rPr>
            </w:pPr>
            <w:r>
              <w:rPr>
                <w:rFonts w:hint="eastAsia" w:ascii="宋体" w:hAnsi="宋体"/>
                <w:sz w:val="24"/>
                <w:highlight w:val="none"/>
              </w:rPr>
              <w:t>注释：</w:t>
            </w:r>
          </w:p>
          <w:p w14:paraId="0DED2144">
            <w:pPr>
              <w:spacing w:before="120" w:line="420" w:lineRule="exact"/>
              <w:ind w:firstLine="480" w:firstLineChars="200"/>
              <w:jc w:val="left"/>
              <w:rPr>
                <w:rFonts w:ascii="宋体" w:hAnsi="宋体"/>
                <w:sz w:val="24"/>
                <w:highlight w:val="none"/>
              </w:rPr>
            </w:pPr>
            <w:r>
              <w:rPr>
                <w:rFonts w:hint="eastAsia" w:ascii="宋体" w:hAnsi="宋体"/>
                <w:sz w:val="24"/>
                <w:highlight w:val="none"/>
              </w:rPr>
              <w:t>1、本章分为四部分，是为方便供应商制作响应文件设计。第一、二部分应按要求或给定格式选择填报。</w:t>
            </w:r>
          </w:p>
          <w:p w14:paraId="2E115259">
            <w:pPr>
              <w:spacing w:before="120" w:line="420" w:lineRule="exact"/>
              <w:ind w:firstLine="480" w:firstLineChars="200"/>
              <w:jc w:val="left"/>
              <w:rPr>
                <w:rFonts w:ascii="仿宋" w:hAnsi="仿宋" w:eastAsia="仿宋" w:cs="Times New Roman"/>
                <w:sz w:val="24"/>
                <w:highlight w:val="none"/>
              </w:rPr>
            </w:pPr>
            <w:r>
              <w:rPr>
                <w:rFonts w:hint="eastAsia" w:ascii="宋体" w:hAnsi="宋体"/>
                <w:sz w:val="24"/>
                <w:highlight w:val="none"/>
              </w:rPr>
              <w:t>2、第三、四部分响应方案格式仅供参考，供应商应根据项目特点，结合本次采购要求，对有关表格进行补充或修改，但不得对实质性文件的相关条款作出变动。</w:t>
            </w:r>
          </w:p>
        </w:tc>
      </w:tr>
    </w:tbl>
    <w:p w14:paraId="53A06CD4">
      <w:pPr>
        <w:spacing w:line="360" w:lineRule="auto"/>
        <w:ind w:firstLine="482" w:firstLineChars="200"/>
        <w:rPr>
          <w:rFonts w:ascii="宋体" w:cs="Times New Roman"/>
          <w:b/>
          <w:bCs/>
          <w:sz w:val="24"/>
          <w:highlight w:val="none"/>
          <w:u w:val="single"/>
        </w:rPr>
      </w:pPr>
    </w:p>
    <w:p w14:paraId="737FC9FD">
      <w:pPr>
        <w:spacing w:line="360" w:lineRule="auto"/>
        <w:ind w:firstLine="482" w:firstLineChars="200"/>
        <w:rPr>
          <w:rFonts w:ascii="宋体" w:cs="Times New Roman"/>
          <w:b/>
          <w:bCs/>
          <w:sz w:val="24"/>
          <w:highlight w:val="none"/>
          <w:u w:val="single"/>
        </w:rPr>
      </w:pPr>
    </w:p>
    <w:p w14:paraId="7724920E">
      <w:pPr>
        <w:spacing w:line="360" w:lineRule="auto"/>
        <w:ind w:firstLine="480" w:firstLineChars="200"/>
        <w:rPr>
          <w:rFonts w:ascii="??_GB2312" w:hAnsi="仿宋" w:eastAsia="Times New Roman" w:cs="Times New Roman"/>
          <w:b/>
          <w:bCs/>
          <w:sz w:val="24"/>
          <w:highlight w:val="none"/>
          <w:u w:val="single"/>
        </w:rPr>
      </w:pPr>
    </w:p>
    <w:p w14:paraId="6FE213B8">
      <w:pPr>
        <w:spacing w:line="360" w:lineRule="auto"/>
        <w:ind w:firstLine="480" w:firstLineChars="200"/>
        <w:rPr>
          <w:rFonts w:ascii="??_GB2312" w:hAnsi="仿宋" w:eastAsia="Times New Roman" w:cs="Times New Roman"/>
          <w:b/>
          <w:bCs/>
          <w:sz w:val="24"/>
          <w:highlight w:val="none"/>
          <w:u w:val="single"/>
        </w:rPr>
      </w:pPr>
    </w:p>
    <w:p w14:paraId="6B5C2C3E">
      <w:pPr>
        <w:spacing w:line="360" w:lineRule="auto"/>
        <w:ind w:firstLine="480" w:firstLineChars="200"/>
        <w:rPr>
          <w:rFonts w:ascii="??_GB2312" w:hAnsi="仿宋" w:eastAsia="Times New Roman" w:cs="Times New Roman"/>
          <w:b/>
          <w:bCs/>
          <w:sz w:val="24"/>
          <w:highlight w:val="none"/>
          <w:u w:val="single"/>
        </w:rPr>
      </w:pPr>
    </w:p>
    <w:p w14:paraId="2410301E">
      <w:pPr>
        <w:spacing w:line="360" w:lineRule="auto"/>
        <w:ind w:firstLine="480" w:firstLineChars="200"/>
        <w:rPr>
          <w:rFonts w:ascii="??_GB2312" w:hAnsi="仿宋" w:eastAsia="Times New Roman" w:cs="Times New Roman"/>
          <w:b/>
          <w:bCs/>
          <w:sz w:val="24"/>
          <w:highlight w:val="none"/>
          <w:u w:val="single"/>
        </w:rPr>
      </w:pPr>
    </w:p>
    <w:p w14:paraId="1628A5B2">
      <w:pPr>
        <w:spacing w:line="360" w:lineRule="auto"/>
        <w:ind w:firstLine="480" w:firstLineChars="200"/>
        <w:rPr>
          <w:rFonts w:ascii="??_GB2312" w:hAnsi="仿宋" w:eastAsia="Times New Roman" w:cs="Times New Roman"/>
          <w:b/>
          <w:bCs/>
          <w:sz w:val="24"/>
          <w:highlight w:val="none"/>
          <w:u w:val="single"/>
        </w:rPr>
      </w:pPr>
    </w:p>
    <w:p w14:paraId="7C4805C1">
      <w:pPr>
        <w:spacing w:line="360" w:lineRule="auto"/>
        <w:ind w:firstLine="480" w:firstLineChars="200"/>
        <w:rPr>
          <w:rFonts w:ascii="??_GB2312" w:hAnsi="仿宋" w:eastAsia="Times New Roman" w:cs="Times New Roman"/>
          <w:b/>
          <w:bCs/>
          <w:sz w:val="24"/>
          <w:highlight w:val="none"/>
          <w:u w:val="single"/>
        </w:rPr>
      </w:pPr>
    </w:p>
    <w:p w14:paraId="205EE651">
      <w:pPr>
        <w:spacing w:line="360" w:lineRule="auto"/>
        <w:ind w:firstLine="480" w:firstLineChars="200"/>
        <w:rPr>
          <w:rFonts w:ascii="??_GB2312" w:hAnsi="仿宋" w:eastAsia="Times New Roman" w:cs="Times New Roman"/>
          <w:b/>
          <w:bCs/>
          <w:sz w:val="24"/>
          <w:highlight w:val="none"/>
          <w:u w:val="single"/>
        </w:rPr>
      </w:pPr>
    </w:p>
    <w:p w14:paraId="14059FB9">
      <w:pPr>
        <w:spacing w:line="360" w:lineRule="auto"/>
        <w:ind w:firstLine="480" w:firstLineChars="200"/>
        <w:rPr>
          <w:rFonts w:ascii="??_GB2312" w:hAnsi="仿宋" w:eastAsia="Times New Roman" w:cs="Times New Roman"/>
          <w:b/>
          <w:bCs/>
          <w:sz w:val="24"/>
          <w:highlight w:val="none"/>
          <w:u w:val="single"/>
        </w:rPr>
      </w:pPr>
    </w:p>
    <w:p w14:paraId="2A2F2C66">
      <w:pPr>
        <w:pStyle w:val="10"/>
        <w:rPr>
          <w:rFonts w:ascii="??_GB2312" w:hAnsi="仿宋" w:eastAsia="Times New Roman"/>
          <w:b/>
          <w:bCs/>
          <w:sz w:val="24"/>
          <w:highlight w:val="none"/>
          <w:u w:val="single"/>
        </w:rPr>
      </w:pPr>
    </w:p>
    <w:p w14:paraId="70247876">
      <w:pPr>
        <w:rPr>
          <w:rFonts w:ascii="??_GB2312" w:hAnsi="仿宋" w:eastAsia="Times New Roman" w:cs="Times New Roman"/>
          <w:b/>
          <w:bCs/>
          <w:sz w:val="24"/>
          <w:highlight w:val="none"/>
          <w:u w:val="single"/>
        </w:rPr>
      </w:pPr>
    </w:p>
    <w:p w14:paraId="65960441">
      <w:pPr>
        <w:pStyle w:val="10"/>
        <w:rPr>
          <w:highlight w:val="none"/>
        </w:rPr>
      </w:pPr>
    </w:p>
    <w:p w14:paraId="6080ECBF">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3F3C3ED2">
      <w:pPr>
        <w:pStyle w:val="52"/>
        <w:ind w:firstLine="0" w:firstLineChars="0"/>
        <w:rPr>
          <w:rFonts w:ascii="黑体" w:hAnsi="黑体" w:eastAsia="黑体" w:cs="Times New Roman"/>
          <w:highlight w:val="none"/>
        </w:rPr>
      </w:pPr>
      <w:r>
        <w:rPr>
          <w:rFonts w:hint="eastAsia" w:ascii="黑体" w:hAnsi="黑体" w:eastAsia="黑体" w:cs="黑体"/>
          <w:highlight w:val="none"/>
        </w:rPr>
        <w:t>封面格式</w:t>
      </w:r>
    </w:p>
    <w:p w14:paraId="608DE62F">
      <w:pPr>
        <w:spacing w:line="360" w:lineRule="auto"/>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sz w:val="32"/>
          <w:szCs w:val="32"/>
          <w:highlight w:val="none"/>
        </w:rPr>
        <w:t xml:space="preserve">             </w:t>
      </w:r>
      <w:r>
        <w:rPr>
          <w:rFonts w:ascii="宋体" w:hAnsi="宋体"/>
          <w:kern w:val="0"/>
          <w:sz w:val="30"/>
          <w:szCs w:val="30"/>
          <w:highlight w:val="none"/>
        </w:rPr>
        <w:t xml:space="preserve">                        </w:t>
      </w:r>
    </w:p>
    <w:p w14:paraId="7921129F">
      <w:pPr>
        <w:spacing w:line="360" w:lineRule="atLeast"/>
        <w:rPr>
          <w:rFonts w:ascii="宋体" w:cs="Times New Roman"/>
          <w:b/>
          <w:bCs/>
          <w:sz w:val="28"/>
          <w:szCs w:val="28"/>
          <w:highlight w:val="none"/>
        </w:rPr>
      </w:pPr>
      <w:r>
        <w:rPr>
          <w:rFonts w:ascii="宋体" w:hAnsi="宋体"/>
          <w:highlight w:val="none"/>
        </w:rPr>
        <w:t xml:space="preserve">                                                            </w:t>
      </w:r>
      <w:r>
        <w:rPr>
          <w:rFonts w:hint="eastAsia" w:ascii="宋体" w:hAnsi="宋体"/>
          <w:highlight w:val="none"/>
        </w:rPr>
        <w:t xml:space="preserve">           </w:t>
      </w:r>
      <w:r>
        <w:rPr>
          <w:rFonts w:ascii="宋体" w:hAnsi="宋体"/>
          <w:highlight w:val="none"/>
        </w:rPr>
        <w:t xml:space="preserve"> </w:t>
      </w:r>
      <w:r>
        <w:rPr>
          <w:rFonts w:hint="eastAsia" w:ascii="宋体" w:hAnsi="宋体"/>
          <w:b/>
          <w:bCs/>
          <w:sz w:val="28"/>
          <w:szCs w:val="28"/>
          <w:highlight w:val="none"/>
        </w:rPr>
        <w:t>（正本或副本）</w:t>
      </w:r>
    </w:p>
    <w:p w14:paraId="2610B61E">
      <w:pPr>
        <w:spacing w:line="360" w:lineRule="atLeast"/>
        <w:rPr>
          <w:rFonts w:ascii="宋体" w:cs="Times New Roman"/>
          <w:highlight w:val="none"/>
        </w:rPr>
      </w:pPr>
    </w:p>
    <w:p w14:paraId="2178E942">
      <w:pPr>
        <w:spacing w:line="360" w:lineRule="atLeast"/>
        <w:rPr>
          <w:rFonts w:ascii="宋体" w:cs="Times New Roman"/>
          <w:highlight w:val="none"/>
        </w:rPr>
      </w:pPr>
    </w:p>
    <w:p w14:paraId="062B7791">
      <w:pPr>
        <w:jc w:val="center"/>
        <w:rPr>
          <w:rFonts w:ascii="宋体" w:cs="Times New Roman"/>
          <w:sz w:val="44"/>
          <w:szCs w:val="44"/>
          <w:highlight w:val="none"/>
        </w:rPr>
      </w:pPr>
    </w:p>
    <w:p w14:paraId="61D7ED80">
      <w:pPr>
        <w:jc w:val="center"/>
        <w:rPr>
          <w:rFonts w:ascii="宋体" w:cs="Times New Roman"/>
          <w:sz w:val="44"/>
          <w:szCs w:val="44"/>
          <w:highlight w:val="none"/>
        </w:rPr>
      </w:pPr>
    </w:p>
    <w:p w14:paraId="701F8F77">
      <w:pPr>
        <w:jc w:val="center"/>
        <w:rPr>
          <w:rFonts w:ascii="黑体" w:hAnsi="黑体" w:eastAsia="黑体" w:cs="Times New Roman"/>
          <w:b/>
          <w:bCs/>
          <w:sz w:val="52"/>
          <w:szCs w:val="52"/>
          <w:highlight w:val="none"/>
        </w:rPr>
      </w:pPr>
      <w:r>
        <w:rPr>
          <w:rFonts w:hint="eastAsia"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51B920F3">
      <w:pPr>
        <w:pStyle w:val="10"/>
        <w:jc w:val="center"/>
        <w:rPr>
          <w:rFonts w:ascii="宋体"/>
          <w:sz w:val="72"/>
          <w:szCs w:val="72"/>
          <w:highlight w:val="none"/>
        </w:rPr>
      </w:pPr>
    </w:p>
    <w:p w14:paraId="75D7C389">
      <w:pPr>
        <w:jc w:val="center"/>
        <w:rPr>
          <w:highlight w:val="none"/>
        </w:rPr>
      </w:pPr>
    </w:p>
    <w:p w14:paraId="641FA851">
      <w:pPr>
        <w:spacing w:line="360" w:lineRule="atLeast"/>
        <w:jc w:val="center"/>
        <w:rPr>
          <w:rFonts w:ascii="黑体" w:hAnsi="黑体" w:eastAsia="黑体" w:cs="Times New Roman"/>
          <w:b/>
          <w:bCs/>
          <w:sz w:val="72"/>
          <w:szCs w:val="72"/>
          <w:highlight w:val="none"/>
        </w:rPr>
      </w:pPr>
      <w:r>
        <w:rPr>
          <w:rFonts w:hint="eastAsia" w:ascii="黑体" w:hAnsi="黑体" w:eastAsia="黑体" w:cs="黑体"/>
          <w:b/>
          <w:bCs/>
          <w:sz w:val="72"/>
          <w:szCs w:val="72"/>
          <w:highlight w:val="none"/>
        </w:rPr>
        <w:t>响应文件</w:t>
      </w:r>
    </w:p>
    <w:p w14:paraId="49867B7F">
      <w:pPr>
        <w:spacing w:line="360" w:lineRule="atLeast"/>
        <w:jc w:val="center"/>
        <w:rPr>
          <w:rFonts w:ascii="宋体" w:cs="Times New Roman"/>
          <w:sz w:val="52"/>
          <w:szCs w:val="52"/>
          <w:highlight w:val="none"/>
        </w:rPr>
      </w:pPr>
    </w:p>
    <w:p w14:paraId="1776248F">
      <w:pPr>
        <w:spacing w:line="360" w:lineRule="atLeast"/>
        <w:jc w:val="center"/>
        <w:rPr>
          <w:rFonts w:ascii="宋体" w:cs="Times New Roman"/>
          <w:sz w:val="52"/>
          <w:szCs w:val="52"/>
          <w:highlight w:val="none"/>
        </w:rPr>
      </w:pPr>
    </w:p>
    <w:p w14:paraId="3E8B5B33">
      <w:pPr>
        <w:spacing w:line="360" w:lineRule="atLeast"/>
        <w:jc w:val="center"/>
        <w:rPr>
          <w:rFonts w:ascii="宋体" w:cs="Times New Roman"/>
          <w:sz w:val="52"/>
          <w:szCs w:val="52"/>
          <w:highlight w:val="none"/>
        </w:rPr>
      </w:pPr>
    </w:p>
    <w:p w14:paraId="75502BD2">
      <w:pPr>
        <w:pStyle w:val="10"/>
        <w:jc w:val="center"/>
        <w:rPr>
          <w:rFonts w:ascii="宋体"/>
          <w:sz w:val="52"/>
          <w:szCs w:val="52"/>
          <w:highlight w:val="none"/>
        </w:rPr>
      </w:pPr>
    </w:p>
    <w:p w14:paraId="276183EC">
      <w:pPr>
        <w:pStyle w:val="10"/>
        <w:jc w:val="center"/>
        <w:rPr>
          <w:highlight w:val="none"/>
        </w:rPr>
      </w:pPr>
    </w:p>
    <w:p w14:paraId="56D446FE">
      <w:pPr>
        <w:spacing w:line="360" w:lineRule="atLeast"/>
        <w:jc w:val="center"/>
        <w:rPr>
          <w:rFonts w:ascii="宋体" w:cs="Times New Roman"/>
          <w:sz w:val="24"/>
          <w:highlight w:val="none"/>
        </w:rPr>
      </w:pPr>
    </w:p>
    <w:p w14:paraId="1D7F7248">
      <w:pPr>
        <w:pStyle w:val="10"/>
        <w:jc w:val="center"/>
        <w:rPr>
          <w:rFonts w:ascii="宋体"/>
          <w:sz w:val="24"/>
          <w:highlight w:val="none"/>
        </w:rPr>
      </w:pPr>
    </w:p>
    <w:p w14:paraId="6EBFD408">
      <w:pPr>
        <w:spacing w:line="360" w:lineRule="atLeast"/>
        <w:jc w:val="center"/>
        <w:rPr>
          <w:rFonts w:ascii="宋体" w:cs="Times New Roman"/>
          <w:sz w:val="24"/>
          <w:highlight w:val="none"/>
        </w:rPr>
      </w:pPr>
    </w:p>
    <w:p w14:paraId="1A230AF1">
      <w:pPr>
        <w:spacing w:line="360" w:lineRule="atLeast"/>
        <w:jc w:val="center"/>
        <w:rPr>
          <w:rFonts w:ascii="黑体" w:hAnsi="黑体" w:eastAsia="黑体" w:cs="黑体"/>
          <w:sz w:val="28"/>
          <w:szCs w:val="28"/>
          <w:highlight w:val="none"/>
        </w:rPr>
      </w:pPr>
      <w:r>
        <w:rPr>
          <w:rFonts w:hint="eastAsia" w:ascii="黑体" w:hAnsi="黑体" w:eastAsia="黑体" w:cs="黑体"/>
          <w:sz w:val="28"/>
          <w:szCs w:val="28"/>
          <w:highlight w:val="none"/>
        </w:rPr>
        <w:t>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0B8EA7BD">
      <w:pPr>
        <w:spacing w:line="360" w:lineRule="atLeast"/>
        <w:ind w:firstLine="2800" w:firstLineChars="1000"/>
        <w:rPr>
          <w:rFonts w:ascii="黑体" w:hAnsi="黑体" w:eastAsia="黑体" w:cs="黑体"/>
          <w:b/>
          <w:bCs/>
          <w:sz w:val="32"/>
          <w:szCs w:val="32"/>
          <w:highlight w:val="none"/>
        </w:rPr>
      </w:pPr>
      <w:r>
        <w:rPr>
          <w:rFonts w:hint="eastAsia" w:ascii="黑体" w:hAnsi="黑体" w:eastAsia="黑体" w:cs="黑体"/>
          <w:sz w:val="28"/>
          <w:szCs w:val="28"/>
          <w:highlight w:val="none"/>
        </w:rPr>
        <w:t>时  间：</w:t>
      </w:r>
      <w:r>
        <w:rPr>
          <w:rFonts w:hint="eastAsia" w:ascii="黑体" w:hAnsi="黑体" w:eastAsia="黑体" w:cs="黑体"/>
          <w:sz w:val="28"/>
          <w:szCs w:val="28"/>
          <w:highlight w:val="none"/>
          <w:u w:val="single"/>
        </w:rPr>
        <w:t xml:space="preserve">              </w:t>
      </w:r>
      <w:r>
        <w:rPr>
          <w:rFonts w:hint="eastAsia" w:ascii="黑体" w:hAnsi="黑体" w:eastAsia="黑体" w:cs="黑体"/>
          <w:b/>
          <w:bCs/>
          <w:sz w:val="32"/>
          <w:szCs w:val="32"/>
          <w:highlight w:val="none"/>
        </w:rPr>
        <w:br w:type="page"/>
      </w:r>
    </w:p>
    <w:p w14:paraId="23B80799">
      <w:pPr>
        <w:tabs>
          <w:tab w:val="right" w:leader="hyphen" w:pos="8504"/>
        </w:tabs>
        <w:spacing w:line="500" w:lineRule="exact"/>
        <w:ind w:left="2220" w:leftChars="200" w:right="630" w:rightChars="300" w:hanging="1800" w:hangingChars="500"/>
        <w:jc w:val="center"/>
        <w:rPr>
          <w:rFonts w:ascii="黑体" w:hAnsi="黑体" w:eastAsia="黑体" w:cs="黑体"/>
          <w:sz w:val="36"/>
          <w:szCs w:val="36"/>
          <w:highlight w:val="none"/>
        </w:rPr>
      </w:pPr>
      <w:r>
        <w:rPr>
          <w:rFonts w:hint="eastAsia" w:ascii="黑体" w:hAnsi="黑体" w:eastAsia="黑体" w:cs="黑体"/>
          <w:sz w:val="36"/>
          <w:szCs w:val="36"/>
          <w:highlight w:val="none"/>
        </w:rPr>
        <w:t>目  录</w:t>
      </w:r>
    </w:p>
    <w:p w14:paraId="01D1292F">
      <w:pPr>
        <w:tabs>
          <w:tab w:val="right" w:leader="hyphen" w:pos="8504"/>
        </w:tabs>
        <w:spacing w:line="480" w:lineRule="exact"/>
        <w:ind w:left="1470" w:leftChars="200" w:right="630" w:rightChars="300" w:hanging="1050" w:hangingChars="500"/>
        <w:rPr>
          <w:rFonts w:ascii="黑体" w:hAnsi="黑体" w:eastAsia="黑体" w:cs="黑体"/>
          <w:highlight w:val="none"/>
        </w:rPr>
      </w:pPr>
      <w:r>
        <w:rPr>
          <w:rFonts w:hint="eastAsia" w:ascii="黑体" w:hAnsi="黑体" w:eastAsia="黑体" w:cs="黑体"/>
          <w:highlight w:val="none"/>
        </w:rPr>
        <w:t>一、资格证明文件</w:t>
      </w:r>
      <w:r>
        <w:rPr>
          <w:rFonts w:ascii="黑体" w:hAnsi="黑体" w:eastAsia="黑体" w:cs="Times New Roman"/>
          <w:highlight w:val="none"/>
        </w:rPr>
        <w:tab/>
      </w:r>
      <w:r>
        <w:rPr>
          <w:rFonts w:ascii="黑体" w:hAnsi="黑体" w:eastAsia="黑体" w:cs="黑体"/>
          <w:highlight w:val="none"/>
        </w:rPr>
        <w:t>X</w:t>
      </w:r>
    </w:p>
    <w:p w14:paraId="2BBE8BC5">
      <w:pPr>
        <w:tabs>
          <w:tab w:val="right" w:leader="hyphen" w:pos="8504"/>
        </w:tabs>
        <w:spacing w:line="480" w:lineRule="exact"/>
        <w:ind w:left="1470" w:leftChars="200" w:right="630" w:rightChars="300" w:hanging="1050" w:hangingChars="500"/>
        <w:rPr>
          <w:rFonts w:ascii="华文仿宋" w:cs="Times New Roman"/>
          <w:highlight w:val="none"/>
        </w:rPr>
      </w:pPr>
      <w:r>
        <w:rPr>
          <w:rFonts w:hint="eastAsia" w:ascii="黑体" w:hAnsi="黑体" w:eastAsia="黑体" w:cs="黑体"/>
          <w:highlight w:val="none"/>
        </w:rPr>
        <w:t>二、符合性证明文件</w:t>
      </w:r>
      <w:r>
        <w:rPr>
          <w:rFonts w:ascii="黑体" w:hAnsi="黑体" w:eastAsia="黑体" w:cs="Times New Roman"/>
          <w:highlight w:val="none"/>
        </w:rPr>
        <w:tab/>
      </w:r>
      <w:r>
        <w:rPr>
          <w:rFonts w:ascii="黑体" w:hAnsi="黑体" w:eastAsia="黑体" w:cs="黑体"/>
          <w:highlight w:val="none"/>
        </w:rPr>
        <w:t>X</w:t>
      </w:r>
    </w:p>
    <w:p w14:paraId="130D29C2">
      <w:pPr>
        <w:tabs>
          <w:tab w:val="right" w:leader="hyphen" w:pos="8504"/>
        </w:tabs>
        <w:spacing w:line="480" w:lineRule="exact"/>
        <w:ind w:right="630" w:rightChars="300" w:firstLine="420" w:firstLineChars="200"/>
        <w:rPr>
          <w:rFonts w:ascii="黑体" w:hAnsi="黑体" w:eastAsia="黑体" w:cs="黑体"/>
          <w:highlight w:val="none"/>
        </w:rPr>
      </w:pPr>
      <w:r>
        <w:rPr>
          <w:rFonts w:hint="eastAsia" w:ascii="黑体" w:hAnsi="黑体" w:eastAsia="黑体" w:cs="黑体"/>
          <w:highlight w:val="none"/>
        </w:rPr>
        <w:t>三、响应方案</w:t>
      </w:r>
      <w:r>
        <w:rPr>
          <w:rFonts w:ascii="黑体" w:hAnsi="黑体" w:eastAsia="黑体" w:cs="Times New Roman"/>
          <w:highlight w:val="none"/>
        </w:rPr>
        <w:tab/>
      </w:r>
      <w:r>
        <w:rPr>
          <w:rFonts w:ascii="黑体" w:hAnsi="黑体" w:eastAsia="黑体" w:cs="黑体"/>
          <w:highlight w:val="none"/>
        </w:rPr>
        <w:t>X</w:t>
      </w:r>
    </w:p>
    <w:p w14:paraId="1766DC03">
      <w:pPr>
        <w:tabs>
          <w:tab w:val="right" w:leader="hyphen" w:pos="8504"/>
        </w:tabs>
        <w:spacing w:line="480" w:lineRule="exact"/>
        <w:ind w:right="630" w:rightChars="300" w:firstLine="420" w:firstLineChars="200"/>
        <w:rPr>
          <w:rFonts w:ascii="黑体" w:hAnsi="黑体" w:eastAsia="黑体" w:cs="黑体"/>
          <w:highlight w:val="none"/>
        </w:rPr>
      </w:pPr>
      <w:r>
        <w:rPr>
          <w:rFonts w:hint="eastAsia" w:ascii="黑体" w:hAnsi="黑体" w:eastAsia="黑体" w:cs="黑体"/>
          <w:highlight w:val="none"/>
        </w:rPr>
        <w:t>四、其他附件</w:t>
      </w:r>
      <w:r>
        <w:rPr>
          <w:rFonts w:ascii="黑体" w:hAnsi="黑体" w:eastAsia="黑体" w:cs="Times New Roman"/>
          <w:highlight w:val="none"/>
        </w:rPr>
        <w:tab/>
      </w:r>
      <w:r>
        <w:rPr>
          <w:rFonts w:ascii="黑体" w:hAnsi="黑体" w:eastAsia="黑体" w:cs="黑体"/>
          <w:highlight w:val="none"/>
        </w:rPr>
        <w:t>X</w:t>
      </w:r>
    </w:p>
    <w:p w14:paraId="6441261B">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10A63DC4">
      <w:pPr>
        <w:tabs>
          <w:tab w:val="right" w:leader="hyphen" w:pos="8504"/>
        </w:tabs>
        <w:spacing w:line="480" w:lineRule="exact"/>
        <w:ind w:right="630" w:rightChars="300"/>
        <w:jc w:val="center"/>
        <w:rPr>
          <w:rFonts w:ascii="黑体" w:hAnsi="黑体" w:eastAsia="黑体" w:cs="Times New Roman"/>
          <w:b/>
          <w:bCs/>
          <w:highlight w:val="none"/>
        </w:rPr>
      </w:pPr>
      <w:r>
        <w:rPr>
          <w:rFonts w:hint="eastAsia" w:ascii="黑体" w:hAnsi="黑体" w:eastAsia="黑体" w:cs="黑体"/>
          <w:b/>
          <w:bCs/>
          <w:sz w:val="32"/>
          <w:szCs w:val="32"/>
          <w:highlight w:val="none"/>
        </w:rPr>
        <w:t>一、资格证明文件</w:t>
      </w:r>
    </w:p>
    <w:p w14:paraId="6C133E18">
      <w:pPr>
        <w:spacing w:line="500" w:lineRule="exact"/>
        <w:ind w:firstLine="482" w:firstLineChars="200"/>
        <w:rPr>
          <w:rFonts w:ascii="宋体" w:hAnsi="宋体"/>
          <w:sz w:val="24"/>
          <w:highlight w:val="none"/>
        </w:rPr>
      </w:pPr>
      <w:r>
        <w:rPr>
          <w:rFonts w:hint="eastAsia" w:ascii="宋体" w:hAnsi="宋体"/>
          <w:b/>
          <w:bCs/>
          <w:sz w:val="24"/>
          <w:highlight w:val="none"/>
        </w:rPr>
        <w:t>供应商应按照磋商文件要求逐一提供全部资格证明文件。缺少其中任何一项，其响应文件将被视为无效文件。</w:t>
      </w:r>
      <w:r>
        <w:rPr>
          <w:rFonts w:hint="eastAsia" w:ascii="宋体" w:hAnsi="宋体"/>
          <w:sz w:val="24"/>
          <w:highlight w:val="none"/>
        </w:rPr>
        <w:t xml:space="preserve"> </w:t>
      </w:r>
    </w:p>
    <w:p w14:paraId="68DE9CF0">
      <w:pPr>
        <w:widowControl/>
        <w:spacing w:line="510" w:lineRule="atLeast"/>
        <w:ind w:firstLine="480"/>
        <w:jc w:val="left"/>
        <w:rPr>
          <w:rFonts w:hint="eastAsia" w:ascii="宋体" w:hAnsi="宋体" w:cs="Helvetica"/>
          <w:kern w:val="0"/>
          <w:sz w:val="24"/>
          <w:highlight w:val="none"/>
        </w:rPr>
      </w:pPr>
      <w:r>
        <w:rPr>
          <w:rFonts w:hint="eastAsia" w:ascii="宋体" w:hAnsi="宋体" w:cs="Helvetica"/>
          <w:kern w:val="0"/>
          <w:sz w:val="24"/>
          <w:highlight w:val="none"/>
        </w:rPr>
        <w:t>1.</w:t>
      </w:r>
      <w:r>
        <w:rPr>
          <w:rFonts w:hint="eastAsia" w:ascii="宋体" w:hAnsi="宋体" w:eastAsia="宋体" w:cs="Sweetie"/>
          <w:color w:val="auto"/>
          <w:kern w:val="0"/>
          <w:sz w:val="24"/>
          <w:highlight w:val="none"/>
          <w:lang w:val="en-US" w:eastAsia="zh-CN"/>
        </w:rPr>
        <w:t>营业执照等主体资格证明文件：提供有效存续的企业营业执照（副本）/事业单位法人证书/专业服务机构执业许可证/民办非企业单位登记证书等主体资格证明文件，自然人提供身份证明。</w:t>
      </w:r>
    </w:p>
    <w:p w14:paraId="6A763F0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2.</w:t>
      </w:r>
      <w:r>
        <w:rPr>
          <w:rFonts w:hint="eastAsia" w:ascii="宋体" w:hAnsi="宋体" w:cs="Helvetica"/>
          <w:kern w:val="0"/>
          <w:sz w:val="24"/>
          <w:highlight w:val="none"/>
        </w:rPr>
        <w:t>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文件截止时间不足一年的可提供成立后任意时段的资产负债表)，或其开标前三个月内基本开户银行出具的资信证明，或信用担保机构出具的投标担保函(以上三种形式的资料提供任何一种即可)。</w:t>
      </w:r>
    </w:p>
    <w:p w14:paraId="7D8ED9E2">
      <w:pPr>
        <w:widowControl/>
        <w:spacing w:line="510" w:lineRule="atLeast"/>
        <w:ind w:firstLine="480"/>
        <w:jc w:val="left"/>
        <w:rPr>
          <w:rFonts w:hint="eastAsia" w:ascii="宋体" w:hAnsi="宋体" w:eastAsia="宋体" w:cs="Helvetica"/>
          <w:b/>
          <w:bCs/>
          <w:kern w:val="0"/>
          <w:sz w:val="24"/>
          <w:highlight w:val="none"/>
          <w:lang w:eastAsia="zh-CN"/>
        </w:rPr>
      </w:pPr>
      <w:r>
        <w:rPr>
          <w:rFonts w:hint="eastAsia" w:ascii="宋体" w:hAnsi="宋体" w:cs="Helvetica"/>
          <w:kern w:val="0"/>
          <w:sz w:val="24"/>
          <w:highlight w:val="none"/>
          <w:lang w:val="en-US" w:eastAsia="zh-CN"/>
        </w:rPr>
        <w:t>3.</w:t>
      </w:r>
      <w:r>
        <w:rPr>
          <w:rFonts w:hint="eastAsia" w:ascii="宋体" w:hAnsi="宋体" w:cs="Helvetica"/>
          <w:kern w:val="0"/>
          <w:sz w:val="24"/>
          <w:highlight w:val="none"/>
        </w:rPr>
        <w:t>书面声明：提供书面声明，包括声明具有履行合同所必需的设备和专业技术能力。</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0BBFEF6A">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4.</w:t>
      </w:r>
      <w:r>
        <w:rPr>
          <w:rFonts w:hint="eastAsia" w:ascii="宋体" w:hAnsi="宋体" w:cs="Helvetica"/>
          <w:kern w:val="0"/>
          <w:sz w:val="24"/>
          <w:highlight w:val="none"/>
        </w:rPr>
        <w:t>社保缴纳证明：提供递交响应文件截止之日前一年内任意一个月的社会保障资金缴存单据或社保机构开具的社会保险参保缴费情况证明。依法不需要缴纳社会保障资金的供应商应提供相关文件证明。</w:t>
      </w:r>
    </w:p>
    <w:p w14:paraId="311207F6">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5.</w:t>
      </w:r>
      <w:r>
        <w:rPr>
          <w:rFonts w:hint="eastAsia" w:ascii="宋体" w:hAnsi="宋体" w:cs="Helvetica"/>
          <w:kern w:val="0"/>
          <w:sz w:val="24"/>
          <w:highlight w:val="none"/>
        </w:rPr>
        <w:t>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6E5752FD">
      <w:pPr>
        <w:widowControl/>
        <w:spacing w:line="510" w:lineRule="atLeast"/>
        <w:ind w:firstLine="480"/>
        <w:jc w:val="left"/>
        <w:rPr>
          <w:rFonts w:hint="eastAsia" w:ascii="宋体" w:hAnsi="宋体" w:cs="Helvetica"/>
          <w:b/>
          <w:bCs/>
          <w:kern w:val="0"/>
          <w:sz w:val="24"/>
          <w:highlight w:val="none"/>
          <w:lang w:eastAsia="zh-CN"/>
        </w:rPr>
      </w:pPr>
      <w:r>
        <w:rPr>
          <w:rFonts w:hint="eastAsia" w:ascii="宋体" w:hAnsi="宋体" w:cs="Helvetica"/>
          <w:kern w:val="0"/>
          <w:sz w:val="24"/>
          <w:highlight w:val="none"/>
          <w:lang w:val="en-US" w:eastAsia="zh-CN"/>
        </w:rPr>
        <w:t>6.</w:t>
      </w:r>
      <w:r>
        <w:rPr>
          <w:rFonts w:hint="eastAsia" w:ascii="宋体" w:hAnsi="宋体" w:cs="Helvetica"/>
          <w:kern w:val="0"/>
          <w:sz w:val="24"/>
          <w:highlight w:val="none"/>
        </w:rPr>
        <w:t>近三年无重大违法、违纪书面声明：提供《近三年无重大违法、违纪书面声明》。</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6F78658D">
      <w:pPr>
        <w:widowControl/>
        <w:spacing w:line="510" w:lineRule="atLeast"/>
        <w:ind w:firstLine="480"/>
        <w:jc w:val="left"/>
        <w:rPr>
          <w:rFonts w:hint="default" w:ascii="宋体" w:hAnsi="宋体" w:cs="Helvetica"/>
          <w:kern w:val="0"/>
          <w:sz w:val="24"/>
          <w:highlight w:val="none"/>
          <w:lang w:val="en-US" w:eastAsia="zh-CN"/>
        </w:rPr>
      </w:pPr>
      <w:r>
        <w:rPr>
          <w:rFonts w:hint="eastAsia" w:ascii="宋体" w:hAnsi="宋体" w:cs="Helvetica"/>
          <w:kern w:val="0"/>
          <w:sz w:val="24"/>
          <w:highlight w:val="none"/>
          <w:lang w:val="en-US" w:eastAsia="zh-CN"/>
        </w:rPr>
        <w:t>7.</w:t>
      </w:r>
      <w:r>
        <w:rPr>
          <w:rFonts w:hint="eastAsia" w:ascii="宋体" w:hAnsi="宋体" w:cs="Helvetica"/>
          <w:kern w:val="0"/>
          <w:sz w:val="24"/>
          <w:highlight w:val="none"/>
        </w:rPr>
        <w:t>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74E06B55">
      <w:pPr>
        <w:widowControl/>
        <w:spacing w:line="510" w:lineRule="atLeast"/>
        <w:ind w:firstLine="480"/>
        <w:jc w:val="left"/>
        <w:rPr>
          <w:rFonts w:hint="eastAsia" w:ascii="宋体" w:hAnsi="宋体" w:eastAsia="宋体" w:cs="Helvetica"/>
          <w:b/>
          <w:bCs/>
          <w:kern w:val="0"/>
          <w:sz w:val="24"/>
          <w:highlight w:val="none"/>
          <w:lang w:eastAsia="zh-CN"/>
        </w:rPr>
      </w:pPr>
      <w:r>
        <w:rPr>
          <w:rFonts w:hint="eastAsia" w:ascii="宋体" w:hAnsi="宋体" w:cs="Helvetica"/>
          <w:kern w:val="0"/>
          <w:sz w:val="24"/>
          <w:highlight w:val="none"/>
          <w:lang w:val="en-US" w:eastAsia="zh-CN"/>
        </w:rPr>
        <w:t>8.</w:t>
      </w:r>
      <w:r>
        <w:rPr>
          <w:rFonts w:hint="eastAsia" w:ascii="宋体" w:hAnsi="宋体" w:cs="Helvetica"/>
          <w:kern w:val="0"/>
          <w:sz w:val="24"/>
          <w:highlight w:val="none"/>
        </w:rPr>
        <w:t>控股管理关系：提供直接控股和管理关系清单。若与其他供应商存在单位负责人为同一人或者存在直接控股、管理关系的，则响应无效。</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14EAA5A3">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9.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08C07E8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法人的分支机构参与磋商时，除提供《法定代表人授权委托书》外，还须同时提供法人给分支机构出具的授权书。</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13BDEB9C">
      <w:pPr>
        <w:widowControl/>
        <w:numPr>
          <w:ilvl w:val="0"/>
          <w:numId w:val="0"/>
        </w:numPr>
        <w:spacing w:line="510" w:lineRule="atLeast"/>
        <w:ind w:firstLine="480" w:firstLineChars="0"/>
        <w:jc w:val="left"/>
        <w:rPr>
          <w:rFonts w:hint="eastAsia" w:ascii="宋体" w:hAnsi="宋体" w:cs="Helvetica"/>
          <w:b/>
          <w:bCs/>
          <w:kern w:val="0"/>
          <w:sz w:val="24"/>
          <w:highlight w:val="none"/>
          <w:lang w:eastAsia="zh-CN"/>
        </w:rPr>
      </w:pPr>
      <w:r>
        <w:rPr>
          <w:rFonts w:hint="eastAsia" w:ascii="宋体" w:hAnsi="宋体" w:cs="Helvetica"/>
          <w:b w:val="0"/>
          <w:bCs w:val="0"/>
          <w:kern w:val="0"/>
          <w:sz w:val="24"/>
          <w:szCs w:val="24"/>
          <w:lang w:val="en-US" w:eastAsia="zh-CN" w:bidi="ar-SA"/>
        </w:rPr>
        <w:t>10</w:t>
      </w:r>
      <w:r>
        <w:rPr>
          <w:rFonts w:hint="eastAsia" w:ascii="宋体" w:hAnsi="宋体" w:eastAsia="宋体" w:cs="Helvetica"/>
          <w:b w:val="0"/>
          <w:bCs w:val="0"/>
          <w:kern w:val="0"/>
          <w:sz w:val="24"/>
          <w:szCs w:val="24"/>
          <w:lang w:val="en-US" w:eastAsia="zh-CN" w:bidi="ar-SA"/>
        </w:rPr>
        <w:t>.</w:t>
      </w:r>
      <w:r>
        <w:rPr>
          <w:rFonts w:hint="eastAsia" w:ascii="宋体" w:hAnsi="宋体" w:cs="Helvetica"/>
          <w:b w:val="0"/>
          <w:bCs w:val="0"/>
          <w:kern w:val="0"/>
          <w:sz w:val="24"/>
          <w:highlight w:val="none"/>
        </w:rPr>
        <w:t>本项目</w:t>
      </w:r>
      <w:r>
        <w:rPr>
          <w:rFonts w:hint="eastAsia" w:ascii="宋体" w:hAnsi="宋体" w:cs="Helvetica"/>
          <w:kern w:val="0"/>
          <w:sz w:val="24"/>
          <w:highlight w:val="none"/>
        </w:rPr>
        <w:t>不接受联合体磋商，不允许分包。供应商应提供《非联合体不分包磋商声明》，视为独立磋商，不分包。</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46D01E71">
      <w:pPr>
        <w:widowControl/>
        <w:numPr>
          <w:ilvl w:val="0"/>
          <w:numId w:val="0"/>
        </w:numPr>
        <w:spacing w:line="510" w:lineRule="atLeast"/>
        <w:ind w:firstLine="480" w:firstLineChars="200"/>
        <w:jc w:val="left"/>
        <w:rPr>
          <w:rFonts w:hint="default" w:ascii="宋体" w:hAnsi="宋体" w:cs="Helvetica"/>
          <w:b w:val="0"/>
          <w:bCs w:val="0"/>
          <w:kern w:val="0"/>
          <w:sz w:val="24"/>
          <w:highlight w:val="none"/>
          <w:lang w:val="en-US" w:eastAsia="zh-CN"/>
        </w:rPr>
      </w:pPr>
      <w:r>
        <w:rPr>
          <w:rFonts w:hint="eastAsia" w:ascii="宋体" w:hAnsi="宋体" w:cs="Helvetica"/>
          <w:b w:val="0"/>
          <w:bCs w:val="0"/>
          <w:kern w:val="0"/>
          <w:sz w:val="24"/>
          <w:highlight w:val="none"/>
          <w:lang w:val="en-US" w:eastAsia="zh-CN"/>
        </w:rPr>
        <w:t>11.具备中国设备管理协会或中国制冷空调工业协会颁发的《制冷空调设备维修安装企业能力等级证书（A 类）三级及以上》</w:t>
      </w:r>
    </w:p>
    <w:p w14:paraId="3F0989F1">
      <w:pPr>
        <w:widowControl/>
        <w:spacing w:line="510" w:lineRule="atLeast"/>
        <w:ind w:firstLine="480"/>
        <w:jc w:val="left"/>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464FC727">
      <w:pPr>
        <w:spacing w:line="500" w:lineRule="exact"/>
        <w:ind w:firstLine="561"/>
        <w:rPr>
          <w:rFonts w:ascii="宋体" w:hAnsi="宋体"/>
          <w:b/>
          <w:bCs/>
          <w:sz w:val="24"/>
          <w:highlight w:val="none"/>
        </w:rPr>
      </w:pPr>
      <w:r>
        <w:rPr>
          <w:rFonts w:hint="eastAsia" w:ascii="宋体" w:hAnsi="宋体"/>
          <w:b/>
          <w:bCs/>
          <w:sz w:val="24"/>
          <w:highlight w:val="none"/>
        </w:rPr>
        <w:t>附件一：书面声明</w:t>
      </w:r>
    </w:p>
    <w:p w14:paraId="1B783A60">
      <w:pPr>
        <w:spacing w:line="500" w:lineRule="exact"/>
        <w:rPr>
          <w:rFonts w:ascii="仿宋" w:hAnsi="仿宋" w:eastAsia="仿宋" w:cs="仿宋"/>
          <w:b/>
          <w:bCs/>
          <w:sz w:val="30"/>
          <w:szCs w:val="30"/>
          <w:highlight w:val="none"/>
        </w:rPr>
      </w:pPr>
    </w:p>
    <w:p w14:paraId="02D52E20">
      <w:pPr>
        <w:spacing w:line="500" w:lineRule="exact"/>
        <w:jc w:val="center"/>
        <w:rPr>
          <w:rFonts w:ascii="仿宋" w:hAnsi="仿宋" w:eastAsia="仿宋" w:cs="仿宋"/>
          <w:b/>
          <w:bCs/>
          <w:sz w:val="30"/>
          <w:szCs w:val="30"/>
          <w:highlight w:val="none"/>
        </w:rPr>
      </w:pPr>
      <w:r>
        <w:rPr>
          <w:rFonts w:hint="eastAsia" w:cs="华文仿宋"/>
          <w:b/>
          <w:bCs/>
          <w:kern w:val="0"/>
          <w:sz w:val="30"/>
          <w:szCs w:val="30"/>
          <w:highlight w:val="none"/>
        </w:rPr>
        <w:t>书面声明</w:t>
      </w:r>
    </w:p>
    <w:p w14:paraId="2505DE93">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345C10D0">
      <w:pPr>
        <w:spacing w:line="360" w:lineRule="auto"/>
        <w:jc w:val="left"/>
        <w:rPr>
          <w:rFonts w:ascii="宋体" w:hAnsi="宋体"/>
          <w:sz w:val="24"/>
          <w:highlight w:val="none"/>
        </w:rPr>
      </w:pPr>
      <w:r>
        <w:rPr>
          <w:rFonts w:hint="eastAsia" w:ascii="宋体" w:hAnsi="宋体"/>
          <w:sz w:val="24"/>
          <w:highlight w:val="none"/>
        </w:rPr>
        <w:t xml:space="preserve">     </w:t>
      </w:r>
    </w:p>
    <w:p w14:paraId="42BEDD2C">
      <w:pPr>
        <w:pStyle w:val="10"/>
        <w:spacing w:line="360" w:lineRule="auto"/>
        <w:rPr>
          <w:rFonts w:ascii="宋体" w:hAnsi="宋体" w:cs="Arial"/>
          <w:sz w:val="24"/>
          <w:highlight w:val="none"/>
        </w:rPr>
      </w:pPr>
      <w:r>
        <w:rPr>
          <w:rFonts w:hint="eastAsia"/>
          <w:sz w:val="24"/>
          <w:highlight w:val="none"/>
        </w:rPr>
        <w:t xml:space="preserve">    </w:t>
      </w:r>
      <w:r>
        <w:rPr>
          <w:rFonts w:hint="eastAsia" w:ascii="宋体" w:hAnsi="宋体" w:cs="Arial"/>
          <w:sz w:val="24"/>
          <w:highlight w:val="none"/>
        </w:rPr>
        <w:t>我单位具有履行合同所必需的设备和专业技术能力。</w:t>
      </w:r>
    </w:p>
    <w:p w14:paraId="3337E336">
      <w:pPr>
        <w:pStyle w:val="10"/>
        <w:spacing w:line="360" w:lineRule="auto"/>
        <w:rPr>
          <w:sz w:val="24"/>
          <w:highlight w:val="none"/>
        </w:rPr>
      </w:pPr>
    </w:p>
    <w:p w14:paraId="0D95B3DF">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60E2DE5A">
      <w:pPr>
        <w:spacing w:line="360" w:lineRule="auto"/>
        <w:ind w:firstLine="480" w:firstLineChars="200"/>
        <w:jc w:val="left"/>
        <w:rPr>
          <w:rFonts w:ascii="宋体" w:hAnsi="宋体"/>
          <w:sz w:val="24"/>
          <w:highlight w:val="none"/>
        </w:rPr>
      </w:pPr>
    </w:p>
    <w:p w14:paraId="649E87AF">
      <w:pPr>
        <w:spacing w:line="480" w:lineRule="auto"/>
        <w:ind w:firstLine="480" w:firstLineChars="200"/>
        <w:jc w:val="left"/>
        <w:rPr>
          <w:rFonts w:ascii="宋体" w:hAnsi="宋体"/>
          <w:sz w:val="24"/>
          <w:highlight w:val="none"/>
        </w:rPr>
      </w:pPr>
    </w:p>
    <w:p w14:paraId="5672BC8F">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545ED34">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2850DE8B">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15BFEAE">
      <w:pPr>
        <w:pStyle w:val="25"/>
        <w:spacing w:after="190"/>
        <w:ind w:firstLine="240"/>
        <w:rPr>
          <w:rFonts w:ascii="宋体" w:hAnsi="宋体" w:cs="宋体"/>
          <w:sz w:val="24"/>
          <w:highlight w:val="none"/>
        </w:rPr>
      </w:pPr>
    </w:p>
    <w:p w14:paraId="62D3A7D4">
      <w:pPr>
        <w:spacing w:line="500" w:lineRule="exact"/>
        <w:ind w:firstLine="561"/>
        <w:rPr>
          <w:rFonts w:ascii="宋体" w:hAnsi="宋体"/>
          <w:b/>
          <w:bCs/>
          <w:sz w:val="24"/>
          <w:highlight w:val="none"/>
        </w:rPr>
      </w:pPr>
      <w:bookmarkStart w:id="74" w:name="_Toc1517"/>
      <w:bookmarkStart w:id="75" w:name="_Toc20662"/>
      <w:bookmarkStart w:id="76" w:name="_Toc25524"/>
      <w:bookmarkStart w:id="77" w:name="_Toc4561"/>
      <w:bookmarkStart w:id="78" w:name="_Toc9165"/>
      <w:bookmarkStart w:id="79" w:name="_Toc7084"/>
      <w:bookmarkStart w:id="80" w:name="_Toc15868"/>
      <w:bookmarkStart w:id="81" w:name="_Toc32331"/>
      <w:r>
        <w:rPr>
          <w:rFonts w:hint="eastAsia" w:ascii="宋体" w:hAnsi="宋体"/>
          <w:b/>
          <w:bCs/>
          <w:sz w:val="24"/>
          <w:highlight w:val="none"/>
        </w:rPr>
        <w:br w:type="page"/>
      </w:r>
      <w:r>
        <w:rPr>
          <w:rFonts w:hint="eastAsia" w:ascii="宋体" w:hAnsi="宋体"/>
          <w:b/>
          <w:bCs/>
          <w:sz w:val="24"/>
          <w:highlight w:val="none"/>
        </w:rPr>
        <w:t>附件二：近三年无重大违法、违纪书面声明</w:t>
      </w:r>
    </w:p>
    <w:p w14:paraId="2E963A44">
      <w:pPr>
        <w:spacing w:line="360" w:lineRule="atLeast"/>
        <w:jc w:val="center"/>
        <w:rPr>
          <w:rFonts w:ascii="宋体" w:hAnsi="宋体"/>
          <w:b/>
          <w:sz w:val="32"/>
          <w:szCs w:val="32"/>
          <w:highlight w:val="none"/>
        </w:rPr>
      </w:pPr>
    </w:p>
    <w:p w14:paraId="3D68BEBA">
      <w:pPr>
        <w:pStyle w:val="25"/>
        <w:widowControl/>
        <w:spacing w:line="360" w:lineRule="auto"/>
        <w:ind w:firstLine="602" w:firstLineChars="200"/>
        <w:jc w:val="center"/>
        <w:rPr>
          <w:rFonts w:cs="华文仿宋"/>
          <w:b/>
          <w:bCs/>
          <w:sz w:val="30"/>
          <w:szCs w:val="30"/>
          <w:highlight w:val="none"/>
        </w:rPr>
      </w:pPr>
      <w:r>
        <w:rPr>
          <w:rFonts w:hint="eastAsia" w:cs="华文仿宋"/>
          <w:b/>
          <w:bCs/>
          <w:sz w:val="30"/>
          <w:szCs w:val="30"/>
          <w:highlight w:val="none"/>
        </w:rPr>
        <w:t>近三年无重大违法、违纪书面声明</w:t>
      </w:r>
    </w:p>
    <w:p w14:paraId="385B4A95">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21717BE4">
      <w:pPr>
        <w:spacing w:line="360" w:lineRule="auto"/>
        <w:ind w:firstLine="480" w:firstLineChars="200"/>
        <w:jc w:val="left"/>
        <w:rPr>
          <w:rFonts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7B8D5D20">
      <w:pPr>
        <w:spacing w:line="360" w:lineRule="auto"/>
        <w:ind w:firstLine="424" w:firstLineChars="177"/>
        <w:jc w:val="left"/>
        <w:rPr>
          <w:rFonts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16B4BF1C">
      <w:pPr>
        <w:spacing w:line="360" w:lineRule="auto"/>
        <w:jc w:val="left"/>
        <w:rPr>
          <w:rFonts w:ascii="宋体" w:hAnsi="宋体"/>
          <w:b/>
          <w:sz w:val="32"/>
          <w:szCs w:val="32"/>
          <w:highlight w:val="none"/>
        </w:rPr>
      </w:pPr>
    </w:p>
    <w:p w14:paraId="0F7445FC">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0675CFE5">
      <w:pPr>
        <w:spacing w:line="360" w:lineRule="auto"/>
        <w:ind w:firstLine="480" w:firstLineChars="200"/>
        <w:jc w:val="left"/>
        <w:rPr>
          <w:rFonts w:ascii="宋体" w:hAnsi="宋体"/>
          <w:sz w:val="24"/>
          <w:highlight w:val="none"/>
        </w:rPr>
      </w:pPr>
    </w:p>
    <w:p w14:paraId="3D4C0640">
      <w:pPr>
        <w:spacing w:line="480" w:lineRule="auto"/>
        <w:ind w:firstLine="480" w:firstLineChars="200"/>
        <w:jc w:val="left"/>
        <w:rPr>
          <w:rFonts w:ascii="宋体" w:hAnsi="宋体"/>
          <w:sz w:val="24"/>
          <w:highlight w:val="none"/>
        </w:rPr>
      </w:pPr>
    </w:p>
    <w:p w14:paraId="6D1BFD4E">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1450AC0D">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8B8F96A">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DF51BCC">
      <w:pPr>
        <w:rPr>
          <w:rFonts w:ascii="宋体" w:hAnsi="宋体"/>
          <w:b/>
          <w:bCs/>
          <w:sz w:val="24"/>
          <w:highlight w:val="none"/>
        </w:rPr>
      </w:pPr>
      <w:r>
        <w:rPr>
          <w:rFonts w:hint="eastAsia" w:ascii="宋体" w:hAnsi="宋体"/>
          <w:b/>
          <w:bCs/>
          <w:sz w:val="24"/>
          <w:highlight w:val="none"/>
        </w:rPr>
        <w:br w:type="page"/>
      </w:r>
    </w:p>
    <w:p w14:paraId="2AF80854">
      <w:pPr>
        <w:spacing w:line="500" w:lineRule="exact"/>
        <w:ind w:firstLine="561"/>
        <w:rPr>
          <w:rFonts w:ascii="宋体" w:hAnsi="宋体"/>
          <w:b/>
          <w:bCs/>
          <w:sz w:val="24"/>
          <w:highlight w:val="none"/>
        </w:rPr>
      </w:pPr>
      <w:r>
        <w:rPr>
          <w:rFonts w:hint="eastAsia" w:ascii="宋体" w:hAnsi="宋体"/>
          <w:b/>
          <w:bCs/>
          <w:sz w:val="24"/>
          <w:highlight w:val="none"/>
        </w:rPr>
        <w:t>附件三：控股管理关系</w:t>
      </w:r>
      <w:bookmarkEnd w:id="74"/>
      <w:bookmarkEnd w:id="75"/>
      <w:bookmarkEnd w:id="76"/>
      <w:bookmarkEnd w:id="77"/>
      <w:bookmarkEnd w:id="78"/>
      <w:bookmarkEnd w:id="79"/>
      <w:bookmarkEnd w:id="80"/>
      <w:bookmarkEnd w:id="81"/>
    </w:p>
    <w:p w14:paraId="15A30F76">
      <w:pPr>
        <w:pStyle w:val="25"/>
        <w:widowControl/>
        <w:spacing w:line="360" w:lineRule="auto"/>
        <w:ind w:firstLine="602" w:firstLineChars="200"/>
        <w:jc w:val="center"/>
        <w:rPr>
          <w:rFonts w:cs="华文仿宋"/>
          <w:b/>
          <w:bCs/>
          <w:sz w:val="30"/>
          <w:szCs w:val="30"/>
          <w:highlight w:val="none"/>
        </w:rPr>
      </w:pPr>
      <w:bookmarkStart w:id="82" w:name="_Toc21260"/>
      <w:bookmarkStart w:id="83" w:name="_Toc22023"/>
      <w:bookmarkStart w:id="84" w:name="_Toc10651"/>
      <w:bookmarkStart w:id="85" w:name="_Toc15131"/>
      <w:bookmarkStart w:id="86" w:name="_Toc952"/>
      <w:bookmarkStart w:id="87" w:name="_Toc26760"/>
    </w:p>
    <w:p w14:paraId="3333E3CC">
      <w:pPr>
        <w:pStyle w:val="25"/>
        <w:widowControl/>
        <w:spacing w:line="360" w:lineRule="auto"/>
        <w:ind w:firstLine="602" w:firstLineChars="200"/>
        <w:jc w:val="center"/>
        <w:rPr>
          <w:rFonts w:ascii="仿宋" w:hAnsi="仿宋" w:eastAsia="仿宋" w:cs="仿宋"/>
          <w:b/>
          <w:bCs/>
          <w:sz w:val="30"/>
          <w:szCs w:val="30"/>
          <w:highlight w:val="none"/>
        </w:rPr>
      </w:pPr>
      <w:r>
        <w:rPr>
          <w:rFonts w:hint="eastAsia" w:cs="华文仿宋"/>
          <w:b/>
          <w:bCs/>
          <w:sz w:val="30"/>
          <w:szCs w:val="30"/>
          <w:highlight w:val="none"/>
        </w:rPr>
        <w:t>控股管理关系</w:t>
      </w:r>
      <w:bookmarkEnd w:id="82"/>
      <w:bookmarkEnd w:id="83"/>
      <w:bookmarkEnd w:id="84"/>
      <w:bookmarkEnd w:id="85"/>
      <w:bookmarkEnd w:id="86"/>
      <w:bookmarkEnd w:id="87"/>
    </w:p>
    <w:p w14:paraId="613AF0CE">
      <w:pPr>
        <w:spacing w:line="360" w:lineRule="auto"/>
        <w:rPr>
          <w:rFonts w:ascii="宋体" w:hAnsi="宋体"/>
          <w:sz w:val="24"/>
          <w:highlight w:val="none"/>
        </w:rPr>
      </w:pPr>
      <w:r>
        <w:rPr>
          <w:rFonts w:hint="eastAsia" w:ascii="宋体" w:hAnsi="宋体"/>
          <w:sz w:val="24"/>
          <w:highlight w:val="none"/>
        </w:rPr>
        <w:t>陕西德勤招标有限公司：</w:t>
      </w:r>
    </w:p>
    <w:p w14:paraId="616AA938">
      <w:pPr>
        <w:spacing w:line="360" w:lineRule="auto"/>
        <w:ind w:firstLine="480" w:firstLineChars="200"/>
        <w:rPr>
          <w:rFonts w:ascii="宋体" w:hAnsi="宋体"/>
          <w:b/>
          <w:bCs/>
          <w:sz w:val="24"/>
          <w:highlight w:val="none"/>
        </w:rPr>
      </w:pPr>
      <w:r>
        <w:rPr>
          <w:rFonts w:hint="eastAsia" w:ascii="宋体" w:hAnsi="宋体"/>
          <w:sz w:val="24"/>
          <w:highlight w:val="none"/>
        </w:rPr>
        <w:t>我方与以下供应商存在直接控股、管理关系：</w:t>
      </w:r>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1EFA22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58B2B861">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存在直接控股、管理关系的相关供应商</w:t>
            </w:r>
          </w:p>
        </w:tc>
      </w:tr>
      <w:tr w14:paraId="31AD1E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6C7EB8">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序号</w:t>
            </w:r>
          </w:p>
        </w:tc>
        <w:tc>
          <w:tcPr>
            <w:tcW w:w="2855" w:type="dxa"/>
            <w:tcBorders>
              <w:right w:val="single" w:color="auto" w:sz="4" w:space="0"/>
            </w:tcBorders>
            <w:noWrap/>
            <w:vAlign w:val="center"/>
          </w:tcPr>
          <w:p w14:paraId="689580BD">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直接控股股东名称及出资比例</w:t>
            </w:r>
          </w:p>
        </w:tc>
        <w:tc>
          <w:tcPr>
            <w:tcW w:w="2646" w:type="dxa"/>
            <w:tcBorders>
              <w:left w:val="single" w:color="auto" w:sz="4" w:space="0"/>
              <w:right w:val="single" w:color="auto" w:sz="4" w:space="0"/>
            </w:tcBorders>
            <w:noWrap/>
            <w:vAlign w:val="center"/>
          </w:tcPr>
          <w:p w14:paraId="1E551E02">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直接管理关系单位名称</w:t>
            </w:r>
          </w:p>
        </w:tc>
        <w:tc>
          <w:tcPr>
            <w:tcW w:w="1993" w:type="dxa"/>
            <w:tcBorders>
              <w:left w:val="single" w:color="auto" w:sz="4" w:space="0"/>
              <w:right w:val="single" w:color="auto" w:sz="12" w:space="0"/>
            </w:tcBorders>
            <w:noWrap/>
            <w:vAlign w:val="center"/>
          </w:tcPr>
          <w:p w14:paraId="2E44114F">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备注</w:t>
            </w:r>
          </w:p>
        </w:tc>
      </w:tr>
      <w:tr w14:paraId="7362DB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6EACB0">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1</w:t>
            </w:r>
          </w:p>
        </w:tc>
        <w:tc>
          <w:tcPr>
            <w:tcW w:w="2855" w:type="dxa"/>
            <w:tcBorders>
              <w:right w:val="single" w:color="auto" w:sz="4" w:space="0"/>
            </w:tcBorders>
            <w:noWrap/>
            <w:vAlign w:val="center"/>
          </w:tcPr>
          <w:p w14:paraId="0EFBF5DF">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04389FD3">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4378439">
            <w:pPr>
              <w:autoSpaceDE w:val="0"/>
              <w:autoSpaceDN w:val="0"/>
              <w:adjustRightInd w:val="0"/>
              <w:spacing w:line="320" w:lineRule="exact"/>
              <w:rPr>
                <w:rFonts w:ascii="宋体" w:hAnsi="宋体"/>
                <w:bCs/>
                <w:kern w:val="0"/>
                <w:sz w:val="24"/>
                <w:highlight w:val="none"/>
              </w:rPr>
            </w:pPr>
          </w:p>
        </w:tc>
      </w:tr>
      <w:tr w14:paraId="4EBEED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81DF90A">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2</w:t>
            </w:r>
          </w:p>
        </w:tc>
        <w:tc>
          <w:tcPr>
            <w:tcW w:w="2855" w:type="dxa"/>
            <w:tcBorders>
              <w:right w:val="single" w:color="auto" w:sz="4" w:space="0"/>
            </w:tcBorders>
            <w:noWrap/>
            <w:vAlign w:val="center"/>
          </w:tcPr>
          <w:p w14:paraId="7DC2A9BE">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1184E386">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9E81CFE">
            <w:pPr>
              <w:autoSpaceDE w:val="0"/>
              <w:autoSpaceDN w:val="0"/>
              <w:adjustRightInd w:val="0"/>
              <w:spacing w:line="320" w:lineRule="exact"/>
              <w:rPr>
                <w:rFonts w:ascii="宋体" w:hAnsi="宋体"/>
                <w:bCs/>
                <w:kern w:val="0"/>
                <w:sz w:val="24"/>
                <w:highlight w:val="none"/>
              </w:rPr>
            </w:pPr>
          </w:p>
        </w:tc>
      </w:tr>
      <w:tr w14:paraId="34E9C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AD6900B">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3</w:t>
            </w:r>
          </w:p>
        </w:tc>
        <w:tc>
          <w:tcPr>
            <w:tcW w:w="2855" w:type="dxa"/>
            <w:tcBorders>
              <w:right w:val="single" w:color="auto" w:sz="4" w:space="0"/>
            </w:tcBorders>
            <w:noWrap/>
            <w:vAlign w:val="center"/>
          </w:tcPr>
          <w:p w14:paraId="3CDCE9B8">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46FDEF77">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25257E64">
            <w:pPr>
              <w:autoSpaceDE w:val="0"/>
              <w:autoSpaceDN w:val="0"/>
              <w:adjustRightInd w:val="0"/>
              <w:spacing w:line="320" w:lineRule="exact"/>
              <w:rPr>
                <w:rFonts w:ascii="宋体" w:hAnsi="宋体"/>
                <w:bCs/>
                <w:kern w:val="0"/>
                <w:sz w:val="24"/>
                <w:highlight w:val="none"/>
              </w:rPr>
            </w:pPr>
          </w:p>
        </w:tc>
      </w:tr>
      <w:tr w14:paraId="4C8CC3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C1F8433">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w:t>
            </w:r>
          </w:p>
        </w:tc>
        <w:tc>
          <w:tcPr>
            <w:tcW w:w="2855" w:type="dxa"/>
            <w:tcBorders>
              <w:right w:val="single" w:color="auto" w:sz="4" w:space="0"/>
            </w:tcBorders>
            <w:noWrap/>
            <w:vAlign w:val="center"/>
          </w:tcPr>
          <w:p w14:paraId="3934068F">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253AE89A">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7ADD94B">
            <w:pPr>
              <w:autoSpaceDE w:val="0"/>
              <w:autoSpaceDN w:val="0"/>
              <w:adjustRightInd w:val="0"/>
              <w:spacing w:line="320" w:lineRule="exact"/>
              <w:rPr>
                <w:rFonts w:ascii="宋体" w:hAnsi="宋体"/>
                <w:bCs/>
                <w:kern w:val="0"/>
                <w:sz w:val="24"/>
                <w:highlight w:val="none"/>
              </w:rPr>
            </w:pPr>
          </w:p>
        </w:tc>
      </w:tr>
    </w:tbl>
    <w:p w14:paraId="4149F1F5">
      <w:pPr>
        <w:spacing w:line="500" w:lineRule="exact"/>
        <w:ind w:firstLine="3840" w:firstLineChars="1600"/>
        <w:rPr>
          <w:rFonts w:ascii="宋体" w:hAnsi="宋体"/>
          <w:sz w:val="24"/>
          <w:highlight w:val="none"/>
        </w:rPr>
      </w:pPr>
    </w:p>
    <w:p w14:paraId="50C7661A">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4FAF9F3C">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C1C660A">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2EA92AB">
      <w:pPr>
        <w:pStyle w:val="25"/>
        <w:wordWrap w:val="0"/>
        <w:spacing w:line="500" w:lineRule="exact"/>
        <w:ind w:firstLineChars="200"/>
        <w:rPr>
          <w:rFonts w:ascii="宋体" w:hAnsi="宋体" w:cs="宋体"/>
          <w:szCs w:val="21"/>
          <w:highlight w:val="none"/>
        </w:rPr>
      </w:pPr>
      <w:r>
        <w:rPr>
          <w:rFonts w:hint="eastAsia" w:ascii="宋体" w:hAnsi="宋体" w:cs="宋体"/>
          <w:szCs w:val="21"/>
          <w:highlight w:val="none"/>
        </w:rPr>
        <w:t>备注：</w:t>
      </w:r>
    </w:p>
    <w:p w14:paraId="64F303DF">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67CA31E">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2.管理关系：是指不具有出资持股关系的其他单位之间存在的管理与被管理关系，如一些上下级关系的事业单位和团体组织。</w:t>
      </w:r>
    </w:p>
    <w:p w14:paraId="09EC0758">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3.本表所指的控股、管理关系仅限于直接控股、直接管理关系，不包括间接的控股或管理关系。公司实际控制人与公司之间的关系不属于本表所指的直接控股关系。</w:t>
      </w:r>
    </w:p>
    <w:p w14:paraId="336403C9">
      <w:pPr>
        <w:pStyle w:val="25"/>
        <w:wordWrap w:val="0"/>
        <w:spacing w:line="400" w:lineRule="exact"/>
        <w:ind w:firstLineChars="200"/>
        <w:rPr>
          <w:rFonts w:ascii="仿宋" w:hAnsi="仿宋" w:eastAsia="仿宋" w:cs="仿宋"/>
          <w:highlight w:val="none"/>
        </w:rPr>
      </w:pPr>
      <w:r>
        <w:rPr>
          <w:rFonts w:hint="eastAsia" w:ascii="宋体" w:hAnsi="宋体" w:cs="宋体"/>
          <w:szCs w:val="21"/>
          <w:highlight w:val="none"/>
        </w:rPr>
        <w:t>4.供应商如不存在直接控股股东的，则在“直接控股股东名称及出资比例”处填写“无”或“/”。供应商不存在直接管理关系的，则在“直接管理关系单位名称”中填“无”或“/”。</w:t>
      </w:r>
    </w:p>
    <w:p w14:paraId="6BB63B40">
      <w:pPr>
        <w:spacing w:line="500" w:lineRule="exact"/>
        <w:ind w:firstLine="561"/>
        <w:rPr>
          <w:rFonts w:ascii="宋体" w:hAnsi="宋体"/>
          <w:b/>
          <w:bCs/>
          <w:sz w:val="24"/>
          <w:highlight w:val="none"/>
        </w:rPr>
      </w:pPr>
      <w:bookmarkStart w:id="88" w:name="_Toc24547"/>
      <w:bookmarkStart w:id="89" w:name="_Toc21910"/>
      <w:bookmarkStart w:id="90" w:name="_Toc13961"/>
      <w:bookmarkStart w:id="91" w:name="_Toc18882"/>
      <w:r>
        <w:rPr>
          <w:rFonts w:hint="eastAsia" w:ascii="仿宋" w:hAnsi="仿宋" w:eastAsia="仿宋" w:cs="仿宋"/>
          <w:b/>
          <w:bCs/>
          <w:sz w:val="30"/>
          <w:szCs w:val="30"/>
          <w:highlight w:val="none"/>
        </w:rPr>
        <w:br w:type="page"/>
      </w:r>
      <w:bookmarkEnd w:id="88"/>
      <w:bookmarkEnd w:id="89"/>
      <w:bookmarkEnd w:id="90"/>
      <w:bookmarkEnd w:id="91"/>
      <w:r>
        <w:rPr>
          <w:rFonts w:hint="eastAsia" w:ascii="宋体" w:hAnsi="宋体"/>
          <w:b/>
          <w:bCs/>
          <w:sz w:val="24"/>
          <w:highlight w:val="none"/>
        </w:rPr>
        <w:t>附件四：法定代表人授权委托书</w:t>
      </w:r>
    </w:p>
    <w:p w14:paraId="3AB7F21B">
      <w:pPr>
        <w:pStyle w:val="25"/>
        <w:widowControl/>
        <w:spacing w:line="360" w:lineRule="auto"/>
        <w:ind w:firstLine="602" w:firstLineChars="200"/>
        <w:jc w:val="center"/>
        <w:rPr>
          <w:rFonts w:cs="华文仿宋"/>
          <w:b/>
          <w:bCs/>
          <w:sz w:val="30"/>
          <w:szCs w:val="30"/>
          <w:highlight w:val="none"/>
        </w:rPr>
      </w:pPr>
      <w:bookmarkStart w:id="92" w:name="_Toc14081"/>
      <w:bookmarkStart w:id="93" w:name="_Toc22704"/>
      <w:bookmarkStart w:id="94" w:name="_Toc23557"/>
      <w:bookmarkStart w:id="95" w:name="_Toc29800"/>
      <w:bookmarkStart w:id="96" w:name="_Toc13597"/>
      <w:bookmarkStart w:id="97" w:name="_Toc26738"/>
      <w:bookmarkStart w:id="98" w:name="_Toc22198"/>
      <w:bookmarkStart w:id="99" w:name="_Toc12905"/>
      <w:bookmarkStart w:id="100" w:name="_Toc483349441"/>
      <w:bookmarkStart w:id="101" w:name="_Toc29613"/>
      <w:bookmarkStart w:id="102" w:name="_Toc31865"/>
      <w:bookmarkStart w:id="103" w:name="_Toc6945"/>
      <w:bookmarkStart w:id="104" w:name="_Toc19326"/>
      <w:bookmarkStart w:id="105" w:name="_Toc18044"/>
      <w:bookmarkStart w:id="106" w:name="_Toc21050"/>
      <w:bookmarkStart w:id="107" w:name="_Toc17482"/>
      <w:bookmarkStart w:id="108" w:name="_Toc17265"/>
      <w:bookmarkStart w:id="109" w:name="_Toc15591"/>
      <w:bookmarkStart w:id="110" w:name="_Toc9004"/>
      <w:bookmarkStart w:id="111" w:name="_Toc12408"/>
      <w:bookmarkStart w:id="112" w:name="_Toc13312"/>
      <w:bookmarkStart w:id="113" w:name="_Toc31501"/>
    </w:p>
    <w:p w14:paraId="65B6528E">
      <w:pPr>
        <w:pStyle w:val="25"/>
        <w:widowControl/>
        <w:spacing w:line="360" w:lineRule="auto"/>
        <w:ind w:firstLine="602" w:firstLineChars="200"/>
        <w:jc w:val="center"/>
        <w:rPr>
          <w:rFonts w:cs="华文仿宋"/>
          <w:b/>
          <w:bCs/>
          <w:sz w:val="30"/>
          <w:szCs w:val="30"/>
          <w:highlight w:val="none"/>
        </w:rPr>
      </w:pPr>
      <w:r>
        <w:rPr>
          <w:rFonts w:hint="eastAsia" w:cs="华文仿宋"/>
          <w:b/>
          <w:bCs/>
          <w:sz w:val="30"/>
          <w:szCs w:val="30"/>
          <w:highlight w:val="none"/>
        </w:rPr>
        <w:t>法定代表人授权书</w:t>
      </w:r>
      <w:bookmarkEnd w:id="92"/>
      <w:bookmarkEnd w:id="93"/>
      <w:bookmarkEnd w:id="94"/>
      <w:bookmarkEnd w:id="95"/>
      <w:bookmarkEnd w:id="96"/>
      <w:bookmarkEnd w:id="97"/>
      <w:bookmarkEnd w:id="98"/>
      <w:bookmarkEnd w:id="99"/>
      <w:bookmarkEnd w:id="100"/>
      <w:bookmarkEnd w:id="101"/>
      <w:bookmarkEnd w:id="102"/>
      <w:bookmarkEnd w:id="103"/>
    </w:p>
    <w:p w14:paraId="7308D7B7">
      <w:pPr>
        <w:spacing w:line="360" w:lineRule="auto"/>
        <w:rPr>
          <w:rFonts w:ascii="宋体" w:cs="Times New Roman"/>
          <w:b/>
          <w:bCs/>
          <w:sz w:val="24"/>
          <w:highlight w:val="none"/>
        </w:rPr>
      </w:pPr>
      <w:r>
        <w:rPr>
          <w:rFonts w:hint="eastAsia" w:ascii="宋体" w:hAnsi="宋体"/>
          <w:sz w:val="24"/>
          <w:highlight w:val="none"/>
        </w:rPr>
        <w:t>致：</w:t>
      </w:r>
      <w:r>
        <w:rPr>
          <w:rFonts w:hint="eastAsia" w:ascii="宋体" w:hAnsi="宋体"/>
          <w:b/>
          <w:bCs/>
          <w:sz w:val="24"/>
          <w:highlight w:val="none"/>
        </w:rPr>
        <w:t>陕西德勤招标有限公司</w:t>
      </w:r>
    </w:p>
    <w:p w14:paraId="51FDF83D">
      <w:pPr>
        <w:pStyle w:val="13"/>
        <w:spacing w:line="500" w:lineRule="exact"/>
        <w:ind w:left="-120" w:leftChars="-57" w:firstLine="600" w:firstLineChars="250"/>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）的响应、洽谈、执行等具体事务，签署全部有关响应文件、文书、协议、合同，本公司对被授权人在本项目中的签名承担全部法律责任。本授权书自磋商会议之日起计算有效期为</w:t>
      </w:r>
      <w:r>
        <w:rPr>
          <w:rFonts w:hint="eastAsia" w:hAnsi="宋体"/>
          <w:sz w:val="24"/>
          <w:szCs w:val="24"/>
          <w:highlight w:val="none"/>
          <w:u w:val="single"/>
        </w:rPr>
        <w:t>90</w:t>
      </w:r>
      <w:r>
        <w:rPr>
          <w:rFonts w:hint="eastAsia" w:hAnsi="宋体"/>
          <w:sz w:val="24"/>
          <w:szCs w:val="24"/>
          <w:highlight w:val="none"/>
        </w:rPr>
        <w:t>天。</w:t>
      </w:r>
    </w:p>
    <w:p w14:paraId="65BDD3D7">
      <w:pPr>
        <w:pStyle w:val="13"/>
        <w:spacing w:line="500" w:lineRule="exact"/>
        <w:ind w:firstLine="480" w:firstLineChars="200"/>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法定代表人（签字或盖章）：</w:t>
      </w:r>
    </w:p>
    <w:p w14:paraId="5A294FD7">
      <w:pPr>
        <w:pStyle w:val="13"/>
        <w:spacing w:line="500" w:lineRule="exact"/>
        <w:ind w:firstLine="480" w:firstLineChars="200"/>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01A502F8">
      <w:pPr>
        <w:pStyle w:val="13"/>
        <w:spacing w:line="500" w:lineRule="exact"/>
        <w:ind w:firstLine="480" w:firstLineChars="200"/>
        <w:rPr>
          <w:sz w:val="24"/>
          <w:szCs w:val="24"/>
          <w:highlight w:val="none"/>
        </w:rPr>
      </w:pPr>
      <w:r>
        <w:rPr>
          <w:rFonts w:hint="eastAsia" w:hAnsi="宋体"/>
          <w:sz w:val="24"/>
          <w:szCs w:val="24"/>
          <w:highlight w:val="none"/>
        </w:rPr>
        <w:t>附：被授权人姓名（签字或盖章）：</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18E6F008">
      <w:pPr>
        <w:pStyle w:val="13"/>
        <w:spacing w:line="500" w:lineRule="exact"/>
        <w:ind w:firstLine="960" w:firstLineChars="400"/>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279AB2DA">
      <w:pPr>
        <w:pStyle w:val="13"/>
        <w:spacing w:line="500" w:lineRule="exact"/>
        <w:ind w:firstLine="960" w:firstLineChars="400"/>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41A9AA6D">
      <w:pPr>
        <w:pStyle w:val="13"/>
        <w:spacing w:line="500" w:lineRule="exact"/>
        <w:ind w:firstLine="2760" w:firstLineChars="1150"/>
        <w:rPr>
          <w:sz w:val="24"/>
          <w:szCs w:val="24"/>
          <w:highlight w:val="none"/>
        </w:rPr>
      </w:pPr>
    </w:p>
    <w:p w14:paraId="6C16EAB0">
      <w:pPr>
        <w:pStyle w:val="13"/>
        <w:spacing w:line="500" w:lineRule="exact"/>
        <w:ind w:firstLine="2760" w:firstLineChars="1150"/>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0D4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6CCBBDEE">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法定代表人身份证复印件（国徽面）</w:t>
            </w:r>
          </w:p>
        </w:tc>
        <w:tc>
          <w:tcPr>
            <w:tcW w:w="4213" w:type="dxa"/>
            <w:shd w:val="clear" w:color="auto" w:fill="E0E0E0"/>
            <w:vAlign w:val="center"/>
          </w:tcPr>
          <w:p w14:paraId="6744F49F">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被授权人身份证复印件（国徽面）</w:t>
            </w:r>
          </w:p>
        </w:tc>
      </w:tr>
      <w:tr w14:paraId="1830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2A592FDB">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法定代表人身份证复印件（人像面）</w:t>
            </w:r>
          </w:p>
        </w:tc>
        <w:tc>
          <w:tcPr>
            <w:tcW w:w="4213" w:type="dxa"/>
            <w:shd w:val="clear" w:color="auto" w:fill="E0E0E0"/>
            <w:vAlign w:val="center"/>
          </w:tcPr>
          <w:p w14:paraId="4CD2C8D1">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被授权人身份证复印件（人像面）</w:t>
            </w:r>
          </w:p>
        </w:tc>
      </w:tr>
    </w:tbl>
    <w:p w14:paraId="086C159C">
      <w:pPr>
        <w:spacing w:line="360" w:lineRule="auto"/>
        <w:jc w:val="center"/>
        <w:rPr>
          <w:rFonts w:ascii="黑体" w:hAnsi="仿宋" w:eastAsia="黑体" w:cs="黑体"/>
          <w:sz w:val="32"/>
          <w:szCs w:val="32"/>
          <w:highlight w:val="none"/>
        </w:rPr>
      </w:pPr>
    </w:p>
    <w:bookmarkEnd w:id="104"/>
    <w:bookmarkEnd w:id="105"/>
    <w:bookmarkEnd w:id="106"/>
    <w:bookmarkEnd w:id="107"/>
    <w:bookmarkEnd w:id="108"/>
    <w:bookmarkEnd w:id="109"/>
    <w:bookmarkEnd w:id="110"/>
    <w:bookmarkEnd w:id="111"/>
    <w:bookmarkEnd w:id="112"/>
    <w:bookmarkEnd w:id="113"/>
    <w:p w14:paraId="1ADCF940">
      <w:pPr>
        <w:widowControl/>
        <w:spacing w:line="360" w:lineRule="exact"/>
        <w:ind w:firstLine="420" w:firstLineChars="200"/>
        <w:rPr>
          <w:rFonts w:ascii="宋体" w:hAnsi="宋体"/>
          <w:b/>
          <w:bCs/>
          <w:szCs w:val="21"/>
          <w:highlight w:val="none"/>
        </w:rPr>
      </w:pPr>
      <w:bookmarkStart w:id="114" w:name="_Toc26876"/>
      <w:bookmarkStart w:id="115" w:name="_Toc4050"/>
      <w:bookmarkStart w:id="116" w:name="_Toc2556"/>
      <w:bookmarkStart w:id="117" w:name="_Toc7264"/>
      <w:bookmarkStart w:id="118" w:name="_Toc5624"/>
      <w:bookmarkStart w:id="119" w:name="_Toc15794"/>
      <w:r>
        <w:rPr>
          <w:rFonts w:hint="eastAsia" w:ascii="宋体" w:hAnsi="宋体"/>
          <w:szCs w:val="21"/>
          <w:highlight w:val="none"/>
        </w:rPr>
        <w:t>备注：</w:t>
      </w:r>
      <w:r>
        <w:rPr>
          <w:rFonts w:hint="eastAsia" w:ascii="宋体" w:hAnsi="宋体"/>
          <w:b/>
          <w:bCs/>
          <w:szCs w:val="21"/>
          <w:highlight w:val="none"/>
        </w:rPr>
        <w:t>1、法定代表人亲自参加磋商的，无需提供该委托授权书，但须提供法定代表人本人身份证（正反面）复印件，并在复印件中注明联系方式。</w:t>
      </w:r>
    </w:p>
    <w:p w14:paraId="6AD7F783">
      <w:pPr>
        <w:widowControl/>
        <w:spacing w:line="360" w:lineRule="exact"/>
        <w:ind w:firstLine="420" w:firstLineChars="200"/>
        <w:rPr>
          <w:rFonts w:ascii="宋体" w:hAnsi="宋体"/>
          <w:szCs w:val="21"/>
          <w:highlight w:val="none"/>
        </w:rPr>
      </w:pPr>
      <w:r>
        <w:rPr>
          <w:rFonts w:hint="eastAsia" w:ascii="宋体" w:hAnsi="宋体"/>
          <w:szCs w:val="21"/>
          <w:highlight w:val="none"/>
        </w:rPr>
        <w:t>2、法人的分支机构参与磋商时，除提供《法定代表人授权委托书》外，还须同时提供法人给分支机构出具的授权书。</w:t>
      </w:r>
    </w:p>
    <w:p w14:paraId="4FBE6BE0">
      <w:pPr>
        <w:spacing w:line="500" w:lineRule="exact"/>
        <w:ind w:firstLine="561"/>
        <w:rPr>
          <w:rFonts w:hint="eastAsia" w:ascii="华文仿宋" w:hAnsi="华文仿宋" w:cs="华文仿宋"/>
          <w:b/>
          <w:bCs/>
          <w:highlight w:val="none"/>
          <w:lang w:eastAsia="zh-CN"/>
        </w:rPr>
      </w:pPr>
      <w:r>
        <w:rPr>
          <w:rFonts w:hint="eastAsia" w:ascii="华文仿宋" w:hAnsi="华文仿宋" w:cs="华文仿宋"/>
          <w:b/>
          <w:bCs/>
          <w:highlight w:val="none"/>
          <w:lang w:val="en-US" w:eastAsia="zh-CN"/>
        </w:rPr>
        <w:t>3、</w:t>
      </w:r>
      <w:r>
        <w:rPr>
          <w:rFonts w:hint="eastAsia" w:ascii="华文仿宋" w:hAnsi="华文仿宋" w:cs="华文仿宋"/>
          <w:b/>
          <w:bCs/>
          <w:highlight w:val="none"/>
        </w:rPr>
        <w:t>法定代表人授权他人参加磋商的，须提供法定代表人授权委托书，同时需提供被授权人开标前3个月内任意1个月的社保缴纳证明（依法不需要缴纳社保的被授权人应提供相关证明）</w:t>
      </w:r>
      <w:r>
        <w:rPr>
          <w:rFonts w:hint="eastAsia" w:ascii="华文仿宋" w:hAnsi="华文仿宋" w:cs="华文仿宋"/>
          <w:b/>
          <w:bCs/>
          <w:highlight w:val="none"/>
          <w:lang w:eastAsia="zh-CN"/>
        </w:rPr>
        <w:t>（</w:t>
      </w:r>
      <w:r>
        <w:rPr>
          <w:rFonts w:hint="eastAsia" w:ascii="华文仿宋" w:hAnsi="华文仿宋" w:cs="华文仿宋"/>
          <w:b/>
          <w:bCs/>
          <w:highlight w:val="none"/>
          <w:lang w:val="en-US" w:eastAsia="zh-CN"/>
        </w:rPr>
        <w:t>证明材料附后</w:t>
      </w:r>
      <w:r>
        <w:rPr>
          <w:rFonts w:hint="eastAsia" w:ascii="华文仿宋" w:hAnsi="华文仿宋" w:cs="华文仿宋"/>
          <w:b/>
          <w:bCs/>
          <w:highlight w:val="none"/>
          <w:lang w:eastAsia="zh-CN"/>
        </w:rPr>
        <w:t>）。</w:t>
      </w:r>
    </w:p>
    <w:p w14:paraId="0C316618">
      <w:pPr>
        <w:spacing w:line="500" w:lineRule="exact"/>
        <w:ind w:firstLine="561"/>
        <w:rPr>
          <w:rFonts w:ascii="宋体" w:hAnsi="宋体"/>
          <w:b/>
          <w:bCs/>
          <w:sz w:val="24"/>
          <w:highlight w:val="none"/>
        </w:rPr>
      </w:pPr>
      <w:r>
        <w:rPr>
          <w:rFonts w:hint="eastAsia" w:ascii="华文仿宋" w:hAnsi="华文仿宋" w:cs="华文仿宋"/>
          <w:b/>
          <w:bCs/>
          <w:highlight w:val="none"/>
        </w:rPr>
        <w:br w:type="page"/>
      </w:r>
      <w:bookmarkEnd w:id="114"/>
      <w:bookmarkEnd w:id="115"/>
      <w:bookmarkEnd w:id="116"/>
      <w:bookmarkEnd w:id="117"/>
      <w:bookmarkEnd w:id="118"/>
      <w:bookmarkEnd w:id="119"/>
      <w:r>
        <w:rPr>
          <w:rFonts w:hint="eastAsia" w:ascii="宋体" w:hAnsi="宋体"/>
          <w:b/>
          <w:bCs/>
          <w:sz w:val="24"/>
          <w:highlight w:val="none"/>
        </w:rPr>
        <w:t>附件五：非联合体不分包磋商声明</w:t>
      </w:r>
    </w:p>
    <w:p w14:paraId="7CADBCCA">
      <w:pPr>
        <w:pStyle w:val="25"/>
        <w:widowControl/>
        <w:ind w:firstLine="602" w:firstLineChars="200"/>
        <w:jc w:val="center"/>
        <w:rPr>
          <w:rFonts w:cs="华文仿宋"/>
          <w:b/>
          <w:bCs/>
          <w:sz w:val="30"/>
          <w:szCs w:val="30"/>
          <w:highlight w:val="none"/>
        </w:rPr>
      </w:pPr>
    </w:p>
    <w:p w14:paraId="3FB49106">
      <w:pPr>
        <w:pStyle w:val="25"/>
        <w:widowControl/>
        <w:ind w:firstLine="602" w:firstLineChars="200"/>
        <w:jc w:val="center"/>
        <w:rPr>
          <w:rFonts w:cs="华文仿宋"/>
          <w:b/>
          <w:bCs/>
          <w:sz w:val="30"/>
          <w:szCs w:val="30"/>
          <w:highlight w:val="none"/>
        </w:rPr>
      </w:pPr>
      <w:r>
        <w:rPr>
          <w:rFonts w:hint="eastAsia" w:cs="华文仿宋"/>
          <w:b/>
          <w:bCs/>
          <w:sz w:val="30"/>
          <w:szCs w:val="30"/>
          <w:highlight w:val="none"/>
        </w:rPr>
        <w:t>非联合体不分包磋商声明</w:t>
      </w:r>
    </w:p>
    <w:p w14:paraId="0FCAC360">
      <w:pPr>
        <w:spacing w:line="360" w:lineRule="auto"/>
        <w:ind w:firstLine="480" w:firstLineChars="200"/>
        <w:rPr>
          <w:rFonts w:ascii="宋体" w:hAnsi="宋体"/>
          <w:sz w:val="24"/>
          <w:highlight w:val="none"/>
        </w:rPr>
      </w:pPr>
    </w:p>
    <w:p w14:paraId="65C70722">
      <w:pPr>
        <w:spacing w:line="360" w:lineRule="auto"/>
        <w:ind w:firstLine="480" w:firstLineChars="200"/>
        <w:rPr>
          <w:rFonts w:ascii="宋体" w:hAnsi="宋体"/>
          <w:sz w:val="24"/>
          <w:highlight w:val="none"/>
        </w:rPr>
      </w:pPr>
      <w:r>
        <w:rPr>
          <w:rFonts w:hint="eastAsia" w:ascii="宋体" w:hAnsi="宋体"/>
          <w:sz w:val="24"/>
          <w:highlight w:val="none"/>
        </w:rPr>
        <w:t>本单位郑重声明，参加陕西德勤招标有限公司的</w:t>
      </w:r>
      <w:r>
        <w:rPr>
          <w:rFonts w:hint="eastAsia" w:ascii="宋体" w:hAnsi="宋体"/>
          <w:sz w:val="24"/>
          <w:highlight w:val="none"/>
          <w:u w:val="single"/>
        </w:rPr>
        <w:t>项目名称</w:t>
      </w:r>
      <w:r>
        <w:rPr>
          <w:rFonts w:hint="eastAsia" w:ascii="宋体" w:hAnsi="宋体"/>
          <w:sz w:val="24"/>
          <w:highlight w:val="none"/>
        </w:rPr>
        <w:t>（项目编号：</w:t>
      </w:r>
      <w:r>
        <w:rPr>
          <w:rFonts w:hint="eastAsia" w:ascii="宋体" w:hAnsi="宋体"/>
          <w:sz w:val="24"/>
          <w:highlight w:val="none"/>
          <w:u w:val="single"/>
        </w:rPr>
        <w:t xml:space="preserve">    </w:t>
      </w:r>
      <w:r>
        <w:rPr>
          <w:rFonts w:hint="eastAsia" w:ascii="宋体" w:hAnsi="宋体"/>
          <w:sz w:val="24"/>
          <w:highlight w:val="none"/>
        </w:rPr>
        <w:t>）采购活动，为非联合体磋商，本项目实施过程由本单位独立承担。</w:t>
      </w:r>
    </w:p>
    <w:p w14:paraId="3B41C769">
      <w:pPr>
        <w:spacing w:line="360" w:lineRule="auto"/>
        <w:ind w:firstLine="480" w:firstLineChars="200"/>
        <w:jc w:val="left"/>
        <w:rPr>
          <w:rFonts w:ascii="宋体" w:hAnsi="宋体"/>
          <w:sz w:val="24"/>
          <w:highlight w:val="none"/>
        </w:rPr>
      </w:pPr>
      <w:r>
        <w:rPr>
          <w:rFonts w:hint="eastAsia" w:ascii="宋体" w:hAnsi="宋体"/>
          <w:sz w:val="24"/>
          <w:highlight w:val="none"/>
        </w:rPr>
        <w:t>本单位对上述声明的真实性负责。如有虚假，将依法承担相应责任。</w:t>
      </w:r>
    </w:p>
    <w:p w14:paraId="44D55EB2">
      <w:pPr>
        <w:spacing w:line="360" w:lineRule="auto"/>
        <w:ind w:firstLine="480" w:firstLineChars="200"/>
        <w:jc w:val="left"/>
        <w:rPr>
          <w:rFonts w:ascii="宋体" w:hAnsi="宋体"/>
          <w:sz w:val="24"/>
          <w:highlight w:val="none"/>
        </w:rPr>
      </w:pPr>
    </w:p>
    <w:p w14:paraId="17ABFCF3">
      <w:pPr>
        <w:pStyle w:val="6"/>
        <w:spacing w:line="360" w:lineRule="auto"/>
        <w:ind w:firstLine="480"/>
        <w:rPr>
          <w:rFonts w:ascii="宋体" w:hAnsi="宋体"/>
          <w:sz w:val="24"/>
          <w:highlight w:val="none"/>
        </w:rPr>
      </w:pPr>
    </w:p>
    <w:p w14:paraId="033D5591">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1FC8832D">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03F93AC">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3ECEE3FD">
      <w:pPr>
        <w:spacing w:line="480" w:lineRule="auto"/>
        <w:ind w:firstLine="480" w:firstLineChars="200"/>
        <w:jc w:val="left"/>
        <w:rPr>
          <w:rFonts w:ascii="宋体" w:hAnsi="宋体"/>
          <w:sz w:val="24"/>
          <w:highlight w:val="none"/>
        </w:rPr>
      </w:pPr>
    </w:p>
    <w:p w14:paraId="3CE50B24">
      <w:pPr>
        <w:spacing w:line="360" w:lineRule="auto"/>
        <w:jc w:val="center"/>
        <w:rPr>
          <w:rFonts w:ascii="黑体" w:hAnsi="黑体" w:eastAsia="黑体" w:cs="黑体"/>
          <w:b/>
          <w:bCs/>
          <w:kern w:val="0"/>
          <w:sz w:val="32"/>
          <w:szCs w:val="32"/>
          <w:highlight w:val="none"/>
        </w:rPr>
      </w:pPr>
      <w:r>
        <w:rPr>
          <w:rFonts w:hint="eastAsia" w:ascii="宋体" w:cs="Times New Roman"/>
          <w:sz w:val="24"/>
          <w:highlight w:val="none"/>
        </w:rPr>
        <w:br w:type="page"/>
      </w:r>
      <w:bookmarkStart w:id="120" w:name="_Toc30135"/>
      <w:bookmarkStart w:id="121" w:name="_Toc26404"/>
      <w:bookmarkStart w:id="122" w:name="_Toc2952"/>
      <w:bookmarkStart w:id="123" w:name="_Toc10876"/>
      <w:bookmarkStart w:id="124" w:name="_Toc29332"/>
      <w:bookmarkStart w:id="125" w:name="_Toc15231"/>
      <w:bookmarkStart w:id="126" w:name="_Toc28788"/>
      <w:bookmarkStart w:id="127" w:name="_Toc23476"/>
      <w:bookmarkStart w:id="128" w:name="_Toc25329"/>
      <w:r>
        <w:rPr>
          <w:rFonts w:hint="eastAsia" w:ascii="黑体" w:hAnsi="黑体" w:eastAsia="黑体" w:cs="黑体"/>
          <w:b/>
          <w:bCs/>
          <w:kern w:val="0"/>
          <w:sz w:val="32"/>
          <w:szCs w:val="32"/>
          <w:highlight w:val="none"/>
        </w:rPr>
        <w:t>二、符合性证明文件</w:t>
      </w:r>
      <w:bookmarkEnd w:id="120"/>
      <w:bookmarkEnd w:id="121"/>
      <w:bookmarkEnd w:id="122"/>
      <w:bookmarkEnd w:id="123"/>
      <w:bookmarkEnd w:id="124"/>
      <w:bookmarkEnd w:id="125"/>
      <w:bookmarkEnd w:id="126"/>
      <w:bookmarkEnd w:id="127"/>
      <w:bookmarkEnd w:id="128"/>
    </w:p>
    <w:p w14:paraId="0C5088EB">
      <w:pPr>
        <w:spacing w:line="360" w:lineRule="auto"/>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t>（一）响应函格式</w:t>
      </w:r>
    </w:p>
    <w:p w14:paraId="187DA5F0">
      <w:pPr>
        <w:pStyle w:val="25"/>
        <w:widowControl/>
        <w:ind w:firstLine="301"/>
        <w:jc w:val="center"/>
        <w:rPr>
          <w:rFonts w:cs="华文仿宋"/>
          <w:b/>
          <w:bCs/>
          <w:sz w:val="30"/>
          <w:szCs w:val="30"/>
          <w:highlight w:val="none"/>
        </w:rPr>
      </w:pPr>
      <w:r>
        <w:rPr>
          <w:rFonts w:hint="eastAsia" w:cs="华文仿宋"/>
          <w:b/>
          <w:bCs/>
          <w:sz w:val="30"/>
          <w:szCs w:val="30"/>
          <w:highlight w:val="none"/>
        </w:rPr>
        <w:t>响应函</w:t>
      </w:r>
    </w:p>
    <w:p w14:paraId="1D7CE993">
      <w:pPr>
        <w:spacing w:line="360" w:lineRule="auto"/>
        <w:rPr>
          <w:rFonts w:ascii="宋体" w:hAnsi="宋体"/>
          <w:b/>
          <w:bCs/>
          <w:sz w:val="24"/>
          <w:highlight w:val="none"/>
        </w:rPr>
      </w:pPr>
      <w:r>
        <w:rPr>
          <w:rFonts w:hint="eastAsia" w:ascii="宋体" w:hAnsi="宋体"/>
          <w:sz w:val="24"/>
          <w:highlight w:val="none"/>
        </w:rPr>
        <w:t>致：</w:t>
      </w:r>
      <w:r>
        <w:rPr>
          <w:rFonts w:hint="eastAsia" w:ascii="宋体" w:hAnsi="宋体"/>
          <w:b/>
          <w:bCs/>
          <w:sz w:val="24"/>
          <w:highlight w:val="none"/>
        </w:rPr>
        <w:t>陕西德勤招标有限公司</w:t>
      </w:r>
    </w:p>
    <w:p w14:paraId="40868BE7">
      <w:pPr>
        <w:spacing w:line="360" w:lineRule="auto"/>
        <w:ind w:firstLine="480" w:firstLineChars="200"/>
        <w:rPr>
          <w:rFonts w:ascii="宋体" w:hAnsi="宋体"/>
          <w:sz w:val="24"/>
          <w:highlight w:val="none"/>
        </w:rPr>
      </w:pPr>
      <w:r>
        <w:rPr>
          <w:rFonts w:hint="eastAsia" w:ascii="宋体" w:hAnsi="宋体"/>
          <w:sz w:val="24"/>
          <w:highlight w:val="none"/>
        </w:rPr>
        <w:t>为响应你方组织的</w:t>
      </w:r>
      <w:r>
        <w:rPr>
          <w:rFonts w:hint="eastAsia" w:ascii="宋体" w:hAnsi="宋体"/>
          <w:sz w:val="24"/>
          <w:highlight w:val="none"/>
          <w:u w:val="single"/>
        </w:rPr>
        <w:t>（</w:t>
      </w:r>
      <w:r>
        <w:rPr>
          <w:rFonts w:hint="eastAsia" w:hAnsi="宋体"/>
          <w:sz w:val="24"/>
          <w:highlight w:val="none"/>
          <w:u w:val="single"/>
        </w:rPr>
        <w:t>采购项目名称）</w:t>
      </w:r>
      <w:r>
        <w:rPr>
          <w:rFonts w:hint="eastAsia" w:ascii="宋体" w:hAnsi="宋体"/>
          <w:sz w:val="24"/>
          <w:highlight w:val="none"/>
        </w:rPr>
        <w:t>的竞争性磋商采购（项目编号为：</w:t>
      </w:r>
      <w:r>
        <w:rPr>
          <w:rFonts w:hint="eastAsia" w:ascii="宋体" w:hAnsi="宋体"/>
          <w:sz w:val="24"/>
          <w:highlight w:val="none"/>
          <w:u w:val="single"/>
        </w:rPr>
        <w:t xml:space="preserve">        </w:t>
      </w:r>
      <w:r>
        <w:rPr>
          <w:rFonts w:hint="eastAsia" w:ascii="宋体" w:hAnsi="宋体"/>
          <w:sz w:val="24"/>
          <w:highlight w:val="none"/>
        </w:rPr>
        <w:t>），我方愿参与磋商。</w:t>
      </w:r>
    </w:p>
    <w:p w14:paraId="6F4E5D5E">
      <w:pPr>
        <w:spacing w:line="360" w:lineRule="auto"/>
        <w:ind w:firstLine="480" w:firstLineChars="200"/>
        <w:rPr>
          <w:rFonts w:ascii="宋体" w:hAnsi="宋体"/>
          <w:sz w:val="24"/>
          <w:highlight w:val="none"/>
        </w:rPr>
      </w:pPr>
      <w:r>
        <w:rPr>
          <w:rFonts w:hint="eastAsia" w:ascii="宋体" w:hAnsi="宋体"/>
          <w:sz w:val="24"/>
          <w:highlight w:val="none"/>
        </w:rPr>
        <w:t>我方确认收到贵方提供的</w:t>
      </w:r>
      <w:r>
        <w:rPr>
          <w:rFonts w:hint="eastAsia" w:ascii="宋体" w:hAnsi="宋体"/>
          <w:sz w:val="24"/>
          <w:highlight w:val="none"/>
          <w:u w:val="single"/>
        </w:rPr>
        <w:t xml:space="preserve">  （</w:t>
      </w:r>
      <w:r>
        <w:rPr>
          <w:rFonts w:hint="eastAsia" w:hAnsi="宋体"/>
          <w:sz w:val="24"/>
          <w:highlight w:val="none"/>
          <w:u w:val="single"/>
        </w:rPr>
        <w:t>采购项目名称）</w:t>
      </w:r>
      <w:r>
        <w:rPr>
          <w:rFonts w:hint="eastAsia" w:ascii="宋体" w:hAnsi="宋体"/>
          <w:sz w:val="24"/>
          <w:highlight w:val="none"/>
          <w:u w:val="single"/>
        </w:rPr>
        <w:t xml:space="preserve">  </w:t>
      </w:r>
      <w:r>
        <w:rPr>
          <w:rFonts w:hint="eastAsia" w:ascii="宋体" w:hAnsi="宋体"/>
          <w:sz w:val="24"/>
          <w:highlight w:val="none"/>
        </w:rPr>
        <w:t>磋商文件的全部内容。</w:t>
      </w:r>
    </w:p>
    <w:p w14:paraId="210B4990">
      <w:pPr>
        <w:spacing w:line="360" w:lineRule="auto"/>
        <w:ind w:firstLine="480" w:firstLineChars="200"/>
        <w:rPr>
          <w:rFonts w:ascii="宋体" w:hAnsi="宋体"/>
          <w:sz w:val="24"/>
          <w:highlight w:val="none"/>
        </w:rPr>
      </w:pPr>
      <w:r>
        <w:rPr>
          <w:rFonts w:hint="eastAsia" w:ascii="宋体" w:hAnsi="宋体"/>
          <w:sz w:val="24"/>
          <w:highlight w:val="none"/>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68AFF7B7">
      <w:pPr>
        <w:spacing w:line="360" w:lineRule="auto"/>
        <w:ind w:firstLine="480" w:firstLineChars="200"/>
        <w:rPr>
          <w:rFonts w:ascii="宋体" w:hAnsi="宋体"/>
          <w:sz w:val="24"/>
          <w:highlight w:val="none"/>
        </w:rPr>
      </w:pPr>
      <w:r>
        <w:rPr>
          <w:rFonts w:hint="eastAsia" w:ascii="宋体" w:hAnsi="宋体"/>
          <w:sz w:val="24"/>
          <w:highlight w:val="none"/>
          <w:u w:val="single"/>
        </w:rPr>
        <w:t xml:space="preserve">      (供应商名称)      </w:t>
      </w:r>
      <w:r>
        <w:rPr>
          <w:rFonts w:hint="eastAsia" w:ascii="宋体" w:hAnsi="宋体"/>
          <w:sz w:val="24"/>
          <w:highlight w:val="none"/>
        </w:rPr>
        <w:t>作为供应商正式授权</w:t>
      </w:r>
      <w:r>
        <w:rPr>
          <w:rFonts w:hint="eastAsia" w:ascii="宋体" w:hAnsi="宋体"/>
          <w:sz w:val="24"/>
          <w:highlight w:val="none"/>
          <w:u w:val="single"/>
        </w:rPr>
        <w:t xml:space="preserve">  (授权代表全名, 职务)  </w:t>
      </w:r>
      <w:r>
        <w:rPr>
          <w:rFonts w:hint="eastAsia" w:ascii="宋体" w:hAnsi="宋体"/>
          <w:sz w:val="24"/>
          <w:highlight w:val="none"/>
        </w:rPr>
        <w:t>代表我方全权处理有关本响应的一切事宜。</w:t>
      </w:r>
    </w:p>
    <w:p w14:paraId="573D0BB2">
      <w:pPr>
        <w:spacing w:line="360" w:lineRule="auto"/>
        <w:ind w:firstLine="480" w:firstLineChars="200"/>
        <w:rPr>
          <w:rFonts w:ascii="宋体" w:hAnsi="宋体"/>
          <w:sz w:val="24"/>
          <w:highlight w:val="none"/>
        </w:rPr>
      </w:pPr>
      <w:r>
        <w:rPr>
          <w:rFonts w:hint="eastAsia" w:ascii="宋体" w:hAnsi="宋体"/>
          <w:sz w:val="24"/>
          <w:highlight w:val="none"/>
        </w:rPr>
        <w:t>在此提交的响应文件，正本壹份，副本</w:t>
      </w:r>
      <w:r>
        <w:rPr>
          <w:rFonts w:hint="eastAsia" w:ascii="宋体" w:hAnsi="宋体"/>
          <w:sz w:val="24"/>
          <w:highlight w:val="none"/>
          <w:u w:val="single"/>
        </w:rPr>
        <w:t xml:space="preserve">  </w:t>
      </w:r>
      <w:r>
        <w:rPr>
          <w:rFonts w:hint="eastAsia" w:ascii="宋体" w:hAnsi="宋体"/>
          <w:sz w:val="24"/>
          <w:highlight w:val="none"/>
        </w:rPr>
        <w:t>份，电子版本</w:t>
      </w:r>
      <w:r>
        <w:rPr>
          <w:rFonts w:hint="eastAsia" w:ascii="宋体" w:hAnsi="宋体"/>
          <w:sz w:val="24"/>
          <w:highlight w:val="none"/>
          <w:u w:val="single"/>
        </w:rPr>
        <w:t xml:space="preserve">  </w:t>
      </w:r>
      <w:r>
        <w:rPr>
          <w:rFonts w:hint="eastAsia" w:ascii="宋体" w:hAnsi="宋体"/>
          <w:sz w:val="24"/>
          <w:highlight w:val="none"/>
        </w:rPr>
        <w:t>份。</w:t>
      </w:r>
    </w:p>
    <w:p w14:paraId="1A9EE346">
      <w:pPr>
        <w:spacing w:line="360" w:lineRule="auto"/>
        <w:ind w:firstLine="480" w:firstLineChars="200"/>
        <w:rPr>
          <w:rFonts w:ascii="宋体" w:hAnsi="宋体"/>
          <w:sz w:val="24"/>
          <w:highlight w:val="none"/>
        </w:rPr>
      </w:pPr>
      <w:r>
        <w:rPr>
          <w:rFonts w:hint="eastAsia" w:ascii="宋体" w:hAnsi="宋体"/>
          <w:sz w:val="24"/>
          <w:highlight w:val="none"/>
        </w:rPr>
        <w:t>我方已完全明白磋商文件的所有条款要求，并申明如下：</w:t>
      </w:r>
    </w:p>
    <w:p w14:paraId="71623B62">
      <w:pPr>
        <w:spacing w:line="360" w:lineRule="auto"/>
        <w:ind w:firstLine="480" w:firstLineChars="200"/>
        <w:rPr>
          <w:rFonts w:ascii="宋体" w:hAnsi="宋体"/>
          <w:sz w:val="24"/>
          <w:highlight w:val="none"/>
        </w:rPr>
      </w:pPr>
      <w:r>
        <w:rPr>
          <w:rFonts w:hint="eastAsia" w:ascii="宋体" w:hAnsi="宋体"/>
          <w:sz w:val="24"/>
          <w:highlight w:val="none"/>
        </w:rPr>
        <w:t>（一）按磋商文件提供的全部服务的响应总价详见《响应报价表》。</w:t>
      </w:r>
    </w:p>
    <w:p w14:paraId="4F91FD2B">
      <w:pPr>
        <w:spacing w:line="360" w:lineRule="auto"/>
        <w:ind w:firstLine="480" w:firstLineChars="200"/>
        <w:rPr>
          <w:rFonts w:ascii="宋体" w:hAnsi="宋体"/>
          <w:sz w:val="24"/>
          <w:highlight w:val="none"/>
        </w:rPr>
      </w:pPr>
      <w:r>
        <w:rPr>
          <w:rFonts w:hint="eastAsia" w:ascii="宋体" w:hAnsi="宋体"/>
          <w:sz w:val="24"/>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598A4E67">
      <w:pPr>
        <w:spacing w:line="360" w:lineRule="auto"/>
        <w:ind w:firstLine="480" w:firstLineChars="200"/>
        <w:rPr>
          <w:rFonts w:ascii="宋体" w:hAnsi="宋体"/>
          <w:sz w:val="24"/>
          <w:highlight w:val="none"/>
        </w:rPr>
      </w:pPr>
      <w:r>
        <w:rPr>
          <w:rFonts w:hint="eastAsia" w:ascii="宋体" w:hAnsi="宋体"/>
          <w:sz w:val="24"/>
          <w:highlight w:val="none"/>
        </w:rPr>
        <w:t>（三）我方明白并同意，在规定的开标日之后，响应有效期之内撤回响应或成交后不按规定与采购人签订合同或不提交履约保证金，则贵方将不予退还磋商保证金。</w:t>
      </w:r>
    </w:p>
    <w:p w14:paraId="48327080">
      <w:pPr>
        <w:spacing w:line="360" w:lineRule="auto"/>
        <w:ind w:firstLine="480" w:firstLineChars="200"/>
        <w:rPr>
          <w:rFonts w:ascii="宋体" w:hAnsi="宋体"/>
          <w:sz w:val="24"/>
          <w:highlight w:val="none"/>
        </w:rPr>
      </w:pPr>
      <w:r>
        <w:rPr>
          <w:rFonts w:hint="eastAsia" w:ascii="宋体" w:hAnsi="宋体"/>
          <w:sz w:val="24"/>
          <w:highlight w:val="none"/>
        </w:rPr>
        <w:t>（四）我方同意按照贵方可能提出的要求而提供与响应有关的任何其它数据、信息或资料。</w:t>
      </w:r>
    </w:p>
    <w:p w14:paraId="7EE71AC9">
      <w:pPr>
        <w:spacing w:line="360" w:lineRule="auto"/>
        <w:ind w:firstLine="480" w:firstLineChars="200"/>
        <w:rPr>
          <w:rFonts w:ascii="宋体" w:hAnsi="宋体"/>
          <w:sz w:val="24"/>
          <w:highlight w:val="none"/>
        </w:rPr>
      </w:pPr>
      <w:r>
        <w:rPr>
          <w:rFonts w:hint="eastAsia" w:ascii="宋体" w:hAnsi="宋体"/>
          <w:sz w:val="24"/>
          <w:highlight w:val="none"/>
        </w:rPr>
        <w:t>（五）我方理解贵方不一定接受最低响应价或任何贵方可能收到的响应报价。</w:t>
      </w:r>
    </w:p>
    <w:p w14:paraId="19B6EB96">
      <w:pPr>
        <w:spacing w:line="360" w:lineRule="auto"/>
        <w:ind w:firstLine="480" w:firstLineChars="200"/>
        <w:rPr>
          <w:rFonts w:ascii="宋体" w:hAnsi="宋体"/>
          <w:sz w:val="24"/>
          <w:highlight w:val="none"/>
        </w:rPr>
      </w:pPr>
      <w:r>
        <w:rPr>
          <w:rFonts w:hint="eastAsia" w:ascii="宋体" w:hAnsi="宋体"/>
          <w:sz w:val="24"/>
          <w:highlight w:val="none"/>
        </w:rPr>
        <w:t>（六）我方如果成交，将保证履行磋商文件及其澄清、修改文件（如果有）中的全部责任和义务，按质、按量、按期完成《用户需求书》及《合同书》中的全部任务。</w:t>
      </w:r>
    </w:p>
    <w:p w14:paraId="3ED140CE">
      <w:pPr>
        <w:spacing w:line="360" w:lineRule="auto"/>
        <w:ind w:firstLine="480" w:firstLineChars="200"/>
        <w:rPr>
          <w:rFonts w:ascii="宋体" w:hAnsi="宋体"/>
          <w:sz w:val="24"/>
          <w:highlight w:val="none"/>
        </w:rPr>
      </w:pPr>
      <w:r>
        <w:rPr>
          <w:rFonts w:hint="eastAsia" w:ascii="宋体" w:hAnsi="宋体"/>
          <w:sz w:val="24"/>
          <w:highlight w:val="none"/>
        </w:rPr>
        <w:t>（七）如我方被授予合同，我方承诺支付就本次采购应支付或将支付的采购代理服务费。</w:t>
      </w:r>
    </w:p>
    <w:p w14:paraId="2036E93A">
      <w:pPr>
        <w:spacing w:line="360" w:lineRule="auto"/>
        <w:ind w:firstLine="480" w:firstLineChars="200"/>
        <w:rPr>
          <w:rFonts w:ascii="宋体" w:hAnsi="宋体"/>
          <w:sz w:val="24"/>
          <w:highlight w:val="none"/>
        </w:rPr>
      </w:pPr>
      <w:r>
        <w:rPr>
          <w:rFonts w:hint="eastAsia" w:ascii="宋体" w:hAnsi="宋体"/>
          <w:sz w:val="24"/>
          <w:highlight w:val="none"/>
        </w:rPr>
        <w:t>（八）我方作为在法律、财务和运作上独立于采购人、采购代理机构的供应商，在此保证所提交的所有文件和全部说明是真实的和正确的。</w:t>
      </w:r>
    </w:p>
    <w:p w14:paraId="506EE511">
      <w:pPr>
        <w:spacing w:line="360" w:lineRule="auto"/>
        <w:ind w:firstLine="480" w:firstLineChars="200"/>
        <w:rPr>
          <w:rFonts w:ascii="宋体" w:hAnsi="宋体"/>
          <w:sz w:val="24"/>
          <w:highlight w:val="none"/>
        </w:rPr>
      </w:pPr>
      <w:r>
        <w:rPr>
          <w:rFonts w:hint="eastAsia" w:ascii="宋体" w:hAnsi="宋体"/>
          <w:sz w:val="24"/>
          <w:highlight w:val="none"/>
        </w:rPr>
        <w:t xml:space="preserve">（九）我方响应报价已包含应向知识产权所有权人支付的所有相关税费，并保证采购人在中国使用我方提供的服务时，如有第三方提出侵犯其知识产权主张的，责任由我方承担。 </w:t>
      </w:r>
    </w:p>
    <w:p w14:paraId="0D853A8A">
      <w:pPr>
        <w:spacing w:line="360" w:lineRule="auto"/>
        <w:ind w:firstLine="480" w:firstLineChars="200"/>
        <w:rPr>
          <w:rFonts w:ascii="宋体" w:hAnsi="宋体"/>
          <w:sz w:val="24"/>
          <w:highlight w:val="none"/>
        </w:rPr>
      </w:pPr>
      <w:r>
        <w:rPr>
          <w:rFonts w:hint="eastAsia" w:ascii="宋体" w:hAnsi="宋体"/>
          <w:sz w:val="24"/>
          <w:highlight w:val="none"/>
        </w:rPr>
        <w:t>（十）</w:t>
      </w:r>
      <w:r>
        <w:rPr>
          <w:rFonts w:hint="eastAsia" w:ascii="宋体" w:hAnsi="宋体"/>
          <w:b/>
          <w:bCs/>
          <w:sz w:val="24"/>
          <w:highlight w:val="none"/>
          <w:u w:val="single"/>
        </w:rPr>
        <w:t>我方符合磋商文件中“供应商资格要求”规定的条件</w:t>
      </w:r>
      <w:r>
        <w:rPr>
          <w:rFonts w:hint="eastAsia" w:ascii="宋体" w:hAnsi="宋体"/>
          <w:sz w:val="24"/>
          <w:highlight w:val="none"/>
        </w:rPr>
        <w:t>，承诺如下：</w:t>
      </w:r>
    </w:p>
    <w:p w14:paraId="2AEBB8D1">
      <w:pPr>
        <w:spacing w:line="360" w:lineRule="auto"/>
        <w:ind w:firstLine="480" w:firstLineChars="200"/>
        <w:rPr>
          <w:rFonts w:ascii="宋体" w:hAnsi="宋体"/>
          <w:sz w:val="24"/>
          <w:highlight w:val="none"/>
        </w:rPr>
      </w:pPr>
      <w:r>
        <w:rPr>
          <w:rFonts w:hint="eastAsia" w:ascii="宋体" w:hAnsi="宋体"/>
          <w:sz w:val="24"/>
          <w:highlight w:val="none"/>
        </w:rPr>
        <w:t>（1）我方具有独立承担民事责任的能力，且是中华人民共和国境内注册的法人、其他组织或自然人；</w:t>
      </w:r>
    </w:p>
    <w:p w14:paraId="161B74EB">
      <w:pPr>
        <w:spacing w:line="360" w:lineRule="auto"/>
        <w:ind w:firstLine="480" w:firstLineChars="200"/>
        <w:rPr>
          <w:rFonts w:ascii="宋体" w:hAnsi="宋体"/>
          <w:sz w:val="24"/>
          <w:highlight w:val="none"/>
        </w:rPr>
      </w:pPr>
      <w:r>
        <w:rPr>
          <w:rFonts w:hint="eastAsia" w:ascii="宋体" w:hAnsi="宋体"/>
          <w:sz w:val="24"/>
          <w:highlight w:val="none"/>
        </w:rPr>
        <w:t>（2）我方具有良好的商业信誉和健全的财务会计制度；</w:t>
      </w:r>
    </w:p>
    <w:p w14:paraId="7EF12EF9">
      <w:pPr>
        <w:spacing w:line="360" w:lineRule="auto"/>
        <w:ind w:firstLine="480" w:firstLineChars="200"/>
        <w:rPr>
          <w:rFonts w:ascii="宋体" w:hAnsi="宋体"/>
          <w:sz w:val="24"/>
          <w:highlight w:val="none"/>
        </w:rPr>
      </w:pPr>
      <w:r>
        <w:rPr>
          <w:rFonts w:hint="eastAsia" w:ascii="宋体" w:hAnsi="宋体"/>
          <w:sz w:val="24"/>
          <w:highlight w:val="none"/>
        </w:rPr>
        <w:t>（3）我方具有履行合同所必须的设备和专业技术能力；</w:t>
      </w:r>
    </w:p>
    <w:p w14:paraId="234AB105">
      <w:pPr>
        <w:spacing w:line="360" w:lineRule="auto"/>
        <w:ind w:firstLine="480" w:firstLineChars="200"/>
        <w:rPr>
          <w:rFonts w:ascii="宋体" w:hAnsi="宋体"/>
          <w:sz w:val="24"/>
          <w:highlight w:val="none"/>
        </w:rPr>
      </w:pPr>
      <w:r>
        <w:rPr>
          <w:rFonts w:hint="eastAsia" w:ascii="宋体" w:hAnsi="宋体"/>
          <w:sz w:val="24"/>
          <w:highlight w:val="none"/>
        </w:rPr>
        <w:t>（4）我方具有依法缴纳税收和社会保障资金的良好记录；</w:t>
      </w:r>
    </w:p>
    <w:p w14:paraId="54FE4A64">
      <w:pPr>
        <w:spacing w:line="360" w:lineRule="auto"/>
        <w:ind w:firstLine="480" w:firstLineChars="200"/>
        <w:rPr>
          <w:rFonts w:ascii="宋体" w:hAnsi="宋体"/>
          <w:sz w:val="24"/>
          <w:highlight w:val="none"/>
        </w:rPr>
      </w:pPr>
      <w:r>
        <w:rPr>
          <w:rFonts w:hint="eastAsia" w:ascii="宋体" w:hAnsi="宋体"/>
          <w:sz w:val="24"/>
          <w:highlight w:val="none"/>
        </w:rPr>
        <w:t>（5）我方参加本次政府采购活动前三年内，在经营活动中没有重大违法记录；</w:t>
      </w:r>
    </w:p>
    <w:p w14:paraId="1A910259">
      <w:pPr>
        <w:spacing w:line="360" w:lineRule="auto"/>
        <w:ind w:firstLine="480" w:firstLineChars="200"/>
        <w:rPr>
          <w:rFonts w:ascii="宋体" w:hAnsi="宋体"/>
          <w:sz w:val="24"/>
          <w:highlight w:val="none"/>
        </w:rPr>
      </w:pPr>
      <w:r>
        <w:rPr>
          <w:rFonts w:hint="eastAsia" w:ascii="宋体" w:hAnsi="宋体"/>
          <w:sz w:val="24"/>
          <w:highlight w:val="none"/>
        </w:rPr>
        <w:t>（6）我方具有法律、行政法规规定的其他条件；</w:t>
      </w:r>
    </w:p>
    <w:p w14:paraId="789CA6B7">
      <w:pPr>
        <w:spacing w:line="360" w:lineRule="auto"/>
        <w:ind w:firstLine="480" w:firstLineChars="200"/>
        <w:rPr>
          <w:rFonts w:ascii="宋体" w:hAnsi="宋体"/>
          <w:sz w:val="24"/>
          <w:highlight w:val="none"/>
        </w:rPr>
      </w:pPr>
      <w:r>
        <w:rPr>
          <w:rFonts w:hint="eastAsia" w:ascii="宋体" w:hAnsi="宋体"/>
          <w:sz w:val="24"/>
          <w:highlight w:val="none"/>
        </w:rPr>
        <w:t>（7）我方具备采购人根据采购项目提出的特殊条件（如果有）。</w:t>
      </w:r>
    </w:p>
    <w:p w14:paraId="5E9EC7A5">
      <w:pPr>
        <w:spacing w:line="360" w:lineRule="auto"/>
        <w:ind w:firstLine="482" w:firstLineChars="200"/>
        <w:rPr>
          <w:rFonts w:ascii="宋体" w:hAnsi="宋体"/>
          <w:b/>
          <w:bCs/>
          <w:sz w:val="24"/>
          <w:highlight w:val="none"/>
          <w:u w:val="single"/>
        </w:rPr>
      </w:pPr>
      <w:r>
        <w:rPr>
          <w:rFonts w:hint="eastAsia" w:ascii="宋体" w:hAnsi="宋体"/>
          <w:b/>
          <w:bCs/>
          <w:sz w:val="24"/>
          <w:highlight w:val="none"/>
          <w:u w:val="single"/>
        </w:rPr>
        <w:t>以上内容如有虚假或与事实不符的，磋商小组可将我方做无效响应处理，相关法律责任和处罚也由我方承担。</w:t>
      </w:r>
    </w:p>
    <w:p w14:paraId="243868DA">
      <w:pPr>
        <w:spacing w:line="360" w:lineRule="auto"/>
        <w:ind w:firstLine="480" w:firstLineChars="200"/>
        <w:rPr>
          <w:rFonts w:ascii="宋体" w:hAnsi="宋体"/>
          <w:sz w:val="24"/>
          <w:highlight w:val="none"/>
        </w:rPr>
      </w:pPr>
      <w:r>
        <w:rPr>
          <w:rFonts w:hint="eastAsia" w:ascii="宋体" w:hAnsi="宋体"/>
          <w:sz w:val="24"/>
          <w:highlight w:val="none"/>
        </w:rPr>
        <w:t>（十一）我方对在本函及响应文件中所作的所有承诺承担法律责任。</w:t>
      </w:r>
    </w:p>
    <w:p w14:paraId="06179169">
      <w:pPr>
        <w:spacing w:line="360" w:lineRule="auto"/>
        <w:ind w:firstLine="480" w:firstLineChars="200"/>
        <w:rPr>
          <w:rFonts w:ascii="宋体" w:hAnsi="宋体"/>
          <w:sz w:val="24"/>
          <w:highlight w:val="none"/>
        </w:rPr>
      </w:pPr>
      <w:r>
        <w:rPr>
          <w:rFonts w:hint="eastAsia" w:ascii="宋体" w:hAnsi="宋体"/>
          <w:sz w:val="24"/>
          <w:highlight w:val="none"/>
        </w:rPr>
        <w:t>（十二）所有与本采购有关的函件请发往下列地址：</w:t>
      </w:r>
    </w:p>
    <w:p w14:paraId="32C4075A">
      <w:pPr>
        <w:spacing w:line="360" w:lineRule="auto"/>
        <w:ind w:firstLine="480" w:firstLineChars="200"/>
        <w:rPr>
          <w:rFonts w:ascii="宋体" w:hAnsi="宋体"/>
          <w:sz w:val="24"/>
          <w:highlight w:val="none"/>
        </w:rPr>
      </w:pPr>
    </w:p>
    <w:p w14:paraId="1C08FD3A">
      <w:pPr>
        <w:spacing w:line="360" w:lineRule="auto"/>
        <w:ind w:firstLine="480" w:firstLineChars="200"/>
        <w:rPr>
          <w:rFonts w:ascii="宋体" w:hAnsi="宋体"/>
          <w:sz w:val="24"/>
          <w:highlight w:val="none"/>
        </w:rPr>
      </w:pPr>
    </w:p>
    <w:p w14:paraId="26483D30">
      <w:pPr>
        <w:spacing w:line="360" w:lineRule="auto"/>
        <w:ind w:firstLine="480" w:firstLineChars="200"/>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w:t>
      </w:r>
      <w:r>
        <w:rPr>
          <w:rFonts w:hint="eastAsia" w:ascii="宋体" w:hAnsi="宋体"/>
          <w:sz w:val="24"/>
          <w:highlight w:val="none"/>
        </w:rPr>
        <w:t>.邮政编码：</w:t>
      </w:r>
      <w:r>
        <w:rPr>
          <w:rFonts w:hint="eastAsia" w:ascii="宋体" w:hAnsi="宋体"/>
          <w:sz w:val="24"/>
          <w:highlight w:val="none"/>
          <w:u w:val="single"/>
        </w:rPr>
        <w:t xml:space="preserve">                  </w:t>
      </w:r>
      <w:r>
        <w:rPr>
          <w:rFonts w:hint="eastAsia" w:ascii="宋体" w:hAnsi="宋体"/>
          <w:sz w:val="24"/>
          <w:highlight w:val="none"/>
        </w:rPr>
        <w:t>.</w:t>
      </w:r>
    </w:p>
    <w:p w14:paraId="7B8769D8">
      <w:pPr>
        <w:spacing w:line="360" w:lineRule="auto"/>
        <w:ind w:firstLine="480" w:firstLineChars="200"/>
        <w:rPr>
          <w:rFonts w:ascii="宋体" w:hAnsi="宋体"/>
          <w:sz w:val="24"/>
          <w:highlight w:val="non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w:t>
      </w:r>
    </w:p>
    <w:p w14:paraId="19C7E8AF">
      <w:pPr>
        <w:spacing w:line="360" w:lineRule="auto"/>
        <w:ind w:firstLine="480" w:firstLineChars="200"/>
        <w:rPr>
          <w:rFonts w:ascii="宋体" w:hAnsi="宋体"/>
          <w:sz w:val="24"/>
          <w:highlight w:val="none"/>
        </w:rPr>
      </w:pPr>
      <w:r>
        <w:rPr>
          <w:rFonts w:hint="eastAsia" w:ascii="宋体" w:hAnsi="宋体"/>
          <w:sz w:val="24"/>
          <w:highlight w:val="none"/>
        </w:rPr>
        <w:t>传    真：</w:t>
      </w:r>
      <w:r>
        <w:rPr>
          <w:rFonts w:hint="eastAsia" w:ascii="宋体" w:hAnsi="宋体"/>
          <w:sz w:val="24"/>
          <w:highlight w:val="none"/>
          <w:u w:val="single"/>
        </w:rPr>
        <w:t xml:space="preserve">                          </w:t>
      </w:r>
      <w:r>
        <w:rPr>
          <w:rFonts w:hint="eastAsia" w:ascii="宋体" w:hAnsi="宋体"/>
          <w:sz w:val="24"/>
          <w:highlight w:val="none"/>
        </w:rPr>
        <w:t>.</w:t>
      </w:r>
    </w:p>
    <w:p w14:paraId="138C9085">
      <w:pPr>
        <w:spacing w:line="360" w:lineRule="auto"/>
        <w:ind w:firstLine="480" w:firstLineChars="200"/>
        <w:rPr>
          <w:rFonts w:ascii="宋体" w:hAnsi="宋体"/>
          <w:sz w:val="24"/>
          <w:highlight w:val="none"/>
        </w:rPr>
      </w:pPr>
      <w:r>
        <w:rPr>
          <w:rFonts w:hint="eastAsia" w:ascii="宋体" w:hAnsi="宋体"/>
          <w:sz w:val="24"/>
          <w:highlight w:val="none"/>
        </w:rPr>
        <w:t>代表姓名：</w:t>
      </w:r>
      <w:r>
        <w:rPr>
          <w:rFonts w:hint="eastAsia" w:ascii="宋体" w:hAnsi="宋体"/>
          <w:sz w:val="24"/>
          <w:highlight w:val="none"/>
          <w:u w:val="single"/>
        </w:rPr>
        <w:t xml:space="preserve">                          </w:t>
      </w:r>
      <w:r>
        <w:rPr>
          <w:rFonts w:hint="eastAsia" w:ascii="宋体" w:hAnsi="宋体"/>
          <w:sz w:val="24"/>
          <w:highlight w:val="none"/>
        </w:rPr>
        <w:t>.职    务：</w:t>
      </w:r>
      <w:r>
        <w:rPr>
          <w:rFonts w:hint="eastAsia" w:ascii="宋体" w:hAnsi="宋体"/>
          <w:sz w:val="24"/>
          <w:highlight w:val="none"/>
          <w:u w:val="single"/>
        </w:rPr>
        <w:t xml:space="preserve">                  </w:t>
      </w:r>
      <w:r>
        <w:rPr>
          <w:rFonts w:hint="eastAsia" w:ascii="宋体" w:hAnsi="宋体"/>
          <w:sz w:val="24"/>
          <w:highlight w:val="none"/>
        </w:rPr>
        <w:t>.</w:t>
      </w:r>
    </w:p>
    <w:p w14:paraId="45C56FA7">
      <w:pPr>
        <w:spacing w:line="360" w:lineRule="auto"/>
        <w:rPr>
          <w:rFonts w:ascii="宋体" w:hAnsi="宋体"/>
          <w:color w:val="000000"/>
          <w:sz w:val="24"/>
          <w:highlight w:val="none"/>
          <w:u w:val="single"/>
        </w:rPr>
      </w:pPr>
    </w:p>
    <w:p w14:paraId="6B4CAADA">
      <w:pPr>
        <w:spacing w:line="360" w:lineRule="auto"/>
        <w:rPr>
          <w:rFonts w:ascii="宋体" w:hAnsi="宋体"/>
          <w:color w:val="000000"/>
          <w:sz w:val="24"/>
          <w:highlight w:val="none"/>
          <w:u w:val="single"/>
        </w:rPr>
      </w:pPr>
    </w:p>
    <w:p w14:paraId="02F4C8ED">
      <w:pPr>
        <w:spacing w:line="360" w:lineRule="auto"/>
        <w:rPr>
          <w:rFonts w:ascii="宋体" w:hAnsi="宋体"/>
          <w:color w:val="000000"/>
          <w:sz w:val="24"/>
          <w:highlight w:val="none"/>
          <w:u w:val="single"/>
        </w:rPr>
      </w:pPr>
    </w:p>
    <w:p w14:paraId="61251A8D">
      <w:pPr>
        <w:spacing w:line="360" w:lineRule="auto"/>
        <w:ind w:firstLine="480" w:firstLineChars="200"/>
        <w:rPr>
          <w:rFonts w:ascii="宋体" w:hAnsi="宋体"/>
          <w:sz w:val="24"/>
          <w:highlight w:val="none"/>
        </w:rPr>
      </w:pPr>
    </w:p>
    <w:p w14:paraId="71C69F23">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0217EC73">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EA4A0EC">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0BA2150">
      <w:pPr>
        <w:spacing w:line="360" w:lineRule="auto"/>
        <w:jc w:val="center"/>
        <w:rPr>
          <w:rFonts w:ascii="宋体" w:cs="Times New Roman"/>
          <w:b/>
          <w:bCs/>
          <w:sz w:val="24"/>
          <w:highlight w:val="none"/>
        </w:rPr>
      </w:pPr>
      <w:r>
        <w:rPr>
          <w:rFonts w:hint="eastAsia" w:ascii="黑体" w:hAnsi="仿宋" w:eastAsia="黑体" w:cs="黑体"/>
          <w:b/>
          <w:bCs/>
          <w:sz w:val="32"/>
          <w:szCs w:val="32"/>
          <w:highlight w:val="none"/>
        </w:rPr>
        <w:t>（二）响应报价表格式</w:t>
      </w:r>
    </w:p>
    <w:p w14:paraId="11D71279">
      <w:pPr>
        <w:pStyle w:val="25"/>
        <w:widowControl/>
        <w:ind w:firstLine="301"/>
        <w:jc w:val="center"/>
        <w:rPr>
          <w:rFonts w:cs="华文仿宋"/>
          <w:b/>
          <w:bCs/>
          <w:sz w:val="30"/>
          <w:szCs w:val="30"/>
          <w:highlight w:val="none"/>
        </w:rPr>
      </w:pPr>
      <w:r>
        <w:rPr>
          <w:rFonts w:hint="eastAsia" w:cs="华文仿宋"/>
          <w:b/>
          <w:bCs/>
          <w:sz w:val="30"/>
          <w:szCs w:val="30"/>
          <w:highlight w:val="none"/>
        </w:rPr>
        <w:t>响应报价表</w:t>
      </w:r>
    </w:p>
    <w:p w14:paraId="16C38656">
      <w:pPr>
        <w:spacing w:line="360" w:lineRule="auto"/>
        <w:ind w:firstLine="480" w:firstLineChars="200"/>
        <w:rPr>
          <w:rFonts w:ascii="宋体" w:hAnsi="宋体"/>
          <w:sz w:val="24"/>
          <w:highlight w:val="none"/>
        </w:rPr>
      </w:pPr>
      <w:r>
        <w:rPr>
          <w:rFonts w:hint="eastAsia" w:ascii="宋体" w:hAnsi="宋体"/>
          <w:sz w:val="24"/>
          <w:highlight w:val="none"/>
        </w:rPr>
        <w:t>项目名称：</w:t>
      </w:r>
    </w:p>
    <w:p w14:paraId="405AC623">
      <w:pPr>
        <w:spacing w:line="360" w:lineRule="auto"/>
        <w:ind w:firstLine="480" w:firstLineChars="200"/>
        <w:rPr>
          <w:rFonts w:ascii="宋体" w:cs="Times New Roman"/>
          <w:sz w:val="24"/>
          <w:highlight w:val="none"/>
        </w:rPr>
      </w:pPr>
      <w:r>
        <w:rPr>
          <w:rFonts w:hint="eastAsia" w:ascii="宋体" w:hAnsi="宋体"/>
          <w:sz w:val="24"/>
          <w:highlight w:val="none"/>
        </w:rPr>
        <w:t>项目编号：</w:t>
      </w:r>
    </w:p>
    <w:p w14:paraId="71C1DD28">
      <w:pPr>
        <w:spacing w:line="360" w:lineRule="auto"/>
        <w:ind w:firstLine="480" w:firstLineChars="200"/>
        <w:rPr>
          <w:rFonts w:ascii="宋体" w:cs="Times New Roman"/>
          <w:sz w:val="24"/>
          <w:highlight w:val="none"/>
        </w:rPr>
      </w:pPr>
      <w:r>
        <w:rPr>
          <w:rFonts w:hint="eastAsia" w:ascii="宋体" w:hAnsi="宋体"/>
          <w:sz w:val="24"/>
          <w:highlight w:val="none"/>
        </w:rPr>
        <w:t>供应商：</w:t>
      </w:r>
    </w:p>
    <w:p w14:paraId="54C4A28D">
      <w:pPr>
        <w:kinsoku w:val="0"/>
        <w:spacing w:line="500" w:lineRule="exact"/>
        <w:ind w:firstLine="120" w:firstLineChars="50"/>
        <w:jc w:val="center"/>
        <w:rPr>
          <w:rFonts w:ascii="??_GB2312" w:hAnsi="仿宋" w:eastAsia="Times New Roman" w:cs="Times New Roman"/>
          <w:sz w:val="24"/>
          <w:highlight w:val="none"/>
        </w:rPr>
      </w:pPr>
      <w:r>
        <w:rPr>
          <w:rFonts w:ascii="宋体" w:hAnsi="宋体"/>
          <w:sz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693E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7760982">
            <w:pPr>
              <w:spacing w:line="360" w:lineRule="auto"/>
              <w:jc w:val="center"/>
              <w:rPr>
                <w:rFonts w:ascii="黑体" w:hAnsi="黑体" w:eastAsia="黑体" w:cs="Times New Roman"/>
                <w:sz w:val="24"/>
                <w:highlight w:val="none"/>
              </w:rPr>
            </w:pPr>
            <w:r>
              <w:rPr>
                <w:rFonts w:hint="eastAsia" w:ascii="宋体" w:hAnsi="宋体"/>
                <w:sz w:val="24"/>
                <w:highlight w:val="none"/>
              </w:rPr>
              <w:t>响应报价(元)</w:t>
            </w:r>
          </w:p>
        </w:tc>
        <w:tc>
          <w:tcPr>
            <w:tcW w:w="6503" w:type="dxa"/>
            <w:vAlign w:val="center"/>
          </w:tcPr>
          <w:p w14:paraId="70053A8C">
            <w:pPr>
              <w:spacing w:line="360" w:lineRule="auto"/>
              <w:jc w:val="left"/>
              <w:rPr>
                <w:rFonts w:ascii="宋体" w:hAnsi="宋体"/>
                <w:sz w:val="24"/>
                <w:highlight w:val="none"/>
                <w:u w:val="single"/>
              </w:rPr>
            </w:pPr>
            <w:r>
              <w:rPr>
                <w:rFonts w:hint="eastAsia" w:ascii="宋体" w:hAnsi="宋体"/>
                <w:sz w:val="24"/>
                <w:highlight w:val="none"/>
              </w:rPr>
              <w:t>大写：</w:t>
            </w:r>
            <w:r>
              <w:rPr>
                <w:rFonts w:hint="eastAsia" w:ascii="宋体" w:hAnsi="宋体"/>
                <w:sz w:val="24"/>
                <w:highlight w:val="none"/>
                <w:u w:val="single"/>
              </w:rPr>
              <w:t xml:space="preserve">                       </w:t>
            </w:r>
          </w:p>
          <w:p w14:paraId="7ECB8714">
            <w:pPr>
              <w:spacing w:line="360" w:lineRule="auto"/>
              <w:rPr>
                <w:rFonts w:ascii="宋体" w:cs="Times New Roman"/>
                <w:sz w:val="24"/>
                <w:highlight w:val="none"/>
              </w:rPr>
            </w:pPr>
            <w:r>
              <w:rPr>
                <w:rFonts w:hint="eastAsia" w:ascii="宋体" w:hAnsi="宋体"/>
                <w:sz w:val="24"/>
                <w:highlight w:val="none"/>
              </w:rPr>
              <w:t>小写：</w:t>
            </w:r>
            <w:r>
              <w:rPr>
                <w:rFonts w:hint="eastAsia" w:ascii="宋体" w:hAnsi="宋体"/>
                <w:sz w:val="24"/>
                <w:highlight w:val="none"/>
                <w:u w:val="single"/>
              </w:rPr>
              <w:t xml:space="preserve">                       </w:t>
            </w:r>
          </w:p>
        </w:tc>
      </w:tr>
      <w:tr w14:paraId="6545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7FCA8E0D">
            <w:pPr>
              <w:spacing w:line="360" w:lineRule="auto"/>
              <w:jc w:val="center"/>
              <w:rPr>
                <w:rFonts w:ascii="宋体" w:hAnsi="宋体"/>
                <w:sz w:val="24"/>
                <w:highlight w:val="none"/>
              </w:rPr>
            </w:pPr>
            <w:r>
              <w:rPr>
                <w:rFonts w:hint="eastAsia" w:ascii="宋体" w:hAnsi="宋体"/>
                <w:sz w:val="24"/>
                <w:highlight w:val="none"/>
              </w:rPr>
              <w:t>服务期</w:t>
            </w:r>
          </w:p>
        </w:tc>
        <w:tc>
          <w:tcPr>
            <w:tcW w:w="6503" w:type="dxa"/>
            <w:vAlign w:val="center"/>
          </w:tcPr>
          <w:p w14:paraId="177DF605">
            <w:pPr>
              <w:spacing w:line="360" w:lineRule="auto"/>
              <w:rPr>
                <w:rFonts w:ascii="宋体" w:hAnsi="宋体"/>
                <w:sz w:val="24"/>
                <w:highlight w:val="none"/>
              </w:rPr>
            </w:pPr>
          </w:p>
        </w:tc>
      </w:tr>
      <w:tr w14:paraId="56E2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60E01CF1">
            <w:pPr>
              <w:spacing w:line="360" w:lineRule="auto"/>
              <w:jc w:val="center"/>
              <w:rPr>
                <w:rFonts w:ascii="宋体" w:hAnsi="宋体"/>
                <w:sz w:val="24"/>
                <w:highlight w:val="none"/>
              </w:rPr>
            </w:pPr>
            <w:r>
              <w:rPr>
                <w:rFonts w:hint="eastAsia" w:ascii="宋体" w:hAnsi="宋体"/>
                <w:sz w:val="24"/>
                <w:highlight w:val="none"/>
              </w:rPr>
              <w:t>备注：</w:t>
            </w:r>
          </w:p>
        </w:tc>
        <w:tc>
          <w:tcPr>
            <w:tcW w:w="6503" w:type="dxa"/>
            <w:vAlign w:val="center"/>
          </w:tcPr>
          <w:p w14:paraId="02DB1978">
            <w:pPr>
              <w:spacing w:line="360" w:lineRule="auto"/>
              <w:rPr>
                <w:rFonts w:ascii="宋体" w:hAnsi="宋体"/>
                <w:sz w:val="24"/>
                <w:highlight w:val="none"/>
              </w:rPr>
            </w:pPr>
          </w:p>
        </w:tc>
      </w:tr>
    </w:tbl>
    <w:p w14:paraId="31092D74">
      <w:pPr>
        <w:pStyle w:val="13"/>
        <w:spacing w:line="500" w:lineRule="exact"/>
        <w:ind w:left="-120" w:leftChars="-57" w:firstLine="527" w:firstLineChars="250"/>
        <w:rPr>
          <w:b/>
          <w:bCs/>
          <w:highlight w:val="none"/>
          <w:u w:val="single"/>
        </w:rPr>
      </w:pPr>
    </w:p>
    <w:p w14:paraId="0BB71F53">
      <w:pPr>
        <w:pStyle w:val="13"/>
        <w:spacing w:line="440" w:lineRule="exact"/>
        <w:ind w:left="-120" w:leftChars="-57" w:firstLine="527" w:firstLineChars="250"/>
        <w:rPr>
          <w:b/>
          <w:bCs/>
          <w:highlight w:val="none"/>
          <w:u w:val="single"/>
        </w:rPr>
      </w:pPr>
      <w:r>
        <w:rPr>
          <w:rFonts w:hint="eastAsia" w:hAnsi="宋体"/>
          <w:b/>
          <w:bCs/>
          <w:highlight w:val="none"/>
          <w:u w:val="single"/>
        </w:rPr>
        <w:t>注：</w:t>
      </w:r>
    </w:p>
    <w:p w14:paraId="62E4C279">
      <w:pPr>
        <w:pStyle w:val="13"/>
        <w:spacing w:line="440" w:lineRule="exact"/>
        <w:ind w:left="-120" w:leftChars="-57" w:firstLine="527" w:firstLineChars="250"/>
        <w:rPr>
          <w:b/>
          <w:bCs/>
          <w:highlight w:val="none"/>
          <w:u w:val="single"/>
        </w:rPr>
      </w:pPr>
      <w:r>
        <w:rPr>
          <w:rFonts w:hAnsi="宋体"/>
          <w:b/>
          <w:bCs/>
          <w:highlight w:val="none"/>
          <w:u w:val="single"/>
        </w:rPr>
        <w:t>1.</w:t>
      </w:r>
      <w:r>
        <w:rPr>
          <w:rFonts w:hint="eastAsia" w:hAnsi="宋体"/>
          <w:b/>
          <w:bCs/>
          <w:highlight w:val="none"/>
          <w:u w:val="single"/>
        </w:rPr>
        <w:t>此表“响应报价”是所有需采购人支付的金额总数，包括完成《用户需求书》要求的全部内容的所有可预见以及不可预见的费用。</w:t>
      </w:r>
    </w:p>
    <w:p w14:paraId="6120446F">
      <w:pPr>
        <w:pStyle w:val="13"/>
        <w:spacing w:line="440" w:lineRule="exact"/>
        <w:ind w:left="-120" w:leftChars="-57" w:firstLine="527" w:firstLineChars="250"/>
        <w:rPr>
          <w:b/>
          <w:bCs/>
          <w:highlight w:val="none"/>
          <w:u w:val="single"/>
        </w:rPr>
      </w:pPr>
      <w:r>
        <w:rPr>
          <w:rFonts w:hint="eastAsia" w:hAnsi="宋体"/>
          <w:b/>
          <w:bCs/>
          <w:highlight w:val="none"/>
          <w:u w:val="single"/>
        </w:rPr>
        <w:t>2</w:t>
      </w:r>
      <w:r>
        <w:rPr>
          <w:rFonts w:hAnsi="宋体"/>
          <w:b/>
          <w:bCs/>
          <w:highlight w:val="none"/>
          <w:u w:val="single"/>
        </w:rPr>
        <w:t>.</w:t>
      </w:r>
      <w:r>
        <w:rPr>
          <w:rFonts w:hint="eastAsia" w:hAnsi="宋体"/>
          <w:b/>
          <w:bCs/>
          <w:highlight w:val="none"/>
          <w:u w:val="single"/>
        </w:rPr>
        <w:t>磋商文件规定的《响应报价表》格式以外的内容不作为评标依据。</w:t>
      </w:r>
    </w:p>
    <w:p w14:paraId="2BCAE7C1">
      <w:pPr>
        <w:pStyle w:val="13"/>
        <w:spacing w:line="440" w:lineRule="exact"/>
        <w:ind w:left="-120" w:leftChars="-57" w:firstLine="527" w:firstLineChars="250"/>
        <w:rPr>
          <w:rFonts w:ascii="??_GB2312" w:hAnsi="仿宋" w:eastAsia="Times New Roman"/>
          <w:sz w:val="24"/>
          <w:szCs w:val="24"/>
          <w:highlight w:val="none"/>
        </w:rPr>
      </w:pPr>
      <w:r>
        <w:rPr>
          <w:rFonts w:hint="eastAsia" w:hAnsi="宋体"/>
          <w:b/>
          <w:bCs/>
          <w:highlight w:val="none"/>
          <w:u w:val="single"/>
        </w:rPr>
        <w:t>3</w:t>
      </w:r>
      <w:r>
        <w:rPr>
          <w:rFonts w:hAnsi="宋体"/>
          <w:b/>
          <w:bCs/>
          <w:highlight w:val="none"/>
          <w:u w:val="single"/>
        </w:rPr>
        <w:t>.</w:t>
      </w:r>
      <w:r>
        <w:rPr>
          <w:rFonts w:hint="eastAsia" w:hAnsi="宋体"/>
          <w:b/>
          <w:bCs/>
          <w:highlight w:val="none"/>
          <w:u w:val="single"/>
        </w:rPr>
        <w:t>表内报价内容以元为单位，保留两位小数</w:t>
      </w:r>
      <w:r>
        <w:rPr>
          <w:rFonts w:hint="eastAsia" w:hAnsi="宋体"/>
          <w:b/>
          <w:bCs/>
          <w:highlight w:val="none"/>
          <w:u w:val="single"/>
          <w:lang w:val="hr-HR"/>
        </w:rPr>
        <w:t>。</w:t>
      </w:r>
    </w:p>
    <w:p w14:paraId="43A9D4A1">
      <w:pPr>
        <w:kinsoku w:val="0"/>
        <w:spacing w:line="500" w:lineRule="exact"/>
        <w:rPr>
          <w:rFonts w:ascii="??_GB2312" w:hAnsi="仿宋" w:eastAsia="Times New Roman" w:cs="Times New Roman"/>
          <w:sz w:val="24"/>
          <w:highlight w:val="none"/>
        </w:rPr>
      </w:pPr>
    </w:p>
    <w:p w14:paraId="5C681FAC">
      <w:pPr>
        <w:kinsoku w:val="0"/>
        <w:spacing w:line="500" w:lineRule="exact"/>
        <w:rPr>
          <w:rFonts w:ascii="??_GB2312" w:hAnsi="仿宋" w:eastAsia="Times New Roman" w:cs="Times New Roman"/>
          <w:sz w:val="24"/>
          <w:highlight w:val="none"/>
        </w:rPr>
      </w:pPr>
    </w:p>
    <w:p w14:paraId="35298FF1">
      <w:pPr>
        <w:kinsoku w:val="0"/>
        <w:spacing w:line="500" w:lineRule="exact"/>
        <w:rPr>
          <w:rFonts w:ascii="??_GB2312" w:hAnsi="仿宋" w:eastAsia="Times New Roman" w:cs="Times New Roman"/>
          <w:sz w:val="24"/>
          <w:highlight w:val="none"/>
        </w:rPr>
      </w:pPr>
    </w:p>
    <w:p w14:paraId="5B5CFA1D">
      <w:pPr>
        <w:kinsoku w:val="0"/>
        <w:spacing w:line="500" w:lineRule="exact"/>
        <w:rPr>
          <w:rFonts w:ascii="??_GB2312" w:hAnsi="仿宋" w:eastAsia="Times New Roman" w:cs="Times New Roman"/>
          <w:sz w:val="24"/>
          <w:highlight w:val="none"/>
        </w:rPr>
      </w:pPr>
    </w:p>
    <w:p w14:paraId="1E5B1643">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454D557">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E316CD3">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E2F2177">
      <w:pPr>
        <w:spacing w:line="500" w:lineRule="exact"/>
        <w:jc w:val="center"/>
        <w:rPr>
          <w:rFonts w:ascii="宋体" w:hAnsi="宋体"/>
          <w:b/>
          <w:bCs/>
          <w:sz w:val="24"/>
          <w:highlight w:val="green"/>
        </w:rPr>
      </w:pPr>
      <w:r>
        <w:rPr>
          <w:rFonts w:ascii="??_GB2312" w:hAnsi="仿宋" w:eastAsia="Times New Roman" w:cs="Times New Roman"/>
          <w:sz w:val="24"/>
          <w:szCs w:val="24"/>
          <w:highlight w:val="none"/>
        </w:rPr>
        <w:br w:type="page"/>
      </w:r>
    </w:p>
    <w:p w14:paraId="5C8CB0F2">
      <w:pPr>
        <w:spacing w:before="156" w:beforeLines="50" w:line="360" w:lineRule="auto"/>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t>（三）承诺书格式</w:t>
      </w:r>
    </w:p>
    <w:p w14:paraId="46F01667">
      <w:pPr>
        <w:pStyle w:val="25"/>
        <w:widowControl/>
        <w:spacing w:line="360" w:lineRule="auto"/>
        <w:ind w:firstLine="0" w:firstLineChars="0"/>
        <w:jc w:val="center"/>
        <w:rPr>
          <w:rFonts w:cs="华文仿宋"/>
          <w:b/>
          <w:bCs/>
          <w:sz w:val="30"/>
          <w:szCs w:val="30"/>
          <w:highlight w:val="none"/>
        </w:rPr>
      </w:pPr>
      <w:r>
        <w:rPr>
          <w:rFonts w:hint="eastAsia" w:cs="华文仿宋"/>
          <w:b/>
          <w:bCs/>
          <w:sz w:val="30"/>
          <w:szCs w:val="30"/>
          <w:highlight w:val="none"/>
        </w:rPr>
        <w:t>拒绝政府采购领域商业贿赂承诺书</w:t>
      </w:r>
      <w:r>
        <w:rPr>
          <w:rFonts w:hint="eastAsia" w:hAnsi="宋体"/>
          <w:b/>
          <w:sz w:val="32"/>
          <w:szCs w:val="32"/>
          <w:highlight w:val="none"/>
        </w:rPr>
        <w:t>Ⅰ</w:t>
      </w:r>
    </w:p>
    <w:p w14:paraId="2FAD1292">
      <w:pPr>
        <w:overflowPunct w:val="0"/>
        <w:topLinePunct/>
        <w:spacing w:line="360" w:lineRule="auto"/>
        <w:jc w:val="center"/>
        <w:rPr>
          <w:rFonts w:ascii="宋体" w:hAnsi="宋体"/>
          <w:sz w:val="24"/>
          <w:highlight w:val="none"/>
        </w:rPr>
      </w:pPr>
      <w:r>
        <w:rPr>
          <w:rFonts w:hint="eastAsia" w:ascii="宋体" w:hAnsi="宋体"/>
          <w:sz w:val="24"/>
          <w:highlight w:val="none"/>
        </w:rPr>
        <w:t>（执行陕财办采管[2006]21号文件）</w:t>
      </w:r>
    </w:p>
    <w:p w14:paraId="0B247174">
      <w:pPr>
        <w:spacing w:line="500" w:lineRule="exact"/>
        <w:ind w:firstLine="480" w:firstLineChars="200"/>
        <w:rPr>
          <w:rFonts w:ascii="宋体" w:hAnsi="宋体"/>
          <w:sz w:val="24"/>
          <w:highlight w:val="none"/>
        </w:rPr>
      </w:pPr>
      <w:r>
        <w:rPr>
          <w:rFonts w:hint="eastAsia" w:ascii="宋体" w:hAnsi="宋体"/>
          <w:sz w:val="24"/>
          <w:highlight w:val="none"/>
        </w:rPr>
        <w:t>为响应党中央、国务院关于治理政府采购领域商业贿赂行为的号召，我公司在此庄严承诺：</w:t>
      </w:r>
    </w:p>
    <w:p w14:paraId="25D06915">
      <w:pPr>
        <w:spacing w:line="500" w:lineRule="exact"/>
        <w:ind w:firstLine="480" w:firstLineChars="200"/>
        <w:rPr>
          <w:rFonts w:ascii="宋体" w:hAnsi="宋体"/>
          <w:sz w:val="24"/>
          <w:highlight w:val="none"/>
        </w:rPr>
      </w:pPr>
      <w:r>
        <w:rPr>
          <w:rFonts w:hint="eastAsia" w:ascii="宋体" w:hAnsi="宋体"/>
          <w:sz w:val="24"/>
          <w:highlight w:val="none"/>
        </w:rPr>
        <w:t>1、在参与政府采购活动中遵纪守法、诚信经营、公平竞标。</w:t>
      </w:r>
    </w:p>
    <w:p w14:paraId="570AF4BC">
      <w:pPr>
        <w:spacing w:line="500" w:lineRule="exact"/>
        <w:ind w:firstLine="480" w:firstLineChars="200"/>
        <w:rPr>
          <w:rFonts w:ascii="宋体" w:hAnsi="宋体"/>
          <w:sz w:val="24"/>
          <w:highlight w:val="none"/>
        </w:rPr>
      </w:pPr>
      <w:r>
        <w:rPr>
          <w:rFonts w:hint="eastAsia" w:ascii="宋体" w:hAnsi="宋体"/>
          <w:sz w:val="24"/>
          <w:highlight w:val="none"/>
        </w:rPr>
        <w:t>2、不向政府采购人、采购代理机构和政府采购评审专家进行任何形式的商业贿赂以谋取交易机会。</w:t>
      </w:r>
    </w:p>
    <w:p w14:paraId="3B753A81">
      <w:pPr>
        <w:spacing w:line="500" w:lineRule="exact"/>
        <w:ind w:firstLine="480" w:firstLineChars="200"/>
        <w:rPr>
          <w:rFonts w:ascii="宋体" w:hAnsi="宋体"/>
          <w:sz w:val="24"/>
          <w:highlight w:val="none"/>
        </w:rPr>
      </w:pPr>
      <w:r>
        <w:rPr>
          <w:rFonts w:hint="eastAsia" w:ascii="宋体" w:hAnsi="宋体"/>
          <w:sz w:val="24"/>
          <w:highlight w:val="none"/>
        </w:rPr>
        <w:t>3、不向政府采购代理机构和采购人提供虚假资质文件或采用虚假应标方式参与政府采购市场竞争并谋取中标、成交。</w:t>
      </w:r>
    </w:p>
    <w:p w14:paraId="27983980">
      <w:pPr>
        <w:spacing w:line="500" w:lineRule="exact"/>
        <w:ind w:firstLine="480" w:firstLineChars="200"/>
        <w:rPr>
          <w:rFonts w:ascii="宋体" w:hAnsi="宋体"/>
          <w:sz w:val="24"/>
          <w:highlight w:val="none"/>
        </w:rPr>
      </w:pPr>
      <w:r>
        <w:rPr>
          <w:rFonts w:hint="eastAsia" w:ascii="宋体" w:hAnsi="宋体"/>
          <w:sz w:val="24"/>
          <w:highlight w:val="none"/>
        </w:rPr>
        <w:t>4、不采取“围标、陪标”等商业欺诈手段获得政府采购定单。</w:t>
      </w:r>
    </w:p>
    <w:p w14:paraId="6C30BC7F">
      <w:pPr>
        <w:spacing w:line="500" w:lineRule="exact"/>
        <w:ind w:firstLine="480" w:firstLineChars="200"/>
        <w:rPr>
          <w:rFonts w:ascii="宋体" w:hAnsi="宋体"/>
          <w:sz w:val="24"/>
          <w:highlight w:val="none"/>
        </w:rPr>
      </w:pPr>
      <w:r>
        <w:rPr>
          <w:rFonts w:hint="eastAsia" w:ascii="宋体" w:hAnsi="宋体"/>
          <w:sz w:val="24"/>
          <w:highlight w:val="none"/>
        </w:rPr>
        <w:t>5、不采取不正当手段诋毁、排挤其他投标供应商。</w:t>
      </w:r>
    </w:p>
    <w:p w14:paraId="0637B354">
      <w:pPr>
        <w:spacing w:line="500" w:lineRule="exact"/>
        <w:ind w:firstLine="480" w:firstLineChars="200"/>
        <w:rPr>
          <w:rFonts w:ascii="宋体" w:hAnsi="宋体"/>
          <w:sz w:val="24"/>
          <w:highlight w:val="none"/>
        </w:rPr>
      </w:pPr>
      <w:r>
        <w:rPr>
          <w:rFonts w:hint="eastAsia" w:ascii="宋体" w:hAnsi="宋体"/>
          <w:sz w:val="24"/>
          <w:highlight w:val="none"/>
        </w:rPr>
        <w:t>6、不在提供商品和服务时“偷梁换柱、以次充好”损害采购人的合法权益。</w:t>
      </w:r>
    </w:p>
    <w:p w14:paraId="33654800">
      <w:pPr>
        <w:spacing w:line="500" w:lineRule="exact"/>
        <w:ind w:firstLine="480" w:firstLineChars="200"/>
        <w:rPr>
          <w:rFonts w:ascii="宋体" w:hAnsi="宋体"/>
          <w:sz w:val="24"/>
          <w:highlight w:val="none"/>
        </w:rPr>
      </w:pPr>
      <w:r>
        <w:rPr>
          <w:rFonts w:hint="eastAsia" w:ascii="宋体" w:hAnsi="宋体"/>
          <w:sz w:val="24"/>
          <w:highlight w:val="none"/>
        </w:rPr>
        <w:t>7、不与采购人、采购代理机构政府采购评审专家或其它投标供应商恶意串通，进行质疑和投诉，维护政府采购市场秩序。</w:t>
      </w:r>
    </w:p>
    <w:p w14:paraId="41E8BC36">
      <w:pPr>
        <w:spacing w:line="500" w:lineRule="exact"/>
        <w:ind w:firstLine="480" w:firstLineChars="200"/>
        <w:rPr>
          <w:rFonts w:ascii="宋体" w:hAnsi="宋体"/>
          <w:sz w:val="24"/>
          <w:highlight w:val="none"/>
        </w:rPr>
      </w:pPr>
      <w:r>
        <w:rPr>
          <w:rFonts w:hint="eastAsia" w:ascii="宋体" w:hAnsi="宋体"/>
          <w:sz w:val="24"/>
          <w:highlight w:val="none"/>
        </w:rPr>
        <w:t>8、尊重和接受政府采购监督管理部门的监督和政府采购代理机构招标采购要求，承担因违约行为给采购人造成的损失。</w:t>
      </w:r>
    </w:p>
    <w:p w14:paraId="15F49413">
      <w:pPr>
        <w:spacing w:line="500" w:lineRule="exact"/>
        <w:ind w:firstLine="480" w:firstLineChars="200"/>
        <w:rPr>
          <w:rFonts w:ascii="宋体" w:hAnsi="宋体"/>
          <w:sz w:val="24"/>
          <w:highlight w:val="none"/>
        </w:rPr>
      </w:pPr>
      <w:r>
        <w:rPr>
          <w:rFonts w:hint="eastAsia" w:ascii="宋体" w:hAnsi="宋体"/>
          <w:sz w:val="24"/>
          <w:highlight w:val="none"/>
        </w:rPr>
        <w:t>9、不发生其他有悖于政府采购公开、公平、公正和诚信原则的行为。</w:t>
      </w:r>
    </w:p>
    <w:p w14:paraId="24B34506">
      <w:pPr>
        <w:spacing w:line="500" w:lineRule="exact"/>
        <w:rPr>
          <w:rFonts w:ascii="宋体" w:hAnsi="宋体"/>
          <w:sz w:val="24"/>
          <w:highlight w:val="none"/>
        </w:rPr>
      </w:pPr>
    </w:p>
    <w:p w14:paraId="11D88797">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AB4134E">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FDC447D">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F259ADA">
      <w:pPr>
        <w:spacing w:line="360" w:lineRule="atLeast"/>
        <w:jc w:val="center"/>
        <w:rPr>
          <w:rFonts w:cs="华文仿宋"/>
          <w:b/>
          <w:bCs/>
          <w:kern w:val="0"/>
          <w:sz w:val="30"/>
          <w:szCs w:val="30"/>
          <w:highlight w:val="none"/>
        </w:rPr>
      </w:pPr>
      <w:r>
        <w:rPr>
          <w:rFonts w:ascii="宋体" w:hAnsi="宋体"/>
          <w:b/>
          <w:bCs/>
          <w:sz w:val="24"/>
          <w:highlight w:val="none"/>
        </w:rPr>
        <w:br w:type="page"/>
      </w:r>
      <w:r>
        <w:rPr>
          <w:rFonts w:hint="eastAsia" w:cs="华文仿宋"/>
          <w:b/>
          <w:bCs/>
          <w:kern w:val="0"/>
          <w:sz w:val="30"/>
          <w:szCs w:val="30"/>
          <w:highlight w:val="none"/>
        </w:rPr>
        <w:t>承诺书Ⅱ</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FA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5AC16F0">
            <w:pPr>
              <w:spacing w:line="360" w:lineRule="atLeast"/>
              <w:rPr>
                <w:rFonts w:ascii="宋体" w:hAnsi="宋体"/>
                <w:sz w:val="24"/>
                <w:highlight w:val="none"/>
              </w:rPr>
            </w:pPr>
            <w:r>
              <w:rPr>
                <w:rFonts w:hint="eastAsia" w:ascii="宋体" w:hAnsi="宋体"/>
                <w:sz w:val="24"/>
                <w:highlight w:val="none"/>
              </w:rPr>
              <w:t>致：陕西德勤招标有限公司</w:t>
            </w:r>
          </w:p>
        </w:tc>
      </w:tr>
      <w:tr w14:paraId="5726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F8EBD55">
            <w:pPr>
              <w:spacing w:line="360" w:lineRule="atLeast"/>
              <w:ind w:firstLine="480" w:firstLineChars="200"/>
              <w:rPr>
                <w:rFonts w:ascii="宋体" w:hAnsi="宋体"/>
                <w:sz w:val="24"/>
                <w:highlight w:val="none"/>
              </w:rPr>
            </w:pPr>
            <w:r>
              <w:rPr>
                <w:rFonts w:hint="eastAsia" w:ascii="宋体" w:hAnsi="宋体"/>
                <w:sz w:val="24"/>
                <w:highlight w:val="none"/>
              </w:rPr>
              <w:t>作为参加贵公司组织的磋商采购项目的供应商，本公司承诺：在参加本项目响应之前不存在被依法禁止经营行为、财产被接管或冻结的情况，如有隐瞒实情，愿承担一切责任及后果。</w:t>
            </w:r>
          </w:p>
        </w:tc>
      </w:tr>
      <w:tr w14:paraId="142C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482468F">
            <w:pPr>
              <w:spacing w:line="360" w:lineRule="atLeast"/>
              <w:jc w:val="center"/>
              <w:rPr>
                <w:rFonts w:ascii="宋体" w:hAnsi="宋体"/>
                <w:sz w:val="24"/>
                <w:highlight w:val="none"/>
              </w:rPr>
            </w:pPr>
            <w:r>
              <w:rPr>
                <w:rFonts w:hint="eastAsia" w:ascii="宋体" w:hAnsi="宋体"/>
                <w:sz w:val="24"/>
                <w:highlight w:val="none"/>
              </w:rPr>
              <w:t>供应商</w:t>
            </w:r>
          </w:p>
        </w:tc>
        <w:tc>
          <w:tcPr>
            <w:tcW w:w="3420" w:type="dxa"/>
            <w:vAlign w:val="center"/>
          </w:tcPr>
          <w:p w14:paraId="4D5AC38F">
            <w:pPr>
              <w:spacing w:line="360" w:lineRule="atLeast"/>
              <w:jc w:val="center"/>
              <w:rPr>
                <w:rFonts w:ascii="宋体" w:hAnsi="宋体"/>
                <w:sz w:val="24"/>
                <w:highlight w:val="none"/>
              </w:rPr>
            </w:pPr>
            <w:r>
              <w:rPr>
                <w:rFonts w:hint="eastAsia" w:ascii="宋体" w:hAnsi="宋体"/>
                <w:sz w:val="24"/>
                <w:highlight w:val="none"/>
              </w:rPr>
              <w:t>法定代表人</w:t>
            </w:r>
          </w:p>
        </w:tc>
        <w:tc>
          <w:tcPr>
            <w:tcW w:w="2340" w:type="dxa"/>
            <w:vAlign w:val="center"/>
          </w:tcPr>
          <w:p w14:paraId="0079A09B">
            <w:pPr>
              <w:spacing w:line="360" w:lineRule="atLeast"/>
              <w:jc w:val="center"/>
              <w:rPr>
                <w:rFonts w:ascii="宋体" w:hAnsi="宋体"/>
                <w:sz w:val="24"/>
                <w:highlight w:val="none"/>
              </w:rPr>
            </w:pPr>
            <w:r>
              <w:rPr>
                <w:rFonts w:hint="eastAsia" w:ascii="宋体" w:hAnsi="宋体"/>
                <w:sz w:val="24"/>
                <w:highlight w:val="none"/>
              </w:rPr>
              <w:t>日  期</w:t>
            </w:r>
          </w:p>
        </w:tc>
      </w:tr>
      <w:tr w14:paraId="21D0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40BD6CB">
            <w:pPr>
              <w:spacing w:line="360" w:lineRule="atLeast"/>
              <w:jc w:val="center"/>
              <w:rPr>
                <w:rFonts w:ascii="宋体" w:hAnsi="宋体"/>
                <w:sz w:val="24"/>
                <w:highlight w:val="none"/>
              </w:rPr>
            </w:pPr>
            <w:r>
              <w:rPr>
                <w:rFonts w:hint="eastAsia" w:ascii="宋体" w:hAnsi="宋体"/>
                <w:sz w:val="24"/>
                <w:highlight w:val="none"/>
              </w:rPr>
              <w:t>（公章）</w:t>
            </w:r>
          </w:p>
        </w:tc>
        <w:tc>
          <w:tcPr>
            <w:tcW w:w="3420" w:type="dxa"/>
            <w:vAlign w:val="center"/>
          </w:tcPr>
          <w:p w14:paraId="4D29E8B6">
            <w:pPr>
              <w:spacing w:line="360" w:lineRule="atLeast"/>
              <w:jc w:val="center"/>
              <w:rPr>
                <w:rFonts w:ascii="宋体" w:hAnsi="宋体"/>
                <w:sz w:val="24"/>
                <w:highlight w:val="none"/>
              </w:rPr>
            </w:pPr>
            <w:r>
              <w:rPr>
                <w:rFonts w:hint="eastAsia" w:ascii="宋体" w:hAnsi="宋体"/>
                <w:sz w:val="24"/>
                <w:highlight w:val="none"/>
              </w:rPr>
              <w:t>（签字或盖章）</w:t>
            </w:r>
          </w:p>
        </w:tc>
        <w:tc>
          <w:tcPr>
            <w:tcW w:w="2340" w:type="dxa"/>
            <w:vAlign w:val="center"/>
          </w:tcPr>
          <w:p w14:paraId="2D55F58A">
            <w:pPr>
              <w:spacing w:line="360" w:lineRule="atLeast"/>
              <w:ind w:firstLine="240" w:firstLineChars="100"/>
              <w:jc w:val="center"/>
              <w:rPr>
                <w:rFonts w:ascii="宋体" w:hAnsi="宋体"/>
                <w:sz w:val="24"/>
                <w:highlight w:val="none"/>
              </w:rPr>
            </w:pPr>
            <w:r>
              <w:rPr>
                <w:rFonts w:hint="eastAsia" w:ascii="宋体" w:hAnsi="宋体"/>
                <w:sz w:val="24"/>
                <w:highlight w:val="none"/>
              </w:rPr>
              <w:t>年  月  日</w:t>
            </w:r>
          </w:p>
        </w:tc>
      </w:tr>
    </w:tbl>
    <w:p w14:paraId="517A3BDF">
      <w:pPr>
        <w:spacing w:line="360" w:lineRule="atLeast"/>
        <w:rPr>
          <w:rFonts w:ascii="宋体" w:hAnsi="宋体"/>
          <w:b/>
          <w:sz w:val="42"/>
          <w:szCs w:val="42"/>
          <w:highlight w:val="none"/>
        </w:rPr>
      </w:pPr>
    </w:p>
    <w:p w14:paraId="4AE917D7">
      <w:pPr>
        <w:spacing w:line="360" w:lineRule="atLeast"/>
        <w:jc w:val="center"/>
        <w:rPr>
          <w:rFonts w:cs="华文仿宋"/>
          <w:b/>
          <w:bCs/>
          <w:kern w:val="0"/>
          <w:sz w:val="30"/>
          <w:szCs w:val="30"/>
          <w:highlight w:val="none"/>
        </w:rPr>
      </w:pPr>
      <w:r>
        <w:rPr>
          <w:rFonts w:hint="eastAsia" w:cs="华文仿宋"/>
          <w:b/>
          <w:bCs/>
          <w:kern w:val="0"/>
          <w:sz w:val="30"/>
          <w:szCs w:val="30"/>
          <w:highlight w:val="none"/>
        </w:rPr>
        <w:t>承诺书Ⅲ</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855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FBB8CBD">
            <w:pPr>
              <w:spacing w:line="360" w:lineRule="atLeast"/>
              <w:rPr>
                <w:rFonts w:ascii="宋体" w:hAnsi="宋体"/>
                <w:sz w:val="24"/>
                <w:highlight w:val="none"/>
              </w:rPr>
            </w:pPr>
            <w:r>
              <w:rPr>
                <w:rFonts w:hint="eastAsia" w:ascii="宋体" w:hAnsi="宋体"/>
                <w:sz w:val="24"/>
                <w:highlight w:val="none"/>
              </w:rPr>
              <w:t>致：陕西德勤招标有限公司</w:t>
            </w:r>
          </w:p>
        </w:tc>
      </w:tr>
      <w:tr w14:paraId="6157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BC872AF">
            <w:pPr>
              <w:spacing w:line="360" w:lineRule="atLeast"/>
              <w:ind w:firstLine="480" w:firstLineChars="200"/>
              <w:rPr>
                <w:rFonts w:ascii="宋体" w:hAnsi="宋体"/>
                <w:sz w:val="24"/>
                <w:highlight w:val="none"/>
              </w:rPr>
            </w:pPr>
            <w:r>
              <w:rPr>
                <w:rFonts w:hint="eastAsia" w:ascii="宋体" w:hAnsi="宋体"/>
                <w:sz w:val="24"/>
                <w:highlight w:val="none"/>
              </w:rPr>
              <w:t>作为参加贵公司组织的磋商采购项目的供应商，本公司郑重申告并承诺：近三年受到有关行政主管部门的行政处理、不良行为记录为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28C8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1CF21E3">
            <w:pPr>
              <w:spacing w:line="360" w:lineRule="atLeast"/>
              <w:jc w:val="center"/>
              <w:rPr>
                <w:rFonts w:ascii="宋体" w:hAnsi="宋体"/>
                <w:sz w:val="24"/>
                <w:highlight w:val="none"/>
              </w:rPr>
            </w:pPr>
            <w:r>
              <w:rPr>
                <w:rFonts w:hint="eastAsia" w:ascii="宋体" w:hAnsi="宋体"/>
                <w:sz w:val="24"/>
                <w:highlight w:val="none"/>
              </w:rPr>
              <w:t>供应商</w:t>
            </w:r>
          </w:p>
        </w:tc>
        <w:tc>
          <w:tcPr>
            <w:tcW w:w="3420" w:type="dxa"/>
            <w:vAlign w:val="center"/>
          </w:tcPr>
          <w:p w14:paraId="2F458770">
            <w:pPr>
              <w:spacing w:line="360" w:lineRule="atLeast"/>
              <w:jc w:val="center"/>
              <w:rPr>
                <w:rFonts w:ascii="宋体" w:hAnsi="宋体"/>
                <w:sz w:val="24"/>
                <w:highlight w:val="none"/>
              </w:rPr>
            </w:pPr>
            <w:r>
              <w:rPr>
                <w:rFonts w:hint="eastAsia" w:ascii="宋体" w:hAnsi="宋体"/>
                <w:sz w:val="24"/>
                <w:highlight w:val="none"/>
              </w:rPr>
              <w:t>法定代表人</w:t>
            </w:r>
          </w:p>
        </w:tc>
        <w:tc>
          <w:tcPr>
            <w:tcW w:w="2340" w:type="dxa"/>
            <w:vAlign w:val="center"/>
          </w:tcPr>
          <w:p w14:paraId="708833C6">
            <w:pPr>
              <w:spacing w:line="360" w:lineRule="atLeast"/>
              <w:jc w:val="center"/>
              <w:rPr>
                <w:rFonts w:ascii="宋体" w:hAnsi="宋体"/>
                <w:sz w:val="24"/>
                <w:highlight w:val="none"/>
              </w:rPr>
            </w:pPr>
            <w:r>
              <w:rPr>
                <w:rFonts w:hint="eastAsia" w:ascii="宋体" w:hAnsi="宋体"/>
                <w:sz w:val="24"/>
                <w:highlight w:val="none"/>
              </w:rPr>
              <w:t>日  期</w:t>
            </w:r>
          </w:p>
        </w:tc>
      </w:tr>
      <w:tr w14:paraId="6AA3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52DCA03">
            <w:pPr>
              <w:spacing w:line="360" w:lineRule="atLeast"/>
              <w:jc w:val="center"/>
              <w:rPr>
                <w:rFonts w:ascii="宋体" w:hAnsi="宋体"/>
                <w:sz w:val="24"/>
                <w:highlight w:val="none"/>
              </w:rPr>
            </w:pPr>
            <w:r>
              <w:rPr>
                <w:rFonts w:hint="eastAsia" w:ascii="宋体" w:hAnsi="宋体"/>
                <w:sz w:val="24"/>
                <w:highlight w:val="none"/>
              </w:rPr>
              <w:t>（公章）</w:t>
            </w:r>
          </w:p>
        </w:tc>
        <w:tc>
          <w:tcPr>
            <w:tcW w:w="3420" w:type="dxa"/>
            <w:vAlign w:val="center"/>
          </w:tcPr>
          <w:p w14:paraId="4A5F5E81">
            <w:pPr>
              <w:spacing w:line="360" w:lineRule="atLeast"/>
              <w:jc w:val="center"/>
              <w:rPr>
                <w:rFonts w:ascii="宋体" w:hAnsi="宋体"/>
                <w:sz w:val="24"/>
                <w:highlight w:val="none"/>
              </w:rPr>
            </w:pPr>
            <w:r>
              <w:rPr>
                <w:rFonts w:hint="eastAsia" w:ascii="宋体" w:hAnsi="宋体"/>
                <w:sz w:val="24"/>
                <w:highlight w:val="none"/>
              </w:rPr>
              <w:t>（签字或盖章）</w:t>
            </w:r>
          </w:p>
        </w:tc>
        <w:tc>
          <w:tcPr>
            <w:tcW w:w="2340" w:type="dxa"/>
            <w:vAlign w:val="center"/>
          </w:tcPr>
          <w:p w14:paraId="1E031868">
            <w:pPr>
              <w:spacing w:line="360" w:lineRule="atLeast"/>
              <w:ind w:firstLine="240" w:firstLineChars="100"/>
              <w:jc w:val="center"/>
              <w:rPr>
                <w:rFonts w:ascii="宋体" w:hAnsi="宋体"/>
                <w:sz w:val="24"/>
                <w:highlight w:val="none"/>
              </w:rPr>
            </w:pPr>
            <w:r>
              <w:rPr>
                <w:rFonts w:hint="eastAsia" w:ascii="宋体" w:hAnsi="宋体"/>
                <w:sz w:val="24"/>
                <w:highlight w:val="none"/>
              </w:rPr>
              <w:t>年  月  日</w:t>
            </w:r>
          </w:p>
        </w:tc>
      </w:tr>
    </w:tbl>
    <w:p w14:paraId="033E1162">
      <w:pPr>
        <w:spacing w:line="360" w:lineRule="atLeast"/>
        <w:rPr>
          <w:rFonts w:ascii="宋体" w:hAnsi="宋体"/>
          <w:b/>
          <w:sz w:val="32"/>
          <w:szCs w:val="32"/>
          <w:highlight w:val="none"/>
        </w:rPr>
      </w:pPr>
    </w:p>
    <w:p w14:paraId="606E4885">
      <w:pPr>
        <w:spacing w:before="156" w:beforeLines="50" w:line="500" w:lineRule="exact"/>
        <w:jc w:val="center"/>
        <w:rPr>
          <w:rFonts w:ascii="黑体" w:hAnsi="仿宋" w:eastAsia="黑体" w:cs="黑体"/>
          <w:b/>
          <w:bCs/>
          <w:sz w:val="32"/>
          <w:szCs w:val="32"/>
          <w:highlight w:val="none"/>
        </w:rPr>
      </w:pPr>
    </w:p>
    <w:p w14:paraId="19114946">
      <w:pPr>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br w:type="page"/>
      </w:r>
      <w:r>
        <w:rPr>
          <w:rFonts w:hint="eastAsia" w:ascii="黑体" w:hAnsi="仿宋" w:eastAsia="黑体" w:cs="黑体"/>
          <w:b/>
          <w:bCs/>
          <w:sz w:val="32"/>
          <w:szCs w:val="32"/>
          <w:highlight w:val="none"/>
        </w:rPr>
        <w:t>（四）商务条款响应表格式</w:t>
      </w:r>
    </w:p>
    <w:p w14:paraId="08AF1022">
      <w:pPr>
        <w:pStyle w:val="25"/>
        <w:widowControl/>
        <w:spacing w:line="360" w:lineRule="auto"/>
        <w:ind w:firstLine="0" w:firstLineChars="0"/>
        <w:jc w:val="center"/>
        <w:rPr>
          <w:rFonts w:cs="华文仿宋"/>
          <w:b/>
          <w:bCs/>
          <w:sz w:val="30"/>
          <w:szCs w:val="30"/>
          <w:highlight w:val="none"/>
        </w:rPr>
      </w:pPr>
      <w:r>
        <w:rPr>
          <w:rFonts w:hint="eastAsia" w:cs="华文仿宋"/>
          <w:b/>
          <w:bCs/>
          <w:sz w:val="30"/>
          <w:szCs w:val="30"/>
          <w:highlight w:val="none"/>
        </w:rPr>
        <w:t>商务条款响应表</w:t>
      </w:r>
    </w:p>
    <w:tbl>
      <w:tblPr>
        <w:tblStyle w:val="27"/>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7367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3DE4C6BF">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序号</w:t>
            </w:r>
          </w:p>
        </w:tc>
        <w:tc>
          <w:tcPr>
            <w:tcW w:w="5945" w:type="dxa"/>
            <w:vAlign w:val="center"/>
          </w:tcPr>
          <w:p w14:paraId="112D2F4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一般商务条款要求</w:t>
            </w:r>
          </w:p>
        </w:tc>
        <w:tc>
          <w:tcPr>
            <w:tcW w:w="1428" w:type="dxa"/>
            <w:vAlign w:val="center"/>
          </w:tcPr>
          <w:p w14:paraId="338EDB4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是否响应</w:t>
            </w:r>
          </w:p>
        </w:tc>
        <w:tc>
          <w:tcPr>
            <w:tcW w:w="1255" w:type="dxa"/>
            <w:vAlign w:val="center"/>
          </w:tcPr>
          <w:p w14:paraId="061628ED">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偏离说明</w:t>
            </w:r>
          </w:p>
        </w:tc>
      </w:tr>
      <w:tr w14:paraId="42A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945F27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w:t>
            </w:r>
          </w:p>
        </w:tc>
        <w:tc>
          <w:tcPr>
            <w:tcW w:w="5945" w:type="dxa"/>
          </w:tcPr>
          <w:p w14:paraId="19C30B75">
            <w:pPr>
              <w:spacing w:line="360" w:lineRule="auto"/>
              <w:jc w:val="left"/>
              <w:rPr>
                <w:rFonts w:ascii="宋体" w:hAnsi="宋体"/>
                <w:highlight w:val="none"/>
              </w:rPr>
            </w:pPr>
            <w:r>
              <w:rPr>
                <w:rFonts w:hint="eastAsia" w:ascii="宋体" w:hAnsi="宋体"/>
                <w:highlight w:val="none"/>
              </w:rPr>
              <w:t>完全理解并接受合同条款的要求</w:t>
            </w:r>
          </w:p>
        </w:tc>
        <w:tc>
          <w:tcPr>
            <w:tcW w:w="1428" w:type="dxa"/>
          </w:tcPr>
          <w:p w14:paraId="3BA3C935">
            <w:pPr>
              <w:spacing w:line="360" w:lineRule="auto"/>
              <w:jc w:val="center"/>
              <w:rPr>
                <w:rFonts w:ascii="宋体" w:hAnsi="宋体"/>
                <w:highlight w:val="none"/>
              </w:rPr>
            </w:pPr>
          </w:p>
        </w:tc>
        <w:tc>
          <w:tcPr>
            <w:tcW w:w="1255" w:type="dxa"/>
          </w:tcPr>
          <w:p w14:paraId="577F6159">
            <w:pPr>
              <w:spacing w:line="360" w:lineRule="auto"/>
              <w:jc w:val="center"/>
              <w:rPr>
                <w:rFonts w:ascii="宋体" w:hAnsi="宋体"/>
                <w:highlight w:val="none"/>
              </w:rPr>
            </w:pPr>
          </w:p>
        </w:tc>
      </w:tr>
      <w:tr w14:paraId="4A43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5AA0718">
            <w:pPr>
              <w:spacing w:line="360" w:lineRule="auto"/>
              <w:jc w:val="center"/>
              <w:rPr>
                <w:rFonts w:ascii="黑体" w:hAnsi="黑体" w:eastAsia="黑体" w:cs="黑体"/>
                <w:sz w:val="24"/>
                <w:highlight w:val="none"/>
              </w:rPr>
            </w:pPr>
            <w:r>
              <w:rPr>
                <w:rFonts w:hint="eastAsia" w:ascii="黑体" w:hAnsi="黑体" w:eastAsia="黑体" w:cs="黑体"/>
                <w:sz w:val="24"/>
                <w:highlight w:val="none"/>
              </w:rPr>
              <w:t>2</w:t>
            </w:r>
          </w:p>
        </w:tc>
        <w:tc>
          <w:tcPr>
            <w:tcW w:w="5945" w:type="dxa"/>
          </w:tcPr>
          <w:p w14:paraId="7866A29F">
            <w:pPr>
              <w:spacing w:line="360" w:lineRule="auto"/>
              <w:jc w:val="left"/>
              <w:rPr>
                <w:rFonts w:ascii="宋体" w:hAnsi="宋体"/>
                <w:highlight w:val="none"/>
              </w:rPr>
            </w:pPr>
            <w:r>
              <w:rPr>
                <w:rFonts w:hint="eastAsia" w:ascii="宋体" w:hAnsi="宋体"/>
                <w:highlight w:val="none"/>
              </w:rPr>
              <w:t>完全理解并接受对合格供应商、合格服务的要求</w:t>
            </w:r>
          </w:p>
        </w:tc>
        <w:tc>
          <w:tcPr>
            <w:tcW w:w="1428" w:type="dxa"/>
          </w:tcPr>
          <w:p w14:paraId="56B9667C">
            <w:pPr>
              <w:spacing w:line="360" w:lineRule="auto"/>
              <w:jc w:val="center"/>
              <w:rPr>
                <w:rFonts w:ascii="宋体" w:hAnsi="宋体"/>
                <w:highlight w:val="none"/>
              </w:rPr>
            </w:pPr>
          </w:p>
        </w:tc>
        <w:tc>
          <w:tcPr>
            <w:tcW w:w="1255" w:type="dxa"/>
          </w:tcPr>
          <w:p w14:paraId="20B20458">
            <w:pPr>
              <w:spacing w:line="360" w:lineRule="auto"/>
              <w:jc w:val="center"/>
              <w:rPr>
                <w:rFonts w:ascii="宋体" w:hAnsi="宋体"/>
                <w:highlight w:val="none"/>
              </w:rPr>
            </w:pPr>
          </w:p>
        </w:tc>
      </w:tr>
      <w:tr w14:paraId="6E35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4728E3A">
            <w:pPr>
              <w:spacing w:line="360" w:lineRule="auto"/>
              <w:jc w:val="center"/>
              <w:rPr>
                <w:rFonts w:ascii="黑体" w:hAnsi="黑体" w:eastAsia="黑体" w:cs="黑体"/>
                <w:sz w:val="24"/>
                <w:highlight w:val="none"/>
              </w:rPr>
            </w:pPr>
            <w:r>
              <w:rPr>
                <w:rFonts w:hint="eastAsia" w:ascii="黑体" w:hAnsi="黑体" w:eastAsia="黑体" w:cs="黑体"/>
                <w:sz w:val="24"/>
                <w:highlight w:val="none"/>
              </w:rPr>
              <w:t>3</w:t>
            </w:r>
          </w:p>
        </w:tc>
        <w:tc>
          <w:tcPr>
            <w:tcW w:w="5945" w:type="dxa"/>
          </w:tcPr>
          <w:p w14:paraId="6D7F1D55">
            <w:pPr>
              <w:spacing w:line="360" w:lineRule="auto"/>
              <w:jc w:val="left"/>
              <w:rPr>
                <w:rFonts w:ascii="宋体" w:hAnsi="宋体"/>
                <w:highlight w:val="none"/>
              </w:rPr>
            </w:pPr>
            <w:r>
              <w:rPr>
                <w:rFonts w:hint="eastAsia" w:ascii="宋体" w:hAnsi="宋体"/>
                <w:highlight w:val="none"/>
              </w:rPr>
              <w:t>完全理解并接受对供应商须知、规约要求和责任义务</w:t>
            </w:r>
          </w:p>
        </w:tc>
        <w:tc>
          <w:tcPr>
            <w:tcW w:w="1428" w:type="dxa"/>
          </w:tcPr>
          <w:p w14:paraId="186AAD24">
            <w:pPr>
              <w:spacing w:line="360" w:lineRule="auto"/>
              <w:jc w:val="center"/>
              <w:rPr>
                <w:rFonts w:ascii="宋体" w:hAnsi="宋体"/>
                <w:highlight w:val="none"/>
              </w:rPr>
            </w:pPr>
          </w:p>
        </w:tc>
        <w:tc>
          <w:tcPr>
            <w:tcW w:w="1255" w:type="dxa"/>
          </w:tcPr>
          <w:p w14:paraId="2CBB8067">
            <w:pPr>
              <w:spacing w:line="360" w:lineRule="auto"/>
              <w:jc w:val="center"/>
              <w:rPr>
                <w:rFonts w:ascii="宋体" w:hAnsi="宋体"/>
                <w:highlight w:val="none"/>
              </w:rPr>
            </w:pPr>
          </w:p>
        </w:tc>
      </w:tr>
      <w:tr w14:paraId="2DD4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DD005A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4</w:t>
            </w:r>
          </w:p>
        </w:tc>
        <w:tc>
          <w:tcPr>
            <w:tcW w:w="5945" w:type="dxa"/>
          </w:tcPr>
          <w:p w14:paraId="0A400B5F">
            <w:pPr>
              <w:spacing w:line="360" w:lineRule="auto"/>
              <w:jc w:val="left"/>
              <w:rPr>
                <w:rFonts w:ascii="宋体" w:hAnsi="宋体"/>
                <w:highlight w:val="none"/>
              </w:rPr>
            </w:pPr>
            <w:r>
              <w:rPr>
                <w:rFonts w:hint="eastAsia" w:ascii="宋体" w:hAnsi="宋体"/>
                <w:highlight w:val="none"/>
              </w:rPr>
              <w:t>响应有效期：自响应截止起不少于90日</w:t>
            </w:r>
          </w:p>
        </w:tc>
        <w:tc>
          <w:tcPr>
            <w:tcW w:w="1428" w:type="dxa"/>
          </w:tcPr>
          <w:p w14:paraId="104FB8EF">
            <w:pPr>
              <w:spacing w:line="360" w:lineRule="auto"/>
              <w:jc w:val="center"/>
              <w:rPr>
                <w:rFonts w:ascii="宋体" w:hAnsi="宋体"/>
                <w:highlight w:val="none"/>
              </w:rPr>
            </w:pPr>
          </w:p>
        </w:tc>
        <w:tc>
          <w:tcPr>
            <w:tcW w:w="1255" w:type="dxa"/>
          </w:tcPr>
          <w:p w14:paraId="1588D4B4">
            <w:pPr>
              <w:spacing w:line="360" w:lineRule="auto"/>
              <w:jc w:val="center"/>
              <w:rPr>
                <w:rFonts w:ascii="宋体" w:hAnsi="宋体"/>
                <w:highlight w:val="none"/>
              </w:rPr>
            </w:pPr>
          </w:p>
        </w:tc>
      </w:tr>
      <w:tr w14:paraId="2D6D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1824AAF">
            <w:pPr>
              <w:spacing w:line="360" w:lineRule="auto"/>
              <w:jc w:val="center"/>
              <w:rPr>
                <w:rFonts w:ascii="黑体" w:hAnsi="黑体" w:eastAsia="黑体" w:cs="黑体"/>
                <w:sz w:val="24"/>
                <w:highlight w:val="none"/>
              </w:rPr>
            </w:pPr>
            <w:r>
              <w:rPr>
                <w:rFonts w:hint="eastAsia" w:ascii="黑体" w:hAnsi="黑体" w:eastAsia="黑体" w:cs="黑体"/>
                <w:sz w:val="24"/>
                <w:highlight w:val="none"/>
              </w:rPr>
              <w:t>5</w:t>
            </w:r>
          </w:p>
        </w:tc>
        <w:tc>
          <w:tcPr>
            <w:tcW w:w="5945" w:type="dxa"/>
          </w:tcPr>
          <w:p w14:paraId="6E7AB683">
            <w:pPr>
              <w:spacing w:line="360" w:lineRule="auto"/>
              <w:jc w:val="left"/>
              <w:rPr>
                <w:rFonts w:ascii="宋体" w:hAnsi="宋体"/>
                <w:highlight w:val="none"/>
              </w:rPr>
            </w:pPr>
            <w:r>
              <w:rPr>
                <w:rFonts w:hint="eastAsia" w:ascii="宋体" w:hAnsi="宋体"/>
                <w:highlight w:val="none"/>
              </w:rPr>
              <w:t>报价内容涵盖报价要求之一切费用和伴随服务</w:t>
            </w:r>
          </w:p>
        </w:tc>
        <w:tc>
          <w:tcPr>
            <w:tcW w:w="1428" w:type="dxa"/>
          </w:tcPr>
          <w:p w14:paraId="0C1C7A1F">
            <w:pPr>
              <w:spacing w:line="360" w:lineRule="auto"/>
              <w:jc w:val="center"/>
              <w:rPr>
                <w:rFonts w:ascii="宋体" w:hAnsi="宋体"/>
                <w:highlight w:val="none"/>
              </w:rPr>
            </w:pPr>
          </w:p>
        </w:tc>
        <w:tc>
          <w:tcPr>
            <w:tcW w:w="1255" w:type="dxa"/>
          </w:tcPr>
          <w:p w14:paraId="0B4FD583">
            <w:pPr>
              <w:spacing w:line="360" w:lineRule="auto"/>
              <w:jc w:val="center"/>
              <w:rPr>
                <w:rFonts w:ascii="宋体" w:hAnsi="宋体"/>
                <w:highlight w:val="none"/>
              </w:rPr>
            </w:pPr>
          </w:p>
        </w:tc>
      </w:tr>
      <w:tr w14:paraId="5B45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380706B7">
            <w:pPr>
              <w:spacing w:line="360" w:lineRule="auto"/>
              <w:jc w:val="center"/>
              <w:rPr>
                <w:rFonts w:ascii="黑体" w:hAnsi="黑体" w:eastAsia="黑体" w:cs="黑体"/>
                <w:sz w:val="24"/>
                <w:highlight w:val="none"/>
              </w:rPr>
            </w:pPr>
            <w:r>
              <w:rPr>
                <w:rFonts w:hint="eastAsia" w:ascii="黑体" w:hAnsi="黑体" w:eastAsia="黑体" w:cs="黑体"/>
                <w:sz w:val="24"/>
                <w:highlight w:val="none"/>
              </w:rPr>
              <w:t>6</w:t>
            </w:r>
          </w:p>
        </w:tc>
        <w:tc>
          <w:tcPr>
            <w:tcW w:w="5945" w:type="dxa"/>
          </w:tcPr>
          <w:p w14:paraId="487DE840">
            <w:pPr>
              <w:spacing w:line="360" w:lineRule="auto"/>
              <w:jc w:val="left"/>
              <w:rPr>
                <w:rFonts w:ascii="宋体" w:hAnsi="宋体"/>
                <w:highlight w:val="none"/>
              </w:rPr>
            </w:pPr>
            <w:r>
              <w:rPr>
                <w:rFonts w:hint="eastAsia" w:ascii="宋体" w:hAnsi="宋体"/>
                <w:highlight w:val="none"/>
              </w:rPr>
              <w:t>同意接受磋商文件要求的付款方式</w:t>
            </w:r>
          </w:p>
        </w:tc>
        <w:tc>
          <w:tcPr>
            <w:tcW w:w="1428" w:type="dxa"/>
          </w:tcPr>
          <w:p w14:paraId="0517EA41">
            <w:pPr>
              <w:spacing w:line="360" w:lineRule="auto"/>
              <w:jc w:val="center"/>
              <w:rPr>
                <w:rFonts w:ascii="宋体" w:hAnsi="宋体"/>
                <w:highlight w:val="none"/>
              </w:rPr>
            </w:pPr>
          </w:p>
        </w:tc>
        <w:tc>
          <w:tcPr>
            <w:tcW w:w="1255" w:type="dxa"/>
          </w:tcPr>
          <w:p w14:paraId="14BCF2BC">
            <w:pPr>
              <w:spacing w:line="360" w:lineRule="auto"/>
              <w:jc w:val="center"/>
              <w:rPr>
                <w:rFonts w:ascii="宋体" w:hAnsi="宋体"/>
                <w:highlight w:val="none"/>
              </w:rPr>
            </w:pPr>
          </w:p>
        </w:tc>
      </w:tr>
      <w:tr w14:paraId="1CC0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F3D882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7</w:t>
            </w:r>
          </w:p>
        </w:tc>
        <w:tc>
          <w:tcPr>
            <w:tcW w:w="5945" w:type="dxa"/>
          </w:tcPr>
          <w:p w14:paraId="41854FFE">
            <w:pPr>
              <w:spacing w:line="360" w:lineRule="auto"/>
              <w:jc w:val="left"/>
              <w:rPr>
                <w:rFonts w:ascii="宋体" w:hAnsi="宋体"/>
                <w:highlight w:val="none"/>
              </w:rPr>
            </w:pPr>
            <w:r>
              <w:rPr>
                <w:rFonts w:hint="eastAsia" w:ascii="宋体" w:hAnsi="宋体"/>
                <w:highlight w:val="none"/>
              </w:rPr>
              <w:t>同意接受磋商文件要求的服务期</w:t>
            </w:r>
          </w:p>
        </w:tc>
        <w:tc>
          <w:tcPr>
            <w:tcW w:w="1428" w:type="dxa"/>
          </w:tcPr>
          <w:p w14:paraId="764446F7">
            <w:pPr>
              <w:spacing w:line="360" w:lineRule="auto"/>
              <w:jc w:val="center"/>
              <w:rPr>
                <w:rFonts w:ascii="宋体" w:hAnsi="宋体"/>
                <w:highlight w:val="none"/>
              </w:rPr>
            </w:pPr>
          </w:p>
        </w:tc>
        <w:tc>
          <w:tcPr>
            <w:tcW w:w="1255" w:type="dxa"/>
          </w:tcPr>
          <w:p w14:paraId="42647A0B">
            <w:pPr>
              <w:spacing w:line="360" w:lineRule="auto"/>
              <w:jc w:val="center"/>
              <w:rPr>
                <w:rFonts w:ascii="宋体" w:hAnsi="宋体"/>
                <w:highlight w:val="none"/>
              </w:rPr>
            </w:pPr>
          </w:p>
        </w:tc>
      </w:tr>
      <w:tr w14:paraId="76D2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881877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8</w:t>
            </w:r>
          </w:p>
        </w:tc>
        <w:tc>
          <w:tcPr>
            <w:tcW w:w="5945" w:type="dxa"/>
          </w:tcPr>
          <w:p w14:paraId="5285F88D">
            <w:pPr>
              <w:spacing w:line="360" w:lineRule="auto"/>
              <w:jc w:val="left"/>
              <w:rPr>
                <w:rFonts w:ascii="宋体" w:hAnsi="宋体"/>
                <w:highlight w:val="none"/>
              </w:rPr>
            </w:pPr>
            <w:r>
              <w:rPr>
                <w:rFonts w:hint="eastAsia" w:ascii="宋体" w:hAnsi="宋体"/>
                <w:highlight w:val="none"/>
              </w:rPr>
              <w:t>同意接受磋商文件要求的售后服务的各项要求</w:t>
            </w:r>
          </w:p>
        </w:tc>
        <w:tc>
          <w:tcPr>
            <w:tcW w:w="1428" w:type="dxa"/>
          </w:tcPr>
          <w:p w14:paraId="17B3F122">
            <w:pPr>
              <w:spacing w:line="360" w:lineRule="auto"/>
              <w:jc w:val="center"/>
              <w:rPr>
                <w:rFonts w:ascii="宋体" w:hAnsi="宋体"/>
                <w:highlight w:val="none"/>
              </w:rPr>
            </w:pPr>
          </w:p>
        </w:tc>
        <w:tc>
          <w:tcPr>
            <w:tcW w:w="1255" w:type="dxa"/>
          </w:tcPr>
          <w:p w14:paraId="475587F3">
            <w:pPr>
              <w:spacing w:line="360" w:lineRule="auto"/>
              <w:jc w:val="center"/>
              <w:rPr>
                <w:rFonts w:ascii="宋体" w:hAnsi="宋体"/>
                <w:highlight w:val="none"/>
              </w:rPr>
            </w:pPr>
          </w:p>
        </w:tc>
      </w:tr>
      <w:tr w14:paraId="10EC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934C927">
            <w:pPr>
              <w:spacing w:line="360" w:lineRule="auto"/>
              <w:jc w:val="center"/>
              <w:rPr>
                <w:rFonts w:ascii="黑体" w:hAnsi="黑体" w:eastAsia="黑体" w:cs="黑体"/>
                <w:sz w:val="24"/>
                <w:highlight w:val="none"/>
              </w:rPr>
            </w:pPr>
            <w:r>
              <w:rPr>
                <w:rFonts w:hint="eastAsia" w:ascii="黑体" w:hAnsi="黑体" w:eastAsia="黑体" w:cs="黑体"/>
                <w:sz w:val="24"/>
                <w:highlight w:val="none"/>
              </w:rPr>
              <w:t>9</w:t>
            </w:r>
          </w:p>
        </w:tc>
        <w:tc>
          <w:tcPr>
            <w:tcW w:w="5945" w:type="dxa"/>
          </w:tcPr>
          <w:p w14:paraId="42411D83">
            <w:pPr>
              <w:spacing w:line="360" w:lineRule="auto"/>
              <w:jc w:val="left"/>
              <w:rPr>
                <w:rFonts w:ascii="宋体" w:hAnsi="宋体"/>
                <w:highlight w:val="none"/>
              </w:rPr>
            </w:pPr>
            <w:r>
              <w:rPr>
                <w:rFonts w:hint="eastAsia" w:ascii="宋体" w:hAnsi="宋体"/>
                <w:highlight w:val="none"/>
              </w:rPr>
              <w:t>同意接受合同范本所列的各项条款</w:t>
            </w:r>
          </w:p>
        </w:tc>
        <w:tc>
          <w:tcPr>
            <w:tcW w:w="1428" w:type="dxa"/>
          </w:tcPr>
          <w:p w14:paraId="4207FD70">
            <w:pPr>
              <w:spacing w:line="360" w:lineRule="auto"/>
              <w:jc w:val="center"/>
              <w:rPr>
                <w:rFonts w:ascii="宋体" w:hAnsi="宋体"/>
                <w:highlight w:val="none"/>
              </w:rPr>
            </w:pPr>
          </w:p>
        </w:tc>
        <w:tc>
          <w:tcPr>
            <w:tcW w:w="1255" w:type="dxa"/>
          </w:tcPr>
          <w:p w14:paraId="6E316A38">
            <w:pPr>
              <w:spacing w:line="360" w:lineRule="auto"/>
              <w:jc w:val="center"/>
              <w:rPr>
                <w:rFonts w:ascii="宋体" w:hAnsi="宋体"/>
                <w:highlight w:val="none"/>
              </w:rPr>
            </w:pPr>
          </w:p>
        </w:tc>
      </w:tr>
      <w:tr w14:paraId="616A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BDDCE3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10</w:t>
            </w:r>
          </w:p>
        </w:tc>
        <w:tc>
          <w:tcPr>
            <w:tcW w:w="5945" w:type="dxa"/>
          </w:tcPr>
          <w:p w14:paraId="39E30BD4">
            <w:pPr>
              <w:spacing w:line="360" w:lineRule="auto"/>
              <w:jc w:val="left"/>
              <w:rPr>
                <w:rFonts w:ascii="宋体" w:hAnsi="宋体"/>
                <w:highlight w:val="none"/>
              </w:rPr>
            </w:pPr>
            <w:r>
              <w:rPr>
                <w:rFonts w:hint="eastAsia" w:ascii="宋体" w:hAnsi="宋体"/>
                <w:highlight w:val="none"/>
              </w:rPr>
              <w:t>同意按照本项目要求缴付各项款项</w:t>
            </w:r>
          </w:p>
        </w:tc>
        <w:tc>
          <w:tcPr>
            <w:tcW w:w="1428" w:type="dxa"/>
          </w:tcPr>
          <w:p w14:paraId="5EF9B7C9">
            <w:pPr>
              <w:spacing w:line="360" w:lineRule="auto"/>
              <w:jc w:val="center"/>
              <w:rPr>
                <w:rFonts w:ascii="宋体" w:hAnsi="宋体"/>
                <w:highlight w:val="none"/>
              </w:rPr>
            </w:pPr>
          </w:p>
        </w:tc>
        <w:tc>
          <w:tcPr>
            <w:tcW w:w="1255" w:type="dxa"/>
          </w:tcPr>
          <w:p w14:paraId="514E1336">
            <w:pPr>
              <w:spacing w:line="360" w:lineRule="auto"/>
              <w:jc w:val="center"/>
              <w:rPr>
                <w:rFonts w:ascii="宋体" w:hAnsi="宋体"/>
                <w:highlight w:val="none"/>
              </w:rPr>
            </w:pPr>
          </w:p>
        </w:tc>
      </w:tr>
      <w:tr w14:paraId="52B4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9EAAE2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11</w:t>
            </w:r>
          </w:p>
        </w:tc>
        <w:tc>
          <w:tcPr>
            <w:tcW w:w="5945" w:type="dxa"/>
          </w:tcPr>
          <w:p w14:paraId="3DB55799">
            <w:pPr>
              <w:spacing w:line="360" w:lineRule="auto"/>
              <w:jc w:val="left"/>
              <w:rPr>
                <w:rFonts w:ascii="宋体" w:hAnsi="宋体"/>
                <w:highlight w:val="none"/>
              </w:rPr>
            </w:pPr>
            <w:r>
              <w:rPr>
                <w:rFonts w:hint="eastAsia" w:ascii="宋体" w:hAnsi="宋体"/>
                <w:highlight w:val="none"/>
              </w:rPr>
              <w:t>同意采购方以各种方式对我方提供的响应文件内容的真实性、有效性进行审查、验证</w:t>
            </w:r>
          </w:p>
        </w:tc>
        <w:tc>
          <w:tcPr>
            <w:tcW w:w="1428" w:type="dxa"/>
          </w:tcPr>
          <w:p w14:paraId="1BF1B1B8">
            <w:pPr>
              <w:spacing w:line="360" w:lineRule="auto"/>
              <w:jc w:val="center"/>
              <w:rPr>
                <w:rFonts w:ascii="宋体" w:hAnsi="宋体"/>
                <w:highlight w:val="none"/>
              </w:rPr>
            </w:pPr>
          </w:p>
        </w:tc>
        <w:tc>
          <w:tcPr>
            <w:tcW w:w="1255" w:type="dxa"/>
          </w:tcPr>
          <w:p w14:paraId="6D2AF679">
            <w:pPr>
              <w:spacing w:line="360" w:lineRule="auto"/>
              <w:jc w:val="center"/>
              <w:rPr>
                <w:rFonts w:ascii="宋体" w:hAnsi="宋体"/>
                <w:highlight w:val="none"/>
              </w:rPr>
            </w:pPr>
          </w:p>
        </w:tc>
      </w:tr>
      <w:tr w14:paraId="04698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CBFC7D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12</w:t>
            </w:r>
          </w:p>
        </w:tc>
        <w:tc>
          <w:tcPr>
            <w:tcW w:w="5945" w:type="dxa"/>
          </w:tcPr>
          <w:p w14:paraId="133E59BC">
            <w:pPr>
              <w:spacing w:line="360" w:lineRule="auto"/>
              <w:jc w:val="left"/>
              <w:rPr>
                <w:rFonts w:ascii="宋体" w:hAnsi="宋体"/>
                <w:highlight w:val="none"/>
              </w:rPr>
            </w:pPr>
            <w:r>
              <w:rPr>
                <w:rFonts w:hint="eastAsia" w:ascii="宋体" w:hAnsi="宋体"/>
                <w:highlight w:val="none"/>
              </w:rPr>
              <w:t>其他商务条款偏离说明：</w:t>
            </w:r>
          </w:p>
        </w:tc>
        <w:tc>
          <w:tcPr>
            <w:tcW w:w="1428" w:type="dxa"/>
          </w:tcPr>
          <w:p w14:paraId="2E5E5F11">
            <w:pPr>
              <w:spacing w:line="360" w:lineRule="auto"/>
              <w:jc w:val="center"/>
              <w:rPr>
                <w:rFonts w:ascii="宋体" w:hAnsi="宋体"/>
                <w:highlight w:val="none"/>
              </w:rPr>
            </w:pPr>
          </w:p>
        </w:tc>
        <w:tc>
          <w:tcPr>
            <w:tcW w:w="1255" w:type="dxa"/>
          </w:tcPr>
          <w:p w14:paraId="1899B468">
            <w:pPr>
              <w:spacing w:line="360" w:lineRule="auto"/>
              <w:jc w:val="center"/>
              <w:rPr>
                <w:rFonts w:ascii="宋体" w:hAnsi="宋体"/>
                <w:highlight w:val="none"/>
              </w:rPr>
            </w:pPr>
          </w:p>
        </w:tc>
      </w:tr>
    </w:tbl>
    <w:p w14:paraId="0B1BB6BD">
      <w:pPr>
        <w:spacing w:line="360" w:lineRule="auto"/>
        <w:ind w:firstLine="422" w:firstLineChars="200"/>
        <w:jc w:val="left"/>
        <w:rPr>
          <w:rFonts w:ascii="宋体" w:hAnsi="宋体"/>
          <w:b/>
          <w:bCs/>
          <w:highlight w:val="none"/>
          <w:u w:val="single"/>
        </w:rPr>
      </w:pPr>
      <w:r>
        <w:rPr>
          <w:rFonts w:hint="eastAsia" w:ascii="宋体" w:hAnsi="宋体"/>
          <w:b/>
          <w:bCs/>
          <w:highlight w:val="none"/>
          <w:u w:val="single"/>
        </w:rPr>
        <w:t>注：对于上述要求，如供应商完全响应，则在“是否响应”栏打“√”，空白或打“Х”视偏离，请在“偏离说明”栏</w:t>
      </w:r>
      <w:r>
        <w:rPr>
          <w:rFonts w:hint="eastAsia" w:ascii="宋体" w:hAnsi="宋体"/>
          <w:b/>
          <w:bCs/>
          <w:highlight w:val="none"/>
          <w:u w:val="single"/>
          <w:lang w:val="en-GB"/>
        </w:rPr>
        <w:t>扼要叙述。</w:t>
      </w:r>
    </w:p>
    <w:p w14:paraId="1B5A99C7">
      <w:pPr>
        <w:spacing w:line="480" w:lineRule="auto"/>
        <w:ind w:firstLine="480" w:firstLineChars="200"/>
        <w:jc w:val="left"/>
        <w:rPr>
          <w:rFonts w:ascii="宋体" w:hAnsi="宋体"/>
          <w:sz w:val="24"/>
          <w:highlight w:val="none"/>
        </w:rPr>
      </w:pPr>
    </w:p>
    <w:p w14:paraId="267F572D">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21ABD005">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6DF3EDF1">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B6211D9">
      <w:pPr>
        <w:rPr>
          <w:rFonts w:ascii="黑体" w:hAnsi="黑体" w:eastAsia="黑体" w:cs="黑体"/>
          <w:b/>
          <w:bCs/>
          <w:sz w:val="32"/>
          <w:szCs w:val="32"/>
          <w:highlight w:val="none"/>
        </w:rPr>
      </w:pPr>
      <w:r>
        <w:rPr>
          <w:rFonts w:hint="eastAsia" w:ascii="宋体"/>
          <w:b/>
          <w:szCs w:val="21"/>
          <w:highlight w:val="none"/>
          <w:lang w:val="en-GB"/>
        </w:rPr>
        <w:br w:type="page"/>
      </w:r>
    </w:p>
    <w:p w14:paraId="3002B57A">
      <w:pPr>
        <w:spacing w:line="360" w:lineRule="auto"/>
        <w:jc w:val="center"/>
        <w:rPr>
          <w:rFonts w:ascii="黑体" w:hAnsi="黑体" w:eastAsia="黑体" w:cs="黑体"/>
          <w:b/>
          <w:bCs/>
          <w:kern w:val="0"/>
          <w:sz w:val="32"/>
          <w:szCs w:val="32"/>
          <w:highlight w:val="none"/>
        </w:rPr>
        <w:sectPr>
          <w:pgSz w:w="11906" w:h="16838"/>
          <w:pgMar w:top="1440" w:right="1080" w:bottom="1440" w:left="1080" w:header="851" w:footer="992" w:gutter="0"/>
          <w:pgNumType w:fmt="decimal"/>
          <w:cols w:space="425" w:num="1"/>
          <w:docGrid w:type="lines" w:linePitch="312" w:charSpace="0"/>
        </w:sectPr>
      </w:pPr>
    </w:p>
    <w:p w14:paraId="57D38DC7">
      <w:pPr>
        <w:spacing w:before="156" w:beforeLines="50" w:after="312" w:afterLines="100"/>
        <w:jc w:val="center"/>
        <w:rPr>
          <w:rFonts w:ascii="黑体" w:hAnsi="仿宋" w:eastAsia="黑体" w:cs="黑体"/>
          <w:b/>
          <w:bCs/>
          <w:sz w:val="32"/>
          <w:szCs w:val="32"/>
          <w:highlight w:val="none"/>
          <w:lang w:val="en-GB"/>
        </w:rPr>
      </w:pPr>
      <w:r>
        <w:rPr>
          <w:rFonts w:hint="eastAsia" w:ascii="黑体" w:hAnsi="仿宋" w:eastAsia="黑体" w:cs="黑体"/>
          <w:b/>
          <w:bCs/>
          <w:sz w:val="32"/>
          <w:szCs w:val="32"/>
          <w:highlight w:val="none"/>
        </w:rPr>
        <w:t>（五）</w:t>
      </w:r>
      <w:r>
        <w:rPr>
          <w:rFonts w:hint="eastAsia" w:ascii="黑体" w:hAnsi="仿宋" w:eastAsia="黑体" w:cs="黑体"/>
          <w:b/>
          <w:bCs/>
          <w:sz w:val="32"/>
          <w:szCs w:val="32"/>
          <w:highlight w:val="none"/>
          <w:lang w:val="en-GB"/>
        </w:rPr>
        <w:t>保证金</w:t>
      </w:r>
      <w:r>
        <w:rPr>
          <w:rFonts w:hint="eastAsia" w:ascii="黑体" w:hAnsi="仿宋" w:eastAsia="黑体" w:cs="黑体"/>
          <w:b/>
          <w:bCs/>
          <w:sz w:val="32"/>
          <w:szCs w:val="32"/>
          <w:highlight w:val="none"/>
        </w:rPr>
        <w:t>汇款声明函/</w:t>
      </w:r>
      <w:r>
        <w:rPr>
          <w:rFonts w:hint="eastAsia" w:ascii="黑体" w:hAnsi="仿宋" w:eastAsia="黑体" w:cs="黑体"/>
          <w:b/>
          <w:bCs/>
          <w:sz w:val="32"/>
          <w:szCs w:val="32"/>
          <w:highlight w:val="none"/>
          <w:lang w:val="en-GB"/>
        </w:rPr>
        <w:t>保函</w:t>
      </w:r>
    </w:p>
    <w:p w14:paraId="2832D713">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保证金汇款声明函</w:t>
      </w:r>
    </w:p>
    <w:p w14:paraId="35895709">
      <w:pPr>
        <w:spacing w:line="480" w:lineRule="auto"/>
        <w:rPr>
          <w:rFonts w:ascii="宋体" w:hAnsi="宋体"/>
          <w:sz w:val="24"/>
          <w:highlight w:val="none"/>
        </w:rPr>
      </w:pPr>
      <w:r>
        <w:rPr>
          <w:rFonts w:hint="eastAsia" w:ascii="宋体" w:hAnsi="宋体"/>
          <w:spacing w:val="4"/>
          <w:sz w:val="24"/>
          <w:highlight w:val="none"/>
        </w:rPr>
        <w:t>致：</w:t>
      </w:r>
      <w:r>
        <w:rPr>
          <w:rFonts w:hint="eastAsia" w:ascii="宋体" w:hAnsi="宋体"/>
          <w:sz w:val="24"/>
          <w:highlight w:val="none"/>
          <w:u w:val="single"/>
        </w:rPr>
        <w:t>（采购人）、陕西德勤招标有限公司</w:t>
      </w:r>
      <w:r>
        <w:rPr>
          <w:rFonts w:hint="eastAsia" w:ascii="宋体" w:hAnsi="宋体"/>
          <w:sz w:val="24"/>
          <w:highlight w:val="none"/>
        </w:rPr>
        <w:t>：</w:t>
      </w:r>
    </w:p>
    <w:p w14:paraId="6C7CFF0D">
      <w:pPr>
        <w:spacing w:line="360" w:lineRule="auto"/>
        <w:ind w:firstLine="480" w:firstLineChars="200"/>
        <w:rPr>
          <w:rFonts w:ascii="宋体" w:hAnsi="宋体"/>
          <w:sz w:val="24"/>
          <w:highlight w:val="none"/>
        </w:rPr>
      </w:pPr>
      <w:r>
        <w:rPr>
          <w:rFonts w:hint="eastAsia" w:ascii="宋体" w:hAnsi="宋体"/>
          <w:sz w:val="24"/>
          <w:highlight w:val="none"/>
        </w:rPr>
        <w:t>我方为</w:t>
      </w:r>
      <w:r>
        <w:rPr>
          <w:rFonts w:hint="eastAsia" w:ascii="宋体" w:hAnsi="宋体"/>
          <w:sz w:val="24"/>
          <w:highlight w:val="none"/>
          <w:u w:val="single"/>
        </w:rPr>
        <w:t>(项目名称)</w:t>
      </w:r>
      <w:r>
        <w:rPr>
          <w:rFonts w:hint="eastAsia" w:ascii="宋体" w:hAnsi="宋体"/>
          <w:sz w:val="24"/>
          <w:highlight w:val="none"/>
        </w:rPr>
        <w:t>（项目编号：</w:t>
      </w:r>
      <w:r>
        <w:rPr>
          <w:rFonts w:hint="eastAsia" w:ascii="宋体" w:hAnsi="宋体"/>
          <w:sz w:val="24"/>
          <w:highlight w:val="none"/>
          <w:u w:val="single"/>
        </w:rPr>
        <w:t xml:space="preserve">      </w:t>
      </w:r>
      <w:r>
        <w:rPr>
          <w:rFonts w:hint="eastAsia" w:ascii="宋体" w:hAnsi="宋体"/>
          <w:sz w:val="24"/>
          <w:highlight w:val="none"/>
        </w:rPr>
        <w:t>）递交磋商保证金人民币</w:t>
      </w:r>
      <w:r>
        <w:rPr>
          <w:rFonts w:hint="eastAsia" w:ascii="宋体" w:hAnsi="宋体"/>
          <w:sz w:val="24"/>
          <w:highlight w:val="none"/>
          <w:u w:val="single"/>
        </w:rPr>
        <w:t xml:space="preserve">     </w:t>
      </w:r>
      <w:r>
        <w:rPr>
          <w:rFonts w:hint="eastAsia" w:ascii="宋体" w:hAnsi="宋体"/>
          <w:sz w:val="24"/>
          <w:highlight w:val="none"/>
        </w:rPr>
        <w:t>元（大写：人民币</w:t>
      </w:r>
      <w:r>
        <w:rPr>
          <w:rFonts w:hint="eastAsia" w:ascii="宋体" w:hAnsi="宋体"/>
          <w:sz w:val="24"/>
          <w:highlight w:val="none"/>
          <w:u w:val="single"/>
        </w:rPr>
        <w:t xml:space="preserve"> </w:t>
      </w:r>
      <w:r>
        <w:rPr>
          <w:rFonts w:hint="eastAsia" w:ascii="宋体" w:hAnsi="宋体"/>
          <w:sz w:val="24"/>
          <w:highlight w:val="none"/>
        </w:rPr>
        <w:t>元）已于</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日以银行主动划账方式从我方账户转入你方账户。</w:t>
      </w:r>
    </w:p>
    <w:p w14:paraId="0D8BC588">
      <w:pPr>
        <w:spacing w:line="360" w:lineRule="auto"/>
        <w:ind w:firstLine="480" w:firstLineChars="200"/>
        <w:rPr>
          <w:rFonts w:ascii="宋体" w:hAnsi="宋体"/>
          <w:sz w:val="24"/>
          <w:highlight w:val="none"/>
        </w:rPr>
      </w:pPr>
      <w:r>
        <w:rPr>
          <w:rFonts w:hint="eastAsia" w:ascii="宋体" w:hAnsi="宋体"/>
          <w:sz w:val="24"/>
          <w:highlight w:val="none"/>
        </w:rPr>
        <w:t>详见附件：银行出具的汇款单或转账凭证复印件。</w:t>
      </w:r>
    </w:p>
    <w:p w14:paraId="63D362E6">
      <w:pPr>
        <w:spacing w:line="360" w:lineRule="auto"/>
        <w:ind w:firstLine="480" w:firstLineChars="200"/>
        <w:rPr>
          <w:rFonts w:ascii="宋体" w:hAnsi="宋体"/>
          <w:sz w:val="24"/>
          <w:highlight w:val="none"/>
        </w:rPr>
      </w:pPr>
      <w:r>
        <w:rPr>
          <w:rFonts w:hint="eastAsia" w:ascii="宋体" w:hAnsi="宋体"/>
          <w:sz w:val="24"/>
          <w:highlight w:val="none"/>
        </w:rPr>
        <w:t>退还保证金时请按以下内容划入我方账户。若因内容不全、错误、字迹潦草模糊导致该项目保证金未能及时退还或退还过程中发生错误，我方将承担全部责任和损失。</w:t>
      </w:r>
    </w:p>
    <w:p w14:paraId="2C33FBFB">
      <w:pPr>
        <w:spacing w:line="360" w:lineRule="auto"/>
        <w:ind w:firstLine="480" w:firstLineChars="200"/>
        <w:jc w:val="left"/>
        <w:rPr>
          <w:rFonts w:ascii="宋体" w:hAnsi="宋体"/>
          <w:sz w:val="24"/>
          <w:highlight w:val="none"/>
          <w:u w:val="single"/>
        </w:rPr>
      </w:pPr>
      <w:r>
        <w:rPr>
          <w:rFonts w:hint="eastAsia" w:ascii="宋体" w:hAnsi="宋体"/>
          <w:sz w:val="24"/>
          <w:highlight w:val="none"/>
        </w:rPr>
        <w:t>单位全称：</w:t>
      </w:r>
      <w:r>
        <w:rPr>
          <w:rFonts w:hint="eastAsia" w:ascii="宋体" w:hAnsi="宋体"/>
          <w:sz w:val="24"/>
          <w:highlight w:val="none"/>
          <w:u w:val="single"/>
        </w:rPr>
        <w:t xml:space="preserve">                                         </w:t>
      </w:r>
    </w:p>
    <w:p w14:paraId="535572F5">
      <w:pPr>
        <w:spacing w:line="360" w:lineRule="auto"/>
        <w:ind w:firstLine="480" w:firstLineChars="200"/>
        <w:rPr>
          <w:rFonts w:ascii="宋体" w:hAnsi="宋体"/>
          <w:sz w:val="24"/>
          <w:highlight w:val="none"/>
          <w:u w:val="single"/>
        </w:rPr>
      </w:pPr>
      <w:r>
        <w:rPr>
          <w:rFonts w:hint="eastAsia" w:ascii="宋体" w:hAnsi="宋体"/>
          <w:sz w:val="24"/>
          <w:highlight w:val="none"/>
        </w:rPr>
        <w:t>开户银行（具体到支行）：</w:t>
      </w:r>
      <w:r>
        <w:rPr>
          <w:rFonts w:hint="eastAsia" w:ascii="宋体" w:hAnsi="宋体"/>
          <w:sz w:val="24"/>
          <w:highlight w:val="none"/>
          <w:u w:val="single"/>
        </w:rPr>
        <w:t xml:space="preserve">                            </w:t>
      </w:r>
    </w:p>
    <w:p w14:paraId="1DC870A4">
      <w:pPr>
        <w:spacing w:line="360" w:lineRule="auto"/>
        <w:ind w:firstLine="480" w:firstLineChars="200"/>
        <w:rPr>
          <w:rFonts w:ascii="宋体" w:hAnsi="宋体"/>
          <w:sz w:val="24"/>
          <w:highlight w:val="none"/>
          <w:u w:val="single"/>
        </w:rPr>
      </w:pPr>
      <w:r>
        <w:rPr>
          <w:rFonts w:hint="eastAsia" w:ascii="宋体" w:hAnsi="宋体"/>
          <w:sz w:val="24"/>
          <w:highlight w:val="none"/>
        </w:rPr>
        <w:t>开户账号：</w:t>
      </w:r>
      <w:r>
        <w:rPr>
          <w:rFonts w:hint="eastAsia" w:ascii="宋体" w:hAnsi="宋体"/>
          <w:sz w:val="24"/>
          <w:highlight w:val="none"/>
          <w:u w:val="single"/>
        </w:rPr>
        <w:t xml:space="preserve">                                         </w:t>
      </w:r>
    </w:p>
    <w:p w14:paraId="0BEEF012">
      <w:pPr>
        <w:spacing w:line="360" w:lineRule="auto"/>
        <w:ind w:firstLine="480" w:firstLineChars="200"/>
        <w:jc w:val="right"/>
        <w:rPr>
          <w:rFonts w:ascii="宋体" w:hAnsi="宋体"/>
          <w:sz w:val="24"/>
          <w:highlight w:val="none"/>
        </w:rPr>
      </w:pPr>
      <w:r>
        <w:rPr>
          <w:rFonts w:hint="eastAsia" w:ascii="宋体" w:hAnsi="宋体"/>
          <w:sz w:val="24"/>
          <w:highlight w:val="none"/>
        </w:rPr>
        <w:t xml:space="preserve">供应商名称（公章）： </w:t>
      </w:r>
    </w:p>
    <w:p w14:paraId="67B58778">
      <w:pPr>
        <w:spacing w:line="360" w:lineRule="auto"/>
        <w:jc w:val="right"/>
        <w:rPr>
          <w:rFonts w:ascii="宋体" w:hAnsi="宋体"/>
          <w:sz w:val="24"/>
          <w:highlight w:val="none"/>
        </w:rPr>
      </w:pPr>
      <w:r>
        <w:rPr>
          <w:rFonts w:hint="eastAsia" w:ascii="宋体" w:hAnsi="宋体"/>
          <w:sz w:val="24"/>
          <w:highlight w:val="none"/>
        </w:rPr>
        <w:t xml:space="preserve">       年   月   日</w:t>
      </w:r>
    </w:p>
    <w:p w14:paraId="1315531B">
      <w:pPr>
        <w:spacing w:line="360" w:lineRule="auto"/>
        <w:ind w:firstLine="480" w:firstLineChars="200"/>
        <w:rPr>
          <w:rFonts w:ascii="宋体" w:hAnsi="宋体"/>
          <w:sz w:val="24"/>
          <w:highlight w:val="none"/>
        </w:rPr>
      </w:pPr>
      <w:r>
        <w:rPr>
          <w:rFonts w:hint="eastAsia" w:ascii="宋体" w:hAnsi="宋体"/>
          <w:sz w:val="24"/>
          <w:highlight w:val="none"/>
        </w:rPr>
        <w:t>附：</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37A1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61B80230">
            <w:pPr>
              <w:spacing w:line="360" w:lineRule="auto"/>
              <w:jc w:val="center"/>
              <w:rPr>
                <w:rFonts w:ascii="宋体" w:hAnsi="宋体"/>
                <w:sz w:val="24"/>
                <w:highlight w:val="none"/>
              </w:rPr>
            </w:pPr>
            <w:r>
              <w:rPr>
                <w:rFonts w:hint="eastAsia" w:ascii="宋体" w:hAnsi="宋体"/>
                <w:sz w:val="24"/>
                <w:highlight w:val="none"/>
              </w:rPr>
              <w:t>（转帐或汇款的银行凭证复印件）</w:t>
            </w:r>
          </w:p>
        </w:tc>
      </w:tr>
    </w:tbl>
    <w:p w14:paraId="426D4D39">
      <w:pPr>
        <w:spacing w:line="360" w:lineRule="auto"/>
        <w:ind w:firstLine="482" w:firstLineChars="200"/>
        <w:jc w:val="left"/>
        <w:rPr>
          <w:rFonts w:ascii="宋体" w:hAnsi="宋体"/>
          <w:sz w:val="24"/>
          <w:highlight w:val="none"/>
        </w:rPr>
      </w:pPr>
      <w:r>
        <w:rPr>
          <w:rFonts w:hint="eastAsia" w:ascii="宋体" w:hAnsi="宋体"/>
          <w:b/>
          <w:bCs/>
          <w:sz w:val="24"/>
          <w:highlight w:val="none"/>
        </w:rPr>
        <w:t>注：</w:t>
      </w:r>
      <w:r>
        <w:rPr>
          <w:rFonts w:hint="eastAsia" w:ascii="宋体" w:hAnsi="宋体"/>
          <w:sz w:val="24"/>
          <w:highlight w:val="none"/>
        </w:rPr>
        <w:t>1.供应商响应时，应当按采购文件要求缴纳磋商保证金。磋商保证金必须自公司公户划出，采用银行转账或银行汇款形式缴纳，并按要求粘贴凭证复印件以便项目结束后办理磋商保证金的退回手续。</w:t>
      </w:r>
    </w:p>
    <w:p w14:paraId="29255630">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2、未成交的供应商的磋商保证金，将在成交通知书发出后5个工作日内无息全额退还，但因供应商自身原因导致无法及时退还的除外。</w:t>
      </w:r>
    </w:p>
    <w:p w14:paraId="727F8F1B">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 xml:space="preserve">3、成交供应商的磋商保证金，将在政府采购合同签订后5个工作日内无息全额退还（须将合同原件扫描后（PDF格式）发送至邮箱：deqinjxm@126.com，邮件名称及合同电子版名称为：项目编号+项目名称，但因成交供应商自身原因导致无法及时退还的除外。 </w:t>
      </w:r>
    </w:p>
    <w:p w14:paraId="441466EF">
      <w:pPr>
        <w:pStyle w:val="25"/>
        <w:widowControl/>
        <w:ind w:firstLine="0" w:firstLineChars="0"/>
        <w:jc w:val="center"/>
        <w:rPr>
          <w:rFonts w:cs="华文仿宋"/>
          <w:b/>
          <w:bCs/>
          <w:sz w:val="30"/>
          <w:szCs w:val="30"/>
          <w:highlight w:val="none"/>
          <w:lang w:val="en-GB"/>
        </w:rPr>
      </w:pPr>
      <w:r>
        <w:rPr>
          <w:rFonts w:hint="eastAsia" w:cs="华文仿宋"/>
          <w:b/>
          <w:bCs/>
          <w:sz w:val="30"/>
          <w:szCs w:val="30"/>
          <w:highlight w:val="none"/>
          <w:lang w:val="en-GB"/>
        </w:rPr>
        <w:t>保</w:t>
      </w:r>
      <w:r>
        <w:rPr>
          <w:rFonts w:hint="eastAsia" w:cs="华文仿宋"/>
          <w:b/>
          <w:bCs/>
          <w:sz w:val="30"/>
          <w:szCs w:val="30"/>
          <w:highlight w:val="none"/>
        </w:rPr>
        <w:t>函</w:t>
      </w:r>
    </w:p>
    <w:p w14:paraId="0638ABB5">
      <w:pPr>
        <w:spacing w:line="360" w:lineRule="auto"/>
        <w:jc w:val="center"/>
        <w:rPr>
          <w:rFonts w:ascii="黑体" w:hAnsi="仿宋" w:eastAsia="黑体" w:cs="黑体"/>
          <w:sz w:val="24"/>
          <w:highlight w:val="none"/>
          <w:u w:val="single"/>
          <w:lang w:val="en-GB"/>
        </w:rPr>
      </w:pPr>
      <w:r>
        <w:rPr>
          <w:rFonts w:hint="eastAsia" w:asciiTheme="minorEastAsia" w:hAnsiTheme="minorEastAsia" w:eastAsiaTheme="minorEastAsia" w:cstheme="minorEastAsia"/>
          <w:b/>
          <w:bCs/>
          <w:sz w:val="24"/>
          <w:highlight w:val="none"/>
          <w:u w:val="single"/>
          <w:lang w:val="en-GB"/>
        </w:rPr>
        <w:t>（</w:t>
      </w:r>
      <w:r>
        <w:rPr>
          <w:rFonts w:hint="eastAsia" w:asciiTheme="minorEastAsia" w:hAnsiTheme="minorEastAsia" w:eastAsiaTheme="minorEastAsia" w:cstheme="minorEastAsia"/>
          <w:b/>
          <w:bCs/>
          <w:sz w:val="24"/>
          <w:highlight w:val="none"/>
          <w:u w:val="single"/>
        </w:rPr>
        <w:t>以保函形式提交磋商保证金时提供</w:t>
      </w:r>
      <w:r>
        <w:rPr>
          <w:rFonts w:hint="eastAsia" w:asciiTheme="minorEastAsia" w:hAnsiTheme="minorEastAsia" w:eastAsiaTheme="minorEastAsia" w:cstheme="minorEastAsia"/>
          <w:b/>
          <w:bCs/>
          <w:sz w:val="24"/>
          <w:highlight w:val="none"/>
          <w:u w:val="single"/>
          <w:lang w:val="en-GB"/>
        </w:rPr>
        <w:t>）</w:t>
      </w:r>
    </w:p>
    <w:p w14:paraId="134C4AA0">
      <w:pPr>
        <w:rPr>
          <w:rFonts w:hint="eastAsia" w:ascii="黑体" w:hAnsi="黑体" w:eastAsia="黑体" w:cs="黑体"/>
          <w:b/>
          <w:bCs/>
          <w:kern w:val="0"/>
          <w:sz w:val="32"/>
          <w:szCs w:val="32"/>
          <w:highlight w:val="none"/>
        </w:rPr>
      </w:pPr>
      <w:r>
        <w:rPr>
          <w:rFonts w:hint="eastAsia" w:ascii="黑体" w:hAnsi="黑体" w:eastAsia="黑体" w:cs="黑体"/>
          <w:b/>
          <w:bCs/>
          <w:kern w:val="0"/>
          <w:sz w:val="32"/>
          <w:szCs w:val="32"/>
          <w:highlight w:val="none"/>
        </w:rPr>
        <w:br w:type="page"/>
      </w:r>
    </w:p>
    <w:p w14:paraId="60F87072">
      <w:pPr>
        <w:spacing w:line="360" w:lineRule="auto"/>
        <w:jc w:val="center"/>
        <w:rPr>
          <w:rFonts w:ascii="黑体" w:hAnsi="黑体" w:eastAsia="黑体" w:cs="黑体"/>
          <w:b/>
          <w:bCs/>
          <w:kern w:val="0"/>
          <w:sz w:val="32"/>
          <w:szCs w:val="32"/>
          <w:highlight w:val="none"/>
        </w:rPr>
      </w:pPr>
      <w:r>
        <w:rPr>
          <w:rFonts w:hint="eastAsia" w:ascii="黑体" w:hAnsi="黑体" w:eastAsia="黑体" w:cs="黑体"/>
          <w:b/>
          <w:bCs/>
          <w:kern w:val="0"/>
          <w:sz w:val="32"/>
          <w:szCs w:val="32"/>
          <w:highlight w:val="none"/>
        </w:rPr>
        <w:t>三、响应方案</w:t>
      </w:r>
    </w:p>
    <w:p w14:paraId="3B7D0757">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评审分项自查表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2EB9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10A6262">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序号</w:t>
            </w:r>
          </w:p>
        </w:tc>
        <w:tc>
          <w:tcPr>
            <w:tcW w:w="1825" w:type="dxa"/>
            <w:vAlign w:val="center"/>
          </w:tcPr>
          <w:p w14:paraId="4A4D8391">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评审分项</w:t>
            </w:r>
          </w:p>
        </w:tc>
        <w:tc>
          <w:tcPr>
            <w:tcW w:w="3150" w:type="dxa"/>
            <w:vAlign w:val="center"/>
          </w:tcPr>
          <w:p w14:paraId="743559B4">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内容</w:t>
            </w:r>
          </w:p>
        </w:tc>
        <w:tc>
          <w:tcPr>
            <w:tcW w:w="2863" w:type="dxa"/>
            <w:vAlign w:val="center"/>
          </w:tcPr>
          <w:p w14:paraId="627DEBBD">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证明文件（如有）</w:t>
            </w:r>
          </w:p>
        </w:tc>
      </w:tr>
      <w:tr w14:paraId="1C0D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B2F3D62">
            <w:pPr>
              <w:spacing w:line="360" w:lineRule="auto"/>
              <w:jc w:val="center"/>
              <w:rPr>
                <w:rFonts w:ascii="宋体" w:hAnsi="宋体"/>
                <w:highlight w:val="none"/>
              </w:rPr>
            </w:pPr>
            <w:r>
              <w:rPr>
                <w:rFonts w:hint="eastAsia" w:ascii="宋体" w:hAnsi="宋体"/>
                <w:highlight w:val="none"/>
              </w:rPr>
              <w:t>1</w:t>
            </w:r>
          </w:p>
        </w:tc>
        <w:tc>
          <w:tcPr>
            <w:tcW w:w="1825" w:type="dxa"/>
            <w:vAlign w:val="center"/>
          </w:tcPr>
          <w:p w14:paraId="6F830F44">
            <w:pPr>
              <w:spacing w:line="360" w:lineRule="auto"/>
              <w:jc w:val="center"/>
              <w:rPr>
                <w:rFonts w:ascii="宋体" w:hAnsi="宋体"/>
                <w:highlight w:val="none"/>
              </w:rPr>
            </w:pPr>
          </w:p>
        </w:tc>
        <w:tc>
          <w:tcPr>
            <w:tcW w:w="3150" w:type="dxa"/>
            <w:vAlign w:val="center"/>
          </w:tcPr>
          <w:p w14:paraId="72FC8C91">
            <w:pPr>
              <w:spacing w:line="360" w:lineRule="auto"/>
              <w:jc w:val="center"/>
              <w:rPr>
                <w:rFonts w:ascii="宋体" w:hAnsi="宋体"/>
                <w:highlight w:val="none"/>
              </w:rPr>
            </w:pPr>
          </w:p>
        </w:tc>
        <w:tc>
          <w:tcPr>
            <w:tcW w:w="2863" w:type="dxa"/>
            <w:vAlign w:val="center"/>
          </w:tcPr>
          <w:p w14:paraId="056EE436">
            <w:pPr>
              <w:spacing w:line="360" w:lineRule="auto"/>
              <w:jc w:val="center"/>
              <w:rPr>
                <w:rFonts w:ascii="宋体" w:hAnsi="宋体"/>
                <w:highlight w:val="none"/>
              </w:rPr>
            </w:pPr>
            <w:r>
              <w:rPr>
                <w:rFonts w:hint="eastAsia" w:ascii="宋体" w:hAnsi="宋体"/>
                <w:highlight w:val="none"/>
              </w:rPr>
              <w:t>见响应文件（）页</w:t>
            </w:r>
          </w:p>
        </w:tc>
      </w:tr>
      <w:tr w14:paraId="36BA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4969675">
            <w:pPr>
              <w:spacing w:line="360" w:lineRule="auto"/>
              <w:jc w:val="center"/>
              <w:rPr>
                <w:rFonts w:ascii="宋体" w:hAnsi="宋体"/>
                <w:highlight w:val="none"/>
              </w:rPr>
            </w:pPr>
            <w:r>
              <w:rPr>
                <w:rFonts w:hint="eastAsia" w:ascii="宋体" w:hAnsi="宋体"/>
                <w:highlight w:val="none"/>
              </w:rPr>
              <w:t>2</w:t>
            </w:r>
          </w:p>
        </w:tc>
        <w:tc>
          <w:tcPr>
            <w:tcW w:w="1825" w:type="dxa"/>
            <w:vAlign w:val="center"/>
          </w:tcPr>
          <w:p w14:paraId="126E8D3E">
            <w:pPr>
              <w:spacing w:line="360" w:lineRule="auto"/>
              <w:jc w:val="center"/>
              <w:rPr>
                <w:rFonts w:ascii="宋体" w:hAnsi="宋体"/>
                <w:highlight w:val="none"/>
              </w:rPr>
            </w:pPr>
          </w:p>
        </w:tc>
        <w:tc>
          <w:tcPr>
            <w:tcW w:w="3150" w:type="dxa"/>
            <w:vAlign w:val="center"/>
          </w:tcPr>
          <w:p w14:paraId="74720B10">
            <w:pPr>
              <w:spacing w:line="360" w:lineRule="auto"/>
              <w:jc w:val="center"/>
              <w:rPr>
                <w:rFonts w:ascii="宋体" w:hAnsi="宋体"/>
                <w:highlight w:val="none"/>
              </w:rPr>
            </w:pPr>
          </w:p>
        </w:tc>
        <w:tc>
          <w:tcPr>
            <w:tcW w:w="2863" w:type="dxa"/>
            <w:vAlign w:val="center"/>
          </w:tcPr>
          <w:p w14:paraId="520295BD">
            <w:pPr>
              <w:spacing w:line="360" w:lineRule="auto"/>
              <w:jc w:val="center"/>
              <w:rPr>
                <w:rFonts w:ascii="宋体" w:hAnsi="宋体"/>
                <w:highlight w:val="none"/>
              </w:rPr>
            </w:pPr>
            <w:r>
              <w:rPr>
                <w:rFonts w:hint="eastAsia" w:ascii="宋体" w:hAnsi="宋体"/>
                <w:highlight w:val="none"/>
              </w:rPr>
              <w:t>见响应文件（）页</w:t>
            </w:r>
          </w:p>
        </w:tc>
      </w:tr>
      <w:tr w14:paraId="700E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CA9F2B3">
            <w:pPr>
              <w:spacing w:line="360" w:lineRule="auto"/>
              <w:jc w:val="center"/>
              <w:rPr>
                <w:rFonts w:ascii="宋体" w:hAnsi="宋体"/>
                <w:highlight w:val="none"/>
              </w:rPr>
            </w:pPr>
            <w:r>
              <w:rPr>
                <w:rFonts w:hint="eastAsia" w:ascii="宋体" w:hAnsi="宋体"/>
                <w:highlight w:val="none"/>
              </w:rPr>
              <w:t>3</w:t>
            </w:r>
          </w:p>
        </w:tc>
        <w:tc>
          <w:tcPr>
            <w:tcW w:w="1825" w:type="dxa"/>
            <w:vAlign w:val="center"/>
          </w:tcPr>
          <w:p w14:paraId="751C802C">
            <w:pPr>
              <w:spacing w:line="360" w:lineRule="auto"/>
              <w:jc w:val="center"/>
              <w:rPr>
                <w:rFonts w:ascii="宋体" w:hAnsi="宋体"/>
                <w:highlight w:val="none"/>
              </w:rPr>
            </w:pPr>
          </w:p>
        </w:tc>
        <w:tc>
          <w:tcPr>
            <w:tcW w:w="3150" w:type="dxa"/>
            <w:vAlign w:val="center"/>
          </w:tcPr>
          <w:p w14:paraId="1F5C1C1A">
            <w:pPr>
              <w:spacing w:line="360" w:lineRule="auto"/>
              <w:jc w:val="center"/>
              <w:rPr>
                <w:rFonts w:ascii="宋体" w:hAnsi="宋体"/>
                <w:highlight w:val="none"/>
              </w:rPr>
            </w:pPr>
          </w:p>
        </w:tc>
        <w:tc>
          <w:tcPr>
            <w:tcW w:w="2863" w:type="dxa"/>
            <w:vAlign w:val="center"/>
          </w:tcPr>
          <w:p w14:paraId="327A1089">
            <w:pPr>
              <w:spacing w:line="360" w:lineRule="auto"/>
              <w:jc w:val="center"/>
              <w:rPr>
                <w:rFonts w:ascii="宋体" w:hAnsi="宋体"/>
                <w:highlight w:val="none"/>
              </w:rPr>
            </w:pPr>
            <w:r>
              <w:rPr>
                <w:rFonts w:hint="eastAsia" w:ascii="宋体" w:hAnsi="宋体"/>
                <w:highlight w:val="none"/>
              </w:rPr>
              <w:t>见响应文件（）页</w:t>
            </w:r>
          </w:p>
        </w:tc>
      </w:tr>
      <w:tr w14:paraId="4DA6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1E6F38E">
            <w:pPr>
              <w:spacing w:line="360" w:lineRule="auto"/>
              <w:jc w:val="center"/>
              <w:rPr>
                <w:rFonts w:ascii="宋体" w:hAnsi="宋体"/>
                <w:highlight w:val="none"/>
              </w:rPr>
            </w:pPr>
            <w:r>
              <w:rPr>
                <w:rFonts w:hint="eastAsia" w:ascii="宋体" w:hAnsi="宋体"/>
                <w:highlight w:val="none"/>
              </w:rPr>
              <w:t>4</w:t>
            </w:r>
          </w:p>
        </w:tc>
        <w:tc>
          <w:tcPr>
            <w:tcW w:w="1825" w:type="dxa"/>
            <w:vAlign w:val="center"/>
          </w:tcPr>
          <w:p w14:paraId="5C9C4C24">
            <w:pPr>
              <w:spacing w:line="360" w:lineRule="auto"/>
              <w:jc w:val="center"/>
              <w:rPr>
                <w:rFonts w:ascii="宋体" w:hAnsi="宋体"/>
                <w:highlight w:val="none"/>
              </w:rPr>
            </w:pPr>
          </w:p>
        </w:tc>
        <w:tc>
          <w:tcPr>
            <w:tcW w:w="3150" w:type="dxa"/>
            <w:vAlign w:val="center"/>
          </w:tcPr>
          <w:p w14:paraId="080D69E9">
            <w:pPr>
              <w:spacing w:line="360" w:lineRule="auto"/>
              <w:jc w:val="center"/>
              <w:rPr>
                <w:rFonts w:ascii="宋体" w:hAnsi="宋体"/>
                <w:highlight w:val="none"/>
              </w:rPr>
            </w:pPr>
          </w:p>
        </w:tc>
        <w:tc>
          <w:tcPr>
            <w:tcW w:w="2863" w:type="dxa"/>
            <w:vAlign w:val="center"/>
          </w:tcPr>
          <w:p w14:paraId="4266C9D4">
            <w:pPr>
              <w:spacing w:line="360" w:lineRule="auto"/>
              <w:jc w:val="center"/>
              <w:rPr>
                <w:rFonts w:ascii="宋体" w:hAnsi="宋体"/>
                <w:highlight w:val="none"/>
              </w:rPr>
            </w:pPr>
            <w:r>
              <w:rPr>
                <w:rFonts w:hint="eastAsia" w:ascii="宋体" w:hAnsi="宋体"/>
                <w:highlight w:val="none"/>
              </w:rPr>
              <w:t>见响应文件（）页</w:t>
            </w:r>
          </w:p>
        </w:tc>
      </w:tr>
      <w:tr w14:paraId="383E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3F019C7">
            <w:pPr>
              <w:spacing w:line="360" w:lineRule="auto"/>
              <w:jc w:val="center"/>
              <w:rPr>
                <w:rFonts w:ascii="宋体" w:hAnsi="宋体"/>
                <w:highlight w:val="none"/>
              </w:rPr>
            </w:pPr>
            <w:r>
              <w:rPr>
                <w:rFonts w:hint="eastAsia" w:ascii="宋体" w:hAnsi="宋体"/>
                <w:highlight w:val="none"/>
              </w:rPr>
              <w:t>5</w:t>
            </w:r>
          </w:p>
        </w:tc>
        <w:tc>
          <w:tcPr>
            <w:tcW w:w="1825" w:type="dxa"/>
            <w:vAlign w:val="center"/>
          </w:tcPr>
          <w:p w14:paraId="14564D74">
            <w:pPr>
              <w:spacing w:line="360" w:lineRule="auto"/>
              <w:jc w:val="center"/>
              <w:rPr>
                <w:rFonts w:ascii="宋体" w:hAnsi="宋体"/>
                <w:highlight w:val="none"/>
              </w:rPr>
            </w:pPr>
          </w:p>
        </w:tc>
        <w:tc>
          <w:tcPr>
            <w:tcW w:w="3150" w:type="dxa"/>
            <w:vAlign w:val="center"/>
          </w:tcPr>
          <w:p w14:paraId="332733A7">
            <w:pPr>
              <w:spacing w:line="360" w:lineRule="auto"/>
              <w:jc w:val="center"/>
              <w:rPr>
                <w:rFonts w:ascii="宋体" w:hAnsi="宋体"/>
                <w:highlight w:val="none"/>
              </w:rPr>
            </w:pPr>
          </w:p>
        </w:tc>
        <w:tc>
          <w:tcPr>
            <w:tcW w:w="2863" w:type="dxa"/>
            <w:vAlign w:val="center"/>
          </w:tcPr>
          <w:p w14:paraId="50687F62">
            <w:pPr>
              <w:spacing w:line="360" w:lineRule="auto"/>
              <w:jc w:val="center"/>
              <w:rPr>
                <w:rFonts w:ascii="宋体" w:hAnsi="宋体"/>
                <w:highlight w:val="none"/>
              </w:rPr>
            </w:pPr>
            <w:r>
              <w:rPr>
                <w:rFonts w:hint="eastAsia" w:ascii="宋体" w:hAnsi="宋体"/>
                <w:highlight w:val="none"/>
              </w:rPr>
              <w:t>见响应文件（）页</w:t>
            </w:r>
          </w:p>
        </w:tc>
      </w:tr>
      <w:tr w14:paraId="527D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8A26E41">
            <w:pPr>
              <w:spacing w:line="360" w:lineRule="auto"/>
              <w:jc w:val="center"/>
              <w:rPr>
                <w:rFonts w:ascii="宋体" w:hAnsi="宋体"/>
                <w:highlight w:val="none"/>
              </w:rPr>
            </w:pPr>
            <w:r>
              <w:rPr>
                <w:rFonts w:hint="eastAsia" w:ascii="宋体" w:hAnsi="宋体"/>
                <w:highlight w:val="none"/>
              </w:rPr>
              <w:t>6</w:t>
            </w:r>
          </w:p>
        </w:tc>
        <w:tc>
          <w:tcPr>
            <w:tcW w:w="1825" w:type="dxa"/>
            <w:vAlign w:val="center"/>
          </w:tcPr>
          <w:p w14:paraId="0C5C6E12">
            <w:pPr>
              <w:spacing w:line="360" w:lineRule="auto"/>
              <w:jc w:val="center"/>
              <w:rPr>
                <w:rFonts w:ascii="宋体" w:hAnsi="宋体"/>
                <w:highlight w:val="none"/>
              </w:rPr>
            </w:pPr>
          </w:p>
        </w:tc>
        <w:tc>
          <w:tcPr>
            <w:tcW w:w="3150" w:type="dxa"/>
            <w:vAlign w:val="center"/>
          </w:tcPr>
          <w:p w14:paraId="40AD1FE2">
            <w:pPr>
              <w:spacing w:line="360" w:lineRule="auto"/>
              <w:jc w:val="center"/>
              <w:rPr>
                <w:rFonts w:ascii="宋体" w:hAnsi="宋体"/>
                <w:highlight w:val="none"/>
              </w:rPr>
            </w:pPr>
          </w:p>
        </w:tc>
        <w:tc>
          <w:tcPr>
            <w:tcW w:w="2863" w:type="dxa"/>
            <w:vAlign w:val="center"/>
          </w:tcPr>
          <w:p w14:paraId="06DE722D">
            <w:pPr>
              <w:spacing w:line="360" w:lineRule="auto"/>
              <w:jc w:val="center"/>
              <w:rPr>
                <w:rFonts w:ascii="宋体" w:hAnsi="宋体"/>
                <w:highlight w:val="none"/>
              </w:rPr>
            </w:pPr>
            <w:r>
              <w:rPr>
                <w:rFonts w:hint="eastAsia" w:ascii="宋体" w:hAnsi="宋体"/>
                <w:highlight w:val="none"/>
              </w:rPr>
              <w:t>见响应文件（）页</w:t>
            </w:r>
          </w:p>
        </w:tc>
      </w:tr>
      <w:tr w14:paraId="788B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778C1F8">
            <w:pPr>
              <w:spacing w:line="360" w:lineRule="auto"/>
              <w:jc w:val="center"/>
              <w:rPr>
                <w:rFonts w:ascii="宋体" w:hAnsi="宋体"/>
                <w:highlight w:val="none"/>
              </w:rPr>
            </w:pPr>
            <w:r>
              <w:rPr>
                <w:rFonts w:hint="eastAsia" w:ascii="宋体" w:hAnsi="宋体"/>
                <w:highlight w:val="none"/>
              </w:rPr>
              <w:t>7</w:t>
            </w:r>
          </w:p>
        </w:tc>
        <w:tc>
          <w:tcPr>
            <w:tcW w:w="1825" w:type="dxa"/>
            <w:vAlign w:val="center"/>
          </w:tcPr>
          <w:p w14:paraId="5DC478D3">
            <w:pPr>
              <w:spacing w:line="360" w:lineRule="auto"/>
              <w:jc w:val="center"/>
              <w:rPr>
                <w:rFonts w:ascii="宋体" w:hAnsi="宋体"/>
                <w:highlight w:val="none"/>
              </w:rPr>
            </w:pPr>
          </w:p>
        </w:tc>
        <w:tc>
          <w:tcPr>
            <w:tcW w:w="3150" w:type="dxa"/>
            <w:vAlign w:val="center"/>
          </w:tcPr>
          <w:p w14:paraId="7628D1F6">
            <w:pPr>
              <w:spacing w:line="360" w:lineRule="auto"/>
              <w:jc w:val="center"/>
              <w:rPr>
                <w:rFonts w:ascii="宋体" w:hAnsi="宋体"/>
                <w:highlight w:val="none"/>
              </w:rPr>
            </w:pPr>
          </w:p>
        </w:tc>
        <w:tc>
          <w:tcPr>
            <w:tcW w:w="2863" w:type="dxa"/>
            <w:vAlign w:val="center"/>
          </w:tcPr>
          <w:p w14:paraId="7F4E80B5">
            <w:pPr>
              <w:spacing w:line="360" w:lineRule="auto"/>
              <w:jc w:val="center"/>
              <w:rPr>
                <w:rFonts w:ascii="宋体" w:hAnsi="宋体"/>
                <w:highlight w:val="none"/>
              </w:rPr>
            </w:pPr>
            <w:r>
              <w:rPr>
                <w:rFonts w:hint="eastAsia" w:ascii="宋体" w:hAnsi="宋体"/>
                <w:highlight w:val="none"/>
              </w:rPr>
              <w:t>见响应文件（）页</w:t>
            </w:r>
          </w:p>
        </w:tc>
      </w:tr>
      <w:tr w14:paraId="0366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1EC5A72">
            <w:pPr>
              <w:spacing w:line="360" w:lineRule="auto"/>
              <w:jc w:val="center"/>
              <w:rPr>
                <w:rFonts w:ascii="宋体" w:hAnsi="宋体"/>
                <w:highlight w:val="none"/>
              </w:rPr>
            </w:pPr>
            <w:r>
              <w:rPr>
                <w:rFonts w:hint="eastAsia" w:ascii="宋体" w:hAnsi="宋体"/>
                <w:highlight w:val="none"/>
              </w:rPr>
              <w:t>8</w:t>
            </w:r>
          </w:p>
        </w:tc>
        <w:tc>
          <w:tcPr>
            <w:tcW w:w="1825" w:type="dxa"/>
            <w:vAlign w:val="center"/>
          </w:tcPr>
          <w:p w14:paraId="016DA62C">
            <w:pPr>
              <w:spacing w:line="360" w:lineRule="auto"/>
              <w:jc w:val="center"/>
              <w:rPr>
                <w:rFonts w:ascii="宋体" w:hAnsi="宋体"/>
                <w:highlight w:val="none"/>
              </w:rPr>
            </w:pPr>
          </w:p>
        </w:tc>
        <w:tc>
          <w:tcPr>
            <w:tcW w:w="3150" w:type="dxa"/>
            <w:vAlign w:val="center"/>
          </w:tcPr>
          <w:p w14:paraId="3783ABAB">
            <w:pPr>
              <w:spacing w:line="360" w:lineRule="auto"/>
              <w:jc w:val="center"/>
              <w:rPr>
                <w:rFonts w:ascii="宋体" w:hAnsi="宋体"/>
                <w:highlight w:val="none"/>
              </w:rPr>
            </w:pPr>
          </w:p>
        </w:tc>
        <w:tc>
          <w:tcPr>
            <w:tcW w:w="2863" w:type="dxa"/>
            <w:vAlign w:val="center"/>
          </w:tcPr>
          <w:p w14:paraId="7FF5887A">
            <w:pPr>
              <w:spacing w:line="360" w:lineRule="auto"/>
              <w:jc w:val="center"/>
              <w:rPr>
                <w:rFonts w:ascii="宋体" w:hAnsi="宋体"/>
                <w:highlight w:val="none"/>
              </w:rPr>
            </w:pPr>
            <w:r>
              <w:rPr>
                <w:rFonts w:hint="eastAsia" w:ascii="宋体" w:hAnsi="宋体"/>
                <w:highlight w:val="none"/>
              </w:rPr>
              <w:t>见响应文件（）页</w:t>
            </w:r>
          </w:p>
        </w:tc>
      </w:tr>
      <w:tr w14:paraId="7EAD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F49F1D0">
            <w:pPr>
              <w:spacing w:line="360" w:lineRule="auto"/>
              <w:jc w:val="center"/>
              <w:rPr>
                <w:rFonts w:ascii="宋体" w:hAnsi="宋体"/>
                <w:highlight w:val="none"/>
              </w:rPr>
            </w:pPr>
            <w:r>
              <w:rPr>
                <w:rFonts w:hint="eastAsia" w:ascii="宋体" w:hAnsi="宋体"/>
                <w:highlight w:val="none"/>
              </w:rPr>
              <w:t>9</w:t>
            </w:r>
          </w:p>
        </w:tc>
        <w:tc>
          <w:tcPr>
            <w:tcW w:w="1825" w:type="dxa"/>
            <w:vAlign w:val="center"/>
          </w:tcPr>
          <w:p w14:paraId="17CE3080">
            <w:pPr>
              <w:spacing w:line="360" w:lineRule="auto"/>
              <w:jc w:val="center"/>
              <w:rPr>
                <w:rFonts w:ascii="宋体" w:hAnsi="宋体"/>
                <w:highlight w:val="none"/>
              </w:rPr>
            </w:pPr>
          </w:p>
        </w:tc>
        <w:tc>
          <w:tcPr>
            <w:tcW w:w="3150" w:type="dxa"/>
            <w:vAlign w:val="center"/>
          </w:tcPr>
          <w:p w14:paraId="537D61C0">
            <w:pPr>
              <w:spacing w:line="360" w:lineRule="auto"/>
              <w:jc w:val="center"/>
              <w:rPr>
                <w:rFonts w:ascii="宋体" w:hAnsi="宋体"/>
                <w:highlight w:val="none"/>
              </w:rPr>
            </w:pPr>
          </w:p>
        </w:tc>
        <w:tc>
          <w:tcPr>
            <w:tcW w:w="2863" w:type="dxa"/>
            <w:vAlign w:val="center"/>
          </w:tcPr>
          <w:p w14:paraId="3880CB65">
            <w:pPr>
              <w:spacing w:line="360" w:lineRule="auto"/>
              <w:jc w:val="center"/>
              <w:rPr>
                <w:rFonts w:ascii="宋体" w:hAnsi="宋体"/>
                <w:highlight w:val="none"/>
              </w:rPr>
            </w:pPr>
            <w:r>
              <w:rPr>
                <w:rFonts w:hint="eastAsia" w:ascii="宋体" w:hAnsi="宋体"/>
                <w:highlight w:val="none"/>
              </w:rPr>
              <w:t>见响应文件（）页</w:t>
            </w:r>
          </w:p>
        </w:tc>
      </w:tr>
      <w:tr w14:paraId="38B1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B167A57">
            <w:pPr>
              <w:spacing w:line="360" w:lineRule="auto"/>
              <w:jc w:val="center"/>
              <w:rPr>
                <w:rFonts w:ascii="宋体" w:hAnsi="宋体"/>
                <w:highlight w:val="none"/>
              </w:rPr>
            </w:pPr>
            <w:r>
              <w:rPr>
                <w:rFonts w:hint="eastAsia" w:ascii="宋体" w:hAnsi="宋体"/>
                <w:highlight w:val="none"/>
              </w:rPr>
              <w:t>…</w:t>
            </w:r>
          </w:p>
        </w:tc>
        <w:tc>
          <w:tcPr>
            <w:tcW w:w="1825" w:type="dxa"/>
            <w:vAlign w:val="center"/>
          </w:tcPr>
          <w:p w14:paraId="6475035C">
            <w:pPr>
              <w:spacing w:line="360" w:lineRule="auto"/>
              <w:jc w:val="center"/>
              <w:rPr>
                <w:rFonts w:ascii="宋体" w:hAnsi="宋体"/>
                <w:highlight w:val="none"/>
              </w:rPr>
            </w:pPr>
          </w:p>
        </w:tc>
        <w:tc>
          <w:tcPr>
            <w:tcW w:w="3150" w:type="dxa"/>
            <w:vAlign w:val="center"/>
          </w:tcPr>
          <w:p w14:paraId="4FF30912">
            <w:pPr>
              <w:spacing w:line="360" w:lineRule="auto"/>
              <w:jc w:val="center"/>
              <w:rPr>
                <w:rFonts w:ascii="宋体" w:hAnsi="宋体"/>
                <w:highlight w:val="none"/>
              </w:rPr>
            </w:pPr>
          </w:p>
        </w:tc>
        <w:tc>
          <w:tcPr>
            <w:tcW w:w="2863" w:type="dxa"/>
            <w:vAlign w:val="center"/>
          </w:tcPr>
          <w:p w14:paraId="296C90E8">
            <w:pPr>
              <w:spacing w:line="360" w:lineRule="auto"/>
              <w:jc w:val="center"/>
              <w:rPr>
                <w:rFonts w:ascii="宋体" w:hAnsi="宋体"/>
                <w:highlight w:val="none"/>
              </w:rPr>
            </w:pPr>
          </w:p>
        </w:tc>
      </w:tr>
    </w:tbl>
    <w:p w14:paraId="75EAE535">
      <w:pPr>
        <w:wordWrap w:val="0"/>
        <w:topLinePunct/>
        <w:spacing w:line="500" w:lineRule="exact"/>
        <w:ind w:firstLine="422" w:firstLineChars="200"/>
        <w:rPr>
          <w:rFonts w:ascii="宋体" w:cs="Times New Roman"/>
          <w:b/>
          <w:bCs/>
          <w:highlight w:val="none"/>
          <w:u w:val="single"/>
          <w:lang w:val="en-GB"/>
        </w:rPr>
      </w:pPr>
      <w:r>
        <w:rPr>
          <w:rFonts w:hint="eastAsia" w:ascii="宋体" w:hAnsi="宋体"/>
          <w:b/>
          <w:bCs/>
          <w:highlight w:val="none"/>
          <w:u w:val="single"/>
          <w:lang w:val="en-GB"/>
        </w:rPr>
        <w:t>注：</w:t>
      </w:r>
      <w:r>
        <w:rPr>
          <w:rFonts w:hint="eastAsia" w:ascii="宋体" w:hAnsi="宋体"/>
          <w:b/>
          <w:bCs/>
          <w:highlight w:val="none"/>
          <w:u w:val="single"/>
        </w:rPr>
        <w:t>供应商应根据《评审要素及分值一览表》的各项内容填写此表</w:t>
      </w:r>
      <w:r>
        <w:rPr>
          <w:rFonts w:hint="eastAsia" w:ascii="宋体" w:hAnsi="宋体"/>
          <w:b/>
          <w:bCs/>
          <w:highlight w:val="none"/>
          <w:u w:val="single"/>
          <w:lang w:val="en-GB"/>
        </w:rPr>
        <w:t>。</w:t>
      </w:r>
    </w:p>
    <w:p w14:paraId="09D78FDF">
      <w:pPr>
        <w:spacing w:line="360" w:lineRule="auto"/>
        <w:rPr>
          <w:rFonts w:ascii="黑体" w:hAnsi="仿宋" w:eastAsia="黑体" w:cs="黑体"/>
          <w:b/>
          <w:bCs/>
          <w:sz w:val="32"/>
          <w:szCs w:val="32"/>
          <w:highlight w:val="none"/>
        </w:rPr>
      </w:pPr>
      <w:r>
        <w:rPr>
          <w:rFonts w:hint="eastAsia" w:ascii="宋体" w:hAnsi="宋体"/>
          <w:sz w:val="24"/>
          <w:highlight w:val="none"/>
        </w:rPr>
        <w:br w:type="page"/>
      </w:r>
      <w:r>
        <w:rPr>
          <w:rFonts w:hint="eastAsia" w:ascii="宋体" w:hAnsi="宋体"/>
          <w:sz w:val="24"/>
          <w:highlight w:val="none"/>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56490903">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1.供应商简介</w:t>
      </w:r>
    </w:p>
    <w:p w14:paraId="07C205F0">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2.对项目的解读与掌握；</w:t>
      </w:r>
    </w:p>
    <w:p w14:paraId="3CEDD599">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3.</w:t>
      </w:r>
      <w:r>
        <w:rPr>
          <w:rFonts w:hint="eastAsia" w:ascii="宋体" w:hAnsi="宋体" w:eastAsia="宋体" w:cs="宋体"/>
          <w:b/>
          <w:bCs/>
          <w:sz w:val="24"/>
          <w:highlight w:val="none"/>
        </w:rPr>
        <w:t>工作背景目的及内容</w:t>
      </w:r>
    </w:p>
    <w:p w14:paraId="16C35759">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技术路线和方法</w:t>
      </w:r>
    </w:p>
    <w:p w14:paraId="5B503717">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技术路线和方法</w:t>
      </w:r>
    </w:p>
    <w:p w14:paraId="751F4927">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6.</w:t>
      </w:r>
      <w:r>
        <w:rPr>
          <w:rFonts w:hint="eastAsia" w:ascii="宋体" w:hAnsi="宋体" w:eastAsia="宋体" w:cs="宋体"/>
          <w:b/>
          <w:bCs/>
          <w:sz w:val="24"/>
          <w:highlight w:val="none"/>
        </w:rPr>
        <w:t>工作流程</w:t>
      </w:r>
    </w:p>
    <w:p w14:paraId="75BA2E5B">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7.</w:t>
      </w:r>
      <w:r>
        <w:rPr>
          <w:rFonts w:hint="eastAsia" w:ascii="宋体" w:hAnsi="宋体" w:eastAsia="宋体" w:cs="宋体"/>
          <w:b/>
          <w:bCs/>
          <w:sz w:val="24"/>
          <w:highlight w:val="none"/>
        </w:rPr>
        <w:t>进度保障措施</w:t>
      </w:r>
    </w:p>
    <w:p w14:paraId="73BA7DFB">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质量保障措施</w:t>
      </w:r>
    </w:p>
    <w:p w14:paraId="159EAA4D">
      <w:pPr>
        <w:spacing w:line="360" w:lineRule="auto"/>
        <w:ind w:firstLine="482" w:firstLineChars="200"/>
        <w:jc w:val="left"/>
        <w:rPr>
          <w:rFonts w:ascii="宋体" w:hAnsi="宋体"/>
          <w:b/>
          <w:bCs/>
          <w:sz w:val="24"/>
          <w:highlight w:val="none"/>
        </w:rPr>
      </w:pPr>
      <w:r>
        <w:rPr>
          <w:rFonts w:hint="eastAsia" w:ascii="宋体" w:hAnsi="宋体"/>
          <w:b/>
          <w:bCs/>
          <w:sz w:val="24"/>
          <w:highlight w:val="none"/>
          <w:lang w:val="en-US" w:eastAsia="zh-CN"/>
        </w:rPr>
        <w:t>9</w:t>
      </w:r>
      <w:r>
        <w:rPr>
          <w:rFonts w:hint="eastAsia" w:ascii="宋体" w:hAnsi="宋体"/>
          <w:b/>
          <w:bCs/>
          <w:sz w:val="24"/>
          <w:highlight w:val="none"/>
        </w:rPr>
        <w:t>.供应商履约情况证明材料</w:t>
      </w:r>
    </w:p>
    <w:p w14:paraId="3B65E6AF">
      <w:pPr>
        <w:spacing w:line="360" w:lineRule="auto"/>
        <w:ind w:firstLine="480" w:firstLineChars="200"/>
        <w:jc w:val="left"/>
        <w:rPr>
          <w:rFonts w:ascii="宋体" w:hAnsi="宋体"/>
          <w:b/>
          <w:bCs/>
          <w:sz w:val="24"/>
          <w:highlight w:val="none"/>
        </w:rPr>
      </w:pPr>
      <w:r>
        <w:rPr>
          <w:rFonts w:hint="eastAsia" w:ascii="宋体" w:hAnsi="宋体"/>
          <w:sz w:val="24"/>
          <w:highlight w:val="none"/>
          <w:lang w:val="en-US" w:eastAsia="zh-CN"/>
        </w:rPr>
        <w:t>9</w:t>
      </w:r>
      <w:r>
        <w:rPr>
          <w:rFonts w:hint="eastAsia" w:ascii="宋体" w:hAnsi="宋体"/>
          <w:sz w:val="24"/>
          <w:highlight w:val="none"/>
        </w:rPr>
        <w:t>.1资质证书/获奖证书/荣誉证书/信用等级证书/产品授权书等</w:t>
      </w:r>
    </w:p>
    <w:p w14:paraId="7794C332">
      <w:pPr>
        <w:spacing w:line="360" w:lineRule="auto"/>
        <w:ind w:firstLine="482" w:firstLineChars="200"/>
        <w:jc w:val="left"/>
        <w:rPr>
          <w:rFonts w:ascii="宋体" w:hAnsi="宋体"/>
          <w:b/>
          <w:bCs/>
          <w:sz w:val="24"/>
          <w:highlight w:val="none"/>
        </w:rPr>
      </w:pPr>
    </w:p>
    <w:p w14:paraId="644CD47C">
      <w:pPr>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.2同类项目业绩</w:t>
      </w:r>
    </w:p>
    <w:p w14:paraId="55095EE2">
      <w:pPr>
        <w:pStyle w:val="13"/>
        <w:spacing w:line="360" w:lineRule="auto"/>
        <w:ind w:left="-120" w:leftChars="-57" w:firstLine="602" w:firstLineChars="250"/>
        <w:rPr>
          <w:rFonts w:ascii="仿宋_GB2312" w:hAnsi="仿宋" w:eastAsia="仿宋_GB2312" w:cs="仿宋"/>
          <w:b/>
          <w:bCs/>
          <w:sz w:val="24"/>
          <w:szCs w:val="24"/>
          <w:highlight w:val="none"/>
        </w:rPr>
      </w:pPr>
    </w:p>
    <w:p w14:paraId="3233EF05">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同类项目业绩</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5E3862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vAlign w:val="center"/>
          </w:tcPr>
          <w:p w14:paraId="3599F7A9">
            <w:pPr>
              <w:spacing w:line="360" w:lineRule="auto"/>
              <w:jc w:val="center"/>
              <w:rPr>
                <w:rFonts w:ascii="宋体" w:hAnsi="宋体"/>
                <w:sz w:val="24"/>
                <w:highlight w:val="none"/>
              </w:rPr>
            </w:pPr>
            <w:r>
              <w:rPr>
                <w:rFonts w:hint="eastAsia" w:ascii="宋体" w:hAnsi="宋体"/>
                <w:sz w:val="24"/>
                <w:highlight w:val="none"/>
              </w:rPr>
              <w:t>合同签订时间</w:t>
            </w:r>
          </w:p>
        </w:tc>
        <w:tc>
          <w:tcPr>
            <w:tcW w:w="1145" w:type="dxa"/>
            <w:vAlign w:val="center"/>
          </w:tcPr>
          <w:p w14:paraId="45320EB1">
            <w:pPr>
              <w:spacing w:line="360" w:lineRule="auto"/>
              <w:jc w:val="center"/>
              <w:rPr>
                <w:rFonts w:ascii="宋体" w:hAnsi="宋体"/>
                <w:sz w:val="24"/>
                <w:highlight w:val="none"/>
              </w:rPr>
            </w:pPr>
            <w:r>
              <w:rPr>
                <w:rFonts w:hint="eastAsia" w:ascii="宋体" w:hAnsi="宋体"/>
                <w:sz w:val="24"/>
                <w:highlight w:val="none"/>
              </w:rPr>
              <w:t>用户名称</w:t>
            </w:r>
          </w:p>
        </w:tc>
        <w:tc>
          <w:tcPr>
            <w:tcW w:w="1320" w:type="dxa"/>
            <w:vAlign w:val="center"/>
          </w:tcPr>
          <w:p w14:paraId="1AD1C377">
            <w:pPr>
              <w:spacing w:line="360" w:lineRule="auto"/>
              <w:jc w:val="center"/>
              <w:rPr>
                <w:rFonts w:ascii="宋体" w:hAnsi="宋体"/>
                <w:sz w:val="24"/>
                <w:highlight w:val="none"/>
              </w:rPr>
            </w:pPr>
            <w:r>
              <w:rPr>
                <w:rFonts w:hint="eastAsia" w:ascii="宋体" w:hAnsi="宋体"/>
                <w:sz w:val="24"/>
                <w:highlight w:val="none"/>
              </w:rPr>
              <w:t>项目名称</w:t>
            </w:r>
          </w:p>
        </w:tc>
        <w:tc>
          <w:tcPr>
            <w:tcW w:w="1161" w:type="dxa"/>
            <w:vAlign w:val="center"/>
          </w:tcPr>
          <w:p w14:paraId="1957135B">
            <w:pPr>
              <w:spacing w:line="360" w:lineRule="auto"/>
              <w:jc w:val="center"/>
              <w:rPr>
                <w:rFonts w:ascii="宋体" w:hAnsi="宋体"/>
                <w:sz w:val="24"/>
                <w:highlight w:val="none"/>
              </w:rPr>
            </w:pPr>
            <w:r>
              <w:rPr>
                <w:rFonts w:hint="eastAsia" w:ascii="宋体" w:hAnsi="宋体"/>
                <w:sz w:val="24"/>
                <w:highlight w:val="none"/>
              </w:rPr>
              <w:t>完成时间</w:t>
            </w:r>
          </w:p>
        </w:tc>
        <w:tc>
          <w:tcPr>
            <w:tcW w:w="1260" w:type="dxa"/>
            <w:vAlign w:val="center"/>
          </w:tcPr>
          <w:p w14:paraId="427BE015">
            <w:pPr>
              <w:spacing w:line="360" w:lineRule="auto"/>
              <w:jc w:val="center"/>
              <w:rPr>
                <w:rFonts w:ascii="宋体" w:hAnsi="宋体"/>
                <w:sz w:val="24"/>
                <w:highlight w:val="none"/>
              </w:rPr>
            </w:pPr>
            <w:r>
              <w:rPr>
                <w:rFonts w:hint="eastAsia" w:ascii="宋体" w:hAnsi="宋体"/>
                <w:sz w:val="24"/>
                <w:highlight w:val="none"/>
              </w:rPr>
              <w:t>合同金额</w:t>
            </w:r>
          </w:p>
        </w:tc>
        <w:tc>
          <w:tcPr>
            <w:tcW w:w="2041" w:type="dxa"/>
            <w:gridSpan w:val="2"/>
            <w:tcBorders>
              <w:right w:val="single" w:color="auto" w:sz="4" w:space="0"/>
            </w:tcBorders>
            <w:vAlign w:val="center"/>
          </w:tcPr>
          <w:p w14:paraId="7EB4BEE7">
            <w:pPr>
              <w:spacing w:line="360" w:lineRule="auto"/>
              <w:jc w:val="center"/>
              <w:rPr>
                <w:rFonts w:ascii="宋体" w:hAnsi="宋体"/>
                <w:sz w:val="24"/>
                <w:highlight w:val="none"/>
              </w:rPr>
            </w:pPr>
            <w:r>
              <w:rPr>
                <w:rFonts w:hint="eastAsia" w:ascii="宋体" w:hAnsi="宋体"/>
                <w:sz w:val="24"/>
                <w:highlight w:val="none"/>
              </w:rPr>
              <w:t>是否通过验收</w:t>
            </w:r>
          </w:p>
        </w:tc>
        <w:tc>
          <w:tcPr>
            <w:tcW w:w="886" w:type="dxa"/>
            <w:tcBorders>
              <w:left w:val="single" w:color="auto" w:sz="4" w:space="0"/>
            </w:tcBorders>
            <w:vAlign w:val="center"/>
          </w:tcPr>
          <w:p w14:paraId="37A82F33">
            <w:pPr>
              <w:spacing w:line="360" w:lineRule="auto"/>
              <w:jc w:val="center"/>
              <w:rPr>
                <w:rFonts w:ascii="宋体" w:hAnsi="宋体"/>
                <w:sz w:val="24"/>
                <w:highlight w:val="none"/>
              </w:rPr>
            </w:pPr>
            <w:r>
              <w:rPr>
                <w:rFonts w:hint="eastAsia" w:ascii="宋体" w:hAnsi="宋体"/>
                <w:sz w:val="24"/>
                <w:highlight w:val="none"/>
              </w:rPr>
              <w:t>备注</w:t>
            </w:r>
          </w:p>
        </w:tc>
      </w:tr>
      <w:tr w14:paraId="604687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B3F8465">
            <w:pPr>
              <w:widowControl/>
              <w:spacing w:line="360" w:lineRule="atLeast"/>
              <w:ind w:firstLine="470" w:firstLineChars="196"/>
              <w:jc w:val="left"/>
              <w:rPr>
                <w:rFonts w:ascii="宋体" w:hAnsi="宋体"/>
                <w:sz w:val="24"/>
                <w:highlight w:val="none"/>
              </w:rPr>
            </w:pPr>
          </w:p>
        </w:tc>
        <w:tc>
          <w:tcPr>
            <w:tcW w:w="1145" w:type="dxa"/>
            <w:vAlign w:val="center"/>
          </w:tcPr>
          <w:p w14:paraId="2D1F2D8D">
            <w:pPr>
              <w:widowControl/>
              <w:spacing w:line="360" w:lineRule="atLeast"/>
              <w:ind w:firstLine="470" w:firstLineChars="196"/>
              <w:jc w:val="left"/>
              <w:rPr>
                <w:rFonts w:ascii="宋体" w:hAnsi="宋体"/>
                <w:sz w:val="24"/>
                <w:highlight w:val="none"/>
              </w:rPr>
            </w:pPr>
          </w:p>
        </w:tc>
        <w:tc>
          <w:tcPr>
            <w:tcW w:w="1320" w:type="dxa"/>
            <w:vAlign w:val="center"/>
          </w:tcPr>
          <w:p w14:paraId="575DB273">
            <w:pPr>
              <w:widowControl/>
              <w:spacing w:line="360" w:lineRule="atLeast"/>
              <w:ind w:firstLine="470" w:firstLineChars="196"/>
              <w:jc w:val="left"/>
              <w:rPr>
                <w:rFonts w:ascii="宋体" w:hAnsi="宋体"/>
                <w:sz w:val="24"/>
                <w:highlight w:val="none"/>
              </w:rPr>
            </w:pPr>
          </w:p>
        </w:tc>
        <w:tc>
          <w:tcPr>
            <w:tcW w:w="1161" w:type="dxa"/>
            <w:vAlign w:val="center"/>
          </w:tcPr>
          <w:p w14:paraId="5288B7FD">
            <w:pPr>
              <w:widowControl/>
              <w:spacing w:line="360" w:lineRule="atLeast"/>
              <w:ind w:firstLine="470" w:firstLineChars="196"/>
              <w:jc w:val="left"/>
              <w:rPr>
                <w:rFonts w:ascii="宋体" w:hAnsi="宋体"/>
                <w:sz w:val="24"/>
                <w:highlight w:val="none"/>
              </w:rPr>
            </w:pPr>
          </w:p>
        </w:tc>
        <w:tc>
          <w:tcPr>
            <w:tcW w:w="1260" w:type="dxa"/>
            <w:vAlign w:val="center"/>
          </w:tcPr>
          <w:p w14:paraId="1B33FA9F">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327DF8FC">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5431511F">
            <w:pPr>
              <w:widowControl/>
              <w:spacing w:line="360" w:lineRule="atLeast"/>
              <w:ind w:firstLine="470" w:firstLineChars="196"/>
              <w:jc w:val="left"/>
              <w:rPr>
                <w:rFonts w:ascii="宋体" w:hAnsi="宋体"/>
                <w:sz w:val="24"/>
                <w:highlight w:val="none"/>
              </w:rPr>
            </w:pPr>
          </w:p>
        </w:tc>
      </w:tr>
      <w:tr w14:paraId="3EC4F1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0EEDBAC">
            <w:pPr>
              <w:widowControl/>
              <w:spacing w:line="360" w:lineRule="atLeast"/>
              <w:ind w:firstLine="470" w:firstLineChars="196"/>
              <w:jc w:val="left"/>
              <w:rPr>
                <w:rFonts w:ascii="宋体" w:hAnsi="宋体"/>
                <w:sz w:val="24"/>
                <w:highlight w:val="none"/>
              </w:rPr>
            </w:pPr>
          </w:p>
        </w:tc>
        <w:tc>
          <w:tcPr>
            <w:tcW w:w="1145" w:type="dxa"/>
            <w:vAlign w:val="center"/>
          </w:tcPr>
          <w:p w14:paraId="7143C57F">
            <w:pPr>
              <w:widowControl/>
              <w:spacing w:line="360" w:lineRule="atLeast"/>
              <w:ind w:firstLine="470" w:firstLineChars="196"/>
              <w:jc w:val="left"/>
              <w:rPr>
                <w:rFonts w:ascii="宋体" w:hAnsi="宋体"/>
                <w:sz w:val="24"/>
                <w:highlight w:val="none"/>
              </w:rPr>
            </w:pPr>
          </w:p>
        </w:tc>
        <w:tc>
          <w:tcPr>
            <w:tcW w:w="1320" w:type="dxa"/>
            <w:vAlign w:val="center"/>
          </w:tcPr>
          <w:p w14:paraId="609E8E81">
            <w:pPr>
              <w:widowControl/>
              <w:spacing w:line="360" w:lineRule="atLeast"/>
              <w:ind w:firstLine="470" w:firstLineChars="196"/>
              <w:jc w:val="left"/>
              <w:rPr>
                <w:rFonts w:ascii="宋体" w:hAnsi="宋体"/>
                <w:sz w:val="24"/>
                <w:highlight w:val="none"/>
              </w:rPr>
            </w:pPr>
          </w:p>
        </w:tc>
        <w:tc>
          <w:tcPr>
            <w:tcW w:w="1161" w:type="dxa"/>
            <w:vAlign w:val="center"/>
          </w:tcPr>
          <w:p w14:paraId="303321F3">
            <w:pPr>
              <w:widowControl/>
              <w:spacing w:line="360" w:lineRule="atLeast"/>
              <w:ind w:firstLine="470" w:firstLineChars="196"/>
              <w:jc w:val="left"/>
              <w:rPr>
                <w:rFonts w:ascii="宋体" w:hAnsi="宋体"/>
                <w:sz w:val="24"/>
                <w:highlight w:val="none"/>
              </w:rPr>
            </w:pPr>
          </w:p>
        </w:tc>
        <w:tc>
          <w:tcPr>
            <w:tcW w:w="1260" w:type="dxa"/>
            <w:vAlign w:val="center"/>
          </w:tcPr>
          <w:p w14:paraId="470C77B2">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285E1831">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50FBBAFF">
            <w:pPr>
              <w:widowControl/>
              <w:spacing w:line="360" w:lineRule="atLeast"/>
              <w:ind w:firstLine="470" w:firstLineChars="196"/>
              <w:jc w:val="left"/>
              <w:rPr>
                <w:rFonts w:ascii="宋体" w:hAnsi="宋体"/>
                <w:sz w:val="24"/>
                <w:highlight w:val="none"/>
              </w:rPr>
            </w:pPr>
          </w:p>
        </w:tc>
      </w:tr>
      <w:tr w14:paraId="5E0387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148BF3CF">
            <w:pPr>
              <w:widowControl/>
              <w:spacing w:line="360" w:lineRule="atLeast"/>
              <w:ind w:firstLine="470" w:firstLineChars="196"/>
              <w:jc w:val="left"/>
              <w:rPr>
                <w:rFonts w:ascii="宋体" w:hAnsi="宋体"/>
                <w:sz w:val="24"/>
                <w:highlight w:val="none"/>
              </w:rPr>
            </w:pPr>
          </w:p>
        </w:tc>
        <w:tc>
          <w:tcPr>
            <w:tcW w:w="1145" w:type="dxa"/>
            <w:vAlign w:val="center"/>
          </w:tcPr>
          <w:p w14:paraId="0CFF7480">
            <w:pPr>
              <w:widowControl/>
              <w:spacing w:line="360" w:lineRule="atLeast"/>
              <w:ind w:firstLine="470" w:firstLineChars="196"/>
              <w:jc w:val="left"/>
              <w:rPr>
                <w:rFonts w:ascii="宋体" w:hAnsi="宋体"/>
                <w:sz w:val="24"/>
                <w:highlight w:val="none"/>
              </w:rPr>
            </w:pPr>
          </w:p>
        </w:tc>
        <w:tc>
          <w:tcPr>
            <w:tcW w:w="1320" w:type="dxa"/>
            <w:vAlign w:val="center"/>
          </w:tcPr>
          <w:p w14:paraId="33B3DB63">
            <w:pPr>
              <w:widowControl/>
              <w:spacing w:line="360" w:lineRule="atLeast"/>
              <w:ind w:firstLine="470" w:firstLineChars="196"/>
              <w:jc w:val="left"/>
              <w:rPr>
                <w:rFonts w:ascii="宋体" w:hAnsi="宋体"/>
                <w:sz w:val="24"/>
                <w:highlight w:val="none"/>
              </w:rPr>
            </w:pPr>
          </w:p>
        </w:tc>
        <w:tc>
          <w:tcPr>
            <w:tcW w:w="1161" w:type="dxa"/>
            <w:vAlign w:val="center"/>
          </w:tcPr>
          <w:p w14:paraId="08C15A3A">
            <w:pPr>
              <w:widowControl/>
              <w:spacing w:line="360" w:lineRule="atLeast"/>
              <w:ind w:firstLine="470" w:firstLineChars="196"/>
              <w:jc w:val="left"/>
              <w:rPr>
                <w:rFonts w:ascii="宋体" w:hAnsi="宋体"/>
                <w:sz w:val="24"/>
                <w:highlight w:val="none"/>
              </w:rPr>
            </w:pPr>
          </w:p>
        </w:tc>
        <w:tc>
          <w:tcPr>
            <w:tcW w:w="1260" w:type="dxa"/>
            <w:vAlign w:val="center"/>
          </w:tcPr>
          <w:p w14:paraId="76573411">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11F1C257">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1D30890B">
            <w:pPr>
              <w:widowControl/>
              <w:spacing w:line="360" w:lineRule="atLeast"/>
              <w:ind w:firstLine="470" w:firstLineChars="196"/>
              <w:jc w:val="left"/>
              <w:rPr>
                <w:rFonts w:ascii="宋体" w:hAnsi="宋体"/>
                <w:sz w:val="24"/>
                <w:highlight w:val="none"/>
              </w:rPr>
            </w:pPr>
          </w:p>
        </w:tc>
      </w:tr>
      <w:tr w14:paraId="687847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52826741">
            <w:pPr>
              <w:widowControl/>
              <w:spacing w:line="360" w:lineRule="atLeast"/>
              <w:ind w:firstLine="470" w:firstLineChars="196"/>
              <w:jc w:val="left"/>
              <w:rPr>
                <w:rFonts w:ascii="宋体" w:hAnsi="宋体"/>
                <w:sz w:val="24"/>
                <w:highlight w:val="none"/>
              </w:rPr>
            </w:pPr>
          </w:p>
        </w:tc>
        <w:tc>
          <w:tcPr>
            <w:tcW w:w="1145" w:type="dxa"/>
            <w:tcBorders>
              <w:right w:val="single" w:color="auto" w:sz="4" w:space="0"/>
            </w:tcBorders>
            <w:vAlign w:val="center"/>
          </w:tcPr>
          <w:p w14:paraId="1635F282">
            <w:pPr>
              <w:widowControl/>
              <w:spacing w:line="360" w:lineRule="atLeast"/>
              <w:ind w:firstLine="470" w:firstLineChars="196"/>
              <w:jc w:val="left"/>
              <w:rPr>
                <w:rFonts w:ascii="宋体" w:hAnsi="宋体"/>
                <w:sz w:val="24"/>
                <w:highlight w:val="none"/>
              </w:rPr>
            </w:pPr>
          </w:p>
        </w:tc>
        <w:tc>
          <w:tcPr>
            <w:tcW w:w="1320" w:type="dxa"/>
            <w:tcBorders>
              <w:left w:val="single" w:color="auto" w:sz="4" w:space="0"/>
            </w:tcBorders>
            <w:vAlign w:val="center"/>
          </w:tcPr>
          <w:p w14:paraId="72203317">
            <w:pPr>
              <w:widowControl/>
              <w:spacing w:line="360" w:lineRule="atLeast"/>
              <w:ind w:firstLine="470" w:firstLineChars="196"/>
              <w:jc w:val="left"/>
              <w:rPr>
                <w:rFonts w:ascii="宋体" w:hAnsi="宋体"/>
                <w:sz w:val="24"/>
                <w:highlight w:val="none"/>
              </w:rPr>
            </w:pPr>
          </w:p>
        </w:tc>
        <w:tc>
          <w:tcPr>
            <w:tcW w:w="1161" w:type="dxa"/>
            <w:vAlign w:val="center"/>
          </w:tcPr>
          <w:p w14:paraId="633A6BBC">
            <w:pPr>
              <w:widowControl/>
              <w:spacing w:line="360" w:lineRule="atLeast"/>
              <w:ind w:firstLine="470" w:firstLineChars="196"/>
              <w:jc w:val="left"/>
              <w:rPr>
                <w:rFonts w:ascii="宋体" w:hAnsi="宋体"/>
                <w:sz w:val="24"/>
                <w:highlight w:val="none"/>
              </w:rPr>
            </w:pPr>
          </w:p>
        </w:tc>
        <w:tc>
          <w:tcPr>
            <w:tcW w:w="1260" w:type="dxa"/>
            <w:vAlign w:val="center"/>
          </w:tcPr>
          <w:p w14:paraId="5BBD0199">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33EBC583">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22959D58">
            <w:pPr>
              <w:widowControl/>
              <w:spacing w:line="360" w:lineRule="atLeast"/>
              <w:ind w:firstLine="470" w:firstLineChars="196"/>
              <w:jc w:val="left"/>
              <w:rPr>
                <w:rFonts w:ascii="宋体" w:hAnsi="宋体"/>
                <w:sz w:val="24"/>
                <w:highlight w:val="none"/>
              </w:rPr>
            </w:pPr>
          </w:p>
        </w:tc>
      </w:tr>
      <w:tr w14:paraId="541091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vAlign w:val="center"/>
          </w:tcPr>
          <w:p w14:paraId="597D7980">
            <w:pPr>
              <w:widowControl/>
              <w:spacing w:line="360" w:lineRule="atLeast"/>
              <w:ind w:firstLine="470" w:firstLineChars="196"/>
              <w:jc w:val="left"/>
              <w:rPr>
                <w:rFonts w:ascii="宋体" w:hAnsi="宋体"/>
                <w:sz w:val="24"/>
                <w:highlight w:val="none"/>
              </w:rPr>
            </w:pPr>
          </w:p>
        </w:tc>
        <w:tc>
          <w:tcPr>
            <w:tcW w:w="1145" w:type="dxa"/>
            <w:tcBorders>
              <w:left w:val="single" w:color="auto" w:sz="4" w:space="0"/>
              <w:right w:val="single" w:color="auto" w:sz="4" w:space="0"/>
            </w:tcBorders>
            <w:vAlign w:val="center"/>
          </w:tcPr>
          <w:p w14:paraId="5CD59753">
            <w:pPr>
              <w:widowControl/>
              <w:spacing w:line="360" w:lineRule="atLeast"/>
              <w:ind w:firstLine="470" w:firstLineChars="196"/>
              <w:jc w:val="left"/>
              <w:rPr>
                <w:rFonts w:ascii="宋体" w:hAnsi="宋体"/>
                <w:sz w:val="24"/>
                <w:highlight w:val="none"/>
              </w:rPr>
            </w:pPr>
          </w:p>
        </w:tc>
        <w:tc>
          <w:tcPr>
            <w:tcW w:w="1320" w:type="dxa"/>
            <w:tcBorders>
              <w:left w:val="single" w:color="auto" w:sz="4" w:space="0"/>
              <w:right w:val="single" w:color="auto" w:sz="4" w:space="0"/>
            </w:tcBorders>
            <w:vAlign w:val="center"/>
          </w:tcPr>
          <w:p w14:paraId="2CD453BC">
            <w:pPr>
              <w:widowControl/>
              <w:spacing w:line="360" w:lineRule="atLeast"/>
              <w:ind w:firstLine="470" w:firstLineChars="196"/>
              <w:jc w:val="left"/>
              <w:rPr>
                <w:rFonts w:ascii="宋体" w:hAnsi="宋体"/>
                <w:sz w:val="24"/>
                <w:highlight w:val="none"/>
              </w:rPr>
            </w:pPr>
          </w:p>
        </w:tc>
        <w:tc>
          <w:tcPr>
            <w:tcW w:w="1161" w:type="dxa"/>
            <w:tcBorders>
              <w:left w:val="single" w:color="auto" w:sz="4" w:space="0"/>
              <w:right w:val="single" w:color="auto" w:sz="4" w:space="0"/>
            </w:tcBorders>
            <w:vAlign w:val="center"/>
          </w:tcPr>
          <w:p w14:paraId="03A871EA">
            <w:pPr>
              <w:widowControl/>
              <w:spacing w:line="360" w:lineRule="atLeast"/>
              <w:ind w:firstLine="470" w:firstLineChars="196"/>
              <w:jc w:val="left"/>
              <w:rPr>
                <w:rFonts w:ascii="宋体" w:hAnsi="宋体"/>
                <w:sz w:val="24"/>
                <w:highlight w:val="none"/>
              </w:rPr>
            </w:pPr>
          </w:p>
        </w:tc>
        <w:tc>
          <w:tcPr>
            <w:tcW w:w="1269" w:type="dxa"/>
            <w:gridSpan w:val="2"/>
            <w:tcBorders>
              <w:left w:val="single" w:color="auto" w:sz="4" w:space="0"/>
              <w:right w:val="single" w:color="auto" w:sz="4" w:space="0"/>
            </w:tcBorders>
            <w:vAlign w:val="center"/>
          </w:tcPr>
          <w:p w14:paraId="2B963EC3">
            <w:pPr>
              <w:widowControl/>
              <w:spacing w:line="360" w:lineRule="atLeast"/>
              <w:ind w:firstLine="470" w:firstLineChars="196"/>
              <w:jc w:val="left"/>
              <w:rPr>
                <w:rFonts w:ascii="宋体" w:hAnsi="宋体"/>
                <w:sz w:val="24"/>
                <w:highlight w:val="none"/>
              </w:rPr>
            </w:pPr>
          </w:p>
        </w:tc>
        <w:tc>
          <w:tcPr>
            <w:tcW w:w="2032" w:type="dxa"/>
            <w:tcBorders>
              <w:left w:val="single" w:color="auto" w:sz="4" w:space="0"/>
              <w:right w:val="single" w:color="auto" w:sz="4" w:space="0"/>
            </w:tcBorders>
            <w:vAlign w:val="center"/>
          </w:tcPr>
          <w:p w14:paraId="6775296C">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34F0FF6A">
            <w:pPr>
              <w:widowControl/>
              <w:spacing w:line="360" w:lineRule="atLeast"/>
              <w:ind w:firstLine="470" w:firstLineChars="196"/>
              <w:jc w:val="left"/>
              <w:rPr>
                <w:rFonts w:ascii="宋体" w:hAnsi="宋体"/>
                <w:sz w:val="24"/>
                <w:highlight w:val="none"/>
              </w:rPr>
            </w:pPr>
          </w:p>
        </w:tc>
      </w:tr>
      <w:tr w14:paraId="4A8E89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vAlign w:val="center"/>
          </w:tcPr>
          <w:p w14:paraId="19F9DC0A">
            <w:pPr>
              <w:widowControl/>
              <w:spacing w:line="360" w:lineRule="atLeast"/>
              <w:ind w:firstLine="470" w:firstLineChars="196"/>
              <w:jc w:val="left"/>
              <w:rPr>
                <w:rFonts w:ascii="宋体" w:hAnsi="宋体"/>
                <w:sz w:val="24"/>
                <w:highlight w:val="none"/>
              </w:rPr>
            </w:pPr>
          </w:p>
        </w:tc>
        <w:tc>
          <w:tcPr>
            <w:tcW w:w="1145" w:type="dxa"/>
            <w:tcBorders>
              <w:top w:val="single" w:color="auto" w:sz="4" w:space="0"/>
            </w:tcBorders>
            <w:vAlign w:val="center"/>
          </w:tcPr>
          <w:p w14:paraId="570E8DD2">
            <w:pPr>
              <w:widowControl/>
              <w:spacing w:line="360" w:lineRule="atLeast"/>
              <w:ind w:firstLine="470" w:firstLineChars="196"/>
              <w:jc w:val="left"/>
              <w:rPr>
                <w:rFonts w:ascii="宋体" w:hAnsi="宋体"/>
                <w:sz w:val="24"/>
                <w:highlight w:val="none"/>
              </w:rPr>
            </w:pPr>
          </w:p>
        </w:tc>
        <w:tc>
          <w:tcPr>
            <w:tcW w:w="1320" w:type="dxa"/>
            <w:tcBorders>
              <w:top w:val="single" w:color="auto" w:sz="4" w:space="0"/>
            </w:tcBorders>
            <w:vAlign w:val="center"/>
          </w:tcPr>
          <w:p w14:paraId="67425BDB">
            <w:pPr>
              <w:widowControl/>
              <w:spacing w:line="360" w:lineRule="atLeast"/>
              <w:ind w:firstLine="470" w:firstLineChars="196"/>
              <w:jc w:val="left"/>
              <w:rPr>
                <w:rFonts w:ascii="宋体" w:hAnsi="宋体"/>
                <w:sz w:val="24"/>
                <w:highlight w:val="none"/>
              </w:rPr>
            </w:pPr>
          </w:p>
        </w:tc>
        <w:tc>
          <w:tcPr>
            <w:tcW w:w="1161" w:type="dxa"/>
            <w:tcBorders>
              <w:top w:val="single" w:color="auto" w:sz="4" w:space="0"/>
            </w:tcBorders>
            <w:vAlign w:val="center"/>
          </w:tcPr>
          <w:p w14:paraId="17296AAB">
            <w:pPr>
              <w:widowControl/>
              <w:spacing w:line="360" w:lineRule="atLeast"/>
              <w:ind w:firstLine="470" w:firstLineChars="196"/>
              <w:jc w:val="left"/>
              <w:rPr>
                <w:rFonts w:ascii="宋体" w:hAnsi="宋体"/>
                <w:sz w:val="24"/>
                <w:highlight w:val="none"/>
              </w:rPr>
            </w:pPr>
          </w:p>
        </w:tc>
        <w:tc>
          <w:tcPr>
            <w:tcW w:w="1269" w:type="dxa"/>
            <w:gridSpan w:val="2"/>
            <w:tcBorders>
              <w:top w:val="single" w:color="auto" w:sz="4" w:space="0"/>
              <w:right w:val="single" w:color="auto" w:sz="4" w:space="0"/>
            </w:tcBorders>
            <w:vAlign w:val="center"/>
          </w:tcPr>
          <w:p w14:paraId="54A8512F">
            <w:pPr>
              <w:widowControl/>
              <w:spacing w:line="360" w:lineRule="atLeast"/>
              <w:ind w:firstLine="470" w:firstLineChars="196"/>
              <w:jc w:val="left"/>
              <w:rPr>
                <w:rFonts w:ascii="宋体" w:hAnsi="宋体"/>
                <w:sz w:val="24"/>
                <w:highlight w:val="none"/>
              </w:rPr>
            </w:pPr>
          </w:p>
        </w:tc>
        <w:tc>
          <w:tcPr>
            <w:tcW w:w="2032" w:type="dxa"/>
            <w:tcBorders>
              <w:top w:val="single" w:color="auto" w:sz="4" w:space="0"/>
              <w:left w:val="single" w:color="auto" w:sz="4" w:space="0"/>
              <w:right w:val="single" w:color="auto" w:sz="4" w:space="0"/>
            </w:tcBorders>
            <w:vAlign w:val="center"/>
          </w:tcPr>
          <w:p w14:paraId="1E1814C1">
            <w:pPr>
              <w:widowControl/>
              <w:spacing w:line="360" w:lineRule="atLeast"/>
              <w:ind w:firstLine="470" w:firstLineChars="196"/>
              <w:jc w:val="left"/>
              <w:rPr>
                <w:rFonts w:ascii="宋体" w:hAnsi="宋体"/>
                <w:sz w:val="24"/>
                <w:highlight w:val="none"/>
              </w:rPr>
            </w:pPr>
          </w:p>
        </w:tc>
        <w:tc>
          <w:tcPr>
            <w:tcW w:w="886" w:type="dxa"/>
            <w:tcBorders>
              <w:top w:val="single" w:color="auto" w:sz="4" w:space="0"/>
              <w:left w:val="single" w:color="auto" w:sz="4" w:space="0"/>
            </w:tcBorders>
            <w:vAlign w:val="center"/>
          </w:tcPr>
          <w:p w14:paraId="0BE4F8E8">
            <w:pPr>
              <w:widowControl/>
              <w:spacing w:line="360" w:lineRule="atLeast"/>
              <w:ind w:firstLine="470" w:firstLineChars="196"/>
              <w:jc w:val="left"/>
              <w:rPr>
                <w:rFonts w:ascii="宋体" w:hAnsi="宋体"/>
                <w:sz w:val="24"/>
                <w:highlight w:val="none"/>
              </w:rPr>
            </w:pPr>
          </w:p>
        </w:tc>
      </w:tr>
    </w:tbl>
    <w:p w14:paraId="60E0E17E">
      <w:pPr>
        <w:widowControl/>
        <w:spacing w:line="360" w:lineRule="atLeast"/>
        <w:ind w:firstLine="470" w:firstLineChars="196"/>
        <w:jc w:val="left"/>
        <w:rPr>
          <w:rFonts w:ascii="宋体"/>
          <w:sz w:val="24"/>
          <w:highlight w:val="none"/>
        </w:rPr>
      </w:pPr>
    </w:p>
    <w:p w14:paraId="31C989A1">
      <w:pPr>
        <w:spacing w:line="360" w:lineRule="atLeast"/>
        <w:jc w:val="center"/>
        <w:rPr>
          <w:rFonts w:ascii="仿宋_GB2312" w:hAnsi="仿宋" w:eastAsia="仿宋_GB2312" w:cs="仿宋"/>
          <w:sz w:val="24"/>
          <w:highlight w:val="none"/>
        </w:rPr>
      </w:pPr>
    </w:p>
    <w:p w14:paraId="2387AD55">
      <w:pPr>
        <w:spacing w:line="360" w:lineRule="auto"/>
        <w:ind w:firstLine="480" w:firstLineChars="200"/>
        <w:jc w:val="left"/>
        <w:rPr>
          <w:rFonts w:ascii="宋体" w:hAnsi="宋体"/>
          <w:sz w:val="24"/>
          <w:highlight w:val="none"/>
        </w:rPr>
      </w:pPr>
    </w:p>
    <w:p w14:paraId="719A8475">
      <w:pPr>
        <w:rPr>
          <w:rFonts w:hint="eastAsia" w:ascii="宋体" w:hAnsi="宋体"/>
          <w:sz w:val="24"/>
          <w:highlight w:val="none"/>
        </w:rPr>
      </w:pPr>
      <w:r>
        <w:rPr>
          <w:rFonts w:hint="eastAsia" w:ascii="宋体" w:hAnsi="宋体"/>
          <w:sz w:val="24"/>
          <w:highlight w:val="none"/>
        </w:rPr>
        <w:br w:type="page"/>
      </w:r>
    </w:p>
    <w:p w14:paraId="07D6EA23">
      <w:pPr>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.3本项目管理、技术、服务人员情况表</w:t>
      </w:r>
    </w:p>
    <w:p w14:paraId="4C250646">
      <w:pPr>
        <w:spacing w:line="360" w:lineRule="auto"/>
        <w:ind w:firstLine="482" w:firstLineChars="200"/>
        <w:jc w:val="left"/>
        <w:rPr>
          <w:rFonts w:ascii="宋体" w:hAnsi="宋体"/>
          <w:b/>
          <w:bCs/>
          <w:sz w:val="24"/>
          <w:highlight w:val="none"/>
        </w:rPr>
      </w:pPr>
    </w:p>
    <w:p w14:paraId="174E1DC9">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本项目管理、技术、服务人员情况表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28AC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vAlign w:val="center"/>
          </w:tcPr>
          <w:p w14:paraId="512CE27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vAlign w:val="center"/>
          </w:tcPr>
          <w:p w14:paraId="469C38C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姓名</w:t>
            </w:r>
          </w:p>
        </w:tc>
        <w:tc>
          <w:tcPr>
            <w:tcW w:w="1192" w:type="dxa"/>
            <w:tcBorders>
              <w:top w:val="single" w:color="auto" w:sz="4" w:space="0"/>
              <w:left w:val="single" w:color="auto" w:sz="4" w:space="0"/>
              <w:bottom w:val="single" w:color="auto" w:sz="4" w:space="0"/>
              <w:right w:val="single" w:color="auto" w:sz="4" w:space="0"/>
            </w:tcBorders>
            <w:vAlign w:val="center"/>
          </w:tcPr>
          <w:p w14:paraId="5617649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vAlign w:val="center"/>
          </w:tcPr>
          <w:p w14:paraId="3717AA6A">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曾主持/参与的</w:t>
            </w:r>
          </w:p>
          <w:p w14:paraId="4547C791">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vAlign w:val="center"/>
          </w:tcPr>
          <w:p w14:paraId="703443E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等级</w:t>
            </w:r>
          </w:p>
        </w:tc>
        <w:tc>
          <w:tcPr>
            <w:tcW w:w="818" w:type="dxa"/>
            <w:tcBorders>
              <w:top w:val="single" w:color="auto" w:sz="4" w:space="0"/>
              <w:left w:val="single" w:color="auto" w:sz="4" w:space="0"/>
              <w:bottom w:val="single" w:color="auto" w:sz="4" w:space="0"/>
              <w:right w:val="single" w:color="auto" w:sz="4" w:space="0"/>
            </w:tcBorders>
            <w:vAlign w:val="center"/>
          </w:tcPr>
          <w:p w14:paraId="032D5903">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专业</w:t>
            </w:r>
          </w:p>
          <w:p w14:paraId="014D7A29">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工龄</w:t>
            </w:r>
          </w:p>
        </w:tc>
        <w:tc>
          <w:tcPr>
            <w:tcW w:w="1236" w:type="dxa"/>
            <w:tcBorders>
              <w:top w:val="single" w:color="auto" w:sz="4" w:space="0"/>
              <w:left w:val="single" w:color="auto" w:sz="4" w:space="0"/>
              <w:bottom w:val="single" w:color="auto" w:sz="4" w:space="0"/>
              <w:right w:val="single" w:color="auto" w:sz="4" w:space="0"/>
            </w:tcBorders>
            <w:vAlign w:val="center"/>
          </w:tcPr>
          <w:p w14:paraId="5993A24C">
            <w:pPr>
              <w:spacing w:line="360" w:lineRule="auto"/>
              <w:jc w:val="center"/>
              <w:rPr>
                <w:rFonts w:ascii="黑体" w:hAnsi="黑体" w:eastAsia="黑体" w:cs="黑体"/>
                <w:sz w:val="24"/>
                <w:highlight w:val="none"/>
              </w:rPr>
            </w:pPr>
            <w:r>
              <w:rPr>
                <w:rFonts w:hint="eastAsia" w:ascii="黑体" w:hAnsi="黑体" w:eastAsia="黑体" w:cs="黑体"/>
                <w:sz w:val="24"/>
                <w:highlight w:val="none"/>
              </w:rPr>
              <w:t>联系电话</w:t>
            </w:r>
          </w:p>
        </w:tc>
      </w:tr>
      <w:tr w14:paraId="432C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vAlign w:val="center"/>
          </w:tcPr>
          <w:p w14:paraId="0D5A2C8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总负责人</w:t>
            </w:r>
          </w:p>
        </w:tc>
        <w:tc>
          <w:tcPr>
            <w:tcW w:w="1231" w:type="dxa"/>
            <w:tcBorders>
              <w:top w:val="single" w:color="auto" w:sz="4" w:space="0"/>
              <w:left w:val="single" w:color="auto" w:sz="4" w:space="0"/>
              <w:bottom w:val="nil"/>
              <w:right w:val="single" w:color="auto" w:sz="4" w:space="0"/>
            </w:tcBorders>
            <w:vAlign w:val="center"/>
          </w:tcPr>
          <w:p w14:paraId="5F684203">
            <w:pPr>
              <w:jc w:val="center"/>
              <w:rPr>
                <w:rFonts w:ascii="宋体" w:hAnsi="宋体"/>
                <w:highlight w:val="none"/>
              </w:rPr>
            </w:pPr>
          </w:p>
        </w:tc>
        <w:tc>
          <w:tcPr>
            <w:tcW w:w="1192" w:type="dxa"/>
            <w:tcBorders>
              <w:top w:val="single" w:color="auto" w:sz="4" w:space="0"/>
              <w:left w:val="single" w:color="auto" w:sz="4" w:space="0"/>
              <w:bottom w:val="nil"/>
              <w:right w:val="single" w:color="auto" w:sz="4" w:space="0"/>
            </w:tcBorders>
            <w:vAlign w:val="center"/>
          </w:tcPr>
          <w:p w14:paraId="530BA5D3">
            <w:pPr>
              <w:jc w:val="center"/>
              <w:rPr>
                <w:rFonts w:ascii="宋体" w:hAnsi="宋体"/>
                <w:highlight w:val="none"/>
              </w:rPr>
            </w:pPr>
          </w:p>
        </w:tc>
        <w:tc>
          <w:tcPr>
            <w:tcW w:w="2196" w:type="dxa"/>
            <w:tcBorders>
              <w:top w:val="single" w:color="auto" w:sz="4" w:space="0"/>
              <w:left w:val="single" w:color="auto" w:sz="4" w:space="0"/>
              <w:bottom w:val="nil"/>
              <w:right w:val="single" w:color="auto" w:sz="4" w:space="0"/>
            </w:tcBorders>
            <w:vAlign w:val="center"/>
          </w:tcPr>
          <w:p w14:paraId="6BBD9B24">
            <w:pPr>
              <w:pStyle w:val="40"/>
              <w:keepNext w:val="0"/>
              <w:adjustRightInd/>
              <w:spacing w:before="0" w:after="0" w:line="240" w:lineRule="auto"/>
              <w:rPr>
                <w:rFonts w:ascii="宋体" w:hAnsi="宋体"/>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vAlign w:val="center"/>
          </w:tcPr>
          <w:p w14:paraId="2FDE3BBC">
            <w:pPr>
              <w:jc w:val="center"/>
              <w:rPr>
                <w:rFonts w:ascii="宋体" w:hAnsi="宋体"/>
                <w:highlight w:val="none"/>
              </w:rPr>
            </w:pPr>
          </w:p>
        </w:tc>
        <w:tc>
          <w:tcPr>
            <w:tcW w:w="818" w:type="dxa"/>
            <w:tcBorders>
              <w:top w:val="single" w:color="auto" w:sz="4" w:space="0"/>
              <w:left w:val="single" w:color="auto" w:sz="4" w:space="0"/>
              <w:bottom w:val="nil"/>
              <w:right w:val="single" w:color="auto" w:sz="4" w:space="0"/>
            </w:tcBorders>
            <w:vAlign w:val="center"/>
          </w:tcPr>
          <w:p w14:paraId="434C4E01">
            <w:pPr>
              <w:ind w:firstLine="12"/>
              <w:jc w:val="center"/>
              <w:rPr>
                <w:rFonts w:ascii="宋体" w:hAnsi="宋体"/>
                <w:highlight w:val="none"/>
              </w:rPr>
            </w:pPr>
          </w:p>
        </w:tc>
        <w:tc>
          <w:tcPr>
            <w:tcW w:w="1236" w:type="dxa"/>
            <w:tcBorders>
              <w:top w:val="single" w:color="auto" w:sz="4" w:space="0"/>
              <w:left w:val="single" w:color="auto" w:sz="4" w:space="0"/>
              <w:bottom w:val="nil"/>
              <w:right w:val="single" w:color="auto" w:sz="4" w:space="0"/>
            </w:tcBorders>
            <w:vAlign w:val="center"/>
          </w:tcPr>
          <w:p w14:paraId="1CDCD1ED">
            <w:pPr>
              <w:ind w:firstLine="12"/>
              <w:jc w:val="center"/>
              <w:rPr>
                <w:rFonts w:ascii="宋体" w:hAnsi="宋体"/>
                <w:highlight w:val="none"/>
              </w:rPr>
            </w:pPr>
          </w:p>
        </w:tc>
      </w:tr>
      <w:tr w14:paraId="1682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177D2F51">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vAlign w:val="center"/>
          </w:tcPr>
          <w:p w14:paraId="3BFB896D">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5E52FF90">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5EB51066">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1B4E6971">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7215A2D8">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3DA7C80">
            <w:pPr>
              <w:jc w:val="center"/>
              <w:rPr>
                <w:rFonts w:ascii="宋体" w:hAnsi="宋体"/>
                <w:highlight w:val="none"/>
              </w:rPr>
            </w:pPr>
          </w:p>
        </w:tc>
      </w:tr>
      <w:tr w14:paraId="7623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4B664CA8">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5B40F427">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2D17640E">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24C5D207">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31866E09">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6B13D037">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B5BC225">
            <w:pPr>
              <w:jc w:val="center"/>
              <w:rPr>
                <w:rFonts w:ascii="宋体" w:hAnsi="宋体"/>
                <w:highlight w:val="none"/>
              </w:rPr>
            </w:pPr>
          </w:p>
        </w:tc>
      </w:tr>
      <w:tr w14:paraId="61E4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3E2279D8">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0CDEF0B0">
            <w:pPr>
              <w:jc w:val="center"/>
              <w:rPr>
                <w:rFonts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vAlign w:val="center"/>
          </w:tcPr>
          <w:p w14:paraId="03A75FD8">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44BD60DB">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26B1EB6F">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21788D34">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731486A">
            <w:pPr>
              <w:jc w:val="center"/>
              <w:rPr>
                <w:rFonts w:ascii="宋体" w:hAnsi="宋体"/>
                <w:highlight w:val="none"/>
              </w:rPr>
            </w:pPr>
          </w:p>
        </w:tc>
      </w:tr>
      <w:tr w14:paraId="6138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3FC1FCEE">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vAlign w:val="center"/>
          </w:tcPr>
          <w:p w14:paraId="522D3583">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0D5EAC6A">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34529CA7">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5B7CFE0C">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5828A016">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88C05A3">
            <w:pPr>
              <w:jc w:val="center"/>
              <w:rPr>
                <w:rFonts w:ascii="宋体" w:hAnsi="宋体"/>
                <w:highlight w:val="none"/>
              </w:rPr>
            </w:pPr>
          </w:p>
        </w:tc>
      </w:tr>
      <w:tr w14:paraId="79A1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1797742">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73521225">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2BCD0ED7">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2023FEB6">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4A8D6F01">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2A834D2A">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680E870">
            <w:pPr>
              <w:jc w:val="center"/>
              <w:rPr>
                <w:rFonts w:ascii="宋体" w:hAnsi="宋体"/>
                <w:highlight w:val="none"/>
              </w:rPr>
            </w:pPr>
          </w:p>
        </w:tc>
      </w:tr>
      <w:tr w14:paraId="16E3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540D6EC4">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9307624">
            <w:pPr>
              <w:jc w:val="center"/>
              <w:rPr>
                <w:rFonts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vAlign w:val="center"/>
          </w:tcPr>
          <w:p w14:paraId="1C2B2BFE">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75122D1A">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2CB2FC4B">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70B971D1">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63601A6C">
            <w:pPr>
              <w:jc w:val="center"/>
              <w:rPr>
                <w:rFonts w:ascii="宋体" w:hAnsi="宋体"/>
                <w:highlight w:val="none"/>
              </w:rPr>
            </w:pPr>
          </w:p>
        </w:tc>
      </w:tr>
    </w:tbl>
    <w:p w14:paraId="6CD23984">
      <w:pPr>
        <w:spacing w:line="360" w:lineRule="auto"/>
        <w:ind w:firstLine="422" w:firstLineChars="200"/>
        <w:rPr>
          <w:rFonts w:ascii="宋体" w:hAnsi="宋体"/>
          <w:b/>
          <w:bCs/>
          <w:highlight w:val="none"/>
          <w:u w:val="single"/>
        </w:rPr>
      </w:pPr>
      <w:r>
        <w:rPr>
          <w:rFonts w:hint="eastAsia" w:ascii="宋体" w:hAnsi="宋体"/>
          <w:b/>
          <w:bCs/>
          <w:highlight w:val="none"/>
          <w:u w:val="single"/>
        </w:rPr>
        <w:t>注：</w:t>
      </w:r>
    </w:p>
    <w:p w14:paraId="03A21484">
      <w:pPr>
        <w:spacing w:line="360" w:lineRule="auto"/>
        <w:ind w:firstLine="422" w:firstLineChars="200"/>
        <w:rPr>
          <w:rFonts w:ascii="宋体" w:hAnsi="宋体"/>
          <w:b/>
          <w:bCs/>
          <w:highlight w:val="none"/>
          <w:u w:val="single"/>
        </w:rPr>
      </w:pPr>
      <w:r>
        <w:rPr>
          <w:rFonts w:hint="eastAsia" w:ascii="宋体" w:hAnsi="宋体"/>
          <w:b/>
          <w:bCs/>
          <w:highlight w:val="none"/>
          <w:u w:val="single"/>
        </w:rPr>
        <w:t>1.对于主要管理、技术、服务人员可另页单独介绍。</w:t>
      </w:r>
    </w:p>
    <w:p w14:paraId="6FB75DC7">
      <w:pPr>
        <w:spacing w:line="360" w:lineRule="auto"/>
        <w:ind w:firstLine="422" w:firstLineChars="200"/>
        <w:rPr>
          <w:rFonts w:ascii="宋体" w:hAnsi="宋体"/>
          <w:b/>
          <w:bCs/>
          <w:highlight w:val="none"/>
          <w:u w:val="single"/>
        </w:rPr>
      </w:pPr>
      <w:r>
        <w:rPr>
          <w:rFonts w:hint="eastAsia" w:ascii="宋体" w:hAnsi="宋体"/>
          <w:b/>
          <w:bCs/>
          <w:highlight w:val="none"/>
          <w:u w:val="single"/>
        </w:rPr>
        <w:t>2.对于证明材料的特殊要求参照评审表。</w:t>
      </w:r>
    </w:p>
    <w:p w14:paraId="1184A2EE">
      <w:pPr>
        <w:spacing w:line="360" w:lineRule="auto"/>
        <w:jc w:val="left"/>
        <w:rPr>
          <w:rFonts w:ascii="宋体" w:hAnsi="宋体"/>
          <w:b/>
          <w:bCs/>
          <w:sz w:val="24"/>
          <w:highlight w:val="none"/>
        </w:rPr>
      </w:pPr>
    </w:p>
    <w:p w14:paraId="29A8E70B">
      <w:pPr>
        <w:spacing w:line="360" w:lineRule="auto"/>
        <w:ind w:firstLine="482" w:firstLineChars="200"/>
        <w:rPr>
          <w:rFonts w:ascii="宋体" w:hAnsi="宋体"/>
          <w:b/>
          <w:bCs/>
          <w:sz w:val="24"/>
          <w:highlight w:val="none"/>
        </w:rPr>
      </w:pPr>
      <w:r>
        <w:rPr>
          <w:rFonts w:hint="eastAsia" w:ascii="宋体" w:hAnsi="宋体"/>
          <w:b/>
          <w:bCs/>
          <w:sz w:val="24"/>
          <w:highlight w:val="none"/>
          <w:lang w:val="en-US" w:eastAsia="zh-CN"/>
        </w:rPr>
        <w:t>10</w:t>
      </w:r>
      <w:r>
        <w:rPr>
          <w:rFonts w:hint="eastAsia" w:ascii="宋体" w:hAnsi="宋体"/>
          <w:b/>
          <w:bCs/>
          <w:sz w:val="24"/>
          <w:highlight w:val="none"/>
        </w:rPr>
        <w:t>.供应商认为对响应有利的其他资料。</w:t>
      </w:r>
    </w:p>
    <w:p w14:paraId="74E688E8">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1903332D">
      <w:pPr>
        <w:spacing w:line="360" w:lineRule="auto"/>
        <w:jc w:val="center"/>
        <w:rPr>
          <w:rFonts w:ascii="黑体" w:hAnsi="黑体" w:eastAsia="黑体" w:cs="黑体"/>
          <w:b/>
          <w:bCs/>
          <w:kern w:val="0"/>
          <w:sz w:val="32"/>
          <w:szCs w:val="32"/>
          <w:highlight w:val="none"/>
        </w:rPr>
      </w:pPr>
      <w:r>
        <w:rPr>
          <w:rFonts w:hint="eastAsia" w:ascii="黑体" w:hAnsi="黑体" w:eastAsia="黑体" w:cs="黑体"/>
          <w:b/>
          <w:bCs/>
          <w:kern w:val="0"/>
          <w:sz w:val="32"/>
          <w:szCs w:val="32"/>
          <w:highlight w:val="none"/>
        </w:rPr>
        <w:t>四、其他附件</w:t>
      </w:r>
    </w:p>
    <w:p w14:paraId="2AF6CA21">
      <w:pPr>
        <w:spacing w:before="156" w:beforeLines="50" w:line="500" w:lineRule="exact"/>
        <w:jc w:val="center"/>
        <w:rPr>
          <w:rFonts w:ascii="黑体" w:hAnsi="仿宋" w:eastAsia="黑体" w:cs="黑体"/>
          <w:b/>
          <w:bCs/>
          <w:sz w:val="32"/>
          <w:szCs w:val="32"/>
          <w:highlight w:val="none"/>
          <w:lang w:val="en-GB"/>
        </w:rPr>
      </w:pPr>
      <w:r>
        <w:rPr>
          <w:rFonts w:hint="eastAsia" w:ascii="黑体" w:hAnsi="仿宋" w:eastAsia="黑体" w:cs="黑体"/>
          <w:b/>
          <w:bCs/>
          <w:sz w:val="32"/>
          <w:szCs w:val="32"/>
          <w:highlight w:val="none"/>
        </w:rPr>
        <w:t>（一）</w:t>
      </w:r>
      <w:r>
        <w:rPr>
          <w:rFonts w:hint="eastAsia" w:ascii="黑体" w:hAnsi="仿宋" w:eastAsia="黑体" w:cs="黑体"/>
          <w:b/>
          <w:bCs/>
          <w:sz w:val="32"/>
          <w:szCs w:val="32"/>
          <w:highlight w:val="none"/>
          <w:lang w:val="en-GB"/>
        </w:rPr>
        <w:t>中小企业声明函</w:t>
      </w:r>
      <w:r>
        <w:rPr>
          <w:rFonts w:hint="eastAsia" w:ascii="黑体" w:hAnsi="仿宋" w:eastAsia="黑体" w:cs="黑体"/>
          <w:b/>
          <w:bCs/>
          <w:sz w:val="32"/>
          <w:szCs w:val="32"/>
          <w:highlight w:val="none"/>
        </w:rPr>
        <w:t>格式</w:t>
      </w:r>
      <w:r>
        <w:rPr>
          <w:rFonts w:hint="eastAsia" w:ascii="黑体" w:hAnsi="仿宋" w:eastAsia="黑体" w:cs="黑体"/>
          <w:b/>
          <w:bCs/>
          <w:sz w:val="32"/>
          <w:szCs w:val="32"/>
          <w:highlight w:val="none"/>
          <w:lang w:val="en-GB"/>
        </w:rPr>
        <w:t>、</w:t>
      </w:r>
      <w:r>
        <w:rPr>
          <w:rFonts w:hint="eastAsia" w:ascii="黑体" w:hAnsi="仿宋" w:eastAsia="黑体" w:cs="黑体"/>
          <w:b/>
          <w:bCs/>
          <w:sz w:val="32"/>
          <w:szCs w:val="32"/>
          <w:highlight w:val="none"/>
        </w:rPr>
        <w:t>监狱企业证明文件、残疾人福利单位声明函格式</w:t>
      </w:r>
    </w:p>
    <w:p w14:paraId="05261DFE">
      <w:pPr>
        <w:spacing w:line="360" w:lineRule="auto"/>
        <w:ind w:firstLine="482" w:firstLineChars="200"/>
        <w:rPr>
          <w:rFonts w:ascii="宋体" w:hAnsi="宋体"/>
          <w:b/>
          <w:bCs/>
          <w:sz w:val="24"/>
          <w:highlight w:val="none"/>
        </w:rPr>
      </w:pPr>
      <w:r>
        <w:rPr>
          <w:rFonts w:hint="eastAsia" w:ascii="宋体" w:hAnsi="宋体"/>
          <w:b/>
          <w:bCs/>
          <w:sz w:val="24"/>
          <w:highlight w:val="none"/>
          <w:u w:val="single"/>
        </w:rPr>
        <w:t>特别提醒：成交供应商的《中小企业声明函》、《残疾人福利性单位声明函》或监狱企业证明文件将随成交结果公告一同公布，接受社会监督。</w:t>
      </w:r>
    </w:p>
    <w:p w14:paraId="3DACD5C7">
      <w:pPr>
        <w:spacing w:line="360" w:lineRule="auto"/>
        <w:ind w:firstLine="480" w:firstLineChars="200"/>
        <w:rPr>
          <w:rFonts w:ascii="宋体" w:hAnsi="宋体"/>
          <w:sz w:val="24"/>
          <w:highlight w:val="none"/>
        </w:rPr>
      </w:pPr>
      <w:bookmarkStart w:id="129" w:name="_Toc2800"/>
      <w:bookmarkStart w:id="130" w:name="_Toc278794817"/>
      <w:r>
        <w:rPr>
          <w:rFonts w:hint="eastAsia" w:ascii="宋体" w:hAnsi="宋体"/>
          <w:sz w:val="24"/>
          <w:highlight w:val="none"/>
        </w:rPr>
        <w:t>（1）关于中小企业判定</w:t>
      </w:r>
    </w:p>
    <w:p w14:paraId="61687B16">
      <w:pPr>
        <w:spacing w:line="360" w:lineRule="atLeast"/>
        <w:jc w:val="center"/>
        <w:rPr>
          <w:rFonts w:ascii="黑体" w:hAnsi="仿宋" w:eastAsia="黑体" w:cs="黑体"/>
          <w:sz w:val="32"/>
          <w:szCs w:val="32"/>
          <w:highlight w:val="none"/>
        </w:rPr>
      </w:pPr>
      <w:r>
        <w:rPr>
          <w:rFonts w:hint="eastAsia" w:ascii="黑体" w:hAnsi="仿宋" w:eastAsia="黑体" w:cs="黑体"/>
          <w:sz w:val="32"/>
          <w:szCs w:val="32"/>
          <w:highlight w:val="none"/>
        </w:rPr>
        <w:t>中小企业声明函（服务）</w:t>
      </w:r>
    </w:p>
    <w:p w14:paraId="63F9FFE6">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本公司（联合体）郑重声明，根据《政府采购促进中小企业发展管理办法》（财库﹝2020﹞46 号）的规定，本公司（联合体）参加</w:t>
      </w:r>
      <w:r>
        <w:rPr>
          <w:rFonts w:hint="eastAsia" w:ascii="宋体" w:hAnsi="宋体"/>
          <w:kern w:val="0"/>
          <w:sz w:val="24"/>
          <w:szCs w:val="20"/>
          <w:highlight w:val="none"/>
          <w:u w:val="single"/>
        </w:rPr>
        <w:t>（采购代理机构名称）</w:t>
      </w:r>
      <w:r>
        <w:rPr>
          <w:rFonts w:hint="eastAsia" w:ascii="宋体" w:hAnsi="宋体"/>
          <w:kern w:val="0"/>
          <w:sz w:val="24"/>
          <w:szCs w:val="20"/>
          <w:highlight w:val="none"/>
        </w:rPr>
        <w:t>的</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采购活动，服务全部由符合政策要求的中小企业承接。相关企业（含联合体中的中小企业、签订分包意向协议的中小企业）的具体情况如下：</w:t>
      </w:r>
    </w:p>
    <w:p w14:paraId="5BD196A9">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1.</w:t>
      </w:r>
      <w:r>
        <w:rPr>
          <w:rFonts w:hint="eastAsia" w:ascii="宋体" w:hAnsi="宋体"/>
          <w:kern w:val="0"/>
          <w:sz w:val="24"/>
          <w:szCs w:val="20"/>
          <w:highlight w:val="none"/>
          <w:u w:val="single"/>
        </w:rPr>
        <w:t>（项目名称）</w:t>
      </w:r>
      <w:r>
        <w:rPr>
          <w:rFonts w:hint="eastAsia" w:ascii="宋体" w:hAnsi="宋体"/>
          <w:kern w:val="0"/>
          <w:sz w:val="24"/>
          <w:szCs w:val="20"/>
          <w:highlight w:val="none"/>
        </w:rPr>
        <w:t>，属于</w:t>
      </w:r>
      <w:r>
        <w:rPr>
          <w:rFonts w:hint="eastAsia" w:ascii="宋体" w:hAnsi="宋体"/>
          <w:kern w:val="0"/>
          <w:sz w:val="24"/>
          <w:szCs w:val="20"/>
          <w:highlight w:val="none"/>
          <w:u w:val="single"/>
        </w:rPr>
        <w:t>（采购文件中明确的所属行业）</w:t>
      </w:r>
      <w:r>
        <w:rPr>
          <w:rFonts w:hint="eastAsia" w:ascii="宋体" w:hAnsi="宋体"/>
          <w:kern w:val="0"/>
          <w:sz w:val="24"/>
          <w:szCs w:val="20"/>
          <w:highlight w:val="none"/>
        </w:rPr>
        <w:t>；承接企业为</w:t>
      </w:r>
      <w:r>
        <w:rPr>
          <w:rFonts w:hint="eastAsia" w:ascii="宋体" w:hAnsi="宋体"/>
          <w:kern w:val="0"/>
          <w:sz w:val="24"/>
          <w:szCs w:val="20"/>
          <w:highlight w:val="none"/>
          <w:u w:val="single"/>
        </w:rPr>
        <w:t>（企业名称）</w:t>
      </w:r>
      <w:r>
        <w:rPr>
          <w:rFonts w:hint="eastAsia" w:ascii="宋体" w:hAnsi="宋体"/>
          <w:kern w:val="0"/>
          <w:sz w:val="24"/>
          <w:szCs w:val="20"/>
          <w:highlight w:val="none"/>
        </w:rPr>
        <w:t>，从业人员</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人，营业收入为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万元，资产总额为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万元，属于</w:t>
      </w:r>
      <w:r>
        <w:rPr>
          <w:rFonts w:hint="eastAsia" w:ascii="宋体" w:hAnsi="宋体"/>
          <w:kern w:val="0"/>
          <w:sz w:val="24"/>
          <w:szCs w:val="20"/>
          <w:highlight w:val="none"/>
          <w:u w:val="single"/>
        </w:rPr>
        <w:t>（中型企业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小型企业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微型企业）</w:t>
      </w:r>
      <w:r>
        <w:rPr>
          <w:rFonts w:hint="eastAsia" w:ascii="宋体" w:hAnsi="宋体"/>
          <w:kern w:val="0"/>
          <w:sz w:val="24"/>
          <w:szCs w:val="20"/>
          <w:highlight w:val="none"/>
        </w:rPr>
        <w:t xml:space="preserve">； </w:t>
      </w:r>
    </w:p>
    <w:p w14:paraId="6F6DB537">
      <w:pPr>
        <w:spacing w:line="360" w:lineRule="auto"/>
        <w:ind w:firstLine="567"/>
        <w:rPr>
          <w:rFonts w:ascii="宋体" w:hAnsi="宋体"/>
          <w:kern w:val="0"/>
          <w:sz w:val="24"/>
          <w:szCs w:val="20"/>
          <w:highlight w:val="none"/>
        </w:rPr>
      </w:pPr>
      <w:r>
        <w:rPr>
          <w:rFonts w:hint="eastAsia" w:ascii="宋体" w:hAnsi="宋体"/>
          <w:kern w:val="0"/>
          <w:sz w:val="24"/>
          <w:szCs w:val="20"/>
          <w:highlight w:val="none"/>
          <w:lang w:val="en-US" w:eastAsia="zh-CN"/>
        </w:rPr>
        <w:t>2</w:t>
      </w:r>
      <w:r>
        <w:rPr>
          <w:rFonts w:hint="eastAsia" w:ascii="宋体" w:hAnsi="宋体"/>
          <w:kern w:val="0"/>
          <w:sz w:val="24"/>
          <w:szCs w:val="20"/>
          <w:highlight w:val="none"/>
        </w:rPr>
        <w:t>.</w:t>
      </w:r>
      <w:r>
        <w:rPr>
          <w:rFonts w:hint="eastAsia" w:ascii="宋体" w:hAnsi="宋体"/>
          <w:kern w:val="0"/>
          <w:sz w:val="24"/>
          <w:szCs w:val="20"/>
          <w:highlight w:val="none"/>
          <w:u w:val="single"/>
        </w:rPr>
        <w:t>（项目名称）</w:t>
      </w:r>
      <w:r>
        <w:rPr>
          <w:rFonts w:hint="eastAsia" w:ascii="宋体" w:hAnsi="宋体"/>
          <w:kern w:val="0"/>
          <w:sz w:val="24"/>
          <w:szCs w:val="20"/>
          <w:highlight w:val="none"/>
        </w:rPr>
        <w:t>，属于</w:t>
      </w:r>
      <w:r>
        <w:rPr>
          <w:rFonts w:hint="eastAsia" w:ascii="宋体" w:hAnsi="宋体"/>
          <w:kern w:val="0"/>
          <w:sz w:val="24"/>
          <w:szCs w:val="20"/>
          <w:highlight w:val="none"/>
          <w:u w:val="single"/>
        </w:rPr>
        <w:t>（采购文件中明确的所属行业）</w:t>
      </w:r>
      <w:r>
        <w:rPr>
          <w:rFonts w:hint="eastAsia" w:ascii="宋体" w:hAnsi="宋体"/>
          <w:kern w:val="0"/>
          <w:sz w:val="24"/>
          <w:szCs w:val="20"/>
          <w:highlight w:val="none"/>
        </w:rPr>
        <w:t>；承接企业为</w:t>
      </w:r>
      <w:r>
        <w:rPr>
          <w:rFonts w:hint="eastAsia" w:ascii="宋体" w:hAnsi="宋体"/>
          <w:kern w:val="0"/>
          <w:sz w:val="24"/>
          <w:szCs w:val="20"/>
          <w:highlight w:val="none"/>
          <w:u w:val="single"/>
        </w:rPr>
        <w:t>（企业名称）</w:t>
      </w:r>
      <w:r>
        <w:rPr>
          <w:rFonts w:hint="eastAsia" w:ascii="宋体" w:hAnsi="宋体"/>
          <w:kern w:val="0"/>
          <w:sz w:val="24"/>
          <w:szCs w:val="20"/>
          <w:highlight w:val="none"/>
        </w:rPr>
        <w:t>，从业人员</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人，营业收入为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万元，资产总额为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万元，属于</w:t>
      </w:r>
      <w:r>
        <w:rPr>
          <w:rFonts w:hint="eastAsia" w:ascii="宋体" w:hAnsi="宋体"/>
          <w:kern w:val="0"/>
          <w:sz w:val="24"/>
          <w:szCs w:val="20"/>
          <w:highlight w:val="none"/>
          <w:u w:val="single"/>
        </w:rPr>
        <w:t>（中型企业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小型企业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微型企业）</w:t>
      </w:r>
      <w:r>
        <w:rPr>
          <w:rFonts w:hint="eastAsia" w:ascii="宋体" w:hAnsi="宋体"/>
          <w:kern w:val="0"/>
          <w:sz w:val="24"/>
          <w:szCs w:val="20"/>
          <w:highlight w:val="none"/>
        </w:rPr>
        <w:t xml:space="preserve">； </w:t>
      </w:r>
    </w:p>
    <w:p w14:paraId="270A8A7C">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 xml:space="preserve"> </w:t>
      </w:r>
    </w:p>
    <w:p w14:paraId="10461960">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w:t>
      </w:r>
    </w:p>
    <w:p w14:paraId="5D337CD3">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以上企业，不属于大企业的分支机构，不存在控股股东为大企业的情形，也不存在与大企业的负责人为同一人的情形。</w:t>
      </w:r>
    </w:p>
    <w:p w14:paraId="4881E28D">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本企业对上述声明内容的真实性负责。如有虚假，将依法承担相应责任。</w:t>
      </w:r>
    </w:p>
    <w:p w14:paraId="740BF52C">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供应商名称（盖章）：</w:t>
      </w:r>
    </w:p>
    <w:p w14:paraId="3F9B75B0">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日 期：</w:t>
      </w:r>
      <w:r>
        <w:rPr>
          <w:rFonts w:hint="eastAsia" w:ascii="宋体" w:hAnsi="宋体"/>
          <w:sz w:val="24"/>
          <w:highlight w:val="none"/>
        </w:rPr>
        <w:t>年月日</w:t>
      </w:r>
    </w:p>
    <w:p w14:paraId="0F5DF59D">
      <w:pPr>
        <w:spacing w:line="360" w:lineRule="auto"/>
        <w:ind w:firstLine="567"/>
        <w:rPr>
          <w:rFonts w:ascii="宋体" w:hAnsi="宋体"/>
          <w:kern w:val="0"/>
          <w:sz w:val="24"/>
          <w:szCs w:val="20"/>
          <w:highlight w:val="none"/>
        </w:rPr>
      </w:pPr>
    </w:p>
    <w:p w14:paraId="479AAD8A">
      <w:pPr>
        <w:spacing w:line="360" w:lineRule="auto"/>
        <w:ind w:firstLine="567"/>
        <w:rPr>
          <w:rFonts w:ascii="宋体" w:hAnsi="宋体"/>
          <w:color w:val="000000"/>
          <w:kern w:val="0"/>
          <w:sz w:val="18"/>
          <w:szCs w:val="18"/>
          <w:highlight w:val="none"/>
          <w:lang w:bidi="ar"/>
        </w:rPr>
      </w:pPr>
      <w:r>
        <w:rPr>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336C9C8C">
      <w:pPr>
        <w:widowControl/>
        <w:jc w:val="left"/>
        <w:rPr>
          <w:rFonts w:ascii="宋体" w:hAnsi="宋体"/>
          <w:color w:val="000000"/>
          <w:kern w:val="0"/>
          <w:szCs w:val="21"/>
          <w:highlight w:val="none"/>
          <w:lang w:bidi="ar"/>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75E72D5E">
      <w:pPr>
        <w:widowControl/>
        <w:jc w:val="left"/>
        <w:rPr>
          <w:rFonts w:ascii="宋体" w:hAnsi="宋体"/>
          <w:color w:val="000000"/>
          <w:kern w:val="0"/>
          <w:szCs w:val="21"/>
          <w:highlight w:val="none"/>
          <w:lang w:bidi="ar"/>
        </w:rPr>
      </w:pPr>
      <w:r>
        <w:rPr>
          <w:rFonts w:hint="eastAsia" w:ascii="宋体" w:hAnsi="宋体"/>
          <w:color w:val="000000"/>
          <w:kern w:val="0"/>
          <w:szCs w:val="21"/>
          <w:highlight w:val="none"/>
          <w:lang w:bidi="ar"/>
        </w:rPr>
        <w:t>2.从业人员、营业收入、资产总额填报上一年度数据，无上一年度数据的新成立企业可不填报。</w:t>
      </w:r>
    </w:p>
    <w:p w14:paraId="5ED915E2">
      <w:pPr>
        <w:spacing w:line="360" w:lineRule="auto"/>
        <w:ind w:firstLine="482" w:firstLineChars="200"/>
        <w:rPr>
          <w:rFonts w:ascii="宋体" w:hAnsi="宋体"/>
          <w:sz w:val="24"/>
          <w:highlight w:val="none"/>
        </w:rPr>
      </w:pPr>
      <w:r>
        <w:rPr>
          <w:rFonts w:hint="eastAsia" w:ascii="宋体" w:hAnsi="宋体"/>
          <w:b/>
          <w:bCs/>
          <w:sz w:val="24"/>
          <w:highlight w:val="none"/>
        </w:rPr>
        <w:br w:type="page"/>
      </w:r>
      <w:r>
        <w:rPr>
          <w:rFonts w:hint="eastAsia" w:ascii="宋体" w:hAnsi="宋体"/>
          <w:sz w:val="24"/>
          <w:highlight w:val="none"/>
        </w:rPr>
        <w:t>（2）关于监狱企业的证明文件</w:t>
      </w:r>
    </w:p>
    <w:p w14:paraId="106D9DD4">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关于监狱企业的证明文件</w:t>
      </w:r>
    </w:p>
    <w:p w14:paraId="1F0DB87B">
      <w:pPr>
        <w:spacing w:line="360" w:lineRule="auto"/>
        <w:ind w:firstLine="480" w:firstLineChars="200"/>
        <w:rPr>
          <w:rFonts w:ascii="宋体" w:hAnsi="宋体"/>
          <w:sz w:val="24"/>
          <w:highlight w:val="none"/>
        </w:rPr>
      </w:pPr>
      <w:r>
        <w:rPr>
          <w:rFonts w:hint="eastAsia" w:ascii="宋体" w:hAnsi="宋体"/>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D71909">
      <w:pPr>
        <w:spacing w:line="360" w:lineRule="auto"/>
        <w:ind w:firstLine="480" w:firstLineChars="200"/>
        <w:rPr>
          <w:rFonts w:ascii="宋体" w:hAnsi="宋体"/>
          <w:sz w:val="24"/>
          <w:highlight w:val="none"/>
        </w:rPr>
      </w:pPr>
      <w:r>
        <w:rPr>
          <w:rFonts w:hint="eastAsia" w:ascii="宋体" w:hAnsi="宋体"/>
          <w:sz w:val="24"/>
          <w:highlight w:val="none"/>
        </w:rPr>
        <w:t>监狱企业参加政府采购活动时，应当提供由省级以上监狱管理局、戒毒管理局（含新疆生产建设兵团）出具的属于监狱企业的证明文件。</w:t>
      </w:r>
    </w:p>
    <w:p w14:paraId="334106EE">
      <w:pPr>
        <w:spacing w:line="360" w:lineRule="auto"/>
        <w:ind w:firstLine="480" w:firstLineChars="200"/>
        <w:rPr>
          <w:rFonts w:ascii="宋体" w:hAnsi="宋体"/>
          <w:sz w:val="24"/>
          <w:highlight w:val="none"/>
        </w:rPr>
      </w:pPr>
    </w:p>
    <w:p w14:paraId="018AAFCB">
      <w:pPr>
        <w:spacing w:line="360" w:lineRule="auto"/>
        <w:ind w:firstLine="482" w:firstLineChars="200"/>
        <w:rPr>
          <w:rFonts w:ascii="宋体" w:hAnsi="宋体"/>
          <w:sz w:val="24"/>
          <w:highlight w:val="none"/>
        </w:rPr>
      </w:pPr>
      <w:r>
        <w:rPr>
          <w:rFonts w:hint="eastAsia" w:ascii="宋体" w:hAnsi="宋体"/>
          <w:b/>
          <w:bCs/>
          <w:sz w:val="24"/>
          <w:highlight w:val="none"/>
        </w:rPr>
        <w:br w:type="page"/>
      </w:r>
      <w:r>
        <w:rPr>
          <w:rFonts w:hint="eastAsia" w:ascii="宋体" w:hAnsi="宋体"/>
          <w:sz w:val="24"/>
          <w:highlight w:val="none"/>
        </w:rPr>
        <w:t>（3）关于残疾人福利性单位判定</w:t>
      </w:r>
    </w:p>
    <w:p w14:paraId="50F6A7D9">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残疾人福利单位声明函</w:t>
      </w:r>
    </w:p>
    <w:p w14:paraId="22152281">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采购活动提供本单位制造的货物（由本单位承担工程/提供服务），或者提供其他残疾人福利性单位制造的货物（不包括使用非残疾人福利性单位注册商标的货物）。</w:t>
      </w:r>
    </w:p>
    <w:p w14:paraId="4038E096">
      <w:pPr>
        <w:spacing w:line="360" w:lineRule="auto"/>
        <w:ind w:left="1080"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14:paraId="0C91D065">
      <w:pPr>
        <w:spacing w:line="360" w:lineRule="auto"/>
        <w:ind w:left="1080" w:leftChars="257" w:hanging="540"/>
        <w:jc w:val="center"/>
        <w:rPr>
          <w:rFonts w:ascii="宋体" w:hAnsi="宋体"/>
          <w:kern w:val="0"/>
          <w:sz w:val="24"/>
          <w:szCs w:val="20"/>
          <w:highlight w:val="none"/>
        </w:rPr>
      </w:pPr>
    </w:p>
    <w:p w14:paraId="18C4C1B5">
      <w:pPr>
        <w:spacing w:line="360" w:lineRule="auto"/>
        <w:ind w:left="1080" w:leftChars="257" w:hanging="540"/>
        <w:jc w:val="center"/>
        <w:rPr>
          <w:rFonts w:ascii="宋体" w:hAnsi="宋体"/>
          <w:kern w:val="0"/>
          <w:sz w:val="24"/>
          <w:szCs w:val="20"/>
          <w:highlight w:val="none"/>
        </w:rPr>
      </w:pPr>
    </w:p>
    <w:p w14:paraId="4D69204E">
      <w:pPr>
        <w:spacing w:line="360" w:lineRule="auto"/>
        <w:ind w:firstLine="480" w:firstLineChars="200"/>
        <w:rPr>
          <w:rFonts w:ascii="宋体" w:cs="Times New Roman"/>
          <w:sz w:val="24"/>
          <w:highlight w:val="none"/>
          <w:u w:val="single"/>
        </w:rPr>
      </w:pPr>
      <w:r>
        <w:rPr>
          <w:rFonts w:hint="eastAsia" w:ascii="宋体" w:hAnsi="宋体"/>
          <w:sz w:val="24"/>
          <w:highlight w:val="none"/>
        </w:rPr>
        <w:t>供应商名称（盖章）：</w:t>
      </w:r>
      <w:r>
        <w:rPr>
          <w:rFonts w:ascii="宋体" w:hAnsi="宋体"/>
          <w:sz w:val="24"/>
          <w:highlight w:val="none"/>
          <w:u w:val="single"/>
        </w:rPr>
        <w:t xml:space="preserve">                        </w:t>
      </w:r>
    </w:p>
    <w:p w14:paraId="2F222630">
      <w:pPr>
        <w:spacing w:line="360" w:lineRule="auto"/>
        <w:ind w:firstLine="480" w:firstLineChars="200"/>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27C8014C">
      <w:pPr>
        <w:spacing w:line="360" w:lineRule="auto"/>
        <w:ind w:firstLine="567"/>
        <w:rPr>
          <w:rFonts w:ascii="宋体" w:hAnsi="宋体"/>
          <w:color w:val="000000"/>
          <w:kern w:val="0"/>
          <w:sz w:val="18"/>
          <w:szCs w:val="18"/>
          <w:highlight w:val="none"/>
          <w:lang w:bidi="ar"/>
        </w:rPr>
      </w:pPr>
      <w:r>
        <w:rPr>
          <w:sz w:val="18"/>
          <w:highlight w:val="none"/>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480882FD">
      <w:pPr>
        <w:widowControl/>
        <w:jc w:val="left"/>
        <w:rPr>
          <w:szCs w:val="21"/>
          <w:highlight w:val="none"/>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 xml:space="preserve">根据《财政部 民政部 中国残疾人联合会关于促进残疾人就业政府采购政策的通知》（财库 </w:t>
      </w:r>
    </w:p>
    <w:p w14:paraId="4CC25DC7">
      <w:pPr>
        <w:widowControl/>
        <w:jc w:val="left"/>
        <w:rPr>
          <w:szCs w:val="21"/>
          <w:highlight w:val="none"/>
        </w:rPr>
      </w:pPr>
      <w:r>
        <w:rPr>
          <w:rFonts w:hint="eastAsia" w:ascii="宋体" w:hAnsi="宋体"/>
          <w:color w:val="000000"/>
          <w:kern w:val="0"/>
          <w:szCs w:val="21"/>
          <w:highlight w:val="none"/>
          <w:lang w:bidi="ar"/>
        </w:rPr>
        <w:t>〔2017〕141 号）的规定：</w:t>
      </w:r>
    </w:p>
    <w:p w14:paraId="34C79D44">
      <w:pPr>
        <w:widowControl/>
        <w:jc w:val="left"/>
        <w:rPr>
          <w:szCs w:val="21"/>
          <w:highlight w:val="none"/>
        </w:rPr>
      </w:pPr>
      <w:r>
        <w:rPr>
          <w:rFonts w:hint="eastAsia" w:ascii="宋体" w:hAnsi="宋体"/>
          <w:color w:val="000000"/>
          <w:kern w:val="0"/>
          <w:szCs w:val="21"/>
          <w:highlight w:val="none"/>
          <w:lang w:bidi="ar"/>
        </w:rPr>
        <w:t>一、享受政府采购支持政策的残疾人福利性单位应当同时满足以下条件：</w:t>
      </w:r>
    </w:p>
    <w:p w14:paraId="3CB9C825">
      <w:pPr>
        <w:widowControl/>
        <w:jc w:val="left"/>
        <w:rPr>
          <w:szCs w:val="21"/>
          <w:highlight w:val="none"/>
        </w:rPr>
      </w:pPr>
      <w:r>
        <w:rPr>
          <w:rFonts w:hint="eastAsia" w:ascii="宋体" w:hAnsi="宋体"/>
          <w:color w:val="000000"/>
          <w:kern w:val="0"/>
          <w:szCs w:val="21"/>
          <w:highlight w:val="none"/>
          <w:lang w:bidi="ar"/>
        </w:rPr>
        <w:t xml:space="preserve">（一）安置的残疾人占本单位在职职工人数的比例不低于 </w:t>
      </w:r>
      <w:r>
        <w:rPr>
          <w:rFonts w:ascii="仿宋" w:hAnsi="仿宋" w:eastAsia="仿宋" w:cs="仿宋"/>
          <w:color w:val="000000"/>
          <w:kern w:val="0"/>
          <w:szCs w:val="21"/>
          <w:highlight w:val="none"/>
          <w:lang w:bidi="ar"/>
        </w:rPr>
        <w:t>25</w:t>
      </w:r>
      <w:r>
        <w:rPr>
          <w:rFonts w:hint="eastAsia" w:ascii="宋体" w:hAnsi="宋体"/>
          <w:color w:val="000000"/>
          <w:kern w:val="0"/>
          <w:szCs w:val="21"/>
          <w:highlight w:val="none"/>
          <w:lang w:bidi="ar"/>
        </w:rPr>
        <w:t xml:space="preserve">%（含 </w:t>
      </w:r>
      <w:r>
        <w:rPr>
          <w:rFonts w:hint="eastAsia" w:ascii="仿宋" w:hAnsi="仿宋" w:eastAsia="仿宋" w:cs="仿宋"/>
          <w:color w:val="000000"/>
          <w:kern w:val="0"/>
          <w:szCs w:val="21"/>
          <w:highlight w:val="none"/>
          <w:lang w:bidi="ar"/>
        </w:rPr>
        <w:t>25</w:t>
      </w:r>
      <w:r>
        <w:rPr>
          <w:rFonts w:hint="eastAsia" w:ascii="宋体" w:hAnsi="宋体"/>
          <w:color w:val="000000"/>
          <w:kern w:val="0"/>
          <w:szCs w:val="21"/>
          <w:highlight w:val="none"/>
          <w:lang w:bidi="ar"/>
        </w:rPr>
        <w:t>%），并且安置的残疾人人数不少于10人（含10人）；</w:t>
      </w:r>
    </w:p>
    <w:p w14:paraId="45399EDD">
      <w:pPr>
        <w:widowControl/>
        <w:jc w:val="left"/>
        <w:rPr>
          <w:szCs w:val="21"/>
          <w:highlight w:val="none"/>
        </w:rPr>
      </w:pPr>
      <w:r>
        <w:rPr>
          <w:rFonts w:hint="eastAsia" w:ascii="宋体" w:hAnsi="宋体"/>
          <w:color w:val="000000"/>
          <w:kern w:val="0"/>
          <w:szCs w:val="21"/>
          <w:highlight w:val="none"/>
          <w:lang w:bidi="ar"/>
        </w:rPr>
        <w:t>（二）依法与安置的每位残疾人签订了一年以上（含一年）的劳动合同或服务协议；</w:t>
      </w:r>
    </w:p>
    <w:p w14:paraId="12AF2222">
      <w:pPr>
        <w:widowControl/>
        <w:jc w:val="left"/>
        <w:rPr>
          <w:szCs w:val="21"/>
          <w:highlight w:val="none"/>
        </w:rPr>
      </w:pPr>
      <w:r>
        <w:rPr>
          <w:rFonts w:hint="eastAsia" w:ascii="宋体" w:hAnsi="宋体"/>
          <w:color w:val="000000"/>
          <w:kern w:val="0"/>
          <w:szCs w:val="21"/>
          <w:highlight w:val="none"/>
          <w:lang w:bidi="ar"/>
        </w:rPr>
        <w:t>（三）为安置的每位残疾人按月足额缴纳了基本养老保险、基本医疗保险、失业保险、工伤保险和生育保险等社会保险费；</w:t>
      </w:r>
    </w:p>
    <w:p w14:paraId="695EDB3F">
      <w:pPr>
        <w:widowControl/>
        <w:jc w:val="left"/>
        <w:rPr>
          <w:szCs w:val="21"/>
          <w:highlight w:val="none"/>
        </w:rPr>
      </w:pPr>
      <w:r>
        <w:rPr>
          <w:rFonts w:hint="eastAsia" w:ascii="宋体" w:hAnsi="宋体"/>
          <w:color w:val="000000"/>
          <w:kern w:val="0"/>
          <w:szCs w:val="21"/>
          <w:highlight w:val="none"/>
          <w:lang w:bidi="ar"/>
        </w:rPr>
        <w:t>（四）通过银行等金融机构向安置的每位残疾人，按月支付了不低于单位所在区县适用的经省级人民政府批准的月最低工资标准的工资；</w:t>
      </w:r>
    </w:p>
    <w:p w14:paraId="2FA8307C">
      <w:pPr>
        <w:widowControl/>
        <w:jc w:val="left"/>
        <w:rPr>
          <w:rFonts w:ascii="宋体" w:hAnsi="宋体"/>
          <w:color w:val="000000"/>
          <w:kern w:val="0"/>
          <w:szCs w:val="21"/>
          <w:highlight w:val="none"/>
          <w:lang w:bidi="ar"/>
        </w:rPr>
      </w:pPr>
      <w:r>
        <w:rPr>
          <w:rFonts w:hint="eastAsia" w:ascii="宋体" w:hAnsi="宋体"/>
          <w:color w:val="000000"/>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71FCCFBD">
      <w:pPr>
        <w:widowControl/>
        <w:jc w:val="left"/>
        <w:rPr>
          <w:szCs w:val="21"/>
          <w:highlight w:val="none"/>
        </w:rPr>
      </w:pPr>
      <w:r>
        <w:rPr>
          <w:rFonts w:hint="eastAsia" w:ascii="宋体" w:hAnsi="宋体"/>
          <w:color w:val="000000"/>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F85B55E">
      <w:pPr>
        <w:widowControl/>
        <w:jc w:val="left"/>
        <w:rPr>
          <w:szCs w:val="21"/>
          <w:highlight w:val="none"/>
        </w:rPr>
      </w:pPr>
      <w:r>
        <w:rPr>
          <w:rFonts w:hint="eastAsia" w:ascii="宋体" w:hAnsi="宋体"/>
          <w:color w:val="000000"/>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4DDA96BC">
      <w:pPr>
        <w:spacing w:line="360" w:lineRule="auto"/>
        <w:jc w:val="center"/>
        <w:rPr>
          <w:rFonts w:ascii="黑体" w:hAnsi="仿宋" w:eastAsia="黑体" w:cs="黑体"/>
          <w:b/>
          <w:bCs/>
          <w:sz w:val="32"/>
          <w:szCs w:val="32"/>
          <w:highlight w:val="none"/>
          <w:lang w:val="en-GB"/>
        </w:rPr>
      </w:pPr>
      <w:r>
        <w:rPr>
          <w:rFonts w:hint="eastAsia" w:ascii="宋体" w:hAnsi="宋体"/>
          <w:b/>
          <w:bCs/>
          <w:sz w:val="24"/>
          <w:highlight w:val="none"/>
        </w:rPr>
        <w:br w:type="page"/>
      </w:r>
      <w:bookmarkEnd w:id="129"/>
      <w:r>
        <w:rPr>
          <w:rFonts w:hint="eastAsia" w:ascii="黑体" w:hAnsi="仿宋" w:eastAsia="黑体" w:cs="黑体"/>
          <w:b/>
          <w:bCs/>
          <w:sz w:val="32"/>
          <w:szCs w:val="32"/>
          <w:highlight w:val="none"/>
        </w:rPr>
        <w:t>（二）</w:t>
      </w:r>
      <w:r>
        <w:rPr>
          <w:rFonts w:hint="eastAsia" w:ascii="黑体" w:hAnsi="仿宋" w:eastAsia="黑体" w:cs="黑体"/>
          <w:b/>
          <w:bCs/>
          <w:sz w:val="32"/>
          <w:szCs w:val="32"/>
          <w:highlight w:val="none"/>
          <w:lang w:val="en-GB"/>
        </w:rPr>
        <w:t>名称变更证明</w:t>
      </w:r>
    </w:p>
    <w:p w14:paraId="614B181F">
      <w:pPr>
        <w:pStyle w:val="25"/>
        <w:widowControl/>
        <w:ind w:firstLine="0" w:firstLineChars="0"/>
        <w:jc w:val="center"/>
        <w:rPr>
          <w:rFonts w:cs="华文仿宋"/>
          <w:b/>
          <w:bCs/>
          <w:sz w:val="30"/>
          <w:szCs w:val="30"/>
          <w:highlight w:val="none"/>
          <w:lang w:val="en-GB"/>
        </w:rPr>
      </w:pPr>
      <w:r>
        <w:rPr>
          <w:rFonts w:hint="eastAsia" w:cs="华文仿宋"/>
          <w:b/>
          <w:bCs/>
          <w:sz w:val="30"/>
          <w:szCs w:val="30"/>
          <w:highlight w:val="none"/>
          <w:lang w:val="en-GB"/>
        </w:rPr>
        <w:t>名称变更</w:t>
      </w:r>
      <w:r>
        <w:rPr>
          <w:rFonts w:hint="eastAsia" w:cs="华文仿宋"/>
          <w:b/>
          <w:bCs/>
          <w:sz w:val="30"/>
          <w:szCs w:val="30"/>
          <w:highlight w:val="none"/>
        </w:rPr>
        <w:t>证明</w:t>
      </w:r>
    </w:p>
    <w:p w14:paraId="341EBE84">
      <w:pPr>
        <w:pStyle w:val="13"/>
        <w:spacing w:line="500" w:lineRule="exact"/>
        <w:ind w:left="-120" w:leftChars="-57" w:firstLine="527" w:firstLineChars="250"/>
        <w:rPr>
          <w:b/>
          <w:bCs/>
          <w:highlight w:val="none"/>
          <w:u w:val="single"/>
        </w:rPr>
      </w:pPr>
      <w:r>
        <w:rPr>
          <w:rFonts w:hint="eastAsia" w:hAnsi="宋体"/>
          <w:b/>
          <w:bCs/>
          <w:highlight w:val="none"/>
          <w:u w:val="single"/>
        </w:rPr>
        <w:t>注：供应商如果有名称变更的，应提供由工商管理部门出具的变更证明文件。（复印件加盖供应商公章）</w:t>
      </w:r>
    </w:p>
    <w:p w14:paraId="17A56096">
      <w:pPr>
        <w:rPr>
          <w:highlight w:val="none"/>
        </w:rPr>
      </w:pPr>
    </w:p>
    <w:p w14:paraId="0B6CAAF1">
      <w:pPr>
        <w:rPr>
          <w:highlight w:val="none"/>
        </w:rPr>
      </w:pPr>
    </w:p>
    <w:p w14:paraId="33206260">
      <w:pPr>
        <w:rPr>
          <w:highlight w:val="none"/>
        </w:rPr>
      </w:pPr>
    </w:p>
    <w:p w14:paraId="6C620F1B">
      <w:pPr>
        <w:rPr>
          <w:highlight w:val="none"/>
        </w:rPr>
      </w:pPr>
    </w:p>
    <w:p w14:paraId="70EDD4AA">
      <w:pPr>
        <w:rPr>
          <w:highlight w:val="none"/>
        </w:rPr>
      </w:pPr>
    </w:p>
    <w:p w14:paraId="2AFC2BBB">
      <w:pPr>
        <w:rPr>
          <w:highlight w:val="none"/>
        </w:rPr>
      </w:pPr>
    </w:p>
    <w:p w14:paraId="6E765680">
      <w:pPr>
        <w:rPr>
          <w:highlight w:val="none"/>
        </w:rPr>
      </w:pPr>
    </w:p>
    <w:p w14:paraId="193A1E58">
      <w:pPr>
        <w:rPr>
          <w:highlight w:val="none"/>
        </w:rPr>
      </w:pPr>
    </w:p>
    <w:p w14:paraId="08C3C432">
      <w:pPr>
        <w:rPr>
          <w:highlight w:val="none"/>
        </w:rPr>
      </w:pPr>
    </w:p>
    <w:p w14:paraId="5219E2FA">
      <w:pPr>
        <w:rPr>
          <w:highlight w:val="none"/>
        </w:rPr>
      </w:pPr>
    </w:p>
    <w:p w14:paraId="18589C4E">
      <w:pPr>
        <w:spacing w:line="360" w:lineRule="auto"/>
        <w:ind w:firstLine="643" w:firstLineChars="200"/>
        <w:rPr>
          <w:rFonts w:ascii="黑体" w:hAnsi="仿宋" w:eastAsia="黑体" w:cs="黑体"/>
          <w:b/>
          <w:bCs/>
          <w:sz w:val="32"/>
          <w:szCs w:val="32"/>
          <w:highlight w:val="none"/>
        </w:rPr>
      </w:pPr>
    </w:p>
    <w:p w14:paraId="262D9982">
      <w:pPr>
        <w:spacing w:line="360" w:lineRule="auto"/>
        <w:ind w:firstLine="482" w:firstLineChars="200"/>
        <w:rPr>
          <w:rFonts w:ascii="宋体" w:hAnsi="宋体"/>
          <w:b/>
          <w:bCs/>
          <w:sz w:val="24"/>
          <w:highlight w:val="none"/>
        </w:rPr>
      </w:pPr>
    </w:p>
    <w:p w14:paraId="3BF0CC3A">
      <w:pPr>
        <w:spacing w:line="360" w:lineRule="auto"/>
        <w:jc w:val="center"/>
        <w:rPr>
          <w:rFonts w:ascii="黑体" w:hAnsi="仿宋" w:eastAsia="黑体" w:cs="黑体"/>
          <w:b/>
          <w:bCs/>
          <w:sz w:val="32"/>
          <w:szCs w:val="32"/>
          <w:highlight w:val="none"/>
        </w:rPr>
      </w:pPr>
    </w:p>
    <w:p w14:paraId="3D379D26">
      <w:pPr>
        <w:spacing w:line="360" w:lineRule="auto"/>
        <w:jc w:val="center"/>
        <w:rPr>
          <w:rFonts w:ascii="黑体" w:hAnsi="仿宋" w:eastAsia="黑体" w:cs="黑体"/>
          <w:b/>
          <w:bCs/>
          <w:sz w:val="32"/>
          <w:szCs w:val="32"/>
          <w:highlight w:val="none"/>
        </w:rPr>
      </w:pPr>
    </w:p>
    <w:p w14:paraId="3108D59B">
      <w:pPr>
        <w:spacing w:line="360" w:lineRule="auto"/>
        <w:rPr>
          <w:rFonts w:ascii="宋体" w:hAnsi="宋体"/>
          <w:b/>
          <w:bCs/>
          <w:sz w:val="24"/>
          <w:highlight w:val="none"/>
        </w:rPr>
      </w:pPr>
    </w:p>
    <w:p w14:paraId="51D0C4AF">
      <w:pPr>
        <w:spacing w:line="360" w:lineRule="auto"/>
        <w:ind w:left="-2" w:leftChars="-1" w:firstLine="2"/>
        <w:jc w:val="center"/>
        <w:rPr>
          <w:rFonts w:ascii="黑体" w:hAnsi="仿宋" w:eastAsia="黑体" w:cs="黑体"/>
          <w:b/>
          <w:bCs/>
          <w:sz w:val="32"/>
          <w:szCs w:val="32"/>
          <w:highlight w:val="none"/>
        </w:rPr>
      </w:pPr>
      <w:r>
        <w:rPr>
          <w:rFonts w:hint="eastAsia" w:ascii="宋体" w:hAnsi="宋体"/>
          <w:b/>
          <w:bCs/>
          <w:sz w:val="24"/>
          <w:highlight w:val="none"/>
        </w:rPr>
        <w:br w:type="page"/>
      </w:r>
      <w:bookmarkEnd w:id="130"/>
      <w:bookmarkStart w:id="131" w:name="_Toc56347960"/>
      <w:bookmarkStart w:id="132" w:name="_Toc11405"/>
      <w:r>
        <w:rPr>
          <w:rFonts w:hint="eastAsia" w:ascii="黑体" w:hAnsi="仿宋" w:eastAsia="黑体" w:cs="黑体"/>
          <w:b/>
          <w:bCs/>
          <w:sz w:val="32"/>
          <w:szCs w:val="32"/>
          <w:highlight w:val="none"/>
        </w:rPr>
        <w:t>（三）开票资料说明函</w:t>
      </w:r>
      <w:bookmarkEnd w:id="131"/>
      <w:bookmarkEnd w:id="132"/>
    </w:p>
    <w:p w14:paraId="46D01443">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开票资料说明函</w:t>
      </w:r>
    </w:p>
    <w:p w14:paraId="0E76221F">
      <w:pPr>
        <w:adjustRightInd w:val="0"/>
        <w:snapToGrid w:val="0"/>
        <w:spacing w:line="360" w:lineRule="auto"/>
        <w:rPr>
          <w:rFonts w:ascii="宋体" w:hAnsi="宋体" w:cs="等线"/>
          <w:b/>
          <w:sz w:val="24"/>
          <w:highlight w:val="none"/>
        </w:rPr>
      </w:pPr>
      <w:r>
        <w:rPr>
          <w:rFonts w:hint="eastAsia" w:ascii="宋体" w:hAnsi="宋体" w:cs="等线"/>
          <w:b/>
          <w:sz w:val="24"/>
          <w:highlight w:val="none"/>
        </w:rPr>
        <w:t>陕西德勤招标有限公司:</w:t>
      </w:r>
    </w:p>
    <w:p w14:paraId="7D0919D5">
      <w:pPr>
        <w:adjustRightInd w:val="0"/>
        <w:snapToGrid w:val="0"/>
        <w:spacing w:line="360" w:lineRule="auto"/>
        <w:ind w:firstLine="480" w:firstLineChars="200"/>
        <w:rPr>
          <w:rFonts w:ascii="宋体" w:hAnsi="宋体" w:cs="等线"/>
          <w:sz w:val="24"/>
          <w:highlight w:val="none"/>
        </w:rPr>
      </w:pPr>
      <w:r>
        <w:rPr>
          <w:rFonts w:hint="eastAsia" w:ascii="宋体" w:hAnsi="宋体" w:cs="等线"/>
          <w:sz w:val="24"/>
          <w:highlight w:val="none"/>
        </w:rPr>
        <w:t>本公司</w:t>
      </w:r>
      <w:r>
        <w:rPr>
          <w:rFonts w:hint="eastAsia" w:ascii="宋体" w:hAnsi="宋体" w:cs="等线"/>
          <w:sz w:val="24"/>
          <w:highlight w:val="none"/>
          <w:u w:val="single"/>
        </w:rPr>
        <w:t xml:space="preserve">       (供应商名称)      </w:t>
      </w:r>
      <w:r>
        <w:rPr>
          <w:rFonts w:hint="eastAsia" w:ascii="宋体" w:hAnsi="宋体" w:cs="等线"/>
          <w:sz w:val="24"/>
          <w:highlight w:val="none"/>
        </w:rPr>
        <w:t>在参加在贵公司举行的</w:t>
      </w:r>
      <w:r>
        <w:rPr>
          <w:rFonts w:hint="eastAsia" w:ascii="宋体" w:hAnsi="宋体" w:cs="等线"/>
          <w:sz w:val="24"/>
          <w:highlight w:val="none"/>
          <w:u w:val="single"/>
        </w:rPr>
        <w:t xml:space="preserve">       (项目名称)      </w:t>
      </w:r>
      <w:r>
        <w:rPr>
          <w:rFonts w:hint="eastAsia" w:ascii="宋体" w:hAnsi="宋体" w:cs="等线"/>
          <w:sz w:val="24"/>
          <w:highlight w:val="none"/>
        </w:rPr>
        <w:t>(项目编号：</w:t>
      </w:r>
      <w:r>
        <w:rPr>
          <w:rFonts w:hint="eastAsia" w:ascii="宋体" w:hAnsi="宋体" w:cs="等线"/>
          <w:sz w:val="24"/>
          <w:highlight w:val="none"/>
          <w:u w:val="single"/>
        </w:rPr>
        <w:t xml:space="preserve">              </w:t>
      </w:r>
      <w:r>
        <w:rPr>
          <w:rFonts w:hint="eastAsia" w:ascii="宋体" w:hAnsi="宋体" w:cs="等线"/>
          <w:sz w:val="24"/>
          <w:highlight w:val="none"/>
        </w:rPr>
        <w:t>)的磋商中如成交，则开票类型选择</w:t>
      </w:r>
      <w:r>
        <w:rPr>
          <w:rFonts w:hint="eastAsia" w:ascii="宋体" w:hAnsi="宋体" w:cs="等线"/>
          <w:b/>
          <w:sz w:val="24"/>
          <w:highlight w:val="none"/>
          <w:u w:val="single"/>
        </w:rPr>
        <w:t>□增值税普通发票□增值税专用发票</w:t>
      </w:r>
      <w:r>
        <w:rPr>
          <w:rFonts w:hint="eastAsia" w:ascii="宋体" w:hAnsi="宋体" w:cs="等线"/>
          <w:sz w:val="24"/>
          <w:highlight w:val="none"/>
        </w:rPr>
        <w:t>（</w:t>
      </w:r>
      <w:r>
        <w:rPr>
          <w:rFonts w:hint="eastAsia" w:ascii="宋体" w:hAnsi="宋体" w:cs="等线"/>
          <w:b/>
          <w:sz w:val="24"/>
          <w:highlight w:val="none"/>
        </w:rPr>
        <w:t>请在对应的“□”打“√”，且只能选择其中一项）</w:t>
      </w:r>
      <w:r>
        <w:rPr>
          <w:rFonts w:hint="eastAsia" w:ascii="宋体" w:hAnsi="宋体" w:cs="等线"/>
          <w:sz w:val="24"/>
          <w:highlight w:val="none"/>
        </w:rPr>
        <w:t>以及我司的开票资料如下：</w:t>
      </w:r>
    </w:p>
    <w:tbl>
      <w:tblPr>
        <w:tblStyle w:val="2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4C73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3C330D2E">
            <w:pPr>
              <w:spacing w:line="360" w:lineRule="auto"/>
              <w:jc w:val="center"/>
              <w:rPr>
                <w:rFonts w:ascii="宋体" w:hAnsi="宋体" w:cs="等线"/>
                <w:sz w:val="24"/>
                <w:highlight w:val="none"/>
              </w:rPr>
            </w:pPr>
            <w:r>
              <w:rPr>
                <w:rFonts w:hint="eastAsia" w:ascii="宋体" w:hAnsi="宋体" w:cs="等线"/>
                <w:sz w:val="24"/>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287C631D">
            <w:pPr>
              <w:spacing w:line="360" w:lineRule="auto"/>
              <w:jc w:val="center"/>
              <w:rPr>
                <w:rFonts w:ascii="宋体" w:hAnsi="宋体" w:cs="等线"/>
                <w:sz w:val="24"/>
                <w:highlight w:val="none"/>
              </w:rPr>
            </w:pPr>
          </w:p>
        </w:tc>
      </w:tr>
      <w:tr w14:paraId="4A94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DB83A6C">
            <w:pPr>
              <w:spacing w:line="360" w:lineRule="auto"/>
              <w:jc w:val="center"/>
              <w:rPr>
                <w:rFonts w:ascii="宋体" w:hAnsi="宋体" w:cs="等线"/>
                <w:sz w:val="24"/>
                <w:highlight w:val="none"/>
              </w:rPr>
            </w:pPr>
            <w:r>
              <w:rPr>
                <w:rFonts w:hint="eastAsia" w:ascii="宋体" w:hAnsi="宋体" w:cs="等线"/>
                <w:sz w:val="24"/>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358ADB9E">
            <w:pPr>
              <w:spacing w:line="360" w:lineRule="auto"/>
              <w:jc w:val="center"/>
              <w:rPr>
                <w:rFonts w:ascii="宋体" w:hAnsi="宋体" w:cs="等线"/>
                <w:sz w:val="24"/>
                <w:highlight w:val="none"/>
              </w:rPr>
            </w:pPr>
          </w:p>
        </w:tc>
      </w:tr>
      <w:tr w14:paraId="6A75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5D91964">
            <w:pPr>
              <w:spacing w:line="360" w:lineRule="auto"/>
              <w:jc w:val="center"/>
              <w:rPr>
                <w:rFonts w:ascii="宋体" w:hAnsi="宋体" w:cs="等线"/>
                <w:sz w:val="24"/>
                <w:highlight w:val="none"/>
              </w:rPr>
            </w:pPr>
            <w:r>
              <w:rPr>
                <w:rFonts w:hint="eastAsia" w:ascii="宋体" w:hAnsi="宋体" w:cs="等线"/>
                <w:sz w:val="24"/>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41BF6F6C">
            <w:pPr>
              <w:spacing w:line="360" w:lineRule="auto"/>
              <w:jc w:val="center"/>
              <w:rPr>
                <w:rFonts w:ascii="宋体" w:hAnsi="宋体" w:cs="等线"/>
                <w:sz w:val="24"/>
                <w:highlight w:val="none"/>
              </w:rPr>
            </w:pPr>
          </w:p>
        </w:tc>
      </w:tr>
      <w:tr w14:paraId="2E8FC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FCFBB4E">
            <w:pPr>
              <w:spacing w:line="360" w:lineRule="auto"/>
              <w:jc w:val="center"/>
              <w:rPr>
                <w:rFonts w:ascii="宋体" w:hAnsi="宋体" w:cs="等线"/>
                <w:sz w:val="24"/>
                <w:highlight w:val="none"/>
              </w:rPr>
            </w:pPr>
            <w:r>
              <w:rPr>
                <w:rFonts w:hint="eastAsia" w:ascii="宋体" w:hAnsi="宋体" w:cs="等线"/>
                <w:sz w:val="24"/>
                <w:highlight w:val="none"/>
              </w:rPr>
              <w:t>开户银行</w:t>
            </w:r>
          </w:p>
          <w:p w14:paraId="7856B140">
            <w:pPr>
              <w:spacing w:line="360" w:lineRule="auto"/>
              <w:jc w:val="center"/>
              <w:rPr>
                <w:rFonts w:ascii="宋体" w:hAnsi="宋体" w:cs="等线"/>
                <w:sz w:val="24"/>
                <w:highlight w:val="none"/>
              </w:rPr>
            </w:pPr>
            <w:r>
              <w:rPr>
                <w:rFonts w:hint="eastAsia" w:ascii="宋体" w:hAnsi="宋体" w:cs="等线"/>
                <w:sz w:val="24"/>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31B9EBC1">
            <w:pPr>
              <w:spacing w:line="360" w:lineRule="auto"/>
              <w:jc w:val="center"/>
              <w:rPr>
                <w:rFonts w:ascii="宋体" w:hAnsi="宋体" w:cs="等线"/>
                <w:sz w:val="24"/>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7F4AEFA0">
            <w:pPr>
              <w:spacing w:line="360" w:lineRule="auto"/>
              <w:jc w:val="center"/>
              <w:rPr>
                <w:rFonts w:ascii="宋体" w:hAnsi="宋体" w:cs="等线"/>
                <w:sz w:val="24"/>
                <w:highlight w:val="none"/>
              </w:rPr>
            </w:pPr>
            <w:r>
              <w:rPr>
                <w:rFonts w:hint="eastAsia" w:ascii="宋体" w:hAnsi="宋体" w:cs="等线"/>
                <w:sz w:val="24"/>
                <w:highlight w:val="none"/>
              </w:rPr>
              <w:t>电话号码</w:t>
            </w:r>
          </w:p>
          <w:p w14:paraId="65124F0D">
            <w:pPr>
              <w:spacing w:line="360" w:lineRule="auto"/>
              <w:jc w:val="center"/>
              <w:rPr>
                <w:rFonts w:ascii="宋体" w:hAnsi="宋体" w:cs="等线"/>
                <w:sz w:val="24"/>
                <w:highlight w:val="none"/>
              </w:rPr>
            </w:pPr>
            <w:r>
              <w:rPr>
                <w:rFonts w:hint="eastAsia" w:ascii="宋体" w:hAnsi="宋体" w:cs="等线"/>
                <w:sz w:val="24"/>
                <w:highlight w:val="none"/>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7C54360E">
            <w:pPr>
              <w:spacing w:line="360" w:lineRule="auto"/>
              <w:jc w:val="center"/>
              <w:rPr>
                <w:rFonts w:ascii="宋体" w:hAnsi="宋体" w:cs="等线"/>
                <w:sz w:val="24"/>
                <w:highlight w:val="none"/>
              </w:rPr>
            </w:pPr>
          </w:p>
        </w:tc>
      </w:tr>
      <w:tr w14:paraId="5788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7F5D938D">
            <w:pPr>
              <w:spacing w:line="360" w:lineRule="auto"/>
              <w:jc w:val="center"/>
              <w:rPr>
                <w:rFonts w:ascii="宋体" w:hAnsi="宋体" w:cs="等线"/>
                <w:sz w:val="24"/>
                <w:highlight w:val="none"/>
              </w:rPr>
            </w:pPr>
            <w:r>
              <w:rPr>
                <w:rFonts w:hint="eastAsia" w:ascii="宋体" w:hAnsi="宋体" w:cs="等线"/>
                <w:sz w:val="24"/>
                <w:highlight w:val="none"/>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19DFDE7B">
            <w:pPr>
              <w:spacing w:line="360" w:lineRule="auto"/>
              <w:jc w:val="center"/>
              <w:rPr>
                <w:rFonts w:ascii="宋体" w:hAnsi="宋体" w:cs="等线"/>
                <w:sz w:val="24"/>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6E8D1369">
            <w:pPr>
              <w:spacing w:line="360" w:lineRule="auto"/>
              <w:jc w:val="center"/>
              <w:rPr>
                <w:rFonts w:ascii="宋体" w:hAnsi="宋体" w:cs="等线"/>
                <w:sz w:val="24"/>
                <w:highlight w:val="none"/>
              </w:rPr>
            </w:pPr>
            <w:r>
              <w:rPr>
                <w:rFonts w:hint="eastAsia" w:ascii="宋体" w:hAnsi="宋体" w:cs="等线"/>
                <w:sz w:val="24"/>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18AC57C4">
            <w:pPr>
              <w:spacing w:line="360" w:lineRule="auto"/>
              <w:jc w:val="center"/>
              <w:rPr>
                <w:rFonts w:ascii="宋体" w:hAnsi="宋体" w:cs="等线"/>
                <w:sz w:val="24"/>
                <w:highlight w:val="none"/>
              </w:rPr>
            </w:pPr>
          </w:p>
        </w:tc>
      </w:tr>
    </w:tbl>
    <w:p w14:paraId="5DC12B75">
      <w:pPr>
        <w:adjustRightInd w:val="0"/>
        <w:snapToGrid w:val="0"/>
        <w:spacing w:line="360" w:lineRule="auto"/>
        <w:ind w:firstLine="482" w:firstLineChars="200"/>
        <w:rPr>
          <w:rFonts w:ascii="宋体" w:hAnsi="宋体" w:cs="等线"/>
          <w:b/>
          <w:sz w:val="24"/>
          <w:highlight w:val="none"/>
          <w:u w:val="single"/>
        </w:rPr>
      </w:pPr>
    </w:p>
    <w:p w14:paraId="0436BBF3">
      <w:pPr>
        <w:adjustRightInd w:val="0"/>
        <w:snapToGrid w:val="0"/>
        <w:spacing w:line="360" w:lineRule="auto"/>
        <w:ind w:firstLine="482" w:firstLineChars="200"/>
        <w:rPr>
          <w:rFonts w:ascii="宋体" w:hAnsi="宋体" w:cs="等线"/>
          <w:b/>
          <w:sz w:val="24"/>
          <w:highlight w:val="none"/>
          <w:u w:val="single"/>
        </w:rPr>
      </w:pPr>
      <w:r>
        <w:rPr>
          <w:rFonts w:hint="eastAsia" w:ascii="宋体" w:hAnsi="宋体" w:cs="等线"/>
          <w:b/>
          <w:sz w:val="24"/>
          <w:highlight w:val="none"/>
          <w:u w:val="single"/>
        </w:rPr>
        <w:t>如我公司未按该要求填写、未提供有效的开票资料、未确认开具发票类型或确认的发票类型有误。同意不予更换发票类型。并愿承担由此引起的一切后果。</w:t>
      </w:r>
    </w:p>
    <w:p w14:paraId="1853786A">
      <w:pPr>
        <w:adjustRightInd w:val="0"/>
        <w:snapToGrid w:val="0"/>
        <w:spacing w:line="360" w:lineRule="auto"/>
        <w:ind w:firstLine="482" w:firstLineChars="200"/>
        <w:rPr>
          <w:rFonts w:ascii="宋体" w:hAnsi="宋体" w:cs="等线"/>
          <w:b/>
          <w:sz w:val="24"/>
          <w:highlight w:val="none"/>
          <w:u w:val="single"/>
        </w:rPr>
      </w:pPr>
      <w:r>
        <w:rPr>
          <w:rFonts w:hint="eastAsia" w:ascii="宋体" w:hAnsi="宋体" w:cs="等线"/>
          <w:b/>
          <w:sz w:val="24"/>
          <w:highlight w:val="none"/>
          <w:u w:val="single"/>
        </w:rPr>
        <w:t xml:space="preserve">发票及成交通知书邮寄地址（如邮寄请填写，顺丰到付寄丢不补，不填自取）：                   。 </w:t>
      </w:r>
    </w:p>
    <w:p w14:paraId="02ECE8F1">
      <w:pPr>
        <w:spacing w:line="360" w:lineRule="auto"/>
        <w:ind w:left="4725"/>
        <w:rPr>
          <w:rFonts w:ascii="宋体" w:hAnsi="宋体" w:cs="等线"/>
          <w:sz w:val="24"/>
          <w:highlight w:val="none"/>
        </w:rPr>
      </w:pPr>
      <w:r>
        <w:rPr>
          <w:rFonts w:hint="eastAsia" w:ascii="宋体" w:hAnsi="宋体" w:cs="等线"/>
          <w:sz w:val="24"/>
          <w:highlight w:val="none"/>
        </w:rPr>
        <w:tab/>
      </w:r>
    </w:p>
    <w:p w14:paraId="7E77C1F8">
      <w:pPr>
        <w:spacing w:line="360" w:lineRule="auto"/>
        <w:ind w:left="4725"/>
        <w:jc w:val="right"/>
        <w:rPr>
          <w:rFonts w:ascii="宋体" w:hAnsi="宋体" w:cs="等线"/>
          <w:sz w:val="24"/>
          <w:highlight w:val="none"/>
        </w:rPr>
      </w:pPr>
    </w:p>
    <w:p w14:paraId="5A5305CE">
      <w:pPr>
        <w:spacing w:line="360" w:lineRule="auto"/>
        <w:jc w:val="center"/>
        <w:rPr>
          <w:rFonts w:ascii="宋体" w:hAnsi="宋体" w:cs="等线"/>
          <w:sz w:val="24"/>
          <w:highlight w:val="none"/>
        </w:rPr>
      </w:pPr>
      <w:r>
        <w:rPr>
          <w:rFonts w:hint="eastAsia" w:ascii="宋体" w:hAnsi="宋体" w:cs="等线"/>
          <w:sz w:val="24"/>
          <w:highlight w:val="none"/>
        </w:rPr>
        <w:t xml:space="preserve">                                         供应商名称（公章）：</w:t>
      </w:r>
    </w:p>
    <w:p w14:paraId="0992AAE4">
      <w:pPr>
        <w:spacing w:line="360" w:lineRule="auto"/>
        <w:jc w:val="center"/>
        <w:rPr>
          <w:rFonts w:ascii="宋体" w:hAnsi="宋体" w:cs="等线"/>
          <w:sz w:val="24"/>
          <w:highlight w:val="none"/>
        </w:rPr>
      </w:pPr>
      <w:r>
        <w:rPr>
          <w:rFonts w:hint="eastAsia" w:ascii="宋体" w:hAnsi="宋体" w:cs="等线"/>
          <w:sz w:val="24"/>
          <w:highlight w:val="none"/>
        </w:rPr>
        <w:t xml:space="preserve">                                                        年   月   日</w:t>
      </w:r>
    </w:p>
    <w:p w14:paraId="4F984ECD">
      <w:pPr>
        <w:rPr>
          <w:rFonts w:ascii="黑体" w:hAnsi="仿宋" w:eastAsia="黑体" w:cs="仿宋"/>
          <w:b/>
          <w:sz w:val="32"/>
          <w:szCs w:val="32"/>
          <w:highlight w:val="none"/>
          <w:lang w:val="en-GB"/>
        </w:rPr>
      </w:pPr>
      <w:r>
        <w:rPr>
          <w:rFonts w:hint="eastAsia" w:ascii="黑体" w:hAnsi="仿宋" w:eastAsia="黑体" w:cs="仿宋"/>
          <w:b/>
          <w:sz w:val="32"/>
          <w:szCs w:val="32"/>
          <w:highlight w:val="none"/>
          <w:lang w:val="en-GB"/>
        </w:rPr>
        <w:br w:type="page"/>
      </w:r>
    </w:p>
    <w:p w14:paraId="08F3A279">
      <w:pPr>
        <w:spacing w:line="360" w:lineRule="auto"/>
        <w:jc w:val="center"/>
        <w:outlineLvl w:val="0"/>
        <w:rPr>
          <w:rFonts w:ascii="黑体" w:hAnsi="仿宋" w:eastAsia="黑体" w:cs="仿宋"/>
          <w:b/>
          <w:sz w:val="32"/>
          <w:szCs w:val="32"/>
          <w:highlight w:val="none"/>
          <w:lang w:val="en-GB"/>
        </w:rPr>
      </w:pPr>
      <w:bookmarkStart w:id="133" w:name="_Toc18401"/>
      <w:r>
        <w:rPr>
          <w:rFonts w:hint="eastAsia" w:ascii="黑体" w:hAnsi="仿宋" w:eastAsia="黑体" w:cs="仿宋"/>
          <w:b/>
          <w:sz w:val="32"/>
          <w:szCs w:val="32"/>
          <w:highlight w:val="none"/>
          <w:lang w:val="en-GB"/>
        </w:rPr>
        <w:t>封袋正面标识式样</w:t>
      </w:r>
      <w:bookmarkEnd w:id="133"/>
    </w:p>
    <w:p w14:paraId="6AF32569">
      <w:pPr>
        <w:spacing w:line="360" w:lineRule="atLeast"/>
        <w:jc w:val="center"/>
        <w:rPr>
          <w:rFonts w:ascii="黑体" w:hAnsi="仿宋" w:eastAsia="黑体" w:cs="仿宋"/>
          <w:b/>
          <w:sz w:val="24"/>
          <w:highlight w:val="none"/>
          <w:lang w:val="en-GB"/>
        </w:rPr>
      </w:pPr>
    </w:p>
    <w:p w14:paraId="0ADA913B">
      <w:pPr>
        <w:pStyle w:val="23"/>
        <w:adjustRightInd w:val="0"/>
        <w:snapToGrid w:val="0"/>
        <w:spacing w:before="0" w:beforeAutospacing="0" w:after="0" w:afterAutospacing="0" w:line="360" w:lineRule="auto"/>
        <w:ind w:firstLine="481"/>
        <w:jc w:val="both"/>
        <w:rPr>
          <w:b/>
          <w:bCs/>
          <w:color w:val="auto"/>
          <w:kern w:val="2"/>
          <w:highlight w:val="none"/>
        </w:rPr>
      </w:pPr>
      <w:r>
        <w:rPr>
          <w:rFonts w:hint="eastAsia"/>
          <w:b/>
          <w:bCs/>
          <w:color w:val="auto"/>
          <w:kern w:val="2"/>
          <w:highlight w:val="none"/>
        </w:rPr>
        <w:t>格式A：响应文件封袋正面标识式样</w:t>
      </w:r>
    </w:p>
    <w:p w14:paraId="20E79357">
      <w:pPr>
        <w:pStyle w:val="23"/>
        <w:adjustRightInd w:val="0"/>
        <w:snapToGrid w:val="0"/>
        <w:spacing w:before="0" w:beforeAutospacing="0" w:after="0" w:afterAutospacing="0" w:line="360" w:lineRule="auto"/>
        <w:ind w:left="479" w:leftChars="228" w:firstLine="65" w:firstLineChars="27"/>
        <w:jc w:val="both"/>
        <w:rPr>
          <w:b/>
          <w:bCs/>
          <w:color w:val="auto"/>
          <w:kern w:val="2"/>
          <w:highlight w:val="none"/>
        </w:rPr>
      </w:pPr>
      <w:r>
        <w:rPr>
          <w:rFonts w:hint="eastAsia" w:ascii="仿宋_GB2312" w:hAnsi="仿宋" w:eastAsia="仿宋_GB2312" w:cs="仿宋"/>
          <w:b/>
          <w:highlight w:val="none"/>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8FAF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9D04F9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6B1DE5CE">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F80E72F">
                            <w:pPr>
                              <w:rPr>
                                <w:rFonts w:ascii="仿宋" w:hAnsi="仿宋" w:eastAsia="仿宋" w:cs="仿宋"/>
                                <w:color w:val="FF0000"/>
                                <w:sz w:val="28"/>
                                <w:szCs w:val="28"/>
                              </w:rPr>
                            </w:pPr>
                            <w:r>
                              <w:rPr>
                                <w:rFonts w:hint="eastAsia" w:ascii="仿宋" w:hAnsi="仿宋" w:eastAsia="仿宋" w:cs="仿宋"/>
                                <w:sz w:val="28"/>
                                <w:szCs w:val="28"/>
                              </w:rPr>
                              <w:t xml:space="preserve">                          </w:t>
                            </w:r>
                          </w:p>
                          <w:p w14:paraId="2E05CC76">
                            <w:pPr>
                              <w:jc w:val="center"/>
                              <w:rPr>
                                <w:rFonts w:ascii="黑体" w:hAnsi="黑体" w:eastAsia="黑体" w:cs="黑体"/>
                                <w:b/>
                                <w:sz w:val="40"/>
                                <w:szCs w:val="40"/>
                              </w:rPr>
                            </w:pPr>
                            <w:r>
                              <w:rPr>
                                <w:rFonts w:hint="eastAsia" w:ascii="黑体" w:hAnsi="黑体" w:eastAsia="黑体" w:cs="黑体"/>
                                <w:b/>
                                <w:sz w:val="40"/>
                                <w:szCs w:val="40"/>
                              </w:rPr>
                              <w:t>响应文件（正本）</w:t>
                            </w:r>
                          </w:p>
                          <w:p w14:paraId="04AC470C">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55E7AEE">
                            <w:pPr>
                              <w:widowControl/>
                              <w:tabs>
                                <w:tab w:val="left" w:pos="6300"/>
                              </w:tabs>
                              <w:snapToGrid w:val="0"/>
                              <w:spacing w:line="360" w:lineRule="auto"/>
                              <w:jc w:val="left"/>
                              <w:rPr>
                                <w:rFonts w:ascii="宋体" w:hAnsi="宋体"/>
                                <w:sz w:val="28"/>
                                <w:szCs w:val="28"/>
                              </w:rPr>
                            </w:pPr>
                          </w:p>
                          <w:p w14:paraId="6D69253E">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23627FD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008FAF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9D04F9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6B1DE5CE">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F80E72F">
                      <w:pPr>
                        <w:rPr>
                          <w:rFonts w:ascii="仿宋" w:hAnsi="仿宋" w:eastAsia="仿宋" w:cs="仿宋"/>
                          <w:color w:val="FF0000"/>
                          <w:sz w:val="28"/>
                          <w:szCs w:val="28"/>
                        </w:rPr>
                      </w:pPr>
                      <w:r>
                        <w:rPr>
                          <w:rFonts w:hint="eastAsia" w:ascii="仿宋" w:hAnsi="仿宋" w:eastAsia="仿宋" w:cs="仿宋"/>
                          <w:sz w:val="28"/>
                          <w:szCs w:val="28"/>
                        </w:rPr>
                        <w:t xml:space="preserve">                          </w:t>
                      </w:r>
                    </w:p>
                    <w:p w14:paraId="2E05CC76">
                      <w:pPr>
                        <w:jc w:val="center"/>
                        <w:rPr>
                          <w:rFonts w:ascii="黑体" w:hAnsi="黑体" w:eastAsia="黑体" w:cs="黑体"/>
                          <w:b/>
                          <w:sz w:val="40"/>
                          <w:szCs w:val="40"/>
                        </w:rPr>
                      </w:pPr>
                      <w:r>
                        <w:rPr>
                          <w:rFonts w:hint="eastAsia" w:ascii="黑体" w:hAnsi="黑体" w:eastAsia="黑体" w:cs="黑体"/>
                          <w:b/>
                          <w:sz w:val="40"/>
                          <w:szCs w:val="40"/>
                        </w:rPr>
                        <w:t>响应文件（正本）</w:t>
                      </w:r>
                    </w:p>
                    <w:p w14:paraId="04AC470C">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55E7AEE">
                      <w:pPr>
                        <w:widowControl/>
                        <w:tabs>
                          <w:tab w:val="left" w:pos="6300"/>
                        </w:tabs>
                        <w:snapToGrid w:val="0"/>
                        <w:spacing w:line="360" w:lineRule="auto"/>
                        <w:jc w:val="left"/>
                        <w:rPr>
                          <w:rFonts w:ascii="宋体" w:hAnsi="宋体"/>
                          <w:sz w:val="28"/>
                          <w:szCs w:val="28"/>
                        </w:rPr>
                      </w:pPr>
                    </w:p>
                    <w:p w14:paraId="6D69253E">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23627FD9">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highlight w:val="none"/>
        </w:rPr>
        <w:t>格式B：响应文件封袋正面标识式样</w:t>
      </w:r>
    </w:p>
    <w:p w14:paraId="37148403">
      <w:pPr>
        <w:spacing w:line="360" w:lineRule="auto"/>
        <w:ind w:firstLine="482" w:firstLineChars="200"/>
        <w:rPr>
          <w:rFonts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1C999F">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CD33A4F">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73563078">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4C3AF6A5">
                            <w:pPr>
                              <w:rPr>
                                <w:rFonts w:ascii="仿宋" w:hAnsi="仿宋" w:eastAsia="仿宋" w:cs="仿宋"/>
                                <w:color w:val="FF0000"/>
                                <w:sz w:val="28"/>
                                <w:szCs w:val="28"/>
                              </w:rPr>
                            </w:pPr>
                            <w:r>
                              <w:rPr>
                                <w:rFonts w:hint="eastAsia" w:ascii="仿宋" w:hAnsi="仿宋" w:eastAsia="仿宋" w:cs="仿宋"/>
                                <w:sz w:val="28"/>
                                <w:szCs w:val="28"/>
                              </w:rPr>
                              <w:t xml:space="preserve">                          </w:t>
                            </w:r>
                          </w:p>
                          <w:p w14:paraId="1AFBB2AC">
                            <w:pPr>
                              <w:jc w:val="center"/>
                              <w:rPr>
                                <w:rFonts w:ascii="黑体" w:hAnsi="黑体" w:eastAsia="黑体" w:cs="黑体"/>
                                <w:b/>
                                <w:sz w:val="40"/>
                                <w:szCs w:val="40"/>
                              </w:rPr>
                            </w:pPr>
                            <w:r>
                              <w:rPr>
                                <w:rFonts w:hint="eastAsia" w:ascii="黑体" w:hAnsi="黑体" w:eastAsia="黑体" w:cs="黑体"/>
                                <w:b/>
                                <w:sz w:val="40"/>
                                <w:szCs w:val="40"/>
                              </w:rPr>
                              <w:t>响应文件（副本）</w:t>
                            </w:r>
                          </w:p>
                          <w:p w14:paraId="05CCD0F1">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86A27A9">
                            <w:pPr>
                              <w:widowControl/>
                              <w:tabs>
                                <w:tab w:val="left" w:pos="6300"/>
                              </w:tabs>
                              <w:snapToGrid w:val="0"/>
                              <w:spacing w:line="360" w:lineRule="auto"/>
                              <w:jc w:val="left"/>
                              <w:rPr>
                                <w:rFonts w:ascii="宋体" w:hAnsi="宋体"/>
                                <w:sz w:val="28"/>
                                <w:szCs w:val="28"/>
                              </w:rPr>
                            </w:pPr>
                          </w:p>
                          <w:p w14:paraId="10740438">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389C721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211C999F">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CD33A4F">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73563078">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4C3AF6A5">
                      <w:pPr>
                        <w:rPr>
                          <w:rFonts w:ascii="仿宋" w:hAnsi="仿宋" w:eastAsia="仿宋" w:cs="仿宋"/>
                          <w:color w:val="FF0000"/>
                          <w:sz w:val="28"/>
                          <w:szCs w:val="28"/>
                        </w:rPr>
                      </w:pPr>
                      <w:r>
                        <w:rPr>
                          <w:rFonts w:hint="eastAsia" w:ascii="仿宋" w:hAnsi="仿宋" w:eastAsia="仿宋" w:cs="仿宋"/>
                          <w:sz w:val="28"/>
                          <w:szCs w:val="28"/>
                        </w:rPr>
                        <w:t xml:space="preserve">                          </w:t>
                      </w:r>
                    </w:p>
                    <w:p w14:paraId="1AFBB2AC">
                      <w:pPr>
                        <w:jc w:val="center"/>
                        <w:rPr>
                          <w:rFonts w:ascii="黑体" w:hAnsi="黑体" w:eastAsia="黑体" w:cs="黑体"/>
                          <w:b/>
                          <w:sz w:val="40"/>
                          <w:szCs w:val="40"/>
                        </w:rPr>
                      </w:pPr>
                      <w:r>
                        <w:rPr>
                          <w:rFonts w:hint="eastAsia" w:ascii="黑体" w:hAnsi="黑体" w:eastAsia="黑体" w:cs="黑体"/>
                          <w:b/>
                          <w:sz w:val="40"/>
                          <w:szCs w:val="40"/>
                        </w:rPr>
                        <w:t>响应文件（副本）</w:t>
                      </w:r>
                    </w:p>
                    <w:p w14:paraId="05CCD0F1">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86A27A9">
                      <w:pPr>
                        <w:widowControl/>
                        <w:tabs>
                          <w:tab w:val="left" w:pos="6300"/>
                        </w:tabs>
                        <w:snapToGrid w:val="0"/>
                        <w:spacing w:line="360" w:lineRule="auto"/>
                        <w:jc w:val="left"/>
                        <w:rPr>
                          <w:rFonts w:ascii="宋体" w:hAnsi="宋体"/>
                          <w:sz w:val="28"/>
                          <w:szCs w:val="28"/>
                        </w:rPr>
                      </w:pPr>
                    </w:p>
                    <w:p w14:paraId="10740438">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389C7219">
                      <w:pPr>
                        <w:rPr>
                          <w:sz w:val="28"/>
                          <w:szCs w:val="28"/>
                        </w:rPr>
                      </w:pPr>
                      <w:r>
                        <w:rPr>
                          <w:rFonts w:hint="eastAsia"/>
                          <w:sz w:val="28"/>
                          <w:szCs w:val="28"/>
                        </w:rPr>
                        <w:t xml:space="preserve">                                </w:t>
                      </w:r>
                    </w:p>
                  </w:txbxContent>
                </v:textbox>
                <w10:wrap type="none"/>
                <w10:anchorlock/>
              </v:rect>
            </w:pict>
          </mc:Fallback>
        </mc:AlternateContent>
      </w:r>
    </w:p>
    <w:p w14:paraId="21B1E450">
      <w:pPr>
        <w:pStyle w:val="23"/>
        <w:adjustRightInd w:val="0"/>
        <w:snapToGrid w:val="0"/>
        <w:spacing w:before="0" w:beforeAutospacing="0" w:after="0" w:afterAutospacing="0" w:line="360" w:lineRule="auto"/>
        <w:ind w:firstLine="481"/>
        <w:jc w:val="both"/>
        <w:rPr>
          <w:b/>
          <w:bCs/>
          <w:color w:val="auto"/>
          <w:kern w:val="2"/>
          <w:highlight w:val="none"/>
        </w:rPr>
      </w:pPr>
    </w:p>
    <w:p w14:paraId="199C8D35">
      <w:pPr>
        <w:pStyle w:val="23"/>
        <w:adjustRightInd w:val="0"/>
        <w:snapToGrid w:val="0"/>
        <w:spacing w:before="0" w:beforeAutospacing="0" w:after="0" w:afterAutospacing="0" w:line="360" w:lineRule="auto"/>
        <w:ind w:firstLine="481"/>
        <w:jc w:val="both"/>
        <w:rPr>
          <w:b/>
          <w:bCs/>
          <w:color w:val="auto"/>
          <w:kern w:val="2"/>
          <w:highlight w:val="none"/>
        </w:rPr>
      </w:pPr>
    </w:p>
    <w:p w14:paraId="2BD8ECA2">
      <w:pPr>
        <w:pStyle w:val="23"/>
        <w:adjustRightInd w:val="0"/>
        <w:snapToGrid w:val="0"/>
        <w:spacing w:before="0" w:beforeAutospacing="0" w:after="0" w:afterAutospacing="0" w:line="360" w:lineRule="auto"/>
        <w:ind w:firstLine="481"/>
        <w:jc w:val="both"/>
        <w:rPr>
          <w:b/>
          <w:bCs/>
          <w:color w:val="auto"/>
          <w:kern w:val="2"/>
          <w:highlight w:val="none"/>
        </w:rPr>
      </w:pPr>
      <w:r>
        <w:rPr>
          <w:rFonts w:hint="eastAsia"/>
          <w:b/>
          <w:bCs/>
          <w:color w:val="auto"/>
          <w:kern w:val="2"/>
          <w:highlight w:val="none"/>
        </w:rPr>
        <w:t>格式C：响应文件封袋正面标识式样</w:t>
      </w:r>
    </w:p>
    <w:p w14:paraId="606C0DFC">
      <w:pPr>
        <w:spacing w:line="360" w:lineRule="auto"/>
        <w:ind w:firstLine="482" w:firstLineChars="200"/>
        <w:rPr>
          <w:rFonts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3923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A8A8C3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71430B0">
                            <w:pPr>
                              <w:widowControl/>
                              <w:tabs>
                                <w:tab w:val="left" w:pos="6300"/>
                              </w:tabs>
                              <w:snapToGrid w:val="0"/>
                              <w:spacing w:line="360" w:lineRule="auto"/>
                              <w:jc w:val="left"/>
                            </w:pPr>
                            <w:r>
                              <w:rPr>
                                <w:rFonts w:hint="eastAsia" w:ascii="宋体" w:hAnsi="宋体"/>
                                <w:sz w:val="28"/>
                                <w:szCs w:val="28"/>
                              </w:rPr>
                              <w:t>项目名称：</w:t>
                            </w:r>
                          </w:p>
                          <w:p w14:paraId="410D3A8A">
                            <w:pPr>
                              <w:rPr>
                                <w:rFonts w:ascii="仿宋" w:hAnsi="仿宋" w:eastAsia="仿宋" w:cs="仿宋"/>
                                <w:color w:val="FF0000"/>
                                <w:sz w:val="28"/>
                                <w:szCs w:val="28"/>
                              </w:rPr>
                            </w:pPr>
                            <w:r>
                              <w:rPr>
                                <w:rFonts w:hint="eastAsia" w:ascii="仿宋" w:hAnsi="仿宋" w:eastAsia="仿宋" w:cs="仿宋"/>
                                <w:sz w:val="28"/>
                                <w:szCs w:val="28"/>
                              </w:rPr>
                              <w:t xml:space="preserve">                          </w:t>
                            </w:r>
                          </w:p>
                          <w:p w14:paraId="21DDF160">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5F73551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EDAED75">
                            <w:pPr>
                              <w:widowControl/>
                              <w:tabs>
                                <w:tab w:val="left" w:pos="6300"/>
                              </w:tabs>
                              <w:snapToGrid w:val="0"/>
                              <w:spacing w:line="360" w:lineRule="auto"/>
                              <w:jc w:val="left"/>
                              <w:rPr>
                                <w:rFonts w:ascii="宋体" w:hAnsi="宋体"/>
                                <w:sz w:val="28"/>
                                <w:szCs w:val="28"/>
                              </w:rPr>
                            </w:pPr>
                          </w:p>
                          <w:p w14:paraId="1E410483">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43DEE498">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403923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A8A8C3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71430B0">
                      <w:pPr>
                        <w:widowControl/>
                        <w:tabs>
                          <w:tab w:val="left" w:pos="6300"/>
                        </w:tabs>
                        <w:snapToGrid w:val="0"/>
                        <w:spacing w:line="360" w:lineRule="auto"/>
                        <w:jc w:val="left"/>
                      </w:pPr>
                      <w:r>
                        <w:rPr>
                          <w:rFonts w:hint="eastAsia" w:ascii="宋体" w:hAnsi="宋体"/>
                          <w:sz w:val="28"/>
                          <w:szCs w:val="28"/>
                        </w:rPr>
                        <w:t>项目名称：</w:t>
                      </w:r>
                    </w:p>
                    <w:p w14:paraId="410D3A8A">
                      <w:pPr>
                        <w:rPr>
                          <w:rFonts w:ascii="仿宋" w:hAnsi="仿宋" w:eastAsia="仿宋" w:cs="仿宋"/>
                          <w:color w:val="FF0000"/>
                          <w:sz w:val="28"/>
                          <w:szCs w:val="28"/>
                        </w:rPr>
                      </w:pPr>
                      <w:r>
                        <w:rPr>
                          <w:rFonts w:hint="eastAsia" w:ascii="仿宋" w:hAnsi="仿宋" w:eastAsia="仿宋" w:cs="仿宋"/>
                          <w:sz w:val="28"/>
                          <w:szCs w:val="28"/>
                        </w:rPr>
                        <w:t xml:space="preserve">                          </w:t>
                      </w:r>
                    </w:p>
                    <w:p w14:paraId="21DDF160">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5F73551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EDAED75">
                      <w:pPr>
                        <w:widowControl/>
                        <w:tabs>
                          <w:tab w:val="left" w:pos="6300"/>
                        </w:tabs>
                        <w:snapToGrid w:val="0"/>
                        <w:spacing w:line="360" w:lineRule="auto"/>
                        <w:jc w:val="left"/>
                        <w:rPr>
                          <w:rFonts w:ascii="宋体" w:hAnsi="宋体"/>
                          <w:sz w:val="28"/>
                          <w:szCs w:val="28"/>
                        </w:rPr>
                      </w:pPr>
                    </w:p>
                    <w:p w14:paraId="1E410483">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43DEE498">
                      <w:pPr>
                        <w:rPr>
                          <w:sz w:val="28"/>
                          <w:szCs w:val="28"/>
                        </w:rPr>
                      </w:pPr>
                      <w:r>
                        <w:rPr>
                          <w:rFonts w:hint="eastAsia"/>
                          <w:sz w:val="28"/>
                          <w:szCs w:val="28"/>
                        </w:rPr>
                        <w:t xml:space="preserve">                                </w:t>
                      </w:r>
                    </w:p>
                  </w:txbxContent>
                </v:textbox>
                <w10:wrap type="none"/>
                <w10:anchorlock/>
              </v:rect>
            </w:pict>
          </mc:Fallback>
        </mc:AlternateContent>
      </w:r>
    </w:p>
    <w:p w14:paraId="534240E3">
      <w:pPr>
        <w:spacing w:line="360" w:lineRule="auto"/>
        <w:ind w:firstLine="422" w:firstLineChars="200"/>
        <w:rPr>
          <w:b/>
          <w:bCs/>
          <w:highlight w:val="none"/>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宋体-18030">
    <w:altName w:val="微软雅黑"/>
    <w:panose1 w:val="00000000000000000000"/>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_GB2312">
    <w:altName w:val="Times New Roman"/>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4806C">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DD91E">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DEDD91E">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92E9C">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D947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5D947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F016F">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190B5">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2190B5">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7E3BF">
    <w:pPr>
      <w:pStyle w:val="17"/>
      <w:pBdr>
        <w:bottom w:val="double" w:color="auto" w:sz="8" w:space="1"/>
      </w:pBdr>
      <w:jc w:val="left"/>
      <w:rPr>
        <w:rFonts w:ascii="黑体" w:hAnsi="黑体" w:eastAsia="黑体" w:cs="黑体"/>
      </w:rPr>
    </w:pPr>
    <w:r>
      <w:rPr>
        <w:rFonts w:hint="eastAsia" w:ascii="黑体" w:hAnsi="黑体" w:eastAsia="黑体" w:cs="黑体"/>
        <w:lang w:eastAsia="zh-CN"/>
      </w:rPr>
      <w:t>陕西省公共卫生中心中央空调及净化空调系统维保服务项目</w:t>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28E21688"/>
    <w:multiLevelType w:val="singleLevel"/>
    <w:tmpl w:val="28E21688"/>
    <w:lvl w:ilvl="0" w:tentative="0">
      <w:start w:val="1"/>
      <w:numFmt w:val="decimal"/>
      <w:lvlText w:val="%1."/>
      <w:lvlJc w:val="left"/>
      <w:pPr>
        <w:tabs>
          <w:tab w:val="left" w:pos="312"/>
        </w:tabs>
      </w:pPr>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5F80A4A"/>
    <w:multiLevelType w:val="singleLevel"/>
    <w:tmpl w:val="55F80A4A"/>
    <w:lvl w:ilvl="0" w:tentative="0">
      <w:start w:val="8"/>
      <w:numFmt w:val="decimal"/>
      <w:suff w:val="space"/>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zMTcxODczODNkNjg0NGQ4ODVkZWU3OWJjN2Y2ZjYifQ=="/>
  </w:docVars>
  <w:rsids>
    <w:rsidRoot w:val="617C2A61"/>
    <w:rsid w:val="00015C14"/>
    <w:rsid w:val="00027678"/>
    <w:rsid w:val="00073B21"/>
    <w:rsid w:val="000F4AA2"/>
    <w:rsid w:val="000F5645"/>
    <w:rsid w:val="001427C2"/>
    <w:rsid w:val="00151261"/>
    <w:rsid w:val="001A76DA"/>
    <w:rsid w:val="001B1AAB"/>
    <w:rsid w:val="001E05CE"/>
    <w:rsid w:val="002212C3"/>
    <w:rsid w:val="0022744F"/>
    <w:rsid w:val="0023708E"/>
    <w:rsid w:val="00247348"/>
    <w:rsid w:val="0025703B"/>
    <w:rsid w:val="002645D2"/>
    <w:rsid w:val="002B1EBE"/>
    <w:rsid w:val="00365B52"/>
    <w:rsid w:val="00373C47"/>
    <w:rsid w:val="00385F1C"/>
    <w:rsid w:val="00391A9E"/>
    <w:rsid w:val="00394DD7"/>
    <w:rsid w:val="003C1586"/>
    <w:rsid w:val="004A4474"/>
    <w:rsid w:val="004A621D"/>
    <w:rsid w:val="004B580B"/>
    <w:rsid w:val="004B7923"/>
    <w:rsid w:val="005575D0"/>
    <w:rsid w:val="005A4CEC"/>
    <w:rsid w:val="005C7608"/>
    <w:rsid w:val="005E1A09"/>
    <w:rsid w:val="005E538B"/>
    <w:rsid w:val="005E5E0A"/>
    <w:rsid w:val="005F5448"/>
    <w:rsid w:val="0060727A"/>
    <w:rsid w:val="00635E20"/>
    <w:rsid w:val="00667CE4"/>
    <w:rsid w:val="006A4244"/>
    <w:rsid w:val="006C1B63"/>
    <w:rsid w:val="006D2B4D"/>
    <w:rsid w:val="0072699E"/>
    <w:rsid w:val="007563DF"/>
    <w:rsid w:val="00797060"/>
    <w:rsid w:val="007B7F64"/>
    <w:rsid w:val="00830366"/>
    <w:rsid w:val="008B5C39"/>
    <w:rsid w:val="008C2394"/>
    <w:rsid w:val="008E69F7"/>
    <w:rsid w:val="00932D56"/>
    <w:rsid w:val="00941E03"/>
    <w:rsid w:val="009563E2"/>
    <w:rsid w:val="00967B40"/>
    <w:rsid w:val="00972806"/>
    <w:rsid w:val="00981547"/>
    <w:rsid w:val="009C7811"/>
    <w:rsid w:val="00A05FC2"/>
    <w:rsid w:val="00A452FB"/>
    <w:rsid w:val="00A53810"/>
    <w:rsid w:val="00A8423D"/>
    <w:rsid w:val="00AA5CD0"/>
    <w:rsid w:val="00AB677D"/>
    <w:rsid w:val="00B35C62"/>
    <w:rsid w:val="00BB2C30"/>
    <w:rsid w:val="00BD573F"/>
    <w:rsid w:val="00C446C9"/>
    <w:rsid w:val="00C55968"/>
    <w:rsid w:val="00C718B9"/>
    <w:rsid w:val="00C73EED"/>
    <w:rsid w:val="00C77772"/>
    <w:rsid w:val="00C810C1"/>
    <w:rsid w:val="00CC74CD"/>
    <w:rsid w:val="00CF195A"/>
    <w:rsid w:val="00D00C4C"/>
    <w:rsid w:val="00D03E39"/>
    <w:rsid w:val="00D63AB1"/>
    <w:rsid w:val="00E270D3"/>
    <w:rsid w:val="00E6246B"/>
    <w:rsid w:val="00E81237"/>
    <w:rsid w:val="00EB4622"/>
    <w:rsid w:val="00EC61F7"/>
    <w:rsid w:val="00F31458"/>
    <w:rsid w:val="00F97498"/>
    <w:rsid w:val="00FC6E64"/>
    <w:rsid w:val="01392227"/>
    <w:rsid w:val="01E36F83"/>
    <w:rsid w:val="01EC3E90"/>
    <w:rsid w:val="024408EC"/>
    <w:rsid w:val="024C78F9"/>
    <w:rsid w:val="028445EC"/>
    <w:rsid w:val="02B657A8"/>
    <w:rsid w:val="03426734"/>
    <w:rsid w:val="03534455"/>
    <w:rsid w:val="0375430C"/>
    <w:rsid w:val="039019E1"/>
    <w:rsid w:val="03994855"/>
    <w:rsid w:val="03CE3EC1"/>
    <w:rsid w:val="03EE0A1C"/>
    <w:rsid w:val="04421579"/>
    <w:rsid w:val="04651CD8"/>
    <w:rsid w:val="04D924AF"/>
    <w:rsid w:val="04DC01EC"/>
    <w:rsid w:val="05A51BE6"/>
    <w:rsid w:val="05BB6A85"/>
    <w:rsid w:val="05C07B8D"/>
    <w:rsid w:val="05C57234"/>
    <w:rsid w:val="06663F14"/>
    <w:rsid w:val="06711BDB"/>
    <w:rsid w:val="06861187"/>
    <w:rsid w:val="068D5C4C"/>
    <w:rsid w:val="06B86A37"/>
    <w:rsid w:val="06E23AB3"/>
    <w:rsid w:val="06ED4932"/>
    <w:rsid w:val="071977CA"/>
    <w:rsid w:val="07743DDC"/>
    <w:rsid w:val="08156B2D"/>
    <w:rsid w:val="08285411"/>
    <w:rsid w:val="086E0928"/>
    <w:rsid w:val="089A79C2"/>
    <w:rsid w:val="08AE4A25"/>
    <w:rsid w:val="08C607F0"/>
    <w:rsid w:val="09240D1F"/>
    <w:rsid w:val="09660AAA"/>
    <w:rsid w:val="09AB18D7"/>
    <w:rsid w:val="09B671FF"/>
    <w:rsid w:val="09CE4698"/>
    <w:rsid w:val="0A1026E6"/>
    <w:rsid w:val="0A3B3B14"/>
    <w:rsid w:val="0ACA6D38"/>
    <w:rsid w:val="0B3A5964"/>
    <w:rsid w:val="0C0F3620"/>
    <w:rsid w:val="0C3342E6"/>
    <w:rsid w:val="0C8C4370"/>
    <w:rsid w:val="0CA4781F"/>
    <w:rsid w:val="0CB15E2B"/>
    <w:rsid w:val="0DD80757"/>
    <w:rsid w:val="0DEA2616"/>
    <w:rsid w:val="0E0554BA"/>
    <w:rsid w:val="0E2D6EE3"/>
    <w:rsid w:val="0E5B539D"/>
    <w:rsid w:val="0E7A5BBB"/>
    <w:rsid w:val="0EA35FE3"/>
    <w:rsid w:val="0F1467D4"/>
    <w:rsid w:val="0F272618"/>
    <w:rsid w:val="0F403A6D"/>
    <w:rsid w:val="0F865924"/>
    <w:rsid w:val="0F8C6A7D"/>
    <w:rsid w:val="0F930EA5"/>
    <w:rsid w:val="0F9D3A55"/>
    <w:rsid w:val="0FA15454"/>
    <w:rsid w:val="0FA81261"/>
    <w:rsid w:val="0FB75ADD"/>
    <w:rsid w:val="0FE87B2E"/>
    <w:rsid w:val="0FF73B0D"/>
    <w:rsid w:val="0FFF04C0"/>
    <w:rsid w:val="100F64D3"/>
    <w:rsid w:val="1131366D"/>
    <w:rsid w:val="119E5C63"/>
    <w:rsid w:val="11A445D7"/>
    <w:rsid w:val="11DA5AB3"/>
    <w:rsid w:val="11E3642A"/>
    <w:rsid w:val="11E76F04"/>
    <w:rsid w:val="127021BC"/>
    <w:rsid w:val="12FE6DF1"/>
    <w:rsid w:val="130E704A"/>
    <w:rsid w:val="13705C7A"/>
    <w:rsid w:val="1408553C"/>
    <w:rsid w:val="140F22EF"/>
    <w:rsid w:val="141259D8"/>
    <w:rsid w:val="14B1213B"/>
    <w:rsid w:val="14E34033"/>
    <w:rsid w:val="1501536A"/>
    <w:rsid w:val="156E6238"/>
    <w:rsid w:val="15CF16A7"/>
    <w:rsid w:val="16646293"/>
    <w:rsid w:val="16825C82"/>
    <w:rsid w:val="16CF452D"/>
    <w:rsid w:val="185321C0"/>
    <w:rsid w:val="18792207"/>
    <w:rsid w:val="18C654B9"/>
    <w:rsid w:val="197C29B3"/>
    <w:rsid w:val="198B60AF"/>
    <w:rsid w:val="1A0A54AD"/>
    <w:rsid w:val="1AE5550F"/>
    <w:rsid w:val="1B15472E"/>
    <w:rsid w:val="1B942062"/>
    <w:rsid w:val="1BA4249C"/>
    <w:rsid w:val="1BE5423F"/>
    <w:rsid w:val="1C177904"/>
    <w:rsid w:val="1CB81654"/>
    <w:rsid w:val="1CD35F20"/>
    <w:rsid w:val="1CD7778A"/>
    <w:rsid w:val="1D427BC4"/>
    <w:rsid w:val="1DCF0496"/>
    <w:rsid w:val="1E4F5A7B"/>
    <w:rsid w:val="1E881677"/>
    <w:rsid w:val="1EB26468"/>
    <w:rsid w:val="1FFD299A"/>
    <w:rsid w:val="20375807"/>
    <w:rsid w:val="205F5E0A"/>
    <w:rsid w:val="21793E62"/>
    <w:rsid w:val="217D3465"/>
    <w:rsid w:val="21DD2AD4"/>
    <w:rsid w:val="22317971"/>
    <w:rsid w:val="22574461"/>
    <w:rsid w:val="225C194C"/>
    <w:rsid w:val="227916F9"/>
    <w:rsid w:val="228826BC"/>
    <w:rsid w:val="23011242"/>
    <w:rsid w:val="230218F2"/>
    <w:rsid w:val="230F302B"/>
    <w:rsid w:val="23AF3EE9"/>
    <w:rsid w:val="23F24EDE"/>
    <w:rsid w:val="23F948A4"/>
    <w:rsid w:val="241218F0"/>
    <w:rsid w:val="24AD73A0"/>
    <w:rsid w:val="24CF6FCD"/>
    <w:rsid w:val="24D26BA3"/>
    <w:rsid w:val="25B46E47"/>
    <w:rsid w:val="260823CB"/>
    <w:rsid w:val="26591245"/>
    <w:rsid w:val="265D28C0"/>
    <w:rsid w:val="267D04DC"/>
    <w:rsid w:val="26C45CE5"/>
    <w:rsid w:val="26C807D1"/>
    <w:rsid w:val="26D20A42"/>
    <w:rsid w:val="27BA32C8"/>
    <w:rsid w:val="27CF0377"/>
    <w:rsid w:val="28043432"/>
    <w:rsid w:val="28820782"/>
    <w:rsid w:val="288F427A"/>
    <w:rsid w:val="28BE6FEB"/>
    <w:rsid w:val="28D42BF9"/>
    <w:rsid w:val="28D63020"/>
    <w:rsid w:val="28F316C1"/>
    <w:rsid w:val="28FA4E70"/>
    <w:rsid w:val="291C346A"/>
    <w:rsid w:val="291E73BB"/>
    <w:rsid w:val="29260D2C"/>
    <w:rsid w:val="2932053E"/>
    <w:rsid w:val="29A21595"/>
    <w:rsid w:val="29CE5A60"/>
    <w:rsid w:val="2A1F2A07"/>
    <w:rsid w:val="2ADE10A4"/>
    <w:rsid w:val="2B5B79A3"/>
    <w:rsid w:val="2B856638"/>
    <w:rsid w:val="2BFD6B16"/>
    <w:rsid w:val="2C3A38C6"/>
    <w:rsid w:val="2CCB451E"/>
    <w:rsid w:val="2D213381"/>
    <w:rsid w:val="2E057F04"/>
    <w:rsid w:val="2E3C7C90"/>
    <w:rsid w:val="2F0B154A"/>
    <w:rsid w:val="2F6F3552"/>
    <w:rsid w:val="2F9E5F1A"/>
    <w:rsid w:val="3011734D"/>
    <w:rsid w:val="306E4DCA"/>
    <w:rsid w:val="30A45AD9"/>
    <w:rsid w:val="30D36097"/>
    <w:rsid w:val="312D19CC"/>
    <w:rsid w:val="31367038"/>
    <w:rsid w:val="315F792B"/>
    <w:rsid w:val="3172742B"/>
    <w:rsid w:val="318D6C29"/>
    <w:rsid w:val="31AD282D"/>
    <w:rsid w:val="31C02A3F"/>
    <w:rsid w:val="320A1909"/>
    <w:rsid w:val="323B7BCC"/>
    <w:rsid w:val="3249734A"/>
    <w:rsid w:val="336637B5"/>
    <w:rsid w:val="33B277B5"/>
    <w:rsid w:val="33B421B0"/>
    <w:rsid w:val="344477C7"/>
    <w:rsid w:val="34624D8C"/>
    <w:rsid w:val="34854DFA"/>
    <w:rsid w:val="34F474AA"/>
    <w:rsid w:val="3516176E"/>
    <w:rsid w:val="353E6D29"/>
    <w:rsid w:val="359E1D04"/>
    <w:rsid w:val="35FF4906"/>
    <w:rsid w:val="37207864"/>
    <w:rsid w:val="37685DEA"/>
    <w:rsid w:val="37AB100E"/>
    <w:rsid w:val="37F63E0A"/>
    <w:rsid w:val="3833384F"/>
    <w:rsid w:val="38521F98"/>
    <w:rsid w:val="38AB7C44"/>
    <w:rsid w:val="38AF07C9"/>
    <w:rsid w:val="38E64B8B"/>
    <w:rsid w:val="391B0E12"/>
    <w:rsid w:val="39425056"/>
    <w:rsid w:val="395963ED"/>
    <w:rsid w:val="3A1952FA"/>
    <w:rsid w:val="3A19684F"/>
    <w:rsid w:val="3A4217A7"/>
    <w:rsid w:val="3A4E260F"/>
    <w:rsid w:val="3A5656CD"/>
    <w:rsid w:val="3A607983"/>
    <w:rsid w:val="3BAB0CF4"/>
    <w:rsid w:val="3C060596"/>
    <w:rsid w:val="3C161516"/>
    <w:rsid w:val="3C841336"/>
    <w:rsid w:val="3D535B26"/>
    <w:rsid w:val="3DC41242"/>
    <w:rsid w:val="3E4D3884"/>
    <w:rsid w:val="3EAD7F28"/>
    <w:rsid w:val="3EC30088"/>
    <w:rsid w:val="3F250382"/>
    <w:rsid w:val="3F4D1727"/>
    <w:rsid w:val="3FAF0F73"/>
    <w:rsid w:val="404448BC"/>
    <w:rsid w:val="41102C51"/>
    <w:rsid w:val="41930014"/>
    <w:rsid w:val="41D042E3"/>
    <w:rsid w:val="42092077"/>
    <w:rsid w:val="42881465"/>
    <w:rsid w:val="428D254A"/>
    <w:rsid w:val="42C00539"/>
    <w:rsid w:val="43686B13"/>
    <w:rsid w:val="436875EB"/>
    <w:rsid w:val="43987102"/>
    <w:rsid w:val="439C5F61"/>
    <w:rsid w:val="43B41D58"/>
    <w:rsid w:val="445554AC"/>
    <w:rsid w:val="4467501D"/>
    <w:rsid w:val="447D6872"/>
    <w:rsid w:val="44891C4D"/>
    <w:rsid w:val="44E14F36"/>
    <w:rsid w:val="44F85D4E"/>
    <w:rsid w:val="45014C2B"/>
    <w:rsid w:val="45303661"/>
    <w:rsid w:val="456654AD"/>
    <w:rsid w:val="45834AE1"/>
    <w:rsid w:val="45912351"/>
    <w:rsid w:val="45C274ED"/>
    <w:rsid w:val="45E12F90"/>
    <w:rsid w:val="46805A88"/>
    <w:rsid w:val="46F77971"/>
    <w:rsid w:val="47AC1E96"/>
    <w:rsid w:val="482254E2"/>
    <w:rsid w:val="488F6D1D"/>
    <w:rsid w:val="48F873C3"/>
    <w:rsid w:val="491F618D"/>
    <w:rsid w:val="492928A1"/>
    <w:rsid w:val="49A83EA5"/>
    <w:rsid w:val="49AF76EC"/>
    <w:rsid w:val="49B760FE"/>
    <w:rsid w:val="49CD147E"/>
    <w:rsid w:val="49CF51F6"/>
    <w:rsid w:val="49E35703"/>
    <w:rsid w:val="4A7F1081"/>
    <w:rsid w:val="4ACC154E"/>
    <w:rsid w:val="4C6D1C55"/>
    <w:rsid w:val="4C963723"/>
    <w:rsid w:val="4CC528E0"/>
    <w:rsid w:val="4CE96291"/>
    <w:rsid w:val="4DC24777"/>
    <w:rsid w:val="4DC85289"/>
    <w:rsid w:val="4DFF0278"/>
    <w:rsid w:val="4E0C3E05"/>
    <w:rsid w:val="4EDC589A"/>
    <w:rsid w:val="4F015476"/>
    <w:rsid w:val="4F4420B0"/>
    <w:rsid w:val="4F5F526E"/>
    <w:rsid w:val="4FAD0170"/>
    <w:rsid w:val="4FB66B43"/>
    <w:rsid w:val="4FB915A4"/>
    <w:rsid w:val="4FE3766F"/>
    <w:rsid w:val="4FEC5C84"/>
    <w:rsid w:val="5037643E"/>
    <w:rsid w:val="50432573"/>
    <w:rsid w:val="5119769F"/>
    <w:rsid w:val="511B583B"/>
    <w:rsid w:val="51981FA8"/>
    <w:rsid w:val="51C63972"/>
    <w:rsid w:val="51E76D85"/>
    <w:rsid w:val="52081BED"/>
    <w:rsid w:val="523E4BD7"/>
    <w:rsid w:val="52B72CCB"/>
    <w:rsid w:val="52B73695"/>
    <w:rsid w:val="52E27482"/>
    <w:rsid w:val="53355980"/>
    <w:rsid w:val="533E0AE0"/>
    <w:rsid w:val="53892659"/>
    <w:rsid w:val="54291207"/>
    <w:rsid w:val="543930AE"/>
    <w:rsid w:val="544F298E"/>
    <w:rsid w:val="546B4EB8"/>
    <w:rsid w:val="54D9517B"/>
    <w:rsid w:val="555C7B5A"/>
    <w:rsid w:val="556E6117"/>
    <w:rsid w:val="55B57FCA"/>
    <w:rsid w:val="56AE003B"/>
    <w:rsid w:val="56BC2AC2"/>
    <w:rsid w:val="56C24ED0"/>
    <w:rsid w:val="56C34335"/>
    <w:rsid w:val="56CD45A9"/>
    <w:rsid w:val="57790E97"/>
    <w:rsid w:val="57D91936"/>
    <w:rsid w:val="58585849"/>
    <w:rsid w:val="586A76A9"/>
    <w:rsid w:val="587D45F9"/>
    <w:rsid w:val="58AE00FF"/>
    <w:rsid w:val="58D63144"/>
    <w:rsid w:val="58DB50A3"/>
    <w:rsid w:val="58F00A48"/>
    <w:rsid w:val="59B038CE"/>
    <w:rsid w:val="59B2243E"/>
    <w:rsid w:val="5A2636E6"/>
    <w:rsid w:val="5A554CDC"/>
    <w:rsid w:val="5A6B0001"/>
    <w:rsid w:val="5A791FD7"/>
    <w:rsid w:val="5AF41329"/>
    <w:rsid w:val="5B0C2DF5"/>
    <w:rsid w:val="5B5208E2"/>
    <w:rsid w:val="5B8222CD"/>
    <w:rsid w:val="5BC16D26"/>
    <w:rsid w:val="5C1D4723"/>
    <w:rsid w:val="5CAD2799"/>
    <w:rsid w:val="5CC56163"/>
    <w:rsid w:val="5D0A061B"/>
    <w:rsid w:val="5D810DF0"/>
    <w:rsid w:val="5DBF2EEB"/>
    <w:rsid w:val="5DCD7F52"/>
    <w:rsid w:val="5DF71D69"/>
    <w:rsid w:val="5E437DA5"/>
    <w:rsid w:val="5E752CEA"/>
    <w:rsid w:val="5E9F7435"/>
    <w:rsid w:val="5F197F02"/>
    <w:rsid w:val="5F465B03"/>
    <w:rsid w:val="5F646C0E"/>
    <w:rsid w:val="5F7F7431"/>
    <w:rsid w:val="5FBA0E88"/>
    <w:rsid w:val="602B68C3"/>
    <w:rsid w:val="60432042"/>
    <w:rsid w:val="604C342F"/>
    <w:rsid w:val="60822B6A"/>
    <w:rsid w:val="617A528A"/>
    <w:rsid w:val="617C2A61"/>
    <w:rsid w:val="61E635CD"/>
    <w:rsid w:val="625C5BC9"/>
    <w:rsid w:val="62D8451C"/>
    <w:rsid w:val="631A7A79"/>
    <w:rsid w:val="63D454B4"/>
    <w:rsid w:val="65461FD1"/>
    <w:rsid w:val="65474D35"/>
    <w:rsid w:val="65A15DC7"/>
    <w:rsid w:val="666C2CE2"/>
    <w:rsid w:val="667173B8"/>
    <w:rsid w:val="66FB157C"/>
    <w:rsid w:val="671244F9"/>
    <w:rsid w:val="672C55DE"/>
    <w:rsid w:val="678E5BEE"/>
    <w:rsid w:val="67B51A77"/>
    <w:rsid w:val="67F82970"/>
    <w:rsid w:val="68035B34"/>
    <w:rsid w:val="68586520"/>
    <w:rsid w:val="68696473"/>
    <w:rsid w:val="688370ED"/>
    <w:rsid w:val="68EA39A3"/>
    <w:rsid w:val="693B136E"/>
    <w:rsid w:val="698931BC"/>
    <w:rsid w:val="69953A61"/>
    <w:rsid w:val="6A1A2066"/>
    <w:rsid w:val="6A855EEE"/>
    <w:rsid w:val="6A9B532B"/>
    <w:rsid w:val="6AB8445C"/>
    <w:rsid w:val="6ADE2CC8"/>
    <w:rsid w:val="6ADF15F7"/>
    <w:rsid w:val="6AE94E76"/>
    <w:rsid w:val="6B04480B"/>
    <w:rsid w:val="6B483A74"/>
    <w:rsid w:val="6C0C59DE"/>
    <w:rsid w:val="6C6733DA"/>
    <w:rsid w:val="6CAA6BE6"/>
    <w:rsid w:val="6CD10163"/>
    <w:rsid w:val="6CFA5310"/>
    <w:rsid w:val="6D2D6E53"/>
    <w:rsid w:val="6D582D10"/>
    <w:rsid w:val="6E2E7E8E"/>
    <w:rsid w:val="6E4D0886"/>
    <w:rsid w:val="6EFB6535"/>
    <w:rsid w:val="6F3C2A7E"/>
    <w:rsid w:val="6F3F5890"/>
    <w:rsid w:val="6F5E29F5"/>
    <w:rsid w:val="6F75237F"/>
    <w:rsid w:val="6F9B1553"/>
    <w:rsid w:val="6FA1557F"/>
    <w:rsid w:val="6FA96956"/>
    <w:rsid w:val="6FBB308A"/>
    <w:rsid w:val="6FF4023B"/>
    <w:rsid w:val="6FFC691F"/>
    <w:rsid w:val="70737E30"/>
    <w:rsid w:val="70905CC7"/>
    <w:rsid w:val="70A26911"/>
    <w:rsid w:val="70E02425"/>
    <w:rsid w:val="70EA6ACB"/>
    <w:rsid w:val="70F20B74"/>
    <w:rsid w:val="71150DC8"/>
    <w:rsid w:val="713E7841"/>
    <w:rsid w:val="714722B5"/>
    <w:rsid w:val="71CD3369"/>
    <w:rsid w:val="723237D3"/>
    <w:rsid w:val="723605E3"/>
    <w:rsid w:val="72A84721"/>
    <w:rsid w:val="72EF0E04"/>
    <w:rsid w:val="73222F39"/>
    <w:rsid w:val="73362E22"/>
    <w:rsid w:val="735A0E78"/>
    <w:rsid w:val="73CE5F00"/>
    <w:rsid w:val="747807AC"/>
    <w:rsid w:val="75D30C43"/>
    <w:rsid w:val="76554A32"/>
    <w:rsid w:val="76B851FC"/>
    <w:rsid w:val="772559B4"/>
    <w:rsid w:val="77A056C8"/>
    <w:rsid w:val="77F7138B"/>
    <w:rsid w:val="78351146"/>
    <w:rsid w:val="783748A4"/>
    <w:rsid w:val="785C59A7"/>
    <w:rsid w:val="791B3788"/>
    <w:rsid w:val="7955751A"/>
    <w:rsid w:val="795D3FA6"/>
    <w:rsid w:val="79841F42"/>
    <w:rsid w:val="79B853F7"/>
    <w:rsid w:val="79BE42D9"/>
    <w:rsid w:val="79DD7FF0"/>
    <w:rsid w:val="7A41094B"/>
    <w:rsid w:val="7A4B0019"/>
    <w:rsid w:val="7A7A343F"/>
    <w:rsid w:val="7A996489"/>
    <w:rsid w:val="7AFD7441"/>
    <w:rsid w:val="7B014AD2"/>
    <w:rsid w:val="7B8107C8"/>
    <w:rsid w:val="7BB80BF5"/>
    <w:rsid w:val="7C052E4F"/>
    <w:rsid w:val="7C134B67"/>
    <w:rsid w:val="7CD945F1"/>
    <w:rsid w:val="7D58112F"/>
    <w:rsid w:val="7DB0367D"/>
    <w:rsid w:val="7DD547CA"/>
    <w:rsid w:val="7E2E22BD"/>
    <w:rsid w:val="7E8471DF"/>
    <w:rsid w:val="7EA2365F"/>
    <w:rsid w:val="7F2F234A"/>
    <w:rsid w:val="7FB44FBF"/>
    <w:rsid w:val="BFFBB1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kern w:val="44"/>
      <w:sz w:val="30"/>
      <w:szCs w:val="44"/>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after="260" w:line="412" w:lineRule="auto"/>
      <w:outlineLvl w:val="2"/>
    </w:pPr>
    <w:rPr>
      <w:b/>
      <w:sz w:val="32"/>
    </w:rPr>
  </w:style>
  <w:style w:type="paragraph" w:styleId="5">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200" w:firstLineChars="200"/>
    </w:pPr>
  </w:style>
  <w:style w:type="paragraph" w:styleId="7">
    <w:name w:val="toa heading"/>
    <w:basedOn w:val="1"/>
    <w:next w:val="1"/>
    <w:qFormat/>
    <w:uiPriority w:val="0"/>
    <w:pPr>
      <w:spacing w:before="120"/>
    </w:pPr>
    <w:rPr>
      <w:rFonts w:ascii="Arial" w:hAnsi="Arial"/>
      <w:sz w:val="24"/>
    </w:rPr>
  </w:style>
  <w:style w:type="paragraph" w:styleId="8">
    <w:name w:val="annotation text"/>
    <w:basedOn w:val="1"/>
    <w:link w:val="55"/>
    <w:qFormat/>
    <w:uiPriority w:val="0"/>
    <w:pPr>
      <w:jc w:val="left"/>
    </w:pPr>
  </w:style>
  <w:style w:type="paragraph" w:styleId="9">
    <w:name w:val="Body Text 3"/>
    <w:basedOn w:val="1"/>
    <w:qFormat/>
    <w:uiPriority w:val="0"/>
    <w:pPr>
      <w:spacing w:after="120"/>
    </w:pPr>
    <w:rPr>
      <w:rFonts w:ascii="Times New Roman" w:hAnsi="Times New Roman"/>
      <w:sz w:val="16"/>
      <w:szCs w:val="16"/>
    </w:rPr>
  </w:style>
  <w:style w:type="paragraph" w:styleId="10">
    <w:name w:val="Body Text"/>
    <w:basedOn w:val="1"/>
    <w:link w:val="57"/>
    <w:qFormat/>
    <w:uiPriority w:val="99"/>
    <w:rPr>
      <w:rFonts w:cs="Times New Roman"/>
      <w:kern w:val="0"/>
    </w:rPr>
  </w:style>
  <w:style w:type="paragraph" w:styleId="11">
    <w:name w:val="Body Text Indent"/>
    <w:basedOn w:val="1"/>
    <w:qFormat/>
    <w:uiPriority w:val="0"/>
    <w:pPr>
      <w:ind w:firstLine="480"/>
    </w:pPr>
    <w:rPr>
      <w:rFonts w:ascii="宋体" w:hAnsi="宋体"/>
    </w:rPr>
  </w:style>
  <w:style w:type="paragraph" w:styleId="12">
    <w:name w:val="toc 3"/>
    <w:basedOn w:val="1"/>
    <w:next w:val="1"/>
    <w:semiHidden/>
    <w:qFormat/>
    <w:uiPriority w:val="0"/>
    <w:pPr>
      <w:ind w:left="420"/>
      <w:jc w:val="left"/>
    </w:pPr>
    <w:rPr>
      <w:rFonts w:ascii="Times New Roman" w:hAnsi="Times New Roman" w:cs="Times New Roman"/>
      <w:i/>
      <w:iCs/>
      <w:sz w:val="20"/>
      <w:szCs w:val="20"/>
    </w:rPr>
  </w:style>
  <w:style w:type="paragraph" w:styleId="13">
    <w:name w:val="Plain Text"/>
    <w:basedOn w:val="1"/>
    <w:qFormat/>
    <w:uiPriority w:val="0"/>
    <w:rPr>
      <w:rFonts w:ascii="宋体" w:hAnsi="Courier New"/>
      <w:szCs w:val="21"/>
    </w:rPr>
  </w:style>
  <w:style w:type="paragraph" w:styleId="14">
    <w:name w:val="Date"/>
    <w:basedOn w:val="1"/>
    <w:next w:val="1"/>
    <w:qFormat/>
    <w:uiPriority w:val="0"/>
    <w:pPr>
      <w:autoSpaceDE w:val="0"/>
      <w:autoSpaceDN w:val="0"/>
      <w:adjustRightInd w:val="0"/>
      <w:textAlignment w:val="baseline"/>
    </w:pPr>
    <w:rPr>
      <w:rFonts w:ascii="宋体"/>
      <w:sz w:val="28"/>
    </w:rPr>
  </w:style>
  <w:style w:type="paragraph" w:styleId="15">
    <w:name w:val="Balloon Text"/>
    <w:basedOn w:val="1"/>
    <w:link w:val="21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toc 4"/>
    <w:basedOn w:val="1"/>
    <w:next w:val="1"/>
    <w:semiHidden/>
    <w:qFormat/>
    <w:uiPriority w:val="0"/>
    <w:pPr>
      <w:ind w:left="630"/>
      <w:jc w:val="left"/>
    </w:pPr>
    <w:rPr>
      <w:rFonts w:ascii="Times New Roman" w:hAnsi="Times New Roman" w:cs="Times New Roman"/>
      <w:sz w:val="18"/>
      <w:szCs w:val="18"/>
    </w:rPr>
  </w:style>
  <w:style w:type="paragraph" w:styleId="20">
    <w:name w:val="index heading"/>
    <w:basedOn w:val="1"/>
    <w:next w:val="21"/>
    <w:qFormat/>
    <w:uiPriority w:val="0"/>
    <w:rPr>
      <w:rFonts w:ascii="Times New Roman" w:hAnsi="Times New Roman"/>
      <w:szCs w:val="20"/>
    </w:rPr>
  </w:style>
  <w:style w:type="paragraph" w:styleId="21">
    <w:name w:val="index 1"/>
    <w:basedOn w:val="1"/>
    <w:next w:val="1"/>
    <w:qFormat/>
    <w:uiPriority w:val="0"/>
    <w:pPr>
      <w:tabs>
        <w:tab w:val="left" w:pos="7740"/>
      </w:tabs>
      <w:jc w:val="center"/>
    </w:pPr>
    <w:rPr>
      <w:rFonts w:ascii="仿宋" w:hAnsi="仿宋" w:eastAsia="仿宋"/>
      <w:b/>
      <w:sz w:val="28"/>
      <w:szCs w:val="28"/>
    </w:rPr>
  </w:style>
  <w:style w:type="paragraph" w:styleId="22">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4">
    <w:name w:val="annotation subject"/>
    <w:basedOn w:val="8"/>
    <w:next w:val="8"/>
    <w:link w:val="56"/>
    <w:qFormat/>
    <w:uiPriority w:val="0"/>
    <w:rPr>
      <w:b/>
      <w:bCs/>
    </w:rPr>
  </w:style>
  <w:style w:type="paragraph" w:styleId="25">
    <w:name w:val="Body Text First Indent"/>
    <w:basedOn w:val="10"/>
    <w:next w:val="26"/>
    <w:unhideWhenUsed/>
    <w:qFormat/>
    <w:uiPriority w:val="99"/>
    <w:pPr>
      <w:ind w:firstLine="420" w:firstLineChars="100"/>
    </w:pPr>
  </w:style>
  <w:style w:type="paragraph" w:styleId="26">
    <w:name w:val="Body Text First Indent 2"/>
    <w:basedOn w:val="11"/>
    <w:next w:val="1"/>
    <w:qFormat/>
    <w:uiPriority w:val="0"/>
    <w:pPr>
      <w:tabs>
        <w:tab w:val="left" w:pos="0"/>
      </w:tabs>
      <w:ind w:firstLine="420" w:firstLineChars="200"/>
    </w:pPr>
    <w:rPr>
      <w:rFonts w:eastAsia="楷体_GB2312"/>
      <w:b/>
    </w:rPr>
  </w:style>
  <w:style w:type="table" w:styleId="28">
    <w:name w:val="Table Grid"/>
    <w:basedOn w:val="27"/>
    <w:qFormat/>
    <w:uiPriority w:val="39"/>
    <w:rPr>
      <w:rFonts w:asciiTheme="minorHAnsi" w:hAnsiTheme="minorHAnsi" w:eastAsiaTheme="minorEastAsia" w:cstheme="minorBidi"/>
      <w:kern w:val="2"/>
      <w:sz w:val="21"/>
      <w:szCs w:val="2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99"/>
    <w:rPr>
      <w:rFonts w:ascii="Tahoma" w:hAnsi="Tahoma" w:eastAsia="宋体" w:cs="Tahoma"/>
      <w:b/>
      <w:bCs/>
      <w:spacing w:val="10"/>
      <w:sz w:val="24"/>
      <w:szCs w:val="24"/>
      <w:lang w:val="en-US" w:eastAsia="zh-CN"/>
    </w:rPr>
  </w:style>
  <w:style w:type="character" w:styleId="31">
    <w:name w:val="FollowedHyperlink"/>
    <w:basedOn w:val="29"/>
    <w:qFormat/>
    <w:uiPriority w:val="0"/>
    <w:rPr>
      <w:color w:val="800080"/>
      <w:u w:val="single"/>
    </w:rPr>
  </w:style>
  <w:style w:type="character" w:styleId="32">
    <w:name w:val="Hyperlink"/>
    <w:qFormat/>
    <w:uiPriority w:val="99"/>
    <w:rPr>
      <w:color w:val="333333"/>
      <w:u w:val="none"/>
    </w:rPr>
  </w:style>
  <w:style w:type="character" w:styleId="33">
    <w:name w:val="annotation reference"/>
    <w:basedOn w:val="29"/>
    <w:qFormat/>
    <w:uiPriority w:val="0"/>
    <w:rPr>
      <w:sz w:val="21"/>
      <w:szCs w:val="21"/>
    </w:rPr>
  </w:style>
  <w:style w:type="paragraph" w:customStyle="1" w:styleId="34">
    <w:name w:val="正常"/>
    <w:basedOn w:val="35"/>
    <w:qFormat/>
    <w:uiPriority w:val="0"/>
    <w:rPr>
      <w:sz w:val="24"/>
    </w:rPr>
  </w:style>
  <w:style w:type="paragraph" w:customStyle="1" w:styleId="35">
    <w:name w:val="小正常"/>
    <w:basedOn w:val="1"/>
    <w:qFormat/>
    <w:uiPriority w:val="0"/>
    <w:rPr>
      <w:rFonts w:cs="Times New Roman"/>
      <w:sz w:val="20"/>
      <w:szCs w:val="20"/>
    </w:rPr>
  </w:style>
  <w:style w:type="paragraph" w:customStyle="1" w:styleId="36">
    <w:name w:val="样式 10 磅"/>
    <w:qFormat/>
    <w:uiPriority w:val="0"/>
    <w:pPr>
      <w:widowControl w:val="0"/>
      <w:jc w:val="both"/>
      <w:pPrChange w:id="0" w:author="Microsoft 帐户" w:date="2026-04-08T08:06:00Z">
        <w:pPr>
          <w:widowControl w:val="0"/>
          <w:jc w:val="both"/>
        </w:pPr>
      </w:pPrChange>
    </w:pPr>
    <w:rPr>
      <w:rFonts w:ascii="Times New Roman" w:hAnsi="Times New Roman" w:eastAsia="宋体" w:cs="Times New Roman"/>
      <w:kern w:val="2"/>
      <w:sz w:val="21"/>
      <w:szCs w:val="24"/>
      <w:lang w:val="en-US" w:eastAsia="zh-CN" w:bidi="ar-SA"/>
      <w:rPrChange w:id="1" w:author="Microsoft 帐户" w:date="2026-04-08T08:06:00Z">
        <w:rPr>
          <w:rFonts w:eastAsia="宋体"/>
          <w:kern w:val="2"/>
          <w:sz w:val="21"/>
          <w:szCs w:val="24"/>
          <w:lang w:val="en-US" w:eastAsia="zh-CN" w:bidi="ar-SA"/>
        </w:rPr>
      </w:rPrChange>
    </w:rPr>
  </w:style>
  <w:style w:type="paragraph" w:customStyle="1" w:styleId="37">
    <w:name w:val="Default"/>
    <w:next w:val="38"/>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8">
    <w:name w:val="TOC 71"/>
    <w:next w:val="1"/>
    <w:qFormat/>
    <w:uiPriority w:val="0"/>
    <w:pPr>
      <w:wordWrap w:val="0"/>
      <w:ind w:left="2550"/>
      <w:jc w:val="both"/>
      <w:pPrChange w:id="2" w:author="Microsoft 帐户" w:date="2026-04-08T08:06:00Z">
        <w:pPr>
          <w:wordWrap w:val="0"/>
          <w:ind w:left="2550"/>
          <w:jc w:val="both"/>
        </w:pPr>
      </w:pPrChange>
    </w:pPr>
    <w:rPr>
      <w:rFonts w:ascii="Times New Roman" w:hAnsi="Times New Roman" w:eastAsia="宋体" w:cs="Times New Roman"/>
      <w:sz w:val="21"/>
      <w:szCs w:val="22"/>
      <w:lang w:val="en-US" w:eastAsia="zh-CN" w:bidi="ar-SA"/>
      <w:rPrChange w:id="3" w:author="Microsoft 帐户" w:date="2026-04-08T08:06:00Z">
        <w:rPr>
          <w:rFonts w:eastAsia="宋体"/>
          <w:sz w:val="21"/>
          <w:szCs w:val="22"/>
          <w:lang w:val="en-US" w:eastAsia="zh-CN" w:bidi="ar-SA"/>
        </w:rPr>
      </w:rPrChange>
    </w:rPr>
  </w:style>
  <w:style w:type="paragraph" w:customStyle="1" w:styleId="3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0">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1">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2">
    <w:name w:val="_Style 2"/>
    <w:basedOn w:val="1"/>
    <w:qFormat/>
    <w:uiPriority w:val="34"/>
    <w:pPr>
      <w:ind w:firstLine="420" w:firstLineChars="200"/>
    </w:pPr>
    <w:rPr>
      <w:szCs w:val="20"/>
    </w:rPr>
  </w:style>
  <w:style w:type="paragraph" w:styleId="43">
    <w:name w:val="List Paragraph"/>
    <w:basedOn w:val="1"/>
    <w:qFormat/>
    <w:uiPriority w:val="0"/>
    <w:pPr>
      <w:ind w:firstLine="420" w:firstLineChars="200"/>
    </w:pPr>
  </w:style>
  <w:style w:type="paragraph" w:customStyle="1" w:styleId="44">
    <w:name w:val="纯文本1"/>
    <w:basedOn w:val="1"/>
    <w:qFormat/>
    <w:uiPriority w:val="0"/>
    <w:rPr>
      <w:rFonts w:ascii="宋体" w:hAnsi="Courier New" w:cs="Times New Roman"/>
      <w:szCs w:val="22"/>
    </w:rPr>
  </w:style>
  <w:style w:type="paragraph" w:customStyle="1" w:styleId="45">
    <w:name w:val="正文缩进1"/>
    <w:basedOn w:val="1"/>
    <w:qFormat/>
    <w:uiPriority w:val="0"/>
    <w:pPr>
      <w:autoSpaceDE w:val="0"/>
      <w:autoSpaceDN w:val="0"/>
      <w:adjustRightInd w:val="0"/>
      <w:ind w:firstLine="420"/>
      <w:jc w:val="left"/>
    </w:pPr>
    <w:rPr>
      <w:rFonts w:ascii="宋体"/>
      <w:kern w:val="0"/>
      <w:sz w:val="24"/>
    </w:rPr>
  </w:style>
  <w:style w:type="paragraph" w:customStyle="1" w:styleId="46">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7">
    <w:name w:val="_Style 12"/>
    <w:basedOn w:val="1"/>
    <w:next w:val="43"/>
    <w:qFormat/>
    <w:uiPriority w:val="34"/>
    <w:pPr>
      <w:spacing w:line="360" w:lineRule="auto"/>
      <w:ind w:firstLine="420" w:firstLineChars="200"/>
    </w:pPr>
    <w:rPr>
      <w:rFonts w:ascii="Arial" w:hAnsi="Arial"/>
      <w:sz w:val="24"/>
      <w:szCs w:val="22"/>
    </w:rPr>
  </w:style>
  <w:style w:type="character" w:customStyle="1" w:styleId="48">
    <w:name w:val="标题 1 Char"/>
    <w:qFormat/>
    <w:locked/>
    <w:uiPriority w:val="99"/>
    <w:rPr>
      <w:rFonts w:ascii="Calibri" w:hAnsi="Calibri" w:cs="Calibri"/>
      <w:b/>
      <w:bCs/>
      <w:kern w:val="44"/>
      <w:sz w:val="44"/>
      <w:szCs w:val="44"/>
    </w:rPr>
  </w:style>
  <w:style w:type="paragraph" w:customStyle="1" w:styleId="49">
    <w:name w:val="09正文_wh"/>
    <w:qFormat/>
    <w:uiPriority w:val="0"/>
    <w:pPr>
      <w:spacing w:line="300" w:lineRule="auto"/>
      <w:ind w:firstLine="200" w:firstLineChars="200"/>
      <w:jc w:val="both"/>
      <w:pPrChange w:id="4" w:author="Microsoft 帐户" w:date="2026-04-08T08:06:00Z">
        <w:pPr>
          <w:spacing w:line="300" w:lineRule="auto"/>
          <w:ind w:firstLine="200" w:firstLineChars="200"/>
          <w:jc w:val="both"/>
        </w:pPr>
      </w:pPrChange>
    </w:pPr>
    <w:rPr>
      <w:rFonts w:ascii="Times New Roman" w:hAnsi="Times New Roman" w:eastAsia="宋体" w:cs="Times New Roman"/>
      <w:sz w:val="28"/>
      <w:lang w:val="en-US" w:eastAsia="zh-CN" w:bidi="ar-SA"/>
      <w:rPrChange w:id="5" w:author="Microsoft 帐户" w:date="2026-04-08T08:06:00Z">
        <w:rPr>
          <w:rFonts w:eastAsia="宋体"/>
          <w:sz w:val="28"/>
          <w:lang w:val="en-US" w:eastAsia="zh-CN" w:bidi="ar-SA"/>
        </w:rPr>
      </w:rPrChange>
    </w:rPr>
  </w:style>
  <w:style w:type="paragraph" w:customStyle="1" w:styleId="50">
    <w:name w:val="无间隔1"/>
    <w:qFormat/>
    <w:uiPriority w:val="0"/>
    <w:pPr>
      <w:widowControl w:val="0"/>
      <w:jc w:val="both"/>
      <w:pPrChange w:id="6" w:author="Microsoft 帐户" w:date="2026-04-08T08:06:00Z">
        <w:pPr>
          <w:widowControl w:val="0"/>
          <w:jc w:val="both"/>
        </w:pPr>
      </w:pPrChange>
    </w:pPr>
    <w:rPr>
      <w:rFonts w:ascii="Times New Roman" w:hAnsi="Times New Roman" w:eastAsia="宋体" w:cs="Times New Roman"/>
      <w:kern w:val="2"/>
      <w:sz w:val="21"/>
      <w:szCs w:val="22"/>
      <w:lang w:val="en-US" w:eastAsia="zh-CN" w:bidi="ar-SA"/>
      <w:rPrChange w:id="7" w:author="Microsoft 帐户" w:date="2026-04-08T08:06:00Z">
        <w:rPr>
          <w:rFonts w:eastAsia="宋体"/>
          <w:kern w:val="2"/>
          <w:sz w:val="21"/>
          <w:szCs w:val="22"/>
          <w:lang w:val="en-US" w:eastAsia="zh-CN" w:bidi="ar-SA"/>
        </w:rPr>
      </w:rPrChange>
    </w:rPr>
  </w:style>
  <w:style w:type="paragraph" w:customStyle="1" w:styleId="51">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52">
    <w:name w:val="正文（缩进 2 字符）"/>
    <w:basedOn w:val="1"/>
    <w:qFormat/>
    <w:uiPriority w:val="99"/>
    <w:pPr>
      <w:ind w:firstLine="200" w:firstLineChars="200"/>
    </w:pPr>
  </w:style>
  <w:style w:type="table" w:customStyle="1" w:styleId="53">
    <w:name w:val="Table Normal"/>
    <w:semiHidden/>
    <w:unhideWhenUsed/>
    <w:qFormat/>
    <w:uiPriority w:val="0"/>
    <w:tblPr>
      <w:tblCellMar>
        <w:top w:w="0" w:type="dxa"/>
        <w:left w:w="0" w:type="dxa"/>
        <w:bottom w:w="0" w:type="dxa"/>
        <w:right w:w="0" w:type="dxa"/>
      </w:tblCellMar>
    </w:tblPr>
  </w:style>
  <w:style w:type="paragraph" w:customStyle="1" w:styleId="54">
    <w:name w:val="Table Text"/>
    <w:basedOn w:val="1"/>
    <w:semiHidden/>
    <w:qFormat/>
    <w:uiPriority w:val="0"/>
    <w:rPr>
      <w:rFonts w:ascii="宋体" w:hAnsi="宋体"/>
      <w:sz w:val="23"/>
      <w:szCs w:val="23"/>
      <w:lang w:eastAsia="en-US"/>
    </w:rPr>
  </w:style>
  <w:style w:type="character" w:customStyle="1" w:styleId="55">
    <w:name w:val="批注文字 Char"/>
    <w:basedOn w:val="29"/>
    <w:link w:val="8"/>
    <w:qFormat/>
    <w:uiPriority w:val="0"/>
    <w:rPr>
      <w:rFonts w:ascii="Calibri" w:hAnsi="Calibri" w:cs="宋体"/>
      <w:kern w:val="2"/>
      <w:sz w:val="21"/>
      <w:szCs w:val="24"/>
    </w:rPr>
  </w:style>
  <w:style w:type="character" w:customStyle="1" w:styleId="56">
    <w:name w:val="批注主题 Char"/>
    <w:basedOn w:val="55"/>
    <w:link w:val="24"/>
    <w:qFormat/>
    <w:uiPriority w:val="0"/>
    <w:rPr>
      <w:rFonts w:ascii="Calibri" w:hAnsi="Calibri" w:cs="宋体"/>
      <w:b/>
      <w:bCs/>
      <w:kern w:val="2"/>
      <w:sz w:val="21"/>
      <w:szCs w:val="24"/>
    </w:rPr>
  </w:style>
  <w:style w:type="character" w:customStyle="1" w:styleId="57">
    <w:name w:val="正文文本 Char"/>
    <w:basedOn w:val="29"/>
    <w:link w:val="10"/>
    <w:qFormat/>
    <w:uiPriority w:val="99"/>
    <w:rPr>
      <w:rFonts w:ascii="Calibri" w:hAnsi="Calibri"/>
      <w:sz w:val="21"/>
      <w:szCs w:val="24"/>
    </w:rPr>
  </w:style>
  <w:style w:type="character" w:customStyle="1" w:styleId="58">
    <w:name w:val="cm-builtin"/>
    <w:basedOn w:val="29"/>
    <w:qFormat/>
    <w:uiPriority w:val="0"/>
    <w:rPr>
      <w:color w:val="FF9D00"/>
    </w:rPr>
  </w:style>
  <w:style w:type="character" w:customStyle="1" w:styleId="59">
    <w:name w:val="cm-attribute"/>
    <w:basedOn w:val="29"/>
    <w:qFormat/>
    <w:uiPriority w:val="0"/>
    <w:rPr>
      <w:color w:val="82C6E0"/>
    </w:rPr>
  </w:style>
  <w:style w:type="character" w:customStyle="1" w:styleId="60">
    <w:name w:val="cm-attribute1"/>
    <w:basedOn w:val="29"/>
    <w:qFormat/>
    <w:uiPriority w:val="0"/>
    <w:rPr>
      <w:color w:val="3300AA"/>
    </w:rPr>
  </w:style>
  <w:style w:type="character" w:customStyle="1" w:styleId="61">
    <w:name w:val="cm-attribute2"/>
    <w:basedOn w:val="29"/>
    <w:qFormat/>
    <w:uiPriority w:val="0"/>
    <w:rPr>
      <w:color w:val="90A959"/>
    </w:rPr>
  </w:style>
  <w:style w:type="character" w:customStyle="1" w:styleId="62">
    <w:name w:val="cm-attribute3"/>
    <w:basedOn w:val="29"/>
    <w:qFormat/>
    <w:uiPriority w:val="0"/>
    <w:rPr>
      <w:color w:val="66D9EF"/>
    </w:rPr>
  </w:style>
  <w:style w:type="character" w:customStyle="1" w:styleId="63">
    <w:name w:val="cm-attribute4"/>
    <w:basedOn w:val="29"/>
    <w:qFormat/>
    <w:uiPriority w:val="0"/>
    <w:rPr>
      <w:color w:val="3300AA"/>
    </w:rPr>
  </w:style>
  <w:style w:type="character" w:customStyle="1" w:styleId="64">
    <w:name w:val="cm-attribute5"/>
    <w:basedOn w:val="29"/>
    <w:qFormat/>
    <w:uiPriority w:val="0"/>
    <w:rPr>
      <w:color w:val="FF9E59"/>
    </w:rPr>
  </w:style>
  <w:style w:type="character" w:customStyle="1" w:styleId="65">
    <w:name w:val="cm-attribute6"/>
    <w:basedOn w:val="29"/>
    <w:qFormat/>
    <w:uiPriority w:val="0"/>
    <w:rPr>
      <w:color w:val="50FA7B"/>
    </w:rPr>
  </w:style>
  <w:style w:type="character" w:customStyle="1" w:styleId="66">
    <w:name w:val="cm-attribute7"/>
    <w:basedOn w:val="29"/>
    <w:qFormat/>
    <w:uiPriority w:val="0"/>
    <w:rPr>
      <w:color w:val="2D2006"/>
    </w:rPr>
  </w:style>
  <w:style w:type="character" w:customStyle="1" w:styleId="67">
    <w:name w:val="cm-attribute8"/>
    <w:basedOn w:val="29"/>
    <w:qFormat/>
    <w:uiPriority w:val="0"/>
    <w:rPr>
      <w:color w:val="7EA656"/>
    </w:rPr>
  </w:style>
  <w:style w:type="character" w:customStyle="1" w:styleId="68">
    <w:name w:val="cm-variable-2"/>
    <w:basedOn w:val="29"/>
    <w:qFormat/>
    <w:uiPriority w:val="0"/>
    <w:rPr>
      <w:color w:val="7BD827"/>
    </w:rPr>
  </w:style>
  <w:style w:type="character" w:customStyle="1" w:styleId="69">
    <w:name w:val="cm-special"/>
    <w:basedOn w:val="29"/>
    <w:qFormat/>
    <w:uiPriority w:val="0"/>
    <w:rPr>
      <w:color w:val="FF9D00"/>
    </w:rPr>
  </w:style>
  <w:style w:type="character" w:customStyle="1" w:styleId="70">
    <w:name w:val="cm-tag"/>
    <w:basedOn w:val="29"/>
    <w:qFormat/>
    <w:uiPriority w:val="0"/>
    <w:rPr>
      <w:color w:val="7BD827"/>
    </w:rPr>
  </w:style>
  <w:style w:type="character" w:customStyle="1" w:styleId="71">
    <w:name w:val="cm-tag1"/>
    <w:basedOn w:val="29"/>
    <w:qFormat/>
    <w:uiPriority w:val="0"/>
    <w:rPr>
      <w:color w:val="000000"/>
    </w:rPr>
  </w:style>
  <w:style w:type="character" w:customStyle="1" w:styleId="72">
    <w:name w:val="cm-tag2"/>
    <w:basedOn w:val="29"/>
    <w:qFormat/>
    <w:uiPriority w:val="0"/>
    <w:rPr>
      <w:color w:val="6A9FB5"/>
    </w:rPr>
  </w:style>
  <w:style w:type="character" w:customStyle="1" w:styleId="73">
    <w:name w:val="cm-tag3"/>
    <w:basedOn w:val="29"/>
    <w:qFormat/>
    <w:uiPriority w:val="0"/>
    <w:rPr>
      <w:color w:val="9EFFFF"/>
    </w:rPr>
  </w:style>
  <w:style w:type="character" w:customStyle="1" w:styleId="74">
    <w:name w:val="cm-tag4"/>
    <w:basedOn w:val="29"/>
    <w:qFormat/>
    <w:uiPriority w:val="0"/>
    <w:rPr>
      <w:color w:val="0000C0"/>
    </w:rPr>
  </w:style>
  <w:style w:type="character" w:customStyle="1" w:styleId="75">
    <w:name w:val="cm-tag5"/>
    <w:basedOn w:val="29"/>
    <w:qFormat/>
    <w:uiPriority w:val="0"/>
    <w:rPr>
      <w:color w:val="9EFFFF"/>
    </w:rPr>
  </w:style>
  <w:style w:type="character" w:customStyle="1" w:styleId="76">
    <w:name w:val="cm-tag6"/>
    <w:basedOn w:val="29"/>
    <w:qFormat/>
    <w:uiPriority w:val="0"/>
    <w:rPr>
      <w:color w:val="FFFFFF"/>
    </w:rPr>
  </w:style>
  <w:style w:type="character" w:customStyle="1" w:styleId="77">
    <w:name w:val="cm-tag7"/>
    <w:basedOn w:val="29"/>
    <w:qFormat/>
    <w:uiPriority w:val="0"/>
    <w:rPr>
      <w:color w:val="896724"/>
    </w:rPr>
  </w:style>
  <w:style w:type="character" w:customStyle="1" w:styleId="78">
    <w:name w:val="cm-tag8"/>
    <w:basedOn w:val="29"/>
    <w:qFormat/>
    <w:uiPriority w:val="0"/>
    <w:rPr>
      <w:i/>
      <w:iCs/>
      <w:color w:val="669900"/>
    </w:rPr>
  </w:style>
  <w:style w:type="character" w:customStyle="1" w:styleId="79">
    <w:name w:val="cm-tag9"/>
    <w:basedOn w:val="29"/>
    <w:qFormat/>
    <w:uiPriority w:val="0"/>
    <w:rPr>
      <w:color w:val="000000"/>
    </w:rPr>
  </w:style>
  <w:style w:type="character" w:customStyle="1" w:styleId="80">
    <w:name w:val="not([class*=suffix])"/>
    <w:basedOn w:val="29"/>
    <w:qFormat/>
    <w:uiPriority w:val="0"/>
  </w:style>
  <w:style w:type="character" w:customStyle="1" w:styleId="81">
    <w:name w:val="cm-operator"/>
    <w:basedOn w:val="29"/>
    <w:qFormat/>
    <w:uiPriority w:val="0"/>
    <w:rPr>
      <w:color w:val="000000"/>
    </w:rPr>
  </w:style>
  <w:style w:type="character" w:customStyle="1" w:styleId="82">
    <w:name w:val="cm-unit"/>
    <w:basedOn w:val="29"/>
    <w:qFormat/>
    <w:uiPriority w:val="0"/>
    <w:rPr>
      <w:color w:val="063289"/>
    </w:rPr>
  </w:style>
  <w:style w:type="character" w:customStyle="1" w:styleId="83">
    <w:name w:val="hover"/>
    <w:basedOn w:val="29"/>
    <w:qFormat/>
    <w:uiPriority w:val="0"/>
    <w:rPr>
      <w:color w:val="8B02B5"/>
    </w:rPr>
  </w:style>
  <w:style w:type="character" w:customStyle="1" w:styleId="84">
    <w:name w:val="cm-variable-3"/>
    <w:basedOn w:val="29"/>
    <w:qFormat/>
    <w:uiPriority w:val="0"/>
    <w:rPr>
      <w:color w:val="FFFFFF"/>
    </w:rPr>
  </w:style>
  <w:style w:type="character" w:customStyle="1" w:styleId="85">
    <w:name w:val="cm-variable-31"/>
    <w:basedOn w:val="29"/>
    <w:qFormat/>
    <w:uiPriority w:val="0"/>
    <w:rPr>
      <w:color w:val="000000"/>
    </w:rPr>
  </w:style>
  <w:style w:type="character" w:customStyle="1" w:styleId="86">
    <w:name w:val="cm-variable-32"/>
    <w:basedOn w:val="29"/>
    <w:qFormat/>
    <w:uiPriority w:val="0"/>
    <w:rPr>
      <w:color w:val="66D9EF"/>
    </w:rPr>
  </w:style>
  <w:style w:type="character" w:customStyle="1" w:styleId="87">
    <w:name w:val="cm-variable-33"/>
    <w:basedOn w:val="29"/>
    <w:qFormat/>
    <w:uiPriority w:val="0"/>
    <w:rPr>
      <w:color w:val="000000"/>
    </w:rPr>
  </w:style>
  <w:style w:type="character" w:customStyle="1" w:styleId="88">
    <w:name w:val="cm-variable-34"/>
    <w:basedOn w:val="29"/>
    <w:qFormat/>
    <w:uiPriority w:val="0"/>
    <w:rPr>
      <w:color w:val="FFFFFF"/>
    </w:rPr>
  </w:style>
  <w:style w:type="character" w:customStyle="1" w:styleId="89">
    <w:name w:val="cm-variable-35"/>
    <w:basedOn w:val="29"/>
    <w:qFormat/>
    <w:uiPriority w:val="0"/>
    <w:rPr>
      <w:color w:val="FF79C6"/>
    </w:rPr>
  </w:style>
  <w:style w:type="character" w:customStyle="1" w:styleId="90">
    <w:name w:val="cm-variable-36"/>
    <w:basedOn w:val="29"/>
    <w:qFormat/>
    <w:uiPriority w:val="0"/>
    <w:rPr>
      <w:color w:val="1659DF"/>
    </w:rPr>
  </w:style>
  <w:style w:type="character" w:customStyle="1" w:styleId="91">
    <w:name w:val="cm-variable-37"/>
    <w:basedOn w:val="29"/>
    <w:qFormat/>
    <w:uiPriority w:val="0"/>
    <w:rPr>
      <w:color w:val="0077AA"/>
    </w:rPr>
  </w:style>
  <w:style w:type="character" w:customStyle="1" w:styleId="92">
    <w:name w:val="cm-variable-38"/>
    <w:basedOn w:val="29"/>
    <w:qFormat/>
    <w:uiPriority w:val="0"/>
    <w:rPr>
      <w:color w:val="000000"/>
    </w:rPr>
  </w:style>
  <w:style w:type="character" w:customStyle="1" w:styleId="93">
    <w:name w:val="cm-variable4"/>
    <w:basedOn w:val="29"/>
    <w:qFormat/>
    <w:uiPriority w:val="0"/>
    <w:rPr>
      <w:color w:val="000000"/>
    </w:rPr>
  </w:style>
  <w:style w:type="character" w:customStyle="1" w:styleId="94">
    <w:name w:val="cm-em2"/>
    <w:basedOn w:val="29"/>
    <w:qFormat/>
    <w:uiPriority w:val="0"/>
    <w:rPr>
      <w:color w:val="2D2006"/>
    </w:rPr>
  </w:style>
  <w:style w:type="character" w:customStyle="1" w:styleId="95">
    <w:name w:val="cm-bracket"/>
    <w:basedOn w:val="29"/>
    <w:qFormat/>
    <w:uiPriority w:val="0"/>
    <w:rPr>
      <w:color w:val="FF00FF"/>
    </w:rPr>
  </w:style>
  <w:style w:type="character" w:customStyle="1" w:styleId="96">
    <w:name w:val="cm-bracket1"/>
    <w:basedOn w:val="29"/>
    <w:qFormat/>
    <w:uiPriority w:val="0"/>
    <w:rPr>
      <w:color w:val="CCCC77"/>
      <w:shd w:val="clear" w:color="auto" w:fill="FFFAE3"/>
    </w:rPr>
  </w:style>
  <w:style w:type="character" w:customStyle="1" w:styleId="97">
    <w:name w:val="cm-bracket2"/>
    <w:basedOn w:val="29"/>
    <w:qFormat/>
    <w:uiPriority w:val="0"/>
    <w:rPr>
      <w:color w:val="90A959"/>
    </w:rPr>
  </w:style>
  <w:style w:type="character" w:customStyle="1" w:styleId="98">
    <w:name w:val="cm-bracket3"/>
    <w:basedOn w:val="29"/>
    <w:qFormat/>
    <w:uiPriority w:val="0"/>
    <w:rPr>
      <w:color w:val="F8F8F2"/>
    </w:rPr>
  </w:style>
  <w:style w:type="character" w:customStyle="1" w:styleId="99">
    <w:name w:val="cm-bracket4"/>
    <w:basedOn w:val="29"/>
    <w:qFormat/>
    <w:uiPriority w:val="0"/>
    <w:rPr>
      <w:color w:val="000000"/>
      <w:shd w:val="clear" w:color="auto" w:fill="E8F2FF"/>
    </w:rPr>
  </w:style>
  <w:style w:type="character" w:customStyle="1" w:styleId="100">
    <w:name w:val="cm-bracket5"/>
    <w:basedOn w:val="29"/>
    <w:qFormat/>
    <w:uiPriority w:val="0"/>
    <w:rPr>
      <w:color w:val="D8D8D8"/>
    </w:rPr>
  </w:style>
  <w:style w:type="character" w:customStyle="1" w:styleId="101">
    <w:name w:val="cm-bracket6"/>
    <w:basedOn w:val="29"/>
    <w:qFormat/>
    <w:uiPriority w:val="0"/>
    <w:rPr>
      <w:color w:val="063289"/>
      <w:shd w:val="clear" w:color="auto" w:fill="E3DCCE"/>
    </w:rPr>
  </w:style>
  <w:style w:type="character" w:customStyle="1" w:styleId="102">
    <w:name w:val="cm-bracket7"/>
    <w:basedOn w:val="29"/>
    <w:qFormat/>
    <w:uiPriority w:val="0"/>
    <w:rPr>
      <w:color w:val="000000"/>
      <w:shd w:val="clear" w:color="auto" w:fill="E8F2FF"/>
    </w:rPr>
  </w:style>
  <w:style w:type="character" w:customStyle="1" w:styleId="103">
    <w:name w:val="cm-header4"/>
    <w:basedOn w:val="29"/>
    <w:qFormat/>
    <w:uiPriority w:val="0"/>
    <w:rPr>
      <w:color w:val="AE81FF"/>
    </w:rPr>
  </w:style>
  <w:style w:type="character" w:customStyle="1" w:styleId="104">
    <w:name w:val="cm-qualifier"/>
    <w:basedOn w:val="29"/>
    <w:qFormat/>
    <w:uiPriority w:val="0"/>
    <w:rPr>
      <w:color w:val="555555"/>
    </w:rPr>
  </w:style>
  <w:style w:type="character" w:customStyle="1" w:styleId="105">
    <w:name w:val="cm-link6"/>
    <w:basedOn w:val="29"/>
    <w:qFormat/>
    <w:uiPriority w:val="0"/>
    <w:rPr>
      <w:color w:val="F4C20B"/>
    </w:rPr>
  </w:style>
  <w:style w:type="character" w:customStyle="1" w:styleId="106">
    <w:name w:val="cm-link7"/>
    <w:basedOn w:val="29"/>
    <w:qFormat/>
    <w:uiPriority w:val="0"/>
    <w:rPr>
      <w:color w:val="0000FF"/>
    </w:rPr>
  </w:style>
  <w:style w:type="character" w:customStyle="1" w:styleId="107">
    <w:name w:val="cm-link8"/>
    <w:basedOn w:val="29"/>
    <w:qFormat/>
    <w:uiPriority w:val="0"/>
    <w:rPr>
      <w:color w:val="AA759F"/>
    </w:rPr>
  </w:style>
  <w:style w:type="character" w:customStyle="1" w:styleId="108">
    <w:name w:val="cm-link9"/>
    <w:basedOn w:val="29"/>
    <w:qFormat/>
    <w:uiPriority w:val="0"/>
    <w:rPr>
      <w:color w:val="AE81FF"/>
    </w:rPr>
  </w:style>
  <w:style w:type="character" w:customStyle="1" w:styleId="109">
    <w:name w:val="cm-link10"/>
    <w:basedOn w:val="29"/>
    <w:qFormat/>
    <w:uiPriority w:val="0"/>
    <w:rPr>
      <w:color w:val="555555"/>
    </w:rPr>
  </w:style>
  <w:style w:type="character" w:customStyle="1" w:styleId="110">
    <w:name w:val="cm-link11"/>
    <w:basedOn w:val="29"/>
    <w:qFormat/>
    <w:uiPriority w:val="0"/>
    <w:rPr>
      <w:color w:val="845DC4"/>
    </w:rPr>
  </w:style>
  <w:style w:type="character" w:customStyle="1" w:styleId="111">
    <w:name w:val="cm-link12"/>
    <w:basedOn w:val="29"/>
    <w:qFormat/>
    <w:uiPriority w:val="0"/>
    <w:rPr>
      <w:color w:val="063289"/>
    </w:rPr>
  </w:style>
  <w:style w:type="character" w:customStyle="1" w:styleId="112">
    <w:name w:val="cm-number"/>
    <w:basedOn w:val="29"/>
    <w:qFormat/>
    <w:uiPriority w:val="0"/>
    <w:rPr>
      <w:color w:val="82C6E0"/>
    </w:rPr>
  </w:style>
  <w:style w:type="character" w:customStyle="1" w:styleId="113">
    <w:name w:val="cm-number1"/>
    <w:basedOn w:val="29"/>
    <w:qFormat/>
    <w:uiPriority w:val="0"/>
    <w:rPr>
      <w:color w:val="0000FF"/>
    </w:rPr>
  </w:style>
  <w:style w:type="character" w:customStyle="1" w:styleId="114">
    <w:name w:val="cm-number2"/>
    <w:basedOn w:val="29"/>
    <w:qFormat/>
    <w:uiPriority w:val="0"/>
    <w:rPr>
      <w:color w:val="AA759F"/>
    </w:rPr>
  </w:style>
  <w:style w:type="character" w:customStyle="1" w:styleId="115">
    <w:name w:val="cm-number3"/>
    <w:basedOn w:val="29"/>
    <w:qFormat/>
    <w:uiPriority w:val="0"/>
    <w:rPr>
      <w:color w:val="AE81FF"/>
    </w:rPr>
  </w:style>
  <w:style w:type="character" w:customStyle="1" w:styleId="116">
    <w:name w:val="cm-number4"/>
    <w:basedOn w:val="29"/>
    <w:qFormat/>
    <w:uiPriority w:val="0"/>
    <w:rPr>
      <w:color w:val="116644"/>
    </w:rPr>
  </w:style>
  <w:style w:type="character" w:customStyle="1" w:styleId="117">
    <w:name w:val="cm-number5"/>
    <w:basedOn w:val="29"/>
    <w:qFormat/>
    <w:uiPriority w:val="0"/>
    <w:rPr>
      <w:color w:val="FF80E1"/>
    </w:rPr>
  </w:style>
  <w:style w:type="character" w:customStyle="1" w:styleId="118">
    <w:name w:val="cm-number6"/>
    <w:basedOn w:val="29"/>
    <w:qFormat/>
    <w:uiPriority w:val="0"/>
    <w:rPr>
      <w:color w:val="50FA7B"/>
    </w:rPr>
  </w:style>
  <w:style w:type="character" w:customStyle="1" w:styleId="119">
    <w:name w:val="cm-number7"/>
    <w:basedOn w:val="29"/>
    <w:qFormat/>
    <w:uiPriority w:val="0"/>
    <w:rPr>
      <w:color w:val="2D2006"/>
    </w:rPr>
  </w:style>
  <w:style w:type="character" w:customStyle="1" w:styleId="120">
    <w:name w:val="cm-number8"/>
    <w:basedOn w:val="29"/>
    <w:qFormat/>
    <w:uiPriority w:val="0"/>
    <w:rPr>
      <w:color w:val="116644"/>
    </w:rPr>
  </w:style>
  <w:style w:type="character" w:customStyle="1" w:styleId="121">
    <w:name w:val="cm-atom"/>
    <w:basedOn w:val="29"/>
    <w:qFormat/>
    <w:uiPriority w:val="0"/>
    <w:rPr>
      <w:color w:val="F4C20B"/>
    </w:rPr>
  </w:style>
  <w:style w:type="character" w:customStyle="1" w:styleId="122">
    <w:name w:val="cm-atom1"/>
    <w:basedOn w:val="29"/>
    <w:qFormat/>
    <w:uiPriority w:val="0"/>
    <w:rPr>
      <w:b/>
      <w:bCs/>
      <w:color w:val="000080"/>
    </w:rPr>
  </w:style>
  <w:style w:type="character" w:customStyle="1" w:styleId="123">
    <w:name w:val="cm-atom2"/>
    <w:basedOn w:val="29"/>
    <w:qFormat/>
    <w:uiPriority w:val="0"/>
    <w:rPr>
      <w:color w:val="AA759F"/>
    </w:rPr>
  </w:style>
  <w:style w:type="character" w:customStyle="1" w:styleId="124">
    <w:name w:val="cm-atom3"/>
    <w:basedOn w:val="29"/>
    <w:qFormat/>
    <w:uiPriority w:val="0"/>
    <w:rPr>
      <w:color w:val="AE81FF"/>
    </w:rPr>
  </w:style>
  <w:style w:type="character" w:customStyle="1" w:styleId="125">
    <w:name w:val="cm-atom4"/>
    <w:basedOn w:val="29"/>
    <w:qFormat/>
    <w:uiPriority w:val="0"/>
    <w:rPr>
      <w:color w:val="221199"/>
    </w:rPr>
  </w:style>
  <w:style w:type="character" w:customStyle="1" w:styleId="126">
    <w:name w:val="cm-atom5"/>
    <w:basedOn w:val="29"/>
    <w:qFormat/>
    <w:uiPriority w:val="0"/>
    <w:rPr>
      <w:color w:val="845DC4"/>
    </w:rPr>
  </w:style>
  <w:style w:type="character" w:customStyle="1" w:styleId="127">
    <w:name w:val="cm-atom6"/>
    <w:basedOn w:val="29"/>
    <w:qFormat/>
    <w:uiPriority w:val="0"/>
    <w:rPr>
      <w:color w:val="BD93F9"/>
    </w:rPr>
  </w:style>
  <w:style w:type="character" w:customStyle="1" w:styleId="128">
    <w:name w:val="cm-atom7"/>
    <w:basedOn w:val="29"/>
    <w:qFormat/>
    <w:uiPriority w:val="0"/>
    <w:rPr>
      <w:color w:val="063289"/>
    </w:rPr>
  </w:style>
  <w:style w:type="character" w:customStyle="1" w:styleId="129">
    <w:name w:val="cm-atom8"/>
    <w:basedOn w:val="29"/>
    <w:qFormat/>
    <w:uiPriority w:val="0"/>
    <w:rPr>
      <w:color w:val="6C8CD5"/>
    </w:rPr>
  </w:style>
  <w:style w:type="character" w:customStyle="1" w:styleId="130">
    <w:name w:val="cm-comment5"/>
    <w:basedOn w:val="29"/>
    <w:qFormat/>
    <w:uiPriority w:val="0"/>
    <w:rPr>
      <w:i/>
      <w:iCs/>
      <w:color w:val="999999"/>
    </w:rPr>
  </w:style>
  <w:style w:type="character" w:customStyle="1" w:styleId="131">
    <w:name w:val="cm-comment6"/>
    <w:basedOn w:val="29"/>
    <w:qFormat/>
    <w:uiPriority w:val="0"/>
    <w:rPr>
      <w:color w:val="808080"/>
    </w:rPr>
  </w:style>
  <w:style w:type="character" w:customStyle="1" w:styleId="132">
    <w:name w:val="cm-comment7"/>
    <w:basedOn w:val="29"/>
    <w:qFormat/>
    <w:uiPriority w:val="0"/>
    <w:rPr>
      <w:color w:val="8F5536"/>
    </w:rPr>
  </w:style>
  <w:style w:type="character" w:customStyle="1" w:styleId="133">
    <w:name w:val="cm-comment8"/>
    <w:basedOn w:val="29"/>
    <w:qFormat/>
    <w:uiPriority w:val="0"/>
    <w:rPr>
      <w:color w:val="75715E"/>
    </w:rPr>
  </w:style>
  <w:style w:type="character" w:customStyle="1" w:styleId="134">
    <w:name w:val="cm-comment9"/>
    <w:basedOn w:val="29"/>
    <w:qFormat/>
    <w:uiPriority w:val="0"/>
    <w:rPr>
      <w:color w:val="3F7F5F"/>
    </w:rPr>
  </w:style>
  <w:style w:type="character" w:customStyle="1" w:styleId="135">
    <w:name w:val="cm-comment10"/>
    <w:basedOn w:val="29"/>
    <w:qFormat/>
    <w:uiPriority w:val="0"/>
    <w:rPr>
      <w:color w:val="0088FF"/>
    </w:rPr>
  </w:style>
  <w:style w:type="character" w:customStyle="1" w:styleId="136">
    <w:name w:val="cm-comment11"/>
    <w:basedOn w:val="29"/>
    <w:qFormat/>
    <w:uiPriority w:val="0"/>
    <w:rPr>
      <w:color w:val="6272A4"/>
    </w:rPr>
  </w:style>
  <w:style w:type="character" w:customStyle="1" w:styleId="137">
    <w:name w:val="cm-comment12"/>
    <w:basedOn w:val="29"/>
    <w:qFormat/>
    <w:uiPriority w:val="0"/>
    <w:rPr>
      <w:color w:val="B6AD9A"/>
    </w:rPr>
  </w:style>
  <w:style w:type="character" w:customStyle="1" w:styleId="138">
    <w:name w:val="cm-comment13"/>
    <w:basedOn w:val="29"/>
    <w:qFormat/>
    <w:uiPriority w:val="0"/>
    <w:rPr>
      <w:i/>
      <w:iCs/>
      <w:color w:val="0080FF"/>
    </w:rPr>
  </w:style>
  <w:style w:type="character" w:customStyle="1" w:styleId="139">
    <w:name w:val="cm-type"/>
    <w:basedOn w:val="29"/>
    <w:qFormat/>
    <w:uiPriority w:val="0"/>
    <w:rPr>
      <w:color w:val="FFFFFF"/>
    </w:rPr>
  </w:style>
  <w:style w:type="character" w:customStyle="1" w:styleId="140">
    <w:name w:val="cm-type1"/>
    <w:basedOn w:val="29"/>
    <w:qFormat/>
    <w:uiPriority w:val="0"/>
    <w:rPr>
      <w:color w:val="000000"/>
    </w:rPr>
  </w:style>
  <w:style w:type="character" w:customStyle="1" w:styleId="141">
    <w:name w:val="cm-type2"/>
    <w:basedOn w:val="29"/>
    <w:qFormat/>
    <w:uiPriority w:val="0"/>
    <w:rPr>
      <w:color w:val="66D9EF"/>
    </w:rPr>
  </w:style>
  <w:style w:type="character" w:customStyle="1" w:styleId="142">
    <w:name w:val="cm-type3"/>
    <w:basedOn w:val="29"/>
    <w:qFormat/>
    <w:uiPriority w:val="0"/>
    <w:rPr>
      <w:color w:val="0000C0"/>
    </w:rPr>
  </w:style>
  <w:style w:type="character" w:customStyle="1" w:styleId="143">
    <w:name w:val="cm-type4"/>
    <w:basedOn w:val="29"/>
    <w:qFormat/>
    <w:uiPriority w:val="0"/>
    <w:rPr>
      <w:color w:val="FFB86C"/>
    </w:rPr>
  </w:style>
  <w:style w:type="character" w:customStyle="1" w:styleId="144">
    <w:name w:val="cm-type5"/>
    <w:basedOn w:val="29"/>
    <w:qFormat/>
    <w:uiPriority w:val="0"/>
    <w:rPr>
      <w:color w:val="896724"/>
    </w:rPr>
  </w:style>
  <w:style w:type="character" w:customStyle="1" w:styleId="145">
    <w:name w:val="cm-type6"/>
    <w:basedOn w:val="29"/>
    <w:qFormat/>
    <w:uiPriority w:val="0"/>
    <w:rPr>
      <w:color w:val="0077AA"/>
    </w:rPr>
  </w:style>
  <w:style w:type="character" w:customStyle="1" w:styleId="146">
    <w:name w:val="cm-type7"/>
    <w:basedOn w:val="29"/>
    <w:qFormat/>
    <w:uiPriority w:val="0"/>
    <w:rPr>
      <w:color w:val="000000"/>
    </w:rPr>
  </w:style>
  <w:style w:type="character" w:customStyle="1" w:styleId="147">
    <w:name w:val="cm-keyword"/>
    <w:basedOn w:val="29"/>
    <w:qFormat/>
    <w:uiPriority w:val="0"/>
    <w:rPr>
      <w:color w:val="FF00FF"/>
    </w:rPr>
  </w:style>
  <w:style w:type="character" w:customStyle="1" w:styleId="148">
    <w:name w:val="cm-keyword1"/>
    <w:basedOn w:val="29"/>
    <w:qFormat/>
    <w:uiPriority w:val="0"/>
    <w:rPr>
      <w:b/>
      <w:bCs/>
      <w:color w:val="000080"/>
    </w:rPr>
  </w:style>
  <w:style w:type="character" w:customStyle="1" w:styleId="149">
    <w:name w:val="cm-keyword2"/>
    <w:basedOn w:val="29"/>
    <w:qFormat/>
    <w:uiPriority w:val="0"/>
    <w:rPr>
      <w:color w:val="AC4142"/>
    </w:rPr>
  </w:style>
  <w:style w:type="character" w:customStyle="1" w:styleId="150">
    <w:name w:val="cm-keyword3"/>
    <w:basedOn w:val="29"/>
    <w:qFormat/>
    <w:uiPriority w:val="0"/>
    <w:rPr>
      <w:color w:val="F92672"/>
    </w:rPr>
  </w:style>
  <w:style w:type="character" w:customStyle="1" w:styleId="151">
    <w:name w:val="cm-keyword4"/>
    <w:basedOn w:val="29"/>
    <w:qFormat/>
    <w:uiPriority w:val="0"/>
    <w:rPr>
      <w:b/>
      <w:bCs/>
      <w:color w:val="7F0055"/>
    </w:rPr>
  </w:style>
  <w:style w:type="character" w:customStyle="1" w:styleId="152">
    <w:name w:val="cm-keyword5"/>
    <w:basedOn w:val="29"/>
    <w:qFormat/>
    <w:uiPriority w:val="0"/>
    <w:rPr>
      <w:color w:val="FFEE80"/>
    </w:rPr>
  </w:style>
  <w:style w:type="character" w:customStyle="1" w:styleId="153">
    <w:name w:val="cm-keyword6"/>
    <w:basedOn w:val="29"/>
    <w:qFormat/>
    <w:uiPriority w:val="0"/>
    <w:rPr>
      <w:color w:val="FF79C6"/>
    </w:rPr>
  </w:style>
  <w:style w:type="character" w:customStyle="1" w:styleId="154">
    <w:name w:val="cm-keyword7"/>
    <w:basedOn w:val="29"/>
    <w:qFormat/>
    <w:uiPriority w:val="0"/>
    <w:rPr>
      <w:color w:val="063289"/>
    </w:rPr>
  </w:style>
  <w:style w:type="character" w:customStyle="1" w:styleId="155">
    <w:name w:val="cm-keyword8"/>
    <w:basedOn w:val="29"/>
    <w:qFormat/>
    <w:uiPriority w:val="0"/>
    <w:rPr>
      <w:b/>
      <w:bCs/>
      <w:color w:val="5A5CAD"/>
    </w:rPr>
  </w:style>
  <w:style w:type="character" w:customStyle="1" w:styleId="156">
    <w:name w:val="cm-string"/>
    <w:basedOn w:val="29"/>
    <w:qFormat/>
    <w:uiPriority w:val="0"/>
    <w:rPr>
      <w:color w:val="F08047"/>
    </w:rPr>
  </w:style>
  <w:style w:type="character" w:customStyle="1" w:styleId="157">
    <w:name w:val="cm-string1"/>
    <w:basedOn w:val="29"/>
    <w:qFormat/>
    <w:uiPriority w:val="0"/>
    <w:rPr>
      <w:color w:val="008000"/>
    </w:rPr>
  </w:style>
  <w:style w:type="character" w:customStyle="1" w:styleId="158">
    <w:name w:val="cm-string2"/>
    <w:basedOn w:val="29"/>
    <w:qFormat/>
    <w:uiPriority w:val="0"/>
    <w:rPr>
      <w:color w:val="F4BF75"/>
    </w:rPr>
  </w:style>
  <w:style w:type="character" w:customStyle="1" w:styleId="159">
    <w:name w:val="cm-string3"/>
    <w:basedOn w:val="29"/>
    <w:qFormat/>
    <w:uiPriority w:val="0"/>
    <w:rPr>
      <w:color w:val="E6DB74"/>
    </w:rPr>
  </w:style>
  <w:style w:type="character" w:customStyle="1" w:styleId="160">
    <w:name w:val="cm-string4"/>
    <w:basedOn w:val="29"/>
    <w:qFormat/>
    <w:uiPriority w:val="0"/>
    <w:rPr>
      <w:color w:val="2A00FF"/>
    </w:rPr>
  </w:style>
  <w:style w:type="character" w:customStyle="1" w:styleId="161">
    <w:name w:val="cm-string5"/>
    <w:basedOn w:val="29"/>
    <w:qFormat/>
    <w:uiPriority w:val="0"/>
    <w:rPr>
      <w:color w:val="3AD900"/>
    </w:rPr>
  </w:style>
  <w:style w:type="character" w:customStyle="1" w:styleId="162">
    <w:name w:val="cm-string6"/>
    <w:basedOn w:val="29"/>
    <w:qFormat/>
    <w:uiPriority w:val="0"/>
    <w:rPr>
      <w:color w:val="F08047"/>
    </w:rPr>
  </w:style>
  <w:style w:type="character" w:customStyle="1" w:styleId="163">
    <w:name w:val="cm-string7"/>
    <w:basedOn w:val="29"/>
    <w:qFormat/>
    <w:uiPriority w:val="0"/>
    <w:rPr>
      <w:color w:val="F1FA8C"/>
    </w:rPr>
  </w:style>
  <w:style w:type="character" w:customStyle="1" w:styleId="164">
    <w:name w:val="cm-string8"/>
    <w:basedOn w:val="29"/>
    <w:qFormat/>
    <w:uiPriority w:val="0"/>
    <w:rPr>
      <w:color w:val="1659DF"/>
    </w:rPr>
  </w:style>
  <w:style w:type="character" w:customStyle="1" w:styleId="165">
    <w:name w:val="cm-string9"/>
    <w:basedOn w:val="29"/>
    <w:qFormat/>
    <w:uiPriority w:val="0"/>
    <w:rPr>
      <w:color w:val="FF0000"/>
    </w:rPr>
  </w:style>
  <w:style w:type="character" w:customStyle="1" w:styleId="166">
    <w:name w:val="cm-meta"/>
    <w:basedOn w:val="29"/>
    <w:qFormat/>
    <w:uiPriority w:val="0"/>
    <w:rPr>
      <w:color w:val="FF00FF"/>
    </w:rPr>
  </w:style>
  <w:style w:type="character" w:customStyle="1" w:styleId="167">
    <w:name w:val="cm-meta1"/>
    <w:basedOn w:val="29"/>
    <w:qFormat/>
    <w:uiPriority w:val="0"/>
    <w:rPr>
      <w:color w:val="808000"/>
    </w:rPr>
  </w:style>
  <w:style w:type="character" w:customStyle="1" w:styleId="168">
    <w:name w:val="cm-meta2"/>
    <w:basedOn w:val="29"/>
    <w:qFormat/>
    <w:uiPriority w:val="0"/>
    <w:rPr>
      <w:color w:val="FF1717"/>
    </w:rPr>
  </w:style>
  <w:style w:type="character" w:customStyle="1" w:styleId="169">
    <w:name w:val="cm-meta3"/>
    <w:basedOn w:val="29"/>
    <w:qFormat/>
    <w:uiPriority w:val="0"/>
    <w:rPr>
      <w:color w:val="FF9D00"/>
    </w:rPr>
  </w:style>
  <w:style w:type="character" w:customStyle="1" w:styleId="170">
    <w:name w:val="cm-meta4"/>
    <w:basedOn w:val="29"/>
    <w:qFormat/>
    <w:uiPriority w:val="0"/>
    <w:rPr>
      <w:color w:val="F8F8F2"/>
    </w:rPr>
  </w:style>
  <w:style w:type="character" w:customStyle="1" w:styleId="171">
    <w:name w:val="cm-meta5"/>
    <w:basedOn w:val="29"/>
    <w:qFormat/>
    <w:uiPriority w:val="0"/>
    <w:rPr>
      <w:color w:val="FFFF00"/>
    </w:rPr>
  </w:style>
  <w:style w:type="character" w:customStyle="1" w:styleId="172">
    <w:name w:val="cm-def8"/>
    <w:basedOn w:val="29"/>
    <w:qFormat/>
    <w:uiPriority w:val="0"/>
    <w:rPr>
      <w:color w:val="FFFFFF"/>
    </w:rPr>
  </w:style>
  <w:style w:type="character" w:customStyle="1" w:styleId="173">
    <w:name w:val="cm-def9"/>
    <w:basedOn w:val="29"/>
    <w:qFormat/>
    <w:uiPriority w:val="0"/>
    <w:rPr>
      <w:color w:val="000000"/>
    </w:rPr>
  </w:style>
  <w:style w:type="character" w:customStyle="1" w:styleId="174">
    <w:name w:val="cm-def10"/>
    <w:basedOn w:val="29"/>
    <w:qFormat/>
    <w:uiPriority w:val="0"/>
    <w:rPr>
      <w:color w:val="D28445"/>
    </w:rPr>
  </w:style>
  <w:style w:type="character" w:customStyle="1" w:styleId="175">
    <w:name w:val="cm-def11"/>
    <w:basedOn w:val="29"/>
    <w:qFormat/>
    <w:uiPriority w:val="0"/>
    <w:rPr>
      <w:color w:val="FD971F"/>
    </w:rPr>
  </w:style>
  <w:style w:type="character" w:customStyle="1" w:styleId="176">
    <w:name w:val="cm-def12"/>
    <w:basedOn w:val="29"/>
    <w:qFormat/>
    <w:uiPriority w:val="0"/>
    <w:rPr>
      <w:color w:val="0000FF"/>
    </w:rPr>
  </w:style>
  <w:style w:type="character" w:customStyle="1" w:styleId="177">
    <w:name w:val="cm-def13"/>
    <w:basedOn w:val="29"/>
    <w:qFormat/>
    <w:uiPriority w:val="0"/>
    <w:rPr>
      <w:color w:val="FFFFFF"/>
    </w:rPr>
  </w:style>
  <w:style w:type="character" w:customStyle="1" w:styleId="178">
    <w:name w:val="cm-def14"/>
    <w:basedOn w:val="29"/>
    <w:qFormat/>
    <w:uiPriority w:val="0"/>
    <w:rPr>
      <w:color w:val="50FA7B"/>
    </w:rPr>
  </w:style>
  <w:style w:type="character" w:customStyle="1" w:styleId="179">
    <w:name w:val="cm-def15"/>
    <w:basedOn w:val="29"/>
    <w:qFormat/>
    <w:uiPriority w:val="0"/>
    <w:rPr>
      <w:color w:val="2D2006"/>
    </w:rPr>
  </w:style>
  <w:style w:type="character" w:customStyle="1" w:styleId="180">
    <w:name w:val="cm-def16"/>
    <w:basedOn w:val="29"/>
    <w:qFormat/>
    <w:uiPriority w:val="0"/>
    <w:rPr>
      <w:i/>
      <w:iCs/>
      <w:color w:val="0077AA"/>
    </w:rPr>
  </w:style>
  <w:style w:type="character" w:customStyle="1" w:styleId="181">
    <w:name w:val="cm-def17"/>
    <w:basedOn w:val="29"/>
    <w:qFormat/>
    <w:uiPriority w:val="0"/>
    <w:rPr>
      <w:u w:val="single"/>
    </w:rPr>
  </w:style>
  <w:style w:type="character" w:customStyle="1" w:styleId="182">
    <w:name w:val="cm-string-2"/>
    <w:basedOn w:val="29"/>
    <w:qFormat/>
    <w:uiPriority w:val="0"/>
    <w:rPr>
      <w:color w:val="008000"/>
    </w:rPr>
  </w:style>
  <w:style w:type="character" w:customStyle="1" w:styleId="183">
    <w:name w:val="cm-string-21"/>
    <w:basedOn w:val="29"/>
    <w:qFormat/>
    <w:uiPriority w:val="0"/>
    <w:rPr>
      <w:color w:val="F1FA8C"/>
    </w:rPr>
  </w:style>
  <w:style w:type="character" w:customStyle="1" w:styleId="184">
    <w:name w:val="codemirror-matchingbracket"/>
    <w:basedOn w:val="29"/>
    <w:qFormat/>
    <w:uiPriority w:val="0"/>
    <w:rPr>
      <w:color w:val="FF00FF"/>
    </w:rPr>
  </w:style>
  <w:style w:type="character" w:customStyle="1" w:styleId="185">
    <w:name w:val="codemirror-matchingbracket1"/>
    <w:basedOn w:val="29"/>
    <w:qFormat/>
    <w:uiPriority w:val="0"/>
  </w:style>
  <w:style w:type="character" w:customStyle="1" w:styleId="186">
    <w:name w:val="codemirror-matchingbracket2"/>
    <w:basedOn w:val="29"/>
    <w:qFormat/>
    <w:uiPriority w:val="0"/>
    <w:rPr>
      <w:color w:val="00BB00"/>
    </w:rPr>
  </w:style>
  <w:style w:type="character" w:customStyle="1" w:styleId="187">
    <w:name w:val="cm-error"/>
    <w:basedOn w:val="29"/>
    <w:qFormat/>
    <w:uiPriority w:val="0"/>
    <w:rPr>
      <w:color w:val="AF2018"/>
    </w:rPr>
  </w:style>
  <w:style w:type="character" w:customStyle="1" w:styleId="188">
    <w:name w:val="cm-error1"/>
    <w:basedOn w:val="29"/>
    <w:qFormat/>
    <w:uiPriority w:val="0"/>
    <w:rPr>
      <w:color w:val="000000"/>
    </w:rPr>
  </w:style>
  <w:style w:type="character" w:customStyle="1" w:styleId="189">
    <w:name w:val="cm-error2"/>
    <w:basedOn w:val="29"/>
    <w:qFormat/>
    <w:uiPriority w:val="0"/>
    <w:rPr>
      <w:color w:val="505050"/>
      <w:shd w:val="clear" w:color="auto" w:fill="AC4142"/>
    </w:rPr>
  </w:style>
  <w:style w:type="character" w:customStyle="1" w:styleId="190">
    <w:name w:val="cm-error3"/>
    <w:basedOn w:val="29"/>
    <w:qFormat/>
    <w:uiPriority w:val="0"/>
    <w:rPr>
      <w:color w:val="FFFFFF"/>
      <w:u w:val="single"/>
      <w:shd w:val="clear" w:color="auto" w:fill="F92672"/>
    </w:rPr>
  </w:style>
  <w:style w:type="character" w:customStyle="1" w:styleId="191">
    <w:name w:val="cm-error4"/>
    <w:basedOn w:val="29"/>
    <w:qFormat/>
    <w:uiPriority w:val="0"/>
    <w:rPr>
      <w:color w:val="000000"/>
    </w:rPr>
  </w:style>
  <w:style w:type="character" w:customStyle="1" w:styleId="192">
    <w:name w:val="cm-error5"/>
    <w:basedOn w:val="29"/>
    <w:qFormat/>
    <w:uiPriority w:val="0"/>
    <w:rPr>
      <w:color w:val="9D1E15"/>
    </w:rPr>
  </w:style>
  <w:style w:type="character" w:customStyle="1" w:styleId="193">
    <w:name w:val="cm-error6"/>
    <w:basedOn w:val="29"/>
    <w:qFormat/>
    <w:uiPriority w:val="0"/>
    <w:rPr>
      <w:color w:val="FAF8F5"/>
      <w:u w:val="single"/>
    </w:rPr>
  </w:style>
  <w:style w:type="character" w:customStyle="1" w:styleId="194">
    <w:name w:val="cm-error7"/>
    <w:basedOn w:val="29"/>
    <w:qFormat/>
    <w:uiPriority w:val="0"/>
    <w:rPr>
      <w:color w:val="000000"/>
      <w:shd w:val="clear" w:color="auto" w:fill="FFFF00"/>
    </w:rPr>
  </w:style>
  <w:style w:type="character" w:customStyle="1" w:styleId="195">
    <w:name w:val="cm-invalidchar2"/>
    <w:basedOn w:val="29"/>
    <w:qFormat/>
    <w:uiPriority w:val="0"/>
    <w:rPr>
      <w:color w:val="FF0000"/>
    </w:rPr>
  </w:style>
  <w:style w:type="character" w:customStyle="1" w:styleId="196">
    <w:name w:val="cm-property4"/>
    <w:basedOn w:val="29"/>
    <w:qFormat/>
    <w:uiPriority w:val="0"/>
    <w:rPr>
      <w:color w:val="000000"/>
    </w:rPr>
  </w:style>
  <w:style w:type="character" w:customStyle="1" w:styleId="197">
    <w:name w:val="cm-property5"/>
    <w:basedOn w:val="29"/>
    <w:qFormat/>
    <w:uiPriority w:val="0"/>
    <w:rPr>
      <w:color w:val="90A959"/>
    </w:rPr>
  </w:style>
  <w:style w:type="character" w:customStyle="1" w:styleId="198">
    <w:name w:val="cm-property6"/>
    <w:basedOn w:val="29"/>
    <w:qFormat/>
    <w:uiPriority w:val="0"/>
    <w:rPr>
      <w:color w:val="A6E22E"/>
    </w:rPr>
  </w:style>
  <w:style w:type="character" w:customStyle="1" w:styleId="199">
    <w:name w:val="cm-property7"/>
    <w:basedOn w:val="29"/>
    <w:qFormat/>
    <w:uiPriority w:val="0"/>
    <w:rPr>
      <w:color w:val="000000"/>
    </w:rPr>
  </w:style>
  <w:style w:type="character" w:customStyle="1" w:styleId="200">
    <w:name w:val="cm-property8"/>
    <w:basedOn w:val="29"/>
    <w:qFormat/>
    <w:uiPriority w:val="0"/>
    <w:rPr>
      <w:color w:val="66D9EF"/>
    </w:rPr>
  </w:style>
  <w:style w:type="character" w:customStyle="1" w:styleId="201">
    <w:name w:val="cm-property9"/>
    <w:basedOn w:val="29"/>
    <w:qFormat/>
    <w:uiPriority w:val="0"/>
    <w:rPr>
      <w:color w:val="B29762"/>
    </w:rPr>
  </w:style>
  <w:style w:type="character" w:customStyle="1" w:styleId="202">
    <w:name w:val="codemirror-nonmatchingbracket"/>
    <w:basedOn w:val="29"/>
    <w:qFormat/>
    <w:uiPriority w:val="0"/>
    <w:rPr>
      <w:color w:val="AA2222"/>
    </w:rPr>
  </w:style>
  <w:style w:type="character" w:customStyle="1" w:styleId="203">
    <w:name w:val="codemirror-selectedtext"/>
    <w:basedOn w:val="29"/>
    <w:qFormat/>
    <w:uiPriority w:val="0"/>
  </w:style>
  <w:style w:type="character" w:customStyle="1" w:styleId="204">
    <w:name w:val="cm-positive2"/>
    <w:basedOn w:val="29"/>
    <w:qFormat/>
    <w:uiPriority w:val="0"/>
    <w:rPr>
      <w:color w:val="896724"/>
    </w:rPr>
  </w:style>
  <w:style w:type="character" w:customStyle="1" w:styleId="205">
    <w:name w:val="cm-quote2"/>
    <w:basedOn w:val="29"/>
    <w:qFormat/>
    <w:uiPriority w:val="0"/>
    <w:rPr>
      <w:color w:val="063289"/>
    </w:rPr>
  </w:style>
  <w:style w:type="character" w:customStyle="1" w:styleId="206">
    <w:name w:val="cm-punctuation"/>
    <w:basedOn w:val="29"/>
    <w:qFormat/>
    <w:uiPriority w:val="0"/>
    <w:rPr>
      <w:color w:val="063289"/>
    </w:rPr>
  </w:style>
  <w:style w:type="character" w:customStyle="1" w:styleId="207">
    <w:name w:val="cm-url"/>
    <w:basedOn w:val="29"/>
    <w:qFormat/>
    <w:uiPriority w:val="0"/>
    <w:rPr>
      <w:color w:val="896724"/>
    </w:rPr>
  </w:style>
  <w:style w:type="character" w:customStyle="1" w:styleId="208">
    <w:name w:val="cm-negative2"/>
    <w:basedOn w:val="29"/>
    <w:qFormat/>
    <w:uiPriority w:val="0"/>
    <w:rPr>
      <w:color w:val="063289"/>
    </w:rPr>
  </w:style>
  <w:style w:type="character" w:customStyle="1" w:styleId="209">
    <w:name w:val="cm-hr3"/>
    <w:basedOn w:val="29"/>
    <w:qFormat/>
    <w:uiPriority w:val="0"/>
    <w:rPr>
      <w:color w:val="063289"/>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正文"/>
    <w:basedOn w:val="1"/>
    <w:qFormat/>
    <w:uiPriority w:val="0"/>
    <w:pPr>
      <w:spacing w:line="360" w:lineRule="auto"/>
      <w:pPrChange w:id="8" w:author="Microsoft 帐户" w:date="2026-04-08T08:06:00Z">
        <w:pPr>
          <w:widowControl w:val="0"/>
          <w:spacing w:line="360" w:lineRule="auto"/>
          <w:jc w:val="both"/>
        </w:pPr>
      </w:pPrChange>
    </w:pPr>
    <w:rPr>
      <w:rFonts w:eastAsiaTheme="minorEastAsia"/>
      <w:rPrChange w:id="9" w:author="Microsoft 帐户" w:date="2026-04-08T08:06:00Z">
        <w:rPr>
          <w:rFonts w:ascii="Calibri" w:hAnsi="Calibri" w:cs="宋体" w:eastAsiaTheme="minorEastAsia"/>
          <w:kern w:val="2"/>
          <w:sz w:val="21"/>
          <w:szCs w:val="24"/>
          <w:lang w:val="en-US" w:eastAsia="zh-CN" w:bidi="ar-SA"/>
        </w:rPr>
      </w:rPrChange>
    </w:rPr>
  </w:style>
  <w:style w:type="paragraph" w:customStyle="1" w:styleId="212">
    <w:name w:val="正文一"/>
    <w:basedOn w:val="1"/>
    <w:qFormat/>
    <w:uiPriority w:val="0"/>
    <w:pPr>
      <w:widowControl/>
      <w:spacing w:before="120" w:after="120" w:line="360" w:lineRule="auto"/>
      <w:ind w:firstLine="200" w:firstLineChars="200"/>
      <w:jc w:val="left"/>
      <w:pPrChange w:id="10" w:author="Microsoft 帐户" w:date="2026-04-08T08:06:00Z">
        <w:pPr>
          <w:spacing w:before="120" w:after="120" w:line="360" w:lineRule="auto"/>
          <w:ind w:firstLine="200" w:firstLineChars="200"/>
        </w:pPr>
      </w:pPrChange>
    </w:pPr>
    <w:rPr>
      <w:rFonts w:ascii="Times New Roman" w:hAnsi="Times New Roman"/>
      <w:kern w:val="0"/>
      <w:szCs w:val="21"/>
      <w:rPrChange w:id="11" w:author="Microsoft 帐户" w:date="2026-04-08T08:06:00Z">
        <w:rPr>
          <w:rFonts w:eastAsia="宋体" w:cs="宋体"/>
          <w:sz w:val="21"/>
          <w:szCs w:val="21"/>
          <w:lang w:val="en-US" w:eastAsia="zh-CN" w:bidi="ar-SA"/>
        </w:rPr>
      </w:rPrChange>
    </w:rPr>
  </w:style>
  <w:style w:type="paragraph" w:customStyle="1" w:styleId="213">
    <w:name w:val="正文首行缩进（绿盟科技）"/>
    <w:basedOn w:val="1"/>
    <w:qFormat/>
    <w:uiPriority w:val="99"/>
    <w:pPr>
      <w:widowControl/>
      <w:spacing w:after="50" w:line="300" w:lineRule="auto"/>
      <w:ind w:firstLine="200" w:firstLineChars="200"/>
      <w:jc w:val="left"/>
      <w:pPrChange w:id="12" w:author="Microsoft 帐户" w:date="2026-04-08T08:06:00Z">
        <w:pPr>
          <w:spacing w:after="50" w:line="300" w:lineRule="auto"/>
          <w:ind w:firstLine="200" w:firstLineChars="200"/>
        </w:pPr>
      </w:pPrChange>
    </w:pPr>
    <w:rPr>
      <w:rFonts w:ascii="Arial" w:hAnsi="Arial" w:cs="Times New Roman"/>
      <w:kern w:val="0"/>
      <w:szCs w:val="21"/>
      <w:rPrChange w:id="13" w:author="Microsoft 帐户" w:date="2026-04-08T08:06:00Z">
        <w:rPr>
          <w:rFonts w:ascii="Arial" w:hAnsi="Arial" w:eastAsia="宋体"/>
          <w:sz w:val="21"/>
          <w:szCs w:val="21"/>
          <w:lang w:val="en-US" w:eastAsia="zh-CN" w:bidi="ar-SA"/>
        </w:rPr>
      </w:rPrChange>
    </w:rPr>
  </w:style>
  <w:style w:type="character" w:customStyle="1" w:styleId="214">
    <w:name w:val="批注框文本 Char"/>
    <w:basedOn w:val="29"/>
    <w:link w:val="15"/>
    <w:qFormat/>
    <w:uiPriority w:val="0"/>
    <w:rPr>
      <w:rFonts w:ascii="Calibri" w:hAnsi="Calibri" w:cs="宋体"/>
      <w:kern w:val="2"/>
      <w:sz w:val="18"/>
      <w:szCs w:val="18"/>
    </w:rPr>
  </w:style>
  <w:style w:type="character" w:customStyle="1" w:styleId="215">
    <w:name w:val="cm-comment"/>
    <w:basedOn w:val="29"/>
    <w:qFormat/>
    <w:uiPriority w:val="0"/>
    <w:rPr>
      <w:i/>
      <w:iCs/>
      <w:color w:val="999999"/>
    </w:rPr>
  </w:style>
  <w:style w:type="character" w:customStyle="1" w:styleId="216">
    <w:name w:val="cm-link"/>
    <w:basedOn w:val="29"/>
    <w:qFormat/>
    <w:uiPriority w:val="0"/>
    <w:rPr>
      <w:color w:val="F4C20B"/>
    </w:rPr>
  </w:style>
  <w:style w:type="character" w:customStyle="1" w:styleId="217">
    <w:name w:val="cm-link1"/>
    <w:basedOn w:val="29"/>
    <w:qFormat/>
    <w:uiPriority w:val="0"/>
    <w:rPr>
      <w:color w:val="FF9E59"/>
    </w:rPr>
  </w:style>
  <w:style w:type="character" w:customStyle="1" w:styleId="218">
    <w:name w:val="cm-link2"/>
    <w:basedOn w:val="29"/>
    <w:qFormat/>
    <w:uiPriority w:val="0"/>
    <w:rPr>
      <w:color w:val="66D9EF"/>
    </w:rPr>
  </w:style>
  <w:style w:type="character" w:customStyle="1" w:styleId="219">
    <w:name w:val="cm-link3"/>
    <w:basedOn w:val="29"/>
    <w:qFormat/>
    <w:uiPriority w:val="0"/>
    <w:rPr>
      <w:color w:val="8F5536"/>
    </w:rPr>
  </w:style>
  <w:style w:type="character" w:customStyle="1" w:styleId="220">
    <w:name w:val="cm-link4"/>
    <w:basedOn w:val="29"/>
    <w:qFormat/>
    <w:uiPriority w:val="0"/>
    <w:rPr>
      <w:color w:val="063289"/>
    </w:rPr>
  </w:style>
  <w:style w:type="character" w:customStyle="1" w:styleId="221">
    <w:name w:val="cm-link5"/>
    <w:basedOn w:val="29"/>
    <w:qFormat/>
    <w:uiPriority w:val="0"/>
    <w:rPr>
      <w:color w:val="3300AA"/>
    </w:rPr>
  </w:style>
  <w:style w:type="character" w:customStyle="1" w:styleId="222">
    <w:name w:val="cm-hr"/>
    <w:basedOn w:val="29"/>
    <w:qFormat/>
    <w:uiPriority w:val="0"/>
    <w:rPr>
      <w:color w:val="063289"/>
    </w:rPr>
  </w:style>
  <w:style w:type="character" w:customStyle="1" w:styleId="223">
    <w:name w:val="cm-variable-21"/>
    <w:basedOn w:val="29"/>
    <w:qFormat/>
    <w:uiPriority w:val="0"/>
    <w:rPr>
      <w:color w:val="9EFFFF"/>
    </w:rPr>
  </w:style>
  <w:style w:type="character" w:customStyle="1" w:styleId="224">
    <w:name w:val="cm-variable-22"/>
    <w:basedOn w:val="29"/>
    <w:qFormat/>
    <w:uiPriority w:val="0"/>
    <w:rPr>
      <w:color w:val="9EFFFF"/>
    </w:rPr>
  </w:style>
  <w:style w:type="character" w:customStyle="1" w:styleId="225">
    <w:name w:val="cm-variable-23"/>
    <w:basedOn w:val="29"/>
    <w:qFormat/>
    <w:uiPriority w:val="0"/>
    <w:rPr>
      <w:color w:val="6A9FB5"/>
    </w:rPr>
  </w:style>
  <w:style w:type="character" w:customStyle="1" w:styleId="226">
    <w:name w:val="cm-variable-24"/>
    <w:basedOn w:val="29"/>
    <w:qFormat/>
    <w:uiPriority w:val="0"/>
    <w:rPr>
      <w:color w:val="FFFFFF"/>
    </w:rPr>
  </w:style>
  <w:style w:type="character" w:customStyle="1" w:styleId="227">
    <w:name w:val="cm-variable-25"/>
    <w:basedOn w:val="29"/>
    <w:qFormat/>
    <w:uiPriority w:val="0"/>
    <w:rPr>
      <w:i/>
      <w:iCs/>
      <w:color w:val="669900"/>
      <w:u w:val="none"/>
    </w:rPr>
  </w:style>
  <w:style w:type="character" w:customStyle="1" w:styleId="228">
    <w:name w:val="cm-variable-26"/>
    <w:basedOn w:val="29"/>
    <w:qFormat/>
    <w:uiPriority w:val="0"/>
    <w:rPr>
      <w:color w:val="0000C0"/>
    </w:rPr>
  </w:style>
  <w:style w:type="character" w:customStyle="1" w:styleId="229">
    <w:name w:val="cm-variable-27"/>
    <w:basedOn w:val="29"/>
    <w:qFormat/>
    <w:uiPriority w:val="0"/>
    <w:rPr>
      <w:color w:val="000000"/>
    </w:rPr>
  </w:style>
  <w:style w:type="character" w:customStyle="1" w:styleId="230">
    <w:name w:val="cm-variable-28"/>
    <w:basedOn w:val="29"/>
    <w:qFormat/>
    <w:uiPriority w:val="0"/>
    <w:rPr>
      <w:color w:val="000000"/>
    </w:rPr>
  </w:style>
  <w:style w:type="character" w:customStyle="1" w:styleId="231">
    <w:name w:val="cm-variable-29"/>
    <w:basedOn w:val="29"/>
    <w:qFormat/>
    <w:uiPriority w:val="0"/>
    <w:rPr>
      <w:color w:val="896724"/>
    </w:rPr>
  </w:style>
  <w:style w:type="character" w:customStyle="1" w:styleId="232">
    <w:name w:val="cm-def"/>
    <w:basedOn w:val="29"/>
    <w:qFormat/>
    <w:uiPriority w:val="0"/>
    <w:rPr>
      <w:color w:val="FFFFFF"/>
    </w:rPr>
  </w:style>
  <w:style w:type="character" w:customStyle="1" w:styleId="233">
    <w:name w:val="cm-def1"/>
    <w:basedOn w:val="29"/>
    <w:qFormat/>
    <w:uiPriority w:val="0"/>
    <w:rPr>
      <w:color w:val="FFFFFF"/>
    </w:rPr>
  </w:style>
  <w:style w:type="character" w:customStyle="1" w:styleId="234">
    <w:name w:val="cm-def2"/>
    <w:basedOn w:val="29"/>
    <w:qFormat/>
    <w:uiPriority w:val="0"/>
    <w:rPr>
      <w:color w:val="FD971F"/>
    </w:rPr>
  </w:style>
  <w:style w:type="character" w:customStyle="1" w:styleId="235">
    <w:name w:val="cm-def3"/>
    <w:basedOn w:val="29"/>
    <w:qFormat/>
    <w:uiPriority w:val="0"/>
    <w:rPr>
      <w:color w:val="D28445"/>
    </w:rPr>
  </w:style>
  <w:style w:type="character" w:customStyle="1" w:styleId="236">
    <w:name w:val="cm-def4"/>
    <w:basedOn w:val="29"/>
    <w:qFormat/>
    <w:uiPriority w:val="0"/>
    <w:rPr>
      <w:color w:val="50FA7B"/>
    </w:rPr>
  </w:style>
  <w:style w:type="character" w:customStyle="1" w:styleId="237">
    <w:name w:val="cm-def5"/>
    <w:basedOn w:val="29"/>
    <w:qFormat/>
    <w:uiPriority w:val="0"/>
    <w:rPr>
      <w:i/>
      <w:iCs/>
      <w:color w:val="0077AA"/>
    </w:rPr>
  </w:style>
  <w:style w:type="character" w:customStyle="1" w:styleId="238">
    <w:name w:val="cm-def6"/>
    <w:basedOn w:val="29"/>
    <w:qFormat/>
    <w:uiPriority w:val="0"/>
    <w:rPr>
      <w:color w:val="0000FF"/>
    </w:rPr>
  </w:style>
  <w:style w:type="character" w:customStyle="1" w:styleId="239">
    <w:name w:val="cm-def7"/>
    <w:basedOn w:val="29"/>
    <w:qFormat/>
    <w:uiPriority w:val="0"/>
    <w:rPr>
      <w:u w:val="single"/>
    </w:rPr>
  </w:style>
  <w:style w:type="character" w:customStyle="1" w:styleId="240">
    <w:name w:val="cm-special1"/>
    <w:basedOn w:val="29"/>
    <w:qFormat/>
    <w:uiPriority w:val="0"/>
    <w:rPr>
      <w:color w:val="FF9E59"/>
    </w:rPr>
  </w:style>
  <w:style w:type="character" w:customStyle="1" w:styleId="241">
    <w:name w:val="not([class*=suffix])1"/>
    <w:basedOn w:val="29"/>
    <w:qFormat/>
    <w:uiPriority w:val="0"/>
  </w:style>
  <w:style w:type="character" w:customStyle="1" w:styleId="242">
    <w:name w:val="cm-operator6"/>
    <w:basedOn w:val="29"/>
    <w:qFormat/>
    <w:uiPriority w:val="0"/>
    <w:rPr>
      <w:color w:val="FF79C6"/>
    </w:rPr>
  </w:style>
  <w:style w:type="character" w:customStyle="1" w:styleId="243">
    <w:name w:val="cm-property10"/>
    <w:basedOn w:val="29"/>
    <w:qFormat/>
    <w:uiPriority w:val="0"/>
    <w:rPr>
      <w:color w:val="000000"/>
    </w:rPr>
  </w:style>
  <w:style w:type="character" w:customStyle="1" w:styleId="244">
    <w:name w:val="cm-property11"/>
    <w:basedOn w:val="29"/>
    <w:qFormat/>
    <w:uiPriority w:val="0"/>
    <w:rPr>
      <w:color w:val="1659DF"/>
    </w:rPr>
  </w:style>
  <w:style w:type="character" w:customStyle="1" w:styleId="245">
    <w:name w:val="cm-variable6"/>
    <w:basedOn w:val="29"/>
    <w:qFormat/>
    <w:uiPriority w:val="0"/>
    <w:rPr>
      <w:color w:val="F8F8F2"/>
    </w:rPr>
  </w:style>
  <w:style w:type="character" w:customStyle="1" w:styleId="246">
    <w:name w:val="cm-variable7"/>
    <w:basedOn w:val="29"/>
    <w:qFormat/>
    <w:uiPriority w:val="0"/>
    <w:rPr>
      <w:color w:val="90A959"/>
    </w:rPr>
  </w:style>
  <w:style w:type="character" w:customStyle="1" w:styleId="247">
    <w:name w:val="cm-variable8"/>
    <w:basedOn w:val="29"/>
    <w:qFormat/>
    <w:uiPriority w:val="0"/>
    <w:rPr>
      <w:color w:val="50FA7B"/>
    </w:rPr>
  </w:style>
  <w:style w:type="character" w:customStyle="1" w:styleId="248">
    <w:name w:val="cm-variable9"/>
    <w:basedOn w:val="29"/>
    <w:qFormat/>
    <w:uiPriority w:val="0"/>
    <w:rPr>
      <w:color w:val="000000"/>
    </w:rPr>
  </w:style>
  <w:style w:type="character" w:customStyle="1" w:styleId="249">
    <w:name w:val="cm-variable10"/>
    <w:basedOn w:val="29"/>
    <w:qFormat/>
    <w:uiPriority w:val="0"/>
    <w:rPr>
      <w:color w:val="000000"/>
    </w:rPr>
  </w:style>
  <w:style w:type="character" w:customStyle="1" w:styleId="250">
    <w:name w:val="cm-variable11"/>
    <w:basedOn w:val="29"/>
    <w:qFormat/>
    <w:uiPriority w:val="0"/>
    <w:rPr>
      <w:color w:val="000000"/>
    </w:rPr>
  </w:style>
  <w:style w:type="character" w:customStyle="1" w:styleId="251">
    <w:name w:val="cm-variable12"/>
    <w:basedOn w:val="29"/>
    <w:qFormat/>
    <w:uiPriority w:val="0"/>
    <w:rPr>
      <w:color w:val="063289"/>
    </w:rPr>
  </w:style>
  <w:style w:type="character" w:customStyle="1" w:styleId="252">
    <w:name w:val="cm-header6"/>
    <w:basedOn w:val="29"/>
    <w:qFormat/>
    <w:uiPriority w:val="0"/>
    <w:rPr>
      <w:color w:val="AE81FF"/>
    </w:rPr>
  </w:style>
  <w:style w:type="character" w:customStyle="1" w:styleId="253">
    <w:name w:val="cm-header7"/>
    <w:basedOn w:val="29"/>
    <w:qFormat/>
    <w:uiPriority w:val="0"/>
    <w:rPr>
      <w:color w:val="2D2006"/>
    </w:rPr>
  </w:style>
  <w:style w:type="character" w:customStyle="1" w:styleId="254">
    <w:name w:val="cm-string-28"/>
    <w:basedOn w:val="29"/>
    <w:qFormat/>
    <w:uiPriority w:val="0"/>
    <w:rPr>
      <w:color w:val="F1FA8C"/>
    </w:rPr>
  </w:style>
  <w:style w:type="character" w:customStyle="1" w:styleId="255">
    <w:name w:val="cm-string-29"/>
    <w:basedOn w:val="29"/>
    <w:qFormat/>
    <w:uiPriority w:val="0"/>
    <w:rPr>
      <w:color w:val="FF5500"/>
    </w:rPr>
  </w:style>
  <w:style w:type="character" w:customStyle="1" w:styleId="256">
    <w:name w:val="cm-string-210"/>
    <w:basedOn w:val="29"/>
    <w:qFormat/>
    <w:uiPriority w:val="0"/>
    <w:rPr>
      <w:color w:val="008000"/>
    </w:rPr>
  </w:style>
  <w:style w:type="character" w:customStyle="1" w:styleId="257">
    <w:name w:val="cm-string-211"/>
    <w:basedOn w:val="29"/>
    <w:qFormat/>
    <w:uiPriority w:val="0"/>
    <w:rPr>
      <w:color w:val="896724"/>
    </w:rPr>
  </w:style>
  <w:style w:type="character" w:customStyle="1" w:styleId="258">
    <w:name w:val="cm-qualifier8"/>
    <w:basedOn w:val="29"/>
    <w:qFormat/>
    <w:uiPriority w:val="0"/>
    <w:rPr>
      <w:color w:val="50FA7B"/>
    </w:rPr>
  </w:style>
  <w:style w:type="character" w:customStyle="1" w:styleId="259">
    <w:name w:val="cm-qualifier9"/>
    <w:basedOn w:val="29"/>
    <w:qFormat/>
    <w:uiPriority w:val="0"/>
    <w:rPr>
      <w:color w:val="555555"/>
    </w:rPr>
  </w:style>
  <w:style w:type="character" w:customStyle="1" w:styleId="260">
    <w:name w:val="cm-qualifier10"/>
    <w:basedOn w:val="29"/>
    <w:qFormat/>
    <w:uiPriority w:val="0"/>
  </w:style>
  <w:style w:type="character" w:customStyle="1" w:styleId="261">
    <w:name w:val="cm-qualifier11"/>
    <w:basedOn w:val="29"/>
    <w:qFormat/>
    <w:uiPriority w:val="0"/>
    <w:rPr>
      <w:color w:val="555555"/>
    </w:rPr>
  </w:style>
  <w:style w:type="character" w:customStyle="1" w:styleId="262">
    <w:name w:val="cm-qualifier12"/>
    <w:basedOn w:val="29"/>
    <w:qFormat/>
    <w:uiPriority w:val="0"/>
    <w:rPr>
      <w:color w:val="2D200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Razer</Company>
  <Pages>76</Pages>
  <Words>3212</Words>
  <Characters>3564</Characters>
  <Lines>298</Lines>
  <Paragraphs>84</Paragraphs>
  <TotalTime>15</TotalTime>
  <ScaleCrop>false</ScaleCrop>
  <LinksUpToDate>false</LinksUpToDate>
  <CharactersWithSpaces>3699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2024-08-05T20:21:00Z</dcterms:created>
  <dc:creator>Administrator</dc:creator>
  <cp:lastModifiedBy>admin</cp:lastModifiedBy>
  <cp:lastPrinted>2018-07-09T10:58:00Z</cp:lastPrinted>
  <dcterms:modified xsi:type="dcterms:W3CDTF">2026-06-18T09:31:56Z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C1386B33CDCE4C089A22C96D469B34AC_13</vt:lpwstr>
  </property>
  <property fmtid="{D5CDD505-2E9C-101B-9397-08002B2CF9AE}" pid="4" name="KSOTemplateDocerSaveRecord">
    <vt:lpwstr>eyJoZGlkIjoiMWIxM2MyYTM4NjQxMmZlNDM5Mzc3ZGE5ZmRjMmIzMzUiLCJ1c2VySWQiOiIyMzI0Njk3NzUifQ==</vt:lpwstr>
  </property>
</Properties>
</file>