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053BD7">
      <w:pPr>
        <w:widowControl w:val="0"/>
        <w:spacing w:beforeLines="0" w:afterLines="0"/>
        <w:jc w:val="right"/>
        <w:rPr>
          <w:rFonts w:hint="eastAsia" w:ascii="宋体" w:hAnsi="宋体" w:eastAsia="宋体" w:cs="宋体"/>
          <w:b/>
          <w:color w:val="000000"/>
          <w:kern w:val="2"/>
          <w:sz w:val="28"/>
          <w:szCs w:val="28"/>
          <w:lang w:val="en-US" w:eastAsia="zh-CN" w:bidi="ar-SA"/>
        </w:rPr>
      </w:pPr>
      <w:r>
        <w:rPr>
          <w:rFonts w:hint="eastAsia" w:ascii="宋体" w:hAnsi="宋体" w:eastAsia="宋体" w:cs="宋体"/>
          <w:b/>
          <w:color w:val="000000"/>
          <w:sz w:val="30"/>
          <w:szCs w:val="30"/>
          <w:lang w:eastAsia="zh-CN"/>
        </w:rPr>
        <w:t>项目编号：</w:t>
      </w:r>
      <w:r>
        <w:rPr>
          <w:rFonts w:hint="eastAsia" w:ascii="宋体" w:hAnsi="宋体" w:cs="宋体"/>
          <w:b/>
          <w:color w:val="000000"/>
          <w:sz w:val="30"/>
          <w:szCs w:val="30"/>
          <w:lang w:val="en-US" w:eastAsia="zh-CN"/>
        </w:rPr>
        <w:t>ASZC2026-0241</w:t>
      </w:r>
    </w:p>
    <w:p w14:paraId="5B538710">
      <w:pPr>
        <w:widowControl w:val="0"/>
        <w:jc w:val="both"/>
        <w:rPr>
          <w:rFonts w:hint="default" w:ascii="楷体_GB2312" w:hAnsi="Copperplate Gothic Bold" w:eastAsia="楷体_GB2312" w:cs="Times New Roman"/>
          <w:kern w:val="2"/>
          <w:sz w:val="28"/>
          <w:szCs w:val="22"/>
          <w:lang w:val="en-US" w:eastAsia="zh-CN" w:bidi="ar-SA"/>
        </w:rPr>
      </w:pPr>
    </w:p>
    <w:p w14:paraId="4CEEA343">
      <w:pPr>
        <w:widowControl w:val="0"/>
        <w:spacing w:beforeLines="0" w:afterLines="0" w:line="360" w:lineRule="auto"/>
        <w:jc w:val="center"/>
        <w:rPr>
          <w:rFonts w:hint="eastAsia" w:ascii="宋体" w:hAnsi="宋体" w:eastAsia="宋体" w:cs="宋体"/>
          <w:kern w:val="2"/>
          <w:sz w:val="32"/>
          <w:szCs w:val="32"/>
          <w:lang w:val="en-US" w:eastAsia="zh-CN" w:bidi="ar-SA"/>
        </w:rPr>
      </w:pPr>
    </w:p>
    <w:p w14:paraId="74F3FB54">
      <w:pPr>
        <w:widowControl w:val="0"/>
        <w:jc w:val="center"/>
        <w:rPr>
          <w:rFonts w:hint="eastAsia" w:ascii="宋体" w:hAnsi="宋体" w:cs="宋体"/>
          <w:b/>
          <w:color w:val="000000"/>
          <w:spacing w:val="0"/>
          <w:kern w:val="2"/>
          <w:sz w:val="40"/>
          <w:szCs w:val="40"/>
          <w:lang w:val="en-US" w:eastAsia="zh-CN" w:bidi="ar-SA"/>
        </w:rPr>
      </w:pPr>
    </w:p>
    <w:p w14:paraId="2BCB3562">
      <w:pPr>
        <w:widowControl w:val="0"/>
        <w:jc w:val="center"/>
        <w:rPr>
          <w:rFonts w:hint="eastAsia" w:ascii="宋体" w:hAnsi="宋体" w:eastAsia="楷体_GB2312" w:cs="宋体"/>
          <w:b/>
          <w:color w:val="000000"/>
          <w:kern w:val="2"/>
          <w:sz w:val="44"/>
          <w:szCs w:val="44"/>
          <w:lang w:val="en-US" w:eastAsia="zh-CN" w:bidi="ar-SA"/>
        </w:rPr>
      </w:pPr>
      <w:r>
        <w:rPr>
          <w:rFonts w:hint="eastAsia" w:ascii="宋体" w:hAnsi="宋体" w:cs="宋体"/>
          <w:b/>
          <w:color w:val="000000"/>
          <w:spacing w:val="0"/>
          <w:kern w:val="2"/>
          <w:sz w:val="40"/>
          <w:szCs w:val="40"/>
          <w:lang w:val="en-US" w:eastAsia="zh-CN" w:bidi="ar-SA"/>
        </w:rPr>
        <w:t>安塞区2026年省级“千万工程”奖补资金重点村创建项目(沿河湾镇茶坊村千万工程重点村项目)</w:t>
      </w:r>
    </w:p>
    <w:p w14:paraId="5B2C2C56">
      <w:pPr>
        <w:spacing w:line="360" w:lineRule="auto"/>
        <w:jc w:val="center"/>
        <w:rPr>
          <w:rFonts w:hint="eastAsia" w:ascii="宋体" w:hAnsi="宋体" w:eastAsia="宋体" w:cs="宋体"/>
          <w:b/>
          <w:color w:val="000000"/>
          <w:sz w:val="56"/>
          <w:szCs w:val="56"/>
        </w:rPr>
      </w:pPr>
    </w:p>
    <w:p w14:paraId="778007C8">
      <w:pPr>
        <w:spacing w:line="360" w:lineRule="auto"/>
        <w:jc w:val="center"/>
        <w:rPr>
          <w:rFonts w:hint="eastAsia" w:ascii="宋体" w:hAnsi="宋体" w:eastAsia="宋体" w:cs="宋体"/>
          <w:b/>
          <w:color w:val="000000"/>
          <w:sz w:val="72"/>
          <w:szCs w:val="72"/>
        </w:rPr>
      </w:pPr>
    </w:p>
    <w:p w14:paraId="5BCAC608">
      <w:pPr>
        <w:spacing w:line="360" w:lineRule="auto"/>
        <w:jc w:val="center"/>
        <w:rPr>
          <w:rFonts w:hint="eastAsia" w:ascii="宋体" w:hAnsi="宋体" w:eastAsia="宋体" w:cs="宋体"/>
          <w:b/>
          <w:color w:val="000000"/>
          <w:sz w:val="44"/>
          <w:szCs w:val="44"/>
        </w:rPr>
      </w:pPr>
      <w:r>
        <w:rPr>
          <w:rFonts w:hint="eastAsia" w:ascii="宋体" w:hAnsi="宋体" w:eastAsia="宋体" w:cs="宋体"/>
          <w:b/>
          <w:color w:val="000000"/>
          <w:sz w:val="72"/>
          <w:szCs w:val="72"/>
        </w:rPr>
        <w:t>竞争性磋商文件</w:t>
      </w:r>
    </w:p>
    <w:p w14:paraId="71CAF6A7">
      <w:pPr>
        <w:widowControl w:val="0"/>
        <w:spacing w:beforeLines="0" w:afterLines="0"/>
        <w:jc w:val="center"/>
        <w:rPr>
          <w:rFonts w:hint="eastAsia" w:ascii="宋体" w:hAnsi="宋体" w:eastAsia="宋体" w:cs="宋体"/>
          <w:kern w:val="2"/>
          <w:sz w:val="28"/>
          <w:szCs w:val="28"/>
          <w:lang w:val="en-US" w:eastAsia="zh-CN" w:bidi="ar-SA"/>
        </w:rPr>
      </w:pPr>
    </w:p>
    <w:p w14:paraId="3D5F6A24">
      <w:pPr>
        <w:spacing w:line="360" w:lineRule="auto"/>
        <w:jc w:val="center"/>
        <w:rPr>
          <w:rFonts w:hint="eastAsia" w:ascii="宋体" w:hAnsi="宋体" w:eastAsia="宋体" w:cs="宋体"/>
          <w:b/>
          <w:color w:val="000000"/>
          <w:sz w:val="28"/>
          <w:szCs w:val="28"/>
        </w:rPr>
      </w:pPr>
    </w:p>
    <w:p w14:paraId="2EB0F25B">
      <w:pPr>
        <w:spacing w:line="360" w:lineRule="auto"/>
        <w:jc w:val="both"/>
        <w:rPr>
          <w:rFonts w:hint="eastAsia" w:ascii="宋体" w:hAnsi="宋体" w:eastAsia="宋体" w:cs="宋体"/>
          <w:color w:val="000000"/>
          <w:sz w:val="28"/>
          <w:szCs w:val="28"/>
        </w:rPr>
      </w:pPr>
      <w:bookmarkStart w:id="0" w:name="_Toc363463325"/>
    </w:p>
    <w:bookmarkEnd w:id="0"/>
    <w:p w14:paraId="390CAB6B">
      <w:pPr>
        <w:widowControl w:val="0"/>
        <w:spacing w:beforeLines="0" w:afterLines="0"/>
        <w:jc w:val="both"/>
        <w:rPr>
          <w:rFonts w:hint="eastAsia" w:ascii="宋体" w:hAnsi="宋体" w:eastAsia="宋体" w:cs="宋体"/>
          <w:kern w:val="2"/>
          <w:sz w:val="28"/>
          <w:szCs w:val="28"/>
          <w:lang w:val="en-US" w:eastAsia="zh-CN" w:bidi="ar-SA"/>
        </w:rPr>
      </w:pPr>
    </w:p>
    <w:p w14:paraId="39BD081C">
      <w:pPr>
        <w:rPr>
          <w:rFonts w:hint="eastAsia" w:ascii="宋体" w:hAnsi="宋体" w:eastAsia="宋体" w:cs="宋体"/>
          <w:sz w:val="28"/>
          <w:szCs w:val="28"/>
        </w:rPr>
      </w:pPr>
    </w:p>
    <w:p w14:paraId="3A654630">
      <w:pPr>
        <w:rPr>
          <w:rFonts w:hint="eastAsia" w:ascii="宋体" w:hAnsi="宋体" w:eastAsia="宋体" w:cs="宋体"/>
          <w:sz w:val="28"/>
          <w:szCs w:val="28"/>
        </w:rPr>
      </w:pPr>
    </w:p>
    <w:p w14:paraId="167E6617">
      <w:pPr>
        <w:rPr>
          <w:rFonts w:hint="eastAsia" w:ascii="Times New Roman" w:hAnsi="Times New Roman" w:eastAsia="宋体" w:cs="Times New Roman"/>
          <w:szCs w:val="22"/>
        </w:rPr>
      </w:pPr>
    </w:p>
    <w:p w14:paraId="1A2439DD">
      <w:pPr>
        <w:rPr>
          <w:rFonts w:hint="eastAsia" w:ascii="Times New Roman" w:hAnsi="Times New Roman" w:eastAsia="宋体" w:cs="Times New Roman"/>
          <w:szCs w:val="22"/>
        </w:rPr>
      </w:pPr>
    </w:p>
    <w:p w14:paraId="44CDB9A7">
      <w:pPr>
        <w:widowControl w:val="0"/>
        <w:spacing w:beforeLines="0" w:afterLines="0"/>
        <w:jc w:val="center"/>
        <w:rPr>
          <w:rFonts w:hint="eastAsia" w:ascii="Times New Roman" w:hAnsi="Times New Roman" w:eastAsia="宋体" w:cs="Times New Roman"/>
          <w:kern w:val="2"/>
          <w:sz w:val="21"/>
          <w:szCs w:val="22"/>
          <w:lang w:val="en-US" w:eastAsia="zh-CN" w:bidi="ar-SA"/>
        </w:rPr>
      </w:pPr>
    </w:p>
    <w:p w14:paraId="1A1A5B34">
      <w:pPr>
        <w:spacing w:line="360" w:lineRule="auto"/>
        <w:jc w:val="left"/>
        <w:rPr>
          <w:rFonts w:hint="eastAsia" w:ascii="宋体" w:hAnsi="宋体" w:eastAsia="宋体" w:cs="宋体"/>
          <w:b/>
          <w:color w:val="000000"/>
          <w:sz w:val="32"/>
          <w:szCs w:val="32"/>
        </w:rPr>
      </w:pPr>
    </w:p>
    <w:p w14:paraId="34A3059E">
      <w:pPr>
        <w:keepNext w:val="0"/>
        <w:keepLines w:val="0"/>
        <w:pageBreakBefore w:val="0"/>
        <w:widowControl w:val="0"/>
        <w:kinsoku/>
        <w:wordWrap/>
        <w:overflowPunct/>
        <w:topLinePunct w:val="0"/>
        <w:autoSpaceDE/>
        <w:autoSpaceDN/>
        <w:bidi w:val="0"/>
        <w:adjustRightInd/>
        <w:snapToGrid/>
        <w:spacing w:line="900" w:lineRule="exact"/>
        <w:ind w:firstLine="1279" w:firstLineChars="398"/>
        <w:jc w:val="left"/>
        <w:textAlignment w:val="auto"/>
        <w:rPr>
          <w:rFonts w:hint="eastAsia" w:ascii="宋体" w:hAnsi="宋体" w:cs="宋体"/>
          <w:b/>
          <w:color w:val="000000"/>
          <w:sz w:val="32"/>
          <w:szCs w:val="32"/>
          <w:lang w:eastAsia="zh-CN"/>
        </w:rPr>
      </w:pPr>
      <w:r>
        <w:rPr>
          <w:rFonts w:hint="eastAsia" w:ascii="宋体" w:hAnsi="宋体" w:eastAsia="宋体" w:cs="宋体"/>
          <w:b/>
          <w:color w:val="000000"/>
          <w:sz w:val="32"/>
          <w:szCs w:val="32"/>
        </w:rPr>
        <w:t>采   购   人：</w:t>
      </w:r>
      <w:r>
        <w:rPr>
          <w:rFonts w:hint="eastAsia" w:ascii="宋体" w:hAnsi="宋体" w:cs="宋体"/>
          <w:b/>
          <w:color w:val="000000"/>
          <w:sz w:val="32"/>
          <w:szCs w:val="32"/>
          <w:lang w:eastAsia="zh-CN"/>
        </w:rPr>
        <w:t>延安市安塞区农业农村局</w:t>
      </w:r>
    </w:p>
    <w:p w14:paraId="6719159F">
      <w:pPr>
        <w:keepNext w:val="0"/>
        <w:keepLines w:val="0"/>
        <w:pageBreakBefore w:val="0"/>
        <w:widowControl w:val="0"/>
        <w:kinsoku/>
        <w:wordWrap/>
        <w:overflowPunct/>
        <w:topLinePunct w:val="0"/>
        <w:autoSpaceDE/>
        <w:autoSpaceDN/>
        <w:bidi w:val="0"/>
        <w:adjustRightInd/>
        <w:snapToGrid/>
        <w:spacing w:line="900" w:lineRule="exact"/>
        <w:ind w:firstLine="1279" w:firstLineChars="398"/>
        <w:jc w:val="left"/>
        <w:textAlignment w:val="auto"/>
        <w:rPr>
          <w:rFonts w:hint="eastAsia" w:ascii="宋体" w:hAnsi="宋体" w:eastAsia="宋体" w:cs="宋体"/>
          <w:b/>
          <w:color w:val="000000"/>
          <w:sz w:val="32"/>
          <w:szCs w:val="32"/>
        </w:rPr>
      </w:pPr>
      <w:r>
        <w:rPr>
          <w:rFonts w:hint="eastAsia" w:ascii="宋体" w:hAnsi="宋体" w:eastAsia="宋体" w:cs="宋体"/>
          <w:b/>
          <w:color w:val="000000"/>
          <w:sz w:val="32"/>
          <w:szCs w:val="32"/>
        </w:rPr>
        <w:t>采购代理机构：</w:t>
      </w:r>
      <w:r>
        <w:rPr>
          <w:rFonts w:hint="eastAsia" w:ascii="宋体" w:hAnsi="宋体" w:eastAsia="宋体" w:cs="宋体"/>
          <w:b/>
          <w:color w:val="000000"/>
          <w:sz w:val="32"/>
          <w:szCs w:val="32"/>
          <w:lang w:val="en-US" w:eastAsia="zh-CN"/>
        </w:rPr>
        <w:t>陕西中江驰项目管理有限公司</w:t>
      </w:r>
    </w:p>
    <w:p w14:paraId="143C475F">
      <w:pPr>
        <w:keepNext w:val="0"/>
        <w:keepLines w:val="0"/>
        <w:pageBreakBefore w:val="0"/>
        <w:widowControl w:val="0"/>
        <w:kinsoku/>
        <w:wordWrap/>
        <w:overflowPunct/>
        <w:topLinePunct w:val="0"/>
        <w:autoSpaceDE/>
        <w:autoSpaceDN/>
        <w:bidi w:val="0"/>
        <w:adjustRightInd/>
        <w:snapToGrid/>
        <w:spacing w:line="900" w:lineRule="exact"/>
        <w:ind w:firstLine="1279" w:firstLineChars="398"/>
        <w:jc w:val="left"/>
        <w:textAlignment w:val="auto"/>
        <w:rPr>
          <w:rFonts w:hint="default" w:ascii="宋体" w:hAnsi="宋体" w:eastAsia="宋体" w:cs="宋体"/>
          <w:b/>
          <w:color w:val="000000"/>
          <w:sz w:val="32"/>
          <w:szCs w:val="32"/>
          <w:lang w:val="en-US" w:eastAsia="zh-CN"/>
        </w:rPr>
      </w:pPr>
      <w:r>
        <w:rPr>
          <w:rFonts w:hint="eastAsia" w:ascii="宋体" w:hAnsi="宋体" w:cs="宋体"/>
          <w:b/>
          <w:color w:val="000000"/>
          <w:sz w:val="32"/>
          <w:szCs w:val="32"/>
          <w:lang w:val="en-US" w:eastAsia="zh-CN"/>
        </w:rPr>
        <w:t>编 制  日 期</w:t>
      </w:r>
      <w:r>
        <w:rPr>
          <w:rFonts w:hint="eastAsia" w:ascii="宋体" w:hAnsi="宋体" w:eastAsia="宋体" w:cs="宋体"/>
          <w:b/>
          <w:color w:val="000000"/>
          <w:sz w:val="32"/>
          <w:szCs w:val="32"/>
        </w:rPr>
        <w:t>：</w:t>
      </w:r>
      <w:r>
        <w:rPr>
          <w:rFonts w:hint="eastAsia" w:ascii="宋体" w:hAnsi="宋体" w:cs="宋体"/>
          <w:b/>
          <w:color w:val="000000"/>
          <w:sz w:val="32"/>
          <w:szCs w:val="32"/>
          <w:lang w:val="en-US" w:eastAsia="zh-CN"/>
        </w:rPr>
        <w:t>2026</w:t>
      </w:r>
      <w:r>
        <w:rPr>
          <w:rFonts w:hint="eastAsia" w:ascii="宋体" w:hAnsi="宋体" w:eastAsia="宋体" w:cs="宋体"/>
          <w:b/>
          <w:color w:val="000000"/>
          <w:sz w:val="32"/>
          <w:szCs w:val="32"/>
          <w:lang w:val="en-US" w:eastAsia="zh-CN"/>
        </w:rPr>
        <w:t>年</w:t>
      </w:r>
      <w:r>
        <w:rPr>
          <w:rFonts w:hint="eastAsia" w:ascii="宋体" w:hAnsi="宋体" w:cs="宋体"/>
          <w:b/>
          <w:color w:val="000000"/>
          <w:sz w:val="32"/>
          <w:szCs w:val="32"/>
          <w:lang w:val="en-US" w:eastAsia="zh-CN"/>
        </w:rPr>
        <w:t>10</w:t>
      </w:r>
      <w:r>
        <w:rPr>
          <w:rFonts w:hint="eastAsia" w:ascii="宋体" w:hAnsi="宋体" w:eastAsia="宋体" w:cs="宋体"/>
          <w:b/>
          <w:color w:val="000000"/>
          <w:sz w:val="32"/>
          <w:szCs w:val="32"/>
        </w:rPr>
        <w:t>月</w:t>
      </w:r>
      <w:r>
        <w:rPr>
          <w:rFonts w:hint="eastAsia" w:ascii="宋体" w:hAnsi="宋体" w:cs="宋体"/>
          <w:b/>
          <w:color w:val="000000"/>
          <w:sz w:val="32"/>
          <w:szCs w:val="32"/>
          <w:lang w:val="en-US" w:eastAsia="zh-CN"/>
        </w:rPr>
        <w:t>13日</w:t>
      </w:r>
    </w:p>
    <w:p w14:paraId="0000CD95">
      <w:pPr>
        <w:spacing w:line="360" w:lineRule="auto"/>
        <w:jc w:val="center"/>
        <w:rPr>
          <w:rFonts w:ascii="宋体" w:hAnsi="宋体" w:cs="宋体"/>
          <w:b/>
          <w:color w:val="000000"/>
          <w:sz w:val="32"/>
          <w:szCs w:val="32"/>
        </w:rPr>
        <w:sectPr>
          <w:headerReference r:id="rId4" w:type="first"/>
          <w:headerReference r:id="rId3" w:type="default"/>
          <w:footerReference r:id="rId5" w:type="default"/>
          <w:pgSz w:w="11906" w:h="16838"/>
          <w:pgMar w:top="1440" w:right="1587" w:bottom="1440" w:left="1587" w:header="851" w:footer="992" w:gutter="0"/>
          <w:lnNumType w:countBy="0" w:distance="360"/>
          <w:cols w:space="720" w:num="1"/>
          <w:titlePg/>
          <w:docGrid w:linePitch="312" w:charSpace="0"/>
        </w:sectPr>
      </w:pPr>
      <w:bookmarkStart w:id="1" w:name="_Toc438073527"/>
    </w:p>
    <w:p w14:paraId="71568A46">
      <w:pPr>
        <w:keepNext w:val="0"/>
        <w:keepLines w:val="0"/>
        <w:pageBreakBefore w:val="0"/>
        <w:widowControl w:val="0"/>
        <w:kinsoku/>
        <w:wordWrap/>
        <w:overflowPunct/>
        <w:topLinePunct w:val="0"/>
        <w:autoSpaceDE/>
        <w:autoSpaceDN/>
        <w:bidi w:val="0"/>
        <w:adjustRightInd/>
        <w:snapToGrid/>
        <w:spacing w:before="0" w:beforeLines="0" w:after="0" w:afterLines="0" w:line="1000" w:lineRule="exact"/>
        <w:ind w:left="0" w:leftChars="0" w:right="0" w:rightChars="0" w:firstLine="0" w:firstLineChars="0"/>
        <w:jc w:val="center"/>
        <w:textAlignment w:val="auto"/>
        <w:rPr>
          <w:rFonts w:hint="eastAsia" w:ascii="Times New Roman" w:hAnsi="Times New Roman" w:eastAsia="宋体" w:cs="Times New Roman"/>
          <w:szCs w:val="22"/>
        </w:rPr>
      </w:pPr>
      <w:r>
        <w:rPr>
          <w:rFonts w:hint="eastAsia" w:ascii="宋体" w:hAnsi="宋体" w:eastAsia="宋体" w:cs="Times New Roman"/>
          <w:b/>
          <w:bCs/>
          <w:sz w:val="32"/>
          <w:szCs w:val="32"/>
        </w:rPr>
        <w:t>目录</w:t>
      </w:r>
    </w:p>
    <w:p w14:paraId="7E9768EB">
      <w:pPr>
        <w:keepNext w:val="0"/>
        <w:keepLines w:val="0"/>
        <w:pageBreakBefore w:val="0"/>
        <w:widowControl w:val="0"/>
        <w:tabs>
          <w:tab w:val="right" w:leader="dot" w:pos="9026"/>
        </w:tabs>
        <w:kinsoku/>
        <w:wordWrap/>
        <w:overflowPunct/>
        <w:topLinePunct w:val="0"/>
        <w:autoSpaceDE/>
        <w:autoSpaceDN/>
        <w:bidi w:val="0"/>
        <w:adjustRightInd/>
        <w:snapToGrid/>
        <w:spacing w:before="120" w:beforeLines="0" w:after="120" w:afterLines="0" w:line="1000" w:lineRule="exact"/>
        <w:jc w:val="left"/>
        <w:textAlignment w:val="auto"/>
        <w:rPr>
          <w:rFonts w:hint="eastAsia" w:ascii="Calibri" w:hAnsi="Calibri" w:eastAsia="宋体" w:cs="Times New Roman"/>
          <w:b/>
          <w:caps/>
          <w:kern w:val="2"/>
          <w:sz w:val="24"/>
          <w:szCs w:val="24"/>
          <w:lang w:val="en-US" w:eastAsia="zh-CN" w:bidi="ar-SA"/>
        </w:rPr>
      </w:pPr>
      <w:r>
        <w:rPr>
          <w:rFonts w:hint="eastAsia" w:ascii="Calibri" w:hAnsi="Calibri" w:eastAsia="宋体" w:cs="Times New Roman"/>
          <w:b/>
          <w:caps/>
          <w:kern w:val="2"/>
          <w:sz w:val="24"/>
          <w:szCs w:val="24"/>
          <w:lang w:val="en-US" w:eastAsia="zh-CN" w:bidi="ar-SA"/>
        </w:rPr>
        <w:fldChar w:fldCharType="begin"/>
      </w:r>
      <w:r>
        <w:rPr>
          <w:rFonts w:hint="eastAsia" w:ascii="Calibri" w:hAnsi="Calibri" w:eastAsia="宋体" w:cs="Times New Roman"/>
          <w:b/>
          <w:caps/>
          <w:kern w:val="2"/>
          <w:sz w:val="24"/>
          <w:szCs w:val="24"/>
          <w:lang w:val="en-US" w:eastAsia="zh-CN" w:bidi="ar-SA"/>
        </w:rPr>
        <w:instrText xml:space="preserve">TOC \o "1-3" \h \u </w:instrText>
      </w:r>
      <w:r>
        <w:rPr>
          <w:rFonts w:hint="eastAsia" w:ascii="Calibri" w:hAnsi="Calibri" w:eastAsia="宋体" w:cs="Times New Roman"/>
          <w:b/>
          <w:caps/>
          <w:kern w:val="2"/>
          <w:sz w:val="24"/>
          <w:szCs w:val="24"/>
          <w:lang w:val="en-US" w:eastAsia="zh-CN" w:bidi="ar-SA"/>
        </w:rPr>
        <w:fldChar w:fldCharType="separate"/>
      </w:r>
      <w:r>
        <w:rPr>
          <w:rFonts w:hint="eastAsia" w:ascii="Calibri" w:hAnsi="Calibri" w:eastAsia="宋体" w:cs="Times New Roman"/>
          <w:b/>
          <w:caps/>
          <w:kern w:val="2"/>
          <w:sz w:val="24"/>
          <w:szCs w:val="24"/>
          <w:lang w:val="en-US" w:eastAsia="zh-CN" w:bidi="ar-SA"/>
        </w:rPr>
        <w:fldChar w:fldCharType="begin"/>
      </w:r>
      <w:r>
        <w:rPr>
          <w:rFonts w:hint="eastAsia" w:ascii="Calibri" w:hAnsi="Calibri" w:eastAsia="宋体" w:cs="Times New Roman"/>
          <w:b/>
          <w:caps/>
          <w:kern w:val="2"/>
          <w:sz w:val="24"/>
          <w:szCs w:val="24"/>
          <w:lang w:val="en-US" w:eastAsia="zh-CN" w:bidi="ar-SA"/>
        </w:rPr>
        <w:instrText xml:space="preserve"> HYPERLINK \l _Toc19734 </w:instrText>
      </w:r>
      <w:r>
        <w:rPr>
          <w:rFonts w:hint="eastAsia" w:ascii="Calibri" w:hAnsi="Calibri" w:eastAsia="宋体" w:cs="Times New Roman"/>
          <w:b/>
          <w:caps/>
          <w:kern w:val="2"/>
          <w:sz w:val="24"/>
          <w:szCs w:val="24"/>
          <w:lang w:val="en-US" w:eastAsia="zh-CN" w:bidi="ar-SA"/>
        </w:rPr>
        <w:fldChar w:fldCharType="separate"/>
      </w:r>
      <w:r>
        <w:rPr>
          <w:rFonts w:hint="eastAsia" w:ascii="Calibri" w:hAnsi="Calibri" w:eastAsia="宋体" w:cs="Times New Roman"/>
          <w:b/>
          <w:caps/>
          <w:kern w:val="2"/>
          <w:sz w:val="24"/>
          <w:szCs w:val="24"/>
          <w:lang w:val="en-US" w:eastAsia="zh-CN" w:bidi="ar-SA"/>
        </w:rPr>
        <w:t>第一章 竞争性磋商公告</w:t>
      </w:r>
      <w:r>
        <w:rPr>
          <w:rFonts w:hint="eastAsia" w:ascii="Calibri" w:hAnsi="Calibri" w:eastAsia="宋体" w:cs="Times New Roman"/>
          <w:b/>
          <w:caps/>
          <w:kern w:val="2"/>
          <w:sz w:val="24"/>
          <w:szCs w:val="24"/>
          <w:lang w:val="en-US" w:eastAsia="zh-CN" w:bidi="ar-SA"/>
        </w:rPr>
        <w:tab/>
      </w:r>
      <w:r>
        <w:rPr>
          <w:rFonts w:hint="eastAsia" w:ascii="Calibri" w:hAnsi="Calibri" w:eastAsia="宋体" w:cs="Times New Roman"/>
          <w:b/>
          <w:caps/>
          <w:kern w:val="2"/>
          <w:sz w:val="24"/>
          <w:szCs w:val="24"/>
          <w:lang w:val="en-US" w:eastAsia="zh-CN" w:bidi="ar-SA"/>
        </w:rPr>
        <w:fldChar w:fldCharType="begin"/>
      </w:r>
      <w:r>
        <w:rPr>
          <w:rFonts w:hint="eastAsia" w:ascii="Calibri" w:hAnsi="Calibri" w:eastAsia="宋体" w:cs="Times New Roman"/>
          <w:b/>
          <w:caps/>
          <w:kern w:val="2"/>
          <w:sz w:val="24"/>
          <w:szCs w:val="24"/>
          <w:lang w:val="en-US" w:eastAsia="zh-CN" w:bidi="ar-SA"/>
        </w:rPr>
        <w:instrText xml:space="preserve"> PAGEREF _Toc19734 \h </w:instrText>
      </w:r>
      <w:r>
        <w:rPr>
          <w:rFonts w:hint="eastAsia" w:ascii="Calibri" w:hAnsi="Calibri" w:eastAsia="宋体" w:cs="Times New Roman"/>
          <w:b/>
          <w:caps/>
          <w:kern w:val="2"/>
          <w:sz w:val="24"/>
          <w:szCs w:val="24"/>
          <w:lang w:val="en-US" w:eastAsia="zh-CN" w:bidi="ar-SA"/>
        </w:rPr>
        <w:fldChar w:fldCharType="separate"/>
      </w:r>
      <w:r>
        <w:rPr>
          <w:rFonts w:hint="eastAsia" w:ascii="Calibri" w:hAnsi="Calibri" w:eastAsia="宋体" w:cs="Times New Roman"/>
          <w:b/>
          <w:caps/>
          <w:kern w:val="2"/>
          <w:sz w:val="24"/>
          <w:szCs w:val="24"/>
          <w:lang w:val="en-US" w:eastAsia="zh-CN" w:bidi="ar-SA"/>
        </w:rPr>
        <w:t>1</w:t>
      </w:r>
      <w:r>
        <w:rPr>
          <w:rFonts w:hint="eastAsia" w:ascii="Calibri" w:hAnsi="Calibri" w:eastAsia="宋体" w:cs="Times New Roman"/>
          <w:b/>
          <w:caps/>
          <w:kern w:val="2"/>
          <w:sz w:val="24"/>
          <w:szCs w:val="24"/>
          <w:lang w:val="en-US" w:eastAsia="zh-CN" w:bidi="ar-SA"/>
        </w:rPr>
        <w:fldChar w:fldCharType="end"/>
      </w:r>
      <w:r>
        <w:rPr>
          <w:rFonts w:hint="eastAsia" w:ascii="Calibri" w:hAnsi="Calibri" w:eastAsia="宋体" w:cs="Times New Roman"/>
          <w:b/>
          <w:caps/>
          <w:kern w:val="2"/>
          <w:sz w:val="24"/>
          <w:szCs w:val="24"/>
          <w:lang w:val="en-US" w:eastAsia="zh-CN" w:bidi="ar-SA"/>
        </w:rPr>
        <w:fldChar w:fldCharType="end"/>
      </w:r>
    </w:p>
    <w:p w14:paraId="422C9B8A">
      <w:pPr>
        <w:keepNext w:val="0"/>
        <w:keepLines w:val="0"/>
        <w:pageBreakBefore w:val="0"/>
        <w:widowControl w:val="0"/>
        <w:tabs>
          <w:tab w:val="right" w:leader="dot" w:pos="9026"/>
        </w:tabs>
        <w:kinsoku/>
        <w:wordWrap/>
        <w:overflowPunct/>
        <w:topLinePunct w:val="0"/>
        <w:autoSpaceDE/>
        <w:autoSpaceDN/>
        <w:bidi w:val="0"/>
        <w:adjustRightInd/>
        <w:snapToGrid/>
        <w:spacing w:before="120" w:beforeLines="0" w:after="120" w:afterLines="0" w:line="1000" w:lineRule="exact"/>
        <w:jc w:val="left"/>
        <w:textAlignment w:val="auto"/>
        <w:rPr>
          <w:rFonts w:hint="eastAsia" w:ascii="Calibri" w:hAnsi="Calibri" w:eastAsia="宋体" w:cs="Times New Roman"/>
          <w:b/>
          <w:caps/>
          <w:kern w:val="2"/>
          <w:sz w:val="24"/>
          <w:szCs w:val="24"/>
          <w:lang w:val="en-US" w:eastAsia="zh-CN" w:bidi="ar-SA"/>
        </w:rPr>
      </w:pPr>
      <w:r>
        <w:rPr>
          <w:rFonts w:hint="eastAsia" w:ascii="Calibri" w:hAnsi="Calibri" w:eastAsia="宋体" w:cs="Times New Roman"/>
          <w:b/>
          <w:caps/>
          <w:kern w:val="2"/>
          <w:sz w:val="24"/>
          <w:szCs w:val="24"/>
          <w:lang w:val="en-US" w:eastAsia="zh-CN" w:bidi="ar-SA"/>
        </w:rPr>
        <w:fldChar w:fldCharType="begin"/>
      </w:r>
      <w:r>
        <w:rPr>
          <w:rFonts w:hint="eastAsia" w:ascii="Calibri" w:hAnsi="Calibri" w:eastAsia="宋体" w:cs="Times New Roman"/>
          <w:b/>
          <w:caps/>
          <w:kern w:val="2"/>
          <w:sz w:val="24"/>
          <w:szCs w:val="24"/>
          <w:lang w:val="en-US" w:eastAsia="zh-CN" w:bidi="ar-SA"/>
        </w:rPr>
        <w:instrText xml:space="preserve"> HYPERLINK \l _Toc23570 </w:instrText>
      </w:r>
      <w:r>
        <w:rPr>
          <w:rFonts w:hint="eastAsia" w:ascii="Calibri" w:hAnsi="Calibri" w:eastAsia="宋体" w:cs="Times New Roman"/>
          <w:b/>
          <w:caps/>
          <w:kern w:val="2"/>
          <w:sz w:val="24"/>
          <w:szCs w:val="24"/>
          <w:lang w:val="en-US" w:eastAsia="zh-CN" w:bidi="ar-SA"/>
        </w:rPr>
        <w:fldChar w:fldCharType="separate"/>
      </w:r>
      <w:r>
        <w:rPr>
          <w:rFonts w:hint="eastAsia" w:ascii="Calibri" w:hAnsi="Calibri" w:eastAsia="宋体" w:cs="Times New Roman"/>
          <w:b/>
          <w:caps/>
          <w:kern w:val="2"/>
          <w:sz w:val="24"/>
          <w:szCs w:val="24"/>
          <w:lang w:val="en-US" w:eastAsia="zh-CN" w:bidi="ar-SA"/>
        </w:rPr>
        <w:t>第二章 供应商须知</w:t>
      </w:r>
      <w:r>
        <w:rPr>
          <w:rFonts w:hint="eastAsia" w:ascii="Calibri" w:hAnsi="Calibri" w:eastAsia="宋体" w:cs="Times New Roman"/>
          <w:b/>
          <w:caps/>
          <w:kern w:val="2"/>
          <w:sz w:val="24"/>
          <w:szCs w:val="24"/>
          <w:lang w:val="en-US" w:eastAsia="zh-CN" w:bidi="ar-SA"/>
        </w:rPr>
        <w:tab/>
      </w:r>
      <w:r>
        <w:rPr>
          <w:rFonts w:hint="eastAsia" w:ascii="Calibri" w:hAnsi="Calibri" w:eastAsia="宋体" w:cs="Times New Roman"/>
          <w:b/>
          <w:caps/>
          <w:kern w:val="2"/>
          <w:sz w:val="24"/>
          <w:szCs w:val="24"/>
          <w:lang w:val="en-US" w:eastAsia="zh-CN" w:bidi="ar-SA"/>
        </w:rPr>
        <w:fldChar w:fldCharType="begin"/>
      </w:r>
      <w:r>
        <w:rPr>
          <w:rFonts w:hint="eastAsia" w:ascii="Calibri" w:hAnsi="Calibri" w:eastAsia="宋体" w:cs="Times New Roman"/>
          <w:b/>
          <w:caps/>
          <w:kern w:val="2"/>
          <w:sz w:val="24"/>
          <w:szCs w:val="24"/>
          <w:lang w:val="en-US" w:eastAsia="zh-CN" w:bidi="ar-SA"/>
        </w:rPr>
        <w:instrText xml:space="preserve"> PAGEREF _Toc23570 \h </w:instrText>
      </w:r>
      <w:r>
        <w:rPr>
          <w:rFonts w:hint="eastAsia" w:ascii="Calibri" w:hAnsi="Calibri" w:eastAsia="宋体" w:cs="Times New Roman"/>
          <w:b/>
          <w:caps/>
          <w:kern w:val="2"/>
          <w:sz w:val="24"/>
          <w:szCs w:val="24"/>
          <w:lang w:val="en-US" w:eastAsia="zh-CN" w:bidi="ar-SA"/>
        </w:rPr>
        <w:fldChar w:fldCharType="separate"/>
      </w:r>
      <w:r>
        <w:rPr>
          <w:rFonts w:hint="eastAsia" w:ascii="Calibri" w:hAnsi="Calibri" w:eastAsia="宋体" w:cs="Times New Roman"/>
          <w:b/>
          <w:caps/>
          <w:kern w:val="2"/>
          <w:sz w:val="24"/>
          <w:szCs w:val="24"/>
          <w:lang w:val="en-US" w:eastAsia="zh-CN" w:bidi="ar-SA"/>
        </w:rPr>
        <w:t>1</w:t>
      </w:r>
      <w:r>
        <w:rPr>
          <w:rFonts w:hint="eastAsia" w:ascii="Calibri" w:hAnsi="Calibri" w:eastAsia="宋体" w:cs="Times New Roman"/>
          <w:b/>
          <w:caps/>
          <w:kern w:val="2"/>
          <w:sz w:val="24"/>
          <w:szCs w:val="24"/>
          <w:lang w:val="en-US" w:eastAsia="zh-CN" w:bidi="ar-SA"/>
        </w:rPr>
        <w:fldChar w:fldCharType="end"/>
      </w:r>
      <w:r>
        <w:rPr>
          <w:rFonts w:hint="eastAsia" w:ascii="Calibri" w:hAnsi="Calibri" w:eastAsia="宋体" w:cs="Times New Roman"/>
          <w:b/>
          <w:caps/>
          <w:kern w:val="2"/>
          <w:sz w:val="24"/>
          <w:szCs w:val="24"/>
          <w:lang w:val="en-US" w:eastAsia="zh-CN" w:bidi="ar-SA"/>
        </w:rPr>
        <w:fldChar w:fldCharType="end"/>
      </w:r>
    </w:p>
    <w:p w14:paraId="7AFDE005">
      <w:pPr>
        <w:keepNext w:val="0"/>
        <w:keepLines w:val="0"/>
        <w:pageBreakBefore w:val="0"/>
        <w:widowControl w:val="0"/>
        <w:tabs>
          <w:tab w:val="right" w:leader="dot" w:pos="9026"/>
        </w:tabs>
        <w:kinsoku/>
        <w:wordWrap/>
        <w:overflowPunct/>
        <w:topLinePunct w:val="0"/>
        <w:autoSpaceDE/>
        <w:autoSpaceDN/>
        <w:bidi w:val="0"/>
        <w:adjustRightInd/>
        <w:snapToGrid/>
        <w:spacing w:before="120" w:beforeLines="0" w:after="120" w:afterLines="0" w:line="1000" w:lineRule="exact"/>
        <w:jc w:val="left"/>
        <w:textAlignment w:val="auto"/>
        <w:rPr>
          <w:rFonts w:hint="default" w:ascii="Calibri" w:hAnsi="Calibri" w:eastAsia="宋体" w:cs="Times New Roman"/>
          <w:b/>
          <w:caps/>
          <w:kern w:val="2"/>
          <w:sz w:val="24"/>
          <w:szCs w:val="24"/>
          <w:lang w:val="en-US" w:eastAsia="zh-CN" w:bidi="ar-SA"/>
        </w:rPr>
      </w:pPr>
      <w:r>
        <w:rPr>
          <w:rFonts w:hint="eastAsia" w:ascii="Calibri" w:hAnsi="Calibri" w:eastAsia="宋体" w:cs="Times New Roman"/>
          <w:b/>
          <w:caps/>
          <w:kern w:val="2"/>
          <w:sz w:val="24"/>
          <w:szCs w:val="24"/>
          <w:lang w:val="en-US" w:eastAsia="zh-CN" w:bidi="ar-SA"/>
        </w:rPr>
        <w:fldChar w:fldCharType="begin"/>
      </w:r>
      <w:r>
        <w:rPr>
          <w:rFonts w:hint="eastAsia" w:ascii="Calibri" w:hAnsi="Calibri" w:eastAsia="宋体" w:cs="Times New Roman"/>
          <w:b/>
          <w:caps/>
          <w:kern w:val="2"/>
          <w:sz w:val="24"/>
          <w:szCs w:val="24"/>
          <w:lang w:val="en-US" w:eastAsia="zh-CN" w:bidi="ar-SA"/>
        </w:rPr>
        <w:instrText xml:space="preserve"> HYPERLINK \l _Toc20367 </w:instrText>
      </w:r>
      <w:r>
        <w:rPr>
          <w:rFonts w:hint="eastAsia" w:ascii="Calibri" w:hAnsi="Calibri" w:eastAsia="宋体" w:cs="Times New Roman"/>
          <w:b/>
          <w:caps/>
          <w:kern w:val="2"/>
          <w:sz w:val="24"/>
          <w:szCs w:val="24"/>
          <w:lang w:val="en-US" w:eastAsia="zh-CN" w:bidi="ar-SA"/>
        </w:rPr>
        <w:fldChar w:fldCharType="separate"/>
      </w:r>
      <w:r>
        <w:rPr>
          <w:rFonts w:hint="eastAsia" w:ascii="Calibri" w:hAnsi="Calibri" w:eastAsia="宋体" w:cs="Times New Roman"/>
          <w:b/>
          <w:caps/>
          <w:kern w:val="2"/>
          <w:sz w:val="24"/>
          <w:szCs w:val="24"/>
          <w:lang w:val="en-US" w:eastAsia="zh-CN" w:bidi="ar-SA"/>
        </w:rPr>
        <w:t>第三章 评审办法</w:t>
      </w:r>
      <w:r>
        <w:rPr>
          <w:rFonts w:hint="eastAsia" w:ascii="Calibri" w:hAnsi="Calibri" w:eastAsia="宋体" w:cs="Times New Roman"/>
          <w:b/>
          <w:caps/>
          <w:kern w:val="2"/>
          <w:sz w:val="24"/>
          <w:szCs w:val="24"/>
          <w:lang w:val="en-US" w:eastAsia="zh-CN" w:bidi="ar-SA"/>
        </w:rPr>
        <w:tab/>
      </w:r>
      <w:r>
        <w:rPr>
          <w:rFonts w:hint="eastAsia" w:ascii="Calibri" w:hAnsi="Calibri" w:cs="Times New Roman"/>
          <w:b/>
          <w:caps/>
          <w:kern w:val="2"/>
          <w:sz w:val="24"/>
          <w:szCs w:val="24"/>
          <w:lang w:val="en-US" w:eastAsia="zh-CN" w:bidi="ar-SA"/>
        </w:rPr>
        <w:t>3</w:t>
      </w:r>
      <w:r>
        <w:rPr>
          <w:rFonts w:hint="eastAsia" w:ascii="Calibri" w:hAnsi="Calibri" w:eastAsia="宋体" w:cs="Times New Roman"/>
          <w:b/>
          <w:caps/>
          <w:kern w:val="2"/>
          <w:sz w:val="24"/>
          <w:szCs w:val="24"/>
          <w:lang w:val="en-US" w:eastAsia="zh-CN" w:bidi="ar-SA"/>
        </w:rPr>
        <w:fldChar w:fldCharType="end"/>
      </w:r>
      <w:r>
        <w:rPr>
          <w:rFonts w:hint="eastAsia" w:ascii="Calibri" w:hAnsi="Calibri" w:cs="Times New Roman"/>
          <w:b/>
          <w:caps/>
          <w:kern w:val="2"/>
          <w:sz w:val="24"/>
          <w:szCs w:val="24"/>
          <w:lang w:val="en-US" w:eastAsia="zh-CN" w:bidi="ar-SA"/>
        </w:rPr>
        <w:t>5</w:t>
      </w:r>
    </w:p>
    <w:p w14:paraId="0A695979">
      <w:pPr>
        <w:keepNext w:val="0"/>
        <w:keepLines w:val="0"/>
        <w:pageBreakBefore w:val="0"/>
        <w:widowControl w:val="0"/>
        <w:tabs>
          <w:tab w:val="right" w:leader="dot" w:pos="9026"/>
        </w:tabs>
        <w:kinsoku/>
        <w:wordWrap/>
        <w:overflowPunct/>
        <w:topLinePunct w:val="0"/>
        <w:autoSpaceDE/>
        <w:autoSpaceDN/>
        <w:bidi w:val="0"/>
        <w:adjustRightInd/>
        <w:snapToGrid/>
        <w:spacing w:before="120" w:beforeLines="0" w:after="120" w:afterLines="0" w:line="1000" w:lineRule="exact"/>
        <w:jc w:val="left"/>
        <w:textAlignment w:val="auto"/>
        <w:rPr>
          <w:rFonts w:hint="default" w:ascii="Calibri" w:hAnsi="Calibri" w:eastAsia="宋体" w:cs="Times New Roman"/>
          <w:b/>
          <w:caps/>
          <w:kern w:val="2"/>
          <w:sz w:val="24"/>
          <w:szCs w:val="24"/>
          <w:lang w:val="en-US" w:eastAsia="zh-CN" w:bidi="ar-SA"/>
        </w:rPr>
      </w:pPr>
      <w:r>
        <w:rPr>
          <w:rFonts w:hint="eastAsia" w:ascii="Calibri" w:hAnsi="Calibri" w:eastAsia="宋体" w:cs="Times New Roman"/>
          <w:b/>
          <w:caps/>
          <w:kern w:val="2"/>
          <w:sz w:val="24"/>
          <w:szCs w:val="24"/>
          <w:lang w:val="en-US" w:eastAsia="zh-CN" w:bidi="ar-SA"/>
        </w:rPr>
        <w:fldChar w:fldCharType="begin"/>
      </w:r>
      <w:r>
        <w:rPr>
          <w:rFonts w:hint="eastAsia" w:ascii="Calibri" w:hAnsi="Calibri" w:eastAsia="宋体" w:cs="Times New Roman"/>
          <w:b/>
          <w:caps/>
          <w:kern w:val="2"/>
          <w:sz w:val="24"/>
          <w:szCs w:val="24"/>
          <w:lang w:val="en-US" w:eastAsia="zh-CN" w:bidi="ar-SA"/>
        </w:rPr>
        <w:instrText xml:space="preserve"> HYPERLINK \l _Toc23555 </w:instrText>
      </w:r>
      <w:r>
        <w:rPr>
          <w:rFonts w:hint="eastAsia" w:ascii="Calibri" w:hAnsi="Calibri" w:eastAsia="宋体" w:cs="Times New Roman"/>
          <w:b/>
          <w:caps/>
          <w:kern w:val="2"/>
          <w:sz w:val="24"/>
          <w:szCs w:val="24"/>
          <w:lang w:val="en-US" w:eastAsia="zh-CN" w:bidi="ar-SA"/>
        </w:rPr>
        <w:fldChar w:fldCharType="separate"/>
      </w:r>
      <w:r>
        <w:rPr>
          <w:rFonts w:hint="eastAsia" w:ascii="宋体" w:hAnsi="宋体" w:eastAsia="宋体" w:cs="宋体"/>
          <w:b/>
          <w:bCs/>
          <w:caps/>
          <w:kern w:val="2"/>
          <w:sz w:val="24"/>
          <w:szCs w:val="24"/>
          <w:lang w:val="en-US" w:eastAsia="zh-CN" w:bidi="ar-SA"/>
        </w:rPr>
        <w:t xml:space="preserve">第四章 </w:t>
      </w:r>
      <w:r>
        <w:rPr>
          <w:rFonts w:hint="eastAsia" w:ascii="宋体" w:hAnsi="宋体" w:cs="宋体"/>
          <w:b/>
          <w:bCs/>
          <w:caps/>
          <w:kern w:val="2"/>
          <w:sz w:val="24"/>
          <w:szCs w:val="24"/>
          <w:lang w:val="en-US" w:eastAsia="zh-CN" w:bidi="ar-SA"/>
        </w:rPr>
        <w:t>施工</w:t>
      </w:r>
      <w:r>
        <w:rPr>
          <w:rFonts w:hint="eastAsia" w:ascii="宋体" w:hAnsi="宋体" w:eastAsia="宋体" w:cs="宋体"/>
          <w:b/>
          <w:bCs/>
          <w:caps/>
          <w:kern w:val="2"/>
          <w:sz w:val="24"/>
          <w:szCs w:val="24"/>
          <w:lang w:val="en-US" w:eastAsia="zh-CN" w:bidi="ar-SA"/>
        </w:rPr>
        <w:t>合同（拟签订文本）</w:t>
      </w:r>
      <w:r>
        <w:rPr>
          <w:rFonts w:hint="eastAsia" w:ascii="Calibri" w:hAnsi="Calibri" w:eastAsia="宋体" w:cs="Times New Roman"/>
          <w:b/>
          <w:caps/>
          <w:kern w:val="2"/>
          <w:sz w:val="24"/>
          <w:szCs w:val="24"/>
          <w:lang w:val="en-US" w:eastAsia="zh-CN" w:bidi="ar-SA"/>
        </w:rPr>
        <w:tab/>
      </w:r>
      <w:r>
        <w:rPr>
          <w:rFonts w:hint="eastAsia" w:ascii="Calibri" w:hAnsi="Calibri" w:cs="Times New Roman"/>
          <w:b/>
          <w:caps/>
          <w:kern w:val="2"/>
          <w:sz w:val="24"/>
          <w:szCs w:val="24"/>
          <w:lang w:val="en-US" w:eastAsia="zh-CN" w:bidi="ar-SA"/>
        </w:rPr>
        <w:t>5</w:t>
      </w:r>
      <w:r>
        <w:rPr>
          <w:rFonts w:hint="eastAsia" w:ascii="Calibri" w:hAnsi="Calibri" w:eastAsia="宋体" w:cs="Times New Roman"/>
          <w:b/>
          <w:caps/>
          <w:kern w:val="2"/>
          <w:sz w:val="24"/>
          <w:szCs w:val="24"/>
          <w:lang w:val="en-US" w:eastAsia="zh-CN" w:bidi="ar-SA"/>
        </w:rPr>
        <w:fldChar w:fldCharType="end"/>
      </w:r>
      <w:r>
        <w:rPr>
          <w:rFonts w:hint="eastAsia" w:ascii="Calibri" w:hAnsi="Calibri" w:cs="Times New Roman"/>
          <w:b/>
          <w:caps/>
          <w:kern w:val="2"/>
          <w:sz w:val="24"/>
          <w:szCs w:val="24"/>
          <w:lang w:val="en-US" w:eastAsia="zh-CN" w:bidi="ar-SA"/>
        </w:rPr>
        <w:t>1</w:t>
      </w:r>
    </w:p>
    <w:p w14:paraId="05286DBC">
      <w:pPr>
        <w:keepNext w:val="0"/>
        <w:keepLines w:val="0"/>
        <w:pageBreakBefore w:val="0"/>
        <w:widowControl w:val="0"/>
        <w:tabs>
          <w:tab w:val="right" w:leader="dot" w:pos="9026"/>
        </w:tabs>
        <w:kinsoku/>
        <w:wordWrap/>
        <w:overflowPunct/>
        <w:topLinePunct w:val="0"/>
        <w:autoSpaceDE/>
        <w:autoSpaceDN/>
        <w:bidi w:val="0"/>
        <w:adjustRightInd/>
        <w:snapToGrid/>
        <w:spacing w:before="120" w:beforeLines="0" w:after="120" w:afterLines="0" w:line="1000" w:lineRule="exact"/>
        <w:jc w:val="left"/>
        <w:textAlignment w:val="auto"/>
        <w:rPr>
          <w:rFonts w:hint="default" w:ascii="Calibri" w:hAnsi="Calibri" w:eastAsia="宋体" w:cs="Times New Roman"/>
          <w:b/>
          <w:caps/>
          <w:kern w:val="2"/>
          <w:sz w:val="24"/>
          <w:szCs w:val="24"/>
          <w:lang w:val="en-US" w:eastAsia="zh-CN" w:bidi="ar-SA"/>
        </w:rPr>
      </w:pPr>
      <w:r>
        <w:rPr>
          <w:rFonts w:hint="eastAsia" w:ascii="Calibri" w:hAnsi="Calibri" w:eastAsia="宋体" w:cs="Times New Roman"/>
          <w:b/>
          <w:caps/>
          <w:kern w:val="2"/>
          <w:sz w:val="24"/>
          <w:szCs w:val="24"/>
          <w:lang w:val="en-US" w:eastAsia="zh-CN" w:bidi="ar-SA"/>
        </w:rPr>
        <w:fldChar w:fldCharType="begin"/>
      </w:r>
      <w:r>
        <w:rPr>
          <w:rFonts w:hint="eastAsia" w:ascii="Calibri" w:hAnsi="Calibri" w:eastAsia="宋体" w:cs="Times New Roman"/>
          <w:b/>
          <w:caps/>
          <w:kern w:val="2"/>
          <w:sz w:val="24"/>
          <w:szCs w:val="24"/>
          <w:lang w:val="en-US" w:eastAsia="zh-CN" w:bidi="ar-SA"/>
        </w:rPr>
        <w:instrText xml:space="preserve"> HYPERLINK \l _Toc10085 </w:instrText>
      </w:r>
      <w:r>
        <w:rPr>
          <w:rFonts w:hint="eastAsia" w:ascii="Calibri" w:hAnsi="Calibri" w:eastAsia="宋体" w:cs="Times New Roman"/>
          <w:b/>
          <w:caps/>
          <w:kern w:val="2"/>
          <w:sz w:val="24"/>
          <w:szCs w:val="24"/>
          <w:lang w:val="en-US" w:eastAsia="zh-CN" w:bidi="ar-SA"/>
        </w:rPr>
        <w:fldChar w:fldCharType="separate"/>
      </w:r>
      <w:r>
        <w:rPr>
          <w:rFonts w:hint="eastAsia" w:ascii="Calibri" w:hAnsi="Calibri" w:eastAsia="宋体" w:cs="Times New Roman"/>
          <w:b/>
          <w:caps/>
          <w:kern w:val="2"/>
          <w:sz w:val="24"/>
          <w:szCs w:val="24"/>
          <w:lang w:val="en-US" w:eastAsia="zh-CN" w:bidi="ar-SA"/>
        </w:rPr>
        <w:t>第五章  采购内容和技术服务要求</w:t>
      </w:r>
      <w:r>
        <w:rPr>
          <w:rFonts w:hint="eastAsia" w:ascii="Calibri" w:hAnsi="Calibri" w:eastAsia="宋体" w:cs="Times New Roman"/>
          <w:b/>
          <w:caps/>
          <w:kern w:val="2"/>
          <w:sz w:val="24"/>
          <w:szCs w:val="24"/>
          <w:lang w:val="en-US" w:eastAsia="zh-CN" w:bidi="ar-SA"/>
        </w:rPr>
        <w:tab/>
      </w:r>
      <w:r>
        <w:rPr>
          <w:rFonts w:hint="eastAsia" w:ascii="Calibri" w:hAnsi="Calibri" w:cs="Times New Roman"/>
          <w:b/>
          <w:caps/>
          <w:kern w:val="2"/>
          <w:sz w:val="24"/>
          <w:szCs w:val="24"/>
          <w:lang w:val="en-US" w:eastAsia="zh-CN" w:bidi="ar-SA"/>
        </w:rPr>
        <w:t>5</w:t>
      </w:r>
      <w:r>
        <w:rPr>
          <w:rFonts w:hint="eastAsia" w:ascii="Calibri" w:hAnsi="Calibri" w:eastAsia="宋体" w:cs="Times New Roman"/>
          <w:b/>
          <w:caps/>
          <w:kern w:val="2"/>
          <w:sz w:val="24"/>
          <w:szCs w:val="24"/>
          <w:lang w:val="en-US" w:eastAsia="zh-CN" w:bidi="ar-SA"/>
        </w:rPr>
        <w:fldChar w:fldCharType="end"/>
      </w:r>
      <w:r>
        <w:rPr>
          <w:rFonts w:hint="eastAsia" w:ascii="Calibri" w:hAnsi="Calibri" w:cs="Times New Roman"/>
          <w:b/>
          <w:caps/>
          <w:kern w:val="2"/>
          <w:sz w:val="24"/>
          <w:szCs w:val="24"/>
          <w:lang w:val="en-US" w:eastAsia="zh-CN" w:bidi="ar-SA"/>
        </w:rPr>
        <w:t>7</w:t>
      </w:r>
    </w:p>
    <w:p w14:paraId="3F60357D">
      <w:pPr>
        <w:keepNext w:val="0"/>
        <w:keepLines w:val="0"/>
        <w:pageBreakBefore w:val="0"/>
        <w:widowControl w:val="0"/>
        <w:tabs>
          <w:tab w:val="right" w:leader="dot" w:pos="9026"/>
        </w:tabs>
        <w:kinsoku/>
        <w:wordWrap/>
        <w:overflowPunct/>
        <w:topLinePunct w:val="0"/>
        <w:autoSpaceDE/>
        <w:autoSpaceDN/>
        <w:bidi w:val="0"/>
        <w:adjustRightInd/>
        <w:snapToGrid/>
        <w:spacing w:before="120" w:beforeLines="0" w:after="120" w:afterLines="0" w:line="1000" w:lineRule="exact"/>
        <w:jc w:val="left"/>
        <w:textAlignment w:val="auto"/>
        <w:rPr>
          <w:rFonts w:hint="default" w:ascii="Calibri" w:hAnsi="Calibri" w:eastAsia="宋体" w:cs="Times New Roman"/>
          <w:b/>
          <w:caps/>
          <w:kern w:val="2"/>
          <w:sz w:val="24"/>
          <w:szCs w:val="24"/>
          <w:lang w:val="en-US" w:eastAsia="zh-CN" w:bidi="ar-SA"/>
        </w:rPr>
      </w:pPr>
      <w:r>
        <w:rPr>
          <w:rFonts w:hint="eastAsia" w:ascii="Calibri" w:hAnsi="Calibri" w:eastAsia="宋体" w:cs="Times New Roman"/>
          <w:b/>
          <w:caps/>
          <w:kern w:val="2"/>
          <w:sz w:val="24"/>
          <w:szCs w:val="24"/>
          <w:lang w:val="en-US" w:eastAsia="zh-CN" w:bidi="ar-SA"/>
        </w:rPr>
        <w:fldChar w:fldCharType="begin"/>
      </w:r>
      <w:r>
        <w:rPr>
          <w:rFonts w:hint="eastAsia" w:ascii="Calibri" w:hAnsi="Calibri" w:eastAsia="宋体" w:cs="Times New Roman"/>
          <w:b/>
          <w:caps/>
          <w:kern w:val="2"/>
          <w:sz w:val="24"/>
          <w:szCs w:val="24"/>
          <w:lang w:val="en-US" w:eastAsia="zh-CN" w:bidi="ar-SA"/>
        </w:rPr>
        <w:instrText xml:space="preserve"> HYPERLINK \l _Toc17861 </w:instrText>
      </w:r>
      <w:r>
        <w:rPr>
          <w:rFonts w:hint="eastAsia" w:ascii="Calibri" w:hAnsi="Calibri" w:eastAsia="宋体" w:cs="Times New Roman"/>
          <w:b/>
          <w:caps/>
          <w:kern w:val="2"/>
          <w:sz w:val="24"/>
          <w:szCs w:val="24"/>
          <w:lang w:val="en-US" w:eastAsia="zh-CN" w:bidi="ar-SA"/>
        </w:rPr>
        <w:fldChar w:fldCharType="separate"/>
      </w:r>
      <w:r>
        <w:rPr>
          <w:rFonts w:hint="eastAsia" w:ascii="Calibri" w:hAnsi="Calibri" w:eastAsia="宋体" w:cs="Times New Roman"/>
          <w:b/>
          <w:caps/>
          <w:kern w:val="2"/>
          <w:sz w:val="24"/>
          <w:szCs w:val="24"/>
          <w:lang w:val="en-US" w:eastAsia="zh-CN" w:bidi="ar-SA"/>
        </w:rPr>
        <w:t>第六章 磋商响应文件格式</w:t>
      </w:r>
      <w:r>
        <w:rPr>
          <w:rFonts w:hint="eastAsia" w:ascii="Calibri" w:hAnsi="Calibri" w:eastAsia="宋体" w:cs="Times New Roman"/>
          <w:b/>
          <w:caps/>
          <w:kern w:val="2"/>
          <w:sz w:val="24"/>
          <w:szCs w:val="24"/>
          <w:lang w:val="en-US" w:eastAsia="zh-CN" w:bidi="ar-SA"/>
        </w:rPr>
        <w:tab/>
      </w:r>
      <w:r>
        <w:rPr>
          <w:rFonts w:hint="eastAsia" w:ascii="Calibri" w:hAnsi="Calibri" w:cs="Times New Roman"/>
          <w:b/>
          <w:caps/>
          <w:kern w:val="2"/>
          <w:sz w:val="24"/>
          <w:szCs w:val="24"/>
          <w:lang w:val="en-US" w:eastAsia="zh-CN" w:bidi="ar-SA"/>
        </w:rPr>
        <w:t>5</w:t>
      </w:r>
      <w:r>
        <w:rPr>
          <w:rFonts w:hint="eastAsia" w:ascii="Calibri" w:hAnsi="Calibri" w:eastAsia="宋体" w:cs="Times New Roman"/>
          <w:b/>
          <w:caps/>
          <w:kern w:val="2"/>
          <w:sz w:val="24"/>
          <w:szCs w:val="24"/>
          <w:lang w:val="en-US" w:eastAsia="zh-CN" w:bidi="ar-SA"/>
        </w:rPr>
        <w:fldChar w:fldCharType="end"/>
      </w:r>
      <w:r>
        <w:rPr>
          <w:rFonts w:hint="eastAsia" w:ascii="Calibri" w:hAnsi="Calibri" w:cs="Times New Roman"/>
          <w:b/>
          <w:caps/>
          <w:kern w:val="2"/>
          <w:sz w:val="24"/>
          <w:szCs w:val="24"/>
          <w:lang w:val="en-US" w:eastAsia="zh-CN" w:bidi="ar-SA"/>
        </w:rPr>
        <w:t>9</w:t>
      </w:r>
    </w:p>
    <w:p w14:paraId="06A6CA83">
      <w:pPr>
        <w:keepNext w:val="0"/>
        <w:keepLines w:val="0"/>
        <w:pageBreakBefore w:val="0"/>
        <w:widowControl w:val="0"/>
        <w:tabs>
          <w:tab w:val="right" w:leader="dot" w:pos="9026"/>
        </w:tabs>
        <w:kinsoku/>
        <w:wordWrap/>
        <w:overflowPunct/>
        <w:topLinePunct w:val="0"/>
        <w:autoSpaceDE/>
        <w:autoSpaceDN/>
        <w:bidi w:val="0"/>
        <w:adjustRightInd/>
        <w:snapToGrid/>
        <w:spacing w:beforeLines="0" w:afterLines="0" w:line="1000" w:lineRule="exact"/>
        <w:ind w:left="210"/>
        <w:jc w:val="left"/>
        <w:textAlignment w:val="auto"/>
        <w:rPr>
          <w:rFonts w:hint="eastAsia" w:ascii="Calibri" w:hAnsi="Calibri" w:eastAsia="宋体" w:cs="Times New Roman"/>
          <w:smallCaps/>
          <w:kern w:val="2"/>
          <w:sz w:val="24"/>
          <w:szCs w:val="24"/>
          <w:lang w:val="en-US" w:eastAsia="zh-CN" w:bidi="ar-SA"/>
        </w:rPr>
      </w:pPr>
    </w:p>
    <w:p w14:paraId="2C1426E3">
      <w:pPr>
        <w:keepNext w:val="0"/>
        <w:keepLines w:val="0"/>
        <w:pageBreakBefore w:val="0"/>
        <w:widowControl w:val="0"/>
        <w:kinsoku/>
        <w:wordWrap/>
        <w:overflowPunct/>
        <w:topLinePunct w:val="0"/>
        <w:autoSpaceDE/>
        <w:autoSpaceDN/>
        <w:bidi w:val="0"/>
        <w:adjustRightInd/>
        <w:snapToGrid/>
        <w:spacing w:line="1000" w:lineRule="exact"/>
        <w:textAlignment w:val="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fldChar w:fldCharType="end"/>
      </w:r>
    </w:p>
    <w:p w14:paraId="6E444939">
      <w:pPr>
        <w:sectPr>
          <w:footerReference r:id="rId7" w:type="first"/>
          <w:footerReference r:id="rId6" w:type="default"/>
          <w:pgSz w:w="11906" w:h="16838"/>
          <w:pgMar w:top="1440" w:right="1440" w:bottom="1440" w:left="1440" w:header="851" w:footer="992" w:gutter="0"/>
          <w:lnNumType w:countBy="0" w:distance="360"/>
          <w:pgNumType w:start="1"/>
          <w:cols w:space="720" w:num="1"/>
          <w:titlePg/>
          <w:docGrid w:linePitch="312" w:charSpace="0"/>
        </w:sectPr>
      </w:pPr>
    </w:p>
    <w:p w14:paraId="1620FB07">
      <w:pPr>
        <w:keepNext/>
        <w:keepLines/>
        <w:widowControl w:val="0"/>
        <w:bidi w:val="0"/>
        <w:spacing w:beforeLines="0" w:afterLines="0" w:line="360" w:lineRule="auto"/>
        <w:jc w:val="center"/>
        <w:outlineLvl w:val="0"/>
        <w:rPr>
          <w:rFonts w:hint="eastAsia" w:ascii="Times New Roman" w:hAnsi="Times New Roman" w:eastAsia="宋体" w:cs="Times New Roman"/>
          <w:b/>
          <w:kern w:val="44"/>
          <w:sz w:val="32"/>
          <w:szCs w:val="22"/>
          <w:lang w:val="en-US" w:eastAsia="zh-CN" w:bidi="ar-SA"/>
        </w:rPr>
      </w:pPr>
      <w:bookmarkStart w:id="2" w:name="_Toc994"/>
      <w:bookmarkStart w:id="3" w:name="_Toc19734"/>
      <w:bookmarkStart w:id="4" w:name="_Toc12519"/>
      <w:r>
        <w:rPr>
          <w:rFonts w:hint="eastAsia" w:ascii="Times New Roman" w:hAnsi="Times New Roman" w:eastAsia="宋体" w:cs="Times New Roman"/>
          <w:b/>
          <w:kern w:val="44"/>
          <w:sz w:val="32"/>
          <w:szCs w:val="22"/>
          <w:lang w:val="en-US" w:eastAsia="zh-CN" w:bidi="ar-SA"/>
        </w:rPr>
        <w:t>第一章 竞争性磋商公告</w:t>
      </w:r>
      <w:bookmarkEnd w:id="1"/>
      <w:bookmarkEnd w:id="2"/>
      <w:bookmarkEnd w:id="3"/>
      <w:bookmarkEnd w:id="4"/>
    </w:p>
    <w:p w14:paraId="7084AC7A">
      <w:pPr>
        <w:bidi w:val="0"/>
        <w:spacing w:line="360" w:lineRule="auto"/>
        <w:rPr>
          <w:b/>
          <w:bCs/>
          <w:sz w:val="24"/>
          <w:szCs w:val="24"/>
        </w:rPr>
      </w:pPr>
      <w:bookmarkStart w:id="5" w:name="_Toc421778363"/>
      <w:bookmarkStart w:id="6" w:name="_Toc15341"/>
      <w:bookmarkStart w:id="7" w:name="_Toc23570"/>
      <w:bookmarkStart w:id="8" w:name="_Toc730"/>
      <w:r>
        <w:rPr>
          <w:b/>
          <w:bCs/>
          <w:sz w:val="24"/>
          <w:szCs w:val="24"/>
        </w:rPr>
        <w:t>项目概况</w:t>
      </w:r>
    </w:p>
    <w:p w14:paraId="60080471">
      <w:pPr>
        <w:bidi w:val="0"/>
        <w:spacing w:line="360" w:lineRule="auto"/>
        <w:ind w:firstLine="480" w:firstLineChars="200"/>
        <w:rPr>
          <w:sz w:val="24"/>
          <w:szCs w:val="24"/>
        </w:rPr>
      </w:pPr>
      <w:r>
        <w:rPr>
          <w:sz w:val="24"/>
          <w:szCs w:val="24"/>
        </w:rPr>
        <w:t>安塞区2026年省级“千万工程”奖补资金重点村创建项目(沿河湾镇茶坊村千万工程重点村项目)</w:t>
      </w:r>
      <w:r>
        <w:rPr>
          <w:rFonts w:hint="eastAsia"/>
          <w:sz w:val="24"/>
          <w:szCs w:val="24"/>
        </w:rPr>
        <w:t>采购项目的潜在供应商应在陕西省延安市新区阳光城厚德园15号楼二单元负102室获取采购文件，并于 2026年10月29日 09时00分 （北京时间）前提交响应文件。</w:t>
      </w:r>
    </w:p>
    <w:p w14:paraId="2D9480EC">
      <w:pPr>
        <w:bidi w:val="0"/>
        <w:spacing w:line="360" w:lineRule="auto"/>
        <w:rPr>
          <w:b/>
          <w:bCs/>
          <w:sz w:val="24"/>
          <w:szCs w:val="24"/>
        </w:rPr>
      </w:pPr>
      <w:r>
        <w:rPr>
          <w:b/>
          <w:bCs/>
          <w:sz w:val="24"/>
          <w:szCs w:val="24"/>
        </w:rPr>
        <w:t>一、项目基本情况</w:t>
      </w:r>
    </w:p>
    <w:p w14:paraId="032CB71A">
      <w:pPr>
        <w:bidi w:val="0"/>
        <w:spacing w:line="360" w:lineRule="auto"/>
        <w:ind w:firstLine="480" w:firstLineChars="200"/>
        <w:rPr>
          <w:sz w:val="24"/>
          <w:szCs w:val="24"/>
        </w:rPr>
      </w:pPr>
      <w:r>
        <w:rPr>
          <w:rFonts w:hint="eastAsia"/>
          <w:sz w:val="24"/>
          <w:szCs w:val="24"/>
        </w:rPr>
        <w:t>项目编号：ASZC2026-0241</w:t>
      </w:r>
    </w:p>
    <w:p w14:paraId="28EC9664">
      <w:pPr>
        <w:bidi w:val="0"/>
        <w:spacing w:line="360" w:lineRule="auto"/>
        <w:ind w:firstLine="480" w:firstLineChars="200"/>
        <w:rPr>
          <w:sz w:val="24"/>
          <w:szCs w:val="24"/>
        </w:rPr>
      </w:pPr>
      <w:r>
        <w:rPr>
          <w:rFonts w:hint="eastAsia"/>
          <w:sz w:val="24"/>
          <w:szCs w:val="24"/>
        </w:rPr>
        <w:t>项目名称：安塞区2026年省级“千万工程”奖补资金重点村创建项目(沿河湾镇茶坊村千万工程重点村项目)</w:t>
      </w:r>
    </w:p>
    <w:p w14:paraId="6CD941F8">
      <w:pPr>
        <w:bidi w:val="0"/>
        <w:spacing w:line="360" w:lineRule="auto"/>
        <w:ind w:firstLine="480" w:firstLineChars="200"/>
        <w:rPr>
          <w:sz w:val="24"/>
          <w:szCs w:val="24"/>
        </w:rPr>
      </w:pPr>
      <w:r>
        <w:rPr>
          <w:rFonts w:hint="eastAsia"/>
          <w:sz w:val="24"/>
          <w:szCs w:val="24"/>
        </w:rPr>
        <w:t>采购方式：竞争性磋商</w:t>
      </w:r>
    </w:p>
    <w:p w14:paraId="06B0B3C6">
      <w:pPr>
        <w:bidi w:val="0"/>
        <w:spacing w:line="360" w:lineRule="auto"/>
        <w:ind w:firstLine="480" w:firstLineChars="200"/>
        <w:rPr>
          <w:sz w:val="24"/>
          <w:szCs w:val="24"/>
        </w:rPr>
      </w:pPr>
      <w:r>
        <w:rPr>
          <w:rFonts w:hint="eastAsia"/>
          <w:sz w:val="24"/>
          <w:szCs w:val="24"/>
        </w:rPr>
        <w:t>预算金额：668,654.78元</w:t>
      </w:r>
    </w:p>
    <w:p w14:paraId="0EDFBBE3">
      <w:pPr>
        <w:bidi w:val="0"/>
        <w:spacing w:line="360" w:lineRule="auto"/>
        <w:ind w:firstLine="480" w:firstLineChars="200"/>
        <w:rPr>
          <w:sz w:val="24"/>
          <w:szCs w:val="24"/>
        </w:rPr>
      </w:pPr>
      <w:r>
        <w:rPr>
          <w:rFonts w:hint="eastAsia"/>
          <w:sz w:val="24"/>
          <w:szCs w:val="24"/>
        </w:rPr>
        <w:t>采购需求：</w:t>
      </w:r>
    </w:p>
    <w:p w14:paraId="6D549594">
      <w:pPr>
        <w:bidi w:val="0"/>
        <w:spacing w:line="360" w:lineRule="auto"/>
        <w:ind w:firstLine="480" w:firstLineChars="200"/>
        <w:rPr>
          <w:sz w:val="24"/>
          <w:szCs w:val="24"/>
        </w:rPr>
      </w:pPr>
      <w:r>
        <w:rPr>
          <w:rFonts w:hint="eastAsia"/>
          <w:sz w:val="24"/>
          <w:szCs w:val="24"/>
        </w:rPr>
        <w:t>合同包1(安塞区2026年省级“千万工程”奖补资金重点村创建项目(沿河湾镇茶坊村千万工程重点村项目)):</w:t>
      </w:r>
    </w:p>
    <w:p w14:paraId="2B7444E7">
      <w:pPr>
        <w:bidi w:val="0"/>
        <w:spacing w:line="360" w:lineRule="auto"/>
        <w:ind w:firstLine="480" w:firstLineChars="200"/>
        <w:rPr>
          <w:sz w:val="24"/>
          <w:szCs w:val="24"/>
        </w:rPr>
      </w:pPr>
      <w:r>
        <w:rPr>
          <w:rFonts w:hint="eastAsia"/>
          <w:sz w:val="24"/>
          <w:szCs w:val="24"/>
        </w:rPr>
        <w:t>合同包预算金额：668,654.78元</w:t>
      </w:r>
    </w:p>
    <w:p w14:paraId="32CCE98D">
      <w:pPr>
        <w:bidi w:val="0"/>
        <w:spacing w:line="360" w:lineRule="auto"/>
        <w:ind w:firstLine="480" w:firstLineChars="200"/>
        <w:rPr>
          <w:sz w:val="24"/>
          <w:szCs w:val="24"/>
        </w:rPr>
      </w:pPr>
      <w:r>
        <w:rPr>
          <w:rFonts w:hint="eastAsia"/>
          <w:sz w:val="24"/>
          <w:szCs w:val="24"/>
        </w:rPr>
        <w:t>合同包最高限价：668,654.78元</w:t>
      </w:r>
    </w:p>
    <w:tbl>
      <w:tblPr>
        <w:tblStyle w:val="26"/>
        <w:tblW w:w="9598"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61"/>
        <w:gridCol w:w="2047"/>
        <w:gridCol w:w="3257"/>
        <w:gridCol w:w="842"/>
        <w:gridCol w:w="1471"/>
        <w:gridCol w:w="1320"/>
      </w:tblGrid>
      <w:tr w14:paraId="07694A1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10" w:hRule="atLeast"/>
          <w:tblHeader/>
          <w:jc w:val="center"/>
        </w:trPr>
        <w:tc>
          <w:tcPr>
            <w:tcW w:w="69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75A391">
            <w:pPr>
              <w:bidi w:val="0"/>
              <w:spacing w:line="360" w:lineRule="auto"/>
              <w:jc w:val="center"/>
              <w:rPr>
                <w:sz w:val="24"/>
                <w:szCs w:val="24"/>
              </w:rPr>
            </w:pPr>
            <w:r>
              <w:rPr>
                <w:sz w:val="24"/>
                <w:szCs w:val="24"/>
                <w:lang w:val="en-US" w:eastAsia="zh-CN"/>
              </w:rPr>
              <w:t>品目号</w:t>
            </w:r>
          </w:p>
        </w:tc>
        <w:tc>
          <w:tcPr>
            <w:tcW w:w="261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D08F64">
            <w:pPr>
              <w:bidi w:val="0"/>
              <w:spacing w:line="360" w:lineRule="auto"/>
              <w:jc w:val="center"/>
              <w:rPr>
                <w:sz w:val="24"/>
                <w:szCs w:val="24"/>
              </w:rPr>
            </w:pPr>
            <w:r>
              <w:rPr>
                <w:sz w:val="24"/>
                <w:szCs w:val="24"/>
                <w:lang w:val="en-US" w:eastAsia="zh-CN"/>
              </w:rPr>
              <w:t>品目名称</w:t>
            </w:r>
          </w:p>
        </w:tc>
        <w:tc>
          <w:tcPr>
            <w:tcW w:w="261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0859CA">
            <w:pPr>
              <w:bidi w:val="0"/>
              <w:spacing w:line="360" w:lineRule="auto"/>
              <w:jc w:val="center"/>
              <w:rPr>
                <w:sz w:val="24"/>
                <w:szCs w:val="24"/>
              </w:rPr>
            </w:pPr>
            <w:r>
              <w:rPr>
                <w:sz w:val="24"/>
                <w:szCs w:val="24"/>
                <w:lang w:val="en-US" w:eastAsia="zh-CN"/>
              </w:rPr>
              <w:t>采购标的</w:t>
            </w:r>
          </w:p>
        </w:tc>
        <w:tc>
          <w:tcPr>
            <w:tcW w:w="87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74DF89">
            <w:pPr>
              <w:bidi w:val="0"/>
              <w:spacing w:line="360" w:lineRule="auto"/>
              <w:jc w:val="center"/>
              <w:rPr>
                <w:sz w:val="24"/>
                <w:szCs w:val="24"/>
              </w:rPr>
            </w:pPr>
            <w:r>
              <w:rPr>
                <w:sz w:val="24"/>
                <w:szCs w:val="24"/>
                <w:lang w:val="en-US" w:eastAsia="zh-CN"/>
              </w:rPr>
              <w:t>数量（单位）</w:t>
            </w:r>
          </w:p>
        </w:tc>
        <w:tc>
          <w:tcPr>
            <w:tcW w:w="174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83905C">
            <w:pPr>
              <w:bidi w:val="0"/>
              <w:spacing w:line="360" w:lineRule="auto"/>
              <w:jc w:val="center"/>
              <w:rPr>
                <w:sz w:val="24"/>
                <w:szCs w:val="24"/>
              </w:rPr>
            </w:pPr>
            <w:r>
              <w:rPr>
                <w:sz w:val="24"/>
                <w:szCs w:val="24"/>
                <w:lang w:val="en-US" w:eastAsia="zh-CN"/>
              </w:rPr>
              <w:t>技术规格、参数及要求</w:t>
            </w:r>
          </w:p>
        </w:tc>
        <w:tc>
          <w:tcPr>
            <w:tcW w:w="104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E5CBB9">
            <w:pPr>
              <w:bidi w:val="0"/>
              <w:spacing w:line="360" w:lineRule="auto"/>
              <w:jc w:val="center"/>
              <w:rPr>
                <w:sz w:val="24"/>
                <w:szCs w:val="24"/>
              </w:rPr>
            </w:pPr>
            <w:r>
              <w:rPr>
                <w:sz w:val="24"/>
                <w:szCs w:val="24"/>
                <w:lang w:val="en-US" w:eastAsia="zh-CN"/>
              </w:rPr>
              <w:t>品目预算(元)</w:t>
            </w:r>
          </w:p>
        </w:tc>
      </w:tr>
      <w:tr w14:paraId="12368BD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72" w:hRule="atLeast"/>
          <w:jc w:val="center"/>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A4BD5C">
            <w:pPr>
              <w:bidi w:val="0"/>
              <w:spacing w:line="360" w:lineRule="auto"/>
              <w:jc w:val="center"/>
              <w:rPr>
                <w:sz w:val="24"/>
                <w:szCs w:val="24"/>
              </w:rPr>
            </w:pPr>
            <w:r>
              <w:rPr>
                <w:sz w:val="24"/>
                <w:szCs w:val="24"/>
                <w:lang w:val="en-US" w:eastAsia="zh-CN"/>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C69465">
            <w:pPr>
              <w:bidi w:val="0"/>
              <w:spacing w:line="360" w:lineRule="auto"/>
              <w:jc w:val="center"/>
              <w:rPr>
                <w:sz w:val="24"/>
                <w:szCs w:val="24"/>
              </w:rPr>
            </w:pPr>
            <w:r>
              <w:rPr>
                <w:sz w:val="24"/>
                <w:szCs w:val="24"/>
                <w:lang w:val="en-US" w:eastAsia="zh-CN"/>
              </w:rPr>
              <w:t>其他建筑工程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C0557C5">
            <w:pPr>
              <w:bidi w:val="0"/>
              <w:spacing w:line="360" w:lineRule="auto"/>
              <w:jc w:val="center"/>
              <w:rPr>
                <w:sz w:val="24"/>
                <w:szCs w:val="24"/>
              </w:rPr>
            </w:pPr>
            <w:r>
              <w:rPr>
                <w:sz w:val="24"/>
                <w:szCs w:val="24"/>
                <w:lang w:val="en-US" w:eastAsia="zh-CN"/>
              </w:rPr>
              <w:t>(沿河湾镇茶坊村千万工程重点村项目)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8A051B">
            <w:pPr>
              <w:bidi w:val="0"/>
              <w:spacing w:line="360" w:lineRule="auto"/>
              <w:jc w:val="center"/>
              <w:rPr>
                <w:sz w:val="24"/>
                <w:szCs w:val="24"/>
              </w:rPr>
            </w:pPr>
            <w:r>
              <w:rPr>
                <w:sz w:val="24"/>
                <w:szCs w:val="24"/>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5C7E30">
            <w:pPr>
              <w:bidi w:val="0"/>
              <w:spacing w:line="360" w:lineRule="auto"/>
              <w:jc w:val="center"/>
              <w:rPr>
                <w:sz w:val="24"/>
                <w:szCs w:val="24"/>
              </w:rPr>
            </w:pPr>
            <w:r>
              <w:rPr>
                <w:sz w:val="24"/>
                <w:szCs w:val="24"/>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9A014E">
            <w:pPr>
              <w:bidi w:val="0"/>
              <w:spacing w:line="360" w:lineRule="auto"/>
              <w:jc w:val="center"/>
              <w:rPr>
                <w:sz w:val="24"/>
                <w:szCs w:val="24"/>
              </w:rPr>
            </w:pPr>
            <w:r>
              <w:rPr>
                <w:sz w:val="24"/>
                <w:szCs w:val="24"/>
                <w:lang w:val="en-US" w:eastAsia="zh-CN"/>
              </w:rPr>
              <w:t>668,654.78</w:t>
            </w:r>
          </w:p>
        </w:tc>
      </w:tr>
    </w:tbl>
    <w:p w14:paraId="277D36CA">
      <w:pPr>
        <w:bidi w:val="0"/>
        <w:spacing w:line="360" w:lineRule="auto"/>
        <w:ind w:firstLine="480" w:firstLineChars="200"/>
        <w:rPr>
          <w:sz w:val="24"/>
          <w:szCs w:val="24"/>
        </w:rPr>
      </w:pPr>
      <w:r>
        <w:rPr>
          <w:rFonts w:hint="eastAsia"/>
          <w:sz w:val="24"/>
          <w:szCs w:val="24"/>
        </w:rPr>
        <w:t>本合同包不接受联合体投标</w:t>
      </w:r>
    </w:p>
    <w:p w14:paraId="6FD8A0CD">
      <w:pPr>
        <w:bidi w:val="0"/>
        <w:spacing w:line="360" w:lineRule="auto"/>
        <w:ind w:firstLine="480" w:firstLineChars="200"/>
        <w:rPr>
          <w:sz w:val="24"/>
          <w:szCs w:val="24"/>
        </w:rPr>
      </w:pPr>
      <w:r>
        <w:rPr>
          <w:rFonts w:hint="eastAsia"/>
          <w:sz w:val="24"/>
          <w:szCs w:val="24"/>
        </w:rPr>
        <w:t>合同履行期限：详见采购文件</w:t>
      </w:r>
    </w:p>
    <w:p w14:paraId="35C6F988">
      <w:pPr>
        <w:bidi w:val="0"/>
        <w:spacing w:line="360" w:lineRule="auto"/>
        <w:rPr>
          <w:b/>
          <w:bCs/>
          <w:sz w:val="24"/>
          <w:szCs w:val="24"/>
        </w:rPr>
      </w:pPr>
      <w:r>
        <w:rPr>
          <w:b/>
          <w:bCs/>
          <w:sz w:val="24"/>
          <w:szCs w:val="24"/>
        </w:rPr>
        <w:t>二、申请人的资格要求：</w:t>
      </w:r>
    </w:p>
    <w:p w14:paraId="771825CC">
      <w:pPr>
        <w:bidi w:val="0"/>
        <w:spacing w:line="360" w:lineRule="auto"/>
        <w:rPr>
          <w:sz w:val="24"/>
          <w:szCs w:val="24"/>
        </w:rPr>
      </w:pPr>
      <w:r>
        <w:rPr>
          <w:rFonts w:hint="eastAsia"/>
          <w:sz w:val="24"/>
          <w:szCs w:val="24"/>
        </w:rPr>
        <w:t>1.满足《中华人民共和国政府采购法》第二十二条规定;</w:t>
      </w:r>
    </w:p>
    <w:p w14:paraId="680EA9A0">
      <w:pPr>
        <w:bidi w:val="0"/>
        <w:spacing w:line="360" w:lineRule="auto"/>
        <w:rPr>
          <w:sz w:val="24"/>
          <w:szCs w:val="24"/>
        </w:rPr>
      </w:pPr>
      <w:r>
        <w:rPr>
          <w:rFonts w:hint="eastAsia"/>
          <w:sz w:val="24"/>
          <w:szCs w:val="24"/>
        </w:rPr>
        <w:t>2.落实政府采购政策需满足的资格要求：</w:t>
      </w:r>
    </w:p>
    <w:p w14:paraId="6D06BEC3">
      <w:pPr>
        <w:bidi w:val="0"/>
        <w:spacing w:line="360" w:lineRule="auto"/>
        <w:rPr>
          <w:sz w:val="24"/>
          <w:szCs w:val="24"/>
        </w:rPr>
      </w:pPr>
      <w:r>
        <w:rPr>
          <w:rFonts w:hint="eastAsia"/>
          <w:sz w:val="24"/>
          <w:szCs w:val="24"/>
        </w:rPr>
        <w:t>合同包1(安塞区2026年省级“千万工程”奖补资金重点村创建项目(沿河湾镇茶坊村千万工程重点村项目))落实政府采购政策需满足的资格要求如下:</w:t>
      </w:r>
    </w:p>
    <w:p w14:paraId="1F9E8A05">
      <w:pPr>
        <w:bidi w:val="0"/>
        <w:spacing w:line="360" w:lineRule="auto"/>
        <w:ind w:left="479" w:leftChars="228" w:firstLine="0" w:firstLineChars="0"/>
        <w:rPr>
          <w:rFonts w:hint="eastAsia"/>
          <w:sz w:val="24"/>
          <w:szCs w:val="24"/>
        </w:rPr>
      </w:pPr>
      <w:r>
        <w:rPr>
          <w:rFonts w:hint="eastAsia"/>
          <w:sz w:val="24"/>
          <w:szCs w:val="24"/>
        </w:rPr>
        <w:t>2.1《政府采购促进中小企业发展管理办法》（财库〔2020〕46号）。</w:t>
      </w:r>
    </w:p>
    <w:p w14:paraId="14C2D2E0">
      <w:pPr>
        <w:bidi w:val="0"/>
        <w:spacing w:line="360" w:lineRule="auto"/>
        <w:ind w:firstLine="480" w:firstLineChars="200"/>
        <w:rPr>
          <w:sz w:val="24"/>
          <w:szCs w:val="24"/>
        </w:rPr>
      </w:pPr>
      <w:r>
        <w:rPr>
          <w:rFonts w:hint="eastAsia"/>
          <w:sz w:val="24"/>
          <w:szCs w:val="24"/>
        </w:rPr>
        <w:t>2.2《财政部司法部关于政府采购支持监狱企业发展有关问题的通知》（财库〔2014〕68号）。</w:t>
      </w:r>
      <w:r>
        <w:rPr>
          <w:rFonts w:hint="eastAsia"/>
          <w:sz w:val="24"/>
          <w:szCs w:val="24"/>
        </w:rPr>
        <w:br w:type="textWrapping"/>
      </w:r>
      <w:r>
        <w:rPr>
          <w:rFonts w:hint="eastAsia"/>
          <w:sz w:val="24"/>
          <w:szCs w:val="24"/>
          <w:lang w:val="en-US" w:eastAsia="zh-CN"/>
        </w:rPr>
        <w:t xml:space="preserve">    </w:t>
      </w:r>
      <w:r>
        <w:rPr>
          <w:rFonts w:hint="eastAsia"/>
          <w:sz w:val="24"/>
          <w:szCs w:val="24"/>
        </w:rPr>
        <w:t>2.3《财政部民政部中国残疾人联合会关于促进残疾人就业政府采购政策的通知》（财库〔2017〕141号）。</w:t>
      </w:r>
      <w:r>
        <w:rPr>
          <w:rFonts w:hint="eastAsia"/>
          <w:sz w:val="24"/>
          <w:szCs w:val="24"/>
        </w:rPr>
        <w:br w:type="textWrapping"/>
      </w:r>
      <w:r>
        <w:rPr>
          <w:rFonts w:hint="eastAsia"/>
          <w:sz w:val="24"/>
          <w:szCs w:val="24"/>
          <w:lang w:val="en-US" w:eastAsia="zh-CN"/>
        </w:rPr>
        <w:t xml:space="preserve">    </w:t>
      </w:r>
      <w:r>
        <w:rPr>
          <w:rFonts w:hint="eastAsia"/>
          <w:sz w:val="24"/>
          <w:szCs w:val="24"/>
        </w:rPr>
        <w:t>2.4《国务院办公厅关于建立政府强制采购节能产品制度的通知》（国办发〔2007〕51号）。</w:t>
      </w:r>
      <w:r>
        <w:rPr>
          <w:rFonts w:hint="eastAsia"/>
          <w:sz w:val="24"/>
          <w:szCs w:val="24"/>
        </w:rPr>
        <w:br w:type="textWrapping"/>
      </w:r>
      <w:r>
        <w:rPr>
          <w:rFonts w:hint="eastAsia"/>
          <w:sz w:val="24"/>
          <w:szCs w:val="24"/>
          <w:lang w:val="en-US" w:eastAsia="zh-CN"/>
        </w:rPr>
        <w:t xml:space="preserve">    </w:t>
      </w:r>
      <w:r>
        <w:rPr>
          <w:rFonts w:hint="eastAsia"/>
          <w:sz w:val="24"/>
          <w:szCs w:val="24"/>
        </w:rPr>
        <w:t>2.5《财政部发展改革委生态环境部市场监管总局关于调整优化节能产品、环境标志产品政府采购执行机制的通知》（财库〔2019〕9号）。</w:t>
      </w:r>
      <w:r>
        <w:rPr>
          <w:rFonts w:hint="eastAsia"/>
          <w:sz w:val="24"/>
          <w:szCs w:val="24"/>
        </w:rPr>
        <w:br w:type="textWrapping"/>
      </w:r>
      <w:r>
        <w:rPr>
          <w:rFonts w:hint="eastAsia"/>
          <w:sz w:val="24"/>
          <w:szCs w:val="24"/>
          <w:lang w:val="en-US" w:eastAsia="zh-CN"/>
        </w:rPr>
        <w:t xml:space="preserve">    </w:t>
      </w:r>
      <w:r>
        <w:rPr>
          <w:rFonts w:hint="eastAsia"/>
          <w:sz w:val="24"/>
          <w:szCs w:val="24"/>
        </w:rPr>
        <w:t>2.6《财政部农业农村部国家乡村振兴局关于运用政府采购政策支持乡村产业振兴的通知》（财库〔2021〕19号）。 </w:t>
      </w:r>
      <w:r>
        <w:rPr>
          <w:rFonts w:hint="eastAsia"/>
          <w:sz w:val="24"/>
          <w:szCs w:val="24"/>
        </w:rPr>
        <w:br w:type="textWrapping"/>
      </w:r>
      <w:r>
        <w:rPr>
          <w:rFonts w:hint="eastAsia"/>
          <w:sz w:val="24"/>
          <w:szCs w:val="24"/>
          <w:lang w:val="en-US" w:eastAsia="zh-CN"/>
        </w:rPr>
        <w:t xml:space="preserve">    </w:t>
      </w:r>
      <w:r>
        <w:rPr>
          <w:rFonts w:hint="eastAsia"/>
          <w:sz w:val="24"/>
          <w:szCs w:val="24"/>
        </w:rPr>
        <w:t>2.7《陕西省财政厅关于加快推进我省中小企业政府采购信用融资工作的通知》（陕财办采〔2020〕15号）。</w:t>
      </w:r>
      <w:r>
        <w:rPr>
          <w:rFonts w:hint="eastAsia"/>
          <w:sz w:val="24"/>
          <w:szCs w:val="24"/>
        </w:rPr>
        <w:br w:type="textWrapping"/>
      </w:r>
      <w:r>
        <w:rPr>
          <w:rFonts w:hint="eastAsia"/>
          <w:sz w:val="24"/>
          <w:szCs w:val="24"/>
          <w:lang w:val="en-US" w:eastAsia="zh-CN"/>
        </w:rPr>
        <w:t xml:space="preserve">    </w:t>
      </w:r>
      <w:r>
        <w:rPr>
          <w:rFonts w:hint="eastAsia"/>
          <w:sz w:val="24"/>
          <w:szCs w:val="24"/>
        </w:rPr>
        <w:t>2.8《关于进一步加大政府采购支持中小企业力度的通知》（财库〔2022〕19号）。</w:t>
      </w:r>
      <w:r>
        <w:rPr>
          <w:rFonts w:hint="eastAsia"/>
          <w:sz w:val="24"/>
          <w:szCs w:val="24"/>
        </w:rPr>
        <w:br w:type="textWrapping"/>
      </w:r>
      <w:r>
        <w:rPr>
          <w:rFonts w:hint="eastAsia"/>
          <w:sz w:val="24"/>
          <w:szCs w:val="24"/>
          <w:lang w:val="en-US" w:eastAsia="zh-CN"/>
        </w:rPr>
        <w:t xml:space="preserve">    </w:t>
      </w:r>
      <w:r>
        <w:rPr>
          <w:rFonts w:hint="eastAsia"/>
          <w:sz w:val="24"/>
          <w:szCs w:val="24"/>
        </w:rPr>
        <w:t>2.9《陕西省财政厅关于印发&lt;陕西省中小企业政府采购信用融资办法&gt;的通知》（陕财办采〔2018〕23号）相关政策、业务流程、办理平台。</w:t>
      </w:r>
      <w:r>
        <w:rPr>
          <w:rFonts w:hint="eastAsia"/>
          <w:sz w:val="24"/>
          <w:szCs w:val="24"/>
        </w:rPr>
        <w:br w:type="textWrapping"/>
      </w:r>
      <w:r>
        <w:rPr>
          <w:rFonts w:hint="eastAsia"/>
          <w:sz w:val="24"/>
          <w:szCs w:val="24"/>
          <w:lang w:val="en-US" w:eastAsia="zh-CN"/>
        </w:rPr>
        <w:t xml:space="preserve">    </w:t>
      </w:r>
      <w:r>
        <w:rPr>
          <w:rFonts w:hint="eastAsia"/>
          <w:sz w:val="24"/>
          <w:szCs w:val="24"/>
        </w:rPr>
        <w:t>2.10《陕西省财政厅关于进一步落实政府采购支持中小企业相关政策的通知》（陕财办采〔2023〕3号）。</w:t>
      </w:r>
      <w:r>
        <w:rPr>
          <w:rFonts w:hint="eastAsia"/>
          <w:sz w:val="24"/>
          <w:szCs w:val="24"/>
        </w:rPr>
        <w:br w:type="textWrapping"/>
      </w:r>
      <w:r>
        <w:rPr>
          <w:rFonts w:hint="eastAsia"/>
          <w:sz w:val="24"/>
          <w:szCs w:val="24"/>
          <w:lang w:val="en-US" w:eastAsia="zh-CN"/>
        </w:rPr>
        <w:t xml:space="preserve">    </w:t>
      </w:r>
      <w:r>
        <w:rPr>
          <w:rFonts w:hint="eastAsia"/>
          <w:sz w:val="24"/>
          <w:szCs w:val="24"/>
        </w:rPr>
        <w:t>2.11《陕西省财政厅关于进一步优化政府采购营商环境有关事项的通知》（陕财办采〔2023〕4号）。</w:t>
      </w:r>
      <w:r>
        <w:rPr>
          <w:rFonts w:hint="eastAsia"/>
          <w:sz w:val="24"/>
          <w:szCs w:val="24"/>
        </w:rPr>
        <w:br w:type="textWrapping"/>
      </w:r>
      <w:r>
        <w:rPr>
          <w:rFonts w:hint="eastAsia"/>
          <w:sz w:val="24"/>
          <w:szCs w:val="24"/>
          <w:lang w:val="en-US" w:eastAsia="zh-CN"/>
        </w:rPr>
        <w:t xml:space="preserve">    </w:t>
      </w:r>
      <w:r>
        <w:rPr>
          <w:rFonts w:hint="eastAsia"/>
          <w:sz w:val="24"/>
          <w:szCs w:val="24"/>
        </w:rPr>
        <w:t>2.12其他需要落实的政府采购政策（如有最新颁布的政府采购政策，按最新的文件执行）。</w:t>
      </w:r>
    </w:p>
    <w:p w14:paraId="1E2A0871">
      <w:pPr>
        <w:bidi w:val="0"/>
        <w:spacing w:line="360" w:lineRule="auto"/>
        <w:rPr>
          <w:sz w:val="24"/>
          <w:szCs w:val="24"/>
        </w:rPr>
      </w:pPr>
      <w:r>
        <w:rPr>
          <w:rFonts w:hint="eastAsia"/>
          <w:sz w:val="24"/>
          <w:szCs w:val="24"/>
        </w:rPr>
        <w:t>3.本项目的特定资格要求：</w:t>
      </w:r>
    </w:p>
    <w:p w14:paraId="6A90A80C">
      <w:pPr>
        <w:bidi w:val="0"/>
        <w:spacing w:line="360" w:lineRule="auto"/>
        <w:rPr>
          <w:sz w:val="24"/>
          <w:szCs w:val="24"/>
        </w:rPr>
      </w:pPr>
      <w:r>
        <w:rPr>
          <w:rFonts w:hint="eastAsia"/>
          <w:sz w:val="24"/>
          <w:szCs w:val="24"/>
        </w:rPr>
        <w:t>合同包1(安塞区2026年省级“千万工程”奖补资金重点村创建项目(沿河湾镇茶坊村千万工程重点村项目))特定资格要求如下:</w:t>
      </w:r>
    </w:p>
    <w:p w14:paraId="5307005C">
      <w:pPr>
        <w:bidi w:val="0"/>
        <w:spacing w:line="360" w:lineRule="auto"/>
        <w:ind w:firstLine="480" w:firstLineChars="200"/>
        <w:rPr>
          <w:sz w:val="24"/>
          <w:szCs w:val="24"/>
        </w:rPr>
      </w:pPr>
      <w:r>
        <w:rPr>
          <w:rFonts w:hint="eastAsia"/>
          <w:sz w:val="24"/>
          <w:szCs w:val="24"/>
        </w:rPr>
        <w:t>3.1提供合格有效的法人或者其他组织的营业执照等证明文件或自然人的身份证明。</w:t>
      </w:r>
      <w:r>
        <w:rPr>
          <w:rFonts w:hint="eastAsia"/>
          <w:sz w:val="24"/>
          <w:szCs w:val="24"/>
        </w:rPr>
        <w:br w:type="textWrapping"/>
      </w:r>
      <w:r>
        <w:rPr>
          <w:rFonts w:hint="eastAsia"/>
          <w:sz w:val="24"/>
          <w:szCs w:val="24"/>
          <w:lang w:val="en-US" w:eastAsia="zh-CN"/>
        </w:rPr>
        <w:t xml:space="preserve">    </w:t>
      </w:r>
      <w:r>
        <w:rPr>
          <w:rFonts w:hint="eastAsia"/>
          <w:sz w:val="24"/>
          <w:szCs w:val="24"/>
        </w:rPr>
        <w:t>3.2法定代表人直接参加采购活动的，须递交法定代表人身份证明书和身份证；法定代表人授权代表参加采购活动的，须递交法定代  表人授权委托书及授权代表身份证。</w:t>
      </w:r>
      <w:r>
        <w:rPr>
          <w:rFonts w:hint="eastAsia"/>
          <w:sz w:val="24"/>
          <w:szCs w:val="24"/>
        </w:rPr>
        <w:br w:type="textWrapping"/>
      </w:r>
      <w:r>
        <w:rPr>
          <w:rFonts w:hint="eastAsia"/>
          <w:sz w:val="24"/>
          <w:szCs w:val="24"/>
          <w:lang w:val="en-US" w:eastAsia="zh-CN"/>
        </w:rPr>
        <w:t xml:space="preserve">    </w:t>
      </w:r>
      <w:r>
        <w:rPr>
          <w:rFonts w:hint="eastAsia"/>
          <w:sz w:val="24"/>
          <w:szCs w:val="24"/>
        </w:rPr>
        <w:t>3.3供应商具备建筑工程施工总承包二级（含二级）以上资质、安全生产许可证，并在人员、设备、资金等方面具有相应的施工能力，拟派项目经理具备建筑工程专业二级（含二级）建造师以上资格和有效的安全生产考核合格B证，且未担任其他在建工程项目的项目经理。</w:t>
      </w:r>
      <w:r>
        <w:rPr>
          <w:rFonts w:hint="eastAsia"/>
          <w:sz w:val="24"/>
          <w:szCs w:val="24"/>
        </w:rPr>
        <w:br w:type="textWrapping"/>
      </w:r>
      <w:r>
        <w:rPr>
          <w:rFonts w:hint="eastAsia"/>
          <w:sz w:val="24"/>
          <w:szCs w:val="24"/>
          <w:lang w:val="en-US" w:eastAsia="zh-CN"/>
        </w:rPr>
        <w:t xml:space="preserve">    </w:t>
      </w:r>
      <w:r>
        <w:rPr>
          <w:rFonts w:hint="eastAsia"/>
          <w:sz w:val="24"/>
          <w:szCs w:val="24"/>
        </w:rPr>
        <w:t>3.4提供会计师事务所出具的完整的赋码的2025年度审计报告（成立时间至提交响应文件截止时间不足一年的可提供成立后任意时段的资产负债表）或提交响应文件截止时间前3个月内基本账户开户银行出具的资信证明。</w:t>
      </w:r>
      <w:r>
        <w:rPr>
          <w:rFonts w:hint="eastAsia"/>
          <w:sz w:val="24"/>
          <w:szCs w:val="24"/>
        </w:rPr>
        <w:br w:type="textWrapping"/>
      </w:r>
      <w:r>
        <w:rPr>
          <w:rFonts w:hint="eastAsia"/>
          <w:sz w:val="24"/>
          <w:szCs w:val="24"/>
          <w:lang w:val="en-US" w:eastAsia="zh-CN"/>
        </w:rPr>
        <w:t xml:space="preserve">    </w:t>
      </w:r>
      <w:r>
        <w:rPr>
          <w:rFonts w:hint="eastAsia"/>
          <w:sz w:val="24"/>
          <w:szCs w:val="24"/>
        </w:rPr>
        <w:t>3.5提供近半年内已缴存的至少一个月的社会保险参保缴费情况证明，依法不需要缴纳社会保障资金的单位应提供相关证明材料。</w:t>
      </w:r>
      <w:r>
        <w:rPr>
          <w:rFonts w:hint="eastAsia"/>
          <w:sz w:val="24"/>
          <w:szCs w:val="24"/>
        </w:rPr>
        <w:br w:type="textWrapping"/>
      </w:r>
      <w:r>
        <w:rPr>
          <w:rFonts w:hint="eastAsia"/>
          <w:sz w:val="24"/>
          <w:szCs w:val="24"/>
          <w:lang w:val="en-US" w:eastAsia="zh-CN"/>
        </w:rPr>
        <w:t xml:space="preserve">    </w:t>
      </w:r>
      <w:r>
        <w:rPr>
          <w:rFonts w:hint="eastAsia"/>
          <w:sz w:val="24"/>
          <w:szCs w:val="24"/>
        </w:rPr>
        <w:t>3.6提供近半年内已缴纳的至少一个月的纳税证明或完税证明，依法免税的单位应提供相关证明材料。   </w:t>
      </w:r>
      <w:r>
        <w:rPr>
          <w:rFonts w:hint="eastAsia"/>
          <w:sz w:val="24"/>
          <w:szCs w:val="24"/>
        </w:rPr>
        <w:br w:type="textWrapping"/>
      </w:r>
      <w:r>
        <w:rPr>
          <w:rFonts w:hint="eastAsia"/>
          <w:sz w:val="24"/>
          <w:szCs w:val="24"/>
          <w:lang w:val="en-US" w:eastAsia="zh-CN"/>
        </w:rPr>
        <w:t xml:space="preserve">    </w:t>
      </w:r>
      <w:r>
        <w:rPr>
          <w:rFonts w:hint="eastAsia"/>
          <w:sz w:val="24"/>
          <w:szCs w:val="24"/>
        </w:rPr>
        <w:t>3.7提供参加政府采购活动前3年内在经营活动中没有重大违法记录的书面声明；</w:t>
      </w:r>
      <w:r>
        <w:rPr>
          <w:rFonts w:hint="eastAsia"/>
          <w:sz w:val="24"/>
          <w:szCs w:val="24"/>
        </w:rPr>
        <w:br w:type="textWrapping"/>
      </w:r>
      <w:r>
        <w:rPr>
          <w:rFonts w:hint="eastAsia"/>
          <w:sz w:val="24"/>
          <w:szCs w:val="24"/>
          <w:lang w:val="en-US" w:eastAsia="zh-CN"/>
        </w:rPr>
        <w:t xml:space="preserve">    </w:t>
      </w:r>
      <w:r>
        <w:rPr>
          <w:rFonts w:hint="eastAsia"/>
          <w:sz w:val="24"/>
          <w:szCs w:val="24"/>
        </w:rPr>
        <w:t>3.8提供具有履行合同所必需的设备和专业技术能力的承诺书。</w:t>
      </w:r>
      <w:r>
        <w:rPr>
          <w:rFonts w:hint="eastAsia"/>
          <w:sz w:val="24"/>
          <w:szCs w:val="24"/>
        </w:rPr>
        <w:br w:type="textWrapping"/>
      </w:r>
      <w:r>
        <w:rPr>
          <w:rFonts w:hint="eastAsia"/>
          <w:sz w:val="24"/>
          <w:szCs w:val="24"/>
          <w:lang w:val="en-US" w:eastAsia="zh-CN"/>
        </w:rPr>
        <w:t xml:space="preserve">    </w:t>
      </w:r>
      <w:r>
        <w:rPr>
          <w:rFonts w:hint="eastAsia"/>
          <w:sz w:val="24"/>
          <w:szCs w:val="24"/>
        </w:rPr>
        <w:t>3.9信誉要求：供应商在“陕西省建筑市场监管与诚信信息发布平台”可查询，不得列入“信用中国”严重失信主体名单、经营（活动）异常名录、重大税收违法失信主体名单、政府采购严重违法失信行为记录名单；不得列入“中国政府采购网”政府采购严重违法失信行为记录名单中被财政部门禁止参加政府采购活动的供应商。</w:t>
      </w:r>
      <w:r>
        <w:rPr>
          <w:rFonts w:hint="eastAsia"/>
          <w:sz w:val="24"/>
          <w:szCs w:val="24"/>
        </w:rPr>
        <w:br w:type="textWrapping"/>
      </w:r>
      <w:r>
        <w:rPr>
          <w:rFonts w:hint="eastAsia"/>
          <w:sz w:val="24"/>
          <w:szCs w:val="24"/>
          <w:lang w:val="en-US" w:eastAsia="zh-CN"/>
        </w:rPr>
        <w:t xml:space="preserve">    </w:t>
      </w:r>
      <w:r>
        <w:rPr>
          <w:rFonts w:hint="eastAsia"/>
          <w:sz w:val="24"/>
          <w:szCs w:val="24"/>
        </w:rPr>
        <w:t>3.10本项目专门面向中小企业采购（提供中小企业声明函）。</w:t>
      </w:r>
      <w:r>
        <w:rPr>
          <w:rFonts w:hint="eastAsia"/>
          <w:sz w:val="24"/>
          <w:szCs w:val="24"/>
        </w:rPr>
        <w:br w:type="textWrapping"/>
      </w:r>
      <w:r>
        <w:rPr>
          <w:rFonts w:hint="eastAsia"/>
          <w:sz w:val="24"/>
          <w:szCs w:val="24"/>
        </w:rPr>
        <w:t>备注：（1）、单位负责人为同一人或者存在直接控股、管理关系的不同供应商，不得参加同一合同项目下的政府采购活动；（2）、本项目不允许分包，不接受联合体投标；（3）、事业单位法人参与采购活动可不提供财务状况报告和社会保障资金缴纳证明及税收缴纳证明。</w:t>
      </w:r>
    </w:p>
    <w:p w14:paraId="63DF019D">
      <w:pPr>
        <w:bidi w:val="0"/>
        <w:spacing w:line="360" w:lineRule="auto"/>
        <w:rPr>
          <w:b/>
          <w:bCs/>
          <w:sz w:val="24"/>
          <w:szCs w:val="24"/>
        </w:rPr>
      </w:pPr>
      <w:r>
        <w:rPr>
          <w:b/>
          <w:bCs/>
          <w:sz w:val="24"/>
          <w:szCs w:val="24"/>
        </w:rPr>
        <w:t>三、获取采购文件</w:t>
      </w:r>
    </w:p>
    <w:p w14:paraId="5373AD78">
      <w:pPr>
        <w:bidi w:val="0"/>
        <w:spacing w:line="360" w:lineRule="auto"/>
        <w:ind w:firstLine="720" w:firstLineChars="300"/>
        <w:rPr>
          <w:sz w:val="24"/>
          <w:szCs w:val="24"/>
        </w:rPr>
      </w:pPr>
      <w:r>
        <w:rPr>
          <w:rFonts w:hint="eastAsia"/>
          <w:sz w:val="24"/>
          <w:szCs w:val="24"/>
        </w:rPr>
        <w:t>时间： 2026年10月15日 至 2026年10月21日 ，每天上午 08:00:00 至 12:00:00 ，下午 14:00:00 至 17:00:00 （北京时间）</w:t>
      </w:r>
    </w:p>
    <w:p w14:paraId="3E90C773">
      <w:pPr>
        <w:bidi w:val="0"/>
        <w:spacing w:line="360" w:lineRule="auto"/>
        <w:ind w:firstLine="480" w:firstLineChars="200"/>
        <w:rPr>
          <w:sz w:val="24"/>
          <w:szCs w:val="24"/>
        </w:rPr>
      </w:pPr>
      <w:r>
        <w:rPr>
          <w:rFonts w:hint="eastAsia"/>
          <w:sz w:val="24"/>
          <w:szCs w:val="24"/>
        </w:rPr>
        <w:t>途径：陕西省延安市新区阳光城厚德园15号楼二单元负102室</w:t>
      </w:r>
    </w:p>
    <w:p w14:paraId="130BBAAD">
      <w:pPr>
        <w:bidi w:val="0"/>
        <w:spacing w:line="360" w:lineRule="auto"/>
        <w:ind w:firstLine="480" w:firstLineChars="200"/>
        <w:rPr>
          <w:sz w:val="24"/>
          <w:szCs w:val="24"/>
        </w:rPr>
      </w:pPr>
      <w:r>
        <w:rPr>
          <w:rFonts w:hint="eastAsia"/>
          <w:sz w:val="24"/>
          <w:szCs w:val="24"/>
        </w:rPr>
        <w:t>方式：现场获取</w:t>
      </w:r>
    </w:p>
    <w:p w14:paraId="2548A4B3">
      <w:pPr>
        <w:bidi w:val="0"/>
        <w:spacing w:line="360" w:lineRule="auto"/>
        <w:ind w:firstLine="480" w:firstLineChars="200"/>
        <w:rPr>
          <w:sz w:val="24"/>
          <w:szCs w:val="24"/>
        </w:rPr>
      </w:pPr>
      <w:r>
        <w:rPr>
          <w:rFonts w:hint="eastAsia"/>
          <w:sz w:val="24"/>
          <w:szCs w:val="24"/>
        </w:rPr>
        <w:t>售价： 500元</w:t>
      </w:r>
    </w:p>
    <w:p w14:paraId="014BD5C0">
      <w:pPr>
        <w:bidi w:val="0"/>
        <w:spacing w:line="360" w:lineRule="auto"/>
        <w:rPr>
          <w:b/>
          <w:bCs/>
          <w:sz w:val="24"/>
          <w:szCs w:val="24"/>
        </w:rPr>
      </w:pPr>
      <w:r>
        <w:rPr>
          <w:b/>
          <w:bCs/>
          <w:sz w:val="24"/>
          <w:szCs w:val="24"/>
        </w:rPr>
        <w:t>四、响应文件提交</w:t>
      </w:r>
    </w:p>
    <w:p w14:paraId="65776D59">
      <w:pPr>
        <w:bidi w:val="0"/>
        <w:spacing w:line="360" w:lineRule="auto"/>
        <w:ind w:firstLine="480" w:firstLineChars="200"/>
        <w:rPr>
          <w:sz w:val="24"/>
          <w:szCs w:val="24"/>
        </w:rPr>
      </w:pPr>
      <w:r>
        <w:rPr>
          <w:rFonts w:hint="eastAsia"/>
          <w:sz w:val="24"/>
          <w:szCs w:val="24"/>
        </w:rPr>
        <w:t>截止时间： 2026年10月29日 09时00分00秒 （北京时间）</w:t>
      </w:r>
    </w:p>
    <w:p w14:paraId="247704D1">
      <w:pPr>
        <w:bidi w:val="0"/>
        <w:spacing w:line="360" w:lineRule="auto"/>
        <w:ind w:firstLine="480" w:firstLineChars="200"/>
        <w:rPr>
          <w:sz w:val="24"/>
          <w:szCs w:val="24"/>
        </w:rPr>
      </w:pPr>
      <w:r>
        <w:rPr>
          <w:rFonts w:hint="eastAsia"/>
          <w:sz w:val="24"/>
          <w:szCs w:val="24"/>
        </w:rPr>
        <w:t>地点：陕西省延安市新区阳光城厚德园15号楼二单元负102室</w:t>
      </w:r>
    </w:p>
    <w:p w14:paraId="73574373">
      <w:pPr>
        <w:bidi w:val="0"/>
        <w:spacing w:line="360" w:lineRule="auto"/>
        <w:rPr>
          <w:sz w:val="24"/>
          <w:szCs w:val="24"/>
        </w:rPr>
      </w:pPr>
      <w:r>
        <w:rPr>
          <w:b/>
          <w:bCs/>
          <w:sz w:val="24"/>
          <w:szCs w:val="24"/>
        </w:rPr>
        <w:t>五、开启</w:t>
      </w:r>
    </w:p>
    <w:p w14:paraId="4DF9AF3D">
      <w:pPr>
        <w:bidi w:val="0"/>
        <w:spacing w:line="360" w:lineRule="auto"/>
        <w:ind w:firstLine="480" w:firstLineChars="200"/>
        <w:rPr>
          <w:sz w:val="24"/>
          <w:szCs w:val="24"/>
        </w:rPr>
      </w:pPr>
      <w:r>
        <w:rPr>
          <w:rFonts w:hint="eastAsia"/>
          <w:sz w:val="24"/>
          <w:szCs w:val="24"/>
        </w:rPr>
        <w:t>时间： 2026年10月29日 09时00分00秒 （北京时间）</w:t>
      </w:r>
    </w:p>
    <w:p w14:paraId="7D224F1A">
      <w:pPr>
        <w:bidi w:val="0"/>
        <w:spacing w:line="360" w:lineRule="auto"/>
        <w:ind w:firstLine="480" w:firstLineChars="200"/>
        <w:rPr>
          <w:sz w:val="24"/>
          <w:szCs w:val="24"/>
        </w:rPr>
      </w:pPr>
      <w:r>
        <w:rPr>
          <w:rFonts w:hint="eastAsia"/>
          <w:sz w:val="24"/>
          <w:szCs w:val="24"/>
        </w:rPr>
        <w:t>地点：陕西省延安市新区阳光城厚德园15号楼二单元负102室</w:t>
      </w:r>
    </w:p>
    <w:p w14:paraId="25221EA9">
      <w:pPr>
        <w:bidi w:val="0"/>
        <w:spacing w:line="360" w:lineRule="auto"/>
        <w:rPr>
          <w:b/>
          <w:bCs/>
          <w:sz w:val="24"/>
          <w:szCs w:val="24"/>
        </w:rPr>
      </w:pPr>
      <w:r>
        <w:rPr>
          <w:b/>
          <w:bCs/>
          <w:sz w:val="24"/>
          <w:szCs w:val="24"/>
        </w:rPr>
        <w:t>六、公告期限</w:t>
      </w:r>
    </w:p>
    <w:p w14:paraId="65983500">
      <w:pPr>
        <w:bidi w:val="0"/>
        <w:spacing w:line="360" w:lineRule="auto"/>
        <w:ind w:firstLine="480" w:firstLineChars="200"/>
        <w:rPr>
          <w:sz w:val="24"/>
          <w:szCs w:val="24"/>
        </w:rPr>
      </w:pPr>
      <w:r>
        <w:rPr>
          <w:rFonts w:hint="eastAsia"/>
          <w:sz w:val="24"/>
          <w:szCs w:val="24"/>
        </w:rPr>
        <w:t>自本公告发布之日起3个工作日。</w:t>
      </w:r>
    </w:p>
    <w:p w14:paraId="0CABE979">
      <w:pPr>
        <w:bidi w:val="0"/>
        <w:spacing w:line="360" w:lineRule="auto"/>
        <w:rPr>
          <w:sz w:val="24"/>
          <w:szCs w:val="24"/>
        </w:rPr>
      </w:pPr>
      <w:r>
        <w:rPr>
          <w:b/>
          <w:bCs/>
          <w:sz w:val="24"/>
          <w:szCs w:val="24"/>
        </w:rPr>
        <w:t>七、其他补充事宜</w:t>
      </w:r>
    </w:p>
    <w:p w14:paraId="7F1C4693">
      <w:pPr>
        <w:bidi w:val="0"/>
        <w:spacing w:line="360" w:lineRule="auto"/>
        <w:ind w:firstLine="480" w:firstLineChars="200"/>
        <w:rPr>
          <w:sz w:val="24"/>
          <w:szCs w:val="24"/>
        </w:rPr>
      </w:pPr>
      <w:r>
        <w:rPr>
          <w:rFonts w:hint="eastAsia"/>
          <w:sz w:val="24"/>
          <w:szCs w:val="24"/>
        </w:rPr>
        <w:t>（</w:t>
      </w:r>
      <w:r>
        <w:rPr>
          <w:sz w:val="24"/>
          <w:szCs w:val="24"/>
        </w:rPr>
        <w:t>1</w:t>
      </w:r>
      <w:r>
        <w:rPr>
          <w:rFonts w:hint="eastAsia"/>
          <w:sz w:val="24"/>
          <w:szCs w:val="24"/>
        </w:rPr>
        <w:t>）请供应商按照陕西省财政厅关于政府采购供应商注册登记有关事项的通知中的要求，通过陕西省政府采购网注册登记加入陕西省政府采购供应商库。</w:t>
      </w:r>
    </w:p>
    <w:p w14:paraId="772C7F96">
      <w:pPr>
        <w:bidi w:val="0"/>
        <w:spacing w:line="360" w:lineRule="auto"/>
        <w:ind w:firstLine="480" w:firstLineChars="200"/>
        <w:rPr>
          <w:sz w:val="24"/>
          <w:szCs w:val="24"/>
        </w:rPr>
      </w:pPr>
      <w:r>
        <w:rPr>
          <w:rFonts w:hint="eastAsia"/>
          <w:sz w:val="24"/>
          <w:szCs w:val="24"/>
        </w:rPr>
        <w:t>（</w:t>
      </w:r>
      <w:r>
        <w:rPr>
          <w:rFonts w:hint="default"/>
          <w:sz w:val="24"/>
          <w:szCs w:val="24"/>
        </w:rPr>
        <w:t>2</w:t>
      </w:r>
      <w:r>
        <w:rPr>
          <w:rFonts w:hint="eastAsia"/>
          <w:sz w:val="24"/>
          <w:szCs w:val="24"/>
        </w:rPr>
        <w:t>）供应商在公告期限内（法定节假日、公休日休息），携带单位介绍信、本人有效身份证件和加盖公章复印件一份获取采购文件</w:t>
      </w:r>
      <w:r>
        <w:rPr>
          <w:rFonts w:hint="default"/>
          <w:sz w:val="24"/>
          <w:szCs w:val="24"/>
        </w:rPr>
        <w:t>(</w:t>
      </w:r>
      <w:r>
        <w:rPr>
          <w:rFonts w:hint="eastAsia"/>
          <w:sz w:val="24"/>
          <w:szCs w:val="24"/>
        </w:rPr>
        <w:t>现场获取</w:t>
      </w:r>
      <w:r>
        <w:rPr>
          <w:rFonts w:hint="default"/>
          <w:sz w:val="24"/>
          <w:szCs w:val="24"/>
        </w:rPr>
        <w:t>/</w:t>
      </w:r>
      <w:r>
        <w:rPr>
          <w:rFonts w:hint="eastAsia"/>
          <w:sz w:val="24"/>
          <w:szCs w:val="24"/>
        </w:rPr>
        <w:t>谢绝邮寄）。</w:t>
      </w:r>
    </w:p>
    <w:p w14:paraId="5456CD5E">
      <w:pPr>
        <w:bidi w:val="0"/>
        <w:spacing w:line="360" w:lineRule="auto"/>
        <w:ind w:firstLine="480" w:firstLineChars="200"/>
        <w:rPr>
          <w:sz w:val="24"/>
          <w:szCs w:val="24"/>
        </w:rPr>
      </w:pPr>
      <w:r>
        <w:rPr>
          <w:rFonts w:hint="eastAsia"/>
          <w:sz w:val="24"/>
          <w:szCs w:val="24"/>
        </w:rPr>
        <w:t>（</w:t>
      </w:r>
      <w:r>
        <w:rPr>
          <w:rFonts w:hint="default"/>
          <w:sz w:val="24"/>
          <w:szCs w:val="24"/>
        </w:rPr>
        <w:t>3</w:t>
      </w:r>
      <w:r>
        <w:rPr>
          <w:rFonts w:hint="eastAsia"/>
          <w:sz w:val="24"/>
          <w:szCs w:val="24"/>
        </w:rPr>
        <w:t>）本项目专门面向中小企业采购。</w:t>
      </w:r>
    </w:p>
    <w:p w14:paraId="0D1F24F6">
      <w:pPr>
        <w:bidi w:val="0"/>
        <w:spacing w:line="360" w:lineRule="auto"/>
        <w:ind w:firstLine="480" w:firstLineChars="200"/>
        <w:rPr>
          <w:sz w:val="24"/>
          <w:szCs w:val="24"/>
        </w:rPr>
      </w:pPr>
      <w:r>
        <w:rPr>
          <w:rFonts w:hint="eastAsia"/>
          <w:sz w:val="24"/>
          <w:szCs w:val="24"/>
        </w:rPr>
        <w:t>（</w:t>
      </w:r>
      <w:r>
        <w:rPr>
          <w:rFonts w:hint="default"/>
          <w:sz w:val="24"/>
          <w:szCs w:val="24"/>
        </w:rPr>
        <w:t>4</w:t>
      </w:r>
      <w:r>
        <w:rPr>
          <w:rFonts w:hint="eastAsia"/>
          <w:sz w:val="24"/>
          <w:szCs w:val="24"/>
        </w:rPr>
        <w:t>）本项目采购公告在《陕西省政府采购网》发布。</w:t>
      </w:r>
    </w:p>
    <w:p w14:paraId="58D6B5A3">
      <w:pPr>
        <w:bidi w:val="0"/>
        <w:spacing w:line="360" w:lineRule="auto"/>
        <w:rPr>
          <w:sz w:val="24"/>
          <w:szCs w:val="24"/>
        </w:rPr>
      </w:pPr>
      <w:r>
        <w:rPr>
          <w:b/>
          <w:bCs/>
          <w:sz w:val="24"/>
          <w:szCs w:val="24"/>
        </w:rPr>
        <w:t>八、对本次招标提出询问，请按以下方式联系。</w:t>
      </w:r>
    </w:p>
    <w:p w14:paraId="5F49713E">
      <w:pPr>
        <w:bidi w:val="0"/>
        <w:spacing w:line="360" w:lineRule="auto"/>
        <w:rPr>
          <w:sz w:val="24"/>
          <w:szCs w:val="24"/>
        </w:rPr>
      </w:pPr>
      <w:r>
        <w:rPr>
          <w:sz w:val="24"/>
          <w:szCs w:val="24"/>
        </w:rPr>
        <w:t>1.采购人信息</w:t>
      </w:r>
    </w:p>
    <w:p w14:paraId="6DD48E03">
      <w:pPr>
        <w:bidi w:val="0"/>
        <w:spacing w:line="360" w:lineRule="auto"/>
        <w:ind w:firstLine="480" w:firstLineChars="200"/>
        <w:rPr>
          <w:sz w:val="24"/>
          <w:szCs w:val="24"/>
        </w:rPr>
      </w:pPr>
      <w:r>
        <w:rPr>
          <w:rFonts w:hint="eastAsia"/>
          <w:sz w:val="24"/>
          <w:szCs w:val="24"/>
        </w:rPr>
        <w:t>名称：延安市安塞区农业农村局</w:t>
      </w:r>
    </w:p>
    <w:p w14:paraId="2791B19E">
      <w:pPr>
        <w:bidi w:val="0"/>
        <w:spacing w:line="360" w:lineRule="auto"/>
        <w:ind w:firstLine="480" w:firstLineChars="200"/>
        <w:rPr>
          <w:sz w:val="24"/>
          <w:szCs w:val="24"/>
        </w:rPr>
      </w:pPr>
      <w:r>
        <w:rPr>
          <w:rFonts w:hint="eastAsia"/>
          <w:sz w:val="24"/>
          <w:szCs w:val="24"/>
        </w:rPr>
        <w:t>地址：延安市安塞区真武大街政府大楼13楼</w:t>
      </w:r>
    </w:p>
    <w:p w14:paraId="78D237C1">
      <w:pPr>
        <w:bidi w:val="0"/>
        <w:spacing w:line="360" w:lineRule="auto"/>
        <w:ind w:firstLine="480" w:firstLineChars="200"/>
        <w:rPr>
          <w:sz w:val="24"/>
          <w:szCs w:val="24"/>
        </w:rPr>
      </w:pPr>
      <w:r>
        <w:rPr>
          <w:rFonts w:hint="eastAsia"/>
          <w:sz w:val="24"/>
          <w:szCs w:val="24"/>
        </w:rPr>
        <w:t>联系方式：19909119869</w:t>
      </w:r>
    </w:p>
    <w:p w14:paraId="49C81714">
      <w:pPr>
        <w:bidi w:val="0"/>
        <w:spacing w:line="360" w:lineRule="auto"/>
        <w:rPr>
          <w:sz w:val="24"/>
          <w:szCs w:val="24"/>
        </w:rPr>
      </w:pPr>
      <w:r>
        <w:rPr>
          <w:sz w:val="24"/>
          <w:szCs w:val="24"/>
        </w:rPr>
        <w:t>2.采购代理机构信息</w:t>
      </w:r>
    </w:p>
    <w:p w14:paraId="743722B3">
      <w:pPr>
        <w:bidi w:val="0"/>
        <w:spacing w:line="360" w:lineRule="auto"/>
        <w:ind w:firstLine="480" w:firstLineChars="200"/>
        <w:rPr>
          <w:sz w:val="24"/>
          <w:szCs w:val="24"/>
        </w:rPr>
      </w:pPr>
      <w:r>
        <w:rPr>
          <w:rFonts w:hint="eastAsia"/>
          <w:sz w:val="24"/>
          <w:szCs w:val="24"/>
        </w:rPr>
        <w:t>名称：陕西中江驰项目管理有限公司</w:t>
      </w:r>
    </w:p>
    <w:p w14:paraId="6BD4DE56">
      <w:pPr>
        <w:bidi w:val="0"/>
        <w:spacing w:line="360" w:lineRule="auto"/>
        <w:ind w:firstLine="480" w:firstLineChars="200"/>
        <w:rPr>
          <w:sz w:val="24"/>
          <w:szCs w:val="24"/>
        </w:rPr>
      </w:pPr>
      <w:r>
        <w:rPr>
          <w:rFonts w:hint="eastAsia"/>
          <w:sz w:val="24"/>
          <w:szCs w:val="24"/>
        </w:rPr>
        <w:t>地址：陕西省延安市新区阳光城厚德园15号楼二单元负102室</w:t>
      </w:r>
    </w:p>
    <w:p w14:paraId="0CFE1BA4">
      <w:pPr>
        <w:bidi w:val="0"/>
        <w:spacing w:line="360" w:lineRule="auto"/>
        <w:ind w:firstLine="480" w:firstLineChars="200"/>
        <w:rPr>
          <w:sz w:val="24"/>
          <w:szCs w:val="24"/>
        </w:rPr>
      </w:pPr>
      <w:r>
        <w:rPr>
          <w:rFonts w:hint="eastAsia"/>
          <w:sz w:val="24"/>
          <w:szCs w:val="24"/>
        </w:rPr>
        <w:t>联系方式：13239213920</w:t>
      </w:r>
    </w:p>
    <w:p w14:paraId="2B14C461">
      <w:pPr>
        <w:bidi w:val="0"/>
        <w:spacing w:line="360" w:lineRule="auto"/>
        <w:rPr>
          <w:sz w:val="24"/>
          <w:szCs w:val="24"/>
        </w:rPr>
      </w:pPr>
      <w:r>
        <w:rPr>
          <w:sz w:val="24"/>
          <w:szCs w:val="24"/>
        </w:rPr>
        <w:t>3.项目联系方式</w:t>
      </w:r>
    </w:p>
    <w:p w14:paraId="5C4332F8">
      <w:pPr>
        <w:bidi w:val="0"/>
        <w:spacing w:line="360" w:lineRule="auto"/>
        <w:rPr>
          <w:sz w:val="24"/>
          <w:szCs w:val="24"/>
        </w:rPr>
      </w:pPr>
      <w:r>
        <w:rPr>
          <w:rFonts w:hint="eastAsia"/>
          <w:sz w:val="24"/>
          <w:szCs w:val="24"/>
        </w:rPr>
        <w:t>项目联系人：姬小慧</w:t>
      </w:r>
    </w:p>
    <w:p w14:paraId="060305CB">
      <w:pPr>
        <w:bidi w:val="0"/>
        <w:spacing w:line="360" w:lineRule="auto"/>
        <w:rPr>
          <w:sz w:val="24"/>
          <w:szCs w:val="24"/>
        </w:rPr>
      </w:pPr>
      <w:r>
        <w:rPr>
          <w:rFonts w:hint="eastAsia"/>
          <w:sz w:val="24"/>
          <w:szCs w:val="24"/>
        </w:rPr>
        <w:t>电话：13239213920</w:t>
      </w:r>
    </w:p>
    <w:p w14:paraId="1591F485">
      <w:pPr>
        <w:bidi w:val="0"/>
        <w:spacing w:line="360" w:lineRule="auto"/>
        <w:rPr>
          <w:sz w:val="24"/>
          <w:szCs w:val="24"/>
        </w:rPr>
      </w:pPr>
    </w:p>
    <w:p w14:paraId="28AE20EE">
      <w:pPr>
        <w:bidi w:val="0"/>
        <w:spacing w:line="360" w:lineRule="auto"/>
        <w:rPr>
          <w:sz w:val="22"/>
          <w:szCs w:val="22"/>
        </w:rPr>
      </w:pPr>
    </w:p>
    <w:p w14:paraId="0ED0F9DC">
      <w:pPr>
        <w:pStyle w:val="42"/>
        <w:keepNext w:val="0"/>
        <w:keepLines w:val="0"/>
        <w:pageBreakBefore w:val="0"/>
        <w:widowControl/>
        <w:kinsoku/>
        <w:wordWrap/>
        <w:overflowPunct/>
        <w:topLinePunct w:val="0"/>
        <w:autoSpaceDE/>
        <w:autoSpaceDN/>
        <w:bidi w:val="0"/>
        <w:adjustRightInd/>
        <w:snapToGrid/>
        <w:spacing w:line="320" w:lineRule="exact"/>
        <w:jc w:val="right"/>
        <w:textAlignment w:val="auto"/>
      </w:pPr>
      <w:r>
        <w:br w:type="textWrapping"/>
      </w:r>
    </w:p>
    <w:p w14:paraId="28EBC6E5">
      <w:pPr>
        <w:pStyle w:val="42"/>
        <w:rPr>
          <w:rFonts w:hint="eastAsia"/>
          <w:lang w:val="en-US" w:eastAsia="zh-Hans"/>
        </w:rPr>
      </w:pPr>
    </w:p>
    <w:p w14:paraId="6E3F8395">
      <w:pPr>
        <w:pageBreakBefore w:val="0"/>
        <w:kinsoku/>
        <w:wordWrap/>
        <w:overflowPunct/>
        <w:topLinePunct w:val="0"/>
        <w:autoSpaceDE/>
        <w:autoSpaceDN/>
        <w:bidi w:val="0"/>
        <w:adjustRightInd/>
        <w:snapToGrid/>
        <w:spacing w:line="436" w:lineRule="atLeast"/>
        <w:textAlignment w:val="auto"/>
        <w:rPr>
          <w:rFonts w:hint="eastAsia" w:ascii="Times New Roman" w:hAnsi="Times New Roman" w:eastAsia="宋体" w:cs="Times New Roman"/>
          <w:b/>
          <w:kern w:val="44"/>
          <w:sz w:val="28"/>
          <w:szCs w:val="28"/>
          <w:lang w:val="en-US" w:eastAsia="zh-CN" w:bidi="ar-SA"/>
        </w:rPr>
      </w:pPr>
    </w:p>
    <w:p w14:paraId="020A476D">
      <w:pPr>
        <w:rPr>
          <w:rFonts w:hint="eastAsia" w:ascii="宋体" w:hAnsi="宋体" w:eastAsia="宋体" w:cs="宋体"/>
          <w:sz w:val="28"/>
          <w:szCs w:val="28"/>
          <w:lang w:val="en-US" w:eastAsia="zh-Hans"/>
        </w:rPr>
      </w:pPr>
    </w:p>
    <w:p w14:paraId="6F18E962">
      <w:pPr>
        <w:rPr>
          <w:rFonts w:hint="eastAsia" w:ascii="Times New Roman" w:hAnsi="Times New Roman" w:eastAsia="宋体" w:cs="Times New Roman"/>
          <w:b/>
          <w:kern w:val="44"/>
          <w:sz w:val="28"/>
          <w:szCs w:val="28"/>
          <w:lang w:val="en-US" w:eastAsia="zh-CN" w:bidi="ar-SA"/>
        </w:rPr>
      </w:pPr>
    </w:p>
    <w:p w14:paraId="7C1FC4B4">
      <w:pPr>
        <w:rPr>
          <w:rFonts w:hint="eastAsia" w:ascii="宋体" w:hAnsi="宋体" w:eastAsia="宋体" w:cs="宋体"/>
          <w:sz w:val="28"/>
          <w:szCs w:val="28"/>
          <w:lang w:val="en-US" w:eastAsia="zh-Hans"/>
        </w:rPr>
      </w:pPr>
    </w:p>
    <w:p w14:paraId="6580458B">
      <w:pPr>
        <w:keepNext/>
        <w:keepLines/>
        <w:widowControl w:val="0"/>
        <w:numPr>
          <w:ilvl w:val="0"/>
          <w:numId w:val="1"/>
        </w:numPr>
        <w:bidi w:val="0"/>
        <w:spacing w:beforeLines="0" w:afterLines="0" w:line="360" w:lineRule="auto"/>
        <w:jc w:val="center"/>
        <w:outlineLvl w:val="0"/>
        <w:rPr>
          <w:rFonts w:hint="eastAsia" w:ascii="Times New Roman" w:hAnsi="Times New Roman" w:eastAsia="宋体" w:cs="Times New Roman"/>
          <w:b/>
          <w:kern w:val="44"/>
          <w:sz w:val="32"/>
          <w:szCs w:val="22"/>
          <w:lang w:val="en-US" w:eastAsia="zh-CN" w:bidi="ar-SA"/>
        </w:rPr>
      </w:pPr>
      <w:r>
        <w:rPr>
          <w:rFonts w:hint="eastAsia" w:ascii="Times New Roman" w:hAnsi="Times New Roman" w:eastAsia="宋体" w:cs="Times New Roman"/>
          <w:b/>
          <w:kern w:val="44"/>
          <w:sz w:val="32"/>
          <w:szCs w:val="22"/>
          <w:lang w:val="en-US" w:eastAsia="zh-CN" w:bidi="ar-SA"/>
        </w:rPr>
        <w:t>供应商须知</w:t>
      </w:r>
      <w:bookmarkEnd w:id="5"/>
      <w:bookmarkEnd w:id="6"/>
      <w:bookmarkEnd w:id="7"/>
      <w:bookmarkEnd w:id="8"/>
    </w:p>
    <w:p w14:paraId="55599EA5">
      <w:pPr>
        <w:numPr>
          <w:ilvl w:val="0"/>
          <w:numId w:val="0"/>
        </w:numPr>
        <w:jc w:val="center"/>
        <w:rPr>
          <w:rFonts w:hint="eastAsia" w:ascii="Times New Roman" w:hAnsi="Times New Roman" w:eastAsia="宋体" w:cs="Times New Roman"/>
          <w:szCs w:val="22"/>
        </w:rPr>
      </w:pPr>
      <w:r>
        <w:rPr>
          <w:rFonts w:hint="eastAsia" w:ascii="宋体" w:hAnsi="宋体" w:eastAsia="宋体" w:cs="宋体"/>
          <w:b/>
          <w:color w:val="000000"/>
          <w:sz w:val="28"/>
          <w:szCs w:val="28"/>
        </w:rPr>
        <w:t>供应商须知前附表</w:t>
      </w:r>
    </w:p>
    <w:tbl>
      <w:tblPr>
        <w:tblStyle w:val="26"/>
        <w:tblpPr w:leftFromText="180" w:rightFromText="180" w:vertAnchor="text" w:horzAnchor="page" w:tblpXSpec="center" w:tblpY="535"/>
        <w:tblOverlap w:val="never"/>
        <w:tblW w:w="97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0"/>
        <w:gridCol w:w="1629"/>
        <w:gridCol w:w="6970"/>
      </w:tblGrid>
      <w:tr w14:paraId="5FB29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346BB2B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color w:val="000000"/>
                <w:sz w:val="24"/>
                <w:szCs w:val="24"/>
              </w:rPr>
            </w:pPr>
            <w:bookmarkStart w:id="9" w:name="_Toc420591642"/>
            <w:bookmarkStart w:id="10" w:name="_Toc421778364"/>
            <w:bookmarkStart w:id="11" w:name="_Toc14031"/>
            <w:bookmarkStart w:id="12" w:name="_Toc9290"/>
            <w:bookmarkStart w:id="13" w:name="_Toc500323094"/>
            <w:bookmarkStart w:id="14" w:name="_Toc526842094"/>
            <w:r>
              <w:rPr>
                <w:rFonts w:hint="eastAsia" w:ascii="宋体" w:hAnsi="宋体" w:eastAsia="宋体" w:cs="宋体"/>
                <w:b/>
                <w:color w:val="000000"/>
                <w:sz w:val="24"/>
                <w:szCs w:val="24"/>
              </w:rPr>
              <w:t>条款号</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77B0F5EF">
            <w:pPr>
              <w:keepNext w:val="0"/>
              <w:keepLines w:val="0"/>
              <w:pageBreakBefore w:val="0"/>
              <w:kinsoku/>
              <w:wordWrap/>
              <w:overflowPunct/>
              <w:topLinePunct w:val="0"/>
              <w:bidi w:val="0"/>
              <w:snapToGrid/>
              <w:spacing w:line="400" w:lineRule="exact"/>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条款名称</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4D3EF3EA">
            <w:pPr>
              <w:keepNext w:val="0"/>
              <w:keepLines w:val="0"/>
              <w:pageBreakBefore w:val="0"/>
              <w:kinsoku/>
              <w:wordWrap/>
              <w:overflowPunct/>
              <w:topLinePunct w:val="0"/>
              <w:bidi w:val="0"/>
              <w:snapToGrid/>
              <w:spacing w:line="400" w:lineRule="exact"/>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编列内容</w:t>
            </w:r>
          </w:p>
        </w:tc>
      </w:tr>
      <w:tr w14:paraId="0B0E3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15A65CA7">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1.1.2</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08B88E8D">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采购人</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4F81A7D8">
            <w:pPr>
              <w:keepNext w:val="0"/>
              <w:keepLines w:val="0"/>
              <w:pageBreakBefore w:val="0"/>
              <w:kinsoku/>
              <w:wordWrap/>
              <w:overflowPunct/>
              <w:topLinePunct w:val="0"/>
              <w:bidi w:val="0"/>
              <w:snapToGrid/>
              <w:spacing w:line="400" w:lineRule="exact"/>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名称：</w:t>
            </w:r>
            <w:r>
              <w:rPr>
                <w:rFonts w:hint="eastAsia" w:ascii="宋体" w:hAnsi="宋体" w:eastAsia="宋体" w:cs="宋体"/>
                <w:color w:val="000000"/>
                <w:sz w:val="24"/>
                <w:szCs w:val="24"/>
                <w:lang w:val="en-US" w:eastAsia="zh-CN"/>
              </w:rPr>
              <w:t>延安市安塞区农业农村局</w:t>
            </w:r>
          </w:p>
          <w:p w14:paraId="724C2863">
            <w:pPr>
              <w:keepNext w:val="0"/>
              <w:keepLines w:val="0"/>
              <w:pageBreakBefore w:val="0"/>
              <w:kinsoku/>
              <w:wordWrap/>
              <w:overflowPunct/>
              <w:topLinePunct w:val="0"/>
              <w:bidi w:val="0"/>
              <w:snapToGrid/>
              <w:spacing w:line="40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地址：延安市安塞区</w:t>
            </w:r>
          </w:p>
          <w:p w14:paraId="72FCBCCF">
            <w:pPr>
              <w:keepNext w:val="0"/>
              <w:keepLines w:val="0"/>
              <w:pageBreakBefore w:val="0"/>
              <w:kinsoku/>
              <w:wordWrap/>
              <w:overflowPunct/>
              <w:topLinePunct w:val="0"/>
              <w:bidi w:val="0"/>
              <w:snapToGrid/>
              <w:spacing w:line="400" w:lineRule="exact"/>
              <w:jc w:val="left"/>
              <w:rPr>
                <w:rFonts w:hint="eastAsia"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t>联系方式：</w:t>
            </w:r>
            <w:r>
              <w:rPr>
                <w:rFonts w:hint="eastAsia" w:ascii="宋体" w:hAnsi="宋体" w:eastAsia="宋体" w:cs="宋体"/>
                <w:color w:val="000000"/>
                <w:sz w:val="24"/>
                <w:szCs w:val="24"/>
                <w:lang w:val="en-US" w:eastAsia="zh-CN"/>
              </w:rPr>
              <w:t>19909119869</w:t>
            </w:r>
          </w:p>
          <w:p w14:paraId="5A2145B7">
            <w:pPr>
              <w:keepNext w:val="0"/>
              <w:keepLines w:val="0"/>
              <w:pageBreakBefore w:val="0"/>
              <w:kinsoku/>
              <w:wordWrap/>
              <w:overflowPunct/>
              <w:topLinePunct w:val="0"/>
              <w:bidi w:val="0"/>
              <w:snapToGrid/>
              <w:spacing w:line="40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联系人：汪成龙</w:t>
            </w:r>
          </w:p>
        </w:tc>
      </w:tr>
      <w:tr w14:paraId="2FA1A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4202D4BA">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1.1.3</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3F5F4C84">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采购代理机构</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7C0E7C3B">
            <w:pPr>
              <w:pStyle w:val="43"/>
              <w:spacing w:before="113" w:line="221" w:lineRule="auto"/>
              <w:jc w:val="left"/>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名称：陕西中江驰项目管理有限公司</w:t>
            </w:r>
          </w:p>
          <w:p w14:paraId="66B450F8">
            <w:pPr>
              <w:pStyle w:val="43"/>
              <w:spacing w:before="113" w:line="221" w:lineRule="auto"/>
              <w:jc w:val="left"/>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地址：陕西省延安市新区阳光城厚德园15号楼二单元负102室</w:t>
            </w:r>
          </w:p>
          <w:p w14:paraId="160BF253">
            <w:pPr>
              <w:pStyle w:val="43"/>
              <w:spacing w:before="113" w:line="221" w:lineRule="auto"/>
              <w:jc w:val="left"/>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联系人：姬小慧</w:t>
            </w:r>
          </w:p>
          <w:p w14:paraId="11B39E53">
            <w:pPr>
              <w:pStyle w:val="43"/>
              <w:spacing w:before="113" w:line="221" w:lineRule="auto"/>
              <w:jc w:val="left"/>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电话：13239213920</w:t>
            </w:r>
          </w:p>
        </w:tc>
      </w:tr>
      <w:tr w14:paraId="7DBFA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120C16C5">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1.1.4</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0675C8C6">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768C370D">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lang w:eastAsia="zh-CN"/>
              </w:rPr>
            </w:pPr>
            <w:r>
              <w:rPr>
                <w:rFonts w:hint="eastAsia" w:ascii="宋体" w:hAnsi="宋体" w:cs="宋体"/>
                <w:kern w:val="2"/>
                <w:sz w:val="24"/>
                <w:szCs w:val="24"/>
                <w:lang w:val="en-US" w:eastAsia="zh-CN" w:bidi="ar-SA"/>
              </w:rPr>
              <w:t>安塞区2026年省级“千万工程”奖补资金重点村创建项目(沿河湾镇茶坊村千万工程重点村项目)</w:t>
            </w:r>
          </w:p>
        </w:tc>
      </w:tr>
      <w:tr w14:paraId="115EF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4E086A90">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1.2.1</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0907EB8A">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资金来源</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52227C82">
            <w:pPr>
              <w:keepNext w:val="0"/>
              <w:keepLines w:val="0"/>
              <w:widowControl/>
              <w:suppressLineNumbers w:val="0"/>
              <w:jc w:val="left"/>
              <w:rPr>
                <w:rFonts w:hint="default" w:ascii="宋体" w:hAnsi="宋体" w:eastAsia="宋体" w:cs="宋体"/>
                <w:color w:val="000000"/>
                <w:sz w:val="24"/>
                <w:szCs w:val="24"/>
                <w:lang w:val="en-US" w:eastAsia="zh-CN"/>
              </w:rPr>
            </w:pPr>
            <w:r>
              <w:rPr>
                <w:rFonts w:hint="eastAsia" w:ascii="宋体" w:hAnsi="宋体" w:cs="宋体"/>
                <w:sz w:val="24"/>
                <w:szCs w:val="24"/>
                <w:lang w:val="en-US" w:eastAsia="zh-CN"/>
              </w:rPr>
              <w:t>财政资金</w:t>
            </w:r>
          </w:p>
        </w:tc>
      </w:tr>
      <w:tr w14:paraId="4E370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3FE4DFDC">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1.2.2</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458645D6">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出资比例</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7A55CAC7">
            <w:pPr>
              <w:keepNext w:val="0"/>
              <w:keepLines w:val="0"/>
              <w:pageBreakBefore w:val="0"/>
              <w:kinsoku/>
              <w:wordWrap/>
              <w:overflowPunct/>
              <w:topLinePunct w:val="0"/>
              <w:bidi w:val="0"/>
              <w:snapToGrid/>
              <w:spacing w:line="40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100％</w:t>
            </w:r>
          </w:p>
        </w:tc>
      </w:tr>
      <w:tr w14:paraId="60BF8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5006116D">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1.3.1</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03474CE2">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磋商内容</w:t>
            </w:r>
          </w:p>
        </w:tc>
        <w:tc>
          <w:tcPr>
            <w:tcW w:w="6970" w:type="dxa"/>
            <w:tcBorders>
              <w:top w:val="single" w:color="auto" w:sz="4" w:space="0"/>
              <w:left w:val="single" w:color="auto" w:sz="4" w:space="0"/>
              <w:bottom w:val="single" w:color="auto" w:sz="4" w:space="0"/>
              <w:right w:val="single" w:color="auto" w:sz="4" w:space="0"/>
            </w:tcBorders>
            <w:noWrap w:val="0"/>
            <w:vAlign w:val="top"/>
          </w:tcPr>
          <w:p w14:paraId="1EBB58A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00" w:lineRule="exact"/>
              <w:ind w:right="0"/>
              <w:jc w:val="left"/>
              <w:textAlignment w:val="auto"/>
              <w:rPr>
                <w:rFonts w:hint="default" w:ascii="宋体" w:hAnsi="宋体" w:eastAsia="宋体" w:cs="宋体"/>
                <w:color w:val="000000"/>
                <w:kern w:val="0"/>
                <w:sz w:val="24"/>
                <w:szCs w:val="24"/>
                <w:lang w:val="en-US" w:eastAsia="zh-CN" w:bidi="ar-SA"/>
              </w:rPr>
            </w:pPr>
            <w:r>
              <w:rPr>
                <w:rFonts w:hint="eastAsia" w:ascii="宋体" w:hAnsi="宋体" w:cs="宋体"/>
                <w:kern w:val="2"/>
                <w:sz w:val="24"/>
                <w:szCs w:val="24"/>
                <w:lang w:val="en-US" w:eastAsia="zh-CN" w:bidi="ar-SA"/>
              </w:rPr>
              <w:t>安塞区2026年省级“千万工程”奖补资金重点村创建项目(沿河湾镇茶坊村千万工程重点村项目)施工图纸及工程清单内全部内容。</w:t>
            </w:r>
          </w:p>
        </w:tc>
      </w:tr>
      <w:tr w14:paraId="5D1A3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2EC3E658">
            <w:pPr>
              <w:keepNext w:val="0"/>
              <w:keepLines w:val="0"/>
              <w:pageBreakBefore w:val="0"/>
              <w:kinsoku/>
              <w:wordWrap/>
              <w:overflowPunct/>
              <w:topLinePunct w:val="0"/>
              <w:bidi w:val="0"/>
              <w:snapToGrid/>
              <w:spacing w:line="400" w:lineRule="exact"/>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1.3.1.1</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7B2316C3">
            <w:pPr>
              <w:keepNext w:val="0"/>
              <w:keepLines w:val="0"/>
              <w:pageBreakBefore w:val="0"/>
              <w:kinsoku/>
              <w:wordWrap/>
              <w:overflowPunct/>
              <w:topLinePunct w:val="0"/>
              <w:bidi w:val="0"/>
              <w:snapToGrid/>
              <w:spacing w:line="400" w:lineRule="exact"/>
              <w:jc w:val="center"/>
              <w:rPr>
                <w:rFonts w:hint="default"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最高限价</w:t>
            </w:r>
          </w:p>
        </w:tc>
        <w:tc>
          <w:tcPr>
            <w:tcW w:w="6970" w:type="dxa"/>
            <w:tcBorders>
              <w:top w:val="single" w:color="auto" w:sz="4" w:space="0"/>
              <w:left w:val="single" w:color="auto" w:sz="4" w:space="0"/>
              <w:bottom w:val="single" w:color="auto" w:sz="4" w:space="0"/>
              <w:right w:val="single" w:color="auto" w:sz="4" w:space="0"/>
            </w:tcBorders>
            <w:noWrap w:val="0"/>
            <w:vAlign w:val="top"/>
          </w:tcPr>
          <w:p w14:paraId="4FA635C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00" w:lineRule="exact"/>
              <w:ind w:right="0"/>
              <w:jc w:val="left"/>
              <w:textAlignment w:val="auto"/>
              <w:rPr>
                <w:rFonts w:hint="default" w:ascii="宋体" w:hAnsi="宋体" w:eastAsia="宋体" w:cs="宋体"/>
                <w:color w:val="000000"/>
                <w:kern w:val="2"/>
                <w:sz w:val="24"/>
                <w:szCs w:val="24"/>
                <w:lang w:val="en-US" w:eastAsia="zh-CN" w:bidi="ar-SA"/>
              </w:rPr>
            </w:pPr>
            <w:r>
              <w:rPr>
                <w:rFonts w:hint="eastAsia" w:ascii="宋体" w:hAnsi="宋体" w:cs="宋体"/>
                <w:kern w:val="2"/>
                <w:sz w:val="24"/>
                <w:szCs w:val="24"/>
                <w:lang w:val="en-US" w:eastAsia="zh-CN" w:bidi="ar-SA"/>
              </w:rPr>
              <w:t>668,654.78</w:t>
            </w:r>
            <w:r>
              <w:rPr>
                <w:rFonts w:hint="default" w:ascii="宋体" w:hAnsi="宋体" w:cs="宋体"/>
                <w:kern w:val="2"/>
                <w:sz w:val="24"/>
                <w:szCs w:val="24"/>
                <w:lang w:val="en-US" w:eastAsia="zh-CN" w:bidi="ar-SA"/>
              </w:rPr>
              <w:t>元</w:t>
            </w:r>
          </w:p>
        </w:tc>
      </w:tr>
      <w:tr w14:paraId="34A51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1995C035">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1.3.2</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6B742F53">
            <w:pPr>
              <w:keepNext w:val="0"/>
              <w:keepLines w:val="0"/>
              <w:pageBreakBefore w:val="0"/>
              <w:kinsoku/>
              <w:wordWrap/>
              <w:overflowPunct/>
              <w:topLinePunct w:val="0"/>
              <w:bidi w:val="0"/>
              <w:snapToGrid/>
              <w:spacing w:line="400" w:lineRule="exact"/>
              <w:jc w:val="center"/>
              <w:rPr>
                <w:rFonts w:hint="default" w:ascii="宋体" w:hAnsi="宋体" w:eastAsia="宋体" w:cs="Times New Roman"/>
                <w:color w:val="000000"/>
                <w:kern w:val="2"/>
                <w:sz w:val="24"/>
                <w:szCs w:val="24"/>
                <w:highlight w:val="none"/>
                <w:lang w:val="en-US" w:eastAsia="zh-CN" w:bidi="ar-SA"/>
              </w:rPr>
            </w:pPr>
            <w:r>
              <w:rPr>
                <w:rFonts w:hint="eastAsia" w:ascii="宋体" w:hAnsi="宋体" w:eastAsia="宋体" w:cs="Times New Roman"/>
                <w:color w:val="000000"/>
                <w:kern w:val="2"/>
                <w:sz w:val="24"/>
                <w:szCs w:val="24"/>
                <w:highlight w:val="none"/>
                <w:lang w:val="en-US" w:eastAsia="zh-CN" w:bidi="ar-SA"/>
              </w:rPr>
              <w:t>工期</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30FAF95C">
            <w:pPr>
              <w:keepNext w:val="0"/>
              <w:keepLines w:val="0"/>
              <w:pageBreakBefore w:val="0"/>
              <w:kinsoku/>
              <w:wordWrap/>
              <w:overflowPunct/>
              <w:topLinePunct w:val="0"/>
              <w:bidi w:val="0"/>
              <w:snapToGrid/>
              <w:spacing w:line="400" w:lineRule="exact"/>
              <w:jc w:val="left"/>
              <w:rPr>
                <w:rFonts w:hint="default" w:ascii="宋体" w:hAnsi="宋体" w:eastAsia="宋体" w:cs="Times New Roman"/>
                <w:color w:val="000000"/>
                <w:kern w:val="2"/>
                <w:sz w:val="24"/>
                <w:szCs w:val="24"/>
                <w:highlight w:val="none"/>
                <w:lang w:val="en-US" w:eastAsia="zh-CN" w:bidi="ar-SA"/>
              </w:rPr>
            </w:pPr>
            <w:r>
              <w:rPr>
                <w:rFonts w:hint="eastAsia" w:ascii="宋体" w:hAnsi="宋体" w:cs="Times New Roman"/>
                <w:color w:val="000000"/>
                <w:kern w:val="2"/>
                <w:sz w:val="24"/>
                <w:szCs w:val="24"/>
                <w:highlight w:val="none"/>
                <w:lang w:val="en-US" w:eastAsia="zh-CN" w:bidi="ar-SA"/>
              </w:rPr>
              <w:t>180天</w:t>
            </w:r>
          </w:p>
        </w:tc>
      </w:tr>
      <w:tr w14:paraId="2F0B2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2D85E30A">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1.4.1</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14FCD82A">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供应商资质条件、能力和信誉</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3A7F0425">
            <w:pPr>
              <w:numPr>
                <w:ilvl w:val="0"/>
                <w:numId w:val="0"/>
              </w:numPr>
              <w:bidi w:val="0"/>
              <w:spacing w:line="360" w:lineRule="auto"/>
              <w:jc w:val="left"/>
              <w:rPr>
                <w:rFonts w:hint="eastAsia" w:eastAsia="宋体" w:cs="Times New Roman"/>
                <w:sz w:val="24"/>
                <w:szCs w:val="24"/>
                <w:lang w:val="en-US" w:eastAsia="zh-CN"/>
              </w:rPr>
            </w:pPr>
            <w:r>
              <w:rPr>
                <w:rFonts w:hint="eastAsia" w:eastAsia="宋体" w:cs="Times New Roman"/>
                <w:sz w:val="24"/>
                <w:szCs w:val="24"/>
                <w:lang w:val="en-US" w:eastAsia="zh-CN"/>
              </w:rPr>
              <w:t>1、提供合格有效的法人或者其他组织的营业执照等证明文件或自然人的身份证明。</w:t>
            </w:r>
          </w:p>
          <w:p w14:paraId="40FC4E43">
            <w:pPr>
              <w:numPr>
                <w:ilvl w:val="0"/>
                <w:numId w:val="0"/>
              </w:numPr>
              <w:bidi w:val="0"/>
              <w:spacing w:line="360" w:lineRule="auto"/>
              <w:jc w:val="left"/>
              <w:rPr>
                <w:rFonts w:hint="eastAsia" w:eastAsia="宋体" w:cs="Times New Roman"/>
                <w:sz w:val="24"/>
                <w:szCs w:val="24"/>
                <w:lang w:val="en-US" w:eastAsia="zh-CN"/>
              </w:rPr>
            </w:pPr>
            <w:r>
              <w:rPr>
                <w:rFonts w:hint="eastAsia" w:eastAsia="宋体" w:cs="Times New Roman"/>
                <w:sz w:val="24"/>
                <w:szCs w:val="24"/>
                <w:lang w:val="en-US" w:eastAsia="zh-CN"/>
              </w:rPr>
              <w:t>2、法定代表人直接参加采购活动的，须递交法定代表人身份证明书和身份证；法定代表人授权代表参加采购活动的，须递交法定代  表人授权委托书及授权代表身份证。</w:t>
            </w:r>
          </w:p>
          <w:p w14:paraId="7694A3C8">
            <w:pPr>
              <w:numPr>
                <w:ilvl w:val="0"/>
                <w:numId w:val="0"/>
              </w:numPr>
              <w:bidi w:val="0"/>
              <w:spacing w:line="360" w:lineRule="auto"/>
              <w:jc w:val="left"/>
              <w:rPr>
                <w:rFonts w:hint="eastAsia" w:eastAsia="宋体" w:cs="Times New Roman"/>
                <w:sz w:val="24"/>
                <w:szCs w:val="24"/>
                <w:lang w:val="en-US" w:eastAsia="zh-CN"/>
              </w:rPr>
            </w:pPr>
            <w:r>
              <w:rPr>
                <w:rFonts w:hint="eastAsia" w:eastAsia="宋体" w:cs="Times New Roman"/>
                <w:sz w:val="24"/>
                <w:szCs w:val="24"/>
                <w:lang w:val="en-US" w:eastAsia="zh-CN"/>
              </w:rPr>
              <w:t>3、</w:t>
            </w:r>
            <w:r>
              <w:rPr>
                <w:rFonts w:hint="eastAsia" w:ascii="Times New Roman" w:hAnsi="Times New Roman" w:eastAsia="宋体" w:cs="Times New Roman"/>
                <w:sz w:val="24"/>
                <w:szCs w:val="24"/>
                <w:lang w:val="en-US" w:eastAsia="zh-CN"/>
              </w:rPr>
              <w:t>供应商具备建筑工程施工总承包二级（含二级）以上资质、安全生产许可证，</w:t>
            </w:r>
            <w:r>
              <w:rPr>
                <w:rFonts w:hint="eastAsia" w:ascii="Times New Roman" w:hAnsi="Times New Roman" w:eastAsia="宋体" w:cs="Times New Roman"/>
                <w:sz w:val="24"/>
                <w:szCs w:val="24"/>
                <w:lang w:val="en-US" w:eastAsia="zh-Hans"/>
              </w:rPr>
              <w:t>并在人员、设备、资金等方面具有相应的施工能力</w:t>
            </w:r>
            <w:r>
              <w:rPr>
                <w:rFonts w:hint="eastAsia" w:ascii="Times New Roman" w:hAnsi="Times New Roman" w:eastAsia="宋体" w:cs="Times New Roman"/>
                <w:sz w:val="24"/>
                <w:szCs w:val="24"/>
                <w:lang w:val="en-US" w:eastAsia="zh-CN"/>
              </w:rPr>
              <w:t>，拟派项目经理具备建筑工程专业二级（含二级）建造师以上资格和有效的安全生产考核合格B证，且未担任其他在建工程项目的项目经理。</w:t>
            </w:r>
            <w:r>
              <w:rPr>
                <w:rFonts w:hint="eastAsia" w:eastAsia="宋体" w:cs="Times New Roman"/>
                <w:sz w:val="24"/>
                <w:szCs w:val="24"/>
                <w:lang w:val="en-US" w:eastAsia="zh-CN"/>
              </w:rPr>
              <w:br w:type="textWrapping"/>
            </w:r>
            <w:r>
              <w:rPr>
                <w:rFonts w:hint="eastAsia" w:eastAsia="宋体" w:cs="Times New Roman"/>
                <w:sz w:val="24"/>
                <w:szCs w:val="24"/>
                <w:lang w:val="en-US" w:eastAsia="zh-CN"/>
              </w:rPr>
              <w:t>4、提供会计师事务所出具的完整的赋码的2025年度审计报告（成立时间至提交响应文件截止时间不足一年的可提供成立后任意时段的资产负债表）或提交响应文件截止时间前3个月内基本账户开户银行出具的资信证明。</w:t>
            </w:r>
            <w:r>
              <w:rPr>
                <w:rFonts w:hint="eastAsia" w:eastAsia="宋体" w:cs="Times New Roman"/>
                <w:sz w:val="24"/>
                <w:szCs w:val="24"/>
                <w:lang w:val="en-US" w:eastAsia="zh-CN"/>
              </w:rPr>
              <w:br w:type="textWrapping"/>
            </w:r>
            <w:r>
              <w:rPr>
                <w:rFonts w:hint="eastAsia" w:eastAsia="宋体" w:cs="Times New Roman"/>
                <w:sz w:val="24"/>
                <w:szCs w:val="24"/>
                <w:lang w:val="en-US" w:eastAsia="zh-CN"/>
              </w:rPr>
              <w:t>5、提供近半年内已缴存的至少一个月的社会保险参保缴费情况证明，依法不需要缴纳社会保障资金的单位应提供相关证明材料。</w:t>
            </w:r>
          </w:p>
          <w:p w14:paraId="6D715F9F">
            <w:pPr>
              <w:numPr>
                <w:ilvl w:val="0"/>
                <w:numId w:val="0"/>
              </w:numPr>
              <w:bidi w:val="0"/>
              <w:spacing w:line="360" w:lineRule="auto"/>
              <w:jc w:val="left"/>
              <w:rPr>
                <w:rFonts w:hint="eastAsia" w:eastAsia="宋体" w:cs="Times New Roman"/>
                <w:sz w:val="24"/>
                <w:szCs w:val="24"/>
                <w:lang w:val="en-US" w:eastAsia="zh-CN"/>
              </w:rPr>
            </w:pPr>
            <w:r>
              <w:rPr>
                <w:rFonts w:hint="eastAsia" w:eastAsia="宋体" w:cs="Times New Roman"/>
                <w:sz w:val="24"/>
                <w:szCs w:val="24"/>
                <w:lang w:val="en-US" w:eastAsia="zh-CN"/>
              </w:rPr>
              <w:t>6、提供近半年内已缴纳的至少一个月的纳税证明或完税证明，依法免税的单位应提供相关证明材料。   </w:t>
            </w:r>
            <w:r>
              <w:rPr>
                <w:rFonts w:hint="eastAsia" w:eastAsia="宋体" w:cs="Times New Roman"/>
                <w:sz w:val="24"/>
                <w:szCs w:val="24"/>
                <w:lang w:val="en-US" w:eastAsia="zh-CN"/>
              </w:rPr>
              <w:br w:type="textWrapping"/>
            </w:r>
            <w:r>
              <w:rPr>
                <w:rFonts w:hint="eastAsia" w:eastAsia="宋体" w:cs="Times New Roman"/>
                <w:sz w:val="24"/>
                <w:szCs w:val="24"/>
                <w:lang w:val="en-US" w:eastAsia="zh-CN"/>
              </w:rPr>
              <w:t>7、提供参加政府采购活动前3年内在经营活动中没有重大违法记录的书面声明；</w:t>
            </w:r>
            <w:r>
              <w:rPr>
                <w:rFonts w:hint="eastAsia" w:eastAsia="宋体" w:cs="Times New Roman"/>
                <w:sz w:val="24"/>
                <w:szCs w:val="24"/>
                <w:lang w:val="en-US" w:eastAsia="zh-CN"/>
              </w:rPr>
              <w:br w:type="textWrapping"/>
            </w:r>
            <w:r>
              <w:rPr>
                <w:rFonts w:hint="eastAsia" w:cs="Times New Roman"/>
                <w:sz w:val="24"/>
                <w:szCs w:val="24"/>
                <w:lang w:val="en-US" w:eastAsia="zh-CN"/>
              </w:rPr>
              <w:t>8</w:t>
            </w:r>
            <w:r>
              <w:rPr>
                <w:rFonts w:hint="eastAsia" w:eastAsia="宋体" w:cs="Times New Roman"/>
                <w:sz w:val="24"/>
                <w:szCs w:val="24"/>
                <w:lang w:val="en-US" w:eastAsia="zh-CN"/>
              </w:rPr>
              <w:t>、提供具有履行合同所必需的设备和专业技术能力的承诺书。</w:t>
            </w:r>
            <w:r>
              <w:rPr>
                <w:rFonts w:hint="eastAsia" w:eastAsia="宋体" w:cs="Times New Roman"/>
                <w:sz w:val="24"/>
                <w:szCs w:val="24"/>
                <w:lang w:val="en-US" w:eastAsia="zh-CN"/>
              </w:rPr>
              <w:br w:type="textWrapping"/>
            </w:r>
            <w:r>
              <w:rPr>
                <w:rFonts w:hint="eastAsia" w:cs="Times New Roman"/>
                <w:sz w:val="24"/>
                <w:szCs w:val="24"/>
                <w:lang w:val="en-US" w:eastAsia="zh-CN"/>
              </w:rPr>
              <w:t>9</w:t>
            </w:r>
            <w:r>
              <w:rPr>
                <w:rFonts w:hint="eastAsia" w:eastAsia="宋体" w:cs="Times New Roman"/>
                <w:sz w:val="24"/>
                <w:szCs w:val="24"/>
                <w:lang w:val="en-US" w:eastAsia="zh-CN"/>
              </w:rPr>
              <w:t>、信誉要求：供应商在“陕西省建筑市场监管与诚信信息发布平台”可查询，不得列入“信用中国”严重失信主体名单、经营（活动）异常名录、重大税收违法失信主体名单、政府采购严重违法失信行为记录名单；不得列入“中国政府采购网”政府采购严重违法失信行为记录名单中被财政部门禁止参加政府采购活动的供应商。</w:t>
            </w:r>
            <w:r>
              <w:rPr>
                <w:rFonts w:hint="eastAsia" w:eastAsia="宋体" w:cs="Times New Roman"/>
                <w:sz w:val="24"/>
                <w:szCs w:val="24"/>
                <w:lang w:val="en-US" w:eastAsia="zh-CN"/>
              </w:rPr>
              <w:br w:type="textWrapping"/>
            </w:r>
            <w:r>
              <w:rPr>
                <w:rFonts w:hint="eastAsia" w:cs="Times New Roman"/>
                <w:sz w:val="24"/>
                <w:szCs w:val="24"/>
                <w:lang w:val="en-US" w:eastAsia="zh-CN"/>
              </w:rPr>
              <w:t>10</w:t>
            </w:r>
            <w:r>
              <w:rPr>
                <w:rFonts w:hint="eastAsia" w:eastAsia="宋体" w:cs="Times New Roman"/>
                <w:sz w:val="24"/>
                <w:szCs w:val="24"/>
                <w:lang w:val="en-US" w:eastAsia="zh-CN"/>
              </w:rPr>
              <w:t>、本项目专门面向中小企业采购（提供中小企业声明函）。</w:t>
            </w:r>
            <w:r>
              <w:rPr>
                <w:rFonts w:hint="eastAsia" w:eastAsia="宋体" w:cs="Times New Roman"/>
                <w:sz w:val="24"/>
                <w:szCs w:val="24"/>
                <w:lang w:val="en-US" w:eastAsia="zh-CN"/>
              </w:rPr>
              <w:br w:type="textWrapping"/>
            </w:r>
            <w:r>
              <w:rPr>
                <w:rFonts w:hint="eastAsia" w:eastAsia="宋体" w:cs="Times New Roman"/>
                <w:sz w:val="24"/>
                <w:szCs w:val="24"/>
                <w:lang w:val="en-US" w:eastAsia="zh-CN"/>
              </w:rPr>
              <w:t xml:space="preserve">        备注：（1）、单位负责人为同一人或者存在直接控股、管理关系的不同供应商，不得参加同一合同项目下的政府采购活动；（2）、本项目不允许分包，不接受联合体投标；（3）、事业单位法人参与采购活动可不提供财务状况报告和社会保障资金缴纳证明及税收缴纳证明。</w:t>
            </w:r>
          </w:p>
          <w:p w14:paraId="445E1D10">
            <w:pPr>
              <w:keepNext w:val="0"/>
              <w:keepLines w:val="0"/>
              <w:pageBreakBefore w:val="0"/>
              <w:kinsoku/>
              <w:wordWrap/>
              <w:overflowPunct/>
              <w:topLinePunct w:val="0"/>
              <w:bidi w:val="0"/>
              <w:snapToGrid/>
              <w:spacing w:line="400" w:lineRule="exact"/>
              <w:jc w:val="left"/>
              <w:rPr>
                <w:rFonts w:hint="eastAsia" w:ascii="宋体" w:hAnsi="宋体" w:eastAsia="宋体" w:cs="Times New Roman"/>
                <w:kern w:val="2"/>
                <w:sz w:val="24"/>
                <w:szCs w:val="24"/>
                <w:lang w:val="en-US" w:eastAsia="zh-CN" w:bidi="ar-SA"/>
              </w:rPr>
            </w:pPr>
            <w:r>
              <w:rPr>
                <w:rFonts w:hint="eastAsia" w:ascii="宋体" w:hAnsi="宋体" w:eastAsia="宋体" w:cs="Times New Roman"/>
                <w:b/>
                <w:bCs/>
                <w:color w:val="000000"/>
                <w:kern w:val="2"/>
                <w:sz w:val="24"/>
                <w:szCs w:val="24"/>
                <w:highlight w:val="none"/>
                <w:lang w:val="en-US" w:eastAsia="zh-CN" w:bidi="ar-SA"/>
              </w:rPr>
              <w:t>以上资格证明文件为供应商的必备文件，若供应商资格证明文件不符合审查要求，将按无效响应处理。</w:t>
            </w:r>
          </w:p>
        </w:tc>
      </w:tr>
      <w:tr w14:paraId="2353E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0852FDCB">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1.4.2</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196FC093">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是否接受</w:t>
            </w:r>
          </w:p>
          <w:p w14:paraId="22C65ADC">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联合体磋商</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653AF79D">
            <w:pPr>
              <w:keepNext w:val="0"/>
              <w:keepLines w:val="0"/>
              <w:pageBreakBefore w:val="0"/>
              <w:kinsoku/>
              <w:wordWrap/>
              <w:overflowPunct/>
              <w:topLinePunct w:val="0"/>
              <w:autoSpaceDE w:val="0"/>
              <w:autoSpaceDN w:val="0"/>
              <w:bidi w:val="0"/>
              <w:adjustRightInd w:val="0"/>
              <w:snapToGrid/>
              <w:spacing w:line="400" w:lineRule="exact"/>
              <w:rPr>
                <w:rFonts w:hint="eastAsia" w:ascii="宋体" w:hAnsi="宋体" w:eastAsia="宋体" w:cs="宋体"/>
                <w:color w:val="000000"/>
                <w:sz w:val="24"/>
                <w:szCs w:val="24"/>
              </w:rPr>
            </w:pPr>
            <w:r>
              <w:rPr>
                <w:rFonts w:hint="eastAsia" w:ascii="宋体" w:hAnsi="宋体" w:eastAsia="宋体" w:cs="宋体"/>
                <w:color w:val="000000"/>
                <w:kern w:val="0"/>
                <w:sz w:val="24"/>
                <w:szCs w:val="24"/>
              </w:rPr>
              <w:t>不接受</w:t>
            </w:r>
          </w:p>
        </w:tc>
      </w:tr>
      <w:tr w14:paraId="7AC5D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726489F3">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1.9.1</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1F47C3A3">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磋商预备会</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5562B93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不召开</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预备会，相关事宜以招标答疑方式进行。</w:t>
            </w:r>
          </w:p>
          <w:p w14:paraId="64D144BB">
            <w:pPr>
              <w:keepNext w:val="0"/>
              <w:keepLines w:val="0"/>
              <w:pageBreakBefore w:val="0"/>
              <w:kinsoku/>
              <w:wordWrap/>
              <w:overflowPunct/>
              <w:topLinePunct w:val="0"/>
              <w:bidi w:val="0"/>
              <w:snapToGrid/>
              <w:spacing w:line="400" w:lineRule="exact"/>
              <w:rPr>
                <w:rFonts w:hint="eastAsia" w:ascii="宋体" w:hAnsi="宋体" w:eastAsia="宋体" w:cs="宋体"/>
                <w:color w:val="auto"/>
                <w:sz w:val="24"/>
                <w:szCs w:val="24"/>
                <w:highlight w:val="none"/>
              </w:rPr>
            </w:pPr>
            <w:bookmarkStart w:id="15" w:name="_Toc343511299"/>
            <w:r>
              <w:rPr>
                <w:rFonts w:hint="eastAsia" w:ascii="宋体" w:hAnsi="宋体" w:eastAsia="宋体" w:cs="宋体"/>
                <w:color w:val="auto"/>
                <w:sz w:val="24"/>
                <w:szCs w:val="24"/>
                <w:highlight w:val="none"/>
              </w:rPr>
              <w:t>供应商需以书面形式向</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提交需澄清或答疑的问题，同时将澄清或答疑问题的电子版发至</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机构电子邮箱：</w:t>
            </w:r>
            <w:r>
              <w:rPr>
                <w:rFonts w:hint="eastAsia" w:ascii="宋体" w:hAnsi="宋体" w:cs="宋体"/>
                <w:color w:val="auto"/>
                <w:sz w:val="24"/>
                <w:szCs w:val="24"/>
                <w:highlight w:val="none"/>
                <w:lang w:val="en-US" w:eastAsia="zh-CN"/>
              </w:rPr>
              <w:t>437791865@qq.</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"mailto:sxzb9@126.com" </w:instrText>
            </w:r>
            <w:r>
              <w:rPr>
                <w:rFonts w:hint="eastAsia" w:ascii="宋体" w:hAnsi="宋体" w:eastAsia="宋体" w:cs="宋体"/>
                <w:color w:val="auto"/>
                <w:sz w:val="24"/>
                <w:szCs w:val="24"/>
                <w:highlight w:val="none"/>
              </w:rPr>
              <w:fldChar w:fldCharType="separate"/>
            </w:r>
            <w:r>
              <w:rPr>
                <w:rFonts w:hint="eastAsia" w:ascii="宋体" w:hAnsi="宋体" w:cs="宋体"/>
                <w:color w:val="auto"/>
                <w:sz w:val="24"/>
                <w:szCs w:val="24"/>
                <w:highlight w:val="none"/>
                <w:lang w:val="en-US" w:eastAsia="zh-CN"/>
              </w:rPr>
              <w:t>com</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，采购人和代理机构负责做出统一解答和必要澄清后，以书面的《答疑纪要》发送各供应商</w:t>
            </w:r>
            <w:bookmarkEnd w:id="15"/>
            <w:r>
              <w:rPr>
                <w:rFonts w:hint="eastAsia" w:ascii="宋体" w:hAnsi="宋体" w:cs="宋体"/>
                <w:color w:val="auto"/>
                <w:sz w:val="24"/>
                <w:szCs w:val="24"/>
                <w:highlight w:val="none"/>
                <w:lang w:eastAsia="zh-CN"/>
              </w:rPr>
              <w:t>。</w:t>
            </w:r>
          </w:p>
        </w:tc>
      </w:tr>
      <w:tr w14:paraId="40172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2A2DE0D6">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1.9.2</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32FB6FCF">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供应商提出问题的截止时间</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4085F94A">
            <w:pPr>
              <w:keepNext w:val="0"/>
              <w:keepLines w:val="0"/>
              <w:pageBreakBefore w:val="0"/>
              <w:kinsoku/>
              <w:wordWrap/>
              <w:overflowPunct/>
              <w:topLinePunct w:val="0"/>
              <w:bidi w:val="0"/>
              <w:snapToGrid/>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提交首次响应文件截止之日3</w:t>
            </w:r>
            <w:r>
              <w:rPr>
                <w:rFonts w:hint="eastAsia" w:ascii="宋体" w:hAnsi="宋体" w:eastAsia="宋体" w:cs="宋体"/>
                <w:color w:val="auto"/>
                <w:sz w:val="24"/>
                <w:szCs w:val="24"/>
                <w:highlight w:val="none"/>
                <w:lang w:val="en-US" w:eastAsia="zh-CN"/>
              </w:rPr>
              <w:t>天</w:t>
            </w:r>
            <w:r>
              <w:rPr>
                <w:rFonts w:hint="eastAsia" w:ascii="宋体" w:hAnsi="宋体" w:eastAsia="宋体" w:cs="宋体"/>
                <w:color w:val="auto"/>
                <w:sz w:val="24"/>
                <w:szCs w:val="24"/>
                <w:highlight w:val="none"/>
              </w:rPr>
              <w:t>前，以书面形式提交至采购代理机构（并将电子版发至</w:t>
            </w:r>
            <w:r>
              <w:rPr>
                <w:rFonts w:hint="eastAsia" w:ascii="宋体" w:hAnsi="宋体" w:cs="宋体"/>
                <w:color w:val="auto"/>
                <w:sz w:val="24"/>
                <w:szCs w:val="24"/>
                <w:highlight w:val="none"/>
                <w:lang w:val="en-US" w:eastAsia="zh-CN"/>
              </w:rPr>
              <w:t>437791865@qq.</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"mailto:sxzb9@126.com" </w:instrText>
            </w:r>
            <w:r>
              <w:rPr>
                <w:rFonts w:hint="eastAsia" w:ascii="宋体" w:hAnsi="宋体" w:eastAsia="宋体" w:cs="宋体"/>
                <w:color w:val="auto"/>
                <w:sz w:val="24"/>
                <w:szCs w:val="24"/>
                <w:highlight w:val="none"/>
              </w:rPr>
              <w:fldChar w:fldCharType="separate"/>
            </w:r>
            <w:r>
              <w:rPr>
                <w:rFonts w:hint="eastAsia" w:ascii="宋体" w:hAnsi="宋体" w:cs="宋体"/>
                <w:color w:val="auto"/>
                <w:sz w:val="24"/>
                <w:szCs w:val="24"/>
                <w:highlight w:val="none"/>
                <w:lang w:val="en-US" w:eastAsia="zh-CN"/>
              </w:rPr>
              <w:t>com</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），逾期不再接受。</w:t>
            </w:r>
          </w:p>
        </w:tc>
      </w:tr>
      <w:tr w14:paraId="3F815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3A337239">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1.10</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086CAE7D">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踏勘现场</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02653A10">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踏勘现场：采购人不组织现场踏勘会，若磋商供应商认为有必要时，可自行组织踏勘，产生的一切费用及影响由磋商供应商自行承担。</w:t>
            </w:r>
          </w:p>
        </w:tc>
      </w:tr>
      <w:tr w14:paraId="2D43E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725AF97E">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2.2.1</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6E115DE2">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采购人澄清磋商文件的截止时间</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31336F19">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提交首次响应文件截止之日</w:t>
            </w:r>
            <w:r>
              <w:rPr>
                <w:rFonts w:hint="eastAsia" w:ascii="宋体" w:hAnsi="宋体" w:eastAsia="宋体" w:cs="宋体"/>
                <w:color w:val="000000"/>
                <w:sz w:val="24"/>
                <w:szCs w:val="24"/>
                <w:lang w:val="en-US" w:eastAsia="zh-CN"/>
              </w:rPr>
              <w:t>5日</w:t>
            </w:r>
            <w:r>
              <w:rPr>
                <w:rFonts w:hint="eastAsia" w:ascii="宋体" w:hAnsi="宋体" w:eastAsia="宋体" w:cs="宋体"/>
                <w:color w:val="000000"/>
                <w:sz w:val="24"/>
                <w:szCs w:val="24"/>
              </w:rPr>
              <w:t>前</w:t>
            </w:r>
          </w:p>
        </w:tc>
      </w:tr>
      <w:tr w14:paraId="24DB8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0CFB90B2">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2.2.2</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00439903">
            <w:pPr>
              <w:keepNext w:val="0"/>
              <w:keepLines w:val="0"/>
              <w:pageBreakBefore w:val="0"/>
              <w:kinsoku/>
              <w:wordWrap/>
              <w:overflowPunct/>
              <w:topLinePunct w:val="0"/>
              <w:bidi w:val="0"/>
              <w:snapToGrid/>
              <w:spacing w:line="400" w:lineRule="exact"/>
              <w:jc w:val="center"/>
              <w:rPr>
                <w:rFonts w:hint="eastAsia" w:ascii="宋体" w:hAnsi="宋体" w:eastAsia="宋体" w:cs="宋体"/>
                <w:sz w:val="24"/>
                <w:szCs w:val="24"/>
              </w:rPr>
            </w:pPr>
            <w:r>
              <w:rPr>
                <w:rFonts w:hint="eastAsia" w:ascii="宋体" w:hAnsi="宋体" w:eastAsia="宋体" w:cs="宋体"/>
                <w:sz w:val="24"/>
                <w:szCs w:val="24"/>
              </w:rPr>
              <w:t>提交首次响应文件截止之日</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1F333FDB">
            <w:pPr>
              <w:keepNext w:val="0"/>
              <w:keepLines w:val="0"/>
              <w:pageBreakBefore w:val="0"/>
              <w:kinsoku/>
              <w:wordWrap/>
              <w:overflowPunct/>
              <w:topLinePunct w:val="0"/>
              <w:bidi w:val="0"/>
              <w:snapToGrid/>
              <w:spacing w:line="400" w:lineRule="exact"/>
              <w:rPr>
                <w:rFonts w:hint="default" w:ascii="宋体" w:hAnsi="宋体" w:eastAsia="宋体" w:cs="宋体"/>
                <w:sz w:val="24"/>
                <w:szCs w:val="24"/>
                <w:lang w:val="en-US" w:eastAsia="zh-CN"/>
              </w:rPr>
            </w:pPr>
            <w:r>
              <w:rPr>
                <w:rFonts w:hint="eastAsia" w:ascii="宋体" w:hAnsi="宋体" w:cs="宋体"/>
                <w:color w:val="000000"/>
                <w:sz w:val="24"/>
                <w:szCs w:val="24"/>
                <w:lang w:val="en-US" w:eastAsia="zh-CN"/>
              </w:rPr>
              <w:t> 2026年10月29日 09时00分00秒</w:t>
            </w:r>
            <w:r>
              <w:rPr>
                <w:rFonts w:hint="eastAsia" w:ascii="宋体" w:hAnsi="宋体" w:eastAsia="宋体" w:cs="宋体"/>
                <w:color w:val="000000"/>
                <w:sz w:val="24"/>
                <w:szCs w:val="24"/>
                <w:lang w:val="en-US" w:eastAsia="zh-CN"/>
              </w:rPr>
              <w:t>（北京时间）</w:t>
            </w:r>
          </w:p>
        </w:tc>
      </w:tr>
      <w:tr w14:paraId="6F266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622F6262">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2.2.3</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521F2600">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供应商确认收到磋商文件澄清的时间</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0F46B263">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磋商文件澄清发出后当日内</w:t>
            </w:r>
          </w:p>
        </w:tc>
      </w:tr>
      <w:tr w14:paraId="69F74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479E63D1">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2.3.2</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35AD3251">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供应商确认收到磋商文件修改的时间</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5B0E9A5A">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磋商文件修改发出后当日内</w:t>
            </w:r>
          </w:p>
        </w:tc>
      </w:tr>
      <w:tr w14:paraId="25387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7ECAF9D6">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3.3.1</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6BB0C20D">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响应</w:t>
            </w:r>
            <w:r>
              <w:rPr>
                <w:rFonts w:hint="eastAsia" w:ascii="宋体" w:hAnsi="宋体" w:eastAsia="宋体" w:cs="宋体"/>
                <w:color w:val="000000"/>
                <w:sz w:val="24"/>
                <w:szCs w:val="24"/>
              </w:rPr>
              <w:t>有效期</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49893DB4">
            <w:pPr>
              <w:keepNext w:val="0"/>
              <w:keepLines w:val="0"/>
              <w:pageBreakBefore w:val="0"/>
              <w:kinsoku/>
              <w:wordWrap/>
              <w:overflowPunct/>
              <w:topLinePunct w:val="0"/>
              <w:bidi w:val="0"/>
              <w:snapToGrid/>
              <w:spacing w:line="400" w:lineRule="exact"/>
              <w:jc w:val="left"/>
              <w:rPr>
                <w:rFonts w:hint="eastAsia" w:ascii="宋体" w:hAnsi="宋体" w:eastAsia="宋体" w:cs="宋体"/>
                <w:color w:val="000000"/>
                <w:sz w:val="24"/>
                <w:szCs w:val="24"/>
              </w:rPr>
            </w:pPr>
            <w:r>
              <w:rPr>
                <w:rFonts w:hint="eastAsia" w:ascii="宋体" w:hAnsi="宋体" w:cs="宋体"/>
                <w:color w:val="000000"/>
                <w:sz w:val="24"/>
                <w:szCs w:val="24"/>
                <w:lang w:val="en-US" w:eastAsia="zh-CN"/>
              </w:rPr>
              <w:t>不少于</w:t>
            </w:r>
            <w:r>
              <w:rPr>
                <w:rFonts w:hint="eastAsia" w:ascii="宋体" w:hAnsi="宋体" w:eastAsia="宋体" w:cs="宋体"/>
                <w:color w:val="000000"/>
                <w:sz w:val="24"/>
                <w:szCs w:val="24"/>
                <w:lang w:val="en-US" w:eastAsia="zh-CN"/>
              </w:rPr>
              <w:t>90</w:t>
            </w:r>
            <w:r>
              <w:rPr>
                <w:rFonts w:hint="eastAsia" w:ascii="宋体" w:hAnsi="宋体" w:eastAsia="宋体" w:cs="宋体"/>
                <w:color w:val="000000"/>
                <w:sz w:val="24"/>
                <w:szCs w:val="24"/>
              </w:rPr>
              <w:t>日历天（从磋商响应文件截止之日算起）</w:t>
            </w:r>
          </w:p>
        </w:tc>
      </w:tr>
      <w:tr w14:paraId="60BB3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50DDFCF1">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3.4.1</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1775BDDC">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磋商保证金</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2975001A">
            <w:pPr>
              <w:keepNext w:val="0"/>
              <w:keepLines w:val="0"/>
              <w:pageBreakBefore w:val="0"/>
              <w:kinsoku/>
              <w:wordWrap/>
              <w:overflowPunct/>
              <w:topLinePunct w:val="0"/>
              <w:bidi w:val="0"/>
              <w:snapToGrid/>
              <w:spacing w:line="400" w:lineRule="exact"/>
              <w:rPr>
                <w:rFonts w:hint="default" w:ascii="Times New Roman" w:hAnsi="Times New Roman" w:eastAsia="宋体" w:cs="Times New Roman"/>
                <w:sz w:val="24"/>
                <w:szCs w:val="24"/>
                <w:highlight w:val="none"/>
                <w:lang w:val="en-US" w:eastAsia="zh-CN"/>
              </w:rPr>
            </w:pPr>
            <w:r>
              <w:rPr>
                <w:rFonts w:hint="eastAsia" w:ascii="宋体" w:hAnsi="宋体" w:eastAsia="宋体" w:cs="宋体"/>
                <w:color w:val="000000"/>
                <w:sz w:val="24"/>
                <w:szCs w:val="24"/>
                <w:highlight w:val="none"/>
                <w:lang w:val="en-US" w:eastAsia="zh-CN"/>
              </w:rPr>
              <w:t>本项目不要求保证金</w:t>
            </w:r>
          </w:p>
        </w:tc>
      </w:tr>
      <w:tr w14:paraId="7CA67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106CC4EB">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3.6</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2502E070">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是否允许递交备选磋商方案</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40AE68D7">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不允许</w:t>
            </w:r>
          </w:p>
        </w:tc>
      </w:tr>
      <w:tr w14:paraId="78F5A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452C438C">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3.7.3</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7C91CD1D">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签字或盖章要求</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768D4833">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响应文件正、副本必须</w:t>
            </w:r>
            <w:r>
              <w:rPr>
                <w:rFonts w:hint="eastAsia" w:ascii="宋体" w:hAnsi="宋体" w:cs="宋体"/>
                <w:color w:val="000000"/>
                <w:sz w:val="24"/>
                <w:szCs w:val="24"/>
                <w:lang w:val="en-US" w:eastAsia="zh-CN"/>
              </w:rPr>
              <w:t>按照采购文件要求</w:t>
            </w:r>
            <w:r>
              <w:rPr>
                <w:rFonts w:hint="eastAsia" w:ascii="宋体" w:hAnsi="宋体" w:eastAsia="宋体" w:cs="宋体"/>
                <w:color w:val="000000"/>
                <w:sz w:val="24"/>
                <w:szCs w:val="24"/>
              </w:rPr>
              <w:t>逐页加盖</w:t>
            </w:r>
            <w:r>
              <w:rPr>
                <w:rFonts w:hint="eastAsia" w:ascii="宋体" w:hAnsi="宋体" w:eastAsia="宋体" w:cs="宋体"/>
                <w:color w:val="000000"/>
                <w:sz w:val="24"/>
                <w:szCs w:val="24"/>
                <w:lang w:val="en-US" w:eastAsia="zh-CN"/>
              </w:rPr>
              <w:t>鲜红</w:t>
            </w:r>
            <w:r>
              <w:rPr>
                <w:rFonts w:hint="eastAsia" w:ascii="宋体" w:hAnsi="宋体" w:eastAsia="宋体" w:cs="宋体"/>
                <w:color w:val="000000"/>
                <w:sz w:val="24"/>
                <w:szCs w:val="24"/>
              </w:rPr>
              <w:t>公章并经法定代表人或其委托代理人在指定页面签字或盖章。由委托代理人签字或盖章的在响应文件中须同时提交响应文件签署授权委托书。除磋商供应商对错误处须修改外，全套响应文件应无涂改或行间插字和增删。如有修改，修改处应由磋商供应商加盖单位公章或由公司法人或授权代理签字或盖章。</w:t>
            </w:r>
          </w:p>
        </w:tc>
      </w:tr>
      <w:tr w14:paraId="68A37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075B38AC">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3.7.4</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6CDBE0F2">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磋商响应文件份数</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650DC9B3">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1.响应文件正本</w:t>
            </w:r>
            <w:r>
              <w:rPr>
                <w:rFonts w:hint="eastAsia" w:ascii="宋体" w:hAnsi="宋体" w:cs="宋体"/>
                <w:color w:val="000000"/>
                <w:sz w:val="24"/>
                <w:szCs w:val="24"/>
                <w:lang w:val="en-US" w:eastAsia="zh-CN"/>
              </w:rPr>
              <w:t>1</w:t>
            </w:r>
            <w:r>
              <w:rPr>
                <w:rFonts w:hint="eastAsia" w:ascii="宋体" w:hAnsi="宋体" w:eastAsia="宋体" w:cs="宋体"/>
                <w:color w:val="000000"/>
                <w:sz w:val="24"/>
                <w:szCs w:val="24"/>
              </w:rPr>
              <w:t>份、</w:t>
            </w:r>
            <w:r>
              <w:rPr>
                <w:rFonts w:hint="eastAsia" w:ascii="宋体" w:hAnsi="宋体" w:eastAsia="宋体" w:cs="宋体"/>
                <w:color w:val="000000"/>
                <w:sz w:val="24"/>
                <w:szCs w:val="24"/>
                <w:lang w:eastAsia="zh-CN"/>
              </w:rPr>
              <w:t>副本</w:t>
            </w:r>
            <w:r>
              <w:rPr>
                <w:rFonts w:hint="eastAsia" w:ascii="宋体" w:hAnsi="宋体" w:cs="宋体"/>
                <w:color w:val="000000"/>
                <w:sz w:val="24"/>
                <w:szCs w:val="24"/>
                <w:lang w:val="en-US" w:eastAsia="zh-CN"/>
              </w:rPr>
              <w:t>2</w:t>
            </w:r>
            <w:r>
              <w:rPr>
                <w:rFonts w:hint="eastAsia" w:ascii="宋体" w:hAnsi="宋体" w:eastAsia="宋体" w:cs="宋体"/>
                <w:color w:val="000000"/>
                <w:sz w:val="24"/>
                <w:szCs w:val="24"/>
                <w:lang w:eastAsia="zh-CN"/>
              </w:rPr>
              <w:t>份</w:t>
            </w:r>
            <w:r>
              <w:rPr>
                <w:rFonts w:hint="eastAsia" w:ascii="宋体" w:hAnsi="宋体" w:eastAsia="宋体" w:cs="宋体"/>
                <w:color w:val="000000"/>
                <w:sz w:val="24"/>
                <w:szCs w:val="24"/>
              </w:rPr>
              <w:t>。</w:t>
            </w:r>
          </w:p>
          <w:p w14:paraId="21CD9076">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2.响应文件电子</w:t>
            </w:r>
            <w:r>
              <w:rPr>
                <w:rFonts w:hint="eastAsia" w:ascii="宋体" w:hAnsi="宋体" w:eastAsia="宋体" w:cs="宋体"/>
                <w:color w:val="000000"/>
                <w:sz w:val="24"/>
                <w:szCs w:val="24"/>
                <w:lang w:val="en-US" w:eastAsia="zh-CN"/>
              </w:rPr>
              <w:t>版</w:t>
            </w:r>
            <w:r>
              <w:rPr>
                <w:rFonts w:hint="eastAsia" w:ascii="宋体" w:hAnsi="宋体" w:cs="宋体"/>
                <w:color w:val="000000"/>
                <w:sz w:val="24"/>
                <w:szCs w:val="24"/>
                <w:lang w:val="en-US" w:eastAsia="zh-CN"/>
              </w:rPr>
              <w:t>3</w:t>
            </w:r>
            <w:r>
              <w:rPr>
                <w:rFonts w:hint="eastAsia" w:ascii="宋体" w:hAnsi="宋体" w:eastAsia="宋体" w:cs="宋体"/>
                <w:color w:val="000000"/>
                <w:sz w:val="24"/>
                <w:szCs w:val="24"/>
              </w:rPr>
              <w:t>份（</w:t>
            </w:r>
            <w:r>
              <w:rPr>
                <w:rFonts w:hint="eastAsia" w:ascii="宋体" w:hAnsi="宋体" w:cs="宋体"/>
                <w:color w:val="000000"/>
                <w:sz w:val="24"/>
                <w:szCs w:val="24"/>
                <w:lang w:val="en-US" w:eastAsia="zh-CN"/>
              </w:rPr>
              <w:t>完整的</w:t>
            </w:r>
            <w:r>
              <w:rPr>
                <w:rFonts w:hint="eastAsia" w:ascii="宋体" w:hAnsi="宋体" w:eastAsia="宋体" w:cs="宋体"/>
                <w:color w:val="000000"/>
                <w:sz w:val="24"/>
                <w:szCs w:val="24"/>
                <w:lang w:val="en-US" w:eastAsia="zh-CN"/>
              </w:rPr>
              <w:t>签字盖章</w:t>
            </w:r>
            <w:r>
              <w:rPr>
                <w:rFonts w:hint="eastAsia" w:ascii="宋体" w:hAnsi="宋体" w:eastAsia="宋体" w:cs="宋体"/>
                <w:color w:val="000000"/>
                <w:sz w:val="24"/>
                <w:szCs w:val="24"/>
              </w:rPr>
              <w:t>PDF</w:t>
            </w:r>
            <w:r>
              <w:rPr>
                <w:rFonts w:hint="eastAsia" w:ascii="宋体" w:hAnsi="宋体" w:eastAsia="宋体" w:cs="宋体"/>
                <w:color w:val="000000"/>
                <w:sz w:val="24"/>
                <w:szCs w:val="24"/>
                <w:lang w:val="en-US" w:eastAsia="zh-CN"/>
              </w:rPr>
              <w:t>版本</w:t>
            </w:r>
            <w:r>
              <w:rPr>
                <w:rFonts w:hint="eastAsia" w:ascii="宋体" w:hAnsi="宋体" w:eastAsia="宋体" w:cs="宋体"/>
                <w:color w:val="000000"/>
                <w:sz w:val="24"/>
                <w:szCs w:val="24"/>
              </w:rPr>
              <w:t>响应文件），单独密封随响应文件一同递交。不按要求按无效响应处理。</w:t>
            </w:r>
          </w:p>
          <w:p w14:paraId="09BF8EF1">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未按上述要求提供的，采购人或采购代理机构有权拒收其响应文件，其响应按无效投响应处理。</w:t>
            </w:r>
          </w:p>
        </w:tc>
      </w:tr>
      <w:tr w14:paraId="2DB1C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8"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2A334051">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4.1.3</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07B79D6A">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封套上写明</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79CEE81E">
            <w:pPr>
              <w:keepNext w:val="0"/>
              <w:keepLines w:val="0"/>
              <w:pageBreakBefore w:val="0"/>
              <w:kinsoku/>
              <w:wordWrap/>
              <w:overflowPunct/>
              <w:topLinePunct w:val="0"/>
              <w:bidi w:val="0"/>
              <w:snapToGrid/>
              <w:spacing w:line="400" w:lineRule="exact"/>
              <w:rPr>
                <w:rFonts w:hint="eastAsia" w:ascii="宋体" w:hAnsi="宋体" w:eastAsia="宋体" w:cs="宋体"/>
                <w:sz w:val="24"/>
                <w:szCs w:val="24"/>
                <w:u w:val="single"/>
              </w:rPr>
            </w:pPr>
            <w:r>
              <w:rPr>
                <w:rFonts w:hint="eastAsia" w:ascii="宋体" w:hAnsi="宋体" w:eastAsia="宋体" w:cs="宋体"/>
                <w:sz w:val="24"/>
                <w:szCs w:val="24"/>
              </w:rPr>
              <w:t>1.采购人名称：</w:t>
            </w:r>
            <w:r>
              <w:rPr>
                <w:rFonts w:hint="eastAsia" w:ascii="宋体" w:hAnsi="宋体" w:eastAsia="宋体" w:cs="宋体"/>
                <w:sz w:val="24"/>
                <w:szCs w:val="24"/>
                <w:u w:val="single"/>
              </w:rPr>
              <w:t xml:space="preserve">                </w:t>
            </w:r>
          </w:p>
          <w:p w14:paraId="5F918D9F">
            <w:pPr>
              <w:keepNext w:val="0"/>
              <w:keepLines w:val="0"/>
              <w:pageBreakBefore w:val="0"/>
              <w:kinsoku/>
              <w:wordWrap/>
              <w:overflowPunct/>
              <w:topLinePunct w:val="0"/>
              <w:bidi w:val="0"/>
              <w:snapToGrid/>
              <w:spacing w:line="400" w:lineRule="exact"/>
              <w:rPr>
                <w:rFonts w:hint="eastAsia" w:ascii="宋体" w:hAnsi="宋体" w:eastAsia="宋体" w:cs="宋体"/>
                <w:sz w:val="24"/>
                <w:szCs w:val="24"/>
              </w:rPr>
            </w:pPr>
            <w:r>
              <w:rPr>
                <w:rFonts w:hint="eastAsia" w:ascii="宋体" w:hAnsi="宋体" w:eastAsia="宋体" w:cs="宋体"/>
                <w:sz w:val="24"/>
                <w:szCs w:val="24"/>
              </w:rPr>
              <w:t>2.标注 “正本”、“副本”、“电子版”字样，所有封套均应加贴封条，并在封套的封口处加盖供应商单位公章</w:t>
            </w:r>
            <w:r>
              <w:rPr>
                <w:rFonts w:hint="eastAsia" w:ascii="宋体" w:hAnsi="宋体" w:eastAsia="宋体" w:cs="宋体"/>
                <w:sz w:val="24"/>
                <w:szCs w:val="24"/>
                <w:lang w:val="en-US" w:eastAsia="zh-CN"/>
              </w:rPr>
              <w:t>及</w:t>
            </w:r>
            <w:r>
              <w:rPr>
                <w:rFonts w:hint="eastAsia" w:ascii="宋体" w:hAnsi="宋体" w:eastAsia="宋体" w:cs="宋体"/>
                <w:sz w:val="24"/>
                <w:szCs w:val="24"/>
              </w:rPr>
              <w:t>法定代表人签章。</w:t>
            </w:r>
          </w:p>
          <w:p w14:paraId="29797787">
            <w:pPr>
              <w:keepNext w:val="0"/>
              <w:keepLines w:val="0"/>
              <w:pageBreakBefore w:val="0"/>
              <w:kinsoku/>
              <w:wordWrap/>
              <w:overflowPunct/>
              <w:topLinePunct w:val="0"/>
              <w:bidi w:val="0"/>
              <w:snapToGrid/>
              <w:spacing w:line="400" w:lineRule="exact"/>
              <w:rPr>
                <w:rFonts w:hint="eastAsia" w:ascii="宋体" w:hAnsi="宋体" w:eastAsia="宋体" w:cs="宋体"/>
                <w:sz w:val="24"/>
                <w:szCs w:val="24"/>
              </w:rPr>
            </w:pPr>
            <w:r>
              <w:rPr>
                <w:rFonts w:hint="eastAsia" w:ascii="宋体" w:hAnsi="宋体" w:eastAsia="宋体" w:cs="宋体"/>
                <w:sz w:val="24"/>
                <w:szCs w:val="24"/>
              </w:rPr>
              <w:t>3. 供应商：</w:t>
            </w:r>
            <w:r>
              <w:rPr>
                <w:rFonts w:hint="eastAsia" w:ascii="宋体" w:hAnsi="宋体" w:eastAsia="宋体" w:cs="宋体"/>
                <w:sz w:val="24"/>
                <w:szCs w:val="24"/>
                <w:u w:val="single"/>
              </w:rPr>
              <w:t>（单位全称）</w:t>
            </w:r>
            <w:r>
              <w:rPr>
                <w:rFonts w:hint="eastAsia" w:ascii="宋体" w:hAnsi="宋体" w:eastAsia="宋体" w:cs="宋体"/>
                <w:sz w:val="24"/>
                <w:szCs w:val="24"/>
              </w:rPr>
              <w:t>（盖单位公章）</w:t>
            </w:r>
          </w:p>
          <w:p w14:paraId="7C1DEA85">
            <w:pPr>
              <w:keepNext w:val="0"/>
              <w:keepLines w:val="0"/>
              <w:pageBreakBefore w:val="0"/>
              <w:kinsoku/>
              <w:wordWrap/>
              <w:overflowPunct/>
              <w:topLinePunct w:val="0"/>
              <w:bidi w:val="0"/>
              <w:snapToGrid/>
              <w:spacing w:line="400" w:lineRule="exact"/>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cs="宋体"/>
                <w:sz w:val="24"/>
                <w:szCs w:val="24"/>
                <w:lang w:val="en-US" w:eastAsia="zh-CN"/>
              </w:rPr>
              <w:t>或被授权代表人</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cs="宋体"/>
                <w:sz w:val="24"/>
                <w:szCs w:val="24"/>
                <w:lang w:val="en-US" w:eastAsia="zh-CN"/>
              </w:rPr>
              <w:t>签字或盖章</w:t>
            </w:r>
            <w:r>
              <w:rPr>
                <w:rFonts w:hint="eastAsia" w:ascii="宋体" w:hAnsi="宋体" w:eastAsia="宋体" w:cs="宋体"/>
                <w:sz w:val="24"/>
                <w:szCs w:val="24"/>
              </w:rPr>
              <w:t>）</w:t>
            </w:r>
          </w:p>
          <w:p w14:paraId="2E5E45E4">
            <w:pPr>
              <w:keepNext w:val="0"/>
              <w:keepLines w:val="0"/>
              <w:pageBreakBefore w:val="0"/>
              <w:numPr>
                <w:ilvl w:val="0"/>
                <w:numId w:val="2"/>
              </w:numPr>
              <w:kinsoku/>
              <w:wordWrap/>
              <w:overflowPunct/>
              <w:topLinePunct w:val="0"/>
              <w:bidi w:val="0"/>
              <w:snapToGrid/>
              <w:spacing w:line="400" w:lineRule="exact"/>
              <w:rPr>
                <w:rFonts w:hint="eastAsia" w:ascii="宋体" w:hAnsi="宋体" w:eastAsia="宋体" w:cs="宋体"/>
                <w:sz w:val="24"/>
                <w:szCs w:val="24"/>
              </w:rPr>
            </w:pPr>
            <w:r>
              <w:rPr>
                <w:rFonts w:hint="eastAsia" w:ascii="宋体" w:hAnsi="宋体" w:eastAsia="宋体" w:cs="宋体"/>
                <w:sz w:val="24"/>
                <w:szCs w:val="24"/>
                <w:u w:val="single"/>
              </w:rPr>
              <w:t>（项目名称）、（项目编号）</w:t>
            </w:r>
            <w:r>
              <w:rPr>
                <w:rFonts w:hint="eastAsia" w:ascii="宋体" w:hAnsi="宋体" w:eastAsia="宋体" w:cs="宋体"/>
                <w:sz w:val="24"/>
                <w:szCs w:val="24"/>
              </w:rPr>
              <w:t>响应文件（或响应文件电子版或资格证明文件）</w:t>
            </w:r>
          </w:p>
          <w:p w14:paraId="3C6498B2">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在</w:t>
            </w:r>
            <w:r>
              <w:rPr>
                <w:rFonts w:hint="eastAsia" w:ascii="宋体" w:hAnsi="宋体" w:cs="宋体"/>
                <w:color w:val="000000"/>
                <w:sz w:val="24"/>
                <w:szCs w:val="24"/>
                <w:lang w:val="en-US" w:eastAsia="zh-CN"/>
              </w:rPr>
              <w:t> 2026年10月29日 09时00分00秒</w:t>
            </w:r>
            <w:r>
              <w:rPr>
                <w:rFonts w:hint="eastAsia" w:ascii="宋体" w:hAnsi="宋体" w:eastAsia="宋体" w:cs="宋体"/>
                <w:color w:val="000000"/>
                <w:sz w:val="24"/>
                <w:szCs w:val="24"/>
                <w:lang w:val="en-US" w:eastAsia="zh-CN"/>
              </w:rPr>
              <w:t>（北京时间）</w:t>
            </w:r>
            <w:r>
              <w:rPr>
                <w:rFonts w:hint="eastAsia" w:ascii="宋体" w:hAnsi="宋体" w:eastAsia="宋体" w:cs="宋体"/>
                <w:sz w:val="24"/>
                <w:szCs w:val="24"/>
              </w:rPr>
              <w:t>前不得开启</w:t>
            </w:r>
          </w:p>
        </w:tc>
      </w:tr>
      <w:tr w14:paraId="5A4BA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2F6A7198">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4.1.5</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1AA6A812">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装订要求</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371B8FD5">
            <w:pPr>
              <w:keepNext w:val="0"/>
              <w:keepLines w:val="0"/>
              <w:pageBreakBefore w:val="0"/>
              <w:kinsoku/>
              <w:wordWrap/>
              <w:overflowPunct/>
              <w:topLinePunct w:val="0"/>
              <w:bidi w:val="0"/>
              <w:snapToGrid/>
              <w:spacing w:line="400" w:lineRule="exact"/>
              <w:rPr>
                <w:rFonts w:hint="eastAsia" w:ascii="宋体" w:hAnsi="宋体" w:eastAsia="宋体" w:cs="宋体"/>
                <w:color w:val="000000"/>
                <w:kern w:val="0"/>
                <w:sz w:val="24"/>
                <w:szCs w:val="24"/>
                <w:u w:val="single"/>
              </w:rPr>
            </w:pPr>
            <w:r>
              <w:rPr>
                <w:rFonts w:hint="eastAsia" w:ascii="宋体" w:hAnsi="宋体" w:eastAsia="宋体" w:cs="宋体"/>
                <w:color w:val="000000"/>
                <w:spacing w:val="4"/>
                <w:sz w:val="24"/>
                <w:szCs w:val="24"/>
              </w:rPr>
              <w:t>磋商响应文件的正本、副本应采用胶缝方式</w:t>
            </w:r>
            <w:r>
              <w:rPr>
                <w:rFonts w:hint="eastAsia" w:ascii="宋体" w:hAnsi="宋体" w:eastAsia="宋体" w:cs="宋体"/>
                <w:color w:val="000000"/>
                <w:sz w:val="24"/>
                <w:szCs w:val="24"/>
              </w:rPr>
              <w:t>分别装订成册</w:t>
            </w:r>
            <w:r>
              <w:rPr>
                <w:rFonts w:hint="eastAsia" w:ascii="宋体" w:hAnsi="宋体" w:eastAsia="宋体" w:cs="宋体"/>
                <w:color w:val="000000"/>
                <w:spacing w:val="4"/>
                <w:sz w:val="24"/>
                <w:szCs w:val="24"/>
              </w:rPr>
              <w:t>，</w:t>
            </w:r>
            <w:r>
              <w:rPr>
                <w:rFonts w:hint="eastAsia" w:ascii="宋体" w:hAnsi="宋体" w:eastAsia="宋体" w:cs="宋体"/>
                <w:color w:val="000000"/>
                <w:sz w:val="24"/>
                <w:szCs w:val="24"/>
              </w:rPr>
              <w:t>装订应牢固、不易拆散和换页，</w:t>
            </w:r>
            <w:r>
              <w:rPr>
                <w:rFonts w:hint="eastAsia" w:ascii="宋体" w:hAnsi="宋体" w:eastAsia="宋体" w:cs="宋体"/>
                <w:color w:val="000000"/>
                <w:spacing w:val="4"/>
                <w:sz w:val="24"/>
                <w:szCs w:val="24"/>
              </w:rPr>
              <w:t>不得采用活页夹等可随时拆换的方式装订。</w:t>
            </w:r>
          </w:p>
        </w:tc>
      </w:tr>
      <w:tr w14:paraId="2B92C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0500D2DB">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4.2.2</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4509D159">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递交磋商响应文件地点</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5A1ADA2F">
            <w:pPr>
              <w:keepNext w:val="0"/>
              <w:keepLines w:val="0"/>
              <w:pageBreakBefore w:val="0"/>
              <w:kinsoku/>
              <w:wordWrap/>
              <w:overflowPunct/>
              <w:topLinePunct w:val="0"/>
              <w:bidi w:val="0"/>
              <w:snapToGrid/>
              <w:spacing w:line="40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highlight w:val="none"/>
                <w:lang w:val="en-US" w:eastAsia="zh-CN"/>
              </w:rPr>
              <w:t>陕西省延安市新区阳光城厚德园15号楼二单元负102室</w:t>
            </w:r>
          </w:p>
        </w:tc>
      </w:tr>
      <w:tr w14:paraId="69863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0D8A44B5">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4.2.3</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58F361C2">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是否退还磋商响应文件</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4483AB87">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不予退还</w:t>
            </w:r>
          </w:p>
        </w:tc>
      </w:tr>
      <w:tr w14:paraId="41E09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1A032982">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5.1</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0761E4DC">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磋商时间和地点</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52B111B6">
            <w:pPr>
              <w:keepNext w:val="0"/>
              <w:keepLines w:val="0"/>
              <w:pageBreakBefore w:val="0"/>
              <w:kinsoku/>
              <w:wordWrap/>
              <w:overflowPunct/>
              <w:topLinePunct w:val="0"/>
              <w:bidi w:val="0"/>
              <w:snapToGrid/>
              <w:spacing w:line="400" w:lineRule="exact"/>
              <w:rPr>
                <w:rFonts w:hint="default" w:ascii="宋体" w:hAnsi="宋体" w:eastAsia="宋体" w:cs="宋体"/>
                <w:sz w:val="24"/>
                <w:szCs w:val="24"/>
                <w:lang w:val="en-US" w:eastAsia="zh-CN"/>
              </w:rPr>
            </w:pPr>
            <w:r>
              <w:rPr>
                <w:rFonts w:hint="eastAsia" w:ascii="宋体" w:hAnsi="宋体" w:eastAsia="宋体" w:cs="宋体"/>
                <w:color w:val="000000"/>
                <w:sz w:val="24"/>
                <w:szCs w:val="24"/>
              </w:rPr>
              <w:t>磋商时间：</w:t>
            </w:r>
            <w:r>
              <w:rPr>
                <w:rFonts w:hint="eastAsia" w:ascii="宋体" w:hAnsi="宋体" w:cs="宋体"/>
                <w:color w:val="000000"/>
                <w:sz w:val="24"/>
                <w:szCs w:val="24"/>
                <w:lang w:val="en-US" w:eastAsia="zh-CN"/>
              </w:rPr>
              <w:t> 2026年10月29日 09时00分00秒</w:t>
            </w:r>
            <w:r>
              <w:rPr>
                <w:rFonts w:hint="eastAsia" w:ascii="宋体" w:hAnsi="宋体" w:eastAsia="宋体" w:cs="宋体"/>
                <w:color w:val="000000"/>
                <w:sz w:val="24"/>
                <w:szCs w:val="24"/>
                <w:lang w:val="en-US" w:eastAsia="zh-CN"/>
              </w:rPr>
              <w:t>（北京时间）</w:t>
            </w:r>
            <w:r>
              <w:rPr>
                <w:rFonts w:hint="eastAsia" w:ascii="宋体" w:hAnsi="宋体" w:eastAsia="宋体" w:cs="宋体"/>
                <w:sz w:val="24"/>
                <w:szCs w:val="24"/>
                <w:lang w:val="en-US" w:eastAsia="zh-CN"/>
              </w:rPr>
              <w:t xml:space="preserve"> </w:t>
            </w:r>
          </w:p>
          <w:p w14:paraId="2BDB73D3">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lang w:eastAsia="zh-CN"/>
              </w:rPr>
            </w:pPr>
            <w:r>
              <w:rPr>
                <w:rFonts w:hint="eastAsia" w:ascii="宋体" w:hAnsi="宋体" w:eastAsia="宋体" w:cs="宋体"/>
                <w:sz w:val="24"/>
                <w:szCs w:val="24"/>
              </w:rPr>
              <w:t>磋商地点：</w:t>
            </w:r>
            <w:r>
              <w:rPr>
                <w:rFonts w:hint="eastAsia" w:ascii="宋体" w:hAnsi="宋体" w:eastAsia="宋体" w:cs="宋体"/>
                <w:kern w:val="2"/>
                <w:sz w:val="24"/>
                <w:szCs w:val="24"/>
                <w:lang w:val="en-US" w:eastAsia="zh-CN" w:bidi="ar-SA"/>
              </w:rPr>
              <w:t>陕西省延安市新区阳光城厚德园15号楼二单元负102室</w:t>
            </w:r>
          </w:p>
        </w:tc>
      </w:tr>
      <w:tr w14:paraId="4848B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02FCB9EF">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6.1.1</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193BC3B2">
            <w:pPr>
              <w:keepNext w:val="0"/>
              <w:keepLines w:val="0"/>
              <w:pageBreakBefore w:val="0"/>
              <w:kinsoku/>
              <w:wordWrap/>
              <w:overflowPunct/>
              <w:topLinePunct w:val="0"/>
              <w:autoSpaceDE w:val="0"/>
              <w:autoSpaceDN w:val="0"/>
              <w:bidi w:val="0"/>
              <w:adjustRightInd w:val="0"/>
              <w:snapToGrid/>
              <w:spacing w:line="400" w:lineRule="exact"/>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磋商小组的组建</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5E46C7AB">
            <w:pPr>
              <w:keepNext w:val="0"/>
              <w:keepLines w:val="0"/>
              <w:pageBreakBefore w:val="0"/>
              <w:kinsoku/>
              <w:wordWrap/>
              <w:overflowPunct/>
              <w:topLinePunct w:val="0"/>
              <w:autoSpaceDE w:val="0"/>
              <w:autoSpaceDN w:val="0"/>
              <w:bidi w:val="0"/>
              <w:adjustRightInd w:val="0"/>
              <w:snapToGrid/>
              <w:spacing w:line="400" w:lineRule="exact"/>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磋商小组构成：3人；其中</w:t>
            </w:r>
            <w:r>
              <w:rPr>
                <w:rFonts w:hint="eastAsia" w:ascii="宋体" w:hAnsi="宋体" w:eastAsia="宋体" w:cs="宋体"/>
                <w:color w:val="000000"/>
                <w:kern w:val="0"/>
                <w:sz w:val="24"/>
                <w:szCs w:val="24"/>
                <w:lang w:eastAsia="zh-CN"/>
              </w:rPr>
              <w:t>采购人</w:t>
            </w:r>
            <w:r>
              <w:rPr>
                <w:rFonts w:hint="eastAsia" w:ascii="宋体" w:hAnsi="宋体" w:eastAsia="宋体" w:cs="宋体"/>
                <w:color w:val="000000"/>
                <w:kern w:val="0"/>
                <w:sz w:val="24"/>
                <w:szCs w:val="24"/>
              </w:rPr>
              <w:t>代表1人；专家2人</w:t>
            </w:r>
            <w:r>
              <w:rPr>
                <w:rFonts w:hint="eastAsia" w:ascii="宋体" w:hAnsi="宋体" w:eastAsia="宋体" w:cs="宋体"/>
                <w:color w:val="000000"/>
                <w:kern w:val="0"/>
                <w:sz w:val="24"/>
                <w:szCs w:val="24"/>
                <w:lang w:eastAsia="zh-CN"/>
              </w:rPr>
              <w:t>。</w:t>
            </w:r>
          </w:p>
          <w:p w14:paraId="797F1F52">
            <w:pPr>
              <w:keepNext w:val="0"/>
              <w:keepLines w:val="0"/>
              <w:pageBreakBefore w:val="0"/>
              <w:kinsoku/>
              <w:wordWrap/>
              <w:overflowPunct/>
              <w:topLinePunct w:val="0"/>
              <w:autoSpaceDE w:val="0"/>
              <w:autoSpaceDN w:val="0"/>
              <w:bidi w:val="0"/>
              <w:adjustRightInd w:val="0"/>
              <w:snapToGrid/>
              <w:spacing w:line="400" w:lineRule="exac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磋商小组专家确定方式：陕西省政府采购综合管理平台专家库随机抽取。</w:t>
            </w:r>
          </w:p>
        </w:tc>
      </w:tr>
      <w:tr w14:paraId="2B1DE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3F24C3CD">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7.1</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2F850831">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是否授权磋商小组确定成交供应商</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70F7A4BB">
            <w:pPr>
              <w:keepNext w:val="0"/>
              <w:keepLines w:val="0"/>
              <w:pageBreakBefore w:val="0"/>
              <w:kinsoku/>
              <w:wordWrap/>
              <w:overflowPunct/>
              <w:topLinePunct w:val="0"/>
              <w:bidi w:val="0"/>
              <w:snapToGrid/>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否,推荐3名成交候选供应商</w:t>
            </w:r>
          </w:p>
        </w:tc>
      </w:tr>
      <w:tr w14:paraId="56F15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61A6A7F4">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7.3.1</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212E45EE">
            <w:pPr>
              <w:keepNext w:val="0"/>
              <w:keepLines w:val="0"/>
              <w:pageBreakBefore w:val="0"/>
              <w:kinsoku/>
              <w:wordWrap/>
              <w:overflowPunct/>
              <w:topLinePunct w:val="0"/>
              <w:bidi w:val="0"/>
              <w:snapToGrid/>
              <w:spacing w:line="400" w:lineRule="exact"/>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履约</w:t>
            </w:r>
            <w:r>
              <w:rPr>
                <w:rFonts w:hint="eastAsia" w:ascii="宋体" w:hAnsi="宋体" w:eastAsia="宋体" w:cs="宋体"/>
                <w:color w:val="000000"/>
                <w:sz w:val="24"/>
                <w:szCs w:val="24"/>
                <w:lang w:val="en-US" w:eastAsia="zh-CN"/>
              </w:rPr>
              <w:t>保证金</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18527993">
            <w:pPr>
              <w:keepNext w:val="0"/>
              <w:keepLines w:val="0"/>
              <w:pageBreakBefore w:val="0"/>
              <w:kinsoku/>
              <w:wordWrap/>
              <w:overflowPunct/>
              <w:topLinePunct w:val="0"/>
              <w:bidi w:val="0"/>
              <w:snapToGrid/>
              <w:spacing w:line="40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合同金额10%或另行约定</w:t>
            </w:r>
          </w:p>
        </w:tc>
      </w:tr>
      <w:tr w14:paraId="7185C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7FA8BFCD">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sz w:val="24"/>
                <w:szCs w:val="24"/>
              </w:rPr>
              <w:t>10</w:t>
            </w:r>
          </w:p>
        </w:tc>
        <w:tc>
          <w:tcPr>
            <w:tcW w:w="8599" w:type="dxa"/>
            <w:gridSpan w:val="2"/>
            <w:tcBorders>
              <w:top w:val="single" w:color="auto" w:sz="4" w:space="0"/>
              <w:left w:val="single" w:color="auto" w:sz="4" w:space="0"/>
              <w:bottom w:val="single" w:color="auto" w:sz="4" w:space="0"/>
              <w:right w:val="single" w:color="auto" w:sz="4" w:space="0"/>
            </w:tcBorders>
            <w:noWrap w:val="0"/>
            <w:vAlign w:val="center"/>
          </w:tcPr>
          <w:p w14:paraId="665F7C73">
            <w:pPr>
              <w:keepNext w:val="0"/>
              <w:keepLines w:val="0"/>
              <w:pageBreakBefore w:val="0"/>
              <w:kinsoku/>
              <w:wordWrap/>
              <w:overflowPunct/>
              <w:topLinePunct w:val="0"/>
              <w:bidi w:val="0"/>
              <w:snapToGrid/>
              <w:spacing w:line="40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需要补充的其他内容</w:t>
            </w:r>
          </w:p>
        </w:tc>
      </w:tr>
      <w:tr w14:paraId="6A68C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1160" w:type="dxa"/>
            <w:vMerge w:val="restart"/>
            <w:tcBorders>
              <w:top w:val="single" w:color="auto" w:sz="4" w:space="0"/>
              <w:left w:val="single" w:color="auto" w:sz="4" w:space="0"/>
              <w:right w:val="single" w:color="auto" w:sz="4" w:space="0"/>
            </w:tcBorders>
            <w:noWrap w:val="0"/>
            <w:vAlign w:val="center"/>
          </w:tcPr>
          <w:p w14:paraId="2A637D45">
            <w:pPr>
              <w:keepNext w:val="0"/>
              <w:keepLines w:val="0"/>
              <w:pageBreakBefore w:val="0"/>
              <w:widowControl w:val="0"/>
              <w:kinsoku/>
              <w:wordWrap/>
              <w:overflowPunct/>
              <w:topLinePunct w:val="0"/>
              <w:autoSpaceDE/>
              <w:autoSpaceDN/>
              <w:bidi w:val="0"/>
              <w:adjustRightInd/>
              <w:snapToGrid/>
              <w:spacing w:beforeLines="0" w:afterLines="0" w:line="400" w:lineRule="exact"/>
              <w:ind w:left="0" w:leftChars="0" w:firstLine="0" w:firstLineChars="0"/>
              <w:jc w:val="center"/>
              <w:textAlignment w:val="auto"/>
              <w:rPr>
                <w:rFonts w:hint="default" w:ascii="宋体" w:hAnsi="宋体" w:eastAsia="宋体" w:cs="宋体"/>
                <w:smallCaps/>
                <w:color w:val="auto"/>
                <w:kern w:val="2"/>
                <w:sz w:val="24"/>
                <w:szCs w:val="24"/>
                <w:lang w:val="en-US" w:eastAsia="zh-CN" w:bidi="ar-SA"/>
              </w:rPr>
            </w:pPr>
            <w:r>
              <w:rPr>
                <w:rFonts w:hint="eastAsia" w:ascii="宋体" w:hAnsi="宋体" w:eastAsia="宋体" w:cs="宋体"/>
                <w:smallCaps/>
                <w:color w:val="auto"/>
                <w:kern w:val="2"/>
                <w:sz w:val="24"/>
                <w:szCs w:val="24"/>
                <w:lang w:val="en-US" w:eastAsia="zh-CN" w:bidi="ar-SA"/>
              </w:rPr>
              <w:t>10.1</w:t>
            </w:r>
          </w:p>
        </w:tc>
        <w:tc>
          <w:tcPr>
            <w:tcW w:w="1629" w:type="dxa"/>
            <w:vMerge w:val="restart"/>
            <w:tcBorders>
              <w:top w:val="single" w:color="auto" w:sz="4" w:space="0"/>
              <w:left w:val="single" w:color="auto" w:sz="4" w:space="0"/>
              <w:right w:val="single" w:color="auto" w:sz="4" w:space="0"/>
            </w:tcBorders>
            <w:noWrap w:val="0"/>
            <w:vAlign w:val="center"/>
          </w:tcPr>
          <w:p w14:paraId="75A24F1F">
            <w:pPr>
              <w:widowControl w:val="0"/>
              <w:spacing w:line="400" w:lineRule="exact"/>
              <w:jc w:val="left"/>
              <w:rPr>
                <w:rFonts w:hint="eastAsia" w:ascii="宋体" w:hAnsi="宋体" w:eastAsia="宋体" w:cs="宋体"/>
                <w:b/>
                <w:bCs/>
                <w:color w:val="auto"/>
                <w:kern w:val="2"/>
                <w:sz w:val="24"/>
                <w:szCs w:val="24"/>
                <w:lang w:val="en-US" w:eastAsia="zh-CN" w:bidi="ar-SA"/>
              </w:rPr>
            </w:pPr>
            <w:r>
              <w:rPr>
                <w:rFonts w:hint="eastAsia" w:ascii="宋体" w:hAnsi="宋体" w:eastAsia="宋体" w:cs="Courier New"/>
                <w:b/>
                <w:bCs/>
                <w:kern w:val="2"/>
                <w:sz w:val="24"/>
                <w:szCs w:val="24"/>
                <w:lang w:val="en-US" w:eastAsia="zh-CN" w:bidi="ar-SA"/>
              </w:rPr>
              <w:t>支持中小企业</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7C3068A4">
            <w:pPr>
              <w:widowControl w:val="0"/>
              <w:spacing w:line="400" w:lineRule="exact"/>
              <w:jc w:val="left"/>
              <w:rPr>
                <w:rFonts w:hint="eastAsia" w:ascii="宋体" w:hAnsi="宋体" w:eastAsia="宋体" w:cs="宋体"/>
                <w:b/>
                <w:bCs/>
                <w:color w:val="auto"/>
                <w:kern w:val="2"/>
                <w:sz w:val="24"/>
                <w:szCs w:val="24"/>
                <w:lang w:val="en-US" w:eastAsia="zh-CN" w:bidi="ar-SA"/>
              </w:rPr>
            </w:pPr>
            <w:r>
              <w:rPr>
                <w:rFonts w:hint="eastAsia" w:ascii="宋体" w:hAnsi="宋体" w:eastAsia="宋体" w:cs="Times New Roman"/>
                <w:b/>
                <w:bCs/>
                <w:kern w:val="2"/>
                <w:sz w:val="24"/>
                <w:szCs w:val="24"/>
                <w:lang w:val="en-US" w:eastAsia="zh-CN" w:bidi="ar-SA"/>
              </w:rPr>
              <w:t>本项目为专门面向中小企业预留份额项目,不再执行价格分扣除。</w:t>
            </w:r>
          </w:p>
        </w:tc>
      </w:tr>
      <w:tr w14:paraId="2658F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1160" w:type="dxa"/>
            <w:vMerge w:val="continue"/>
            <w:tcBorders>
              <w:left w:val="single" w:color="auto" w:sz="4" w:space="0"/>
              <w:right w:val="single" w:color="auto" w:sz="4" w:space="0"/>
            </w:tcBorders>
            <w:noWrap w:val="0"/>
            <w:vAlign w:val="center"/>
          </w:tcPr>
          <w:p w14:paraId="676462AF">
            <w:pPr>
              <w:keepNext w:val="0"/>
              <w:keepLines w:val="0"/>
              <w:pageBreakBefore w:val="0"/>
              <w:widowControl w:val="0"/>
              <w:kinsoku/>
              <w:wordWrap/>
              <w:overflowPunct/>
              <w:topLinePunct w:val="0"/>
              <w:autoSpaceDE/>
              <w:autoSpaceDN/>
              <w:bidi w:val="0"/>
              <w:adjustRightInd/>
              <w:snapToGrid/>
              <w:spacing w:beforeLines="0" w:afterLines="0" w:line="400" w:lineRule="exact"/>
              <w:ind w:left="0" w:leftChars="0" w:firstLine="0" w:firstLineChars="0"/>
              <w:jc w:val="center"/>
              <w:textAlignment w:val="auto"/>
              <w:rPr>
                <w:rFonts w:hint="eastAsia" w:ascii="宋体" w:hAnsi="宋体" w:eastAsia="宋体" w:cs="宋体"/>
                <w:smallCaps/>
                <w:color w:val="auto"/>
                <w:kern w:val="2"/>
                <w:sz w:val="24"/>
                <w:szCs w:val="24"/>
                <w:lang w:val="en-US" w:eastAsia="zh-CN" w:bidi="ar-SA"/>
              </w:rPr>
            </w:pPr>
          </w:p>
        </w:tc>
        <w:tc>
          <w:tcPr>
            <w:tcW w:w="1629" w:type="dxa"/>
            <w:vMerge w:val="continue"/>
            <w:tcBorders>
              <w:left w:val="single" w:color="auto" w:sz="4" w:space="0"/>
              <w:right w:val="single" w:color="auto" w:sz="4" w:space="0"/>
            </w:tcBorders>
            <w:noWrap w:val="0"/>
            <w:vAlign w:val="center"/>
          </w:tcPr>
          <w:p w14:paraId="0E22DC8E">
            <w:pPr>
              <w:widowControl w:val="0"/>
              <w:spacing w:line="400" w:lineRule="exact"/>
              <w:jc w:val="left"/>
              <w:rPr>
                <w:rFonts w:hint="eastAsia" w:ascii="宋体" w:hAnsi="宋体" w:eastAsia="宋体" w:cs="Courier New"/>
                <w:b/>
                <w:bCs/>
                <w:kern w:val="2"/>
                <w:sz w:val="24"/>
                <w:szCs w:val="24"/>
                <w:lang w:val="en-US" w:eastAsia="zh-CN" w:bidi="ar-SA"/>
              </w:rPr>
            </w:pPr>
          </w:p>
        </w:tc>
        <w:tc>
          <w:tcPr>
            <w:tcW w:w="6970" w:type="dxa"/>
            <w:tcBorders>
              <w:top w:val="single" w:color="auto" w:sz="4" w:space="0"/>
              <w:left w:val="single" w:color="auto" w:sz="4" w:space="0"/>
              <w:bottom w:val="single" w:color="auto" w:sz="4" w:space="0"/>
              <w:right w:val="single" w:color="auto" w:sz="4" w:space="0"/>
            </w:tcBorders>
            <w:noWrap w:val="0"/>
            <w:vAlign w:val="center"/>
          </w:tcPr>
          <w:p w14:paraId="7A6FDAEC">
            <w:pPr>
              <w:widowControl w:val="0"/>
              <w:spacing w:line="400" w:lineRule="exact"/>
              <w:jc w:val="left"/>
              <w:rPr>
                <w:rFonts w:hint="default" w:ascii="宋体" w:hAnsi="宋体" w:eastAsia="宋体" w:cs="Courier New"/>
                <w:b/>
                <w:bCs/>
                <w:kern w:val="2"/>
                <w:sz w:val="24"/>
                <w:szCs w:val="24"/>
                <w:lang w:val="en-US" w:eastAsia="zh-CN" w:bidi="ar-SA"/>
              </w:rPr>
            </w:pPr>
            <w:r>
              <w:rPr>
                <w:rFonts w:hint="eastAsia" w:ascii="宋体" w:hAnsi="宋体" w:eastAsia="宋体" w:cs="Times New Roman"/>
                <w:b/>
                <w:bCs/>
                <w:color w:val="000000"/>
                <w:kern w:val="2"/>
                <w:sz w:val="24"/>
                <w:szCs w:val="24"/>
                <w:lang w:val="en-US" w:eastAsia="zh-CN" w:bidi="ar-SA"/>
              </w:rPr>
              <w:t xml:space="preserve">采购标的对应的中小企业划分标准所属行业： 建筑业  </w:t>
            </w:r>
          </w:p>
        </w:tc>
      </w:tr>
      <w:tr w14:paraId="31144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575163A7">
            <w:pPr>
              <w:keepNext w:val="0"/>
              <w:keepLines w:val="0"/>
              <w:pageBreakBefore w:val="0"/>
              <w:widowControl w:val="0"/>
              <w:kinsoku/>
              <w:wordWrap/>
              <w:overflowPunct/>
              <w:topLinePunct w:val="0"/>
              <w:autoSpaceDE/>
              <w:autoSpaceDN/>
              <w:bidi w:val="0"/>
              <w:adjustRightInd/>
              <w:snapToGrid/>
              <w:spacing w:beforeLines="0" w:afterLines="0" w:line="400" w:lineRule="exact"/>
              <w:ind w:left="0" w:leftChars="0" w:firstLine="0" w:firstLineChars="0"/>
              <w:jc w:val="center"/>
              <w:textAlignment w:val="auto"/>
              <w:rPr>
                <w:rFonts w:hint="default" w:ascii="宋体" w:hAnsi="宋体" w:eastAsia="宋体" w:cs="宋体"/>
                <w:smallCaps/>
                <w:color w:val="auto"/>
                <w:kern w:val="2"/>
                <w:sz w:val="24"/>
                <w:szCs w:val="24"/>
                <w:lang w:val="en-US" w:eastAsia="zh-CN" w:bidi="ar-SA"/>
              </w:rPr>
            </w:pPr>
            <w:r>
              <w:rPr>
                <w:rFonts w:hint="eastAsia" w:ascii="宋体" w:hAnsi="宋体" w:eastAsia="宋体" w:cs="宋体"/>
                <w:smallCaps/>
                <w:color w:val="auto"/>
                <w:kern w:val="2"/>
                <w:sz w:val="24"/>
                <w:szCs w:val="24"/>
                <w:lang w:val="en-US" w:eastAsia="zh-CN" w:bidi="ar-SA"/>
              </w:rPr>
              <w:t>10.2</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0F12BB17">
            <w:pPr>
              <w:widowControl w:val="0"/>
              <w:spacing w:line="400" w:lineRule="exact"/>
              <w:jc w:val="left"/>
              <w:rPr>
                <w:rFonts w:hint="eastAsia" w:ascii="宋体" w:hAnsi="宋体" w:eastAsia="宋体" w:cs="Courier New"/>
                <w:kern w:val="2"/>
                <w:sz w:val="24"/>
                <w:szCs w:val="24"/>
                <w:lang w:val="en-US" w:eastAsia="zh-CN" w:bidi="ar-SA"/>
              </w:rPr>
            </w:pPr>
            <w:r>
              <w:rPr>
                <w:rFonts w:hint="eastAsia" w:ascii="宋体" w:hAnsi="宋体" w:eastAsia="宋体" w:cs="Courier New"/>
                <w:kern w:val="2"/>
                <w:sz w:val="24"/>
                <w:szCs w:val="24"/>
                <w:lang w:val="en-US" w:eastAsia="zh-CN" w:bidi="ar-SA"/>
              </w:rPr>
              <w:t>支持监狱企业</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7CD8E15B">
            <w:pPr>
              <w:widowControl w:val="0"/>
              <w:spacing w:line="400" w:lineRule="exact"/>
              <w:jc w:val="left"/>
              <w:rPr>
                <w:rFonts w:hint="eastAsia" w:ascii="宋体" w:hAnsi="宋体" w:eastAsia="宋体" w:cs="Courier New"/>
                <w:kern w:val="2"/>
                <w:sz w:val="24"/>
                <w:szCs w:val="24"/>
                <w:lang w:val="en-US" w:eastAsia="zh-CN" w:bidi="ar-SA"/>
              </w:rPr>
            </w:pPr>
            <w:r>
              <w:rPr>
                <w:rFonts w:hint="eastAsia" w:ascii="宋体" w:hAnsi="宋体" w:eastAsia="宋体" w:cs="Courier New"/>
                <w:kern w:val="2"/>
                <w:sz w:val="24"/>
                <w:szCs w:val="24"/>
                <w:lang w:val="en-US" w:eastAsia="zh-CN" w:bidi="ar-SA"/>
              </w:rPr>
              <w:t>监狱企业可视同小微企业。</w:t>
            </w:r>
          </w:p>
        </w:tc>
      </w:tr>
      <w:tr w14:paraId="5279A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8" w:hRule="atLeast"/>
          <w:jc w:val="center"/>
        </w:trPr>
        <w:tc>
          <w:tcPr>
            <w:tcW w:w="1160" w:type="dxa"/>
            <w:tcBorders>
              <w:top w:val="single" w:color="auto" w:sz="4" w:space="0"/>
              <w:left w:val="single" w:color="auto" w:sz="4" w:space="0"/>
              <w:bottom w:val="single" w:color="auto" w:sz="4" w:space="0"/>
              <w:right w:val="single" w:color="auto" w:sz="4" w:space="0"/>
            </w:tcBorders>
            <w:noWrap w:val="0"/>
            <w:vAlign w:val="center"/>
          </w:tcPr>
          <w:p w14:paraId="0314286D">
            <w:pPr>
              <w:keepNext w:val="0"/>
              <w:keepLines w:val="0"/>
              <w:pageBreakBefore w:val="0"/>
              <w:widowControl w:val="0"/>
              <w:kinsoku/>
              <w:wordWrap/>
              <w:overflowPunct/>
              <w:topLinePunct w:val="0"/>
              <w:autoSpaceDE/>
              <w:autoSpaceDN/>
              <w:bidi w:val="0"/>
              <w:adjustRightInd/>
              <w:snapToGrid/>
              <w:spacing w:beforeLines="0" w:afterLines="0" w:line="400" w:lineRule="exact"/>
              <w:ind w:left="0" w:leftChars="0" w:firstLine="0" w:firstLineChars="0"/>
              <w:jc w:val="center"/>
              <w:textAlignment w:val="auto"/>
              <w:rPr>
                <w:rFonts w:hint="default" w:ascii="宋体" w:hAnsi="宋体" w:eastAsia="宋体" w:cs="宋体"/>
                <w:smallCaps/>
                <w:color w:val="auto"/>
                <w:kern w:val="2"/>
                <w:sz w:val="24"/>
                <w:szCs w:val="24"/>
                <w:lang w:val="en-US" w:eastAsia="zh-CN" w:bidi="ar-SA"/>
              </w:rPr>
            </w:pPr>
            <w:r>
              <w:rPr>
                <w:rFonts w:hint="eastAsia" w:ascii="宋体" w:hAnsi="宋体" w:eastAsia="宋体" w:cs="宋体"/>
                <w:smallCaps/>
                <w:color w:val="auto"/>
                <w:kern w:val="2"/>
                <w:sz w:val="24"/>
                <w:szCs w:val="24"/>
                <w:lang w:val="en-US" w:eastAsia="zh-CN" w:bidi="ar-SA"/>
              </w:rPr>
              <w:t>10.3</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1F56316A">
            <w:pPr>
              <w:widowControl w:val="0"/>
              <w:spacing w:line="400" w:lineRule="exact"/>
              <w:jc w:val="left"/>
              <w:rPr>
                <w:rFonts w:hint="eastAsia" w:ascii="宋体" w:hAnsi="宋体" w:eastAsia="宋体" w:cs="Courier New"/>
                <w:kern w:val="2"/>
                <w:sz w:val="24"/>
                <w:szCs w:val="24"/>
                <w:lang w:val="en-US" w:eastAsia="zh-CN" w:bidi="ar-SA"/>
              </w:rPr>
            </w:pPr>
            <w:r>
              <w:rPr>
                <w:rFonts w:hint="eastAsia" w:ascii="宋体" w:hAnsi="宋体" w:eastAsia="宋体" w:cs="Courier New"/>
                <w:kern w:val="2"/>
                <w:sz w:val="24"/>
                <w:szCs w:val="24"/>
                <w:lang w:val="en-US" w:eastAsia="zh-CN" w:bidi="ar-SA"/>
              </w:rPr>
              <w:t>其他法律法规强制性规定或扶持政策</w:t>
            </w:r>
          </w:p>
        </w:tc>
        <w:tc>
          <w:tcPr>
            <w:tcW w:w="6970" w:type="dxa"/>
            <w:tcBorders>
              <w:top w:val="single" w:color="auto" w:sz="4" w:space="0"/>
              <w:left w:val="single" w:color="auto" w:sz="4" w:space="0"/>
              <w:bottom w:val="single" w:color="auto" w:sz="4" w:space="0"/>
              <w:right w:val="single" w:color="auto" w:sz="4" w:space="0"/>
            </w:tcBorders>
            <w:noWrap w:val="0"/>
            <w:vAlign w:val="center"/>
          </w:tcPr>
          <w:p w14:paraId="572796CB">
            <w:pPr>
              <w:widowControl w:val="0"/>
              <w:spacing w:line="400" w:lineRule="exact"/>
              <w:jc w:val="left"/>
              <w:rPr>
                <w:rFonts w:hint="eastAsia" w:ascii="宋体" w:hAnsi="宋体" w:eastAsia="宋体" w:cs="Courier New"/>
                <w:kern w:val="2"/>
                <w:sz w:val="24"/>
                <w:szCs w:val="24"/>
                <w:lang w:val="en-US" w:eastAsia="zh-CN" w:bidi="ar-SA"/>
              </w:rPr>
            </w:pPr>
            <w:r>
              <w:rPr>
                <w:rFonts w:hint="eastAsia" w:ascii="宋体" w:hAnsi="宋体" w:eastAsia="宋体" w:cs="Courier New"/>
                <w:kern w:val="2"/>
                <w:sz w:val="24"/>
                <w:szCs w:val="24"/>
                <w:lang w:val="en-US" w:eastAsia="zh-CN" w:bidi="ar-SA"/>
              </w:rPr>
              <w:t>残疾人福利性单位可视同小微企业。</w:t>
            </w:r>
          </w:p>
          <w:p w14:paraId="5B820726">
            <w:pPr>
              <w:widowControl w:val="0"/>
              <w:spacing w:line="400" w:lineRule="exact"/>
              <w:jc w:val="left"/>
              <w:rPr>
                <w:rFonts w:hint="eastAsia" w:ascii="宋体" w:hAnsi="宋体" w:eastAsia="宋体" w:cs="Courier New"/>
                <w:kern w:val="2"/>
                <w:sz w:val="24"/>
                <w:szCs w:val="24"/>
                <w:lang w:val="en-US" w:eastAsia="zh-CN" w:bidi="ar-SA"/>
              </w:rPr>
            </w:pPr>
            <w:r>
              <w:rPr>
                <w:rFonts w:hint="eastAsia" w:ascii="宋体" w:hAnsi="宋体" w:eastAsia="宋体" w:cs="Courier New"/>
                <w:kern w:val="2"/>
                <w:sz w:val="24"/>
                <w:szCs w:val="24"/>
                <w:lang w:val="en-US" w:eastAsia="zh-CN" w:bidi="ar-SA"/>
              </w:rPr>
              <w:t>但应满足下列条件：</w:t>
            </w:r>
          </w:p>
          <w:p w14:paraId="28519E16">
            <w:pPr>
              <w:widowControl w:val="0"/>
              <w:spacing w:line="400" w:lineRule="exact"/>
              <w:jc w:val="left"/>
              <w:rPr>
                <w:rFonts w:hint="eastAsia" w:ascii="宋体" w:hAnsi="宋体" w:eastAsia="宋体" w:cs="Courier New"/>
                <w:kern w:val="2"/>
                <w:sz w:val="24"/>
                <w:szCs w:val="24"/>
                <w:lang w:val="en-US" w:eastAsia="zh-CN" w:bidi="ar-SA"/>
              </w:rPr>
            </w:pPr>
            <w:r>
              <w:rPr>
                <w:rFonts w:hint="eastAsia" w:ascii="宋体" w:hAnsi="宋体" w:eastAsia="宋体" w:cs="Courier New"/>
                <w:kern w:val="2"/>
                <w:sz w:val="24"/>
                <w:szCs w:val="24"/>
                <w:lang w:val="en-US" w:eastAsia="zh-CN" w:bidi="ar-SA"/>
              </w:rPr>
              <w:t>残疾人福利性单位应符合《财政部、民政部、中国残疾人联合会关于促进残疾人就业政府采购政策的通知》（财库[2017]141号）文件规定，并提供《残疾人福利性单位声明函》。</w:t>
            </w:r>
          </w:p>
        </w:tc>
      </w:tr>
      <w:tr w14:paraId="3E2767EE">
        <w:tblPrEx>
          <w:tblCellMar>
            <w:top w:w="0" w:type="dxa"/>
            <w:left w:w="108" w:type="dxa"/>
            <w:bottom w:w="0" w:type="dxa"/>
            <w:right w:w="108" w:type="dxa"/>
          </w:tblCellMar>
        </w:tblPrEx>
        <w:trPr>
          <w:trHeight w:val="1758" w:hRule="atLeast"/>
          <w:jc w:val="center"/>
        </w:trPr>
        <w:tc>
          <w:tcPr>
            <w:tcW w:w="9759" w:type="dxa"/>
            <w:gridSpan w:val="3"/>
            <w:tcBorders>
              <w:top w:val="single" w:color="auto" w:sz="4" w:space="0"/>
              <w:left w:val="single" w:color="auto" w:sz="4" w:space="0"/>
              <w:bottom w:val="single" w:color="auto" w:sz="4" w:space="0"/>
              <w:right w:val="single" w:color="auto" w:sz="4" w:space="0"/>
            </w:tcBorders>
            <w:noWrap w:val="0"/>
            <w:vAlign w:val="center"/>
          </w:tcPr>
          <w:p w14:paraId="41421822">
            <w:pPr>
              <w:keepNext w:val="0"/>
              <w:keepLines w:val="0"/>
              <w:pageBreakBefore w:val="0"/>
              <w:kinsoku/>
              <w:wordWrap/>
              <w:overflowPunct/>
              <w:topLinePunct w:val="0"/>
              <w:bidi w:val="0"/>
              <w:snapToGrid/>
              <w:spacing w:line="400" w:lineRule="exact"/>
              <w:rPr>
                <w:rFonts w:hint="eastAsia" w:ascii="Times New Roman" w:hAnsi="Times New Roman" w:eastAsia="宋体" w:cs="Times New Roman"/>
                <w:sz w:val="24"/>
                <w:szCs w:val="24"/>
              </w:rPr>
            </w:pPr>
            <w:r>
              <w:rPr>
                <w:rFonts w:hint="eastAsia" w:ascii="宋体" w:hAnsi="宋体" w:eastAsia="宋体" w:cs="宋体"/>
                <w:b/>
                <w:bCs/>
                <w:color w:val="000000"/>
                <w:kern w:val="0"/>
                <w:sz w:val="24"/>
                <w:szCs w:val="24"/>
                <w:lang w:val="en-US" w:eastAsia="zh-CN"/>
              </w:rPr>
              <w:t>1、代理服务费：中标（成交）供应商在领取中标（成交）通知书时，我单位参照国家计委关于印发《招标代理服务收费管理暂行办法》的通知（计价格〔2002〕1980号）、《国家发展和改革委员会办公厅关于招标代理服务收费有关问题的通知》（发改办价格〔2003〕857号）、依据延安市建筑业协会磋商分会文件颁布的《延安市招标代理服务指导意见》（延市建协招发[2020]6号）文件规定向中标（成交）供应商收取代理服务费。</w:t>
            </w:r>
          </w:p>
        </w:tc>
      </w:tr>
      <w:tr w14:paraId="2F670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8" w:hRule="atLeast"/>
          <w:jc w:val="center"/>
        </w:trPr>
        <w:tc>
          <w:tcPr>
            <w:tcW w:w="9759" w:type="dxa"/>
            <w:gridSpan w:val="3"/>
            <w:tcBorders>
              <w:top w:val="single" w:color="auto" w:sz="4" w:space="0"/>
              <w:left w:val="single" w:color="auto" w:sz="4" w:space="0"/>
              <w:bottom w:val="single" w:color="auto" w:sz="4" w:space="0"/>
              <w:right w:val="single" w:color="auto" w:sz="4" w:space="0"/>
            </w:tcBorders>
            <w:noWrap w:val="0"/>
            <w:vAlign w:val="center"/>
          </w:tcPr>
          <w:p w14:paraId="725822D5">
            <w:pPr>
              <w:keepNext w:val="0"/>
              <w:keepLines w:val="0"/>
              <w:pageBreakBefore w:val="0"/>
              <w:kinsoku/>
              <w:wordWrap/>
              <w:overflowPunct/>
              <w:topLinePunct w:val="0"/>
              <w:bidi w:val="0"/>
              <w:snapToGrid/>
              <w:spacing w:line="400" w:lineRule="exact"/>
              <w:rPr>
                <w:rFonts w:hint="default" w:ascii="宋体" w:hAnsi="宋体" w:eastAsia="宋体" w:cs="宋体"/>
                <w:color w:val="auto"/>
                <w:sz w:val="24"/>
                <w:szCs w:val="24"/>
                <w:lang w:val="en-US" w:eastAsia="zh-CN"/>
              </w:rPr>
            </w:pPr>
            <w:r>
              <w:rPr>
                <w:rFonts w:hint="eastAsia" w:ascii="宋体" w:hAnsi="宋体" w:eastAsia="宋体" w:cs="宋体"/>
                <w:b/>
                <w:bCs/>
                <w:color w:val="000000"/>
                <w:kern w:val="0"/>
                <w:sz w:val="24"/>
                <w:szCs w:val="24"/>
                <w:lang w:val="en-US" w:eastAsia="zh-CN"/>
              </w:rPr>
              <w:t>2、磋商会议须携带1.4.1资格审查部分要求的资格证明资料，请将上述资格证明文件复印件加盖公章</w:t>
            </w:r>
            <w:r>
              <w:rPr>
                <w:rFonts w:hint="eastAsia" w:ascii="宋体" w:hAnsi="宋体" w:cs="宋体"/>
                <w:b/>
                <w:bCs/>
                <w:color w:val="000000"/>
                <w:kern w:val="0"/>
                <w:sz w:val="24"/>
                <w:szCs w:val="24"/>
                <w:lang w:val="en-US" w:eastAsia="zh-CN"/>
              </w:rPr>
              <w:t>，</w:t>
            </w:r>
            <w:r>
              <w:rPr>
                <w:rFonts w:hint="eastAsia" w:ascii="宋体" w:hAnsi="宋体" w:eastAsia="宋体" w:cs="宋体"/>
                <w:b/>
                <w:bCs/>
                <w:color w:val="000000"/>
                <w:kern w:val="0"/>
                <w:sz w:val="24"/>
                <w:szCs w:val="24"/>
                <w:lang w:val="en-US" w:eastAsia="zh-CN"/>
              </w:rPr>
              <w:t>以便对其磋商资格进行审查。有给定格式的需按照磋商文件给定格式提供，原件备查，若未按上述提供，将按无效响应处理。</w:t>
            </w:r>
          </w:p>
        </w:tc>
      </w:tr>
      <w:tr w14:paraId="639CB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759" w:type="dxa"/>
            <w:gridSpan w:val="3"/>
            <w:tcBorders>
              <w:top w:val="single" w:color="auto" w:sz="4" w:space="0"/>
              <w:left w:val="single" w:color="auto" w:sz="4" w:space="0"/>
              <w:bottom w:val="single" w:color="auto" w:sz="4" w:space="0"/>
              <w:right w:val="single" w:color="auto" w:sz="4" w:space="0"/>
            </w:tcBorders>
            <w:noWrap w:val="0"/>
            <w:vAlign w:val="center"/>
          </w:tcPr>
          <w:p w14:paraId="4F382673">
            <w:pPr>
              <w:keepNext w:val="0"/>
              <w:keepLines w:val="0"/>
              <w:pageBreakBefore w:val="0"/>
              <w:kinsoku/>
              <w:wordWrap/>
              <w:overflowPunct/>
              <w:topLinePunct w:val="0"/>
              <w:bidi w:val="0"/>
              <w:snapToGrid/>
              <w:spacing w:line="400" w:lineRule="exact"/>
              <w:jc w:val="center"/>
              <w:rPr>
                <w:rFonts w:hint="eastAsia" w:ascii="宋体" w:hAnsi="宋体" w:eastAsia="宋体" w:cs="宋体"/>
                <w:color w:val="000000"/>
                <w:sz w:val="24"/>
                <w:szCs w:val="24"/>
              </w:rPr>
            </w:pPr>
            <w:r>
              <w:rPr>
                <w:rFonts w:hint="eastAsia" w:ascii="宋体" w:hAnsi="宋体" w:eastAsia="宋体" w:cs="宋体"/>
                <w:b/>
                <w:bCs/>
                <w:sz w:val="24"/>
                <w:szCs w:val="24"/>
              </w:rPr>
              <w:t>磋商文件的最终解释权归采购代理机构所有</w:t>
            </w:r>
          </w:p>
        </w:tc>
      </w:tr>
      <w:bookmarkEnd w:id="9"/>
      <w:bookmarkEnd w:id="10"/>
      <w:bookmarkEnd w:id="11"/>
      <w:bookmarkEnd w:id="12"/>
      <w:bookmarkEnd w:id="13"/>
      <w:bookmarkEnd w:id="14"/>
    </w:tbl>
    <w:p w14:paraId="07DEA5BE">
      <w:pPr>
        <w:bidi w:val="0"/>
        <w:rPr>
          <w:rFonts w:hint="eastAsia" w:ascii="Times New Roman" w:hAnsi="Times New Roman" w:eastAsia="宋体" w:cs="Times New Roman"/>
          <w:szCs w:val="22"/>
        </w:rPr>
      </w:pPr>
    </w:p>
    <w:p w14:paraId="3D295C72">
      <w:pPr>
        <w:spacing w:line="360" w:lineRule="auto"/>
        <w:jc w:val="left"/>
        <w:rPr>
          <w:rFonts w:ascii="宋体" w:hAnsi="宋体" w:cs="宋体"/>
          <w:color w:val="000000"/>
          <w:sz w:val="28"/>
          <w:szCs w:val="28"/>
        </w:rPr>
        <w:sectPr>
          <w:footerReference r:id="rId9" w:type="first"/>
          <w:footerReference r:id="rId8" w:type="default"/>
          <w:pgSz w:w="11906" w:h="16838"/>
          <w:pgMar w:top="1440" w:right="1587" w:bottom="1440" w:left="1587" w:header="851" w:footer="992" w:gutter="0"/>
          <w:lnNumType w:countBy="0" w:distance="360"/>
          <w:pgNumType w:fmt="decimal" w:start="1"/>
          <w:cols w:space="720" w:num="1"/>
          <w:titlePg/>
          <w:docGrid w:linePitch="312" w:charSpace="0"/>
        </w:sectPr>
      </w:pPr>
    </w:p>
    <w:p w14:paraId="0421EE61">
      <w:pPr>
        <w:numPr>
          <w:ilvl w:val="0"/>
          <w:numId w:val="3"/>
        </w:numPr>
        <w:spacing w:line="360" w:lineRule="auto"/>
        <w:ind w:firstLine="482" w:firstLineChars="200"/>
        <w:outlineLvl w:val="1"/>
        <w:rPr>
          <w:rFonts w:hint="eastAsia" w:ascii="宋体" w:hAnsi="宋体" w:eastAsia="宋体" w:cs="宋体"/>
          <w:b/>
          <w:color w:val="000000"/>
          <w:sz w:val="24"/>
          <w:szCs w:val="24"/>
        </w:rPr>
      </w:pPr>
      <w:bookmarkStart w:id="16" w:name="_Toc6915"/>
      <w:bookmarkStart w:id="17" w:name="_Toc22961"/>
      <w:bookmarkStart w:id="18" w:name="_Toc420591643"/>
      <w:bookmarkStart w:id="19" w:name="_Toc425240464"/>
      <w:bookmarkStart w:id="20" w:name="_Toc10154"/>
      <w:bookmarkStart w:id="21" w:name="_Toc9900"/>
      <w:bookmarkStart w:id="22" w:name="_Toc421778365"/>
      <w:bookmarkStart w:id="23" w:name="_Toc4941"/>
      <w:r>
        <w:rPr>
          <w:rFonts w:hint="eastAsia" w:ascii="宋体" w:hAnsi="宋体" w:eastAsia="宋体" w:cs="宋体"/>
          <w:b/>
          <w:color w:val="000000"/>
          <w:sz w:val="24"/>
          <w:szCs w:val="24"/>
        </w:rPr>
        <w:t>总则</w:t>
      </w:r>
      <w:bookmarkEnd w:id="16"/>
      <w:bookmarkEnd w:id="17"/>
      <w:bookmarkEnd w:id="18"/>
      <w:bookmarkEnd w:id="19"/>
      <w:bookmarkEnd w:id="20"/>
      <w:bookmarkEnd w:id="21"/>
      <w:bookmarkEnd w:id="22"/>
      <w:bookmarkEnd w:id="23"/>
    </w:p>
    <w:p w14:paraId="30E5F0EC">
      <w:pPr>
        <w:numPr>
          <w:ilvl w:val="0"/>
          <w:numId w:val="0"/>
        </w:numPr>
        <w:spacing w:line="360" w:lineRule="auto"/>
        <w:ind w:firstLine="480" w:firstLineChars="200"/>
        <w:outlineLvl w:val="1"/>
        <w:rPr>
          <w:rFonts w:hint="eastAsia" w:ascii="宋体" w:hAnsi="宋体" w:eastAsia="宋体" w:cs="宋体"/>
          <w:b/>
          <w:color w:val="000000"/>
          <w:sz w:val="24"/>
          <w:szCs w:val="24"/>
        </w:rPr>
      </w:pPr>
      <w:r>
        <w:rPr>
          <w:rFonts w:hint="eastAsia" w:ascii="宋体" w:hAnsi="宋体" w:cs="宋体"/>
          <w:color w:val="000000"/>
          <w:sz w:val="24"/>
          <w:szCs w:val="24"/>
          <w:lang w:eastAsia="zh-CN"/>
        </w:rPr>
        <w:t>安塞区2026年省级“千万工程”奖补资金重点村创建项目(沿河湾镇茶坊村千万工程重点村项目)</w:t>
      </w:r>
      <w:r>
        <w:rPr>
          <w:rFonts w:hint="eastAsia" w:ascii="宋体" w:hAnsi="宋体" w:eastAsia="宋体" w:cs="宋体"/>
          <w:color w:val="000000"/>
          <w:sz w:val="24"/>
          <w:szCs w:val="24"/>
        </w:rPr>
        <w:t>磋商文件，由</w:t>
      </w:r>
      <w:r>
        <w:rPr>
          <w:rFonts w:hint="eastAsia" w:ascii="宋体" w:hAnsi="宋体" w:cs="宋体"/>
          <w:color w:val="000000"/>
          <w:sz w:val="24"/>
          <w:szCs w:val="24"/>
          <w:lang w:eastAsia="zh-CN"/>
        </w:rPr>
        <w:t>陕西中江驰项目管理有限公司</w:t>
      </w:r>
      <w:r>
        <w:rPr>
          <w:rFonts w:hint="eastAsia" w:ascii="宋体" w:hAnsi="宋体" w:eastAsia="宋体" w:cs="宋体"/>
          <w:color w:val="000000"/>
          <w:sz w:val="24"/>
          <w:szCs w:val="24"/>
        </w:rPr>
        <w:t>根据采购人提出的采购要求和商务要求编制，经采购人审定后发</w:t>
      </w:r>
      <w:r>
        <w:rPr>
          <w:rFonts w:hint="eastAsia" w:ascii="宋体" w:hAnsi="宋体" w:cs="宋体"/>
          <w:color w:val="000000"/>
          <w:sz w:val="24"/>
          <w:szCs w:val="24"/>
          <w:lang w:val="en-US" w:eastAsia="zh-CN"/>
        </w:rPr>
        <w:t>出</w:t>
      </w:r>
      <w:r>
        <w:rPr>
          <w:rFonts w:hint="eastAsia" w:ascii="宋体" w:hAnsi="宋体" w:eastAsia="宋体" w:cs="宋体"/>
          <w:color w:val="000000"/>
          <w:sz w:val="24"/>
          <w:szCs w:val="24"/>
        </w:rPr>
        <w:t>。</w:t>
      </w:r>
    </w:p>
    <w:p w14:paraId="7BCEFB78">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1.1 项目概况</w:t>
      </w:r>
    </w:p>
    <w:p w14:paraId="059A89DF">
      <w:pPr>
        <w:widowControl w:val="0"/>
        <w:spacing w:beforeLines="0" w:afterLines="0" w:line="360" w:lineRule="auto"/>
        <w:ind w:firstLine="480"/>
        <w:jc w:val="left"/>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1.1.1 根据《中华人民共和国政府采购法》、《中华人民共和国政府采购法实施条例》、《财政部关于印发《政府采购竞争性磋商采购方式管理暂行办法》的通知--财库〔2014〕214号》等有关法律、法规和规章的规定，本采购项目己具备磋商条件，现对本采购项目进行竞争性磋商。</w:t>
      </w:r>
    </w:p>
    <w:p w14:paraId="35CA663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1.1.2 本项目采购人：见供应商须知前附表。</w:t>
      </w:r>
    </w:p>
    <w:p w14:paraId="6726D31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1.1.3 本项目采购代理机构：见供应商须知前附表。</w:t>
      </w:r>
    </w:p>
    <w:p w14:paraId="7116D47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1.1.4本项目名称：见供应商须知前附表。</w:t>
      </w:r>
    </w:p>
    <w:p w14:paraId="6B503602">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1.2 资金来源</w:t>
      </w:r>
    </w:p>
    <w:p w14:paraId="01BA1C3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1.2.1 本项目的资金来源：见供应商须知前附表。</w:t>
      </w:r>
    </w:p>
    <w:p w14:paraId="40B2F557">
      <w:pPr>
        <w:spacing w:line="360" w:lineRule="auto"/>
        <w:ind w:firstLine="480" w:firstLineChars="200"/>
        <w:rPr>
          <w:rFonts w:hint="eastAsia" w:ascii="宋体" w:hAnsi="宋体" w:eastAsia="宋体" w:cs="宋体"/>
          <w:sz w:val="24"/>
          <w:szCs w:val="24"/>
        </w:rPr>
      </w:pPr>
      <w:r>
        <w:rPr>
          <w:rFonts w:hint="eastAsia" w:ascii="宋体" w:hAnsi="宋体" w:eastAsia="宋体" w:cs="宋体"/>
          <w:color w:val="000000"/>
          <w:sz w:val="24"/>
          <w:szCs w:val="24"/>
        </w:rPr>
        <w:t>1.2.2 本磋商项目的出资比例：见供应商须知前附表。</w:t>
      </w:r>
    </w:p>
    <w:p w14:paraId="33F66F3E">
      <w:pPr>
        <w:spacing w:line="360" w:lineRule="auto"/>
        <w:ind w:firstLine="482" w:firstLineChars="200"/>
        <w:rPr>
          <w:rFonts w:hint="default" w:ascii="宋体" w:hAnsi="宋体" w:eastAsia="宋体" w:cs="宋体"/>
          <w:b/>
          <w:sz w:val="24"/>
          <w:szCs w:val="24"/>
          <w:lang w:val="en-US" w:eastAsia="zh-CN"/>
        </w:rPr>
      </w:pPr>
      <w:r>
        <w:rPr>
          <w:rFonts w:hint="eastAsia" w:ascii="宋体" w:hAnsi="宋体" w:eastAsia="宋体" w:cs="宋体"/>
          <w:b/>
          <w:sz w:val="24"/>
          <w:szCs w:val="24"/>
        </w:rPr>
        <w:t>1.3 磋商范围、</w:t>
      </w:r>
      <w:r>
        <w:rPr>
          <w:rFonts w:hint="eastAsia" w:ascii="宋体" w:hAnsi="宋体" w:eastAsia="宋体" w:cs="宋体"/>
          <w:b/>
          <w:sz w:val="24"/>
          <w:szCs w:val="24"/>
          <w:lang w:val="en-US" w:eastAsia="zh-CN"/>
        </w:rPr>
        <w:t>工期</w:t>
      </w:r>
    </w:p>
    <w:p w14:paraId="699EFB4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1.3.1 本次磋商范围：见供应商须知前附表。 </w:t>
      </w:r>
    </w:p>
    <w:p w14:paraId="04D8477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1.3.2 本项目的</w:t>
      </w:r>
      <w:r>
        <w:rPr>
          <w:rFonts w:hint="eastAsia" w:ascii="宋体" w:hAnsi="宋体" w:eastAsia="宋体" w:cs="宋体"/>
          <w:sz w:val="24"/>
          <w:szCs w:val="24"/>
          <w:lang w:eastAsia="zh-CN"/>
        </w:rPr>
        <w:t>工期</w:t>
      </w:r>
      <w:r>
        <w:rPr>
          <w:rFonts w:hint="eastAsia" w:ascii="宋体" w:hAnsi="宋体" w:eastAsia="宋体" w:cs="宋体"/>
          <w:sz w:val="24"/>
          <w:szCs w:val="24"/>
        </w:rPr>
        <w:t>：见供应商须知前附表。</w:t>
      </w:r>
    </w:p>
    <w:p w14:paraId="20B03A1F">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1.4 供应商资格要求</w:t>
      </w:r>
    </w:p>
    <w:p w14:paraId="4C008CE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1.4.1 供应商应具备承担本项目的资质条件、能力和信誉。供应商应是通过</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报名并购买磋商文件的单位。</w:t>
      </w:r>
    </w:p>
    <w:p w14:paraId="7103311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供应商须知前附表规定接受联合体磋商的，除应符合本章第1.4.1项和供应商须知前附表的要求外，还应遵守以下规定： </w:t>
      </w:r>
    </w:p>
    <w:p w14:paraId="0480B58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（1）联合体各方应按竞争性磋商文件提供的格式签订联合体协议书，明确联合体牵头人和各方权利义务；</w:t>
      </w:r>
    </w:p>
    <w:p w14:paraId="7024718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（2）由同一专业的单位组成的联合体，按照资质等级较低的单位确定资质等级； </w:t>
      </w:r>
    </w:p>
    <w:p w14:paraId="210A01AF">
      <w:pPr>
        <w:spacing w:line="360" w:lineRule="auto"/>
        <w:ind w:firstLine="480" w:firstLineChars="200"/>
        <w:rPr>
          <w:rFonts w:hint="eastAsia" w:ascii="宋体" w:hAnsi="宋体" w:eastAsia="宋体" w:cs="宋体"/>
          <w:color w:val="FF0000"/>
          <w:sz w:val="24"/>
          <w:szCs w:val="24"/>
        </w:rPr>
      </w:pPr>
      <w:r>
        <w:rPr>
          <w:rFonts w:hint="eastAsia" w:ascii="宋体" w:hAnsi="宋体" w:eastAsia="宋体" w:cs="宋体"/>
          <w:color w:val="000000"/>
          <w:sz w:val="24"/>
          <w:szCs w:val="24"/>
        </w:rPr>
        <w:t>（3）联合体各方不得再以自己名义单独或参加其他联合体在同一标段中磋商。</w:t>
      </w:r>
    </w:p>
    <w:p w14:paraId="777137F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1.4.3 供应商不得存在下列情形之一：</w:t>
      </w:r>
    </w:p>
    <w:p w14:paraId="563A6D7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（1）为采购人不具有独立法人资格的附属机构（单位）；</w:t>
      </w:r>
    </w:p>
    <w:p w14:paraId="582FD0C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（2）为本项目前期准备提供咨询服务的；</w:t>
      </w:r>
    </w:p>
    <w:p w14:paraId="6E0B3BE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（3）为本项目的监理人；</w:t>
      </w:r>
    </w:p>
    <w:p w14:paraId="232DC95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（4）为本项目的代建人；</w:t>
      </w:r>
    </w:p>
    <w:p w14:paraId="6E8871B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（5）为本项目提供采购代理服务的；</w:t>
      </w:r>
    </w:p>
    <w:p w14:paraId="2972A80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（6）与本项目的监理人或代建人或采购代理机构同为一个法定代表人的；</w:t>
      </w:r>
    </w:p>
    <w:p w14:paraId="094E7C8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（7）与本项目的监理人或代建人或采购代理机构相互控股或参股的；</w:t>
      </w:r>
    </w:p>
    <w:p w14:paraId="1231203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（8）与本项目的监理人或代建人或采购代理机构相互任职或工作的；</w:t>
      </w:r>
    </w:p>
    <w:p w14:paraId="0743800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（9）被责令停业的；</w:t>
      </w:r>
    </w:p>
    <w:p w14:paraId="444D891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（10）被暂停或取消磋商资格的；</w:t>
      </w:r>
    </w:p>
    <w:p w14:paraId="436323F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（11）财产被接管或冻结的；</w:t>
      </w:r>
    </w:p>
    <w:p w14:paraId="0DF95B3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（12）在最近三年内有骗取成交或严重违约或重大工程质量问题的。</w:t>
      </w:r>
    </w:p>
    <w:p w14:paraId="70E3E3F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（13）与采购人存在利害关系可能影响采购公正性的法人、其他组织或者个人，不得参加。</w:t>
      </w:r>
    </w:p>
    <w:p w14:paraId="5CF5111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（14）单位负责人为同一人或者存在控股、管理关系的不同单位，不得参加同一标段或者未划分标段的同一采购项目。</w:t>
      </w:r>
    </w:p>
    <w:p w14:paraId="6A2BF8FF">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1.5 费用承担</w:t>
      </w:r>
    </w:p>
    <w:p w14:paraId="341A0D2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供应商准备和参加</w:t>
      </w:r>
      <w:r>
        <w:rPr>
          <w:rFonts w:hint="eastAsia" w:ascii="宋体" w:hAnsi="宋体" w:cs="宋体"/>
          <w:color w:val="000000"/>
          <w:sz w:val="24"/>
          <w:szCs w:val="24"/>
          <w:lang w:val="en-US" w:eastAsia="zh-CN"/>
        </w:rPr>
        <w:t>采购</w:t>
      </w:r>
      <w:r>
        <w:rPr>
          <w:rFonts w:hint="eastAsia" w:ascii="宋体" w:hAnsi="宋体" w:eastAsia="宋体" w:cs="宋体"/>
          <w:color w:val="000000"/>
          <w:sz w:val="24"/>
          <w:szCs w:val="24"/>
        </w:rPr>
        <w:t>活动发生的费用自理。</w:t>
      </w:r>
    </w:p>
    <w:p w14:paraId="77077470">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1.6 保密</w:t>
      </w:r>
    </w:p>
    <w:p w14:paraId="721767C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参与</w:t>
      </w:r>
      <w:r>
        <w:rPr>
          <w:rFonts w:hint="eastAsia" w:ascii="宋体" w:hAnsi="宋体" w:cs="宋体"/>
          <w:color w:val="000000"/>
          <w:sz w:val="24"/>
          <w:szCs w:val="24"/>
          <w:lang w:val="en-US" w:eastAsia="zh-CN"/>
        </w:rPr>
        <w:t>采购</w:t>
      </w:r>
      <w:r>
        <w:rPr>
          <w:rFonts w:hint="eastAsia" w:ascii="宋体" w:hAnsi="宋体" w:eastAsia="宋体" w:cs="宋体"/>
          <w:color w:val="000000"/>
          <w:sz w:val="24"/>
          <w:szCs w:val="24"/>
        </w:rPr>
        <w:t>活动的各方应对</w:t>
      </w:r>
      <w:r>
        <w:rPr>
          <w:rFonts w:hint="eastAsia" w:ascii="宋体" w:hAnsi="宋体" w:cs="宋体"/>
          <w:color w:val="000000"/>
          <w:sz w:val="24"/>
          <w:szCs w:val="24"/>
          <w:lang w:val="en-US" w:eastAsia="zh-CN"/>
        </w:rPr>
        <w:t>采购</w:t>
      </w:r>
      <w:r>
        <w:rPr>
          <w:rFonts w:hint="eastAsia" w:ascii="宋体" w:hAnsi="宋体" w:eastAsia="宋体" w:cs="宋体"/>
          <w:color w:val="000000"/>
          <w:sz w:val="24"/>
          <w:szCs w:val="24"/>
        </w:rPr>
        <w:t>文件和响应文件中的商业和技术等秘密保密，违者应对由此造成的后果承担法律责任。</w:t>
      </w:r>
    </w:p>
    <w:p w14:paraId="68B13181">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1.7 语言文字</w:t>
      </w:r>
    </w:p>
    <w:p w14:paraId="33E6FE1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除专用术语外，与采购有关的语言均使用中文。必要时专用术语应附有中文注释。</w:t>
      </w:r>
    </w:p>
    <w:p w14:paraId="1253C432">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1.8 计量单位</w:t>
      </w:r>
    </w:p>
    <w:p w14:paraId="727981C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所有计量均采用中华人民共和国法定计量单位。</w:t>
      </w:r>
    </w:p>
    <w:p w14:paraId="3562CBFB">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1. 9</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预备会</w:t>
      </w:r>
      <w:r>
        <w:rPr>
          <w:rFonts w:hint="eastAsia" w:ascii="宋体" w:hAnsi="宋体" w:cs="宋体"/>
          <w:b/>
          <w:color w:val="000000"/>
          <w:sz w:val="24"/>
          <w:szCs w:val="24"/>
          <w:lang w:eastAsia="zh-CN"/>
        </w:rPr>
        <w:t>（</w:t>
      </w:r>
      <w:r>
        <w:rPr>
          <w:rFonts w:hint="eastAsia" w:ascii="宋体" w:hAnsi="宋体" w:cs="宋体"/>
          <w:b/>
          <w:color w:val="000000"/>
          <w:sz w:val="24"/>
          <w:szCs w:val="24"/>
          <w:lang w:val="en-US" w:eastAsia="zh-CN"/>
        </w:rPr>
        <w:t>如有</w:t>
      </w:r>
      <w:r>
        <w:rPr>
          <w:rFonts w:hint="eastAsia" w:ascii="宋体" w:hAnsi="宋体" w:cs="宋体"/>
          <w:b/>
          <w:color w:val="000000"/>
          <w:sz w:val="24"/>
          <w:szCs w:val="24"/>
          <w:lang w:eastAsia="zh-CN"/>
        </w:rPr>
        <w:t>）</w:t>
      </w:r>
      <w:r>
        <w:rPr>
          <w:rFonts w:hint="eastAsia" w:ascii="宋体" w:hAnsi="宋体" w:eastAsia="宋体" w:cs="宋体"/>
          <w:b/>
          <w:color w:val="000000"/>
          <w:sz w:val="24"/>
          <w:szCs w:val="24"/>
        </w:rPr>
        <w:t>：</w:t>
      </w:r>
    </w:p>
    <w:p w14:paraId="199EE711">
      <w:pPr>
        <w:spacing w:line="360" w:lineRule="auto"/>
        <w:ind w:firstLine="480" w:firstLineChars="200"/>
        <w:rPr>
          <w:rFonts w:hint="eastAsia" w:ascii="宋体" w:hAnsi="宋体" w:eastAsia="宋体" w:cs="宋体"/>
          <w:color w:val="000000"/>
          <w:sz w:val="24"/>
          <w:szCs w:val="24"/>
        </w:rPr>
      </w:pPr>
      <w:bookmarkStart w:id="24" w:name="_Toc343511447"/>
      <w:r>
        <w:rPr>
          <w:rFonts w:hint="eastAsia" w:ascii="宋体" w:hAnsi="宋体" w:eastAsia="宋体" w:cs="宋体"/>
          <w:color w:val="000000"/>
          <w:sz w:val="24"/>
          <w:szCs w:val="24"/>
        </w:rPr>
        <w:t xml:space="preserve">1.9.1 </w:t>
      </w:r>
      <w:bookmarkEnd w:id="24"/>
      <w:r>
        <w:rPr>
          <w:rFonts w:hint="eastAsia" w:ascii="宋体" w:hAnsi="宋体" w:eastAsia="宋体" w:cs="宋体"/>
          <w:color w:val="000000"/>
          <w:sz w:val="24"/>
          <w:szCs w:val="24"/>
        </w:rPr>
        <w:t>供应商须知前附表规定召开预备会的，采购人按供应商须知前附表规定的时间和地点召开预备会，澄清供应商提出的问题。</w:t>
      </w:r>
    </w:p>
    <w:p w14:paraId="111FD41E">
      <w:pPr>
        <w:spacing w:line="360" w:lineRule="auto"/>
        <w:ind w:firstLine="480" w:firstLineChars="200"/>
        <w:rPr>
          <w:rFonts w:hint="eastAsia" w:ascii="宋体" w:hAnsi="宋体" w:eastAsia="宋体" w:cs="宋体"/>
          <w:color w:val="000000"/>
          <w:sz w:val="24"/>
          <w:szCs w:val="24"/>
        </w:rPr>
      </w:pPr>
      <w:bookmarkStart w:id="25" w:name="_Toc343511448"/>
      <w:r>
        <w:rPr>
          <w:rFonts w:hint="eastAsia" w:ascii="宋体" w:hAnsi="宋体" w:eastAsia="宋体" w:cs="宋体"/>
          <w:color w:val="000000"/>
          <w:sz w:val="24"/>
          <w:szCs w:val="24"/>
        </w:rPr>
        <w:t xml:space="preserve">1.9.2 </w:t>
      </w:r>
      <w:bookmarkEnd w:id="25"/>
      <w:r>
        <w:rPr>
          <w:rFonts w:hint="eastAsia" w:ascii="宋体" w:hAnsi="宋体" w:eastAsia="宋体" w:cs="宋体"/>
          <w:color w:val="000000"/>
          <w:sz w:val="24"/>
          <w:szCs w:val="24"/>
        </w:rPr>
        <w:t>供应商应在供应商须知前附表规定的时间前，以书面形式将提出的问题送达采购人，以便采购人在会议期间澄清。</w:t>
      </w:r>
    </w:p>
    <w:p w14:paraId="1D38AAC1">
      <w:pPr>
        <w:spacing w:line="360" w:lineRule="auto"/>
        <w:ind w:firstLine="480" w:firstLineChars="200"/>
        <w:rPr>
          <w:rFonts w:hint="eastAsia" w:ascii="宋体" w:hAnsi="宋体" w:eastAsia="宋体" w:cs="宋体"/>
          <w:color w:val="000000"/>
          <w:sz w:val="24"/>
          <w:szCs w:val="24"/>
        </w:rPr>
      </w:pPr>
      <w:bookmarkStart w:id="26" w:name="_Toc343511449"/>
      <w:r>
        <w:rPr>
          <w:rFonts w:hint="eastAsia" w:ascii="宋体" w:hAnsi="宋体" w:eastAsia="宋体" w:cs="宋体"/>
          <w:color w:val="000000"/>
          <w:sz w:val="24"/>
          <w:szCs w:val="24"/>
        </w:rPr>
        <w:t xml:space="preserve">1.9.3 </w:t>
      </w:r>
      <w:bookmarkEnd w:id="26"/>
      <w:r>
        <w:rPr>
          <w:rFonts w:hint="eastAsia" w:ascii="宋体" w:hAnsi="宋体" w:eastAsia="宋体" w:cs="宋体"/>
          <w:color w:val="000000"/>
          <w:sz w:val="24"/>
          <w:szCs w:val="24"/>
        </w:rPr>
        <w:t>预备会后，采购人在供应商须知前附表规定的时间内，将对供应商所提问题的澄清，以书面方式通知所有购买采购文件的供应商。该澄清内容为采购文件的组成部分。</w:t>
      </w:r>
    </w:p>
    <w:p w14:paraId="7EBDAFAA">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1.10 踏勘现场</w:t>
      </w:r>
    </w:p>
    <w:p w14:paraId="1DB2315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1.10.1 </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须知前附表规定组织踏勘现场的，采购人按</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须知前附表规定的时间、地点组织</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踏勘项目现场。部分</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未按时参加踏勘现场的，不影响踏勘现场的正常进行。</w:t>
      </w:r>
    </w:p>
    <w:p w14:paraId="5560DB4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1.10.2 </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踏勘现场发生的费用自理。</w:t>
      </w:r>
    </w:p>
    <w:p w14:paraId="2B8A444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1.10.3 除采购人的原因外，</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自行负责在踏勘现场中所发生的人员伤亡和财产损失与采购人和代理机构无关。</w:t>
      </w:r>
    </w:p>
    <w:p w14:paraId="4B1C357C">
      <w:pPr>
        <w:spacing w:line="360" w:lineRule="auto"/>
        <w:ind w:firstLine="480" w:firstLineChars="200"/>
        <w:rPr>
          <w:rFonts w:hint="eastAsia" w:ascii="宋体" w:hAnsi="宋体" w:eastAsia="宋体" w:cs="宋体"/>
          <w:sz w:val="24"/>
          <w:szCs w:val="24"/>
        </w:rPr>
      </w:pPr>
      <w:r>
        <w:rPr>
          <w:rFonts w:hint="eastAsia" w:ascii="宋体" w:hAnsi="宋体" w:eastAsia="宋体" w:cs="宋体"/>
          <w:color w:val="000000"/>
          <w:sz w:val="24"/>
          <w:szCs w:val="24"/>
        </w:rPr>
        <w:t>1.10.4 采购人在踏勘现场中介绍的项目场地和相关的周边环境情况，</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在编制响应文件时参考，采购人不对</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据此作出的判断和决策负责。</w:t>
      </w:r>
    </w:p>
    <w:p w14:paraId="3228ECA0">
      <w:pPr>
        <w:spacing w:line="360" w:lineRule="auto"/>
        <w:ind w:firstLine="482" w:firstLineChars="200"/>
        <w:outlineLvl w:val="1"/>
        <w:rPr>
          <w:rFonts w:hint="eastAsia" w:ascii="宋体" w:hAnsi="宋体" w:eastAsia="宋体" w:cs="宋体"/>
          <w:b/>
          <w:color w:val="000000"/>
          <w:sz w:val="24"/>
          <w:szCs w:val="24"/>
        </w:rPr>
      </w:pPr>
      <w:bookmarkStart w:id="27" w:name="_Toc421778366"/>
      <w:bookmarkStart w:id="28" w:name="_Toc24322"/>
      <w:bookmarkStart w:id="29" w:name="_Toc3055"/>
      <w:bookmarkStart w:id="30" w:name="_Toc25528"/>
      <w:bookmarkStart w:id="31" w:name="_Toc14415"/>
      <w:bookmarkStart w:id="32" w:name="_Toc420591644"/>
      <w:bookmarkStart w:id="33" w:name="_Toc425240465"/>
      <w:bookmarkStart w:id="34" w:name="_Toc26575"/>
      <w:r>
        <w:rPr>
          <w:rFonts w:hint="eastAsia" w:ascii="宋体" w:hAnsi="宋体" w:eastAsia="宋体" w:cs="宋体"/>
          <w:b/>
          <w:color w:val="000000"/>
          <w:sz w:val="24"/>
          <w:szCs w:val="24"/>
        </w:rPr>
        <w:t>2．磋商文件</w:t>
      </w:r>
      <w:bookmarkEnd w:id="27"/>
      <w:bookmarkEnd w:id="28"/>
      <w:bookmarkEnd w:id="29"/>
      <w:bookmarkEnd w:id="30"/>
      <w:bookmarkEnd w:id="31"/>
      <w:bookmarkEnd w:id="32"/>
      <w:bookmarkEnd w:id="33"/>
      <w:bookmarkEnd w:id="34"/>
    </w:p>
    <w:p w14:paraId="1873067A">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2.1 磋商文件的组成</w:t>
      </w:r>
    </w:p>
    <w:p w14:paraId="4E4361A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本磋商文件包括：</w:t>
      </w:r>
    </w:p>
    <w:p w14:paraId="0E2A843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（1）竞争性磋商公告； </w:t>
      </w:r>
    </w:p>
    <w:p w14:paraId="359CF23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（2）供应商须知；</w:t>
      </w:r>
    </w:p>
    <w:p w14:paraId="770C922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办法；</w:t>
      </w:r>
    </w:p>
    <w:p w14:paraId="67634C9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（4）合同（拟签订文本）；</w:t>
      </w:r>
    </w:p>
    <w:p w14:paraId="4E45DF7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w:t>
      </w:r>
      <w:r>
        <w:rPr>
          <w:rFonts w:hint="eastAsia" w:ascii="宋体" w:hAnsi="宋体" w:eastAsia="宋体" w:cs="宋体"/>
          <w:color w:val="000000"/>
          <w:sz w:val="24"/>
          <w:szCs w:val="24"/>
          <w:lang w:eastAsia="zh-CN"/>
        </w:rPr>
        <w:t>采购内容和技术</w:t>
      </w:r>
      <w:r>
        <w:rPr>
          <w:rFonts w:hint="eastAsia" w:ascii="宋体" w:hAnsi="宋体" w:eastAsia="宋体" w:cs="宋体"/>
          <w:color w:val="000000"/>
          <w:sz w:val="24"/>
          <w:szCs w:val="24"/>
          <w:lang w:val="en-US" w:eastAsia="zh-CN"/>
        </w:rPr>
        <w:t>服务</w:t>
      </w:r>
      <w:r>
        <w:rPr>
          <w:rFonts w:hint="eastAsia" w:ascii="宋体" w:hAnsi="宋体" w:eastAsia="宋体" w:cs="宋体"/>
          <w:color w:val="000000"/>
          <w:sz w:val="24"/>
          <w:szCs w:val="24"/>
          <w:lang w:eastAsia="zh-CN"/>
        </w:rPr>
        <w:t>要求</w:t>
      </w:r>
      <w:r>
        <w:rPr>
          <w:rFonts w:hint="eastAsia" w:ascii="宋体" w:hAnsi="宋体" w:eastAsia="宋体" w:cs="宋体"/>
          <w:color w:val="000000"/>
          <w:sz w:val="24"/>
          <w:szCs w:val="24"/>
        </w:rPr>
        <w:t>；</w:t>
      </w:r>
    </w:p>
    <w:p w14:paraId="749BA55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（6）磋商响应文件格式；</w:t>
      </w:r>
    </w:p>
    <w:p w14:paraId="7B613FC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（7）供应商须知前附表规定的其他材料。</w:t>
      </w:r>
    </w:p>
    <w:p w14:paraId="019C079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根据本章第1.10 款、第2.2 款和第2.3 款对磋商文件所作的澄清、修改，构成磋商文件的组成部分。</w:t>
      </w:r>
    </w:p>
    <w:p w14:paraId="1F1C38F8">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2.2磋商文件的澄清及修改</w:t>
      </w:r>
    </w:p>
    <w:p w14:paraId="0235BC0C">
      <w:pPr>
        <w:keepNext w:val="0"/>
        <w:keepLines w:val="0"/>
        <w:pageBreakBefore w:val="0"/>
        <w:widowControl/>
        <w:kinsoku w:val="0"/>
        <w:wordWrap/>
        <w:overflowPunct/>
        <w:topLinePunct w:val="0"/>
        <w:autoSpaceDE w:val="0"/>
        <w:autoSpaceDN w:val="0"/>
        <w:bidi w:val="0"/>
        <w:adjustRightInd w:val="0"/>
        <w:snapToGrid w:val="0"/>
        <w:spacing w:line="520" w:lineRule="exact"/>
        <w:ind w:firstLine="480" w:firstLineChars="200"/>
        <w:textAlignment w:val="baseline"/>
        <w:rPr>
          <w:rFonts w:hint="eastAsia" w:ascii="宋体" w:hAnsi="宋体" w:eastAsia="宋体" w:cs="宋体"/>
          <w:sz w:val="24"/>
          <w:szCs w:val="24"/>
          <w:u w:val="none"/>
        </w:rPr>
      </w:pPr>
      <w:bookmarkStart w:id="35" w:name="_Hlk525808648"/>
      <w:bookmarkStart w:id="36" w:name="_Toc420591645"/>
      <w:r>
        <w:rPr>
          <w:rFonts w:hint="eastAsia" w:ascii="宋体" w:hAnsi="宋体" w:eastAsia="宋体" w:cs="宋体"/>
          <w:color w:val="000000"/>
          <w:sz w:val="24"/>
          <w:szCs w:val="24"/>
        </w:rPr>
        <w:t>采购代理机构可对已发出的磋商文件进行必要的澄清或者修改，澄清或者修改的内容作为磋商文件的组成部分。澄清和修改的内容可能影响响应文件编制的，采购代理机构应当在提交首次响应文件截止时间至少五日前，以书面形式通知所有获取磋商文件的供应商，并对供应商具有约束力。供应商在收到上述通知后，应当立即以书面形式向采购代理机构确认；不足五日的，采购代理机构应当顺延提交首次响应文件截止时间。</w:t>
      </w:r>
    </w:p>
    <w:p w14:paraId="1FA1426E">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2.4澄清或者修改有关法律条文</w:t>
      </w:r>
    </w:p>
    <w:bookmarkEnd w:id="35"/>
    <w:p w14:paraId="28A2FAAC">
      <w:pPr>
        <w:spacing w:line="360" w:lineRule="auto"/>
        <w:ind w:firstLine="482" w:firstLineChars="200"/>
        <w:rPr>
          <w:rFonts w:hint="eastAsia" w:ascii="宋体" w:hAnsi="宋体" w:eastAsia="宋体" w:cs="宋体"/>
          <w:b/>
          <w:color w:val="000000"/>
          <w:sz w:val="24"/>
          <w:szCs w:val="24"/>
        </w:rPr>
      </w:pPr>
      <w:bookmarkStart w:id="37" w:name="_Hlk525809582"/>
      <w:r>
        <w:rPr>
          <w:rFonts w:hint="eastAsia" w:ascii="宋体" w:hAnsi="宋体" w:eastAsia="宋体" w:cs="宋体"/>
          <w:b/>
          <w:color w:val="000000"/>
          <w:sz w:val="24"/>
          <w:szCs w:val="24"/>
        </w:rPr>
        <w:t xml:space="preserve">2.4.1 </w:t>
      </w:r>
      <w:bookmarkEnd w:id="37"/>
      <w:r>
        <w:rPr>
          <w:rFonts w:hint="eastAsia" w:ascii="宋体" w:hAnsi="宋体" w:eastAsia="宋体" w:cs="宋体"/>
          <w:b/>
          <w:color w:val="000000"/>
          <w:sz w:val="24"/>
          <w:szCs w:val="24"/>
        </w:rPr>
        <w:t>关于做好政府采购信息公开工作的通知--财库[2015]135号</w:t>
      </w:r>
    </w:p>
    <w:p w14:paraId="2F90427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6.更正事项。</w:t>
      </w:r>
    </w:p>
    <w:p w14:paraId="299BDCE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采购人或者采购代理机构对已发出的采购文件，以及采用公告方式邀请供应商参与的竞争性磋商文件进行必要的澄清或者修改的，应当在原公告发布媒体上发布更正公告，并以书面形式通知所有获取采购文件的潜在供应商。采购信息更正公告的内容应当包括采购人和采购代理机构名称、地址、联系方式，原公告的采购项目名称及首次公告日期，更正事项、内容及日期，采购项目联系人和电话。</w:t>
      </w:r>
    </w:p>
    <w:p w14:paraId="475CF3D7">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2.4.2财政部关于印发《政府采购竞争性磋商采购方式管理暂行办法》的通知--财库〔2014〕214号</w:t>
      </w:r>
    </w:p>
    <w:p w14:paraId="71D5DA4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第十条 从磋商文件发出之日起至供应商提交首次响应文件截止之日止不得少于10日。</w:t>
      </w:r>
    </w:p>
    <w:p w14:paraId="4A6FEF9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磋商文件售价应当按照弥补磋商文件制作成本费用的原则确定，不得以营利为目的，不得以项目预算金额作为确定磋商文件售价依据。磋商文件的发售期限自开始之日起不得少于5个工作日。</w:t>
      </w:r>
    </w:p>
    <w:p w14:paraId="54AD3E4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0B3665A4">
      <w:pPr>
        <w:spacing w:line="360" w:lineRule="auto"/>
        <w:ind w:firstLine="482" w:firstLineChars="200"/>
        <w:outlineLvl w:val="1"/>
        <w:rPr>
          <w:rFonts w:hint="eastAsia" w:ascii="宋体" w:hAnsi="宋体" w:eastAsia="宋体" w:cs="宋体"/>
          <w:b/>
          <w:color w:val="000000"/>
          <w:sz w:val="24"/>
          <w:szCs w:val="24"/>
        </w:rPr>
      </w:pPr>
      <w:bookmarkStart w:id="38" w:name="_Toc21621"/>
      <w:bookmarkStart w:id="39" w:name="_Toc32322"/>
      <w:bookmarkStart w:id="40" w:name="_Toc15596"/>
      <w:bookmarkStart w:id="41" w:name="_Toc425240466"/>
      <w:bookmarkStart w:id="42" w:name="_Toc421778367"/>
      <w:bookmarkStart w:id="43" w:name="_Toc51"/>
      <w:bookmarkStart w:id="44" w:name="_Toc16114"/>
      <w:r>
        <w:rPr>
          <w:rFonts w:hint="eastAsia" w:ascii="宋体" w:hAnsi="宋体" w:eastAsia="宋体" w:cs="宋体"/>
          <w:b/>
          <w:color w:val="000000"/>
          <w:sz w:val="24"/>
          <w:szCs w:val="24"/>
        </w:rPr>
        <w:t>3．磋商响应文件</w:t>
      </w:r>
      <w:bookmarkEnd w:id="36"/>
      <w:bookmarkEnd w:id="38"/>
      <w:bookmarkEnd w:id="39"/>
      <w:bookmarkEnd w:id="40"/>
      <w:bookmarkEnd w:id="41"/>
      <w:bookmarkEnd w:id="42"/>
      <w:bookmarkEnd w:id="43"/>
      <w:bookmarkEnd w:id="44"/>
    </w:p>
    <w:p w14:paraId="433AFA31">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3.1 磋商响应文件的组成</w:t>
      </w:r>
    </w:p>
    <w:p w14:paraId="0CF4816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3.1.1 磋商响应文件应包括下列内容：</w:t>
      </w:r>
    </w:p>
    <w:p w14:paraId="66F466E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一、</w:t>
      </w:r>
      <w:r>
        <w:rPr>
          <w:rFonts w:hint="eastAsia" w:ascii="宋体" w:hAnsi="宋体" w:eastAsia="宋体" w:cs="宋体"/>
          <w:color w:val="000000"/>
          <w:sz w:val="24"/>
          <w:szCs w:val="24"/>
          <w:lang w:val="en-US" w:eastAsia="zh-CN"/>
        </w:rPr>
        <w:t>响应</w:t>
      </w:r>
      <w:r>
        <w:rPr>
          <w:rFonts w:hint="eastAsia" w:ascii="宋体" w:hAnsi="宋体" w:eastAsia="宋体" w:cs="宋体"/>
          <w:color w:val="000000"/>
          <w:sz w:val="24"/>
          <w:szCs w:val="24"/>
        </w:rPr>
        <w:t>函</w:t>
      </w:r>
    </w:p>
    <w:p w14:paraId="42664DF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二、磋商一览表（首次）</w:t>
      </w:r>
    </w:p>
    <w:p w14:paraId="4590AA2B">
      <w:pPr>
        <w:spacing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三、已标价工程量清单</w:t>
      </w:r>
    </w:p>
    <w:p w14:paraId="37967ADC">
      <w:pPr>
        <w:spacing w:line="360" w:lineRule="auto"/>
        <w:ind w:firstLine="480" w:firstLineChars="200"/>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四、技术、商务偏离表</w:t>
      </w:r>
    </w:p>
    <w:p w14:paraId="717A475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五</w:t>
      </w:r>
      <w:r>
        <w:rPr>
          <w:rFonts w:hint="eastAsia" w:ascii="宋体" w:hAnsi="宋体" w:eastAsia="宋体" w:cs="宋体"/>
          <w:color w:val="000000"/>
          <w:sz w:val="24"/>
          <w:szCs w:val="24"/>
        </w:rPr>
        <w:t>、技术部分</w:t>
      </w:r>
    </w:p>
    <w:p w14:paraId="7AC0DED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六</w:t>
      </w:r>
      <w:r>
        <w:rPr>
          <w:rFonts w:hint="eastAsia" w:ascii="宋体" w:hAnsi="宋体" w:eastAsia="宋体" w:cs="宋体"/>
          <w:color w:val="000000"/>
          <w:sz w:val="24"/>
          <w:szCs w:val="24"/>
        </w:rPr>
        <w:t>、商务部分</w:t>
      </w:r>
    </w:p>
    <w:p w14:paraId="330861D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七</w:t>
      </w:r>
      <w:r>
        <w:rPr>
          <w:rFonts w:hint="eastAsia" w:ascii="宋体" w:hAnsi="宋体" w:eastAsia="宋体" w:cs="宋体"/>
          <w:color w:val="000000"/>
          <w:sz w:val="24"/>
          <w:szCs w:val="24"/>
        </w:rPr>
        <w:t>、供应商承诺书</w:t>
      </w:r>
    </w:p>
    <w:p w14:paraId="3B1959C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八</w:t>
      </w:r>
      <w:r>
        <w:rPr>
          <w:rFonts w:hint="eastAsia" w:ascii="宋体" w:hAnsi="宋体" w:eastAsia="宋体" w:cs="宋体"/>
          <w:color w:val="000000"/>
          <w:sz w:val="24"/>
          <w:szCs w:val="24"/>
        </w:rPr>
        <w:t>、资格审查资料</w:t>
      </w:r>
    </w:p>
    <w:p w14:paraId="01B5EBD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九</w:t>
      </w:r>
      <w:r>
        <w:rPr>
          <w:rFonts w:hint="eastAsia" w:ascii="宋体" w:hAnsi="宋体" w:eastAsia="宋体" w:cs="宋体"/>
          <w:color w:val="000000"/>
          <w:sz w:val="24"/>
          <w:szCs w:val="24"/>
        </w:rPr>
        <w:t>、其它资料</w:t>
      </w:r>
    </w:p>
    <w:p w14:paraId="061A067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3.1.2本次</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的最小单元为“项目”，供应商可根据自身的资质情况和经营范围进行</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，但不得将其子目自行分解或针对该项目中的品目进行不完全</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，任何不完全的</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将按无效</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处理。</w:t>
      </w:r>
    </w:p>
    <w:p w14:paraId="092EBBF1">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3.2 磋商报价</w:t>
      </w:r>
    </w:p>
    <w:p w14:paraId="04F9E370">
      <w:pPr>
        <w:snapToGrid w:val="0"/>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3.2.1</w:t>
      </w:r>
      <w:r>
        <w:rPr>
          <w:rFonts w:hint="eastAsia" w:ascii="宋体" w:hAnsi="宋体" w:eastAsia="宋体" w:cs="宋体"/>
          <w:color w:val="000000"/>
          <w:sz w:val="24"/>
          <w:szCs w:val="24"/>
        </w:rPr>
        <w:t>供应商应对此项目进行全面响应，不得将其中所列的所有服务内容拆开报价。凡本磋商文件要求（或允许）及供应商认为需要进行</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的各项费用项目（不论是否要求进入报价），若</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时未报或未在磋商响应文件中予以说明，采购人将认为这些费用供应商已计取，并包含在总报价中（项目内容、项目量调整除外）</w:t>
      </w:r>
      <w:r>
        <w:rPr>
          <w:rFonts w:hint="eastAsia" w:ascii="宋体" w:hAnsi="宋体" w:eastAsia="宋体" w:cs="宋体"/>
          <w:sz w:val="24"/>
          <w:szCs w:val="24"/>
          <w:lang w:eastAsia="zh-CN"/>
        </w:rPr>
        <w:t>。</w:t>
      </w:r>
    </w:p>
    <w:p w14:paraId="0ABDBF50">
      <w:pPr>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的磋商报价明显不合理，有可能影响本项目不能诚信履约的，可要求该</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在规定的期限内提供书面文件予以解释说明，并提交相关证明材料；否则，磋商小组可以拒绝该</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的磋商。</w:t>
      </w:r>
    </w:p>
    <w:p w14:paraId="1EDC26A4">
      <w:pPr>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凡因对磋商文件阅读不深、理解不透、误解、疏漏或因对市场行情了解不清而造成的后果和风险均由</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自负。</w:t>
      </w:r>
    </w:p>
    <w:p w14:paraId="3649BF36">
      <w:pPr>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供应商应对此项目进行全面响应，不得将其中所列的所有服务内容拆开报价。</w:t>
      </w:r>
    </w:p>
    <w:p w14:paraId="19A902B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凡本磋商文件要求（或允许）及供应商认为需要进行</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的各项费用项目（不论是否要求进入报价），若</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时未报或未在磋商响应文件中予以说明，采购人将认为这些费用供应商已计取，并包含在总报价中（项目内容、项目量调整除外）。</w:t>
      </w:r>
    </w:p>
    <w:p w14:paraId="4D7E9F0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供应商不得以</w:t>
      </w:r>
      <w:r>
        <w:rPr>
          <w:rFonts w:hint="eastAsia" w:ascii="宋体" w:hAnsi="宋体" w:eastAsia="宋体" w:cs="宋体"/>
          <w:color w:val="000000"/>
          <w:sz w:val="24"/>
          <w:szCs w:val="24"/>
          <w:lang w:val="en-US" w:eastAsia="zh-CN"/>
        </w:rPr>
        <w:t>不合理</w:t>
      </w:r>
      <w:r>
        <w:rPr>
          <w:rFonts w:hint="eastAsia" w:ascii="宋体" w:hAnsi="宋体" w:eastAsia="宋体" w:cs="宋体"/>
          <w:color w:val="000000"/>
          <w:sz w:val="24"/>
          <w:szCs w:val="24"/>
        </w:rPr>
        <w:t>的报价参加</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，当磋商小组认为供应商的报价明显不合理或，有可能影响商品质量和不能诚信履约的，可要求供应商提供书面说明，并提交相关证明，否则，可拒绝供应商的磋商响应文件。</w:t>
      </w:r>
    </w:p>
    <w:p w14:paraId="41615B1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7</w:t>
      </w:r>
      <w:r>
        <w:rPr>
          <w:rFonts w:hint="eastAsia" w:ascii="宋体" w:hAnsi="宋体" w:eastAsia="宋体" w:cs="宋体"/>
          <w:color w:val="000000"/>
          <w:sz w:val="24"/>
          <w:szCs w:val="24"/>
        </w:rPr>
        <w:t>第二次报价。</w:t>
      </w:r>
    </w:p>
    <w:p w14:paraId="33AA1D1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进入评审阶段，磋商小组与供应商磋商后，各有效供应商进行第二次报价。此报价作为最终报价评定的依据。以二次报价为最终成交价（二次报价单由代理公司提供）。 </w:t>
      </w:r>
    </w:p>
    <w:p w14:paraId="3933D487">
      <w:pPr>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最低磋商报价不作为成交的唯一条件，须经磋商报价、技术部分、商务部分等综合评定。</w:t>
      </w:r>
    </w:p>
    <w:p w14:paraId="6F024619">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3.3 </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有效期</w:t>
      </w:r>
    </w:p>
    <w:p w14:paraId="17D3EF8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3.3.1 在供应商须知前附表规定的</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有效期内，供应商不得要求撤销或修改其磋商响应文件。</w:t>
      </w:r>
    </w:p>
    <w:p w14:paraId="1457D51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3.3.2 出现特殊情况需要延长</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有效期的，采购人以书面形式通知所有供应商延长</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有效期。供应商同意延长的，应相应延长其磋商保证金的有效期，但不得要求或被允许修改或撤销其磋商响应文件；供应商拒绝延长的，其</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失效，但供应商有权收回其磋商保证金。</w:t>
      </w:r>
    </w:p>
    <w:p w14:paraId="0C54B610">
      <w:pPr>
        <w:spacing w:line="360" w:lineRule="auto"/>
        <w:ind w:firstLine="482" w:firstLineChars="200"/>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3.4 磋商保证金</w:t>
      </w:r>
      <w:r>
        <w:rPr>
          <w:rFonts w:hint="eastAsia" w:ascii="宋体" w:hAnsi="宋体" w:cs="宋体"/>
          <w:b/>
          <w:color w:val="000000"/>
          <w:sz w:val="24"/>
          <w:szCs w:val="24"/>
          <w:lang w:eastAsia="zh-CN"/>
        </w:rPr>
        <w:t>（</w:t>
      </w:r>
      <w:r>
        <w:rPr>
          <w:rFonts w:hint="eastAsia" w:ascii="宋体" w:hAnsi="宋体" w:cs="宋体"/>
          <w:b/>
          <w:color w:val="000000"/>
          <w:sz w:val="24"/>
          <w:szCs w:val="24"/>
          <w:lang w:val="en-US" w:eastAsia="zh-CN"/>
        </w:rPr>
        <w:t>如有</w:t>
      </w:r>
      <w:r>
        <w:rPr>
          <w:rFonts w:hint="eastAsia" w:ascii="宋体" w:hAnsi="宋体" w:cs="宋体"/>
          <w:b/>
          <w:color w:val="000000"/>
          <w:sz w:val="24"/>
          <w:szCs w:val="24"/>
          <w:lang w:eastAsia="zh-CN"/>
        </w:rPr>
        <w:t>）</w:t>
      </w:r>
    </w:p>
    <w:p w14:paraId="4B28C0FB">
      <w:pPr>
        <w:spacing w:line="360" w:lineRule="auto"/>
        <w:ind w:firstLine="480" w:firstLineChars="200"/>
        <w:rPr>
          <w:rFonts w:hint="eastAsia" w:ascii="宋体" w:hAnsi="宋体" w:eastAsia="宋体" w:cs="宋体"/>
          <w:color w:val="000000"/>
          <w:sz w:val="24"/>
          <w:szCs w:val="24"/>
        </w:rPr>
      </w:pPr>
      <w:bookmarkStart w:id="45" w:name="_Hlk522170699"/>
      <w:bookmarkStart w:id="46" w:name="_Toc343511515"/>
      <w:r>
        <w:rPr>
          <w:rFonts w:hint="eastAsia" w:ascii="宋体" w:hAnsi="宋体" w:eastAsia="宋体" w:cs="宋体"/>
          <w:sz w:val="24"/>
          <w:szCs w:val="24"/>
        </w:rPr>
        <w:t>3.4.1 供应商在递交磋商响应文件的同时，应按供应商须知前附表规定的金额、担保形式缴纳磋商保证金，供应商的</w:t>
      </w:r>
      <w:r>
        <w:rPr>
          <w:rFonts w:hint="eastAsia" w:ascii="宋体" w:hAnsi="宋体" w:eastAsia="宋体" w:cs="宋体"/>
          <w:sz w:val="24"/>
          <w:szCs w:val="24"/>
          <w:lang w:eastAsia="zh-CN"/>
        </w:rPr>
        <w:t>磋商保证金</w:t>
      </w:r>
      <w:r>
        <w:rPr>
          <w:rFonts w:hint="eastAsia" w:ascii="宋体" w:hAnsi="宋体" w:eastAsia="宋体" w:cs="宋体"/>
          <w:sz w:val="24"/>
          <w:szCs w:val="24"/>
        </w:rPr>
        <w:t>交纳时间，以银行提供的已到账单位汇款信息为准。并作为其响应文件的组成部分</w:t>
      </w:r>
      <w:r>
        <w:rPr>
          <w:rFonts w:hint="eastAsia" w:ascii="宋体" w:hAnsi="宋体" w:eastAsia="宋体" w:cs="宋体"/>
          <w:color w:val="000000"/>
          <w:sz w:val="24"/>
          <w:szCs w:val="24"/>
        </w:rPr>
        <w:t>。</w:t>
      </w:r>
    </w:p>
    <w:p w14:paraId="064FB23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3.4.2 供应商不按本章第3.4.1项要求提交磋商保证金的，其响应文件作废标处理。</w:t>
      </w:r>
    </w:p>
    <w:bookmarkEnd w:id="45"/>
    <w:bookmarkEnd w:id="46"/>
    <w:p w14:paraId="0F4D89FA">
      <w:pPr>
        <w:spacing w:line="360" w:lineRule="auto"/>
        <w:ind w:firstLine="480" w:firstLineChars="200"/>
        <w:rPr>
          <w:rFonts w:hint="eastAsia" w:ascii="宋体" w:hAnsi="宋体" w:eastAsia="宋体" w:cs="宋体"/>
          <w:color w:val="000000"/>
          <w:sz w:val="24"/>
          <w:szCs w:val="24"/>
        </w:rPr>
      </w:pPr>
      <w:bookmarkStart w:id="47" w:name="_Toc343511517"/>
      <w:r>
        <w:rPr>
          <w:rFonts w:hint="eastAsia" w:ascii="宋体" w:hAnsi="宋体" w:eastAsia="宋体" w:cs="宋体"/>
          <w:color w:val="000000"/>
          <w:sz w:val="24"/>
          <w:szCs w:val="24"/>
        </w:rPr>
        <w:t>3.4.3</w:t>
      </w:r>
      <w:bookmarkEnd w:id="47"/>
      <w:r>
        <w:rPr>
          <w:rFonts w:hint="eastAsia" w:ascii="宋体" w:hAnsi="宋体" w:eastAsia="宋体" w:cs="宋体"/>
          <w:color w:val="000000"/>
          <w:sz w:val="24"/>
          <w:szCs w:val="24"/>
        </w:rPr>
        <w:t>采购文件要求供应商提交</w:t>
      </w:r>
      <w:r>
        <w:rPr>
          <w:rFonts w:hint="eastAsia" w:ascii="宋体" w:hAnsi="宋体" w:eastAsia="宋体" w:cs="宋体"/>
          <w:color w:val="000000"/>
          <w:sz w:val="24"/>
          <w:szCs w:val="24"/>
          <w:lang w:eastAsia="zh-CN"/>
        </w:rPr>
        <w:t>磋商保证金</w:t>
      </w:r>
      <w:r>
        <w:rPr>
          <w:rFonts w:hint="eastAsia" w:ascii="宋体" w:hAnsi="宋体" w:eastAsia="宋体" w:cs="宋体"/>
          <w:color w:val="000000"/>
          <w:sz w:val="24"/>
          <w:szCs w:val="24"/>
        </w:rPr>
        <w:t>的，</w:t>
      </w:r>
      <w:r>
        <w:rPr>
          <w:rFonts w:hint="eastAsia" w:ascii="宋体" w:hAnsi="宋体" w:eastAsia="宋体" w:cs="宋体"/>
          <w:color w:val="000000"/>
          <w:sz w:val="24"/>
          <w:szCs w:val="24"/>
          <w:lang w:eastAsia="zh-CN"/>
        </w:rPr>
        <w:t>磋商保证金</w:t>
      </w:r>
      <w:r>
        <w:rPr>
          <w:rFonts w:hint="eastAsia" w:ascii="宋体" w:hAnsi="宋体" w:eastAsia="宋体" w:cs="宋体"/>
          <w:color w:val="000000"/>
          <w:sz w:val="24"/>
          <w:szCs w:val="24"/>
        </w:rPr>
        <w:t>不得超过采购项目预算金额的2%。</w:t>
      </w:r>
      <w:r>
        <w:rPr>
          <w:rFonts w:hint="eastAsia" w:ascii="宋体" w:hAnsi="宋体" w:eastAsia="宋体" w:cs="宋体"/>
          <w:color w:val="000000"/>
          <w:sz w:val="24"/>
          <w:szCs w:val="24"/>
          <w:lang w:eastAsia="zh-CN"/>
        </w:rPr>
        <w:t>磋商保证金</w:t>
      </w:r>
      <w:r>
        <w:rPr>
          <w:rFonts w:hint="eastAsia" w:ascii="宋体" w:hAnsi="宋体" w:eastAsia="宋体" w:cs="宋体"/>
          <w:color w:val="000000"/>
          <w:sz w:val="24"/>
          <w:szCs w:val="24"/>
        </w:rPr>
        <w:t>应当以支票、汇票、本票或者金融机构、担保机构出具的保函等非现金形式提交。供应商未按照采购文件要求提交</w:t>
      </w:r>
      <w:r>
        <w:rPr>
          <w:rFonts w:hint="eastAsia" w:ascii="宋体" w:hAnsi="宋体" w:eastAsia="宋体" w:cs="宋体"/>
          <w:color w:val="000000"/>
          <w:sz w:val="24"/>
          <w:szCs w:val="24"/>
          <w:lang w:eastAsia="zh-CN"/>
        </w:rPr>
        <w:t>磋商保证金</w:t>
      </w:r>
      <w:r>
        <w:rPr>
          <w:rFonts w:hint="eastAsia" w:ascii="宋体" w:hAnsi="宋体" w:eastAsia="宋体" w:cs="宋体"/>
          <w:color w:val="000000"/>
          <w:sz w:val="24"/>
          <w:szCs w:val="24"/>
        </w:rPr>
        <w:t>的，</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无效。</w:t>
      </w:r>
    </w:p>
    <w:p w14:paraId="633C9B6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采购代理机构应当自成交通知书发出之日起5个工作日内退还未成交供应商的</w:t>
      </w:r>
      <w:r>
        <w:rPr>
          <w:rFonts w:hint="eastAsia" w:ascii="宋体" w:hAnsi="宋体" w:eastAsia="宋体" w:cs="宋体"/>
          <w:color w:val="000000"/>
          <w:sz w:val="24"/>
          <w:szCs w:val="24"/>
          <w:lang w:eastAsia="zh-CN"/>
        </w:rPr>
        <w:t>磋商保证金</w:t>
      </w:r>
      <w:r>
        <w:rPr>
          <w:rFonts w:hint="eastAsia" w:ascii="宋体" w:hAnsi="宋体" w:eastAsia="宋体" w:cs="宋体"/>
          <w:color w:val="000000"/>
          <w:sz w:val="24"/>
          <w:szCs w:val="24"/>
        </w:rPr>
        <w:t>，向未成交的供应商退还</w:t>
      </w:r>
      <w:r>
        <w:rPr>
          <w:rFonts w:hint="eastAsia" w:ascii="宋体" w:hAnsi="宋体" w:eastAsia="宋体" w:cs="宋体"/>
          <w:color w:val="000000"/>
          <w:sz w:val="24"/>
          <w:szCs w:val="24"/>
          <w:lang w:eastAsia="zh-CN"/>
        </w:rPr>
        <w:t>磋商保证金</w:t>
      </w:r>
      <w:r>
        <w:rPr>
          <w:rFonts w:hint="eastAsia" w:ascii="宋体" w:hAnsi="宋体" w:eastAsia="宋体" w:cs="宋体"/>
          <w:color w:val="000000"/>
          <w:sz w:val="24"/>
          <w:szCs w:val="24"/>
        </w:rPr>
        <w:t>及银行同期存款利息。自政府采购合同签订之日起5个工作日内退还成交供应商的</w:t>
      </w:r>
      <w:r>
        <w:rPr>
          <w:rFonts w:hint="eastAsia" w:ascii="宋体" w:hAnsi="宋体" w:eastAsia="宋体" w:cs="宋体"/>
          <w:color w:val="000000"/>
          <w:sz w:val="24"/>
          <w:szCs w:val="24"/>
          <w:lang w:eastAsia="zh-CN"/>
        </w:rPr>
        <w:t>磋商保证金</w:t>
      </w:r>
      <w:r>
        <w:rPr>
          <w:rFonts w:hint="eastAsia" w:ascii="宋体" w:hAnsi="宋体" w:eastAsia="宋体" w:cs="宋体"/>
          <w:color w:val="000000"/>
          <w:sz w:val="24"/>
          <w:szCs w:val="24"/>
        </w:rPr>
        <w:t>向成交供应商扣除银行交易手续费后退还</w:t>
      </w:r>
      <w:r>
        <w:rPr>
          <w:rFonts w:hint="eastAsia" w:ascii="宋体" w:hAnsi="宋体" w:eastAsia="宋体" w:cs="宋体"/>
          <w:color w:val="000000"/>
          <w:sz w:val="24"/>
          <w:szCs w:val="24"/>
          <w:lang w:eastAsia="zh-CN"/>
        </w:rPr>
        <w:t>磋商保证金</w:t>
      </w:r>
      <w:r>
        <w:rPr>
          <w:rFonts w:hint="eastAsia" w:ascii="宋体" w:hAnsi="宋体" w:eastAsia="宋体" w:cs="宋体"/>
          <w:color w:val="000000"/>
          <w:sz w:val="24"/>
          <w:szCs w:val="24"/>
        </w:rPr>
        <w:t>及银行同期存款利息。</w:t>
      </w:r>
    </w:p>
    <w:p w14:paraId="1540BC7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3.4.4采购人在采购文件中要求供应商提交</w:t>
      </w:r>
      <w:r>
        <w:rPr>
          <w:rFonts w:hint="eastAsia" w:ascii="宋体" w:hAnsi="宋体" w:eastAsia="宋体" w:cs="宋体"/>
          <w:color w:val="000000"/>
          <w:sz w:val="24"/>
          <w:szCs w:val="24"/>
          <w:lang w:eastAsia="zh-CN"/>
        </w:rPr>
        <w:t>磋商保证金</w:t>
      </w:r>
      <w:r>
        <w:rPr>
          <w:rFonts w:hint="eastAsia" w:ascii="宋体" w:hAnsi="宋体" w:eastAsia="宋体" w:cs="宋体"/>
          <w:color w:val="000000"/>
          <w:sz w:val="24"/>
          <w:szCs w:val="24"/>
        </w:rPr>
        <w:t>的，</w:t>
      </w:r>
      <w:r>
        <w:rPr>
          <w:rFonts w:hint="eastAsia" w:ascii="宋体" w:hAnsi="宋体" w:eastAsia="宋体" w:cs="宋体"/>
          <w:color w:val="000000"/>
          <w:sz w:val="24"/>
          <w:szCs w:val="24"/>
          <w:lang w:eastAsia="zh-CN"/>
        </w:rPr>
        <w:t>磋商保证金</w:t>
      </w:r>
      <w:r>
        <w:rPr>
          <w:rFonts w:hint="eastAsia" w:ascii="宋体" w:hAnsi="宋体" w:eastAsia="宋体" w:cs="宋体"/>
          <w:color w:val="000000"/>
          <w:sz w:val="24"/>
          <w:szCs w:val="24"/>
        </w:rPr>
        <w:t>不得超过采购项目估算价的2%。</w:t>
      </w:r>
      <w:r>
        <w:rPr>
          <w:rFonts w:hint="eastAsia" w:ascii="宋体" w:hAnsi="宋体" w:eastAsia="宋体" w:cs="宋体"/>
          <w:color w:val="000000"/>
          <w:sz w:val="24"/>
          <w:szCs w:val="24"/>
          <w:lang w:eastAsia="zh-CN"/>
        </w:rPr>
        <w:t>磋商保证金</w:t>
      </w:r>
      <w:r>
        <w:rPr>
          <w:rFonts w:hint="eastAsia" w:ascii="宋体" w:hAnsi="宋体" w:eastAsia="宋体" w:cs="宋体"/>
          <w:color w:val="000000"/>
          <w:sz w:val="24"/>
          <w:szCs w:val="24"/>
        </w:rPr>
        <w:t>有效期应当与</w:t>
      </w:r>
      <w:r>
        <w:rPr>
          <w:rFonts w:hint="eastAsia" w:ascii="宋体" w:hAnsi="宋体" w:eastAsia="宋体" w:cs="宋体"/>
          <w:color w:val="000000"/>
          <w:sz w:val="24"/>
          <w:szCs w:val="24"/>
          <w:lang w:val="en-US" w:eastAsia="zh-CN"/>
        </w:rPr>
        <w:t>响应</w:t>
      </w:r>
      <w:r>
        <w:rPr>
          <w:rFonts w:hint="eastAsia" w:ascii="宋体" w:hAnsi="宋体" w:eastAsia="宋体" w:cs="宋体"/>
          <w:color w:val="000000"/>
          <w:sz w:val="24"/>
          <w:szCs w:val="24"/>
        </w:rPr>
        <w:t>有效期一致。</w:t>
      </w:r>
    </w:p>
    <w:p w14:paraId="40ADAB5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依法必须进行采购的项目的境内</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，以现金或者支票形式提交的</w:t>
      </w:r>
      <w:r>
        <w:rPr>
          <w:rFonts w:hint="eastAsia" w:ascii="宋体" w:hAnsi="宋体" w:eastAsia="宋体" w:cs="宋体"/>
          <w:color w:val="000000"/>
          <w:sz w:val="24"/>
          <w:szCs w:val="24"/>
          <w:lang w:eastAsia="zh-CN"/>
        </w:rPr>
        <w:t>磋商保证金</w:t>
      </w:r>
      <w:r>
        <w:rPr>
          <w:rFonts w:hint="eastAsia" w:ascii="宋体" w:hAnsi="宋体" w:eastAsia="宋体" w:cs="宋体"/>
          <w:color w:val="000000"/>
          <w:sz w:val="24"/>
          <w:szCs w:val="24"/>
        </w:rPr>
        <w:t>应当从其基本账户转出。</w:t>
      </w:r>
    </w:p>
    <w:p w14:paraId="25D039E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采购人不得挪用</w:t>
      </w:r>
      <w:r>
        <w:rPr>
          <w:rFonts w:hint="eastAsia" w:ascii="宋体" w:hAnsi="宋体" w:eastAsia="宋体" w:cs="宋体"/>
          <w:color w:val="000000"/>
          <w:sz w:val="24"/>
          <w:szCs w:val="24"/>
          <w:lang w:eastAsia="zh-CN"/>
        </w:rPr>
        <w:t>磋商保证金</w:t>
      </w:r>
      <w:r>
        <w:rPr>
          <w:rFonts w:hint="eastAsia" w:ascii="宋体" w:hAnsi="宋体" w:eastAsia="宋体" w:cs="宋体"/>
          <w:color w:val="000000"/>
          <w:sz w:val="24"/>
          <w:szCs w:val="24"/>
        </w:rPr>
        <w:t>。</w:t>
      </w:r>
    </w:p>
    <w:p w14:paraId="69D92EE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3.4.5采购人终止采购的，应当及时发布公告，或者以书面形式通知被邀请的或者已经获取资格预审文件、采购文件的潜在供应商。已经发售资格预审文件、采购文件或者已经收取</w:t>
      </w:r>
      <w:r>
        <w:rPr>
          <w:rFonts w:hint="eastAsia" w:ascii="宋体" w:hAnsi="宋体" w:eastAsia="宋体" w:cs="宋体"/>
          <w:color w:val="000000"/>
          <w:sz w:val="24"/>
          <w:szCs w:val="24"/>
          <w:lang w:eastAsia="zh-CN"/>
        </w:rPr>
        <w:t>磋商保证金</w:t>
      </w:r>
      <w:r>
        <w:rPr>
          <w:rFonts w:hint="eastAsia" w:ascii="宋体" w:hAnsi="宋体" w:eastAsia="宋体" w:cs="宋体"/>
          <w:color w:val="000000"/>
          <w:sz w:val="24"/>
          <w:szCs w:val="24"/>
        </w:rPr>
        <w:t>的，采购人应当及时退还所收取的资格预审文件、采购文件的费用，以及所收取的</w:t>
      </w:r>
      <w:r>
        <w:rPr>
          <w:rFonts w:hint="eastAsia" w:ascii="宋体" w:hAnsi="宋体" w:eastAsia="宋体" w:cs="宋体"/>
          <w:color w:val="000000"/>
          <w:sz w:val="24"/>
          <w:szCs w:val="24"/>
          <w:lang w:eastAsia="zh-CN"/>
        </w:rPr>
        <w:t>磋商保证金</w:t>
      </w:r>
      <w:r>
        <w:rPr>
          <w:rFonts w:hint="eastAsia" w:ascii="宋体" w:hAnsi="宋体" w:eastAsia="宋体" w:cs="宋体"/>
          <w:color w:val="000000"/>
          <w:sz w:val="24"/>
          <w:szCs w:val="24"/>
        </w:rPr>
        <w:t>及银行同期存款利息。</w:t>
      </w:r>
    </w:p>
    <w:p w14:paraId="270EBEF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3.4.6供应商撤回已提交的响应文件，应当在</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截止时间前书面通知采购人。采购人已收取</w:t>
      </w:r>
      <w:r>
        <w:rPr>
          <w:rFonts w:hint="eastAsia" w:ascii="宋体" w:hAnsi="宋体" w:eastAsia="宋体" w:cs="宋体"/>
          <w:color w:val="000000"/>
          <w:sz w:val="24"/>
          <w:szCs w:val="24"/>
          <w:lang w:eastAsia="zh-CN"/>
        </w:rPr>
        <w:t>磋商保证金</w:t>
      </w:r>
      <w:r>
        <w:rPr>
          <w:rFonts w:hint="eastAsia" w:ascii="宋体" w:hAnsi="宋体" w:eastAsia="宋体" w:cs="宋体"/>
          <w:color w:val="000000"/>
          <w:sz w:val="24"/>
          <w:szCs w:val="24"/>
        </w:rPr>
        <w:t>的，应当自收到供应商书面撤回通知之日起5日内退还。</w:t>
      </w:r>
    </w:p>
    <w:p w14:paraId="2CE62BA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截止后供应商撤销响应文件的，采购人可以不退还</w:t>
      </w:r>
      <w:r>
        <w:rPr>
          <w:rFonts w:hint="eastAsia" w:ascii="宋体" w:hAnsi="宋体" w:eastAsia="宋体" w:cs="宋体"/>
          <w:color w:val="000000"/>
          <w:sz w:val="24"/>
          <w:szCs w:val="24"/>
          <w:lang w:eastAsia="zh-CN"/>
        </w:rPr>
        <w:t>磋商保证金</w:t>
      </w:r>
      <w:r>
        <w:rPr>
          <w:rFonts w:hint="eastAsia" w:ascii="宋体" w:hAnsi="宋体" w:eastAsia="宋体" w:cs="宋体"/>
          <w:color w:val="000000"/>
          <w:sz w:val="24"/>
          <w:szCs w:val="24"/>
        </w:rPr>
        <w:t>。</w:t>
      </w:r>
    </w:p>
    <w:p w14:paraId="517C710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3.4.7采购人和</w:t>
      </w: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应当依照采购</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法和本条例的规定签订书面合同，合同的标的、价款、质量、履行期限等主要条款应当与采购文件和</w:t>
      </w: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的响应文件的内容一致。采购人和</w:t>
      </w: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不得再行订立背离合同实质性内容的其他协议。</w:t>
      </w:r>
    </w:p>
    <w:p w14:paraId="10EF35E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3.4.8</w:t>
      </w: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无正当理由不与采购人订立合同，在签订合同时向采购人提出附加条件，或者不按照采购文件要求提交履约保证金的，取消其成交资格，</w:t>
      </w:r>
      <w:r>
        <w:rPr>
          <w:rFonts w:hint="eastAsia" w:ascii="宋体" w:hAnsi="宋体" w:eastAsia="宋体" w:cs="宋体"/>
          <w:color w:val="000000"/>
          <w:sz w:val="24"/>
          <w:szCs w:val="24"/>
          <w:lang w:eastAsia="zh-CN"/>
        </w:rPr>
        <w:t>磋商保证金</w:t>
      </w:r>
      <w:r>
        <w:rPr>
          <w:rFonts w:hint="eastAsia" w:ascii="宋体" w:hAnsi="宋体" w:eastAsia="宋体" w:cs="宋体"/>
          <w:color w:val="000000"/>
          <w:sz w:val="24"/>
          <w:szCs w:val="24"/>
        </w:rPr>
        <w:t>不予退还。对依法必须进行采购的项目的</w:t>
      </w: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，由有关行政监督部门责令改正，可以处成交项目金额10‰以下的罚款。</w:t>
      </w:r>
    </w:p>
    <w:p w14:paraId="66FC173D">
      <w:pPr>
        <w:spacing w:line="360" w:lineRule="auto"/>
        <w:ind w:firstLine="480" w:firstLineChars="200"/>
        <w:rPr>
          <w:rFonts w:hint="eastAsia" w:ascii="宋体" w:hAnsi="宋体" w:eastAsia="宋体" w:cs="宋体"/>
          <w:color w:val="000000"/>
          <w:sz w:val="24"/>
          <w:szCs w:val="24"/>
        </w:rPr>
      </w:pPr>
      <w:bookmarkStart w:id="48" w:name="_Toc343511518"/>
      <w:bookmarkStart w:id="49" w:name="_Hlk522172384"/>
      <w:r>
        <w:rPr>
          <w:rFonts w:hint="eastAsia" w:ascii="宋体" w:hAnsi="宋体" w:eastAsia="宋体" w:cs="宋体"/>
          <w:color w:val="000000"/>
          <w:sz w:val="24"/>
          <w:szCs w:val="24"/>
        </w:rPr>
        <w:t>3.4.9有下列情形之一的，</w:t>
      </w:r>
      <w:r>
        <w:rPr>
          <w:rFonts w:hint="eastAsia" w:ascii="宋体" w:hAnsi="宋体" w:eastAsia="宋体" w:cs="宋体"/>
          <w:color w:val="000000"/>
          <w:sz w:val="24"/>
          <w:szCs w:val="24"/>
          <w:lang w:eastAsia="zh-CN"/>
        </w:rPr>
        <w:t>磋商保证金</w:t>
      </w:r>
      <w:r>
        <w:rPr>
          <w:rFonts w:hint="eastAsia" w:ascii="宋体" w:hAnsi="宋体" w:eastAsia="宋体" w:cs="宋体"/>
          <w:color w:val="000000"/>
          <w:sz w:val="24"/>
          <w:szCs w:val="24"/>
        </w:rPr>
        <w:t>将不予退还</w:t>
      </w:r>
      <w:bookmarkEnd w:id="48"/>
      <w:r>
        <w:rPr>
          <w:rFonts w:hint="eastAsia" w:ascii="宋体" w:hAnsi="宋体" w:eastAsia="宋体" w:cs="宋体"/>
          <w:color w:val="000000"/>
          <w:sz w:val="24"/>
          <w:szCs w:val="24"/>
        </w:rPr>
        <w:t>。采购公司有权扣留其</w:t>
      </w:r>
      <w:r>
        <w:rPr>
          <w:rFonts w:hint="eastAsia" w:ascii="宋体" w:hAnsi="宋体" w:eastAsia="宋体" w:cs="宋体"/>
          <w:color w:val="000000"/>
          <w:sz w:val="24"/>
          <w:szCs w:val="24"/>
          <w:lang w:eastAsia="zh-CN"/>
        </w:rPr>
        <w:t>磋商保证金</w:t>
      </w:r>
      <w:r>
        <w:rPr>
          <w:rFonts w:hint="eastAsia" w:ascii="宋体" w:hAnsi="宋体" w:eastAsia="宋体" w:cs="宋体"/>
          <w:color w:val="000000"/>
          <w:sz w:val="24"/>
          <w:szCs w:val="24"/>
        </w:rPr>
        <w:t>，以弥补采购人损失。</w:t>
      </w:r>
    </w:p>
    <w:p w14:paraId="7D5E6D20">
      <w:pPr>
        <w:spacing w:line="360" w:lineRule="auto"/>
        <w:ind w:firstLine="480" w:firstLineChars="200"/>
        <w:rPr>
          <w:rFonts w:hint="eastAsia" w:ascii="宋体" w:hAnsi="宋体" w:eastAsia="宋体" w:cs="宋体"/>
          <w:color w:val="000000"/>
          <w:sz w:val="24"/>
          <w:szCs w:val="24"/>
        </w:rPr>
      </w:pPr>
      <w:bookmarkStart w:id="50" w:name="_Hlk522172370"/>
      <w:r>
        <w:rPr>
          <w:rFonts w:hint="eastAsia" w:ascii="宋体" w:hAnsi="宋体" w:eastAsia="宋体" w:cs="宋体"/>
          <w:color w:val="000000"/>
          <w:sz w:val="24"/>
          <w:szCs w:val="24"/>
        </w:rPr>
        <w:t>（1）供应商在规定的</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有效期内撤销或修改其响应文件。</w:t>
      </w:r>
    </w:p>
    <w:p w14:paraId="6EEFA7D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在收到成交通知书后，无正当理由拒签合同协议书或未按磋商文件规定提交履约担保。</w:t>
      </w:r>
    </w:p>
    <w:bookmarkEnd w:id="49"/>
    <w:bookmarkEnd w:id="50"/>
    <w:p w14:paraId="02CD0B2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（3）供应商与采购人、其他供应商或者采购代理机构恶意串通的。</w:t>
      </w:r>
    </w:p>
    <w:p w14:paraId="073A6F1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（4）供应商成交后无正当理由放弃成交的</w:t>
      </w:r>
    </w:p>
    <w:p w14:paraId="296F319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（5）供应商成交后未能按规定交纳磋商代理服务费。</w:t>
      </w:r>
    </w:p>
    <w:p w14:paraId="6E3DC2D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（6）供应商成交后将成交项目转让给他人，或者在响应文件中未说明，且未经采购人同意，将成交项目分包给他人的。</w:t>
      </w:r>
    </w:p>
    <w:p w14:paraId="664740E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（7）供应商在响应文件中提供伪造、套改、虚假资料参加</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的。</w:t>
      </w:r>
    </w:p>
    <w:p w14:paraId="3CFAD84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（8）供应商不按法定程序进行质疑和投诉,捏造事实，查无实据，造成恶劣影响，导致采购活动无法正常进行的。</w:t>
      </w:r>
    </w:p>
    <w:p w14:paraId="7D3E0DC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（9）磋商文件规定的其他情形。</w:t>
      </w:r>
    </w:p>
    <w:p w14:paraId="5D5454A4">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3.5 资格审查内容</w:t>
      </w:r>
    </w:p>
    <w:p w14:paraId="5FD5BB72">
      <w:pPr>
        <w:spacing w:line="360" w:lineRule="auto"/>
        <w:ind w:firstLine="480" w:firstLineChars="200"/>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详见供应商须知前附表1.4.1</w:t>
      </w:r>
    </w:p>
    <w:p w14:paraId="2F317E52">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供应商</w:t>
      </w:r>
      <w:r>
        <w:rPr>
          <w:rFonts w:hint="eastAsia" w:ascii="宋体" w:hAnsi="宋体" w:eastAsia="宋体" w:cs="宋体"/>
          <w:b/>
          <w:color w:val="000000"/>
          <w:sz w:val="24"/>
          <w:szCs w:val="24"/>
        </w:rPr>
        <w:t>资格审查</w:t>
      </w:r>
      <w:r>
        <w:rPr>
          <w:rFonts w:hint="eastAsia" w:ascii="宋体" w:hAnsi="宋体" w:eastAsia="宋体" w:cs="宋体"/>
          <w:b/>
          <w:color w:val="000000"/>
          <w:sz w:val="24"/>
          <w:szCs w:val="24"/>
          <w:lang w:val="en-US" w:eastAsia="zh-CN"/>
        </w:rPr>
        <w:t>由磋商小组审查，</w:t>
      </w:r>
      <w:r>
        <w:rPr>
          <w:rFonts w:hint="eastAsia" w:ascii="宋体" w:hAnsi="宋体" w:eastAsia="宋体" w:cs="宋体"/>
          <w:b/>
          <w:color w:val="000000"/>
          <w:sz w:val="24"/>
          <w:szCs w:val="24"/>
        </w:rPr>
        <w:t>以上资格证明文件为供应商的必备文件，若供应商资格证明文件不符合审查要求，将按无效响应处理。</w:t>
      </w:r>
    </w:p>
    <w:p w14:paraId="6C769EF7">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3.6 备选</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方案</w:t>
      </w:r>
    </w:p>
    <w:p w14:paraId="739E950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除供应商须知前附表另有规定外，供应商不得递交备选方案。</w:t>
      </w:r>
    </w:p>
    <w:p w14:paraId="271EF2CC">
      <w:pPr>
        <w:spacing w:line="360" w:lineRule="auto"/>
        <w:ind w:firstLine="482" w:firstLineChars="200"/>
        <w:rPr>
          <w:rFonts w:hint="eastAsia" w:ascii="宋体" w:hAnsi="宋体" w:eastAsia="宋体" w:cs="宋体"/>
          <w:b/>
          <w:color w:val="000000"/>
          <w:sz w:val="24"/>
          <w:szCs w:val="24"/>
        </w:rPr>
      </w:pPr>
      <w:bookmarkStart w:id="51" w:name="_Toc425240467"/>
      <w:bookmarkStart w:id="52" w:name="_Toc26520"/>
      <w:bookmarkStart w:id="53" w:name="_Toc10615"/>
      <w:bookmarkStart w:id="54" w:name="_Toc420591646"/>
      <w:bookmarkStart w:id="55" w:name="_Toc421778368"/>
      <w:r>
        <w:rPr>
          <w:rFonts w:hint="eastAsia" w:ascii="宋体" w:hAnsi="宋体" w:eastAsia="宋体" w:cs="宋体"/>
          <w:b/>
          <w:color w:val="000000"/>
          <w:sz w:val="24"/>
          <w:szCs w:val="24"/>
        </w:rPr>
        <w:t>3.7 响应文件的编制</w:t>
      </w:r>
    </w:p>
    <w:p w14:paraId="3A8935B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3.7.1 响应文</w:t>
      </w:r>
      <w:r>
        <w:rPr>
          <w:rFonts w:hint="eastAsia" w:ascii="宋体" w:hAnsi="宋体" w:eastAsia="宋体" w:cs="宋体"/>
          <w:sz w:val="24"/>
          <w:szCs w:val="24"/>
        </w:rPr>
        <w:t>件应按第六章“响应</w:t>
      </w:r>
      <w:r>
        <w:rPr>
          <w:rFonts w:hint="eastAsia" w:ascii="宋体" w:hAnsi="宋体" w:eastAsia="宋体" w:cs="宋体"/>
          <w:color w:val="000000"/>
          <w:sz w:val="24"/>
          <w:szCs w:val="24"/>
        </w:rPr>
        <w:t>文件格式”进行编写，如有必要，可以增加附页，作为磋商响应文件的组成部分。</w:t>
      </w:r>
    </w:p>
    <w:p w14:paraId="2928C20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3.7.2 响应文件应当对磋商文件有关</w:t>
      </w:r>
      <w:r>
        <w:rPr>
          <w:rFonts w:hint="eastAsia" w:ascii="宋体" w:hAnsi="宋体" w:eastAsia="宋体" w:cs="宋体"/>
          <w:color w:val="000000"/>
          <w:sz w:val="24"/>
          <w:szCs w:val="24"/>
          <w:lang w:eastAsia="zh-CN"/>
        </w:rPr>
        <w:t>工期</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有效期、</w:t>
      </w:r>
      <w:r>
        <w:rPr>
          <w:rFonts w:hint="eastAsia" w:ascii="宋体" w:hAnsi="宋体" w:eastAsia="宋体" w:cs="宋体"/>
          <w:color w:val="000000"/>
          <w:sz w:val="24"/>
          <w:szCs w:val="24"/>
          <w:lang w:eastAsia="zh-CN"/>
        </w:rPr>
        <w:t>采购内容和技术要求</w:t>
      </w:r>
      <w:r>
        <w:rPr>
          <w:rFonts w:hint="eastAsia" w:ascii="宋体" w:hAnsi="宋体" w:eastAsia="宋体" w:cs="宋体"/>
          <w:color w:val="000000"/>
          <w:sz w:val="24"/>
          <w:szCs w:val="24"/>
        </w:rPr>
        <w:t>、磋商范围等实质性内容作出响应。</w:t>
      </w:r>
    </w:p>
    <w:p w14:paraId="20FB096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3.7.3 磋商响应文件应尽量避免涂改、行间插字或删除。如果出现上述情况，改动之处应加盖供应商单位公章。</w:t>
      </w:r>
    </w:p>
    <w:p w14:paraId="3075C73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3.7.4 磋商响应文件正本壹份，副本份数见供应商须知前附表。正本和副本的封面上应清楚地标记“正本”或“副本”的字样。当副本和正本不一致时，以正本为准。</w:t>
      </w:r>
    </w:p>
    <w:p w14:paraId="17E794B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3.7.5磋商响应文件的正本和所有的副本必须全部打印装订成册，并编制目录，统一装订、编码，必须在每一页的下方清楚标明。</w:t>
      </w:r>
    </w:p>
    <w:p w14:paraId="131C8FE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3.7.6</w:t>
      </w:r>
      <w:bookmarkStart w:id="56" w:name="_Hlk525815536"/>
      <w:r>
        <w:rPr>
          <w:rFonts w:hint="eastAsia" w:ascii="宋体" w:hAnsi="宋体" w:eastAsia="宋体" w:cs="宋体"/>
          <w:color w:val="000000"/>
          <w:sz w:val="24"/>
          <w:szCs w:val="24"/>
        </w:rPr>
        <w:t>磋商响应文件的正本、所有的副本必须逐页加盖供应商单位</w:t>
      </w:r>
      <w:r>
        <w:rPr>
          <w:rFonts w:hint="eastAsia" w:ascii="宋体" w:hAnsi="宋体" w:eastAsia="宋体" w:cs="宋体"/>
          <w:color w:val="000000"/>
          <w:sz w:val="24"/>
          <w:szCs w:val="24"/>
          <w:lang w:val="en-US" w:eastAsia="zh-CN"/>
        </w:rPr>
        <w:t>鲜红</w:t>
      </w:r>
      <w:r>
        <w:rPr>
          <w:rFonts w:hint="eastAsia" w:ascii="宋体" w:hAnsi="宋体" w:eastAsia="宋体" w:cs="宋体"/>
          <w:color w:val="000000"/>
          <w:sz w:val="24"/>
          <w:szCs w:val="24"/>
        </w:rPr>
        <w:t>公章。</w:t>
      </w:r>
    </w:p>
    <w:p w14:paraId="5BADDCB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3.7.7未按本章第3.7.1项至第3.7.6项规定，出现任何一项未按要求编制的磋商响应文件，采购人（或采购代理机构）不予受理，磋商响应文件按无效文件处理。</w:t>
      </w:r>
    </w:p>
    <w:bookmarkEnd w:id="56"/>
    <w:p w14:paraId="7F4B84FE">
      <w:pPr>
        <w:spacing w:line="360" w:lineRule="auto"/>
        <w:ind w:firstLine="482" w:firstLineChars="200"/>
        <w:outlineLvl w:val="1"/>
        <w:rPr>
          <w:rFonts w:hint="eastAsia" w:ascii="宋体" w:hAnsi="宋体" w:eastAsia="宋体" w:cs="宋体"/>
          <w:b/>
          <w:color w:val="000000"/>
          <w:sz w:val="24"/>
          <w:szCs w:val="24"/>
          <w:lang w:eastAsia="zh-CN"/>
        </w:rPr>
      </w:pPr>
      <w:bookmarkStart w:id="57" w:name="_Toc16039"/>
      <w:bookmarkStart w:id="58" w:name="_Toc1455"/>
      <w:bookmarkStart w:id="59" w:name="_Toc6876"/>
      <w:r>
        <w:rPr>
          <w:rFonts w:hint="eastAsia" w:ascii="宋体" w:hAnsi="宋体" w:eastAsia="宋体" w:cs="宋体"/>
          <w:b/>
          <w:color w:val="000000"/>
          <w:sz w:val="24"/>
          <w:szCs w:val="24"/>
        </w:rPr>
        <w:t>4．</w:t>
      </w:r>
      <w:bookmarkEnd w:id="51"/>
      <w:bookmarkEnd w:id="52"/>
      <w:bookmarkEnd w:id="53"/>
      <w:bookmarkEnd w:id="54"/>
      <w:bookmarkEnd w:id="55"/>
      <w:r>
        <w:rPr>
          <w:rFonts w:hint="eastAsia" w:ascii="宋体" w:hAnsi="宋体" w:eastAsia="宋体" w:cs="宋体"/>
          <w:b/>
          <w:color w:val="000000"/>
          <w:sz w:val="24"/>
          <w:szCs w:val="24"/>
          <w:lang w:eastAsia="zh-CN"/>
        </w:rPr>
        <w:t>磋商</w:t>
      </w:r>
      <w:bookmarkEnd w:id="57"/>
      <w:bookmarkEnd w:id="58"/>
      <w:bookmarkEnd w:id="59"/>
    </w:p>
    <w:p w14:paraId="1B1291EB">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4.1 磋商响应文件的密封和标记</w:t>
      </w:r>
    </w:p>
    <w:p w14:paraId="38DBC6A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4.1.1</w:t>
      </w:r>
      <w:bookmarkStart w:id="60" w:name="_Hlk518638585"/>
      <w:r>
        <w:rPr>
          <w:rFonts w:hint="eastAsia" w:ascii="宋体" w:hAnsi="宋体" w:eastAsia="宋体" w:cs="宋体"/>
          <w:color w:val="000000"/>
          <w:sz w:val="24"/>
          <w:szCs w:val="24"/>
        </w:rPr>
        <w:t>磋商响应文件</w:t>
      </w:r>
      <w:bookmarkEnd w:id="60"/>
      <w:r>
        <w:rPr>
          <w:rFonts w:hint="eastAsia" w:ascii="宋体" w:hAnsi="宋体" w:eastAsia="宋体" w:cs="宋体"/>
          <w:color w:val="000000"/>
          <w:sz w:val="24"/>
          <w:szCs w:val="24"/>
        </w:rPr>
        <w:t>的正本须单独包装在档案袋或其他密封袋，副本可以包装在一个封套内（包装要求同正本）或分别包装（包装要求同正本），所有封套均应加贴封条，并在封套的封口处加盖供应商单位公章及法定代表人或被授权人在指定位置签字或盖章。</w:t>
      </w:r>
    </w:p>
    <w:p w14:paraId="7D2226F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4.1.2 磋商响应</w:t>
      </w:r>
      <w:bookmarkStart w:id="61" w:name="_Hlk518638885"/>
      <w:r>
        <w:rPr>
          <w:rFonts w:hint="eastAsia" w:ascii="宋体" w:hAnsi="宋体" w:eastAsia="宋体" w:cs="宋体"/>
          <w:color w:val="000000"/>
          <w:sz w:val="24"/>
          <w:szCs w:val="24"/>
        </w:rPr>
        <w:t>文件的封套上应清楚地标记“正本”、“副本”</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电子版响应文件</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字样</w:t>
      </w:r>
      <w:bookmarkEnd w:id="61"/>
      <w:r>
        <w:rPr>
          <w:rFonts w:hint="eastAsia" w:ascii="宋体" w:hAnsi="宋体" w:eastAsia="宋体" w:cs="宋体"/>
          <w:color w:val="000000"/>
          <w:sz w:val="24"/>
          <w:szCs w:val="24"/>
        </w:rPr>
        <w:t>，其他内容见供应商须知前附表。</w:t>
      </w:r>
    </w:p>
    <w:p w14:paraId="35DDC44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4.1.3未按本章第4.1.1项至第4.1.2项规定，出现任何一项未按要求编制的磋商响应文件，采购人（或采购代理机构）不予受理，磋商响应文件按无效文件处理。</w:t>
      </w:r>
    </w:p>
    <w:p w14:paraId="32D4A2C0">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4.2 磋商响应文件的递交</w:t>
      </w:r>
    </w:p>
    <w:p w14:paraId="7134301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4.2.1</w:t>
      </w:r>
      <w:r>
        <w:rPr>
          <w:rFonts w:hint="eastAsia" w:ascii="宋体" w:hAnsi="宋体" w:eastAsia="宋体" w:cs="宋体"/>
          <w:color w:val="000000"/>
          <w:sz w:val="24"/>
          <w:szCs w:val="24"/>
        </w:rPr>
        <w:t>供应商应当在提交首次响应文件截止时间前，</w:t>
      </w:r>
      <w:r>
        <w:rPr>
          <w:rFonts w:hint="eastAsia" w:ascii="宋体" w:hAnsi="宋体" w:eastAsia="宋体" w:cs="宋体"/>
          <w:color w:val="000000"/>
          <w:sz w:val="24"/>
          <w:szCs w:val="24"/>
          <w:lang w:val="en-US" w:eastAsia="zh-CN"/>
        </w:rPr>
        <w:t>递交至指定地点</w:t>
      </w:r>
      <w:r>
        <w:rPr>
          <w:rFonts w:hint="eastAsia" w:ascii="宋体" w:hAnsi="宋体" w:eastAsia="宋体" w:cs="宋体"/>
          <w:color w:val="000000"/>
          <w:sz w:val="24"/>
          <w:szCs w:val="24"/>
        </w:rPr>
        <w:t>。</w:t>
      </w:r>
    </w:p>
    <w:p w14:paraId="6B664C5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4.2.2</w:t>
      </w:r>
      <w:r>
        <w:rPr>
          <w:rFonts w:hint="eastAsia" w:ascii="宋体" w:hAnsi="宋体" w:eastAsia="宋体" w:cs="宋体"/>
          <w:color w:val="000000"/>
          <w:sz w:val="24"/>
          <w:szCs w:val="24"/>
        </w:rPr>
        <w:t>在提交首次响应文件截止时间后，代理机构不再接受供应商提交响应文件。供应商应充分考虑影响响应文件提交的各种因素，确保在提交首次响应文件截止时间前完成提交。</w:t>
      </w:r>
    </w:p>
    <w:p w14:paraId="7D0480F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4.2.</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供应商递交磋商响应文件的地点：见供应商须知前附表。</w:t>
      </w:r>
    </w:p>
    <w:p w14:paraId="0A67B86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4.2.</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 xml:space="preserve"> 除供应商须知前附表另有规定外，供应商所递交的磋商响应文件不予退还。</w:t>
      </w:r>
    </w:p>
    <w:p w14:paraId="7BA8B9F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4.2.</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逾期送达的或者未送达指定地点的磋商响应文件，采购人不予受理。</w:t>
      </w:r>
    </w:p>
    <w:p w14:paraId="078CFDE1">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4.3 磋商响应文件的修改与撤回</w:t>
      </w:r>
    </w:p>
    <w:p w14:paraId="07B493A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4.3.1</w:t>
      </w:r>
      <w:r>
        <w:rPr>
          <w:rFonts w:hint="eastAsia" w:ascii="宋体" w:hAnsi="宋体" w:eastAsia="宋体" w:cs="宋体"/>
          <w:color w:val="000000"/>
          <w:sz w:val="24"/>
          <w:szCs w:val="24"/>
        </w:rPr>
        <w:t>响应文件提交截止时间前，供应商可以补充、修改或者撤回已成功提交的响应文件；对响应文件进行补充、修改的，应当先行撤回已提交的响应文件，补充、修改后重新提交。</w:t>
      </w:r>
    </w:p>
    <w:p w14:paraId="663A5BC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4.3.2</w:t>
      </w:r>
      <w:r>
        <w:rPr>
          <w:rFonts w:hint="eastAsia" w:ascii="宋体" w:hAnsi="宋体" w:eastAsia="宋体" w:cs="宋体"/>
          <w:color w:val="000000"/>
          <w:sz w:val="24"/>
          <w:szCs w:val="24"/>
        </w:rPr>
        <w:t>供应商响应文件撤回后，视为未提交过响应文件。</w:t>
      </w:r>
    </w:p>
    <w:p w14:paraId="6B8374E2">
      <w:pPr>
        <w:spacing w:line="360" w:lineRule="auto"/>
        <w:ind w:firstLine="482" w:firstLineChars="200"/>
        <w:outlineLvl w:val="1"/>
        <w:rPr>
          <w:rFonts w:hint="eastAsia" w:ascii="宋体" w:hAnsi="宋体" w:eastAsia="宋体" w:cs="宋体"/>
          <w:b/>
          <w:color w:val="000000"/>
          <w:sz w:val="24"/>
          <w:szCs w:val="24"/>
        </w:rPr>
      </w:pPr>
      <w:bookmarkStart w:id="62" w:name="_Toc16339"/>
      <w:bookmarkStart w:id="63" w:name="_Toc3260"/>
      <w:bookmarkStart w:id="64" w:name="_Toc421778369"/>
      <w:bookmarkStart w:id="65" w:name="_Toc425240468"/>
      <w:bookmarkStart w:id="66" w:name="_Toc16079"/>
      <w:bookmarkStart w:id="67" w:name="_Toc420591647"/>
      <w:bookmarkStart w:id="68" w:name="_Toc11203"/>
      <w:bookmarkStart w:id="69" w:name="_Toc6126"/>
      <w:r>
        <w:rPr>
          <w:rFonts w:hint="eastAsia" w:ascii="宋体" w:hAnsi="宋体" w:eastAsia="宋体" w:cs="宋体"/>
          <w:b/>
          <w:color w:val="000000"/>
          <w:sz w:val="24"/>
          <w:szCs w:val="24"/>
        </w:rPr>
        <w:t>5．磋商</w:t>
      </w:r>
      <w:bookmarkEnd w:id="62"/>
      <w:bookmarkEnd w:id="63"/>
      <w:bookmarkEnd w:id="64"/>
      <w:bookmarkEnd w:id="65"/>
      <w:bookmarkEnd w:id="66"/>
      <w:bookmarkEnd w:id="67"/>
      <w:bookmarkEnd w:id="68"/>
      <w:bookmarkEnd w:id="69"/>
    </w:p>
    <w:p w14:paraId="5D649122">
      <w:pPr>
        <w:spacing w:line="360" w:lineRule="auto"/>
        <w:ind w:firstLine="482" w:firstLineChars="200"/>
        <w:rPr>
          <w:rFonts w:hint="eastAsia" w:ascii="宋体" w:hAnsi="宋体" w:eastAsia="宋体" w:cs="宋体"/>
          <w:b/>
          <w:color w:val="000000"/>
          <w:sz w:val="24"/>
          <w:szCs w:val="24"/>
        </w:rPr>
      </w:pPr>
      <w:bookmarkStart w:id="70" w:name="_Toc420591648"/>
      <w:bookmarkStart w:id="71" w:name="_Toc421778370"/>
      <w:bookmarkStart w:id="72" w:name="_Toc23417"/>
      <w:bookmarkStart w:id="73" w:name="_Toc7791"/>
      <w:bookmarkStart w:id="74" w:name="_Toc425240469"/>
      <w:r>
        <w:rPr>
          <w:rFonts w:hint="eastAsia" w:ascii="宋体" w:hAnsi="宋体" w:eastAsia="宋体" w:cs="宋体"/>
          <w:b/>
          <w:color w:val="000000"/>
          <w:sz w:val="24"/>
          <w:szCs w:val="24"/>
        </w:rPr>
        <w:t>5.1 磋商时间和地点</w:t>
      </w:r>
    </w:p>
    <w:p w14:paraId="33E40DDB">
      <w:pPr>
        <w:spacing w:line="360" w:lineRule="auto"/>
        <w:ind w:firstLine="480" w:firstLineChars="200"/>
        <w:rPr>
          <w:rFonts w:hint="eastAsia" w:ascii="宋体" w:hAnsi="宋体" w:eastAsia="宋体" w:cs="宋体"/>
          <w:color w:val="000000"/>
          <w:sz w:val="24"/>
          <w:szCs w:val="24"/>
        </w:rPr>
      </w:pPr>
      <w:bookmarkStart w:id="75" w:name="_Hlk522256941"/>
      <w:r>
        <w:rPr>
          <w:rFonts w:hint="eastAsia" w:ascii="宋体" w:hAnsi="宋体" w:eastAsia="宋体" w:cs="宋体"/>
          <w:color w:val="000000"/>
          <w:sz w:val="24"/>
          <w:szCs w:val="24"/>
        </w:rPr>
        <w:t>5.1.1采购人在本章第2.2.2 项规定的提交首次响应文件截止之日（磋商时间）和供应商须知前附表规定的地点磋商，并邀请所有供应商的法定代表人或其委托代理人准时参加。</w:t>
      </w:r>
    </w:p>
    <w:p w14:paraId="40F052A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5.1.2</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未参加开标的，视同认可开标结果。</w:t>
      </w:r>
    </w:p>
    <w:bookmarkEnd w:id="75"/>
    <w:p w14:paraId="7C8AC19B">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5.2磋商程序（摘要）</w:t>
      </w:r>
    </w:p>
    <w:p w14:paraId="101F86A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主持人按下列程序进行磋商：</w:t>
      </w:r>
    </w:p>
    <w:p w14:paraId="0C47E54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（1）宣布项目名称及磋商响应文件接收截止时间，终止一切磋商响应文件的接收工作，并宣布磋商会议开始。</w:t>
      </w:r>
    </w:p>
    <w:p w14:paraId="618AD55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（2）宣布磋商会议纪律。</w:t>
      </w:r>
    </w:p>
    <w:p w14:paraId="7E0DA13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（3）介绍政府采购监督管理部门、采购人、采购代理机构工作人员。</w:t>
      </w:r>
    </w:p>
    <w:p w14:paraId="52C7C60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（4）查验法定代表人授权书（附法定代表人身份证复印件）及被授权人身份证原件（法定代表人直接参加磋商只须提供法定代表人身份证原件）（单独手持一份），不合格按无效响应处理。</w:t>
      </w:r>
    </w:p>
    <w:p w14:paraId="3D0AD5A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（5）按照磋商文件供应商须知有关规定，由</w:t>
      </w:r>
      <w:r>
        <w:rPr>
          <w:rFonts w:hint="eastAsia" w:ascii="宋体" w:hAnsi="宋体" w:eastAsia="宋体" w:cs="宋体"/>
          <w:color w:val="000000"/>
          <w:sz w:val="24"/>
          <w:szCs w:val="24"/>
          <w:lang w:val="en-US" w:eastAsia="zh-CN"/>
        </w:rPr>
        <w:t>采购</w:t>
      </w:r>
      <w:r>
        <w:rPr>
          <w:rFonts w:hint="eastAsia" w:ascii="宋体" w:hAnsi="宋体" w:eastAsia="宋体" w:cs="宋体"/>
          <w:color w:val="000000"/>
          <w:sz w:val="24"/>
          <w:szCs w:val="24"/>
        </w:rPr>
        <w:t>人和供应商委托代理人共同查验磋商响应文件的密封情况，并由</w:t>
      </w:r>
      <w:r>
        <w:rPr>
          <w:rFonts w:hint="eastAsia" w:ascii="宋体" w:hAnsi="宋体" w:eastAsia="宋体" w:cs="宋体"/>
          <w:color w:val="000000"/>
          <w:sz w:val="24"/>
          <w:szCs w:val="24"/>
          <w:lang w:val="en-US" w:eastAsia="zh-CN"/>
        </w:rPr>
        <w:t>采购</w:t>
      </w:r>
      <w:r>
        <w:rPr>
          <w:rFonts w:hint="eastAsia" w:ascii="宋体" w:hAnsi="宋体" w:eastAsia="宋体" w:cs="宋体"/>
          <w:color w:val="000000"/>
          <w:sz w:val="24"/>
          <w:szCs w:val="24"/>
        </w:rPr>
        <w:t>人宣布审核结果。对检查出的不符合密封规定要求的磋商响应文件作为无效文件处理，不得启封。采购代理机构接标人在开标大会结束后，经该供应商签字确认后将其磋商响应文件退回。</w:t>
      </w:r>
    </w:p>
    <w:p w14:paraId="5310E7E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（6）休会（请各供应商代表不要远离会场，保持通信畅通，以便磋商小组及时通知磋商响应文件中需要进行澄清或说明的事项）。</w:t>
      </w:r>
    </w:p>
    <w:p w14:paraId="7CB97CD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（7）将磋商响应文件送交磋商小组评审； </w:t>
      </w:r>
    </w:p>
    <w:p w14:paraId="0FB58FB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8）通过资格审查后启封磋商文件，通过资格审查和符合性评审后，再进行第二次磋商报价（最终磋商报价），各供应商就磋商中的技术、商务、价格、服务等内容，按要求进行补充、完善、澄清、承诺，并按给定格式报出不可更改的第二次磋商报价，第二次报价为最终评定的依据，并作为成交价格，参与综合比较与评价。</w:t>
      </w:r>
    </w:p>
    <w:p w14:paraId="454261B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（9）磋商结束。</w:t>
      </w:r>
    </w:p>
    <w:p w14:paraId="10A36D00">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5.3磋商现场需带的资料：见供应商须知前附表。</w:t>
      </w:r>
    </w:p>
    <w:p w14:paraId="2B78FD55">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5.4开标异议</w:t>
      </w:r>
    </w:p>
    <w:p w14:paraId="4849E10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对开标有异议的，应当在开标现场提出，采购人当场作出答复，并制作记录。</w:t>
      </w:r>
    </w:p>
    <w:p w14:paraId="70CEEC8D">
      <w:pPr>
        <w:widowControl w:val="0"/>
        <w:spacing w:beforeLines="0" w:afterLines="0"/>
        <w:jc w:val="center"/>
        <w:rPr>
          <w:rFonts w:hint="default" w:ascii="Times New Roman" w:hAnsi="Times New Roman" w:eastAsia="宋体" w:cs="Times New Roman"/>
          <w:kern w:val="2"/>
          <w:sz w:val="24"/>
          <w:szCs w:val="24"/>
          <w:lang w:val="en-US" w:eastAsia="zh-CN" w:bidi="ar-SA"/>
        </w:rPr>
      </w:pPr>
    </w:p>
    <w:p w14:paraId="667125C0">
      <w:pPr>
        <w:spacing w:line="360" w:lineRule="auto"/>
        <w:ind w:firstLine="482" w:firstLineChars="200"/>
        <w:outlineLvl w:val="1"/>
        <w:rPr>
          <w:rFonts w:hint="eastAsia" w:ascii="宋体" w:hAnsi="宋体" w:eastAsia="宋体" w:cs="宋体"/>
          <w:b/>
          <w:color w:val="000000"/>
          <w:sz w:val="24"/>
          <w:szCs w:val="24"/>
          <w:lang w:eastAsia="zh-CN"/>
        </w:rPr>
      </w:pPr>
      <w:bookmarkStart w:id="76" w:name="_Toc22109"/>
      <w:bookmarkStart w:id="77" w:name="_Toc13460"/>
      <w:bookmarkStart w:id="78" w:name="_Toc3356"/>
      <w:r>
        <w:rPr>
          <w:rFonts w:hint="eastAsia" w:ascii="宋体" w:hAnsi="宋体" w:eastAsia="宋体" w:cs="宋体"/>
          <w:b/>
          <w:color w:val="000000"/>
          <w:sz w:val="24"/>
          <w:szCs w:val="24"/>
        </w:rPr>
        <w:t>6．</w:t>
      </w:r>
      <w:bookmarkEnd w:id="70"/>
      <w:bookmarkEnd w:id="71"/>
      <w:bookmarkEnd w:id="72"/>
      <w:bookmarkEnd w:id="73"/>
      <w:bookmarkEnd w:id="74"/>
      <w:r>
        <w:rPr>
          <w:rFonts w:hint="eastAsia" w:ascii="宋体" w:hAnsi="宋体" w:eastAsia="宋体" w:cs="宋体"/>
          <w:b/>
          <w:color w:val="000000"/>
          <w:sz w:val="24"/>
          <w:szCs w:val="24"/>
          <w:lang w:eastAsia="zh-CN"/>
        </w:rPr>
        <w:t>评审</w:t>
      </w:r>
      <w:bookmarkEnd w:id="76"/>
      <w:bookmarkEnd w:id="77"/>
      <w:bookmarkEnd w:id="78"/>
    </w:p>
    <w:p w14:paraId="28B616F7">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6.1 磋商小组</w:t>
      </w:r>
    </w:p>
    <w:p w14:paraId="5D200C9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6.1.1 </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由采购人依法组建的磋商小组负责。磋商小组由采购人或其委托的采购代理机构熟悉相关业务的代表，以及有关技术、经济等方面的专家组成。</w:t>
      </w:r>
    </w:p>
    <w:p w14:paraId="00D6680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6.1.2 磋商小组成员有下列情形之一的，应当回避：</w:t>
      </w:r>
    </w:p>
    <w:p w14:paraId="3228A4D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(1）供应商或供应商的主要负责人的近亲属；</w:t>
      </w:r>
    </w:p>
    <w:p w14:paraId="60221A1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(2）项目主管部门或者行政监督部门的人员；</w:t>
      </w:r>
    </w:p>
    <w:p w14:paraId="6EC4986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(3）与供应商有经济利益关系，可能影响对</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公正评审的；</w:t>
      </w:r>
    </w:p>
    <w:p w14:paraId="07DBCCF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(4）曾因在招标、</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以及其他与</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有关活动中从事违法行为而受过行政处罚或刑事处罚的。</w:t>
      </w:r>
    </w:p>
    <w:p w14:paraId="324A19D7">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6.2 </w:t>
      </w:r>
      <w:r>
        <w:rPr>
          <w:rFonts w:hint="eastAsia" w:ascii="宋体" w:hAnsi="宋体" w:eastAsia="宋体" w:cs="宋体"/>
          <w:b/>
          <w:color w:val="000000"/>
          <w:sz w:val="24"/>
          <w:szCs w:val="24"/>
          <w:lang w:eastAsia="zh-CN"/>
        </w:rPr>
        <w:t>评审</w:t>
      </w:r>
      <w:r>
        <w:rPr>
          <w:rFonts w:hint="eastAsia" w:ascii="宋体" w:hAnsi="宋体" w:eastAsia="宋体" w:cs="宋体"/>
          <w:b/>
          <w:color w:val="000000"/>
          <w:sz w:val="24"/>
          <w:szCs w:val="24"/>
        </w:rPr>
        <w:t>原则</w:t>
      </w:r>
    </w:p>
    <w:p w14:paraId="59C7B53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活动遵循公平、公正、科学和择优的原则。</w:t>
      </w:r>
    </w:p>
    <w:p w14:paraId="65DA7852">
      <w:pPr>
        <w:spacing w:line="360" w:lineRule="auto"/>
        <w:ind w:firstLine="482" w:firstLineChars="200"/>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 xml:space="preserve">6.3 </w:t>
      </w:r>
      <w:r>
        <w:rPr>
          <w:rFonts w:hint="eastAsia" w:ascii="宋体" w:hAnsi="宋体" w:eastAsia="宋体" w:cs="宋体"/>
          <w:b/>
          <w:color w:val="000000"/>
          <w:sz w:val="24"/>
          <w:szCs w:val="24"/>
          <w:lang w:eastAsia="zh-CN"/>
        </w:rPr>
        <w:t>评审</w:t>
      </w:r>
    </w:p>
    <w:p w14:paraId="1DF3365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6.3.1磋商小组按</w:t>
      </w:r>
      <w:r>
        <w:rPr>
          <w:rFonts w:hint="eastAsia" w:ascii="宋体" w:hAnsi="宋体" w:eastAsia="宋体" w:cs="宋体"/>
          <w:sz w:val="24"/>
          <w:szCs w:val="24"/>
        </w:rPr>
        <w:t>照第三章“</w:t>
      </w:r>
      <w:r>
        <w:rPr>
          <w:rFonts w:hint="eastAsia" w:ascii="宋体" w:hAnsi="宋体" w:eastAsia="宋体" w:cs="宋体"/>
          <w:sz w:val="24"/>
          <w:szCs w:val="24"/>
          <w:lang w:eastAsia="zh-CN"/>
        </w:rPr>
        <w:t>评审</w:t>
      </w:r>
      <w:r>
        <w:rPr>
          <w:rFonts w:hint="eastAsia" w:ascii="宋体" w:hAnsi="宋体" w:eastAsia="宋体" w:cs="宋体"/>
          <w:sz w:val="24"/>
          <w:szCs w:val="24"/>
        </w:rPr>
        <w:t>办法”规定的方法、评审因素、标准和程序对磋商响应文件进行评审。第三章</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办法”没有规定的方法、评审因素和标准，不作为</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依据。</w:t>
      </w:r>
    </w:p>
    <w:p w14:paraId="2A398F9C">
      <w:pPr>
        <w:spacing w:line="360" w:lineRule="auto"/>
        <w:ind w:firstLine="480" w:firstLineChars="200"/>
        <w:rPr>
          <w:rFonts w:hint="eastAsia" w:ascii="宋体" w:hAnsi="宋体" w:eastAsia="宋体" w:cs="宋体"/>
          <w:color w:val="000000"/>
          <w:sz w:val="24"/>
          <w:szCs w:val="24"/>
        </w:rPr>
      </w:pPr>
      <w:bookmarkStart w:id="79" w:name="_Toc420591649"/>
      <w:bookmarkStart w:id="80" w:name="_Toc425240470"/>
      <w:bookmarkStart w:id="81" w:name="_Toc421778371"/>
      <w:r>
        <w:rPr>
          <w:rFonts w:hint="eastAsia" w:ascii="宋体" w:hAnsi="宋体" w:eastAsia="宋体" w:cs="宋体"/>
          <w:color w:val="000000"/>
          <w:sz w:val="24"/>
          <w:szCs w:val="24"/>
        </w:rPr>
        <w:t>6.3.2政府采购评审专家应当遵守评审工作纪律，不得泄露评审文件、评审情况和评审中获悉的商业秘密。</w:t>
      </w:r>
    </w:p>
    <w:p w14:paraId="6C5D88A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磋商小组</w:t>
      </w:r>
      <w:r>
        <w:rPr>
          <w:rFonts w:hint="eastAsia" w:ascii="宋体" w:hAnsi="宋体" w:eastAsia="宋体" w:cs="宋体"/>
          <w:color w:val="000000"/>
          <w:sz w:val="24"/>
          <w:szCs w:val="24"/>
        </w:rPr>
        <w:t>在评审过程中发现供应商有行贿、提供虚假材料或者串通等违法行为的，应当及时向财政部门报告。</w:t>
      </w:r>
    </w:p>
    <w:p w14:paraId="0CAE939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政府采购评审专家在评审过程中受到非法干预的，应当及时向财政、监察等部门举报。</w:t>
      </w:r>
    </w:p>
    <w:p w14:paraId="1396729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6.3.3</w:t>
      </w:r>
      <w:r>
        <w:rPr>
          <w:rFonts w:hint="eastAsia" w:ascii="宋体" w:hAnsi="宋体" w:eastAsia="宋体" w:cs="宋体"/>
          <w:color w:val="000000"/>
          <w:sz w:val="24"/>
          <w:szCs w:val="24"/>
          <w:lang w:eastAsia="zh-CN"/>
        </w:rPr>
        <w:t>磋商小组</w:t>
      </w:r>
      <w:r>
        <w:rPr>
          <w:rFonts w:hint="eastAsia" w:ascii="宋体" w:hAnsi="宋体" w:eastAsia="宋体" w:cs="宋体"/>
          <w:color w:val="000000"/>
          <w:sz w:val="24"/>
          <w:szCs w:val="24"/>
        </w:rPr>
        <w:t>成员应当按照客观、公正、审慎的原则，根据采购文件规定的评审程序、评审方法和评审标准进行独立评审。采购文件内容违反国家有关强制性规定的，</w:t>
      </w:r>
      <w:r>
        <w:rPr>
          <w:rFonts w:hint="eastAsia" w:ascii="宋体" w:hAnsi="宋体" w:eastAsia="宋体" w:cs="宋体"/>
          <w:color w:val="000000"/>
          <w:sz w:val="24"/>
          <w:szCs w:val="24"/>
          <w:lang w:eastAsia="zh-CN"/>
        </w:rPr>
        <w:t>磋商小组</w:t>
      </w:r>
      <w:r>
        <w:rPr>
          <w:rFonts w:hint="eastAsia" w:ascii="宋体" w:hAnsi="宋体" w:eastAsia="宋体" w:cs="宋体"/>
          <w:color w:val="000000"/>
          <w:sz w:val="24"/>
          <w:szCs w:val="24"/>
        </w:rPr>
        <w:t>应当停止评审并向采购人或者采购代理机构说明情况。</w:t>
      </w:r>
    </w:p>
    <w:p w14:paraId="58380CC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磋商小组</w:t>
      </w:r>
      <w:r>
        <w:rPr>
          <w:rFonts w:hint="eastAsia" w:ascii="宋体" w:hAnsi="宋体" w:eastAsia="宋体" w:cs="宋体"/>
          <w:color w:val="000000"/>
          <w:sz w:val="24"/>
          <w:szCs w:val="24"/>
        </w:rPr>
        <w:t>成员应当在评审报告上签字，对自己的评审意见承担法律责任。对评审报告有异议的，应当在评审报告上签署不同意见，并说明理由，否则视为同意评审报告。</w:t>
      </w:r>
    </w:p>
    <w:p w14:paraId="67170BB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6.3.4采购人、采购代理机构不得向</w:t>
      </w:r>
      <w:r>
        <w:rPr>
          <w:rFonts w:hint="eastAsia" w:ascii="宋体" w:hAnsi="宋体" w:eastAsia="宋体" w:cs="宋体"/>
          <w:color w:val="000000"/>
          <w:sz w:val="24"/>
          <w:szCs w:val="24"/>
          <w:lang w:eastAsia="zh-CN"/>
        </w:rPr>
        <w:t>磋商小组</w:t>
      </w:r>
      <w:r>
        <w:rPr>
          <w:rFonts w:hint="eastAsia" w:ascii="宋体" w:hAnsi="宋体" w:eastAsia="宋体" w:cs="宋体"/>
          <w:color w:val="000000"/>
          <w:sz w:val="24"/>
          <w:szCs w:val="24"/>
        </w:rPr>
        <w:t>的评审专家作倾向性、误导性的解释或者说明。</w:t>
      </w:r>
    </w:p>
    <w:p w14:paraId="64735B1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6.3.5采购代理机构应当自评审结束之日起2个工作日内将评审报告送交采购人。采购人应当自收到评审报告之日起5个工作日内在评审报告推荐的中标或者成交候选供应商中按顺序确定中标或者成交供应商。</w:t>
      </w:r>
    </w:p>
    <w:p w14:paraId="377F014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采购人或者采购代理机构应当自成交供应商确定之日起2个工作日内，发出中成交通知书，并在省级以上人民政府财政部门指定的媒体上公告成交结果</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竞争性磋商文件。</w:t>
      </w:r>
    </w:p>
    <w:p w14:paraId="79D9153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成交结果公告内容应当包括采购人和采购代理机构的名称、地址、联系方式，项目名称和项目编号，成交供应商名称、地址和中标或者成交金额，主要成交标的的名称、数量、服务要求以及评审专家名单。</w:t>
      </w:r>
    </w:p>
    <w:p w14:paraId="06FEE4CF">
      <w:pPr>
        <w:spacing w:line="360" w:lineRule="auto"/>
        <w:ind w:firstLine="480" w:firstLineChars="200"/>
        <w:rPr>
          <w:rFonts w:hint="eastAsia" w:ascii="宋体" w:hAnsi="宋体" w:eastAsia="宋体" w:cs="宋体"/>
          <w:color w:val="000000"/>
          <w:sz w:val="24"/>
          <w:szCs w:val="24"/>
        </w:rPr>
      </w:pPr>
      <w:bookmarkStart w:id="82" w:name="_Hlk522178150"/>
      <w:r>
        <w:rPr>
          <w:rFonts w:hint="eastAsia" w:ascii="宋体" w:hAnsi="宋体" w:eastAsia="宋体" w:cs="宋体"/>
          <w:color w:val="000000"/>
          <w:sz w:val="24"/>
          <w:szCs w:val="24"/>
        </w:rPr>
        <w:t xml:space="preserve">6.3.6 </w:t>
      </w:r>
      <w:r>
        <w:rPr>
          <w:rFonts w:hint="eastAsia" w:ascii="宋体" w:hAnsi="宋体" w:eastAsia="宋体" w:cs="宋体"/>
          <w:color w:val="000000"/>
          <w:sz w:val="24"/>
          <w:szCs w:val="24"/>
          <w:lang w:eastAsia="zh-CN"/>
        </w:rPr>
        <w:t>磋商小组</w:t>
      </w:r>
      <w:r>
        <w:rPr>
          <w:rFonts w:hint="eastAsia" w:ascii="宋体" w:hAnsi="宋体" w:eastAsia="宋体" w:cs="宋体"/>
          <w:color w:val="000000"/>
          <w:sz w:val="24"/>
          <w:szCs w:val="24"/>
        </w:rPr>
        <w:t>成员应当依照《财政部关于印发《政府采购竞争性磋商采购方式管理暂行办法》的通知--财库〔2014〕214号》</w:t>
      </w:r>
      <w:r>
        <w:rPr>
          <w:rFonts w:hint="eastAsia" w:ascii="宋体" w:hAnsi="宋体" w:eastAsia="宋体" w:cs="宋体"/>
          <w:color w:val="000000"/>
          <w:sz w:val="24"/>
          <w:szCs w:val="24"/>
          <w:lang w:val="en-US" w:eastAsia="zh-CN"/>
        </w:rPr>
        <w:t>规定</w:t>
      </w:r>
      <w:r>
        <w:rPr>
          <w:rFonts w:hint="eastAsia" w:ascii="宋体" w:hAnsi="宋体" w:eastAsia="宋体" w:cs="宋体"/>
          <w:color w:val="000000"/>
          <w:sz w:val="24"/>
          <w:szCs w:val="24"/>
        </w:rPr>
        <w:t>，按照磋商文件规定的</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标准和方法，客观、公正地对响应文件提出评审意见。磋商文件没有规定的</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标准和方法不得作为</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的依据。</w:t>
      </w:r>
    </w:p>
    <w:p w14:paraId="655FB90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磋商小组</w:t>
      </w:r>
      <w:r>
        <w:rPr>
          <w:rFonts w:hint="eastAsia" w:ascii="宋体" w:hAnsi="宋体" w:eastAsia="宋体" w:cs="宋体"/>
          <w:color w:val="000000"/>
          <w:sz w:val="24"/>
          <w:szCs w:val="24"/>
        </w:rPr>
        <w:t>成员不得私下接触</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，不得收受</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给予的财物或者其他好处，不得向采购人征询确定</w:t>
      </w: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的意向，不得接受任何单位或者个人明示或者暗示提出的倾向或者排斥特定</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的要求，不得有其他不客观、不公正履行职务的行为。</w:t>
      </w:r>
    </w:p>
    <w:p w14:paraId="531A4B7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6.3.7有下列情形之一的，</w:t>
      </w:r>
      <w:r>
        <w:rPr>
          <w:rFonts w:hint="eastAsia" w:ascii="宋体" w:hAnsi="宋体" w:eastAsia="宋体" w:cs="宋体"/>
          <w:color w:val="000000"/>
          <w:sz w:val="24"/>
          <w:szCs w:val="24"/>
          <w:lang w:eastAsia="zh-CN"/>
        </w:rPr>
        <w:t>磋商小组</w:t>
      </w:r>
      <w:r>
        <w:rPr>
          <w:rFonts w:hint="eastAsia" w:ascii="宋体" w:hAnsi="宋体" w:eastAsia="宋体" w:cs="宋体"/>
          <w:color w:val="000000"/>
          <w:sz w:val="24"/>
          <w:szCs w:val="24"/>
        </w:rPr>
        <w:t>应当否决其</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w:t>
      </w:r>
    </w:p>
    <w:p w14:paraId="35A14C8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（一）响应文件未经</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盖章和单位负责人签字；</w:t>
      </w:r>
    </w:p>
    <w:p w14:paraId="0041C49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（二）</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联合体没有提交共同</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协议；</w:t>
      </w:r>
    </w:p>
    <w:p w14:paraId="7696448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（三）</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不符合国家或者竞争性磋商文件规定的资格条件；</w:t>
      </w:r>
    </w:p>
    <w:p w14:paraId="05588B9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（四）同一</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提交两个以上不同的响应文件或者</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报价，但竞争性磋商文件要求提交备选</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的除外；</w:t>
      </w:r>
    </w:p>
    <w:p w14:paraId="12178CA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（五）</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报价</w:t>
      </w:r>
      <w:r>
        <w:rPr>
          <w:rFonts w:hint="eastAsia" w:ascii="宋体" w:hAnsi="宋体" w:eastAsia="宋体" w:cs="宋体"/>
          <w:color w:val="000000"/>
          <w:sz w:val="24"/>
          <w:szCs w:val="24"/>
          <w:lang w:val="en-US" w:eastAsia="zh-CN"/>
        </w:rPr>
        <w:t>不合理</w:t>
      </w:r>
      <w:r>
        <w:rPr>
          <w:rFonts w:hint="eastAsia" w:ascii="宋体" w:hAnsi="宋体" w:eastAsia="宋体" w:cs="宋体"/>
          <w:color w:val="000000"/>
          <w:sz w:val="24"/>
          <w:szCs w:val="24"/>
        </w:rPr>
        <w:t>或者高于竞争性磋商文件设定的最高</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限价；</w:t>
      </w:r>
    </w:p>
    <w:p w14:paraId="0D06561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（六）响应文件没有对竞争性磋商文件的实质性要求和条件作出响应；</w:t>
      </w:r>
    </w:p>
    <w:p w14:paraId="78F33AF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（七）</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有串通</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、弄虚作假、行贿等违法行为。</w:t>
      </w:r>
    </w:p>
    <w:p w14:paraId="3AC22EE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6.3.8响应文件中有含义不明确的内容、明显文字或者计算错误，</w:t>
      </w:r>
      <w:r>
        <w:rPr>
          <w:rFonts w:hint="eastAsia" w:ascii="宋体" w:hAnsi="宋体" w:eastAsia="宋体" w:cs="宋体"/>
          <w:color w:val="000000"/>
          <w:sz w:val="24"/>
          <w:szCs w:val="24"/>
          <w:lang w:eastAsia="zh-CN"/>
        </w:rPr>
        <w:t>磋商小组</w:t>
      </w:r>
      <w:r>
        <w:rPr>
          <w:rFonts w:hint="eastAsia" w:ascii="宋体" w:hAnsi="宋体" w:eastAsia="宋体" w:cs="宋体"/>
          <w:color w:val="000000"/>
          <w:sz w:val="24"/>
          <w:szCs w:val="24"/>
        </w:rPr>
        <w:t>认为需要</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作出必要澄清、说明的，应当书面通知该</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的澄清、说明应当采用书面形式，并不得超出响应文件的范围或者改变响应文件的实质性内容。</w:t>
      </w:r>
    </w:p>
    <w:p w14:paraId="1B82AD0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磋商小组</w:t>
      </w:r>
      <w:r>
        <w:rPr>
          <w:rFonts w:hint="eastAsia" w:ascii="宋体" w:hAnsi="宋体" w:eastAsia="宋体" w:cs="宋体"/>
          <w:color w:val="000000"/>
          <w:sz w:val="24"/>
          <w:szCs w:val="24"/>
        </w:rPr>
        <w:t>不得暗示或者诱导</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作出澄清、说明，不得接受</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主动提出的澄清、说明。</w:t>
      </w:r>
    </w:p>
    <w:p w14:paraId="5FCB2F6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6.3.</w:t>
      </w: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rPr>
        <w:t>出让或者出租资格、资质证书供他人</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的，依照法律、行政法规的规定给予行政处罚；构成犯罪的，依法追究刑事责任。</w:t>
      </w:r>
      <w:bookmarkEnd w:id="82"/>
    </w:p>
    <w:p w14:paraId="6306DF7D">
      <w:pPr>
        <w:spacing w:line="360" w:lineRule="auto"/>
        <w:ind w:firstLine="482" w:firstLineChars="200"/>
        <w:outlineLvl w:val="1"/>
        <w:rPr>
          <w:rFonts w:hint="eastAsia" w:ascii="宋体" w:hAnsi="宋体" w:eastAsia="宋体" w:cs="宋体"/>
          <w:b/>
          <w:color w:val="000000"/>
          <w:sz w:val="24"/>
          <w:szCs w:val="24"/>
        </w:rPr>
      </w:pPr>
      <w:bookmarkStart w:id="83" w:name="_Toc2520"/>
      <w:bookmarkStart w:id="84" w:name="_Toc10225"/>
      <w:bookmarkStart w:id="85" w:name="_Toc4284"/>
      <w:bookmarkStart w:id="86" w:name="_Toc21577"/>
      <w:bookmarkStart w:id="87" w:name="_Toc22964"/>
      <w:r>
        <w:rPr>
          <w:rFonts w:hint="eastAsia" w:ascii="宋体" w:hAnsi="宋体" w:eastAsia="宋体" w:cs="宋体"/>
          <w:b/>
          <w:color w:val="000000"/>
          <w:sz w:val="24"/>
          <w:szCs w:val="24"/>
        </w:rPr>
        <w:t>7．合同授予</w:t>
      </w:r>
      <w:bookmarkEnd w:id="79"/>
      <w:bookmarkEnd w:id="80"/>
      <w:bookmarkEnd w:id="81"/>
      <w:bookmarkEnd w:id="83"/>
      <w:bookmarkEnd w:id="84"/>
      <w:bookmarkEnd w:id="85"/>
      <w:bookmarkEnd w:id="86"/>
      <w:bookmarkEnd w:id="87"/>
    </w:p>
    <w:p w14:paraId="6AD94198">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7.1 定标方式</w:t>
      </w:r>
    </w:p>
    <w:p w14:paraId="111BB09B">
      <w:pPr>
        <w:spacing w:line="360" w:lineRule="auto"/>
        <w:ind w:firstLine="480" w:firstLineChars="200"/>
        <w:rPr>
          <w:rFonts w:hint="eastAsia" w:ascii="宋体" w:hAnsi="宋体" w:eastAsia="宋体" w:cs="宋体"/>
          <w:color w:val="000000"/>
          <w:sz w:val="24"/>
          <w:szCs w:val="24"/>
        </w:rPr>
      </w:pPr>
      <w:bookmarkStart w:id="88" w:name="_Hlk522179251"/>
      <w:r>
        <w:rPr>
          <w:rFonts w:hint="eastAsia" w:ascii="宋体" w:hAnsi="宋体" w:eastAsia="宋体" w:cs="宋体"/>
          <w:color w:val="000000"/>
          <w:sz w:val="24"/>
          <w:szCs w:val="24"/>
        </w:rPr>
        <w:t>7.1.1除供应商须知前附表规定</w:t>
      </w:r>
      <w:r>
        <w:rPr>
          <w:rFonts w:hint="eastAsia" w:ascii="宋体" w:hAnsi="宋体" w:eastAsia="宋体" w:cs="宋体"/>
          <w:color w:val="000000"/>
          <w:sz w:val="24"/>
          <w:szCs w:val="24"/>
          <w:lang w:eastAsia="zh-CN"/>
        </w:rPr>
        <w:t>磋商小组</w:t>
      </w:r>
      <w:r>
        <w:rPr>
          <w:rFonts w:hint="eastAsia" w:ascii="宋体" w:hAnsi="宋体" w:eastAsia="宋体" w:cs="宋体"/>
          <w:color w:val="000000"/>
          <w:sz w:val="24"/>
          <w:szCs w:val="24"/>
        </w:rPr>
        <w:t>直接确定成交供应商外，采购人依据磋商小组推荐的成交候选供应商确定成交供应商，磋商小组推荐成交候选供应商的人数见供应商须知前附表。</w:t>
      </w:r>
    </w:p>
    <w:p w14:paraId="427E87D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7.1.2</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完成后，</w:t>
      </w:r>
      <w:r>
        <w:rPr>
          <w:rFonts w:hint="eastAsia" w:ascii="宋体" w:hAnsi="宋体" w:eastAsia="宋体" w:cs="宋体"/>
          <w:color w:val="000000"/>
          <w:sz w:val="24"/>
          <w:szCs w:val="24"/>
          <w:lang w:eastAsia="zh-CN"/>
        </w:rPr>
        <w:t>磋商小组</w:t>
      </w:r>
      <w:r>
        <w:rPr>
          <w:rFonts w:hint="eastAsia" w:ascii="宋体" w:hAnsi="宋体" w:eastAsia="宋体" w:cs="宋体"/>
          <w:color w:val="000000"/>
          <w:sz w:val="24"/>
          <w:szCs w:val="24"/>
        </w:rPr>
        <w:t>应当向采购人提交书面</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报告和成交候选人名单。</w:t>
      </w:r>
    </w:p>
    <w:p w14:paraId="4334EE3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报告应当由</w:t>
      </w:r>
      <w:r>
        <w:rPr>
          <w:rFonts w:hint="eastAsia" w:ascii="宋体" w:hAnsi="宋体" w:eastAsia="宋体" w:cs="宋体"/>
          <w:color w:val="000000"/>
          <w:sz w:val="24"/>
          <w:szCs w:val="24"/>
          <w:lang w:eastAsia="zh-CN"/>
        </w:rPr>
        <w:t>磋商小组</w:t>
      </w:r>
      <w:r>
        <w:rPr>
          <w:rFonts w:hint="eastAsia" w:ascii="宋体" w:hAnsi="宋体" w:eastAsia="宋体" w:cs="宋体"/>
          <w:color w:val="000000"/>
          <w:sz w:val="24"/>
          <w:szCs w:val="24"/>
        </w:rPr>
        <w:t>全体成员签字。对</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结果有不同意见的磋商小组应当以书面形式说明其不同意见和理由，</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报告应当注明该不同意见。磋商小组拒绝在</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报告上签字又不书面说明其不同意见和理由的，视为同意</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结果。</w:t>
      </w:r>
    </w:p>
    <w:p w14:paraId="68E9872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7.1.3中标或者成交供应商拒绝与采购人签订合同的，采购人可以按照评审报告推荐的中标或者成交候选供应商名单排序，确定下一候选人为中标或者成交供应商，也可以重新开展政府采购活动。</w:t>
      </w:r>
    </w:p>
    <w:bookmarkEnd w:id="88"/>
    <w:p w14:paraId="584D5889">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7.2 成交通知</w:t>
      </w:r>
    </w:p>
    <w:p w14:paraId="51B950EC">
      <w:pPr>
        <w:spacing w:line="360" w:lineRule="auto"/>
        <w:ind w:firstLine="480" w:firstLineChars="200"/>
        <w:rPr>
          <w:rFonts w:hint="eastAsia" w:ascii="宋体" w:hAnsi="宋体" w:eastAsia="宋体" w:cs="宋体"/>
          <w:color w:val="000000"/>
          <w:sz w:val="24"/>
          <w:szCs w:val="24"/>
        </w:rPr>
      </w:pPr>
      <w:bookmarkStart w:id="89" w:name="_Hlk522179377"/>
      <w:r>
        <w:rPr>
          <w:rFonts w:hint="eastAsia" w:ascii="宋体" w:hAnsi="宋体" w:eastAsia="宋体" w:cs="宋体"/>
          <w:color w:val="000000"/>
          <w:sz w:val="24"/>
          <w:szCs w:val="24"/>
        </w:rPr>
        <w:t>7.2.1在本章第3.3款规定的</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有效期内，采购人以书面形式向成交供应商发出成交通知书，同时将成交结果通知未成交的供应商。</w:t>
      </w:r>
    </w:p>
    <w:p w14:paraId="5EE0E9D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7.2.2采购代理机构应当自评审结束之日起2个工作日内将评审报告送交采购人。采购人应当自收到评审报告之日起5个工作日内在评审报告推荐的中标或者成交候选人中按顺序确定成交供应商。</w:t>
      </w:r>
    </w:p>
    <w:p w14:paraId="122A243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采购人或者采购代理机构应当自成交供应商确定之日起2个工作日内，发出成交通知书，并在省级以上人民政府财政部门指定的媒体上公告成交结果，竞争性磋商文件同时公告。</w:t>
      </w:r>
    </w:p>
    <w:p w14:paraId="79F001B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成交结果公告内容应当包括采购人和采购代理机构的名称、地址、联系方式，项目名称和项目编号，成交供应商名称、地址和成交金额，主要成交标的的名称、数量、服务要求以及评审专家名单。</w:t>
      </w:r>
    </w:p>
    <w:p w14:paraId="3A629EFE">
      <w:pPr>
        <w:spacing w:line="360" w:lineRule="auto"/>
        <w:ind w:firstLine="480" w:firstLineChars="200"/>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7.2.3成交结果公告公示期一个工作日，公示媒介</w:t>
      </w:r>
      <w:r>
        <w:rPr>
          <w:rFonts w:hint="eastAsia" w:ascii="宋体" w:hAnsi="宋体" w:eastAsia="宋体" w:cs="宋体"/>
          <w:color w:val="000000"/>
          <w:sz w:val="24"/>
          <w:szCs w:val="24"/>
          <w:lang w:val="en-US" w:eastAsia="zh-CN"/>
        </w:rPr>
        <w:t>《陕西省政府采购网》。</w:t>
      </w:r>
    </w:p>
    <w:bookmarkEnd w:id="89"/>
    <w:p w14:paraId="61B247BA">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7.3 履约担保</w:t>
      </w:r>
    </w:p>
    <w:p w14:paraId="7470586F">
      <w:pPr>
        <w:spacing w:line="360" w:lineRule="auto"/>
        <w:ind w:firstLine="480" w:firstLineChars="200"/>
        <w:rPr>
          <w:rFonts w:hint="eastAsia" w:ascii="宋体" w:hAnsi="宋体" w:eastAsia="宋体" w:cs="宋体"/>
          <w:color w:val="000000"/>
          <w:sz w:val="24"/>
          <w:szCs w:val="24"/>
        </w:rPr>
      </w:pPr>
      <w:bookmarkStart w:id="90" w:name="_Hlk522179747"/>
      <w:r>
        <w:rPr>
          <w:rFonts w:hint="eastAsia" w:ascii="宋体" w:hAnsi="宋体" w:eastAsia="宋体" w:cs="宋体"/>
          <w:color w:val="000000"/>
          <w:sz w:val="24"/>
          <w:szCs w:val="24"/>
        </w:rPr>
        <w:t>7.3.1在签订合同前，成</w:t>
      </w:r>
      <w:r>
        <w:rPr>
          <w:rFonts w:hint="eastAsia" w:ascii="宋体" w:hAnsi="宋体" w:eastAsia="宋体" w:cs="宋体"/>
          <w:sz w:val="24"/>
          <w:szCs w:val="24"/>
        </w:rPr>
        <w:t>交供应商应按供应商须知前附表规定的金额、担保形式和磋商文件第四章“合同条款及格式”</w:t>
      </w:r>
      <w:r>
        <w:rPr>
          <w:rFonts w:hint="eastAsia" w:ascii="宋体" w:hAnsi="宋体" w:eastAsia="宋体" w:cs="宋体"/>
          <w:color w:val="000000"/>
          <w:sz w:val="24"/>
          <w:szCs w:val="24"/>
        </w:rPr>
        <w:t>规定的履约担保格式向采购人提交履约担保。</w:t>
      </w:r>
    </w:p>
    <w:p w14:paraId="42D198F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7.3.2 成交供应商不能按本章第7.3.1项要求提交履约担保的，视为放弃成交，其</w:t>
      </w:r>
      <w:r>
        <w:rPr>
          <w:rFonts w:hint="eastAsia" w:ascii="宋体" w:hAnsi="宋体" w:eastAsia="宋体" w:cs="宋体"/>
          <w:color w:val="000000"/>
          <w:sz w:val="24"/>
          <w:szCs w:val="24"/>
          <w:lang w:eastAsia="zh-CN"/>
        </w:rPr>
        <w:t>磋商保证金</w:t>
      </w:r>
      <w:r>
        <w:rPr>
          <w:rFonts w:hint="eastAsia" w:ascii="宋体" w:hAnsi="宋体" w:eastAsia="宋体" w:cs="宋体"/>
          <w:color w:val="000000"/>
          <w:sz w:val="24"/>
          <w:szCs w:val="24"/>
        </w:rPr>
        <w:t>不予退还，给采购人造成的损失超过</w:t>
      </w:r>
      <w:r>
        <w:rPr>
          <w:rFonts w:hint="eastAsia" w:ascii="宋体" w:hAnsi="宋体" w:eastAsia="宋体" w:cs="宋体"/>
          <w:color w:val="000000"/>
          <w:sz w:val="24"/>
          <w:szCs w:val="24"/>
          <w:lang w:eastAsia="zh-CN"/>
        </w:rPr>
        <w:t>磋商保证金</w:t>
      </w:r>
      <w:r>
        <w:rPr>
          <w:rFonts w:hint="eastAsia" w:ascii="宋体" w:hAnsi="宋体" w:eastAsia="宋体" w:cs="宋体"/>
          <w:color w:val="000000"/>
          <w:sz w:val="24"/>
          <w:szCs w:val="24"/>
        </w:rPr>
        <w:t>数额的，成交供应商还应当对超过部分予以赔偿。</w:t>
      </w:r>
    </w:p>
    <w:bookmarkEnd w:id="90"/>
    <w:p w14:paraId="3B323FCE">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7.4 签订合同</w:t>
      </w:r>
    </w:p>
    <w:p w14:paraId="62CAE82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7.4.1 采购人和成交供应商应当自成交通知书发出之日起</w:t>
      </w:r>
      <w:r>
        <w:rPr>
          <w:rFonts w:hint="eastAsia" w:ascii="宋体" w:hAnsi="宋体" w:eastAsia="宋体" w:cs="宋体"/>
          <w:color w:val="000000"/>
          <w:sz w:val="24"/>
          <w:szCs w:val="24"/>
          <w:lang w:val="en-US" w:eastAsia="zh-CN"/>
        </w:rPr>
        <w:t>十五日内</w:t>
      </w:r>
      <w:r>
        <w:rPr>
          <w:rFonts w:hint="eastAsia" w:ascii="宋体" w:hAnsi="宋体" w:eastAsia="宋体" w:cs="宋体"/>
          <w:color w:val="000000"/>
          <w:sz w:val="24"/>
          <w:szCs w:val="24"/>
        </w:rPr>
        <w:t>，根据磋商文件和成交供应商的磋商响应文件订立书面合同。成交供应商无正当理由拒签合同，采购人取消其成交资格，其磋商保证金不予退还；成交供应商还应向采购人赔偿成交金额的10%的损失。违约后，磋商保证金和赔偿金一并缴入采购人指定账户。</w:t>
      </w:r>
    </w:p>
    <w:p w14:paraId="624ECE68">
      <w:pPr>
        <w:spacing w:line="360" w:lineRule="auto"/>
        <w:ind w:firstLine="480" w:firstLineChars="200"/>
        <w:rPr>
          <w:rFonts w:hint="eastAsia" w:ascii="宋体" w:hAnsi="宋体" w:eastAsia="宋体" w:cs="宋体"/>
          <w:color w:val="000000"/>
          <w:sz w:val="24"/>
          <w:szCs w:val="24"/>
        </w:rPr>
      </w:pPr>
      <w:bookmarkStart w:id="91" w:name="_Hlk522179758"/>
      <w:bookmarkStart w:id="92" w:name="_Toc420591650"/>
      <w:bookmarkStart w:id="93" w:name="_Toc421778372"/>
      <w:bookmarkStart w:id="94" w:name="_Toc425240471"/>
      <w:r>
        <w:rPr>
          <w:rFonts w:hint="eastAsia" w:ascii="宋体" w:hAnsi="宋体" w:eastAsia="宋体" w:cs="宋体"/>
          <w:color w:val="000000"/>
          <w:sz w:val="24"/>
          <w:szCs w:val="24"/>
        </w:rPr>
        <w:t>7.4.2 发出成交通知书后，采购人无正当理由拒签合同的，采购人向成交供应商退还</w:t>
      </w:r>
      <w:r>
        <w:rPr>
          <w:rFonts w:hint="eastAsia" w:ascii="宋体" w:hAnsi="宋体" w:eastAsia="宋体" w:cs="宋体"/>
          <w:color w:val="000000"/>
          <w:sz w:val="24"/>
          <w:szCs w:val="24"/>
          <w:lang w:eastAsia="zh-CN"/>
        </w:rPr>
        <w:t>磋商保证金</w:t>
      </w:r>
      <w:r>
        <w:rPr>
          <w:rFonts w:hint="eastAsia" w:ascii="宋体" w:hAnsi="宋体" w:eastAsia="宋体" w:cs="宋体"/>
          <w:color w:val="000000"/>
          <w:sz w:val="24"/>
          <w:szCs w:val="24"/>
        </w:rPr>
        <w:t xml:space="preserve">；给成交供应商造成损失的，还应当赔偿损失。 </w:t>
      </w:r>
    </w:p>
    <w:bookmarkEnd w:id="91"/>
    <w:p w14:paraId="645E2B4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7.4.3国务院财政部门应当会同国务院有关部门制定政府采购合同标准文本。</w:t>
      </w:r>
    </w:p>
    <w:p w14:paraId="00EDD40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7.4.4采购文件要求成交供应商提交履约保证金的，供应商应当以支票、汇票、本票或者金融机构、担保机构出具的保函等非现金形式提交。履约保证金的数额不得超过政府采购合同金额的10%。</w:t>
      </w:r>
    </w:p>
    <w:p w14:paraId="6117601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7.4.5成交供应商拒绝与采购人签订合同的，采购人可以按照评审报告推荐的成交候选人名单排序，确定下一候选人为成交供应商，也可以重新开展政府采购活动。</w:t>
      </w:r>
    </w:p>
    <w:p w14:paraId="6441B10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7.4.6采购人应当自政府采购合同签订之日起2个工作日内，将政府采购合同在省级以上人民政府财政部门指定的媒体上公告，但政府采购合同中涉及国家秘密、商业秘密的内容除外。</w:t>
      </w:r>
    </w:p>
    <w:p w14:paraId="1E3C959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7.4.7采购人应当按照政府采购合同规定，及时向成交供应商支付采购资金。</w:t>
      </w:r>
    </w:p>
    <w:p w14:paraId="6DC3B10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7.4.8政府采购项目资金支付程序，按照国家有关财政资金支付管理的规定执行。</w:t>
      </w:r>
    </w:p>
    <w:p w14:paraId="53D6D3C1">
      <w:pPr>
        <w:spacing w:line="360" w:lineRule="auto"/>
        <w:ind w:firstLine="480" w:firstLineChars="200"/>
        <w:rPr>
          <w:rFonts w:hint="eastAsia" w:ascii="宋体" w:hAnsi="宋体" w:eastAsia="宋体" w:cs="宋体"/>
          <w:color w:val="000000"/>
          <w:sz w:val="24"/>
          <w:szCs w:val="24"/>
        </w:rPr>
      </w:pPr>
      <w:bookmarkStart w:id="95" w:name="_Hlk522179832"/>
      <w:r>
        <w:rPr>
          <w:rFonts w:hint="eastAsia" w:ascii="宋体" w:hAnsi="宋体" w:eastAsia="宋体" w:cs="宋体"/>
          <w:color w:val="000000"/>
          <w:sz w:val="24"/>
          <w:szCs w:val="24"/>
        </w:rPr>
        <w:t>7.4.</w:t>
      </w: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rPr>
        <w:t>磋商文件要求</w:t>
      </w: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提交履约保证金的，</w:t>
      </w: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应当按照磋商文件的要求提交。履约保证金不得超过成交合同金额的10%。</w:t>
      </w:r>
    </w:p>
    <w:p w14:paraId="2BD9083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7.4.1</w:t>
      </w:r>
      <w:r>
        <w:rPr>
          <w:rFonts w:hint="eastAsia" w:ascii="宋体" w:hAnsi="宋体" w:eastAsia="宋体" w:cs="宋体"/>
          <w:color w:val="000000"/>
          <w:sz w:val="24"/>
          <w:szCs w:val="24"/>
          <w:lang w:val="en-US" w:eastAsia="zh-CN"/>
        </w:rPr>
        <w:t>0</w:t>
      </w: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应当按照合同约定履行义务，完成成交项目。</w:t>
      </w:r>
    </w:p>
    <w:p w14:paraId="0C6C7C83">
      <w:pPr>
        <w:spacing w:line="360" w:lineRule="auto"/>
        <w:ind w:firstLine="480" w:firstLineChars="200"/>
        <w:rPr>
          <w:rFonts w:hint="eastAsia" w:ascii="宋体" w:hAnsi="宋体" w:eastAsia="宋体" w:cs="宋体"/>
          <w:b/>
          <w:color w:val="000000"/>
          <w:sz w:val="24"/>
          <w:szCs w:val="24"/>
        </w:rPr>
      </w:pP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应当就分包项目向采购人负责，接受分包的人就分包项目承担连带责任。</w:t>
      </w:r>
      <w:bookmarkEnd w:id="95"/>
      <w:bookmarkStart w:id="96" w:name="_Toc3772"/>
    </w:p>
    <w:p w14:paraId="5803B8C5">
      <w:pPr>
        <w:spacing w:line="360" w:lineRule="auto"/>
        <w:ind w:firstLine="482" w:firstLineChars="200"/>
        <w:outlineLvl w:val="1"/>
        <w:rPr>
          <w:rFonts w:hint="eastAsia" w:ascii="宋体" w:hAnsi="宋体" w:eastAsia="宋体" w:cs="宋体"/>
          <w:b/>
          <w:color w:val="000000"/>
          <w:sz w:val="24"/>
          <w:szCs w:val="24"/>
        </w:rPr>
      </w:pPr>
      <w:bookmarkStart w:id="97" w:name="_Toc17195"/>
      <w:bookmarkStart w:id="98" w:name="_Toc14979"/>
      <w:bookmarkStart w:id="99" w:name="_Toc26513"/>
      <w:bookmarkStart w:id="100" w:name="_Toc23436"/>
      <w:r>
        <w:rPr>
          <w:rFonts w:hint="eastAsia" w:ascii="宋体" w:hAnsi="宋体" w:eastAsia="宋体" w:cs="宋体"/>
          <w:b/>
          <w:color w:val="000000"/>
          <w:sz w:val="24"/>
          <w:szCs w:val="24"/>
        </w:rPr>
        <w:t>8．重新招标和不再招标</w:t>
      </w:r>
      <w:bookmarkEnd w:id="92"/>
      <w:bookmarkEnd w:id="93"/>
      <w:bookmarkEnd w:id="94"/>
      <w:bookmarkEnd w:id="96"/>
      <w:bookmarkEnd w:id="97"/>
      <w:bookmarkEnd w:id="98"/>
      <w:bookmarkEnd w:id="99"/>
      <w:bookmarkEnd w:id="100"/>
    </w:p>
    <w:p w14:paraId="4B0A07B8">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8.1 重新招标</w:t>
      </w:r>
    </w:p>
    <w:p w14:paraId="4F0E63C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有下列情形之一的，采购人将重新招标：</w:t>
      </w:r>
    </w:p>
    <w:p w14:paraId="6D1BE63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（l）提交首次响应文件截止之日止，供应商少于3个的；</w:t>
      </w:r>
    </w:p>
    <w:p w14:paraId="020BD598">
      <w:pPr>
        <w:spacing w:line="360" w:lineRule="auto"/>
        <w:ind w:firstLine="482" w:firstLineChars="200"/>
        <w:outlineLvl w:val="1"/>
        <w:rPr>
          <w:rFonts w:hint="eastAsia" w:ascii="宋体" w:hAnsi="宋体" w:eastAsia="宋体" w:cs="宋体"/>
          <w:b/>
          <w:color w:val="000000"/>
          <w:sz w:val="24"/>
          <w:szCs w:val="24"/>
        </w:rPr>
      </w:pPr>
      <w:bookmarkStart w:id="101" w:name="_Toc27852"/>
      <w:bookmarkStart w:id="102" w:name="_Toc22588"/>
      <w:bookmarkStart w:id="103" w:name="_Toc420591651"/>
      <w:bookmarkStart w:id="104" w:name="_Toc30607"/>
      <w:bookmarkStart w:id="105" w:name="_Toc425240472"/>
      <w:bookmarkStart w:id="106" w:name="_Toc23651"/>
      <w:bookmarkStart w:id="107" w:name="_Toc6188"/>
      <w:bookmarkStart w:id="108" w:name="_Toc421778373"/>
      <w:r>
        <w:rPr>
          <w:rFonts w:hint="eastAsia" w:ascii="宋体" w:hAnsi="宋体" w:eastAsia="宋体" w:cs="宋体"/>
          <w:b/>
          <w:color w:val="000000"/>
          <w:sz w:val="24"/>
          <w:szCs w:val="24"/>
        </w:rPr>
        <w:t>9．纪律和监督</w:t>
      </w:r>
      <w:bookmarkEnd w:id="101"/>
      <w:bookmarkEnd w:id="102"/>
      <w:bookmarkEnd w:id="103"/>
      <w:bookmarkEnd w:id="104"/>
      <w:bookmarkEnd w:id="105"/>
      <w:bookmarkEnd w:id="106"/>
      <w:bookmarkEnd w:id="107"/>
      <w:bookmarkEnd w:id="108"/>
    </w:p>
    <w:p w14:paraId="18E96858">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9.1 对采购人的纪律要求</w:t>
      </w:r>
    </w:p>
    <w:p w14:paraId="3F5D5BE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采购人不得泄漏</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活动中应当保密的情况和资料，不得与供应商串通损害国家利益、社会公共利益或者他人合法权益。</w:t>
      </w:r>
    </w:p>
    <w:p w14:paraId="6D9EDAE3">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9.2 对供应商的纪律要求</w:t>
      </w:r>
    </w:p>
    <w:p w14:paraId="05596C0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9.2.1供应商不得相互串通</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或者与采购人串通</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，不得向采购人或者磋商小组成员行贿谋取成交，不得以他人名义</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或者以其他方式弄虚作假骗取成交；供应商不得以任何方式干扰、影响</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工作。</w:t>
      </w:r>
    </w:p>
    <w:p w14:paraId="71EF7C5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9.2.2采购人员与供应商有利害关系而不依法回避的，由财政部门给予警告，并处2000元以上2万元以下的罚款。</w:t>
      </w:r>
    </w:p>
    <w:p w14:paraId="1AB6D8C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9.2.3有政府采购法第七十一条、第七十二条规定的违法行为之一，影响或者可能影响中标、成交结果的，依照下列规定处理：</w:t>
      </w:r>
    </w:p>
    <w:p w14:paraId="55872FF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（一）未确定成交供应商的，终止本次政府采购活动，重新开展政府采购活动。</w:t>
      </w:r>
    </w:p>
    <w:p w14:paraId="7E9F3F5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（二）已确定成交供应商但尚未签订政府采购合同的，成交结果无效，从合格的成交候选人中另行确定成交供应商；没有合格的成交候选人的，重新开展政府采购活动。</w:t>
      </w:r>
    </w:p>
    <w:p w14:paraId="5459E8C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（三）政府采购合同已签订但尚未履行的，撤销合同，从合格的成交候选人中另行确定成交供应商；没有合格的成交候选人的，重新开展政府采购活动。</w:t>
      </w:r>
    </w:p>
    <w:p w14:paraId="0464BC8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（四）政府采购合同已经履行，给采购人、供应商造成损失的，由责任人承担赔偿责任。</w:t>
      </w:r>
    </w:p>
    <w:p w14:paraId="392DDC4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政府采购当事人有其他违反政府采购法或者本条例规定的行为，经改正后仍然影响或者可能影响中标、成交结果或者依法被认定为成交无效的，依照前款规定处理。</w:t>
      </w:r>
    </w:p>
    <w:p w14:paraId="6EE04BB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9.2.4供应商有下列情形之一的，依照政府采购法第七十七条第一款的规定追究法律责任：</w:t>
      </w:r>
    </w:p>
    <w:p w14:paraId="143A3C4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（一）向</w:t>
      </w:r>
      <w:r>
        <w:rPr>
          <w:rFonts w:hint="eastAsia" w:ascii="宋体" w:hAnsi="宋体" w:eastAsia="宋体" w:cs="宋体"/>
          <w:color w:val="000000"/>
          <w:sz w:val="24"/>
          <w:szCs w:val="24"/>
          <w:lang w:eastAsia="zh-CN"/>
        </w:rPr>
        <w:t>磋商小组</w:t>
      </w:r>
      <w:r>
        <w:rPr>
          <w:rFonts w:hint="eastAsia" w:ascii="宋体" w:hAnsi="宋体" w:eastAsia="宋体" w:cs="宋体"/>
          <w:color w:val="000000"/>
          <w:sz w:val="24"/>
          <w:szCs w:val="24"/>
        </w:rPr>
        <w:t>行贿或者提供其他不正当利益；</w:t>
      </w:r>
    </w:p>
    <w:p w14:paraId="61B6F08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（二）成交或者成交后无正当理由拒不与采购人签订政府采购合同；</w:t>
      </w:r>
    </w:p>
    <w:p w14:paraId="7778239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（三）未按照采购文件确定的事项签订政府采购合同；</w:t>
      </w:r>
    </w:p>
    <w:p w14:paraId="3771EB3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（四）将政府采购合同转包；</w:t>
      </w:r>
    </w:p>
    <w:p w14:paraId="10C5BE5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（五）提供假冒伪劣产品；</w:t>
      </w:r>
    </w:p>
    <w:p w14:paraId="78D2BE0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（六）擅自变更、中止或者终止政府采购合同。</w:t>
      </w:r>
    </w:p>
    <w:p w14:paraId="5D7344F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供应商有前款第一项规定情形的，成交无效。评审阶段资格发生变化，供应商未依照本条例第二十一条的规定通知采购人和采购代理机构的，处以采购金额5‰的罚款，列入不良行为记录名单，成交无效。</w:t>
      </w:r>
    </w:p>
    <w:p w14:paraId="7BD7C41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9.2.5供应商捏造事实、提供虚假材料或者以非法手段取得证明材料进行投诉的，由财政部门列入不良行为记录名单，禁止其1至3年内参加政府采购活动。</w:t>
      </w:r>
    </w:p>
    <w:p w14:paraId="0DF1225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9.2.6有下列情形之一的，属于恶意串通，对供应商依照政府采购法第七十七条第一款的规定追究法律责任，对采购人、采购代理机构及其工作人员依照政府采购法第七十二条的规定追究法律责任：</w:t>
      </w:r>
    </w:p>
    <w:p w14:paraId="41A5788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（一）供应商直接或者间接从采购人或者采购代理机构处获得其他供应商的相关情况并修改其</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或者响应文件；</w:t>
      </w:r>
    </w:p>
    <w:p w14:paraId="39D72E1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（二）供应商按照采购人或者采购代理机构的授意撤换、修改</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或者响应文件；</w:t>
      </w:r>
    </w:p>
    <w:p w14:paraId="3A61A24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（三）供应商之间协商报价、技术方案等</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或者响应文件的实质性内容；</w:t>
      </w:r>
    </w:p>
    <w:p w14:paraId="15577A1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（四）属于同一集团、协会、商会等组织成员的供应商按照该组织要求协同参加政府采购活动；</w:t>
      </w:r>
    </w:p>
    <w:p w14:paraId="13FB89D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（五）供应商之间事先约定由某一特定供应商中标、成交；</w:t>
      </w:r>
    </w:p>
    <w:p w14:paraId="65DD53C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（六）供应商之间商定部分供应商放弃参加政府采购活动或者放弃中标、成交；</w:t>
      </w:r>
    </w:p>
    <w:p w14:paraId="2EB648A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（七）供应商与采购人或者采购代理机构之间、供应商相互之间，为谋求特定供应商成交、成交或者排斥其他供应商的其他串通行为。</w:t>
      </w:r>
    </w:p>
    <w:p w14:paraId="72F4C5C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9.2.7禁止</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相互串通</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w:t>
      </w:r>
    </w:p>
    <w:p w14:paraId="1D9DF82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有下列情形之一的，属于</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相互串通</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w:t>
      </w:r>
    </w:p>
    <w:p w14:paraId="523AB47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（一）</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之间协商</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报价等响应文件的实质性内容；</w:t>
      </w:r>
    </w:p>
    <w:p w14:paraId="1F7AC24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（二）</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之间约定</w:t>
      </w: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w:t>
      </w:r>
    </w:p>
    <w:p w14:paraId="200F478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（三）</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之间约定部分</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放弃</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或者成交；</w:t>
      </w:r>
    </w:p>
    <w:p w14:paraId="7460A82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（四）属于同一集团、商会等组织成员的</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按照该组织要求协同</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w:t>
      </w:r>
    </w:p>
    <w:p w14:paraId="650D933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（五）</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之间为谋取成交或者排斥特定</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而采取的其他联合行动。</w:t>
      </w:r>
    </w:p>
    <w:p w14:paraId="7834118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9.2.8有下列情形之一的，视为</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相互串通</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w:t>
      </w:r>
    </w:p>
    <w:p w14:paraId="74761C4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（一）不同</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的响应文件由同一单位或者个人编制；</w:t>
      </w:r>
    </w:p>
    <w:p w14:paraId="223AF73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（二）不同</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委托同一单位或者个人办理</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事宜；</w:t>
      </w:r>
    </w:p>
    <w:p w14:paraId="4071FF6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（三）不同</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的响应文件载明的项目管理成员为同一人；</w:t>
      </w:r>
    </w:p>
    <w:p w14:paraId="248E4DE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（四）不同</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的响应文件异常一致或者</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报价呈规律性差异；</w:t>
      </w:r>
    </w:p>
    <w:p w14:paraId="76BF431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（五）不同</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的响应文件相互混装；</w:t>
      </w:r>
    </w:p>
    <w:p w14:paraId="20D1A5E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（六）不同</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的</w:t>
      </w:r>
      <w:r>
        <w:rPr>
          <w:rFonts w:hint="eastAsia" w:ascii="宋体" w:hAnsi="宋体" w:eastAsia="宋体" w:cs="宋体"/>
          <w:color w:val="000000"/>
          <w:sz w:val="24"/>
          <w:szCs w:val="24"/>
          <w:lang w:eastAsia="zh-CN"/>
        </w:rPr>
        <w:t>磋商保证金</w:t>
      </w:r>
      <w:r>
        <w:rPr>
          <w:rFonts w:hint="eastAsia" w:ascii="宋体" w:hAnsi="宋体" w:eastAsia="宋体" w:cs="宋体"/>
          <w:color w:val="000000"/>
          <w:sz w:val="24"/>
          <w:szCs w:val="24"/>
        </w:rPr>
        <w:t>从同一单位或者个人的账户转出。</w:t>
      </w:r>
    </w:p>
    <w:p w14:paraId="4A41101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9.2.9禁止</w:t>
      </w:r>
      <w:r>
        <w:rPr>
          <w:rFonts w:hint="eastAsia" w:ascii="宋体" w:hAnsi="宋体" w:eastAsia="宋体" w:cs="宋体"/>
          <w:color w:val="000000"/>
          <w:sz w:val="24"/>
          <w:szCs w:val="24"/>
          <w:lang w:eastAsia="zh-CN"/>
        </w:rPr>
        <w:t>采购人</w:t>
      </w:r>
      <w:r>
        <w:rPr>
          <w:rFonts w:hint="eastAsia" w:ascii="宋体" w:hAnsi="宋体" w:eastAsia="宋体" w:cs="宋体"/>
          <w:color w:val="000000"/>
          <w:sz w:val="24"/>
          <w:szCs w:val="24"/>
        </w:rPr>
        <w:t>与</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串通</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w:t>
      </w:r>
    </w:p>
    <w:p w14:paraId="5D53D4B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有下列情形之一的，属于</w:t>
      </w:r>
      <w:r>
        <w:rPr>
          <w:rFonts w:hint="eastAsia" w:ascii="宋体" w:hAnsi="宋体" w:eastAsia="宋体" w:cs="宋体"/>
          <w:color w:val="000000"/>
          <w:sz w:val="24"/>
          <w:szCs w:val="24"/>
          <w:lang w:eastAsia="zh-CN"/>
        </w:rPr>
        <w:t>采购人</w:t>
      </w:r>
      <w:r>
        <w:rPr>
          <w:rFonts w:hint="eastAsia" w:ascii="宋体" w:hAnsi="宋体" w:eastAsia="宋体" w:cs="宋体"/>
          <w:color w:val="000000"/>
          <w:sz w:val="24"/>
          <w:szCs w:val="24"/>
        </w:rPr>
        <w:t>与</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串通</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w:t>
      </w:r>
    </w:p>
    <w:p w14:paraId="335D619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（一）</w:t>
      </w:r>
      <w:r>
        <w:rPr>
          <w:rFonts w:hint="eastAsia" w:ascii="宋体" w:hAnsi="宋体" w:eastAsia="宋体" w:cs="宋体"/>
          <w:color w:val="000000"/>
          <w:sz w:val="24"/>
          <w:szCs w:val="24"/>
          <w:lang w:eastAsia="zh-CN"/>
        </w:rPr>
        <w:t>采购人</w:t>
      </w:r>
      <w:r>
        <w:rPr>
          <w:rFonts w:hint="eastAsia" w:ascii="宋体" w:hAnsi="宋体" w:eastAsia="宋体" w:cs="宋体"/>
          <w:color w:val="000000"/>
          <w:sz w:val="24"/>
          <w:szCs w:val="24"/>
        </w:rPr>
        <w:t>在开标前开启响应文件并将有关信息泄露给其他</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w:t>
      </w:r>
    </w:p>
    <w:p w14:paraId="753FC78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（二）</w:t>
      </w:r>
      <w:r>
        <w:rPr>
          <w:rFonts w:hint="eastAsia" w:ascii="宋体" w:hAnsi="宋体" w:eastAsia="宋体" w:cs="宋体"/>
          <w:color w:val="000000"/>
          <w:sz w:val="24"/>
          <w:szCs w:val="24"/>
          <w:lang w:eastAsia="zh-CN"/>
        </w:rPr>
        <w:t>采购人</w:t>
      </w:r>
      <w:r>
        <w:rPr>
          <w:rFonts w:hint="eastAsia" w:ascii="宋体" w:hAnsi="宋体" w:eastAsia="宋体" w:cs="宋体"/>
          <w:color w:val="000000"/>
          <w:sz w:val="24"/>
          <w:szCs w:val="24"/>
        </w:rPr>
        <w:t>直接或者间接向</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泄露标底、</w:t>
      </w:r>
      <w:r>
        <w:rPr>
          <w:rFonts w:hint="eastAsia" w:ascii="宋体" w:hAnsi="宋体" w:eastAsia="宋体" w:cs="宋体"/>
          <w:color w:val="000000"/>
          <w:sz w:val="24"/>
          <w:szCs w:val="24"/>
          <w:lang w:eastAsia="zh-CN"/>
        </w:rPr>
        <w:t>磋商小组</w:t>
      </w:r>
      <w:r>
        <w:rPr>
          <w:rFonts w:hint="eastAsia" w:ascii="宋体" w:hAnsi="宋体" w:eastAsia="宋体" w:cs="宋体"/>
          <w:color w:val="000000"/>
          <w:sz w:val="24"/>
          <w:szCs w:val="24"/>
        </w:rPr>
        <w:t>成员等信息；</w:t>
      </w:r>
    </w:p>
    <w:p w14:paraId="268D28E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（三）</w:t>
      </w:r>
      <w:r>
        <w:rPr>
          <w:rFonts w:hint="eastAsia" w:ascii="宋体" w:hAnsi="宋体" w:eastAsia="宋体" w:cs="宋体"/>
          <w:color w:val="000000"/>
          <w:sz w:val="24"/>
          <w:szCs w:val="24"/>
          <w:lang w:eastAsia="zh-CN"/>
        </w:rPr>
        <w:t>采购人</w:t>
      </w:r>
      <w:r>
        <w:rPr>
          <w:rFonts w:hint="eastAsia" w:ascii="宋体" w:hAnsi="宋体" w:eastAsia="宋体" w:cs="宋体"/>
          <w:color w:val="000000"/>
          <w:sz w:val="24"/>
          <w:szCs w:val="24"/>
        </w:rPr>
        <w:t>明示或者暗示</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压低或者抬高</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报价；</w:t>
      </w:r>
    </w:p>
    <w:p w14:paraId="662256F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（四）</w:t>
      </w:r>
      <w:r>
        <w:rPr>
          <w:rFonts w:hint="eastAsia" w:ascii="宋体" w:hAnsi="宋体" w:eastAsia="宋体" w:cs="宋体"/>
          <w:color w:val="000000"/>
          <w:sz w:val="24"/>
          <w:szCs w:val="24"/>
          <w:lang w:eastAsia="zh-CN"/>
        </w:rPr>
        <w:t>采购人</w:t>
      </w:r>
      <w:r>
        <w:rPr>
          <w:rFonts w:hint="eastAsia" w:ascii="宋体" w:hAnsi="宋体" w:eastAsia="宋体" w:cs="宋体"/>
          <w:color w:val="000000"/>
          <w:sz w:val="24"/>
          <w:szCs w:val="24"/>
        </w:rPr>
        <w:t>授意</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撤换、修改响应文件；</w:t>
      </w:r>
    </w:p>
    <w:p w14:paraId="2ED37F5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（五）</w:t>
      </w:r>
      <w:r>
        <w:rPr>
          <w:rFonts w:hint="eastAsia" w:ascii="宋体" w:hAnsi="宋体" w:eastAsia="宋体" w:cs="宋体"/>
          <w:color w:val="000000"/>
          <w:sz w:val="24"/>
          <w:szCs w:val="24"/>
          <w:lang w:eastAsia="zh-CN"/>
        </w:rPr>
        <w:t>采购人</w:t>
      </w:r>
      <w:r>
        <w:rPr>
          <w:rFonts w:hint="eastAsia" w:ascii="宋体" w:hAnsi="宋体" w:eastAsia="宋体" w:cs="宋体"/>
          <w:color w:val="000000"/>
          <w:sz w:val="24"/>
          <w:szCs w:val="24"/>
        </w:rPr>
        <w:t>明示或者暗示</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为特定</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成交提供方便；</w:t>
      </w:r>
    </w:p>
    <w:p w14:paraId="57CACAE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（六）</w:t>
      </w:r>
      <w:r>
        <w:rPr>
          <w:rFonts w:hint="eastAsia" w:ascii="宋体" w:hAnsi="宋体" w:eastAsia="宋体" w:cs="宋体"/>
          <w:color w:val="000000"/>
          <w:sz w:val="24"/>
          <w:szCs w:val="24"/>
          <w:lang w:eastAsia="zh-CN"/>
        </w:rPr>
        <w:t>采购人</w:t>
      </w:r>
      <w:r>
        <w:rPr>
          <w:rFonts w:hint="eastAsia" w:ascii="宋体" w:hAnsi="宋体" w:eastAsia="宋体" w:cs="宋体"/>
          <w:color w:val="000000"/>
          <w:sz w:val="24"/>
          <w:szCs w:val="24"/>
        </w:rPr>
        <w:t>与</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为谋求特定</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成交而采取的其他串通行为。</w:t>
      </w:r>
    </w:p>
    <w:p w14:paraId="6A0AB79E">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9.3 对磋商小组成员的纪律要求</w:t>
      </w:r>
    </w:p>
    <w:p w14:paraId="7612A30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9.3.1磋商小组成员不得收受他人的财物或者其他好处，不得向他人透漏对磋商响应文件的评审和比较、成交候选供应商的推荐情况以及</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有关的其他情况。在</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活动中，磋商小组成员不得擅离职守，影响</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程序正常进行，不得使用第三章“</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办法”没有规定的评审因素和标准进行</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w:t>
      </w:r>
    </w:p>
    <w:p w14:paraId="5909E02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9.3.2政府采购评审专家未按照采购文件规定的评审程序、评审方法和评审标准进行独立评审或者泄露评审文件、评审情况的，由财政部门给予警告，并处2000元以上2万元以下的罚款；影响中标、成交结果的，处2万元以上5万元以下的罚款，禁止其参加政府采购评审活动。</w:t>
      </w:r>
    </w:p>
    <w:p w14:paraId="45586D5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政府采购评审专家与供应商存在利害关系未回避的，处2万元以上5万元以下的罚款，禁止其参加政府采购评审活动。</w:t>
      </w:r>
    </w:p>
    <w:p w14:paraId="4304F52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政府采购评审专家收受采购人、采购代理机构、供应商贿赂或者获取其他不正当利益，构成犯罪的，依法追究刑事责任；尚不构成犯罪的，处2万元以上5万元以下的罚款，禁止其参加政府采购评审活动。</w:t>
      </w:r>
    </w:p>
    <w:p w14:paraId="148EDE9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政府采购评审专家有上述违法行为的，其评审意见无效，不得获取评审费；有违法所得的，没收违法所得；给他人造成损失的，依法承担民事责任。</w:t>
      </w:r>
    </w:p>
    <w:p w14:paraId="7C810BB9">
      <w:pPr>
        <w:spacing w:line="360" w:lineRule="auto"/>
        <w:ind w:firstLine="480" w:firstLineChars="200"/>
        <w:rPr>
          <w:rFonts w:hint="eastAsia" w:ascii="宋体" w:hAnsi="宋体" w:eastAsia="宋体" w:cs="宋体"/>
          <w:color w:val="000000"/>
          <w:sz w:val="24"/>
          <w:szCs w:val="24"/>
        </w:rPr>
      </w:pPr>
      <w:bookmarkStart w:id="109" w:name="_Hlk522181179"/>
      <w:r>
        <w:rPr>
          <w:rFonts w:hint="eastAsia" w:ascii="宋体" w:hAnsi="宋体" w:eastAsia="宋体" w:cs="宋体"/>
          <w:color w:val="000000"/>
          <w:sz w:val="24"/>
          <w:szCs w:val="24"/>
        </w:rPr>
        <w:t>9.3.3</w:t>
      </w:r>
      <w:r>
        <w:rPr>
          <w:rFonts w:hint="eastAsia" w:ascii="宋体" w:hAnsi="宋体" w:eastAsia="宋体" w:cs="宋体"/>
          <w:color w:val="000000"/>
          <w:sz w:val="24"/>
          <w:szCs w:val="24"/>
          <w:lang w:eastAsia="zh-CN"/>
        </w:rPr>
        <w:t>磋商小组</w:t>
      </w:r>
      <w:r>
        <w:rPr>
          <w:rFonts w:hint="eastAsia" w:ascii="宋体" w:hAnsi="宋体" w:eastAsia="宋体" w:cs="宋体"/>
          <w:color w:val="000000"/>
          <w:sz w:val="24"/>
          <w:szCs w:val="24"/>
        </w:rPr>
        <w:t>成员有下列行为之一的，由有关行政监督部门责令改正；情节严重的，禁止其在一定期限内参加依法必须进行招标的项目的</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；情节特别严重的，取消其担任</w:t>
      </w:r>
      <w:r>
        <w:rPr>
          <w:rFonts w:hint="eastAsia" w:ascii="宋体" w:hAnsi="宋体" w:eastAsia="宋体" w:cs="宋体"/>
          <w:color w:val="000000"/>
          <w:sz w:val="24"/>
          <w:szCs w:val="24"/>
          <w:lang w:eastAsia="zh-CN"/>
        </w:rPr>
        <w:t>磋商小组</w:t>
      </w:r>
      <w:r>
        <w:rPr>
          <w:rFonts w:hint="eastAsia" w:ascii="宋体" w:hAnsi="宋体" w:eastAsia="宋体" w:cs="宋体"/>
          <w:color w:val="000000"/>
          <w:sz w:val="24"/>
          <w:szCs w:val="24"/>
        </w:rPr>
        <w:t>成员的资格：</w:t>
      </w:r>
    </w:p>
    <w:p w14:paraId="5426582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（一）应当回避而不回避；</w:t>
      </w:r>
    </w:p>
    <w:p w14:paraId="0E2834B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（二）擅离职守；</w:t>
      </w:r>
    </w:p>
    <w:p w14:paraId="6080BF1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（三）不按照磋商文件规定的</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标准和方法</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w:t>
      </w:r>
    </w:p>
    <w:p w14:paraId="5B01CB6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（四）私下接触</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w:t>
      </w:r>
    </w:p>
    <w:p w14:paraId="384D549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（五）向采购人征询确定</w:t>
      </w: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的意向或者接受任何单位或者个人明示或者暗示提出的倾向或者排斥特定</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的要求；</w:t>
      </w:r>
    </w:p>
    <w:p w14:paraId="49067BE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（六）对依法应当否决的</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不提出否决意见；</w:t>
      </w:r>
    </w:p>
    <w:p w14:paraId="3907FD3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（七）暗示或者诱导</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作出澄清、说明或者接受</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主动提出的澄清、说明；</w:t>
      </w:r>
    </w:p>
    <w:p w14:paraId="5CF2AAF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（八）其他不客观、不公正履行职务的行为。</w:t>
      </w:r>
      <w:bookmarkEnd w:id="109"/>
    </w:p>
    <w:p w14:paraId="309FD363">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9.4 对与</w:t>
      </w:r>
      <w:r>
        <w:rPr>
          <w:rFonts w:hint="eastAsia" w:ascii="宋体" w:hAnsi="宋体" w:eastAsia="宋体" w:cs="宋体"/>
          <w:b/>
          <w:color w:val="000000"/>
          <w:sz w:val="24"/>
          <w:szCs w:val="24"/>
          <w:lang w:eastAsia="zh-CN"/>
        </w:rPr>
        <w:t>评审</w:t>
      </w:r>
      <w:r>
        <w:rPr>
          <w:rFonts w:hint="eastAsia" w:ascii="宋体" w:hAnsi="宋体" w:eastAsia="宋体" w:cs="宋体"/>
          <w:b/>
          <w:color w:val="000000"/>
          <w:sz w:val="24"/>
          <w:szCs w:val="24"/>
        </w:rPr>
        <w:t>活动有关的工作人员的纪律要求</w:t>
      </w:r>
    </w:p>
    <w:p w14:paraId="34C56A5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9.4.1与</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活动有关的工作人员不得收受他人的财物或者其他好处，不得向他人透漏对磋商响应文件的评审和比较、成交候选供应商的推荐情况以及</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有关的其他情况。在</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活动中，与</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活动有关的工作人员不得擅离职守，影响</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程序正常进行。</w:t>
      </w:r>
    </w:p>
    <w:p w14:paraId="3F75DE5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9.4.2财政部门在履行政府采购监督管理职责中违反政府采购法和本条例规定，滥用职权、玩忽职守、徇私舞弊的，对直接负责的主管人员和其他直接责任人员依法给予处分；直接负责的主管人员和其他直接责任人员构成犯罪的，依法追究刑事责任。</w:t>
      </w:r>
    </w:p>
    <w:p w14:paraId="5F8A6C60">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9.5 投诉</w:t>
      </w:r>
    </w:p>
    <w:p w14:paraId="27325DF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9.5.1供应商和其他利害关系人认为本次招标活动违反法律、法规和规章规定的，有权向有关行政监督部门投诉。</w:t>
      </w:r>
    </w:p>
    <w:p w14:paraId="771D6B9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9.5.2供应商的质疑和投诉，详见《中华人民共和国财政部令第94号--政府采购质疑和投诉办法》有关规定。</w:t>
      </w:r>
    </w:p>
    <w:p w14:paraId="76910FF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9.5.3投诉人不得以投诉为名排挤竞争对手，不得进行虚假、恶意投诉，阻碍</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活动的正常进行。</w:t>
      </w:r>
    </w:p>
    <w:p w14:paraId="53E5C594">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9.6</w:t>
      </w:r>
      <w:r>
        <w:rPr>
          <w:rFonts w:hint="eastAsia" w:ascii="宋体" w:hAnsi="宋体" w:eastAsia="宋体" w:cs="宋体"/>
          <w:b/>
          <w:color w:val="000000"/>
          <w:sz w:val="24"/>
          <w:szCs w:val="24"/>
          <w:lang w:eastAsia="zh-CN"/>
        </w:rPr>
        <w:t>评审</w:t>
      </w:r>
      <w:r>
        <w:rPr>
          <w:rFonts w:hint="eastAsia" w:ascii="宋体" w:hAnsi="宋体" w:eastAsia="宋体" w:cs="宋体"/>
          <w:b/>
          <w:color w:val="000000"/>
          <w:sz w:val="24"/>
          <w:szCs w:val="24"/>
        </w:rPr>
        <w:t>过程的监控</w:t>
      </w:r>
    </w:p>
    <w:p w14:paraId="72DD7CD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本项目</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过程实行全程录音、录像监控，供应商在</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过程中所进行的试图影响</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结果的不公正活动，可能导致其</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被拒绝。</w:t>
      </w:r>
    </w:p>
    <w:p w14:paraId="61CC37F6">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9.7质疑</w:t>
      </w:r>
    </w:p>
    <w:p w14:paraId="5877984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9.7.1供应商对采购事项有疑问的，应当按照《政府采购质疑和投诉办法》规定，以书面形式向采购人或代理机构提出，经法定代表人签字并加盖公章。</w:t>
      </w:r>
    </w:p>
    <w:p w14:paraId="1722B5E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9.7.2供应商认为采购文件、采购过程、中标或者成交结果使自己的权益受到损害的，可以在知道或者应知其权益受到损害之日起7个工作日内，以书面形式向采购人、采购代理机构提出质疑。</w:t>
      </w:r>
    </w:p>
    <w:p w14:paraId="2F7E55C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9.7.3供应商对竞争性磋商文件条款或技术参数有异议的，应当在开标前通过澄清或修改程序提出。供应商已经参与开标，并于开标后对竞争性磋商文件提出质疑的，其质疑应当被视为无效质疑。在法定质疑期内对采购文件只能是一次性提出针对同一采购程序环节的质疑。</w:t>
      </w:r>
    </w:p>
    <w:p w14:paraId="6A70692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9.7.4提出质疑的供应商（以下简称质疑供应商）应当是参与所质疑项目采购活动的供应商。潜在供应商已依法获取其可质疑的采购文件的，可以对该文件提出质疑。</w:t>
      </w:r>
    </w:p>
    <w:p w14:paraId="38B4BC2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9.7.5对采购文件提出质疑的，应当在获取采购文件或者采购文件公告期限届满之日起7个工作日内提出。</w:t>
      </w:r>
    </w:p>
    <w:p w14:paraId="06D11EB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9.7.6供应商提出质疑应当提交质疑函（质疑函范本见附件1）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按照“谁主张、谁举证”的原则，质疑书应当附上相关证明材料，否则质疑将视为无有效证据支持，将被予以驳回。</w:t>
      </w:r>
    </w:p>
    <w:p w14:paraId="153681E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9.7.7有下列情形之一的，属于无效质疑，代理机构可不予受理：</w:t>
      </w:r>
    </w:p>
    <w:p w14:paraId="37B22C2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（1）未在有效期限内提出质疑的；</w:t>
      </w:r>
    </w:p>
    <w:p w14:paraId="111BA98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（2）质疑未以书面形式提出的；</w:t>
      </w:r>
    </w:p>
    <w:p w14:paraId="3CA75F1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（3）所提交材料未明示属于质疑材料的；</w:t>
      </w:r>
    </w:p>
    <w:p w14:paraId="000485D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（4）质疑书没有法定代表人签署本人姓名或印盖本人姓名章并加盖供应商公章；质疑书由参加采购项目的授权代表签署本人姓名或印盖本人姓名章的，没有法定代表人的特别授权；质疑书加盖合同专用章的；</w:t>
      </w:r>
    </w:p>
    <w:p w14:paraId="41CA86E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（5）质疑书未提供有效联系人或联系方式的；</w:t>
      </w:r>
    </w:p>
    <w:p w14:paraId="2653C73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（6）质疑事项已经进入投诉或者诉讼程序的；</w:t>
      </w:r>
    </w:p>
    <w:p w14:paraId="236C295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（7）其它不符合受理条件的情形。</w:t>
      </w:r>
    </w:p>
    <w:p w14:paraId="3973D20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9.7.8采购人或代理机构将在收到书面质疑后7个工作日内审查质疑事项，作出答复或相关处理决定，并以书面形式通知质疑供应商和其他有关供应商，但答复的内容不涉及商业秘密。若质疑涉及政府采购制度或程序，将被转交政府采购的管理部门审查。</w:t>
      </w:r>
    </w:p>
    <w:p w14:paraId="65C2DB0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9.7.9供应商对评审过程、中标或者成交结果提出质疑的，采购人、采购代理机构可以组织原竞争性磋商小组协助答复质疑。</w:t>
      </w:r>
    </w:p>
    <w:p w14:paraId="7B55090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9.7.10质疑人有下列情形之一的，代理机构应驳回质疑：</w:t>
      </w:r>
    </w:p>
    <w:p w14:paraId="41D605D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（1）质疑缺乏事实和法律依据的；</w:t>
      </w:r>
    </w:p>
    <w:p w14:paraId="52338E4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（2）质疑人捏造事实、提供虚假材料，或在一定期限内多次质疑而无实据的；</w:t>
      </w:r>
    </w:p>
    <w:p w14:paraId="0B69386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（3）质疑已经处理并答复后，质疑人就同一事项又提起质疑且未提供新的有效证据的；</w:t>
      </w:r>
    </w:p>
    <w:p w14:paraId="5878616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（4）其他根据相关法律、法规应当予以驳回的情形。</w:t>
      </w:r>
    </w:p>
    <w:p w14:paraId="782501B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9.7.11供应商进行虚假和恶意质疑的，代理机构可以提请有关部门将其列入不良记录名单，在一至三年内禁止参加政府采购活动，并将处理决定在相关政府采购媒体上公布。</w:t>
      </w:r>
    </w:p>
    <w:p w14:paraId="2779DB7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9.7.12采购人、采购代理机构认为供应商质疑不成立，或者成立但未对中标、成交结果构成影响的，继续开展采购活动；认为供应商质疑成立且影响或者可能影响中标、成交结果的，按照下列情况处理：</w:t>
      </w:r>
    </w:p>
    <w:p w14:paraId="08FE5C3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（一）对采购文件提出的质疑，依法通过澄清或者修改可以继续开展采购活动的，澄清或者修改采购文件后继续开展采购活动；否则应当修改采购文件后重新开展采购活动。</w:t>
      </w:r>
    </w:p>
    <w:p w14:paraId="5C60D30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（二）对采购过程、成交结果提出的质疑，合格供应商符合法定数量时，可以从合格的中标或者成交候选人中另行确定中标、成交供应商的，应当依法另行确定中标、成交供应商；否则应当重新开展采购活动。</w:t>
      </w:r>
    </w:p>
    <w:p w14:paraId="51E573E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质疑答复导致中标、成交结果改变的，采购人或者采购代理机构应当将有关情况书面报告本级财政部门。</w:t>
      </w:r>
    </w:p>
    <w:p w14:paraId="25CB31C3">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9.7.13质疑供应商对采购人、采购代理机构的答复不满意，或者采购人、采购代理机构未在规定时间内作出答复的，可以在答复期满后15个工作日内向本办法第六条规定的财政部门提起投诉（投诉书范本见附件2）。</w:t>
      </w:r>
    </w:p>
    <w:p w14:paraId="0D286C10">
      <w:pPr>
        <w:widowControl w:val="0"/>
        <w:spacing w:beforeLines="0" w:afterLines="0"/>
        <w:jc w:val="both"/>
        <w:rPr>
          <w:rFonts w:hint="eastAsia" w:ascii="宋体" w:hAnsi="宋体" w:eastAsia="宋体" w:cs="宋体"/>
          <w:b/>
          <w:color w:val="000000"/>
          <w:kern w:val="2"/>
          <w:sz w:val="24"/>
          <w:szCs w:val="24"/>
          <w:lang w:val="en-US" w:eastAsia="zh-CN" w:bidi="ar-SA"/>
        </w:rPr>
      </w:pPr>
    </w:p>
    <w:p w14:paraId="5041AE25">
      <w:pPr>
        <w:rPr>
          <w:rFonts w:hint="eastAsia" w:ascii="宋体" w:hAnsi="宋体" w:eastAsia="宋体" w:cs="宋体"/>
          <w:b/>
          <w:color w:val="000000"/>
          <w:sz w:val="28"/>
          <w:szCs w:val="28"/>
        </w:rPr>
      </w:pPr>
    </w:p>
    <w:p w14:paraId="76956B8E">
      <w:pPr>
        <w:widowControl w:val="0"/>
        <w:spacing w:beforeLines="0" w:afterLines="0"/>
        <w:jc w:val="both"/>
        <w:rPr>
          <w:rFonts w:hint="eastAsia" w:ascii="宋体" w:hAnsi="宋体" w:eastAsia="宋体" w:cs="宋体"/>
          <w:b/>
          <w:color w:val="000000"/>
          <w:kern w:val="2"/>
          <w:sz w:val="28"/>
          <w:szCs w:val="28"/>
          <w:lang w:val="en-US" w:eastAsia="zh-CN" w:bidi="ar-SA"/>
        </w:rPr>
      </w:pPr>
    </w:p>
    <w:p w14:paraId="5A1EB44C">
      <w:pPr>
        <w:rPr>
          <w:rFonts w:hint="eastAsia" w:ascii="宋体" w:hAnsi="宋体" w:eastAsia="宋体" w:cs="宋体"/>
          <w:b/>
          <w:color w:val="000000"/>
          <w:sz w:val="28"/>
          <w:szCs w:val="28"/>
        </w:rPr>
      </w:pPr>
    </w:p>
    <w:p w14:paraId="79A1C1C2">
      <w:pPr>
        <w:widowControl w:val="0"/>
        <w:ind w:left="1470" w:leftChars="700" w:right="1470" w:rightChars="700"/>
        <w:jc w:val="both"/>
        <w:rPr>
          <w:rFonts w:hint="eastAsia" w:ascii="宋体" w:hAnsi="宋体" w:eastAsia="宋体" w:cs="宋体"/>
          <w:b/>
          <w:color w:val="000000"/>
          <w:kern w:val="2"/>
          <w:sz w:val="28"/>
          <w:szCs w:val="28"/>
          <w:lang w:val="en-US" w:eastAsia="zh-CN" w:bidi="ar-SA"/>
        </w:rPr>
      </w:pPr>
    </w:p>
    <w:p w14:paraId="33A5A167">
      <w:pPr>
        <w:rPr>
          <w:rFonts w:hint="eastAsia" w:ascii="宋体" w:hAnsi="宋体" w:eastAsia="宋体" w:cs="宋体"/>
          <w:b/>
          <w:color w:val="000000"/>
          <w:sz w:val="28"/>
          <w:szCs w:val="28"/>
        </w:rPr>
      </w:pPr>
    </w:p>
    <w:p w14:paraId="47CC968C">
      <w:pPr>
        <w:spacing w:line="360" w:lineRule="auto"/>
        <w:rPr>
          <w:rFonts w:ascii="宋体" w:hAnsi="宋体" w:cs="宋体"/>
          <w:b/>
          <w:color w:val="000000"/>
          <w:sz w:val="28"/>
          <w:szCs w:val="28"/>
        </w:rPr>
        <w:sectPr>
          <w:footerReference r:id="rId10" w:type="default"/>
          <w:pgSz w:w="11906" w:h="16838"/>
          <w:pgMar w:top="1440" w:right="1587" w:bottom="1440" w:left="1587" w:header="851" w:footer="992" w:gutter="0"/>
          <w:lnNumType w:countBy="0" w:distance="360"/>
          <w:pgNumType w:fmt="decimal"/>
          <w:cols w:space="720" w:num="1"/>
          <w:titlePg/>
          <w:docGrid w:linePitch="312" w:charSpace="0"/>
        </w:sectPr>
      </w:pPr>
    </w:p>
    <w:p w14:paraId="0453FCB5">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附件1</w:t>
      </w:r>
    </w:p>
    <w:p w14:paraId="5C7ED1D0">
      <w:pPr>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质疑函范本</w:t>
      </w:r>
    </w:p>
    <w:p w14:paraId="779C401E">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一、质疑供应商基本信息</w:t>
      </w:r>
    </w:p>
    <w:p w14:paraId="0991DAB4">
      <w:pPr>
        <w:adjustRightInd w:val="0"/>
        <w:snapToGrid w:val="0"/>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质疑供应商：</w:t>
      </w:r>
      <w:r>
        <w:rPr>
          <w:rFonts w:hint="eastAsia" w:ascii="宋体" w:hAnsi="宋体" w:eastAsia="宋体" w:cs="宋体"/>
          <w:color w:val="000000"/>
          <w:sz w:val="24"/>
          <w:szCs w:val="24"/>
          <w:u w:val="single"/>
        </w:rPr>
        <w:t xml:space="preserve">                                        </w:t>
      </w:r>
    </w:p>
    <w:p w14:paraId="73438694">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邮编：</w:t>
      </w:r>
      <w:r>
        <w:rPr>
          <w:rFonts w:hint="eastAsia" w:ascii="宋体" w:hAnsi="宋体" w:eastAsia="宋体" w:cs="宋体"/>
          <w:color w:val="000000"/>
          <w:sz w:val="24"/>
          <w:szCs w:val="24"/>
          <w:u w:val="single"/>
        </w:rPr>
        <w:t xml:space="preserve">                               </w:t>
      </w:r>
    </w:p>
    <w:p w14:paraId="5B6DDF12">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 xml:space="preserve">                             </w:t>
      </w:r>
    </w:p>
    <w:p w14:paraId="66EF6564">
      <w:pPr>
        <w:adjustRightInd w:val="0"/>
        <w:snapToGrid w:val="0"/>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授权代表：</w:t>
      </w:r>
      <w:r>
        <w:rPr>
          <w:rFonts w:hint="eastAsia" w:ascii="宋体" w:hAnsi="宋体" w:eastAsia="宋体" w:cs="宋体"/>
          <w:color w:val="000000"/>
          <w:sz w:val="24"/>
          <w:szCs w:val="24"/>
          <w:u w:val="single"/>
        </w:rPr>
        <w:t xml:space="preserve">                                          </w:t>
      </w:r>
    </w:p>
    <w:p w14:paraId="593030C4">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 xml:space="preserve">                                          </w:t>
      </w:r>
    </w:p>
    <w:p w14:paraId="68D4E6E3">
      <w:pPr>
        <w:adjustRightInd w:val="0"/>
        <w:snapToGrid w:val="0"/>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邮编：</w:t>
      </w:r>
      <w:r>
        <w:rPr>
          <w:rFonts w:hint="eastAsia" w:ascii="宋体" w:hAnsi="宋体" w:eastAsia="宋体" w:cs="宋体"/>
          <w:color w:val="000000"/>
          <w:sz w:val="24"/>
          <w:szCs w:val="24"/>
          <w:u w:val="single"/>
        </w:rPr>
        <w:t xml:space="preserve">                                </w:t>
      </w:r>
    </w:p>
    <w:p w14:paraId="1CB83F66">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二、质疑项目基本情况</w:t>
      </w:r>
    </w:p>
    <w:p w14:paraId="4AE20B8A">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质疑项目的名称：</w:t>
      </w:r>
      <w:r>
        <w:rPr>
          <w:rFonts w:hint="eastAsia" w:ascii="宋体" w:hAnsi="宋体" w:eastAsia="宋体" w:cs="宋体"/>
          <w:color w:val="000000"/>
          <w:sz w:val="24"/>
          <w:szCs w:val="24"/>
          <w:u w:val="single"/>
        </w:rPr>
        <w:t xml:space="preserve">                                      </w:t>
      </w:r>
    </w:p>
    <w:p w14:paraId="0CF119D6">
      <w:pPr>
        <w:adjustRightInd w:val="0"/>
        <w:snapToGrid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质疑项目的编号：</w:t>
      </w:r>
      <w:r>
        <w:rPr>
          <w:rFonts w:hint="eastAsia" w:ascii="宋体" w:hAnsi="宋体" w:eastAsia="宋体" w:cs="宋体"/>
          <w:color w:val="000000"/>
          <w:sz w:val="24"/>
          <w:szCs w:val="24"/>
          <w:u w:val="single"/>
        </w:rPr>
        <w:t xml:space="preserve">                                      </w:t>
      </w:r>
    </w:p>
    <w:p w14:paraId="3F54D36E">
      <w:pPr>
        <w:adjustRightInd w:val="0"/>
        <w:snapToGrid w:val="0"/>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采购人名称：</w:t>
      </w:r>
      <w:r>
        <w:rPr>
          <w:rFonts w:hint="eastAsia" w:ascii="宋体" w:hAnsi="宋体" w:eastAsia="宋体" w:cs="宋体"/>
          <w:color w:val="000000"/>
          <w:sz w:val="24"/>
          <w:szCs w:val="24"/>
          <w:u w:val="single"/>
        </w:rPr>
        <w:t xml:space="preserve">                                          </w:t>
      </w:r>
    </w:p>
    <w:p w14:paraId="4460E6A8">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采购文件获取日期：</w:t>
      </w:r>
      <w:r>
        <w:rPr>
          <w:rFonts w:hint="eastAsia" w:ascii="宋体" w:hAnsi="宋体" w:eastAsia="宋体" w:cs="宋体"/>
          <w:color w:val="000000"/>
          <w:sz w:val="24"/>
          <w:szCs w:val="24"/>
          <w:u w:val="single"/>
        </w:rPr>
        <w:t xml:space="preserve">                                    </w:t>
      </w:r>
    </w:p>
    <w:p w14:paraId="6E8AB169">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三、质疑事项具体内容</w:t>
      </w:r>
    </w:p>
    <w:p w14:paraId="3439A58C">
      <w:pPr>
        <w:adjustRightInd w:val="0"/>
        <w:snapToGrid w:val="0"/>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质疑事项1：</w:t>
      </w:r>
      <w:r>
        <w:rPr>
          <w:rFonts w:hint="eastAsia" w:ascii="宋体" w:hAnsi="宋体" w:eastAsia="宋体" w:cs="宋体"/>
          <w:color w:val="000000"/>
          <w:sz w:val="24"/>
          <w:szCs w:val="24"/>
          <w:u w:val="single"/>
        </w:rPr>
        <w:t xml:space="preserve">                                         </w:t>
      </w:r>
    </w:p>
    <w:p w14:paraId="5387B9A4">
      <w:pPr>
        <w:adjustRightInd w:val="0"/>
        <w:snapToGrid w:val="0"/>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事实依据：</w:t>
      </w:r>
      <w:r>
        <w:rPr>
          <w:rFonts w:hint="eastAsia" w:ascii="宋体" w:hAnsi="宋体" w:eastAsia="宋体" w:cs="宋体"/>
          <w:color w:val="000000"/>
          <w:sz w:val="24"/>
          <w:szCs w:val="24"/>
          <w:u w:val="single"/>
        </w:rPr>
        <w:t xml:space="preserve">                                           </w:t>
      </w:r>
    </w:p>
    <w:p w14:paraId="5D18F17C">
      <w:pPr>
        <w:adjustRightInd w:val="0"/>
        <w:snapToGrid w:val="0"/>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法律依据：</w:t>
      </w:r>
      <w:r>
        <w:rPr>
          <w:rFonts w:hint="eastAsia" w:ascii="宋体" w:hAnsi="宋体" w:eastAsia="宋体" w:cs="宋体"/>
          <w:color w:val="000000"/>
          <w:sz w:val="24"/>
          <w:szCs w:val="24"/>
          <w:u w:val="single"/>
        </w:rPr>
        <w:t xml:space="preserve">                                           </w:t>
      </w:r>
    </w:p>
    <w:p w14:paraId="1B07B562">
      <w:pPr>
        <w:adjustRightInd w:val="0"/>
        <w:snapToGrid w:val="0"/>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质疑事项2</w:t>
      </w:r>
    </w:p>
    <w:p w14:paraId="78404CCD">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61EFE2D6">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四、与质疑事项相关的质疑请求</w:t>
      </w:r>
    </w:p>
    <w:p w14:paraId="44E19486">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请求：</w:t>
      </w:r>
      <w:r>
        <w:rPr>
          <w:rFonts w:hint="eastAsia" w:ascii="宋体" w:hAnsi="宋体" w:eastAsia="宋体" w:cs="宋体"/>
          <w:color w:val="000000"/>
          <w:sz w:val="24"/>
          <w:szCs w:val="24"/>
          <w:u w:val="single"/>
        </w:rPr>
        <w:t xml:space="preserve">                                               </w:t>
      </w:r>
    </w:p>
    <w:p w14:paraId="7C9A17C9">
      <w:pPr>
        <w:spacing w:line="360" w:lineRule="auto"/>
        <w:rPr>
          <w:rFonts w:hint="eastAsia" w:ascii="宋体" w:hAnsi="宋体" w:eastAsia="宋体" w:cs="宋体"/>
          <w:color w:val="000000"/>
          <w:sz w:val="24"/>
          <w:szCs w:val="24"/>
        </w:rPr>
      </w:pPr>
    </w:p>
    <w:p w14:paraId="49ECC06F">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公章：                      </w:t>
      </w:r>
    </w:p>
    <w:p w14:paraId="7751273F">
      <w:pPr>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日期：    </w:t>
      </w:r>
    </w:p>
    <w:p w14:paraId="6D388CAB">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质疑函制作说明：</w:t>
      </w:r>
    </w:p>
    <w:p w14:paraId="50A4E5DC">
      <w:pPr>
        <w:widowControl/>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1.供应商提出质疑时，应提交质疑函和必要的证明材料。</w:t>
      </w:r>
    </w:p>
    <w:p w14:paraId="509C18A7">
      <w:pPr>
        <w:widowControl/>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2.质疑供应商若委托代理人进行质疑的，质疑函应按要求列明“授权代表”的有关内容，并在附件中提交由质疑</w:t>
      </w:r>
      <w:r>
        <w:rPr>
          <w:rFonts w:hint="eastAsia" w:ascii="宋体" w:hAnsi="宋体" w:eastAsia="宋体" w:cs="宋体"/>
          <w:color w:val="000000"/>
          <w:kern w:val="0"/>
          <w:sz w:val="24"/>
          <w:szCs w:val="24"/>
        </w:rPr>
        <w:t>供应商签署的授权委托书。授权委托书应载明代理人的姓名或者名称、代理事项、具体权限、期限和相关事项。</w:t>
      </w:r>
    </w:p>
    <w:p w14:paraId="033F1D72">
      <w:pPr>
        <w:widowControl/>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3.质疑供应商若对项目的某一分包进行质疑，质疑函中应列明具体分包号。</w:t>
      </w:r>
    </w:p>
    <w:p w14:paraId="1127293F">
      <w:pPr>
        <w:widowControl/>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4.质疑函的质疑事项应具体、明确，并有必要的事实依据和法律依据。</w:t>
      </w:r>
    </w:p>
    <w:p w14:paraId="35AC03CC">
      <w:pPr>
        <w:widowControl/>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5.质疑函的质疑请求应与质疑事项相关。</w:t>
      </w:r>
    </w:p>
    <w:p w14:paraId="64DBE6DE">
      <w:pPr>
        <w:widowControl/>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6.质疑供应商为自然人的，质疑函应由本人签字；质疑供应商为法人或者其他组织的，质疑函应由法定代表人、主要负责人，或者其授权代表签字或者盖章，并加盖公章。</w:t>
      </w:r>
    </w:p>
    <w:p w14:paraId="5966121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br w:type="page"/>
      </w:r>
      <w:r>
        <w:rPr>
          <w:rFonts w:hint="eastAsia" w:ascii="宋体" w:hAnsi="宋体" w:eastAsia="宋体" w:cs="宋体"/>
          <w:b/>
          <w:color w:val="000000"/>
          <w:sz w:val="24"/>
          <w:szCs w:val="24"/>
        </w:rPr>
        <w:t>附件2</w:t>
      </w:r>
    </w:p>
    <w:p w14:paraId="7C35BF85">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投诉书范本</w:t>
      </w:r>
    </w:p>
    <w:p w14:paraId="0DBBF03D">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一、投诉相关主体基本情况</w:t>
      </w:r>
    </w:p>
    <w:p w14:paraId="292A9520">
      <w:pPr>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投诉人：</w:t>
      </w:r>
      <w:r>
        <w:rPr>
          <w:rFonts w:hint="eastAsia" w:ascii="宋体" w:hAnsi="宋体" w:eastAsia="宋体" w:cs="宋体"/>
          <w:color w:val="000000"/>
          <w:sz w:val="24"/>
          <w:szCs w:val="24"/>
          <w:u w:val="single"/>
        </w:rPr>
        <w:t xml:space="preserve">                                               </w:t>
      </w:r>
    </w:p>
    <w:p w14:paraId="1EEE9313">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地     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邮编：</w:t>
      </w:r>
      <w:r>
        <w:rPr>
          <w:rFonts w:hint="eastAsia" w:ascii="宋体" w:hAnsi="宋体" w:eastAsia="宋体" w:cs="宋体"/>
          <w:color w:val="000000"/>
          <w:sz w:val="24"/>
          <w:szCs w:val="24"/>
          <w:u w:val="single"/>
        </w:rPr>
        <w:t xml:space="preserve">            </w:t>
      </w:r>
    </w:p>
    <w:p w14:paraId="30B97C8D">
      <w:pPr>
        <w:tabs>
          <w:tab w:val="left" w:pos="6510"/>
        </w:tabs>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法定代表人/主要负责人：</w:t>
      </w:r>
      <w:r>
        <w:rPr>
          <w:rFonts w:hint="eastAsia" w:ascii="宋体" w:hAnsi="宋体" w:eastAsia="宋体" w:cs="宋体"/>
          <w:color w:val="000000"/>
          <w:sz w:val="24"/>
          <w:szCs w:val="24"/>
          <w:u w:val="single"/>
        </w:rPr>
        <w:t xml:space="preserve">                                </w:t>
      </w:r>
    </w:p>
    <w:p w14:paraId="6C3DAB8F">
      <w:pPr>
        <w:tabs>
          <w:tab w:val="left" w:pos="6510"/>
        </w:tabs>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 xml:space="preserve">                                             </w:t>
      </w:r>
    </w:p>
    <w:p w14:paraId="4FD2A0AE">
      <w:pPr>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授权代表：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 xml:space="preserve">                    </w:t>
      </w:r>
    </w:p>
    <w:p w14:paraId="7CF72B8B">
      <w:pPr>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地     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邮编：</w:t>
      </w:r>
      <w:r>
        <w:rPr>
          <w:rFonts w:hint="eastAsia" w:ascii="宋体" w:hAnsi="宋体" w:eastAsia="宋体" w:cs="宋体"/>
          <w:color w:val="000000"/>
          <w:sz w:val="24"/>
          <w:szCs w:val="24"/>
          <w:u w:val="single"/>
        </w:rPr>
        <w:t xml:space="preserve">         </w:t>
      </w:r>
    </w:p>
    <w:p w14:paraId="551273C4">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被投诉人1：</w:t>
      </w:r>
      <w:r>
        <w:rPr>
          <w:rFonts w:hint="eastAsia" w:ascii="宋体" w:hAnsi="宋体" w:eastAsia="宋体" w:cs="宋体"/>
          <w:color w:val="000000"/>
          <w:sz w:val="24"/>
          <w:szCs w:val="24"/>
          <w:u w:val="single"/>
        </w:rPr>
        <w:t xml:space="preserve">                                            </w:t>
      </w:r>
    </w:p>
    <w:p w14:paraId="209A0A64">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地     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邮编：</w:t>
      </w:r>
      <w:r>
        <w:rPr>
          <w:rFonts w:hint="eastAsia" w:ascii="宋体" w:hAnsi="宋体" w:eastAsia="宋体" w:cs="宋体"/>
          <w:color w:val="000000"/>
          <w:sz w:val="24"/>
          <w:szCs w:val="24"/>
          <w:u w:val="single"/>
        </w:rPr>
        <w:t xml:space="preserve">         </w:t>
      </w:r>
    </w:p>
    <w:p w14:paraId="5C692812">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 xml:space="preserve">                      </w:t>
      </w:r>
    </w:p>
    <w:p w14:paraId="3E609540">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被投诉人2</w:t>
      </w:r>
    </w:p>
    <w:p w14:paraId="01130427">
      <w:pPr>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w:t>
      </w:r>
    </w:p>
    <w:p w14:paraId="7AA57700">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相关供应商：</w:t>
      </w:r>
      <w:r>
        <w:rPr>
          <w:rFonts w:hint="eastAsia" w:ascii="宋体" w:hAnsi="宋体" w:eastAsia="宋体" w:cs="宋体"/>
          <w:color w:val="000000"/>
          <w:sz w:val="24"/>
          <w:szCs w:val="24"/>
          <w:u w:val="single"/>
        </w:rPr>
        <w:t xml:space="preserve">                                           </w:t>
      </w:r>
    </w:p>
    <w:p w14:paraId="6B04394A">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地     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邮编：</w:t>
      </w:r>
      <w:r>
        <w:rPr>
          <w:rFonts w:hint="eastAsia" w:ascii="宋体" w:hAnsi="宋体" w:eastAsia="宋体" w:cs="宋体"/>
          <w:color w:val="000000"/>
          <w:sz w:val="24"/>
          <w:szCs w:val="24"/>
          <w:u w:val="single"/>
        </w:rPr>
        <w:t xml:space="preserve">         </w:t>
      </w:r>
    </w:p>
    <w:p w14:paraId="29D63186">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 xml:space="preserve">                      </w:t>
      </w:r>
    </w:p>
    <w:p w14:paraId="79FB6D50">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二、投诉项目基本情况</w:t>
      </w:r>
    </w:p>
    <w:p w14:paraId="5C6136FF">
      <w:pPr>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采购项目名称：</w:t>
      </w:r>
      <w:r>
        <w:rPr>
          <w:rFonts w:hint="eastAsia" w:ascii="宋体" w:hAnsi="宋体" w:eastAsia="宋体" w:cs="宋体"/>
          <w:color w:val="000000"/>
          <w:sz w:val="24"/>
          <w:szCs w:val="24"/>
          <w:u w:val="single"/>
        </w:rPr>
        <w:t xml:space="preserve">                                         </w:t>
      </w:r>
    </w:p>
    <w:p w14:paraId="375F3606">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采购项目编号：</w:t>
      </w:r>
      <w:r>
        <w:rPr>
          <w:rFonts w:hint="eastAsia" w:ascii="宋体" w:hAnsi="宋体" w:eastAsia="宋体" w:cs="宋体"/>
          <w:color w:val="000000"/>
          <w:sz w:val="24"/>
          <w:szCs w:val="24"/>
          <w:u w:val="single"/>
        </w:rPr>
        <w:t xml:space="preserve">                                        </w:t>
      </w:r>
    </w:p>
    <w:p w14:paraId="206F426D">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采购人名称：</w:t>
      </w:r>
      <w:r>
        <w:rPr>
          <w:rFonts w:hint="eastAsia" w:ascii="宋体" w:hAnsi="宋体" w:eastAsia="宋体" w:cs="宋体"/>
          <w:color w:val="000000"/>
          <w:sz w:val="24"/>
          <w:szCs w:val="24"/>
          <w:u w:val="single"/>
        </w:rPr>
        <w:t xml:space="preserve">                                           </w:t>
      </w:r>
    </w:p>
    <w:p w14:paraId="765667BA">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代理机构名称：</w:t>
      </w:r>
      <w:r>
        <w:rPr>
          <w:rFonts w:hint="eastAsia" w:ascii="宋体" w:hAnsi="宋体" w:eastAsia="宋体" w:cs="宋体"/>
          <w:color w:val="000000"/>
          <w:sz w:val="24"/>
          <w:szCs w:val="24"/>
          <w:u w:val="single"/>
        </w:rPr>
        <w:t xml:space="preserve">                                         </w:t>
      </w:r>
    </w:p>
    <w:p w14:paraId="7226789C">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采购文件公告:</w:t>
      </w:r>
      <w:r>
        <w:rPr>
          <w:rFonts w:hint="eastAsia" w:ascii="宋体" w:hAnsi="宋体" w:eastAsia="宋体" w:cs="宋体"/>
          <w:color w:val="000000"/>
          <w:sz w:val="24"/>
          <w:szCs w:val="24"/>
          <w:u w:val="single"/>
        </w:rPr>
        <w:t xml:space="preserve">是/否 </w:t>
      </w:r>
      <w:r>
        <w:rPr>
          <w:rFonts w:hint="eastAsia" w:ascii="宋体" w:hAnsi="宋体" w:eastAsia="宋体" w:cs="宋体"/>
          <w:color w:val="000000"/>
          <w:sz w:val="24"/>
          <w:szCs w:val="24"/>
        </w:rPr>
        <w:t xml:space="preserve">    公告期限：</w:t>
      </w:r>
      <w:r>
        <w:rPr>
          <w:rFonts w:hint="eastAsia" w:ascii="宋体" w:hAnsi="宋体" w:eastAsia="宋体" w:cs="宋体"/>
          <w:color w:val="000000"/>
          <w:sz w:val="24"/>
          <w:szCs w:val="24"/>
          <w:u w:val="single"/>
        </w:rPr>
        <w:t xml:space="preserve">                      </w:t>
      </w:r>
    </w:p>
    <w:p w14:paraId="7278C43E">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采购结果公告:</w:t>
      </w:r>
      <w:r>
        <w:rPr>
          <w:rFonts w:hint="eastAsia" w:ascii="宋体" w:hAnsi="宋体" w:eastAsia="宋体" w:cs="宋体"/>
          <w:color w:val="000000"/>
          <w:sz w:val="24"/>
          <w:szCs w:val="24"/>
          <w:u w:val="single"/>
        </w:rPr>
        <w:t xml:space="preserve">是/否 </w:t>
      </w:r>
      <w:r>
        <w:rPr>
          <w:rFonts w:hint="eastAsia" w:ascii="宋体" w:hAnsi="宋体" w:eastAsia="宋体" w:cs="宋体"/>
          <w:color w:val="000000"/>
          <w:sz w:val="24"/>
          <w:szCs w:val="24"/>
        </w:rPr>
        <w:t xml:space="preserve">    公告期限：</w:t>
      </w:r>
      <w:r>
        <w:rPr>
          <w:rFonts w:hint="eastAsia" w:ascii="宋体" w:hAnsi="宋体" w:eastAsia="宋体" w:cs="宋体"/>
          <w:color w:val="000000"/>
          <w:sz w:val="24"/>
          <w:szCs w:val="24"/>
          <w:u w:val="single"/>
        </w:rPr>
        <w:t xml:space="preserve">                      </w:t>
      </w:r>
    </w:p>
    <w:p w14:paraId="726AEC5D">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三、质疑基本情况</w:t>
      </w:r>
    </w:p>
    <w:p w14:paraId="46616CA7">
      <w:pPr>
        <w:spacing w:line="360" w:lineRule="auto"/>
        <w:ind w:firstLine="480" w:firstLineChars="200"/>
        <w:rPr>
          <w:rFonts w:hint="eastAsia" w:ascii="宋体" w:hAnsi="宋体" w:eastAsia="宋体" w:cs="宋体"/>
          <w:color w:val="000000"/>
          <w:sz w:val="24"/>
          <w:szCs w:val="24"/>
          <w:u w:val="dotted"/>
        </w:rPr>
      </w:pPr>
      <w:r>
        <w:rPr>
          <w:rFonts w:hint="eastAsia" w:ascii="宋体" w:hAnsi="宋体" w:eastAsia="宋体" w:cs="宋体"/>
          <w:color w:val="000000"/>
          <w:sz w:val="24"/>
          <w:szCs w:val="24"/>
        </w:rPr>
        <w:t>投诉人于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日,向</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提出质疑，质疑事项为：</w:t>
      </w:r>
      <w:r>
        <w:rPr>
          <w:rFonts w:hint="eastAsia" w:ascii="宋体" w:hAnsi="宋体" w:eastAsia="宋体" w:cs="宋体"/>
          <w:color w:val="000000"/>
          <w:sz w:val="24"/>
          <w:szCs w:val="24"/>
          <w:u w:val="single"/>
        </w:rPr>
        <w:t xml:space="preserve">                                </w:t>
      </w:r>
    </w:p>
    <w:p w14:paraId="057AD8BD">
      <w:pPr>
        <w:spacing w:line="360" w:lineRule="auto"/>
        <w:ind w:firstLine="360" w:firstLineChars="150"/>
        <w:rPr>
          <w:rFonts w:hint="eastAsia" w:ascii="宋体" w:hAnsi="宋体" w:eastAsia="宋体" w:cs="宋体"/>
          <w:color w:val="000000"/>
          <w:sz w:val="24"/>
          <w:szCs w:val="24"/>
        </w:rPr>
      </w:pPr>
      <w:r>
        <w:rPr>
          <w:rFonts w:hint="eastAsia" w:ascii="宋体" w:hAnsi="宋体" w:eastAsia="宋体" w:cs="宋体"/>
          <w:color w:val="000000"/>
          <w:sz w:val="24"/>
          <w:szCs w:val="24"/>
          <w:u w:val="single"/>
        </w:rPr>
        <w:t>采购人/代理机构</w:t>
      </w:r>
      <w:r>
        <w:rPr>
          <w:rFonts w:hint="eastAsia" w:ascii="宋体" w:hAnsi="宋体" w:eastAsia="宋体" w:cs="宋体"/>
          <w:color w:val="000000"/>
          <w:sz w:val="24"/>
          <w:szCs w:val="24"/>
        </w:rPr>
        <w:t>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日,就质疑事项作出了答复/没有在法定期限内作出答复。</w:t>
      </w:r>
    </w:p>
    <w:p w14:paraId="1756F1A4">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四、投诉事项具体内容</w:t>
      </w:r>
    </w:p>
    <w:p w14:paraId="65F9102D">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投诉事项 1：</w:t>
      </w:r>
      <w:r>
        <w:rPr>
          <w:rFonts w:hint="eastAsia" w:ascii="宋体" w:hAnsi="宋体" w:eastAsia="宋体" w:cs="宋体"/>
          <w:color w:val="000000"/>
          <w:sz w:val="24"/>
          <w:szCs w:val="24"/>
          <w:u w:val="single"/>
        </w:rPr>
        <w:t xml:space="preserve">                                       </w:t>
      </w:r>
    </w:p>
    <w:p w14:paraId="59A65E80">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事实依据：</w:t>
      </w:r>
      <w:r>
        <w:rPr>
          <w:rFonts w:hint="eastAsia" w:ascii="宋体" w:hAnsi="宋体" w:eastAsia="宋体" w:cs="宋体"/>
          <w:color w:val="000000"/>
          <w:sz w:val="24"/>
          <w:szCs w:val="24"/>
          <w:u w:val="single"/>
        </w:rPr>
        <w:t xml:space="preserve">                                         </w:t>
      </w:r>
    </w:p>
    <w:p w14:paraId="51133D12">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法律依据：</w:t>
      </w:r>
      <w:r>
        <w:rPr>
          <w:rFonts w:hint="eastAsia" w:ascii="宋体" w:hAnsi="宋体" w:eastAsia="宋体" w:cs="宋体"/>
          <w:color w:val="000000"/>
          <w:sz w:val="24"/>
          <w:szCs w:val="24"/>
          <w:u w:val="single"/>
        </w:rPr>
        <w:t xml:space="preserve">                                         </w:t>
      </w:r>
    </w:p>
    <w:p w14:paraId="52011F50">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投诉事项2</w:t>
      </w:r>
    </w:p>
    <w:p w14:paraId="015CE599">
      <w:pPr>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w:t>
      </w:r>
    </w:p>
    <w:p w14:paraId="581F1F5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五、与投诉事项相关的投诉请求</w:t>
      </w:r>
    </w:p>
    <w:p w14:paraId="0F17F1D0">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请求：</w:t>
      </w:r>
      <w:r>
        <w:rPr>
          <w:rFonts w:hint="eastAsia" w:ascii="宋体" w:hAnsi="宋体" w:eastAsia="宋体" w:cs="宋体"/>
          <w:color w:val="000000"/>
          <w:sz w:val="24"/>
          <w:szCs w:val="24"/>
          <w:u w:val="single"/>
        </w:rPr>
        <w:t xml:space="preserve">                                             </w:t>
      </w:r>
    </w:p>
    <w:p w14:paraId="39924C6D">
      <w:pPr>
        <w:spacing w:line="360" w:lineRule="auto"/>
        <w:rPr>
          <w:rFonts w:hint="eastAsia" w:ascii="宋体" w:hAnsi="宋体" w:eastAsia="宋体" w:cs="宋体"/>
          <w:color w:val="000000"/>
          <w:sz w:val="24"/>
          <w:szCs w:val="24"/>
        </w:rPr>
      </w:pPr>
    </w:p>
    <w:p w14:paraId="69193E8E">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签字(签章)：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公章：</w:t>
      </w:r>
      <w:r>
        <w:rPr>
          <w:rFonts w:hint="eastAsia" w:ascii="宋体" w:hAnsi="宋体" w:eastAsia="宋体" w:cs="宋体"/>
          <w:color w:val="000000"/>
          <w:sz w:val="24"/>
          <w:szCs w:val="24"/>
          <w:u w:val="single"/>
        </w:rPr>
        <w:t xml:space="preserve">                      </w:t>
      </w:r>
    </w:p>
    <w:p w14:paraId="3F82A005">
      <w:pPr>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日期：</w:t>
      </w:r>
      <w:r>
        <w:rPr>
          <w:rFonts w:hint="eastAsia" w:ascii="宋体" w:hAnsi="宋体" w:eastAsia="宋体" w:cs="宋体"/>
          <w:color w:val="000000"/>
          <w:sz w:val="24"/>
          <w:szCs w:val="24"/>
          <w:u w:val="single"/>
        </w:rPr>
        <w:t xml:space="preserve">                </w:t>
      </w:r>
    </w:p>
    <w:p w14:paraId="7A74E9F5">
      <w:pPr>
        <w:spacing w:line="360" w:lineRule="auto"/>
        <w:rPr>
          <w:rFonts w:hint="eastAsia" w:ascii="宋体" w:hAnsi="宋体" w:eastAsia="宋体" w:cs="宋体"/>
          <w:b/>
          <w:color w:val="000000"/>
          <w:sz w:val="24"/>
          <w:szCs w:val="24"/>
        </w:rPr>
      </w:pPr>
    </w:p>
    <w:p w14:paraId="0273F752">
      <w:pPr>
        <w:spacing w:line="360" w:lineRule="auto"/>
        <w:rPr>
          <w:rFonts w:hint="eastAsia" w:ascii="宋体" w:hAnsi="宋体" w:eastAsia="宋体" w:cs="宋体"/>
          <w:b/>
          <w:color w:val="000000"/>
          <w:sz w:val="24"/>
          <w:szCs w:val="24"/>
        </w:rPr>
      </w:pPr>
    </w:p>
    <w:p w14:paraId="63A6D214">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投诉书制作说明：</w:t>
      </w:r>
    </w:p>
    <w:p w14:paraId="4B24BBD0">
      <w:pPr>
        <w:widowControl/>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sz w:val="24"/>
          <w:szCs w:val="24"/>
        </w:rPr>
        <w:t>1.投诉人提起投诉时，应当提交投诉书和必要的证明材料，并按照被投诉人和与投诉事项有关的供应商数量提供投诉书副本。</w:t>
      </w:r>
    </w:p>
    <w:p w14:paraId="1379A7BD">
      <w:pPr>
        <w:widowControl/>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sz w:val="24"/>
          <w:szCs w:val="24"/>
        </w:rPr>
        <w:t>2.投诉人若委托代理人进行投诉的，投诉书应按照要求列明“授权代表”的有关内容，并在附件中提交由</w:t>
      </w:r>
      <w:r>
        <w:rPr>
          <w:rFonts w:hint="eastAsia" w:ascii="宋体" w:hAnsi="宋体" w:eastAsia="宋体" w:cs="宋体"/>
          <w:color w:val="000000"/>
          <w:kern w:val="0"/>
          <w:sz w:val="24"/>
          <w:szCs w:val="24"/>
        </w:rPr>
        <w:t>投诉人签署的授权委托书。授权委托书应当载明代理人的姓名或者名称、代理事项、具体权限、期限和相关事项。</w:t>
      </w:r>
    </w:p>
    <w:p w14:paraId="09EC6505">
      <w:pPr>
        <w:widowControl/>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3.投诉人若对项目的某一分包进行投诉，投诉书应列明具体分包号。</w:t>
      </w:r>
    </w:p>
    <w:p w14:paraId="677BEF02">
      <w:pPr>
        <w:widowControl/>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4.投诉书应简要列明质疑事项，质疑函、质疑答复等作为附件材料提供。</w:t>
      </w:r>
    </w:p>
    <w:p w14:paraId="28520021">
      <w:pPr>
        <w:widowControl/>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5.投诉书的投诉事项应具体、明确，并有必要的事实依据和法律依据。</w:t>
      </w:r>
    </w:p>
    <w:p w14:paraId="48F85B5F">
      <w:pPr>
        <w:widowControl/>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6.投诉书的投诉请求应与投诉事项相关。</w:t>
      </w:r>
    </w:p>
    <w:p w14:paraId="0A7F9E5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7.投诉人为自然人的，投诉书应当由本人签字；投诉人为法人或者其他组织的，投诉书应当由法定代表人、主要负责人，或者其授权代表签字或者盖章，并加盖公章。</w:t>
      </w:r>
    </w:p>
    <w:p w14:paraId="4E55F988">
      <w:pPr>
        <w:spacing w:line="360" w:lineRule="auto"/>
        <w:ind w:firstLine="482" w:firstLineChars="200"/>
        <w:outlineLvl w:val="1"/>
        <w:rPr>
          <w:rFonts w:hint="eastAsia" w:ascii="宋体" w:hAnsi="宋体" w:eastAsia="宋体" w:cs="宋体"/>
          <w:b/>
          <w:color w:val="000000"/>
          <w:sz w:val="24"/>
          <w:szCs w:val="24"/>
        </w:rPr>
      </w:pPr>
      <w:bookmarkStart w:id="110" w:name="_Toc5779"/>
      <w:bookmarkStart w:id="111" w:name="_Toc30379"/>
      <w:bookmarkStart w:id="112" w:name="_Toc26205"/>
      <w:bookmarkStart w:id="113" w:name="_Toc6968"/>
      <w:bookmarkStart w:id="114" w:name="_Toc30052"/>
      <w:bookmarkStart w:id="115" w:name="_Toc420591652"/>
      <w:bookmarkStart w:id="116" w:name="_Toc421778374"/>
      <w:bookmarkStart w:id="117" w:name="_Toc425240473"/>
      <w:r>
        <w:rPr>
          <w:rFonts w:hint="eastAsia" w:ascii="宋体" w:hAnsi="宋体" w:eastAsia="宋体" w:cs="宋体"/>
          <w:b/>
          <w:color w:val="000000"/>
          <w:sz w:val="24"/>
          <w:szCs w:val="24"/>
        </w:rPr>
        <w:t>10、需要补充的其他内容</w:t>
      </w:r>
      <w:bookmarkEnd w:id="110"/>
      <w:bookmarkEnd w:id="111"/>
      <w:bookmarkEnd w:id="112"/>
      <w:bookmarkEnd w:id="113"/>
      <w:bookmarkEnd w:id="114"/>
      <w:bookmarkStart w:id="118" w:name="_Toc356305901"/>
    </w:p>
    <w:bookmarkEnd w:id="115"/>
    <w:bookmarkEnd w:id="116"/>
    <w:bookmarkEnd w:id="117"/>
    <w:bookmarkEnd w:id="118"/>
    <w:p w14:paraId="2632B6CA">
      <w:pPr>
        <w:spacing w:line="360" w:lineRule="auto"/>
        <w:ind w:firstLine="482" w:firstLineChars="200"/>
        <w:rPr>
          <w:rFonts w:hint="eastAsia" w:ascii="宋体" w:hAnsi="宋体" w:eastAsia="宋体" w:cs="宋体"/>
          <w:b/>
          <w:color w:val="000000"/>
          <w:sz w:val="24"/>
          <w:szCs w:val="24"/>
        </w:rPr>
      </w:pPr>
      <w:bookmarkStart w:id="119" w:name="_Hlk525811728"/>
      <w:bookmarkStart w:id="120" w:name="_Toc421778376"/>
      <w:r>
        <w:rPr>
          <w:rFonts w:hint="eastAsia" w:ascii="宋体" w:hAnsi="宋体" w:eastAsia="宋体" w:cs="宋体"/>
          <w:b/>
          <w:color w:val="000000"/>
          <w:sz w:val="24"/>
          <w:szCs w:val="24"/>
        </w:rPr>
        <w:t>10.1合格供应商（社会资本）不足3家的有关法律条文</w:t>
      </w:r>
    </w:p>
    <w:bookmarkEnd w:id="119"/>
    <w:p w14:paraId="6FC7A8EF">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（1）</w:t>
      </w:r>
      <w:bookmarkStart w:id="121" w:name="_Toc525798436"/>
      <w:r>
        <w:rPr>
          <w:rFonts w:hint="eastAsia" w:ascii="宋体" w:hAnsi="宋体" w:eastAsia="宋体" w:cs="宋体"/>
          <w:b/>
          <w:color w:val="000000"/>
          <w:sz w:val="24"/>
          <w:szCs w:val="24"/>
        </w:rPr>
        <w:t>财政部关于政府采购竞争性磋商采购方式管理暂行办法有关问题的补充通知</w:t>
      </w:r>
      <w:bookmarkEnd w:id="121"/>
      <w:r>
        <w:rPr>
          <w:rFonts w:hint="eastAsia" w:ascii="宋体" w:hAnsi="宋体" w:eastAsia="宋体" w:cs="宋体"/>
          <w:b/>
          <w:color w:val="000000"/>
          <w:sz w:val="24"/>
          <w:szCs w:val="24"/>
        </w:rPr>
        <w:t>--财库〔2015〕124号</w:t>
      </w:r>
    </w:p>
    <w:p w14:paraId="07A8457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7D8D4D0C">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（2）财政部关于印发《政府采购竞争性磋商采购方式管理暂行办法》的通知--财库〔2014〕214号</w:t>
      </w:r>
    </w:p>
    <w:p w14:paraId="3C5AB9D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第二十一条磋商文件能够详细列明采购标的的技术、服务要求的，磋商结束后，磋商小组应当要求所有实质性响应的供应商在规定时间内提交最后报价，提交最后报价的供应商不得少于3家。</w:t>
      </w:r>
    </w:p>
    <w:p w14:paraId="7406D55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01E438B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最后报价是供应商响应文件的有效组成部分。符合本办法第三条第四项情形的，提交最后报价的供应商可以为2家。</w:t>
      </w:r>
    </w:p>
    <w:p w14:paraId="2D8DF73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10.2参与磋商的供应商通过发布公告征集，征集不够的，可由采购单位或磋商小组推荐。在采购过程中符合竞争要求的供应商不足3家的，且采购单位或磋商小组不推荐的，须终止磋商采购活动，发布项目终止公告并说明原因，重新开展采购活动。</w:t>
      </w:r>
    </w:p>
    <w:p w14:paraId="259AA25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10.</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第一次报价后，磋商小组可以变更采购需求，最后报价为最终报价。如采购需求没有实质性变化，各供应商的报价应逐次降低，本次报价超过上次报价的，为无效报价。</w:t>
      </w:r>
    </w:p>
    <w:p w14:paraId="0803E07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10.</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磋商开始到成交供应商确定前，磋商小组、采购人及有关人员要严格遵循保密原则，任何一方不得向与评审无关的单位和人员透露与磋商有关的其它供应商的技术资料、价格及其它信息。否则，按《中华人民共和国政府采购法》、《中华人民共和国政府采购法实施条例》及有关法律、法规的法律规定进行相应的处罚。</w:t>
      </w:r>
    </w:p>
    <w:p w14:paraId="1914E8C7">
      <w:pPr>
        <w:spacing w:line="360" w:lineRule="auto"/>
        <w:ind w:firstLine="482" w:firstLineChars="20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10.</w:t>
      </w:r>
      <w:bookmarkStart w:id="122" w:name="_Toc359828156"/>
      <w:bookmarkStart w:id="123" w:name="_Toc454100766"/>
      <w:bookmarkStart w:id="124" w:name="_Toc363113718"/>
      <w:r>
        <w:rPr>
          <w:rFonts w:hint="eastAsia" w:ascii="宋体" w:hAnsi="宋体" w:eastAsia="宋体" w:cs="宋体"/>
          <w:b/>
          <w:bCs/>
          <w:color w:val="000000"/>
          <w:sz w:val="24"/>
          <w:szCs w:val="24"/>
        </w:rPr>
        <w:t>6磋商代理服务费</w:t>
      </w:r>
      <w:bookmarkEnd w:id="122"/>
      <w:bookmarkEnd w:id="123"/>
      <w:bookmarkEnd w:id="124"/>
    </w:p>
    <w:p w14:paraId="5ED4E76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10.6.1成交供应商在领取成交通知书前，一次性向采购代理机构交纳磋商代理服务费。</w:t>
      </w:r>
    </w:p>
    <w:p w14:paraId="27FD7A3E">
      <w:pPr>
        <w:spacing w:line="360" w:lineRule="auto"/>
        <w:ind w:firstLine="480" w:firstLineChars="200"/>
        <w:rPr>
          <w:rFonts w:ascii="宋体" w:hAnsi="宋体" w:cs="宋体"/>
          <w:sz w:val="24"/>
          <w:szCs w:val="24"/>
        </w:rPr>
        <w:sectPr>
          <w:footerReference r:id="rId11" w:type="default"/>
          <w:pgSz w:w="11906" w:h="16838"/>
          <w:pgMar w:top="1440" w:right="1440" w:bottom="1440" w:left="1440" w:header="851" w:footer="992" w:gutter="0"/>
          <w:lnNumType w:countBy="0" w:distance="360"/>
          <w:pgNumType w:fmt="decimal"/>
          <w:cols w:space="720" w:num="1"/>
          <w:titlePg/>
          <w:docGrid w:linePitch="312" w:charSpace="0"/>
        </w:sectPr>
      </w:pPr>
    </w:p>
    <w:bookmarkEnd w:id="120"/>
    <w:p w14:paraId="3C436C40">
      <w:pPr>
        <w:keepNext/>
        <w:keepLines/>
        <w:widowControl w:val="0"/>
        <w:bidi w:val="0"/>
        <w:spacing w:beforeLines="0" w:afterLines="0" w:line="360" w:lineRule="auto"/>
        <w:jc w:val="center"/>
        <w:outlineLvl w:val="0"/>
        <w:rPr>
          <w:rFonts w:hint="eastAsia" w:ascii="Times New Roman" w:hAnsi="Times New Roman" w:eastAsia="宋体" w:cs="Times New Roman"/>
          <w:b/>
          <w:kern w:val="44"/>
          <w:sz w:val="32"/>
          <w:szCs w:val="22"/>
          <w:lang w:val="en-US" w:eastAsia="zh-CN" w:bidi="ar-SA"/>
        </w:rPr>
      </w:pPr>
      <w:bookmarkStart w:id="125" w:name="_Toc25734"/>
      <w:bookmarkStart w:id="126" w:name="_Toc20367"/>
      <w:bookmarkStart w:id="127" w:name="_Toc23411"/>
      <w:bookmarkStart w:id="128" w:name="_Toc221523517"/>
      <w:bookmarkStart w:id="129" w:name="_Toc246996242"/>
      <w:bookmarkStart w:id="130" w:name="_Toc144974566"/>
      <w:bookmarkStart w:id="131" w:name="_Toc169940988"/>
      <w:bookmarkStart w:id="132" w:name="_Toc361406429"/>
      <w:bookmarkStart w:id="133" w:name="_Toc152042376"/>
      <w:bookmarkStart w:id="134" w:name="_Toc361406350"/>
      <w:bookmarkStart w:id="135" w:name="_Toc456197085"/>
      <w:bookmarkStart w:id="136" w:name="_Toc397410469"/>
      <w:bookmarkStart w:id="137" w:name="_Toc247085757"/>
      <w:bookmarkStart w:id="138" w:name="_Toc123211617"/>
      <w:bookmarkStart w:id="139" w:name="_Toc397410656"/>
      <w:bookmarkStart w:id="140" w:name="_Toc145989485"/>
      <w:bookmarkStart w:id="141" w:name="_Toc179632617"/>
      <w:bookmarkStart w:id="142" w:name="_Toc397585236"/>
      <w:bookmarkStart w:id="143" w:name="_Toc132684599"/>
      <w:bookmarkStart w:id="144" w:name="_Toc395711817"/>
      <w:bookmarkStart w:id="145" w:name="_Toc112236889"/>
      <w:bookmarkStart w:id="146" w:name="_Toc246996985"/>
      <w:bookmarkStart w:id="147" w:name="_Toc225592722"/>
      <w:bookmarkStart w:id="148" w:name="_Toc18142"/>
      <w:bookmarkStart w:id="149" w:name="_Toc343511682"/>
      <w:bookmarkStart w:id="150" w:name="_Toc152045599"/>
      <w:bookmarkStart w:id="151" w:name="_Toc394320898"/>
      <w:bookmarkStart w:id="152" w:name="_Toc397585167"/>
      <w:r>
        <w:rPr>
          <w:rFonts w:hint="eastAsia" w:ascii="Times New Roman" w:hAnsi="Times New Roman" w:eastAsia="宋体" w:cs="Times New Roman"/>
          <w:b/>
          <w:kern w:val="44"/>
          <w:sz w:val="32"/>
          <w:szCs w:val="22"/>
          <w:lang w:val="en-US" w:eastAsia="zh-CN" w:bidi="ar-SA"/>
        </w:rPr>
        <w:t>第三章 评审办法</w:t>
      </w:r>
      <w:bookmarkEnd w:id="125"/>
      <w:bookmarkEnd w:id="126"/>
      <w:bookmarkEnd w:id="127"/>
    </w:p>
    <w:p w14:paraId="4ABAB83E">
      <w:pPr>
        <w:jc w:val="center"/>
        <w:rPr>
          <w:rFonts w:hint="eastAsia" w:ascii="Times New Roman" w:hAnsi="Times New Roman" w:eastAsia="宋体" w:cs="Times New Roman"/>
          <w:szCs w:val="22"/>
        </w:rPr>
      </w:pPr>
      <w:r>
        <w:rPr>
          <w:rFonts w:hint="eastAsia" w:ascii="宋体" w:hAnsi="宋体" w:eastAsia="宋体" w:cs="宋体"/>
          <w:b/>
          <w:bCs/>
          <w:sz w:val="28"/>
          <w:szCs w:val="28"/>
          <w:lang w:eastAsia="zh-CN"/>
        </w:rPr>
        <w:t>评审</w:t>
      </w:r>
      <w:r>
        <w:rPr>
          <w:rFonts w:hint="eastAsia" w:ascii="宋体" w:hAnsi="宋体" w:eastAsia="宋体" w:cs="宋体"/>
          <w:b/>
          <w:bCs/>
          <w:sz w:val="28"/>
          <w:szCs w:val="28"/>
        </w:rPr>
        <w:t>办法前附表</w:t>
      </w:r>
    </w:p>
    <w:tbl>
      <w:tblPr>
        <w:tblStyle w:val="26"/>
        <w:tblpPr w:leftFromText="180" w:rightFromText="180" w:vertAnchor="text" w:horzAnchor="page" w:tblpX="970" w:tblpY="516"/>
        <w:tblOverlap w:val="never"/>
        <w:tblW w:w="101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704"/>
        <w:gridCol w:w="2154"/>
        <w:gridCol w:w="6599"/>
      </w:tblGrid>
      <w:tr w14:paraId="3FE35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30" w:type="dxa"/>
            <w:gridSpan w:val="2"/>
            <w:tcBorders>
              <w:top w:val="single" w:color="auto" w:sz="4" w:space="0"/>
              <w:left w:val="single" w:color="auto" w:sz="4" w:space="0"/>
              <w:bottom w:val="single" w:color="auto" w:sz="4" w:space="0"/>
              <w:right w:val="single" w:color="auto" w:sz="4" w:space="0"/>
            </w:tcBorders>
            <w:noWrap w:val="0"/>
            <w:vAlign w:val="center"/>
          </w:tcPr>
          <w:p w14:paraId="0F6133A6">
            <w:pPr>
              <w:spacing w:line="360" w:lineRule="auto"/>
              <w:jc w:val="center"/>
              <w:rPr>
                <w:rFonts w:hint="eastAsia" w:ascii="宋体" w:hAnsi="宋体" w:eastAsia="宋体" w:cs="宋体"/>
                <w:b/>
                <w:color w:val="000000"/>
                <w:sz w:val="24"/>
                <w:szCs w:val="24"/>
              </w:rPr>
            </w:pPr>
            <w:bookmarkStart w:id="153" w:name="_Toc487726875"/>
            <w:bookmarkStart w:id="154" w:name="_Toc526842106"/>
            <w:bookmarkStart w:id="155" w:name="_Toc500323096"/>
            <w:bookmarkStart w:id="156" w:name="_Toc18273"/>
            <w:bookmarkStart w:id="157" w:name="_Toc22493"/>
            <w:bookmarkStart w:id="158" w:name="_Toc654"/>
            <w:bookmarkStart w:id="159" w:name="_Toc19901"/>
            <w:bookmarkStart w:id="160" w:name="_Toc11367"/>
            <w:r>
              <w:rPr>
                <w:rFonts w:hint="eastAsia" w:ascii="宋体" w:hAnsi="宋体" w:eastAsia="宋体" w:cs="宋体"/>
                <w:b/>
                <w:color w:val="000000"/>
                <w:sz w:val="24"/>
                <w:szCs w:val="24"/>
              </w:rPr>
              <w:t>条款号</w:t>
            </w:r>
          </w:p>
        </w:tc>
        <w:tc>
          <w:tcPr>
            <w:tcW w:w="2154" w:type="dxa"/>
            <w:tcBorders>
              <w:top w:val="single" w:color="auto" w:sz="4" w:space="0"/>
              <w:left w:val="single" w:color="auto" w:sz="4" w:space="0"/>
              <w:bottom w:val="single" w:color="auto" w:sz="4" w:space="0"/>
              <w:right w:val="single" w:color="auto" w:sz="4" w:space="0"/>
            </w:tcBorders>
            <w:noWrap w:val="0"/>
            <w:vAlign w:val="center"/>
          </w:tcPr>
          <w:p w14:paraId="2FE74D5D">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评审因素</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23D3E9CE">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评审标准</w:t>
            </w:r>
          </w:p>
        </w:tc>
      </w:tr>
      <w:tr w14:paraId="06DA7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restart"/>
            <w:tcBorders>
              <w:top w:val="single" w:color="auto" w:sz="4" w:space="0"/>
              <w:left w:val="single" w:color="auto" w:sz="4" w:space="0"/>
              <w:right w:val="single" w:color="auto" w:sz="4" w:space="0"/>
            </w:tcBorders>
            <w:noWrap w:val="0"/>
            <w:vAlign w:val="center"/>
          </w:tcPr>
          <w:p w14:paraId="5B9DD4F6">
            <w:pPr>
              <w:spacing w:line="360" w:lineRule="auto"/>
              <w:jc w:val="center"/>
              <w:rPr>
                <w:rFonts w:hint="eastAsia" w:ascii="宋体" w:hAnsi="宋体" w:eastAsia="宋体" w:cs="宋体"/>
                <w:b/>
                <w:color w:val="000000"/>
                <w:sz w:val="24"/>
                <w:szCs w:val="24"/>
              </w:rPr>
            </w:pPr>
            <w:r>
              <w:rPr>
                <w:rFonts w:hint="eastAsia" w:ascii="宋体" w:hAnsi="宋体" w:eastAsia="宋体" w:cs="宋体"/>
                <w:b w:val="0"/>
                <w:bCs/>
                <w:color w:val="000000"/>
                <w:sz w:val="24"/>
                <w:szCs w:val="24"/>
                <w:lang w:val="en-US" w:eastAsia="zh-CN"/>
              </w:rPr>
              <w:t>2.1.1</w:t>
            </w:r>
          </w:p>
        </w:tc>
        <w:tc>
          <w:tcPr>
            <w:tcW w:w="704" w:type="dxa"/>
            <w:vMerge w:val="restart"/>
            <w:tcBorders>
              <w:top w:val="single" w:color="auto" w:sz="4" w:space="0"/>
              <w:left w:val="single" w:color="auto" w:sz="4" w:space="0"/>
              <w:right w:val="single" w:color="auto" w:sz="4" w:space="0"/>
            </w:tcBorders>
            <w:noWrap w:val="0"/>
            <w:vAlign w:val="center"/>
          </w:tcPr>
          <w:p w14:paraId="16BFE8B8">
            <w:pPr>
              <w:spacing w:line="360" w:lineRule="auto"/>
              <w:jc w:val="center"/>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资格审查</w:t>
            </w:r>
            <w:r>
              <w:rPr>
                <w:rFonts w:hint="eastAsia" w:ascii="宋体" w:hAnsi="宋体" w:cs="宋体"/>
                <w:b w:val="0"/>
                <w:bCs/>
                <w:color w:val="000000"/>
                <w:sz w:val="24"/>
                <w:szCs w:val="24"/>
                <w:lang w:val="en-US" w:eastAsia="zh-CN"/>
              </w:rPr>
              <w:t>标标准</w:t>
            </w:r>
          </w:p>
        </w:tc>
        <w:tc>
          <w:tcPr>
            <w:tcW w:w="2154" w:type="dxa"/>
            <w:tcBorders>
              <w:top w:val="single" w:color="auto" w:sz="4" w:space="0"/>
              <w:left w:val="single" w:color="auto" w:sz="4" w:space="0"/>
              <w:bottom w:val="single" w:color="auto" w:sz="4" w:space="0"/>
              <w:right w:val="single" w:color="auto" w:sz="4" w:space="0"/>
            </w:tcBorders>
            <w:noWrap w:val="0"/>
            <w:vAlign w:val="center"/>
          </w:tcPr>
          <w:p w14:paraId="41C0846F">
            <w:pPr>
              <w:spacing w:line="360" w:lineRule="auto"/>
              <w:jc w:val="center"/>
              <w:rPr>
                <w:rFonts w:hint="eastAsia" w:ascii="宋体" w:hAnsi="宋体" w:eastAsia="宋体" w:cs="宋体"/>
                <w:b/>
                <w:color w:val="000000"/>
                <w:sz w:val="24"/>
                <w:szCs w:val="24"/>
              </w:rPr>
            </w:pPr>
            <w:r>
              <w:rPr>
                <w:rFonts w:hint="default" w:ascii="宋体" w:hAnsi="宋体" w:eastAsia="宋体" w:cs="宋体"/>
                <w:b w:val="0"/>
                <w:bCs/>
                <w:color w:val="000000"/>
                <w:sz w:val="24"/>
                <w:szCs w:val="24"/>
                <w:lang w:val="en-US" w:eastAsia="zh-CN"/>
              </w:rPr>
              <w:t>营业执照等主体资格证明文件</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4C689958">
            <w:pPr>
              <w:spacing w:line="360" w:lineRule="auto"/>
              <w:jc w:val="left"/>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提供合格有效的法人或者其他组织的营业执照等证明文件或自然人的身份证明。</w:t>
            </w:r>
          </w:p>
        </w:tc>
      </w:tr>
      <w:tr w14:paraId="4B014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4B38EF6E">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794D2BCF">
            <w:pPr>
              <w:spacing w:line="360" w:lineRule="auto"/>
              <w:jc w:val="center"/>
              <w:rPr>
                <w:rFonts w:hint="eastAsia" w:ascii="宋体" w:hAnsi="宋体" w:eastAsia="宋体" w:cs="宋体"/>
                <w:b/>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50B8E17B">
            <w:pPr>
              <w:spacing w:line="360" w:lineRule="auto"/>
              <w:jc w:val="center"/>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身份证明</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78CC27CF">
            <w:pPr>
              <w:spacing w:line="360" w:lineRule="auto"/>
              <w:jc w:val="left"/>
              <w:rPr>
                <w:rFonts w:hint="eastAsia" w:ascii="宋体" w:hAnsi="宋体" w:eastAsia="宋体" w:cs="宋体"/>
                <w:b w:val="0"/>
                <w:bCs/>
                <w:color w:val="000000"/>
                <w:sz w:val="24"/>
                <w:szCs w:val="24"/>
                <w:lang w:val="en-US" w:eastAsia="zh-Hans"/>
              </w:rPr>
            </w:pPr>
            <w:r>
              <w:rPr>
                <w:rFonts w:hint="eastAsia" w:ascii="宋体" w:hAnsi="宋体" w:eastAsia="宋体" w:cs="宋体"/>
                <w:b w:val="0"/>
                <w:bCs/>
                <w:color w:val="000000"/>
                <w:sz w:val="24"/>
                <w:szCs w:val="24"/>
                <w:lang w:val="en-US" w:eastAsia="zh-CN"/>
              </w:rPr>
              <w:t>法定代表人直接参加采购活动的，须递交法定代表人身份证明书和身份证；法定代表人授权代表参加采购活动的，须递交法定代表人授权委托书及授权代表身份证。</w:t>
            </w:r>
          </w:p>
        </w:tc>
      </w:tr>
      <w:tr w14:paraId="25711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0197D494">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3BB04557">
            <w:pPr>
              <w:spacing w:line="360" w:lineRule="auto"/>
              <w:jc w:val="center"/>
              <w:rPr>
                <w:rFonts w:hint="eastAsia" w:ascii="宋体" w:hAnsi="宋体" w:eastAsia="宋体" w:cs="宋体"/>
                <w:b/>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41B72EFB">
            <w:pPr>
              <w:spacing w:line="360" w:lineRule="auto"/>
              <w:jc w:val="center"/>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资质要求</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6351B7FE">
            <w:pPr>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供应商具备建筑工程施工总承包二级（含二级）以上资质、安全生产许可证，</w:t>
            </w:r>
            <w:r>
              <w:rPr>
                <w:rFonts w:hint="eastAsia" w:ascii="宋体" w:hAnsi="宋体" w:eastAsia="宋体" w:cs="宋体"/>
                <w:b w:val="0"/>
                <w:bCs/>
                <w:color w:val="000000"/>
                <w:sz w:val="24"/>
                <w:szCs w:val="24"/>
                <w:lang w:val="en-US" w:eastAsia="zh-Hans"/>
              </w:rPr>
              <w:t>并在人员、设备、资金等方面具有相应的施工能力</w:t>
            </w:r>
            <w:r>
              <w:rPr>
                <w:rFonts w:hint="eastAsia" w:ascii="宋体" w:hAnsi="宋体" w:eastAsia="宋体" w:cs="宋体"/>
                <w:b w:val="0"/>
                <w:bCs/>
                <w:color w:val="000000"/>
                <w:sz w:val="24"/>
                <w:szCs w:val="24"/>
                <w:lang w:val="en-US" w:eastAsia="zh-CN"/>
              </w:rPr>
              <w:t>，拟派项目经理具备建筑工程专业二级（含二级）建造师以上资格和有效的安全生产考核合格B证，且未担任其他在建工程项目的项目经理。</w:t>
            </w:r>
          </w:p>
          <w:p w14:paraId="75C003B5">
            <w:pPr>
              <w:spacing w:line="360" w:lineRule="auto"/>
              <w:jc w:val="left"/>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备注：项目经理提供身份证、注册证、安全生产考核合格B证，且未担任其他在建工程项目的项目经理承诺书。</w:t>
            </w:r>
          </w:p>
        </w:tc>
      </w:tr>
      <w:tr w14:paraId="6929B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1B9C2078">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43ACF635">
            <w:pPr>
              <w:spacing w:line="360" w:lineRule="auto"/>
              <w:jc w:val="center"/>
              <w:rPr>
                <w:rFonts w:hint="eastAsia" w:ascii="宋体" w:hAnsi="宋体" w:eastAsia="宋体" w:cs="宋体"/>
                <w:b/>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5A3749B0">
            <w:pPr>
              <w:spacing w:line="360" w:lineRule="auto"/>
              <w:jc w:val="center"/>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财务证明</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3B6CC44C">
            <w:pPr>
              <w:spacing w:line="360" w:lineRule="auto"/>
              <w:jc w:val="left"/>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提供会计师事务所出具的完整的赋码的2025年度审计报告（成立时间至提交响应文件截止时间不足一年的可提供成立后任意时段的资产负债表）或提交响应文件截止时间前3个月内基本账户开户银行出具的资信证明。</w:t>
            </w:r>
          </w:p>
        </w:tc>
      </w:tr>
      <w:tr w14:paraId="56A72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63A7F12F">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01C766F4">
            <w:pPr>
              <w:spacing w:line="360" w:lineRule="auto"/>
              <w:jc w:val="center"/>
              <w:rPr>
                <w:rFonts w:hint="eastAsia" w:ascii="宋体" w:hAnsi="宋体" w:eastAsia="宋体" w:cs="宋体"/>
                <w:b/>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7EECA64A">
            <w:pPr>
              <w:spacing w:line="360" w:lineRule="auto"/>
              <w:jc w:val="center"/>
              <w:rPr>
                <w:rFonts w:hint="eastAsia" w:ascii="宋体" w:hAnsi="宋体" w:eastAsia="宋体" w:cs="宋体"/>
                <w:b/>
                <w:color w:val="000000"/>
                <w:sz w:val="24"/>
                <w:szCs w:val="24"/>
              </w:rPr>
            </w:pPr>
            <w:r>
              <w:rPr>
                <w:rFonts w:hint="eastAsia" w:ascii="宋体" w:hAnsi="宋体" w:eastAsia="宋体" w:cs="宋体"/>
                <w:sz w:val="24"/>
                <w:szCs w:val="24"/>
                <w:lang w:val="en-US" w:eastAsia="zh-CN"/>
              </w:rPr>
              <w:t>社保缴纳证明</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45E66A5F">
            <w:pPr>
              <w:spacing w:line="360" w:lineRule="auto"/>
              <w:jc w:val="left"/>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提供近半年内已缴存的至少一个月的社会保险参保缴费情况证明，依法不需要缴纳社会保障资金的单位应提供相关证明材料。</w:t>
            </w:r>
          </w:p>
        </w:tc>
      </w:tr>
      <w:tr w14:paraId="26B71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189345C6">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4ED16FD9">
            <w:pPr>
              <w:spacing w:line="360" w:lineRule="auto"/>
              <w:jc w:val="center"/>
              <w:rPr>
                <w:rFonts w:hint="eastAsia" w:ascii="宋体" w:hAnsi="宋体" w:eastAsia="宋体" w:cs="宋体"/>
                <w:b/>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35F96447">
            <w:pPr>
              <w:spacing w:line="360" w:lineRule="auto"/>
              <w:jc w:val="center"/>
              <w:rPr>
                <w:rFonts w:hint="eastAsia" w:ascii="宋体" w:hAnsi="宋体" w:eastAsia="宋体" w:cs="宋体"/>
                <w:b/>
                <w:color w:val="000000"/>
                <w:sz w:val="24"/>
                <w:szCs w:val="24"/>
              </w:rPr>
            </w:pPr>
            <w:r>
              <w:rPr>
                <w:rFonts w:hint="eastAsia" w:ascii="宋体" w:hAnsi="宋体" w:eastAsia="宋体" w:cs="宋体"/>
                <w:sz w:val="24"/>
                <w:szCs w:val="24"/>
                <w:lang w:val="en-US" w:eastAsia="zh-CN"/>
              </w:rPr>
              <w:t>税收缴纳证明</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5275EFE0">
            <w:pPr>
              <w:spacing w:line="360" w:lineRule="auto"/>
              <w:jc w:val="left"/>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提供近半年内已缴纳的至少一个月的纳税证明或完税证明，依法免税的单位应提供相关证明材料。   </w:t>
            </w:r>
          </w:p>
        </w:tc>
      </w:tr>
      <w:tr w14:paraId="6A474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7F8DCF48">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187E56AF">
            <w:pPr>
              <w:spacing w:line="360" w:lineRule="auto"/>
              <w:jc w:val="center"/>
              <w:rPr>
                <w:rFonts w:hint="eastAsia" w:ascii="宋体" w:hAnsi="宋体" w:eastAsia="宋体" w:cs="宋体"/>
                <w:b/>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54BCE838">
            <w:pPr>
              <w:spacing w:line="360" w:lineRule="auto"/>
              <w:jc w:val="center"/>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书面声明</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6E747876">
            <w:pPr>
              <w:spacing w:line="360" w:lineRule="auto"/>
              <w:jc w:val="left"/>
              <w:rPr>
                <w:rFonts w:hint="eastAsia" w:ascii="宋体" w:hAnsi="宋体" w:eastAsia="宋体" w:cs="宋体"/>
                <w:b w:val="0"/>
                <w:bCs/>
                <w:color w:val="000000"/>
                <w:sz w:val="24"/>
                <w:szCs w:val="24"/>
                <w:lang w:val="en-US" w:eastAsia="zh-Hans"/>
              </w:rPr>
            </w:pPr>
            <w:r>
              <w:rPr>
                <w:rFonts w:hint="eastAsia" w:ascii="宋体" w:hAnsi="宋体" w:eastAsia="宋体" w:cs="宋体"/>
                <w:b w:val="0"/>
                <w:bCs/>
                <w:color w:val="000000"/>
                <w:sz w:val="24"/>
                <w:szCs w:val="24"/>
                <w:lang w:val="en-US" w:eastAsia="zh-CN"/>
              </w:rPr>
              <w:t>提供参加政府采购活动前3年内在经营活动中没有重大违法记录的书面声明</w:t>
            </w:r>
          </w:p>
        </w:tc>
      </w:tr>
      <w:tr w14:paraId="5585A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2BAAF829">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435D02B9">
            <w:pPr>
              <w:spacing w:line="360" w:lineRule="auto"/>
              <w:jc w:val="center"/>
              <w:rPr>
                <w:rFonts w:hint="eastAsia" w:ascii="宋体" w:hAnsi="宋体" w:eastAsia="宋体" w:cs="宋体"/>
                <w:b/>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6EB72B79">
            <w:pPr>
              <w:spacing w:line="360" w:lineRule="auto"/>
              <w:jc w:val="center"/>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承诺书</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69489FE7">
            <w:pPr>
              <w:spacing w:line="360" w:lineRule="auto"/>
              <w:jc w:val="left"/>
              <w:rPr>
                <w:rFonts w:hint="eastAsia" w:ascii="宋体" w:hAnsi="宋体" w:eastAsia="宋体" w:cs="宋体"/>
                <w:b w:val="0"/>
                <w:bCs/>
                <w:color w:val="000000"/>
                <w:sz w:val="24"/>
                <w:szCs w:val="24"/>
                <w:lang w:val="en-US" w:eastAsia="zh-Hans"/>
              </w:rPr>
            </w:pPr>
            <w:r>
              <w:rPr>
                <w:rFonts w:hint="eastAsia" w:ascii="宋体" w:hAnsi="宋体" w:eastAsia="宋体" w:cs="宋体"/>
                <w:b w:val="0"/>
                <w:bCs/>
                <w:color w:val="000000"/>
                <w:sz w:val="24"/>
                <w:szCs w:val="24"/>
                <w:lang w:val="en-US" w:eastAsia="zh-CN"/>
              </w:rPr>
              <w:t>提供具有履行合同所必需的设备和专业技术能力的承诺书。</w:t>
            </w:r>
          </w:p>
        </w:tc>
      </w:tr>
      <w:tr w14:paraId="6A1BD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297F40C0">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1955B998">
            <w:pPr>
              <w:spacing w:line="360" w:lineRule="auto"/>
              <w:jc w:val="center"/>
              <w:rPr>
                <w:rFonts w:hint="eastAsia" w:ascii="宋体" w:hAnsi="宋体" w:eastAsia="宋体" w:cs="宋体"/>
                <w:b/>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060B2496">
            <w:pPr>
              <w:spacing w:line="360" w:lineRule="auto"/>
              <w:jc w:val="center"/>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信誉要求</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22D8A65F">
            <w:pPr>
              <w:spacing w:line="360" w:lineRule="auto"/>
              <w:jc w:val="left"/>
              <w:rPr>
                <w:rFonts w:hint="eastAsia" w:ascii="宋体" w:hAnsi="宋体" w:eastAsia="宋体" w:cs="宋体"/>
                <w:b w:val="0"/>
                <w:bCs/>
                <w:color w:val="000000"/>
                <w:sz w:val="24"/>
                <w:szCs w:val="24"/>
                <w:lang w:val="en-US" w:eastAsia="zh-Hans"/>
              </w:rPr>
            </w:pPr>
            <w:r>
              <w:rPr>
                <w:rFonts w:hint="eastAsia" w:ascii="宋体" w:hAnsi="宋体" w:eastAsia="宋体" w:cs="宋体"/>
                <w:b w:val="0"/>
                <w:bCs/>
                <w:color w:val="000000"/>
                <w:sz w:val="24"/>
                <w:szCs w:val="24"/>
                <w:lang w:val="en-US" w:eastAsia="zh-CN"/>
              </w:rPr>
              <w:t>供应商在“陕西省建筑市场监管与诚信信息发布平台”可查询，不得列入“信用中国”严重失信主体名单、经营（活动）异常名录、重大税收违法失信主体名单、政府采购严重违法失信行为记录名单；不得列入“中国政府采购网”政府采购严重违法失信行为记录名单中被财政部门禁止参加政府采购活动的供应商。</w:t>
            </w:r>
          </w:p>
        </w:tc>
      </w:tr>
      <w:tr w14:paraId="2BEC2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542CAF60">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7B4BE616">
            <w:pPr>
              <w:spacing w:line="360" w:lineRule="auto"/>
              <w:jc w:val="center"/>
              <w:rPr>
                <w:rFonts w:hint="eastAsia" w:ascii="宋体" w:hAnsi="宋体" w:eastAsia="宋体" w:cs="宋体"/>
                <w:b/>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2AEA568C">
            <w:pPr>
              <w:spacing w:line="360" w:lineRule="auto"/>
              <w:jc w:val="center"/>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中小企业声明函</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34126203">
            <w:pPr>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本项目专门面向中小企业采购（提供中小企业声明函）</w:t>
            </w:r>
          </w:p>
        </w:tc>
      </w:tr>
      <w:tr w14:paraId="47627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3F921D84">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75BF67D2">
            <w:pPr>
              <w:spacing w:line="360" w:lineRule="auto"/>
              <w:jc w:val="center"/>
              <w:rPr>
                <w:rFonts w:hint="eastAsia" w:ascii="宋体" w:hAnsi="宋体" w:eastAsia="宋体" w:cs="宋体"/>
                <w:b/>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02BEB27C">
            <w:pPr>
              <w:spacing w:line="360" w:lineRule="auto"/>
              <w:jc w:val="center"/>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其他</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520254C1">
            <w:pPr>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1）、单位负责人为同一人或者存在直接控股、管理关系的不同供应商，不得参加同一合同项目下的政府采购活动；（2）、本项目不允许分包，不接受联合体投标；（3）、事业单位法人参与采购活动可不提供财务状况报告和社会保障资金缴纳证明及税收缴纳证明。</w:t>
            </w:r>
          </w:p>
        </w:tc>
      </w:tr>
      <w:tr w14:paraId="6F7D9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restart"/>
            <w:tcBorders>
              <w:top w:val="single" w:color="auto" w:sz="4" w:space="0"/>
              <w:left w:val="single" w:color="auto" w:sz="4" w:space="0"/>
              <w:bottom w:val="single" w:color="auto" w:sz="4" w:space="0"/>
              <w:right w:val="single" w:color="auto" w:sz="4" w:space="0"/>
            </w:tcBorders>
            <w:noWrap w:val="0"/>
            <w:vAlign w:val="center"/>
          </w:tcPr>
          <w:p w14:paraId="3F91190D">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2.1.</w:t>
            </w:r>
            <w:r>
              <w:rPr>
                <w:rFonts w:hint="eastAsia" w:ascii="宋体" w:hAnsi="宋体" w:cs="宋体"/>
                <w:color w:val="000000"/>
                <w:sz w:val="24"/>
                <w:szCs w:val="24"/>
                <w:lang w:val="en-US" w:eastAsia="zh-CN"/>
              </w:rPr>
              <w:t>2</w:t>
            </w:r>
          </w:p>
        </w:tc>
        <w:tc>
          <w:tcPr>
            <w:tcW w:w="704" w:type="dxa"/>
            <w:vMerge w:val="restart"/>
            <w:tcBorders>
              <w:top w:val="single" w:color="auto" w:sz="4" w:space="0"/>
              <w:left w:val="single" w:color="auto" w:sz="4" w:space="0"/>
              <w:bottom w:val="single" w:color="auto" w:sz="4" w:space="0"/>
              <w:right w:val="single" w:color="auto" w:sz="4" w:space="0"/>
            </w:tcBorders>
            <w:noWrap w:val="0"/>
            <w:vAlign w:val="center"/>
          </w:tcPr>
          <w:p w14:paraId="64F34DE9">
            <w:pPr>
              <w:spacing w:line="360" w:lineRule="auto"/>
              <w:jc w:val="center"/>
              <w:rPr>
                <w:rFonts w:hint="eastAsia" w:ascii="宋体" w:hAnsi="宋体" w:eastAsia="宋体" w:cs="宋体"/>
                <w:color w:val="000000"/>
                <w:sz w:val="24"/>
                <w:szCs w:val="24"/>
              </w:rPr>
            </w:pPr>
            <w:r>
              <w:rPr>
                <w:rFonts w:hint="eastAsia" w:ascii="宋体" w:hAnsi="宋体" w:cs="宋体"/>
                <w:color w:val="000000"/>
                <w:sz w:val="24"/>
                <w:szCs w:val="24"/>
                <w:lang w:val="en-US" w:eastAsia="zh-CN"/>
              </w:rPr>
              <w:t>符合性</w:t>
            </w:r>
            <w:r>
              <w:rPr>
                <w:rFonts w:hint="eastAsia" w:ascii="宋体" w:hAnsi="宋体" w:eastAsia="宋体" w:cs="宋体"/>
                <w:color w:val="000000"/>
                <w:sz w:val="24"/>
                <w:szCs w:val="24"/>
              </w:rPr>
              <w:t>评审</w:t>
            </w:r>
          </w:p>
          <w:p w14:paraId="7BBC694B">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标准</w:t>
            </w:r>
          </w:p>
        </w:tc>
        <w:tc>
          <w:tcPr>
            <w:tcW w:w="2154" w:type="dxa"/>
            <w:tcBorders>
              <w:top w:val="single" w:color="auto" w:sz="4" w:space="0"/>
              <w:left w:val="single" w:color="auto" w:sz="4" w:space="0"/>
              <w:bottom w:val="single" w:color="auto" w:sz="4" w:space="0"/>
              <w:right w:val="single" w:color="auto" w:sz="4" w:space="0"/>
            </w:tcBorders>
            <w:noWrap w:val="0"/>
            <w:vAlign w:val="center"/>
          </w:tcPr>
          <w:p w14:paraId="7549280C">
            <w:pPr>
              <w:spacing w:line="360" w:lineRule="auto"/>
              <w:jc w:val="center"/>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响应文件项目名称、项目 编号、标段（未分标段的 除外）</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49898743">
            <w:pPr>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响应文件中（含封皮）的项目名称、项目编号、标 段与本项目完全一致，且无遗漏。</w:t>
            </w:r>
          </w:p>
        </w:tc>
      </w:tr>
      <w:tr w14:paraId="7DFA7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29B43C0A">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1B4F2A63">
            <w:pPr>
              <w:spacing w:line="360" w:lineRule="auto"/>
              <w:jc w:val="center"/>
              <w:rPr>
                <w:rFonts w:hint="eastAsia" w:ascii="宋体" w:hAnsi="宋体" w:eastAsia="宋体" w:cs="宋体"/>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49A9934B">
            <w:pPr>
              <w:spacing w:line="360" w:lineRule="auto"/>
              <w:jc w:val="center"/>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响应文件组成</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1BF0E7A3">
            <w:pPr>
              <w:spacing w:line="360" w:lineRule="auto"/>
              <w:jc w:val="left"/>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响应文件应包含以下内容：</w:t>
            </w:r>
          </w:p>
          <w:p w14:paraId="4BE74B48">
            <w:pPr>
              <w:spacing w:line="360" w:lineRule="auto"/>
              <w:jc w:val="left"/>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（1）响应函；</w:t>
            </w:r>
          </w:p>
          <w:p w14:paraId="0B52DC14">
            <w:pPr>
              <w:spacing w:line="360" w:lineRule="auto"/>
              <w:jc w:val="left"/>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（2）第一次报价表、分项报价表《响应文件构成及格式》未作要求的除外）；</w:t>
            </w:r>
          </w:p>
          <w:p w14:paraId="73B071B3">
            <w:pPr>
              <w:spacing w:line="360" w:lineRule="auto"/>
              <w:jc w:val="left"/>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（3）资格证明资料；</w:t>
            </w:r>
          </w:p>
          <w:p w14:paraId="40F097F8">
            <w:pPr>
              <w:spacing w:line="360" w:lineRule="auto"/>
              <w:jc w:val="left"/>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w:t>
            </w:r>
            <w:r>
              <w:rPr>
                <w:rFonts w:hint="eastAsia" w:ascii="宋体" w:hAnsi="宋体" w:cs="宋体"/>
                <w:b w:val="0"/>
                <w:bCs/>
                <w:color w:val="000000" w:themeColor="text1"/>
                <w:sz w:val="24"/>
                <w:szCs w:val="24"/>
                <w:lang w:val="en-US" w:eastAsia="zh-CN"/>
                <w14:textFill>
                  <w14:solidFill>
                    <w14:schemeClr w14:val="tx1"/>
                  </w14:solidFill>
                </w14:textFill>
              </w:rPr>
              <w:t>4</w:t>
            </w:r>
            <w:r>
              <w:rPr>
                <w:rFonts w:hint="eastAsia" w:ascii="宋体" w:hAnsi="宋体" w:eastAsia="宋体" w:cs="宋体"/>
                <w:b w:val="0"/>
                <w:bCs/>
                <w:color w:val="000000" w:themeColor="text1"/>
                <w:sz w:val="24"/>
                <w:szCs w:val="24"/>
                <w:lang w:val="en-US" w:eastAsia="zh-CN"/>
                <w14:textFill>
                  <w14:solidFill>
                    <w14:schemeClr w14:val="tx1"/>
                  </w14:solidFill>
                </w14:textFill>
              </w:rPr>
              <w:t>）供应商参加政府采购活动承诺书；</w:t>
            </w:r>
          </w:p>
          <w:p w14:paraId="0D1E6D54">
            <w:pPr>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themeColor="text1"/>
                <w:sz w:val="24"/>
                <w:szCs w:val="24"/>
                <w:lang w:val="en-US" w:eastAsia="zh-CN"/>
                <w14:textFill>
                  <w14:solidFill>
                    <w14:schemeClr w14:val="tx1"/>
                  </w14:solidFill>
                </w14:textFill>
              </w:rPr>
              <w:t>（</w:t>
            </w:r>
            <w:r>
              <w:rPr>
                <w:rFonts w:hint="eastAsia" w:ascii="宋体" w:hAnsi="宋体" w:cs="宋体"/>
                <w:b w:val="0"/>
                <w:bCs/>
                <w:color w:val="000000" w:themeColor="text1"/>
                <w:sz w:val="24"/>
                <w:szCs w:val="24"/>
                <w:lang w:val="en-US" w:eastAsia="zh-CN"/>
                <w14:textFill>
                  <w14:solidFill>
                    <w14:schemeClr w14:val="tx1"/>
                  </w14:solidFill>
                </w14:textFill>
              </w:rPr>
              <w:t>5</w:t>
            </w:r>
            <w:r>
              <w:rPr>
                <w:rFonts w:hint="eastAsia" w:ascii="宋体" w:hAnsi="宋体" w:eastAsia="宋体" w:cs="宋体"/>
                <w:b w:val="0"/>
                <w:bCs/>
                <w:color w:val="000000" w:themeColor="text1"/>
                <w:sz w:val="24"/>
                <w:szCs w:val="24"/>
                <w:lang w:val="en-US" w:eastAsia="zh-CN"/>
                <w14:textFill>
                  <w14:solidFill>
                    <w14:schemeClr w14:val="tx1"/>
                  </w14:solidFill>
                </w14:textFill>
              </w:rPr>
              <w:t>）响应方案。</w:t>
            </w:r>
          </w:p>
        </w:tc>
      </w:tr>
      <w:tr w14:paraId="6443D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4C39890D">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2264DDA6">
            <w:pPr>
              <w:spacing w:line="360" w:lineRule="auto"/>
              <w:jc w:val="center"/>
              <w:rPr>
                <w:rFonts w:hint="eastAsia" w:ascii="宋体" w:hAnsi="宋体" w:eastAsia="宋体" w:cs="宋体"/>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62BB372F">
            <w:pPr>
              <w:spacing w:line="360" w:lineRule="auto"/>
              <w:jc w:val="center"/>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响应文件的签署、盖章</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088ACBE3">
            <w:pPr>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响应签署、盖章均符合采购文件要求，且无遗漏。</w:t>
            </w:r>
          </w:p>
        </w:tc>
      </w:tr>
      <w:tr w14:paraId="29824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4D510DDB">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7D9F0A72">
            <w:pPr>
              <w:spacing w:line="360" w:lineRule="auto"/>
              <w:jc w:val="center"/>
              <w:rPr>
                <w:rFonts w:hint="eastAsia" w:ascii="宋体" w:hAnsi="宋体" w:eastAsia="宋体" w:cs="宋体"/>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2AD8E5D1">
            <w:pPr>
              <w:spacing w:line="360" w:lineRule="auto"/>
              <w:jc w:val="center"/>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响应文件的语言及计量单位</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1D4139F8">
            <w:pPr>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均符合采购文件要求。</w:t>
            </w:r>
          </w:p>
        </w:tc>
      </w:tr>
      <w:tr w14:paraId="6B5EA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6B441D26">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3A5577D9">
            <w:pPr>
              <w:spacing w:line="360" w:lineRule="auto"/>
              <w:jc w:val="center"/>
              <w:rPr>
                <w:rFonts w:hint="eastAsia" w:ascii="宋体" w:hAnsi="宋体" w:eastAsia="宋体" w:cs="宋体"/>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011C2359">
            <w:pPr>
              <w:spacing w:line="360" w:lineRule="auto"/>
              <w:jc w:val="center"/>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响应文件有效期</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706B8740">
            <w:pPr>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符合采购文件的要求。</w:t>
            </w:r>
          </w:p>
        </w:tc>
      </w:tr>
      <w:tr w14:paraId="7CD56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5237BBAE">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3290884B">
            <w:pPr>
              <w:spacing w:line="360" w:lineRule="auto"/>
              <w:jc w:val="center"/>
              <w:rPr>
                <w:rFonts w:hint="eastAsia" w:ascii="宋体" w:hAnsi="宋体" w:eastAsia="宋体" w:cs="宋体"/>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7C59BCC4">
            <w:pPr>
              <w:spacing w:line="360" w:lineRule="auto"/>
              <w:jc w:val="center"/>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响应报价</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6D633B08">
            <w:pPr>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同时满足以下条款：</w:t>
            </w:r>
          </w:p>
          <w:p w14:paraId="7678DFB1">
            <w:pPr>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（1）响应报价符合唯一性要求；</w:t>
            </w:r>
          </w:p>
          <w:p w14:paraId="7F973961">
            <w:pPr>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（2）第一次报价表填写符合要求；</w:t>
            </w:r>
          </w:p>
          <w:p w14:paraId="2BC492A6">
            <w:pPr>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（3）报价货币符合采购文件要求；</w:t>
            </w:r>
          </w:p>
          <w:p w14:paraId="64E98536">
            <w:pPr>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（4）未超出采购预算或采购文件规定的最高限价。</w:t>
            </w:r>
          </w:p>
        </w:tc>
      </w:tr>
      <w:tr w14:paraId="694DF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468547D1">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68034AE6">
            <w:pPr>
              <w:spacing w:line="360" w:lineRule="auto"/>
              <w:jc w:val="center"/>
              <w:rPr>
                <w:rFonts w:hint="eastAsia" w:ascii="宋体" w:hAnsi="宋体" w:eastAsia="宋体" w:cs="宋体"/>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04216036">
            <w:pPr>
              <w:spacing w:line="360" w:lineRule="auto"/>
              <w:jc w:val="center"/>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实质性条款响应</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755DD859">
            <w:pPr>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完全响应采购文件要求的各项技术/商务实质性条款。（实质性条款以★标识，未设置实质性条款时可忽略此项）</w:t>
            </w:r>
          </w:p>
        </w:tc>
      </w:tr>
      <w:tr w14:paraId="4627F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6F769911">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6A8FD1D9">
            <w:pPr>
              <w:spacing w:line="360" w:lineRule="auto"/>
              <w:jc w:val="center"/>
              <w:rPr>
                <w:rFonts w:hint="eastAsia" w:ascii="宋体" w:hAnsi="宋体" w:eastAsia="宋体" w:cs="宋体"/>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33536AC8">
            <w:pPr>
              <w:spacing w:line="360" w:lineRule="auto"/>
              <w:jc w:val="center"/>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其他</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76D509F2">
            <w:pPr>
              <w:spacing w:line="360" w:lineRule="auto"/>
              <w:jc w:val="left"/>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完全理解并接受法律法规和采购文件对供应商的各项须知、规约要求和责任义务，没有出现法律法  规或采购文件明确规定的其他被视为“无效响应 ” 的情形。</w:t>
            </w:r>
          </w:p>
        </w:tc>
      </w:tr>
      <w:tr w14:paraId="1BBE8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30" w:type="dxa"/>
            <w:gridSpan w:val="2"/>
            <w:tcBorders>
              <w:top w:val="single" w:color="auto" w:sz="4" w:space="0"/>
              <w:left w:val="single" w:color="auto" w:sz="4" w:space="0"/>
              <w:bottom w:val="single" w:color="auto" w:sz="4" w:space="0"/>
              <w:right w:val="single" w:color="auto" w:sz="4" w:space="0"/>
            </w:tcBorders>
            <w:noWrap w:val="0"/>
            <w:vAlign w:val="center"/>
          </w:tcPr>
          <w:p w14:paraId="2358EBDF">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条款号</w:t>
            </w:r>
          </w:p>
        </w:tc>
        <w:tc>
          <w:tcPr>
            <w:tcW w:w="2154" w:type="dxa"/>
            <w:tcBorders>
              <w:top w:val="single" w:color="auto" w:sz="4" w:space="0"/>
              <w:left w:val="single" w:color="auto" w:sz="4" w:space="0"/>
              <w:bottom w:val="single" w:color="auto" w:sz="4" w:space="0"/>
              <w:right w:val="single" w:color="auto" w:sz="4" w:space="0"/>
            </w:tcBorders>
            <w:noWrap w:val="0"/>
            <w:vAlign w:val="center"/>
          </w:tcPr>
          <w:p w14:paraId="7888DB60">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条款内容</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53A39AF1">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编列内容</w:t>
            </w:r>
          </w:p>
        </w:tc>
      </w:tr>
      <w:tr w14:paraId="55BAC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30" w:type="dxa"/>
            <w:gridSpan w:val="2"/>
            <w:tcBorders>
              <w:top w:val="single" w:color="auto" w:sz="4" w:space="0"/>
              <w:left w:val="single" w:color="auto" w:sz="4" w:space="0"/>
              <w:bottom w:val="single" w:color="auto" w:sz="4" w:space="0"/>
              <w:right w:val="single" w:color="auto" w:sz="4" w:space="0"/>
            </w:tcBorders>
            <w:noWrap w:val="0"/>
            <w:vAlign w:val="center"/>
          </w:tcPr>
          <w:p w14:paraId="7B563793">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2.2.1</w:t>
            </w:r>
          </w:p>
        </w:tc>
        <w:tc>
          <w:tcPr>
            <w:tcW w:w="2154" w:type="dxa"/>
            <w:tcBorders>
              <w:top w:val="single" w:color="auto" w:sz="4" w:space="0"/>
              <w:left w:val="single" w:color="auto" w:sz="4" w:space="0"/>
              <w:bottom w:val="single" w:color="auto" w:sz="4" w:space="0"/>
              <w:right w:val="single" w:color="auto" w:sz="4" w:space="0"/>
            </w:tcBorders>
            <w:noWrap w:val="0"/>
            <w:vAlign w:val="center"/>
          </w:tcPr>
          <w:p w14:paraId="517D872C">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分值构成</w:t>
            </w:r>
          </w:p>
          <w:p w14:paraId="6796FE6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(总分100分)</w:t>
            </w:r>
          </w:p>
        </w:tc>
        <w:tc>
          <w:tcPr>
            <w:tcW w:w="6599" w:type="dxa"/>
            <w:tcBorders>
              <w:top w:val="single" w:color="auto" w:sz="4" w:space="0"/>
              <w:left w:val="single" w:color="auto" w:sz="4" w:space="0"/>
              <w:bottom w:val="single" w:color="auto" w:sz="4" w:space="0"/>
              <w:right w:val="single" w:color="auto" w:sz="4" w:space="0"/>
            </w:tcBorders>
            <w:noWrap w:val="0"/>
            <w:vAlign w:val="center"/>
          </w:tcPr>
          <w:p w14:paraId="25BED372">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磋商报价：</w:t>
            </w:r>
            <w:r>
              <w:rPr>
                <w:rFonts w:hint="eastAsia" w:ascii="宋体" w:hAnsi="宋体" w:eastAsia="宋体" w:cs="宋体"/>
                <w:color w:val="000000"/>
                <w:sz w:val="24"/>
                <w:szCs w:val="24"/>
                <w:lang w:val="en-US" w:eastAsia="zh-CN"/>
              </w:rPr>
              <w:t>30</w:t>
            </w:r>
            <w:r>
              <w:rPr>
                <w:rFonts w:hint="eastAsia" w:ascii="宋体" w:hAnsi="宋体" w:eastAsia="宋体" w:cs="宋体"/>
                <w:color w:val="000000"/>
                <w:sz w:val="24"/>
                <w:szCs w:val="24"/>
              </w:rPr>
              <w:t>分</w:t>
            </w:r>
          </w:p>
          <w:p w14:paraId="60BB1FEC">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技术</w:t>
            </w:r>
            <w:r>
              <w:rPr>
                <w:rFonts w:hint="eastAsia" w:ascii="宋体" w:hAnsi="宋体" w:cs="宋体"/>
                <w:color w:val="000000"/>
                <w:sz w:val="24"/>
                <w:szCs w:val="24"/>
                <w:lang w:val="en-US" w:eastAsia="zh-CN"/>
              </w:rPr>
              <w:t>部分</w:t>
            </w:r>
            <w:r>
              <w:rPr>
                <w:rFonts w:hint="eastAsia" w:ascii="宋体" w:hAnsi="宋体" w:eastAsia="宋体" w:cs="宋体"/>
                <w:color w:val="000000"/>
                <w:sz w:val="24"/>
                <w:szCs w:val="24"/>
              </w:rPr>
              <w:t>：</w:t>
            </w:r>
            <w:r>
              <w:rPr>
                <w:rFonts w:hint="eastAsia" w:ascii="宋体" w:hAnsi="宋体" w:cs="宋体"/>
                <w:color w:val="000000"/>
                <w:sz w:val="24"/>
                <w:szCs w:val="24"/>
                <w:lang w:val="en-US" w:eastAsia="zh-CN"/>
              </w:rPr>
              <w:t>45</w:t>
            </w:r>
            <w:r>
              <w:rPr>
                <w:rFonts w:hint="eastAsia" w:ascii="宋体" w:hAnsi="宋体" w:eastAsia="宋体" w:cs="宋体"/>
                <w:color w:val="000000"/>
                <w:sz w:val="24"/>
                <w:szCs w:val="24"/>
              </w:rPr>
              <w:t>分</w:t>
            </w:r>
          </w:p>
          <w:p w14:paraId="012E4F4D">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商务</w:t>
            </w:r>
            <w:r>
              <w:rPr>
                <w:rFonts w:hint="eastAsia" w:ascii="宋体" w:hAnsi="宋体" w:cs="宋体"/>
                <w:color w:val="000000"/>
                <w:sz w:val="24"/>
                <w:szCs w:val="24"/>
                <w:lang w:val="en-US" w:eastAsia="zh-CN"/>
              </w:rPr>
              <w:t>部分</w:t>
            </w:r>
            <w:r>
              <w:rPr>
                <w:rFonts w:hint="eastAsia" w:ascii="宋体" w:hAnsi="宋体" w:eastAsia="宋体" w:cs="宋体"/>
                <w:color w:val="000000"/>
                <w:sz w:val="24"/>
                <w:szCs w:val="24"/>
              </w:rPr>
              <w:t>：</w:t>
            </w:r>
            <w:r>
              <w:rPr>
                <w:rFonts w:hint="eastAsia" w:ascii="宋体" w:hAnsi="宋体" w:cs="宋体"/>
                <w:color w:val="000000"/>
                <w:sz w:val="24"/>
                <w:szCs w:val="24"/>
                <w:lang w:val="en-US" w:eastAsia="zh-CN"/>
              </w:rPr>
              <w:t>25</w:t>
            </w:r>
            <w:r>
              <w:rPr>
                <w:rFonts w:hint="eastAsia" w:ascii="宋体" w:hAnsi="宋体" w:eastAsia="宋体" w:cs="宋体"/>
                <w:color w:val="000000"/>
                <w:sz w:val="24"/>
                <w:szCs w:val="24"/>
              </w:rPr>
              <w:t>分</w:t>
            </w:r>
          </w:p>
        </w:tc>
      </w:tr>
      <w:bookmarkEnd w:id="153"/>
      <w:bookmarkEnd w:id="154"/>
      <w:bookmarkEnd w:id="155"/>
      <w:bookmarkEnd w:id="156"/>
      <w:bookmarkEnd w:id="157"/>
      <w:bookmarkEnd w:id="158"/>
      <w:bookmarkEnd w:id="159"/>
      <w:bookmarkEnd w:id="160"/>
    </w:tbl>
    <w:tbl>
      <w:tblPr>
        <w:tblStyle w:val="51"/>
        <w:tblW w:w="1012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03"/>
        <w:gridCol w:w="1200"/>
        <w:gridCol w:w="6823"/>
      </w:tblGrid>
      <w:tr w14:paraId="00AB7B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8" w:hRule="atLeast"/>
          <w:jc w:val="center"/>
        </w:trPr>
        <w:tc>
          <w:tcPr>
            <w:tcW w:w="2103" w:type="dxa"/>
            <w:noWrap w:val="0"/>
            <w:vAlign w:val="top"/>
          </w:tcPr>
          <w:p w14:paraId="6367146C">
            <w:pPr>
              <w:spacing w:before="241" w:line="220" w:lineRule="auto"/>
              <w:ind w:left="596"/>
              <w:rPr>
                <w:rFonts w:hint="eastAsia" w:ascii="宋体" w:hAnsi="宋体" w:eastAsia="宋体" w:cs="宋体"/>
                <w:sz w:val="24"/>
                <w:szCs w:val="24"/>
              </w:rPr>
            </w:pPr>
            <w:r>
              <w:rPr>
                <w:rFonts w:hint="eastAsia" w:ascii="宋体" w:hAnsi="宋体" w:eastAsia="宋体" w:cs="宋体"/>
                <w:spacing w:val="-5"/>
                <w:sz w:val="24"/>
                <w:szCs w:val="24"/>
              </w:rPr>
              <w:t>类别</w:t>
            </w:r>
          </w:p>
        </w:tc>
        <w:tc>
          <w:tcPr>
            <w:tcW w:w="1200" w:type="dxa"/>
            <w:noWrap w:val="0"/>
            <w:vAlign w:val="top"/>
          </w:tcPr>
          <w:p w14:paraId="155D2B98">
            <w:pPr>
              <w:spacing w:before="38" w:line="296" w:lineRule="auto"/>
              <w:ind w:left="111" w:right="107"/>
              <w:jc w:val="center"/>
              <w:rPr>
                <w:rFonts w:hint="eastAsia" w:ascii="宋体" w:hAnsi="宋体" w:eastAsia="宋体" w:cs="宋体"/>
                <w:sz w:val="24"/>
                <w:szCs w:val="24"/>
              </w:rPr>
            </w:pPr>
            <w:r>
              <w:rPr>
                <w:rFonts w:hint="eastAsia" w:ascii="宋体" w:hAnsi="宋体" w:eastAsia="宋体" w:cs="宋体"/>
                <w:spacing w:val="3"/>
                <w:sz w:val="24"/>
                <w:szCs w:val="24"/>
              </w:rPr>
              <w:t>评审因素</w:t>
            </w:r>
            <w:r>
              <w:rPr>
                <w:rFonts w:hint="eastAsia" w:ascii="宋体" w:hAnsi="宋体" w:eastAsia="宋体" w:cs="宋体"/>
                <w:spacing w:val="-3"/>
                <w:sz w:val="24"/>
                <w:szCs w:val="24"/>
              </w:rPr>
              <w:t>及分值</w:t>
            </w:r>
          </w:p>
        </w:tc>
        <w:tc>
          <w:tcPr>
            <w:tcW w:w="6823" w:type="dxa"/>
            <w:noWrap w:val="0"/>
            <w:vAlign w:val="top"/>
          </w:tcPr>
          <w:p w14:paraId="485D2128">
            <w:pPr>
              <w:spacing w:before="240" w:line="221" w:lineRule="auto"/>
              <w:ind w:left="2514"/>
              <w:rPr>
                <w:rFonts w:hint="eastAsia" w:ascii="宋体" w:hAnsi="宋体" w:eastAsia="宋体" w:cs="宋体"/>
                <w:sz w:val="24"/>
                <w:szCs w:val="24"/>
              </w:rPr>
            </w:pPr>
            <w:r>
              <w:rPr>
                <w:rFonts w:hint="eastAsia" w:ascii="宋体" w:hAnsi="宋体" w:eastAsia="宋体" w:cs="宋体"/>
                <w:spacing w:val="-3"/>
                <w:sz w:val="24"/>
                <w:szCs w:val="24"/>
              </w:rPr>
              <w:t>评分细则</w:t>
            </w:r>
          </w:p>
        </w:tc>
      </w:tr>
      <w:tr w14:paraId="36990D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4" w:hRule="atLeast"/>
          <w:jc w:val="center"/>
        </w:trPr>
        <w:tc>
          <w:tcPr>
            <w:tcW w:w="2103" w:type="dxa"/>
            <w:noWrap w:val="0"/>
            <w:vAlign w:val="top"/>
          </w:tcPr>
          <w:p w14:paraId="54C4841E">
            <w:pPr>
              <w:widowControl w:val="0"/>
              <w:spacing w:line="249" w:lineRule="auto"/>
              <w:jc w:val="both"/>
              <w:rPr>
                <w:rFonts w:hint="eastAsia" w:ascii="Arial" w:hAnsi="Arial" w:eastAsia="Arial" w:cs="Arial"/>
                <w:kern w:val="2"/>
                <w:sz w:val="21"/>
                <w:szCs w:val="21"/>
                <w:lang w:val="en-US" w:eastAsia="en-US" w:bidi="ar-SA"/>
              </w:rPr>
            </w:pPr>
          </w:p>
          <w:p w14:paraId="644B2B23">
            <w:pPr>
              <w:spacing w:before="79" w:line="219" w:lineRule="auto"/>
              <w:ind w:left="120"/>
              <w:rPr>
                <w:rFonts w:hint="eastAsia" w:ascii="宋体" w:hAnsi="宋体" w:eastAsia="宋体" w:cs="宋体"/>
                <w:sz w:val="24"/>
                <w:szCs w:val="24"/>
              </w:rPr>
            </w:pPr>
            <w:r>
              <w:rPr>
                <w:rFonts w:hint="eastAsia" w:ascii="宋体" w:hAnsi="宋体" w:eastAsia="宋体" w:cs="宋体"/>
                <w:spacing w:val="-4"/>
                <w:sz w:val="24"/>
                <w:szCs w:val="24"/>
              </w:rPr>
              <w:t>一、磋商报价</w:t>
            </w:r>
          </w:p>
          <w:p w14:paraId="4B17FB86">
            <w:pPr>
              <w:spacing w:before="121" w:line="220" w:lineRule="auto"/>
              <w:jc w:val="right"/>
              <w:rPr>
                <w:rFonts w:hint="eastAsia" w:ascii="宋体" w:hAnsi="宋体" w:eastAsia="宋体" w:cs="宋体"/>
                <w:sz w:val="24"/>
                <w:szCs w:val="24"/>
              </w:rPr>
            </w:pPr>
            <w:r>
              <w:rPr>
                <w:rFonts w:hint="eastAsia" w:ascii="宋体" w:hAnsi="宋体" w:eastAsia="宋体" w:cs="宋体"/>
                <w:spacing w:val="-10"/>
                <w:sz w:val="24"/>
                <w:szCs w:val="24"/>
              </w:rPr>
              <w:t>（满分</w:t>
            </w:r>
            <w:r>
              <w:rPr>
                <w:rFonts w:hint="eastAsia" w:ascii="宋体" w:hAnsi="宋体" w:eastAsia="宋体" w:cs="宋体"/>
                <w:spacing w:val="-50"/>
                <w:sz w:val="24"/>
                <w:szCs w:val="24"/>
              </w:rPr>
              <w:t xml:space="preserve"> </w:t>
            </w:r>
            <w:r>
              <w:rPr>
                <w:rFonts w:hint="eastAsia" w:ascii="宋体" w:hAnsi="宋体" w:eastAsia="宋体" w:cs="宋体"/>
                <w:spacing w:val="-10"/>
                <w:sz w:val="24"/>
                <w:szCs w:val="24"/>
              </w:rPr>
              <w:t>30</w:t>
            </w:r>
            <w:r>
              <w:rPr>
                <w:rFonts w:hint="eastAsia" w:ascii="宋体" w:hAnsi="宋体" w:eastAsia="宋体" w:cs="宋体"/>
                <w:spacing w:val="-50"/>
                <w:sz w:val="24"/>
                <w:szCs w:val="24"/>
              </w:rPr>
              <w:t xml:space="preserve"> </w:t>
            </w:r>
            <w:r>
              <w:rPr>
                <w:rFonts w:hint="eastAsia" w:ascii="宋体" w:hAnsi="宋体" w:eastAsia="宋体" w:cs="宋体"/>
                <w:spacing w:val="-10"/>
                <w:sz w:val="24"/>
                <w:szCs w:val="24"/>
              </w:rPr>
              <w:t>分）</w:t>
            </w:r>
          </w:p>
        </w:tc>
        <w:tc>
          <w:tcPr>
            <w:tcW w:w="1200" w:type="dxa"/>
            <w:noWrap w:val="0"/>
            <w:vAlign w:val="top"/>
          </w:tcPr>
          <w:p w14:paraId="5104AD32">
            <w:pPr>
              <w:widowControl w:val="0"/>
              <w:spacing w:line="249" w:lineRule="auto"/>
              <w:jc w:val="both"/>
              <w:rPr>
                <w:rFonts w:hint="eastAsia" w:ascii="Arial" w:hAnsi="Arial" w:eastAsia="Arial" w:cs="Arial"/>
                <w:kern w:val="2"/>
                <w:sz w:val="21"/>
                <w:szCs w:val="21"/>
                <w:lang w:val="en-US" w:eastAsia="en-US" w:bidi="ar-SA"/>
              </w:rPr>
            </w:pPr>
          </w:p>
          <w:p w14:paraId="6CD78C27">
            <w:pPr>
              <w:spacing w:before="79" w:line="219" w:lineRule="auto"/>
              <w:ind w:left="111"/>
              <w:rPr>
                <w:rFonts w:hint="eastAsia" w:ascii="宋体" w:hAnsi="宋体" w:eastAsia="宋体" w:cs="宋体"/>
                <w:sz w:val="24"/>
                <w:szCs w:val="24"/>
              </w:rPr>
            </w:pPr>
            <w:r>
              <w:rPr>
                <w:rFonts w:hint="eastAsia" w:ascii="宋体" w:hAnsi="宋体" w:eastAsia="宋体" w:cs="宋体"/>
                <w:spacing w:val="3"/>
                <w:sz w:val="24"/>
                <w:szCs w:val="24"/>
              </w:rPr>
              <w:t>磋商报价</w:t>
            </w:r>
          </w:p>
          <w:p w14:paraId="192C5CB3">
            <w:pPr>
              <w:spacing w:before="121" w:line="221" w:lineRule="auto"/>
              <w:ind w:left="124"/>
              <w:rPr>
                <w:rFonts w:hint="eastAsia" w:ascii="宋体" w:hAnsi="宋体" w:eastAsia="宋体" w:cs="宋体"/>
                <w:sz w:val="24"/>
                <w:szCs w:val="24"/>
              </w:rPr>
            </w:pPr>
            <w:r>
              <w:rPr>
                <w:rFonts w:hint="eastAsia" w:ascii="宋体" w:hAnsi="宋体" w:eastAsia="宋体" w:cs="宋体"/>
                <w:spacing w:val="-7"/>
                <w:sz w:val="24"/>
                <w:szCs w:val="24"/>
              </w:rPr>
              <w:t>（30</w:t>
            </w:r>
            <w:r>
              <w:rPr>
                <w:rFonts w:hint="eastAsia" w:ascii="宋体" w:hAnsi="宋体" w:eastAsia="宋体" w:cs="宋体"/>
                <w:spacing w:val="-47"/>
                <w:sz w:val="24"/>
                <w:szCs w:val="24"/>
              </w:rPr>
              <w:t xml:space="preserve"> </w:t>
            </w:r>
            <w:bookmarkStart w:id="324" w:name="_GoBack"/>
            <w:bookmarkEnd w:id="324"/>
            <w:r>
              <w:rPr>
                <w:rFonts w:hint="eastAsia" w:ascii="宋体" w:hAnsi="宋体" w:eastAsia="宋体" w:cs="宋体"/>
                <w:spacing w:val="-7"/>
                <w:sz w:val="24"/>
                <w:szCs w:val="24"/>
              </w:rPr>
              <w:t>分）</w:t>
            </w:r>
          </w:p>
        </w:tc>
        <w:tc>
          <w:tcPr>
            <w:tcW w:w="6823" w:type="dxa"/>
            <w:noWrap w:val="0"/>
            <w:vAlign w:val="top"/>
          </w:tcPr>
          <w:p w14:paraId="6C0D5923">
            <w:pPr>
              <w:spacing w:before="79" w:line="360" w:lineRule="auto"/>
              <w:ind w:left="111"/>
              <w:rPr>
                <w:rFonts w:hint="eastAsia" w:ascii="宋体" w:hAnsi="宋体" w:eastAsia="宋体" w:cs="宋体"/>
                <w:spacing w:val="3"/>
                <w:sz w:val="24"/>
                <w:szCs w:val="24"/>
              </w:rPr>
            </w:pPr>
            <w:r>
              <w:rPr>
                <w:rFonts w:hint="eastAsia" w:ascii="宋体" w:hAnsi="宋体" w:eastAsia="宋体" w:cs="宋体"/>
                <w:spacing w:val="3"/>
                <w:sz w:val="24"/>
                <w:szCs w:val="24"/>
                <w:lang w:val="en-US" w:eastAsia="zh-CN"/>
              </w:rPr>
              <w:t>磋商小组</w:t>
            </w:r>
            <w:r>
              <w:rPr>
                <w:rFonts w:hint="eastAsia" w:ascii="宋体" w:hAnsi="宋体" w:eastAsia="宋体" w:cs="宋体"/>
                <w:spacing w:val="3"/>
                <w:sz w:val="24"/>
                <w:szCs w:val="24"/>
              </w:rPr>
              <w:t>只对资格性检查和符合性检查合格的</w:t>
            </w:r>
            <w:r>
              <w:rPr>
                <w:rFonts w:hint="eastAsia" w:ascii="宋体" w:hAnsi="宋体" w:eastAsia="宋体" w:cs="宋体"/>
                <w:spacing w:val="3"/>
                <w:sz w:val="24"/>
                <w:szCs w:val="24"/>
                <w:lang w:val="en-US" w:eastAsia="zh-CN"/>
              </w:rPr>
              <w:t>供应商</w:t>
            </w:r>
            <w:r>
              <w:rPr>
                <w:rFonts w:hint="eastAsia" w:ascii="宋体" w:hAnsi="宋体" w:eastAsia="宋体" w:cs="宋体"/>
                <w:spacing w:val="3"/>
                <w:sz w:val="24"/>
                <w:szCs w:val="24"/>
              </w:rPr>
              <w:t>进行价格评议， 价格分采用低价优先法计算，即满足竞争性磋商文件要求且最后磋商价格最低的磋商报价为评标基准价，其价格分为满分。其他</w:t>
            </w:r>
            <w:r>
              <w:rPr>
                <w:rFonts w:hint="eastAsia" w:ascii="宋体" w:hAnsi="宋体" w:eastAsia="宋体" w:cs="宋体"/>
                <w:spacing w:val="3"/>
                <w:sz w:val="24"/>
                <w:szCs w:val="24"/>
                <w:lang w:val="en-US" w:eastAsia="zh-CN"/>
              </w:rPr>
              <w:t>供应</w:t>
            </w:r>
            <w:r>
              <w:rPr>
                <w:rFonts w:hint="eastAsia" w:ascii="宋体" w:hAnsi="宋体" w:eastAsia="宋体" w:cs="宋体"/>
                <w:spacing w:val="3"/>
                <w:sz w:val="24"/>
                <w:szCs w:val="24"/>
              </w:rPr>
              <w:t>商的价格分统 一按照下列公式计算：</w:t>
            </w:r>
          </w:p>
          <w:p w14:paraId="06CF043D">
            <w:pPr>
              <w:spacing w:before="79" w:line="360" w:lineRule="auto"/>
              <w:ind w:left="111"/>
              <w:rPr>
                <w:rFonts w:hint="eastAsia" w:ascii="宋体" w:hAnsi="宋体" w:eastAsia="宋体" w:cs="宋体"/>
                <w:spacing w:val="3"/>
                <w:sz w:val="24"/>
                <w:szCs w:val="24"/>
                <w:lang w:eastAsia="zh-CN"/>
              </w:rPr>
            </w:pPr>
            <w:r>
              <w:rPr>
                <w:rFonts w:hint="eastAsia" w:ascii="宋体" w:hAnsi="宋体" w:eastAsia="宋体" w:cs="宋体"/>
                <w:spacing w:val="3"/>
                <w:sz w:val="24"/>
                <w:szCs w:val="24"/>
              </w:rPr>
              <w:t>磋商报价得分=（评标基准价/磋商报价）×价格权值</w:t>
            </w:r>
            <w:r>
              <w:rPr>
                <w:rFonts w:hint="eastAsia" w:ascii="宋体" w:hAnsi="宋体" w:eastAsia="宋体" w:cs="宋体"/>
                <w:spacing w:val="3"/>
                <w:sz w:val="24"/>
                <w:szCs w:val="24"/>
                <w:lang w:val="en-US" w:eastAsia="zh-CN"/>
              </w:rPr>
              <w:t>%</w:t>
            </w:r>
            <w:r>
              <w:rPr>
                <w:rFonts w:hint="eastAsia" w:ascii="宋体" w:hAnsi="宋体" w:eastAsia="宋体" w:cs="宋体"/>
                <w:spacing w:val="3"/>
                <w:sz w:val="24"/>
                <w:szCs w:val="24"/>
              </w:rPr>
              <w:t>×100</w:t>
            </w:r>
            <w:r>
              <w:rPr>
                <w:rFonts w:hint="eastAsia" w:ascii="宋体" w:hAnsi="宋体" w:eastAsia="宋体" w:cs="宋体"/>
                <w:spacing w:val="3"/>
                <w:sz w:val="24"/>
                <w:szCs w:val="24"/>
                <w:lang w:eastAsia="zh-CN"/>
              </w:rPr>
              <w:t>。</w:t>
            </w:r>
          </w:p>
          <w:p w14:paraId="29227513">
            <w:pPr>
              <w:spacing w:before="79" w:line="360" w:lineRule="auto"/>
              <w:ind w:left="111"/>
              <w:rPr>
                <w:rFonts w:hint="eastAsia" w:ascii="宋体" w:hAnsi="宋体" w:eastAsia="宋体" w:cs="宋体"/>
                <w:sz w:val="24"/>
                <w:szCs w:val="24"/>
              </w:rPr>
            </w:pPr>
            <w:r>
              <w:rPr>
                <w:rFonts w:hint="eastAsia" w:ascii="宋体" w:hAnsi="宋体" w:eastAsia="宋体" w:cs="宋体"/>
                <w:spacing w:val="3"/>
                <w:sz w:val="24"/>
                <w:szCs w:val="24"/>
              </w:rPr>
              <w:t>注：评标委员会认为供应商的报价明显低于其他通过符合性审查供应商的报价，有可能影响工程质量或者不能诚信履约的，应当要求其在评标现场 合理的时间内提供书面说明，必要时提交相关证明材料；供应商不能证明其报价合理性的，评标委员会应当将其作为无效</w:t>
            </w:r>
            <w:r>
              <w:rPr>
                <w:rFonts w:hint="eastAsia" w:ascii="宋体" w:hAnsi="宋体" w:eastAsia="宋体" w:cs="宋体"/>
                <w:spacing w:val="3"/>
                <w:sz w:val="24"/>
                <w:szCs w:val="24"/>
                <w:lang w:val="en-US" w:eastAsia="zh-CN"/>
              </w:rPr>
              <w:t>响应</w:t>
            </w:r>
            <w:r>
              <w:rPr>
                <w:rFonts w:hint="eastAsia" w:ascii="宋体" w:hAnsi="宋体" w:eastAsia="宋体" w:cs="宋体"/>
                <w:spacing w:val="3"/>
                <w:sz w:val="24"/>
                <w:szCs w:val="24"/>
              </w:rPr>
              <w:t>处理。</w:t>
            </w:r>
          </w:p>
        </w:tc>
      </w:tr>
      <w:tr w14:paraId="000E5E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94" w:hRule="atLeast"/>
          <w:jc w:val="center"/>
        </w:trPr>
        <w:tc>
          <w:tcPr>
            <w:tcW w:w="2103" w:type="dxa"/>
            <w:vMerge w:val="restart"/>
            <w:noWrap w:val="0"/>
            <w:vAlign w:val="center"/>
          </w:tcPr>
          <w:p w14:paraId="2BAC486A">
            <w:pPr>
              <w:spacing w:before="78" w:line="311" w:lineRule="auto"/>
              <w:ind w:left="119" w:right="107"/>
              <w:jc w:val="center"/>
              <w:rPr>
                <w:rFonts w:hint="eastAsia" w:ascii="宋体" w:hAnsi="宋体" w:eastAsia="宋体" w:cs="宋体"/>
                <w:spacing w:val="-7"/>
                <w:sz w:val="24"/>
                <w:szCs w:val="24"/>
              </w:rPr>
            </w:pPr>
            <w:r>
              <w:rPr>
                <w:rFonts w:hint="eastAsia" w:ascii="宋体" w:hAnsi="宋体" w:eastAsia="宋体" w:cs="宋体"/>
                <w:spacing w:val="-4"/>
                <w:sz w:val="24"/>
                <w:szCs w:val="24"/>
              </w:rPr>
              <w:t>二、技术</w:t>
            </w:r>
            <w:r>
              <w:rPr>
                <w:rFonts w:hint="eastAsia" w:ascii="宋体" w:hAnsi="宋体" w:eastAsia="宋体" w:cs="宋体"/>
                <w:spacing w:val="-3"/>
                <w:sz w:val="24"/>
                <w:szCs w:val="24"/>
              </w:rPr>
              <w:t>部分（满分</w:t>
            </w:r>
            <w:r>
              <w:rPr>
                <w:rFonts w:hint="eastAsia" w:ascii="宋体" w:hAnsi="宋体" w:cs="宋体"/>
                <w:spacing w:val="-7"/>
                <w:sz w:val="24"/>
                <w:szCs w:val="24"/>
                <w:lang w:val="en-US" w:eastAsia="zh-CN"/>
              </w:rPr>
              <w:t>45</w:t>
            </w:r>
            <w:r>
              <w:rPr>
                <w:rFonts w:hint="eastAsia" w:ascii="宋体" w:hAnsi="宋体" w:eastAsia="宋体" w:cs="宋体"/>
                <w:spacing w:val="-7"/>
                <w:sz w:val="24"/>
                <w:szCs w:val="24"/>
              </w:rPr>
              <w:t>分）</w:t>
            </w:r>
          </w:p>
          <w:p w14:paraId="656889EA">
            <w:pPr>
              <w:spacing w:line="220" w:lineRule="auto"/>
              <w:jc w:val="center"/>
              <w:rPr>
                <w:rFonts w:hint="eastAsia" w:ascii="宋体" w:hAnsi="宋体" w:eastAsia="宋体" w:cs="宋体"/>
                <w:sz w:val="24"/>
                <w:szCs w:val="24"/>
              </w:rPr>
            </w:pPr>
          </w:p>
        </w:tc>
        <w:tc>
          <w:tcPr>
            <w:tcW w:w="1200" w:type="dxa"/>
            <w:noWrap w:val="0"/>
            <w:vAlign w:val="top"/>
          </w:tcPr>
          <w:p w14:paraId="3B87EFA2">
            <w:pPr>
              <w:spacing w:before="78" w:line="221" w:lineRule="auto"/>
              <w:ind w:left="111"/>
              <w:rPr>
                <w:rFonts w:hint="eastAsia" w:ascii="宋体" w:hAnsi="宋体" w:eastAsia="宋体" w:cs="宋体"/>
                <w:sz w:val="24"/>
                <w:szCs w:val="24"/>
              </w:rPr>
            </w:pPr>
            <w:r>
              <w:rPr>
                <w:rFonts w:hint="eastAsia" w:ascii="宋体" w:hAnsi="宋体" w:eastAsia="宋体" w:cs="宋体"/>
                <w:spacing w:val="-3"/>
                <w:sz w:val="24"/>
                <w:szCs w:val="24"/>
              </w:rPr>
              <w:t>施工方案</w:t>
            </w:r>
          </w:p>
          <w:p w14:paraId="66A71CC3">
            <w:pPr>
              <w:spacing w:before="115" w:line="221" w:lineRule="auto"/>
              <w:ind w:left="154" w:leftChars="0"/>
              <w:rPr>
                <w:rFonts w:hint="eastAsia" w:ascii="宋体" w:hAnsi="宋体" w:eastAsia="宋体" w:cs="宋体"/>
                <w:spacing w:val="-13"/>
                <w:sz w:val="24"/>
                <w:szCs w:val="24"/>
              </w:rPr>
            </w:pPr>
            <w:r>
              <w:rPr>
                <w:rFonts w:hint="eastAsia" w:ascii="宋体" w:hAnsi="宋体" w:eastAsia="宋体" w:cs="宋体"/>
                <w:spacing w:val="-13"/>
                <w:sz w:val="24"/>
                <w:szCs w:val="24"/>
              </w:rPr>
              <w:t>(15</w:t>
            </w:r>
            <w:r>
              <w:rPr>
                <w:rFonts w:hint="eastAsia" w:ascii="宋体" w:hAnsi="宋体" w:eastAsia="宋体" w:cs="宋体"/>
                <w:spacing w:val="-48"/>
                <w:sz w:val="24"/>
                <w:szCs w:val="24"/>
              </w:rPr>
              <w:t xml:space="preserve"> </w:t>
            </w:r>
            <w:r>
              <w:rPr>
                <w:rFonts w:hint="eastAsia" w:ascii="宋体" w:hAnsi="宋体" w:eastAsia="宋体" w:cs="宋体"/>
                <w:spacing w:val="-13"/>
                <w:sz w:val="24"/>
                <w:szCs w:val="24"/>
              </w:rPr>
              <w:t>分)</w:t>
            </w:r>
          </w:p>
          <w:p w14:paraId="40AC8D2C">
            <w:pPr>
              <w:spacing w:before="115" w:line="221" w:lineRule="auto"/>
              <w:ind w:left="154" w:leftChars="0"/>
              <w:rPr>
                <w:rFonts w:hint="eastAsia" w:ascii="宋体" w:hAnsi="宋体" w:eastAsia="宋体" w:cs="宋体"/>
                <w:spacing w:val="-13"/>
                <w:sz w:val="24"/>
                <w:szCs w:val="24"/>
                <w:lang w:val="en-US" w:eastAsia="zh-CN"/>
              </w:rPr>
            </w:pPr>
          </w:p>
        </w:tc>
        <w:tc>
          <w:tcPr>
            <w:tcW w:w="6823" w:type="dxa"/>
            <w:noWrap w:val="0"/>
            <w:vAlign w:val="top"/>
          </w:tcPr>
          <w:p w14:paraId="78E5624B">
            <w:pPr>
              <w:spacing w:before="181" w:line="359" w:lineRule="auto"/>
              <w:ind w:left="114" w:right="107"/>
              <w:jc w:val="both"/>
              <w:rPr>
                <w:rFonts w:hint="eastAsia" w:ascii="宋体" w:hAnsi="宋体" w:eastAsia="宋体" w:cs="宋体"/>
                <w:b/>
                <w:bCs/>
                <w:spacing w:val="-3"/>
                <w:sz w:val="24"/>
                <w:szCs w:val="24"/>
              </w:rPr>
            </w:pPr>
            <w:r>
              <w:rPr>
                <w:rFonts w:hint="eastAsia" w:ascii="宋体" w:hAnsi="宋体" w:eastAsia="宋体" w:cs="宋体"/>
                <w:b/>
                <w:bCs/>
                <w:spacing w:val="-3"/>
                <w:sz w:val="24"/>
                <w:szCs w:val="24"/>
              </w:rPr>
              <w:t>一、评审内容</w:t>
            </w:r>
          </w:p>
          <w:p w14:paraId="2A3A0D96">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供应商根据项目特点及采购人实际需求编制完善的施工方案，内 容包含：①施工方法（工艺）②施工组织③施工程序④技术组织措施。</w:t>
            </w:r>
          </w:p>
          <w:p w14:paraId="0EFDE6B4">
            <w:pPr>
              <w:spacing w:before="181" w:line="359" w:lineRule="auto"/>
              <w:ind w:left="114" w:right="107"/>
              <w:jc w:val="both"/>
              <w:rPr>
                <w:rFonts w:hint="eastAsia" w:ascii="宋体" w:hAnsi="宋体" w:eastAsia="宋体" w:cs="宋体"/>
                <w:b/>
                <w:bCs/>
                <w:spacing w:val="-3"/>
                <w:sz w:val="24"/>
                <w:szCs w:val="24"/>
              </w:rPr>
            </w:pPr>
            <w:r>
              <w:rPr>
                <w:rFonts w:hint="eastAsia" w:ascii="宋体" w:hAnsi="宋体" w:eastAsia="宋体" w:cs="宋体"/>
                <w:b/>
                <w:bCs/>
                <w:spacing w:val="-3"/>
                <w:sz w:val="24"/>
                <w:szCs w:val="24"/>
              </w:rPr>
              <w:t>二、评审标准</w:t>
            </w:r>
          </w:p>
          <w:p w14:paraId="124A79C7">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1.完整性：方案必须全面，对评审内容中的各项要求有详细描述；</w:t>
            </w:r>
          </w:p>
          <w:p w14:paraId="0BB68237">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2.可实施性：切合本项目实际情况，提出步骤清晰、合理的方案；</w:t>
            </w:r>
          </w:p>
          <w:p w14:paraId="590DD85E">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3.针对性：方案能够紧扣项目实际情况，内容科学合理。</w:t>
            </w:r>
          </w:p>
          <w:p w14:paraId="1B8E55C4">
            <w:pPr>
              <w:spacing w:before="181" w:line="359" w:lineRule="auto"/>
              <w:ind w:left="114" w:right="107"/>
              <w:jc w:val="both"/>
              <w:rPr>
                <w:rFonts w:hint="eastAsia" w:ascii="宋体" w:hAnsi="宋体" w:eastAsia="宋体" w:cs="宋体"/>
                <w:b/>
                <w:bCs/>
                <w:spacing w:val="-3"/>
                <w:sz w:val="24"/>
                <w:szCs w:val="24"/>
              </w:rPr>
            </w:pPr>
            <w:r>
              <w:rPr>
                <w:rFonts w:hint="eastAsia" w:ascii="宋体" w:hAnsi="宋体" w:eastAsia="宋体" w:cs="宋体"/>
                <w:b/>
                <w:bCs/>
                <w:spacing w:val="-3"/>
                <w:sz w:val="24"/>
                <w:szCs w:val="24"/>
              </w:rPr>
              <w:t>三、赋分标准（满分 15 分）</w:t>
            </w:r>
          </w:p>
          <w:p w14:paraId="4B1160FE">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①施工方法（工艺）：对评审内容中各项要求描述完整、切合本项目实际、具有可操作性的，每项得2分；内容基本完整但针对性一般的，每项得1分；内容缺失、明显套用或不可实施的，该项不得分。满分6分。</w:t>
            </w:r>
          </w:p>
          <w:p w14:paraId="5D58FBFE">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②施工组织：对评审内容中各项要求描述完整、切合本项目实际、具有可操作性的，每项得1分；内容基本完整但针对性一般的，每项得0.5分；内容缺失或不可实施的，该项不得分。满分3分。</w:t>
            </w:r>
          </w:p>
          <w:p w14:paraId="41F9F663">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③施工程序：对评审内容中各项要求描述完整、切合本项目实际、具有可操作性的，每项得1分；内容基本完整但针对性一般的，每项得0.5分；内容缺失或不可实施的，该项不得分。满分3分。</w:t>
            </w:r>
          </w:p>
          <w:p w14:paraId="50676AB3">
            <w:pPr>
              <w:spacing w:before="181" w:line="359" w:lineRule="auto"/>
              <w:ind w:left="114" w:right="107"/>
              <w:jc w:val="both"/>
              <w:rPr>
                <w:rFonts w:hint="eastAsia" w:ascii="宋体" w:hAnsi="宋体" w:eastAsia="宋体" w:cs="宋体"/>
                <w:kern w:val="2"/>
                <w:sz w:val="24"/>
                <w:szCs w:val="24"/>
                <w:lang w:val="en-US" w:eastAsia="zh-CN" w:bidi="ar-SA"/>
              </w:rPr>
            </w:pPr>
            <w:r>
              <w:rPr>
                <w:rFonts w:hint="eastAsia" w:ascii="宋体" w:hAnsi="宋体" w:eastAsia="宋体" w:cs="宋体"/>
                <w:spacing w:val="-3"/>
                <w:sz w:val="24"/>
                <w:szCs w:val="24"/>
              </w:rPr>
              <w:t>④技术组织措施：对评审内容中各项要求描述完整、切合本项目实际、具有可操作性的，每项得1分；内容基本完整但针对性一般的，每项得0.5分；内容缺失或不可实施的，该项不得分。满分3分。</w:t>
            </w:r>
          </w:p>
        </w:tc>
      </w:tr>
      <w:tr w14:paraId="127DF0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56" w:hRule="atLeast"/>
          <w:jc w:val="center"/>
        </w:trPr>
        <w:tc>
          <w:tcPr>
            <w:tcW w:w="2103" w:type="dxa"/>
            <w:vMerge w:val="continue"/>
            <w:noWrap w:val="0"/>
            <w:vAlign w:val="top"/>
          </w:tcPr>
          <w:p w14:paraId="01264B57">
            <w:pPr>
              <w:spacing w:line="220" w:lineRule="auto"/>
              <w:jc w:val="right"/>
              <w:rPr>
                <w:rFonts w:hint="eastAsia" w:ascii="宋体" w:hAnsi="宋体" w:eastAsia="宋体" w:cs="宋体"/>
                <w:sz w:val="24"/>
                <w:szCs w:val="24"/>
              </w:rPr>
            </w:pPr>
          </w:p>
        </w:tc>
        <w:tc>
          <w:tcPr>
            <w:tcW w:w="1200" w:type="dxa"/>
            <w:noWrap w:val="0"/>
            <w:vAlign w:val="top"/>
          </w:tcPr>
          <w:p w14:paraId="75EEAB3E">
            <w:pPr>
              <w:spacing w:before="117" w:line="221" w:lineRule="auto"/>
              <w:rPr>
                <w:rFonts w:hint="eastAsia" w:ascii="宋体" w:hAnsi="宋体" w:cs="宋体"/>
                <w:spacing w:val="-3"/>
                <w:sz w:val="24"/>
                <w:szCs w:val="24"/>
                <w:lang w:val="en-US" w:eastAsia="zh-CN"/>
              </w:rPr>
            </w:pPr>
            <w:r>
              <w:rPr>
                <w:rFonts w:hint="eastAsia" w:ascii="宋体" w:hAnsi="宋体" w:cs="宋体"/>
                <w:spacing w:val="-3"/>
                <w:sz w:val="24"/>
                <w:szCs w:val="24"/>
                <w:lang w:val="en-US" w:eastAsia="zh-CN"/>
              </w:rPr>
              <w:t>工程质量保障措施</w:t>
            </w:r>
          </w:p>
          <w:p w14:paraId="67282359">
            <w:pPr>
              <w:spacing w:before="117" w:line="221" w:lineRule="auto"/>
              <w:rPr>
                <w:rFonts w:hint="eastAsia" w:ascii="宋体" w:hAnsi="宋体" w:eastAsia="宋体" w:cs="宋体"/>
                <w:spacing w:val="-11"/>
                <w:sz w:val="24"/>
                <w:szCs w:val="24"/>
              </w:rPr>
            </w:pPr>
            <w:r>
              <w:rPr>
                <w:rFonts w:hint="eastAsia" w:ascii="宋体" w:hAnsi="宋体" w:eastAsia="宋体" w:cs="宋体"/>
                <w:spacing w:val="-11"/>
                <w:sz w:val="24"/>
                <w:szCs w:val="24"/>
              </w:rPr>
              <w:t>(</w:t>
            </w:r>
            <w:r>
              <w:rPr>
                <w:rFonts w:hint="eastAsia" w:ascii="宋体" w:hAnsi="宋体" w:cs="宋体"/>
                <w:spacing w:val="-11"/>
                <w:sz w:val="24"/>
                <w:szCs w:val="24"/>
                <w:lang w:val="en-US" w:eastAsia="zh-CN"/>
              </w:rPr>
              <w:t>12</w:t>
            </w:r>
            <w:r>
              <w:rPr>
                <w:rFonts w:hint="eastAsia" w:ascii="宋体" w:hAnsi="宋体" w:eastAsia="宋体" w:cs="宋体"/>
                <w:spacing w:val="-11"/>
                <w:sz w:val="24"/>
                <w:szCs w:val="24"/>
              </w:rPr>
              <w:t>分)</w:t>
            </w:r>
          </w:p>
          <w:p w14:paraId="5F9C7573">
            <w:pPr>
              <w:spacing w:before="117" w:line="221" w:lineRule="auto"/>
              <w:ind w:left="197" w:leftChars="0"/>
              <w:rPr>
                <w:rFonts w:hint="eastAsia" w:ascii="宋体" w:hAnsi="宋体" w:eastAsia="宋体" w:cs="宋体"/>
                <w:kern w:val="2"/>
                <w:sz w:val="24"/>
                <w:szCs w:val="24"/>
                <w:lang w:val="en-US" w:eastAsia="zh-CN" w:bidi="ar-SA"/>
              </w:rPr>
            </w:pPr>
          </w:p>
        </w:tc>
        <w:tc>
          <w:tcPr>
            <w:tcW w:w="6823" w:type="dxa"/>
            <w:noWrap w:val="0"/>
            <w:vAlign w:val="top"/>
          </w:tcPr>
          <w:p w14:paraId="7F5882CC">
            <w:pPr>
              <w:spacing w:before="181" w:line="359" w:lineRule="auto"/>
              <w:ind w:left="114" w:right="107"/>
              <w:jc w:val="both"/>
              <w:rPr>
                <w:rFonts w:hint="eastAsia" w:ascii="宋体" w:hAnsi="宋体" w:eastAsia="宋体" w:cs="宋体"/>
                <w:b/>
                <w:bCs/>
                <w:spacing w:val="-3"/>
                <w:sz w:val="24"/>
                <w:szCs w:val="24"/>
              </w:rPr>
            </w:pPr>
            <w:r>
              <w:rPr>
                <w:rFonts w:hint="eastAsia" w:ascii="宋体" w:hAnsi="宋体" w:eastAsia="宋体" w:cs="宋体"/>
                <w:b/>
                <w:bCs/>
                <w:spacing w:val="-3"/>
                <w:sz w:val="24"/>
                <w:szCs w:val="24"/>
              </w:rPr>
              <w:t>一、评审内容</w:t>
            </w:r>
          </w:p>
          <w:p w14:paraId="252F1A39">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供应商编制完善的质量技术措施，内容包含：①工程质量目标及 质量管理②施工质量保证措施方案③施工质量控制方案。</w:t>
            </w:r>
          </w:p>
          <w:p w14:paraId="64CA7ACF">
            <w:pPr>
              <w:spacing w:before="181" w:line="359" w:lineRule="auto"/>
              <w:ind w:left="114" w:right="107"/>
              <w:jc w:val="both"/>
              <w:rPr>
                <w:rFonts w:hint="eastAsia" w:ascii="宋体" w:hAnsi="宋体" w:eastAsia="宋体" w:cs="宋体"/>
                <w:b/>
                <w:bCs/>
                <w:spacing w:val="-3"/>
                <w:sz w:val="24"/>
                <w:szCs w:val="24"/>
              </w:rPr>
            </w:pPr>
            <w:r>
              <w:rPr>
                <w:rFonts w:hint="eastAsia" w:ascii="宋体" w:hAnsi="宋体" w:eastAsia="宋体" w:cs="宋体"/>
                <w:b/>
                <w:bCs/>
                <w:spacing w:val="-3"/>
                <w:sz w:val="24"/>
                <w:szCs w:val="24"/>
              </w:rPr>
              <w:t>二、评审标准</w:t>
            </w:r>
          </w:p>
          <w:p w14:paraId="441873E8">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1.完整性：方案必须全面，对评审内容中的各项要求有详细描述；</w:t>
            </w:r>
          </w:p>
          <w:p w14:paraId="2A346F9C">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2.可实施性：切合本项目实际情况，提出步骤清晰、合理的方案；</w:t>
            </w:r>
          </w:p>
          <w:p w14:paraId="7156F15B">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3.针对性：方案能够紧扣项目实际情况，内容科学合理。</w:t>
            </w:r>
          </w:p>
          <w:p w14:paraId="7429CF3C">
            <w:pPr>
              <w:spacing w:before="181" w:line="359" w:lineRule="auto"/>
              <w:ind w:left="114" w:right="107"/>
              <w:jc w:val="both"/>
              <w:rPr>
                <w:rFonts w:hint="eastAsia" w:ascii="宋体" w:hAnsi="宋体" w:eastAsia="宋体" w:cs="宋体"/>
                <w:b/>
                <w:bCs/>
                <w:spacing w:val="-3"/>
                <w:sz w:val="24"/>
                <w:szCs w:val="24"/>
              </w:rPr>
            </w:pPr>
            <w:r>
              <w:rPr>
                <w:rFonts w:hint="eastAsia" w:ascii="宋体" w:hAnsi="宋体" w:eastAsia="宋体" w:cs="宋体"/>
                <w:b/>
                <w:bCs/>
                <w:spacing w:val="-3"/>
                <w:sz w:val="24"/>
                <w:szCs w:val="24"/>
              </w:rPr>
              <w:t>三、赋分标准（满分</w:t>
            </w:r>
            <w:r>
              <w:rPr>
                <w:rFonts w:hint="eastAsia" w:ascii="宋体" w:hAnsi="宋体" w:cs="宋体"/>
                <w:b/>
                <w:bCs/>
                <w:spacing w:val="-3"/>
                <w:sz w:val="24"/>
                <w:szCs w:val="24"/>
                <w:lang w:val="en-US" w:eastAsia="zh-CN"/>
              </w:rPr>
              <w:t>12</w:t>
            </w:r>
            <w:r>
              <w:rPr>
                <w:rFonts w:hint="eastAsia" w:ascii="宋体" w:hAnsi="宋体" w:eastAsia="宋体" w:cs="宋体"/>
                <w:b/>
                <w:bCs/>
                <w:spacing w:val="-3"/>
                <w:sz w:val="24"/>
                <w:szCs w:val="24"/>
              </w:rPr>
              <w:t>分）</w:t>
            </w:r>
          </w:p>
          <w:p w14:paraId="076223EE">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①工程质量目标及质量管理：内容完整、目标明确、管理措施具体且可实施的，得</w:t>
            </w:r>
            <w:r>
              <w:rPr>
                <w:rFonts w:hint="eastAsia" w:ascii="宋体" w:hAnsi="宋体" w:cs="宋体"/>
                <w:spacing w:val="-3"/>
                <w:sz w:val="24"/>
                <w:szCs w:val="24"/>
                <w:lang w:val="en-US" w:eastAsia="zh-CN"/>
              </w:rPr>
              <w:t>4</w:t>
            </w:r>
            <w:r>
              <w:rPr>
                <w:rFonts w:hint="eastAsia" w:ascii="宋体" w:hAnsi="宋体" w:eastAsia="宋体" w:cs="宋体"/>
                <w:spacing w:val="-3"/>
                <w:sz w:val="24"/>
                <w:szCs w:val="24"/>
              </w:rPr>
              <w:t>分；内容基本完整但针对性一般的，得</w:t>
            </w:r>
            <w:r>
              <w:rPr>
                <w:rFonts w:hint="eastAsia" w:ascii="宋体" w:hAnsi="宋体" w:cs="宋体"/>
                <w:spacing w:val="-3"/>
                <w:sz w:val="24"/>
                <w:szCs w:val="24"/>
                <w:lang w:val="en-US" w:eastAsia="zh-CN"/>
              </w:rPr>
              <w:t>2</w:t>
            </w:r>
            <w:r>
              <w:rPr>
                <w:rFonts w:hint="eastAsia" w:ascii="宋体" w:hAnsi="宋体" w:eastAsia="宋体" w:cs="宋体"/>
                <w:spacing w:val="-3"/>
                <w:sz w:val="24"/>
                <w:szCs w:val="24"/>
              </w:rPr>
              <w:t>分；内容缺失、明显套用或不可实施的，不得分。</w:t>
            </w:r>
          </w:p>
          <w:p w14:paraId="4B3DF585">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②施工质量保证措施方案：内容完整、措施具体且可实施的，得</w:t>
            </w:r>
            <w:r>
              <w:rPr>
                <w:rFonts w:hint="eastAsia" w:ascii="宋体" w:hAnsi="宋体" w:cs="宋体"/>
                <w:spacing w:val="-3"/>
                <w:sz w:val="24"/>
                <w:szCs w:val="24"/>
                <w:lang w:val="en-US" w:eastAsia="zh-CN"/>
              </w:rPr>
              <w:t>4</w:t>
            </w:r>
            <w:r>
              <w:rPr>
                <w:rFonts w:hint="eastAsia" w:ascii="宋体" w:hAnsi="宋体" w:eastAsia="宋体" w:cs="宋体"/>
                <w:spacing w:val="-3"/>
                <w:sz w:val="24"/>
                <w:szCs w:val="24"/>
              </w:rPr>
              <w:t>分；内容基本完整但针对性一般的，得</w:t>
            </w:r>
            <w:r>
              <w:rPr>
                <w:rFonts w:hint="eastAsia" w:ascii="宋体" w:hAnsi="宋体" w:cs="宋体"/>
                <w:spacing w:val="-3"/>
                <w:sz w:val="24"/>
                <w:szCs w:val="24"/>
                <w:lang w:val="en-US" w:eastAsia="zh-CN"/>
              </w:rPr>
              <w:t>2</w:t>
            </w:r>
            <w:r>
              <w:rPr>
                <w:rFonts w:hint="eastAsia" w:ascii="宋体" w:hAnsi="宋体" w:eastAsia="宋体" w:cs="宋体"/>
                <w:spacing w:val="-3"/>
                <w:sz w:val="24"/>
                <w:szCs w:val="24"/>
              </w:rPr>
              <w:t>分；内容缺失或不可实施的，不得分。</w:t>
            </w:r>
          </w:p>
          <w:p w14:paraId="12E52E67">
            <w:pPr>
              <w:spacing w:before="181" w:line="359" w:lineRule="auto"/>
              <w:ind w:left="114" w:right="107"/>
              <w:jc w:val="both"/>
              <w:rPr>
                <w:rFonts w:hint="eastAsia" w:ascii="宋体" w:hAnsi="宋体" w:eastAsia="宋体" w:cs="宋体"/>
                <w:kern w:val="2"/>
                <w:sz w:val="24"/>
                <w:szCs w:val="24"/>
                <w:lang w:val="en-US" w:eastAsia="zh-CN" w:bidi="ar-SA"/>
              </w:rPr>
            </w:pPr>
            <w:r>
              <w:rPr>
                <w:rFonts w:hint="eastAsia" w:ascii="宋体" w:hAnsi="宋体" w:eastAsia="宋体" w:cs="宋体"/>
                <w:spacing w:val="-3"/>
                <w:sz w:val="24"/>
                <w:szCs w:val="24"/>
              </w:rPr>
              <w:t>③施工质量控制方案：内容完整、控制要点明确且可实施的，得</w:t>
            </w:r>
            <w:r>
              <w:rPr>
                <w:rFonts w:hint="eastAsia" w:ascii="宋体" w:hAnsi="宋体" w:cs="宋体"/>
                <w:spacing w:val="-3"/>
                <w:sz w:val="24"/>
                <w:szCs w:val="24"/>
                <w:lang w:val="en-US" w:eastAsia="zh-CN"/>
              </w:rPr>
              <w:t>4</w:t>
            </w:r>
            <w:r>
              <w:rPr>
                <w:rFonts w:hint="eastAsia" w:ascii="宋体" w:hAnsi="宋体" w:eastAsia="宋体" w:cs="宋体"/>
                <w:spacing w:val="-3"/>
                <w:sz w:val="24"/>
                <w:szCs w:val="24"/>
              </w:rPr>
              <w:t>分；内容基本完整但针对性一般的，得</w:t>
            </w:r>
            <w:r>
              <w:rPr>
                <w:rFonts w:hint="eastAsia" w:ascii="宋体" w:hAnsi="宋体" w:cs="宋体"/>
                <w:spacing w:val="-3"/>
                <w:sz w:val="24"/>
                <w:szCs w:val="24"/>
                <w:lang w:val="en-US" w:eastAsia="zh-CN"/>
              </w:rPr>
              <w:t>2</w:t>
            </w:r>
            <w:r>
              <w:rPr>
                <w:rFonts w:hint="eastAsia" w:ascii="宋体" w:hAnsi="宋体" w:eastAsia="宋体" w:cs="宋体"/>
                <w:spacing w:val="-3"/>
                <w:sz w:val="24"/>
                <w:szCs w:val="24"/>
              </w:rPr>
              <w:t>分；内容缺失或不可实施的，不得分。</w:t>
            </w:r>
          </w:p>
        </w:tc>
      </w:tr>
      <w:tr w14:paraId="78F3CB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jc w:val="center"/>
        </w:trPr>
        <w:tc>
          <w:tcPr>
            <w:tcW w:w="2103" w:type="dxa"/>
            <w:vMerge w:val="continue"/>
            <w:noWrap w:val="0"/>
            <w:vAlign w:val="top"/>
          </w:tcPr>
          <w:p w14:paraId="6AFC7264">
            <w:pPr>
              <w:widowControl w:val="0"/>
              <w:jc w:val="both"/>
              <w:rPr>
                <w:rFonts w:hint="eastAsia" w:ascii="Arial" w:hAnsi="Arial" w:eastAsia="Arial" w:cs="Arial"/>
                <w:kern w:val="2"/>
                <w:sz w:val="21"/>
                <w:szCs w:val="21"/>
                <w:lang w:val="en-US" w:eastAsia="en-US" w:bidi="ar-SA"/>
              </w:rPr>
            </w:pPr>
          </w:p>
        </w:tc>
        <w:tc>
          <w:tcPr>
            <w:tcW w:w="1200" w:type="dxa"/>
            <w:noWrap w:val="0"/>
            <w:vAlign w:val="top"/>
          </w:tcPr>
          <w:p w14:paraId="621AE539">
            <w:pPr>
              <w:spacing w:before="118" w:line="221" w:lineRule="auto"/>
              <w:ind w:left="154"/>
              <w:rPr>
                <w:rFonts w:hint="eastAsia" w:ascii="宋体" w:hAnsi="宋体" w:cs="宋体"/>
                <w:spacing w:val="-11"/>
                <w:sz w:val="24"/>
                <w:szCs w:val="24"/>
                <w:lang w:val="en-US" w:eastAsia="zh-CN"/>
              </w:rPr>
            </w:pPr>
            <w:r>
              <w:rPr>
                <w:rFonts w:hint="eastAsia" w:ascii="宋体" w:hAnsi="宋体" w:cs="宋体"/>
                <w:spacing w:val="-11"/>
                <w:sz w:val="24"/>
                <w:szCs w:val="24"/>
                <w:lang w:val="en-US" w:eastAsia="zh-CN"/>
              </w:rPr>
              <w:t>安全保障措施</w:t>
            </w:r>
          </w:p>
          <w:p w14:paraId="3947DB69">
            <w:pPr>
              <w:spacing w:before="118" w:line="221" w:lineRule="auto"/>
              <w:ind w:left="154"/>
              <w:rPr>
                <w:rFonts w:hint="eastAsia" w:ascii="宋体" w:hAnsi="宋体" w:eastAsia="宋体" w:cs="宋体"/>
                <w:spacing w:val="-11"/>
                <w:sz w:val="24"/>
                <w:szCs w:val="24"/>
              </w:rPr>
            </w:pPr>
            <w:r>
              <w:rPr>
                <w:rFonts w:hint="eastAsia" w:ascii="宋体" w:hAnsi="宋体" w:eastAsia="宋体" w:cs="宋体"/>
                <w:spacing w:val="-11"/>
                <w:sz w:val="24"/>
                <w:szCs w:val="24"/>
              </w:rPr>
              <w:t>(</w:t>
            </w:r>
            <w:r>
              <w:rPr>
                <w:rFonts w:hint="eastAsia" w:ascii="宋体" w:hAnsi="宋体" w:cs="宋体"/>
                <w:spacing w:val="-11"/>
                <w:sz w:val="24"/>
                <w:szCs w:val="24"/>
                <w:lang w:val="en-US" w:eastAsia="zh-CN"/>
              </w:rPr>
              <w:t>6</w:t>
            </w:r>
            <w:r>
              <w:rPr>
                <w:rFonts w:hint="eastAsia" w:ascii="宋体" w:hAnsi="宋体" w:eastAsia="宋体" w:cs="宋体"/>
                <w:spacing w:val="-11"/>
                <w:sz w:val="24"/>
                <w:szCs w:val="24"/>
              </w:rPr>
              <w:t>分)</w:t>
            </w:r>
          </w:p>
          <w:p w14:paraId="69A03E63">
            <w:pPr>
              <w:spacing w:before="118" w:line="221" w:lineRule="auto"/>
              <w:ind w:left="154"/>
              <w:rPr>
                <w:rFonts w:hint="eastAsia" w:ascii="宋体" w:hAnsi="宋体" w:eastAsia="宋体" w:cs="宋体"/>
                <w:sz w:val="24"/>
                <w:szCs w:val="24"/>
              </w:rPr>
            </w:pPr>
          </w:p>
        </w:tc>
        <w:tc>
          <w:tcPr>
            <w:tcW w:w="6823" w:type="dxa"/>
            <w:noWrap w:val="0"/>
            <w:vAlign w:val="top"/>
          </w:tcPr>
          <w:p w14:paraId="0503CACA">
            <w:pPr>
              <w:spacing w:before="181" w:line="359" w:lineRule="auto"/>
              <w:ind w:left="114" w:right="107"/>
              <w:jc w:val="both"/>
              <w:rPr>
                <w:rFonts w:hint="eastAsia" w:ascii="宋体" w:hAnsi="宋体" w:eastAsia="宋体" w:cs="宋体"/>
                <w:b/>
                <w:bCs/>
                <w:spacing w:val="-3"/>
                <w:sz w:val="24"/>
                <w:szCs w:val="24"/>
              </w:rPr>
            </w:pPr>
            <w:r>
              <w:rPr>
                <w:rFonts w:hint="eastAsia" w:ascii="宋体" w:hAnsi="宋体" w:eastAsia="宋体" w:cs="宋体"/>
                <w:b/>
                <w:bCs/>
                <w:spacing w:val="-3"/>
                <w:sz w:val="24"/>
                <w:szCs w:val="24"/>
              </w:rPr>
              <w:t>一、评审内容</w:t>
            </w:r>
          </w:p>
          <w:p w14:paraId="7A60894F">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供应商编制完善的安全技术措施，内容包含：①安全管理体系② 安全责任归属划分③安全教育培训。</w:t>
            </w:r>
          </w:p>
          <w:p w14:paraId="54E4D97A">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二、评审标准</w:t>
            </w:r>
          </w:p>
          <w:p w14:paraId="5A7A5EE5">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1.完整性：方案必须全面，对评审内容中的各项要求有详细描述；</w:t>
            </w:r>
          </w:p>
          <w:p w14:paraId="6ECE67EF">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2.可实施性：切合本项目实际情况，提出步骤清晰、合理的方案；</w:t>
            </w:r>
          </w:p>
          <w:p w14:paraId="0432D73C">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3.针对性：方案能够紧扣项目实际情况，内容科学合理。</w:t>
            </w:r>
          </w:p>
          <w:p w14:paraId="215FCAF5">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 xml:space="preserve">三、赋分标准（满分 </w:t>
            </w:r>
            <w:r>
              <w:rPr>
                <w:rFonts w:hint="eastAsia" w:ascii="宋体" w:hAnsi="宋体" w:cs="宋体"/>
                <w:spacing w:val="-3"/>
                <w:sz w:val="24"/>
                <w:szCs w:val="24"/>
                <w:lang w:val="en-US" w:eastAsia="zh-CN"/>
              </w:rPr>
              <w:t>6</w:t>
            </w:r>
            <w:r>
              <w:rPr>
                <w:rFonts w:hint="eastAsia" w:ascii="宋体" w:hAnsi="宋体" w:eastAsia="宋体" w:cs="宋体"/>
                <w:spacing w:val="-3"/>
                <w:sz w:val="24"/>
                <w:szCs w:val="24"/>
              </w:rPr>
              <w:t>分）</w:t>
            </w:r>
          </w:p>
          <w:p w14:paraId="06FC4CFF">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①安全管理体系：体系健全、岗位职责明确、与本项目匹配的，得</w:t>
            </w:r>
            <w:r>
              <w:rPr>
                <w:rFonts w:hint="eastAsia" w:ascii="宋体" w:hAnsi="宋体" w:cs="宋体"/>
                <w:spacing w:val="-3"/>
                <w:sz w:val="24"/>
                <w:szCs w:val="24"/>
                <w:lang w:val="en-US" w:eastAsia="zh-CN"/>
              </w:rPr>
              <w:t>2</w:t>
            </w:r>
            <w:r>
              <w:rPr>
                <w:rFonts w:hint="eastAsia" w:ascii="宋体" w:hAnsi="宋体" w:eastAsia="宋体" w:cs="宋体"/>
                <w:spacing w:val="-3"/>
                <w:sz w:val="24"/>
                <w:szCs w:val="24"/>
              </w:rPr>
              <w:t>分；内容基本完整但针对性一般的，得1分；内容缺失或不可实施的，不得分。</w:t>
            </w:r>
          </w:p>
          <w:p w14:paraId="24E6FDB9">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②安全责任划分：责任边界清晰、落实到岗位和人员、与本项目匹配的，得</w:t>
            </w:r>
            <w:r>
              <w:rPr>
                <w:rFonts w:hint="eastAsia" w:ascii="宋体" w:hAnsi="宋体" w:cs="宋体"/>
                <w:spacing w:val="-3"/>
                <w:sz w:val="24"/>
                <w:szCs w:val="24"/>
                <w:lang w:val="en-US" w:eastAsia="zh-CN"/>
              </w:rPr>
              <w:t>2</w:t>
            </w:r>
            <w:r>
              <w:rPr>
                <w:rFonts w:hint="eastAsia" w:ascii="宋体" w:hAnsi="宋体" w:eastAsia="宋体" w:cs="宋体"/>
                <w:spacing w:val="-3"/>
                <w:sz w:val="24"/>
                <w:szCs w:val="24"/>
              </w:rPr>
              <w:t>分；内容基本完整但针对性一般的，得</w:t>
            </w:r>
            <w:r>
              <w:rPr>
                <w:rFonts w:hint="eastAsia" w:ascii="宋体" w:hAnsi="宋体" w:cs="宋体"/>
                <w:spacing w:val="-3"/>
                <w:sz w:val="24"/>
                <w:szCs w:val="24"/>
                <w:lang w:val="en-US" w:eastAsia="zh-CN"/>
              </w:rPr>
              <w:t>1</w:t>
            </w:r>
            <w:r>
              <w:rPr>
                <w:rFonts w:hint="eastAsia" w:ascii="宋体" w:hAnsi="宋体" w:eastAsia="宋体" w:cs="宋体"/>
                <w:spacing w:val="-3"/>
                <w:sz w:val="24"/>
                <w:szCs w:val="24"/>
              </w:rPr>
              <w:t>分；内容缺失或不可实施的，不得分。</w:t>
            </w:r>
          </w:p>
          <w:p w14:paraId="769EF00E">
            <w:pPr>
              <w:spacing w:before="181" w:line="359" w:lineRule="auto"/>
              <w:ind w:left="114" w:right="107"/>
              <w:jc w:val="both"/>
              <w:rPr>
                <w:rFonts w:hint="eastAsia" w:ascii="宋体" w:hAnsi="宋体" w:eastAsia="宋体" w:cs="宋体"/>
                <w:sz w:val="24"/>
                <w:szCs w:val="24"/>
              </w:rPr>
            </w:pPr>
            <w:r>
              <w:rPr>
                <w:rFonts w:hint="eastAsia" w:ascii="宋体" w:hAnsi="宋体" w:eastAsia="宋体" w:cs="宋体"/>
                <w:spacing w:val="-3"/>
                <w:sz w:val="24"/>
                <w:szCs w:val="24"/>
              </w:rPr>
              <w:t>③安全教育培训：培训计划、培训内容、培训频次和考核措施明确的，得</w:t>
            </w:r>
            <w:r>
              <w:rPr>
                <w:rFonts w:hint="eastAsia" w:ascii="宋体" w:hAnsi="宋体" w:cs="宋体"/>
                <w:spacing w:val="-3"/>
                <w:sz w:val="24"/>
                <w:szCs w:val="24"/>
                <w:lang w:val="en-US" w:eastAsia="zh-CN"/>
              </w:rPr>
              <w:t>2</w:t>
            </w:r>
            <w:r>
              <w:rPr>
                <w:rFonts w:hint="eastAsia" w:ascii="宋体" w:hAnsi="宋体" w:eastAsia="宋体" w:cs="宋体"/>
                <w:spacing w:val="-3"/>
                <w:sz w:val="24"/>
                <w:szCs w:val="24"/>
              </w:rPr>
              <w:t>分；内容基本完整但针对性一般的，得</w:t>
            </w:r>
            <w:r>
              <w:rPr>
                <w:rFonts w:hint="eastAsia" w:ascii="宋体" w:hAnsi="宋体" w:cs="宋体"/>
                <w:spacing w:val="-3"/>
                <w:sz w:val="24"/>
                <w:szCs w:val="24"/>
                <w:lang w:val="en-US" w:eastAsia="zh-CN"/>
              </w:rPr>
              <w:t>1</w:t>
            </w:r>
            <w:r>
              <w:rPr>
                <w:rFonts w:hint="eastAsia" w:ascii="宋体" w:hAnsi="宋体" w:eastAsia="宋体" w:cs="宋体"/>
                <w:spacing w:val="-3"/>
                <w:sz w:val="24"/>
                <w:szCs w:val="24"/>
              </w:rPr>
              <w:t>分；内容缺失或不可实施的，不得分。</w:t>
            </w:r>
          </w:p>
        </w:tc>
      </w:tr>
      <w:tr w14:paraId="59DA62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9" w:hRule="atLeast"/>
          <w:jc w:val="center"/>
        </w:trPr>
        <w:tc>
          <w:tcPr>
            <w:tcW w:w="2103" w:type="dxa"/>
            <w:vMerge w:val="restart"/>
            <w:noWrap w:val="0"/>
            <w:vAlign w:val="top"/>
          </w:tcPr>
          <w:p w14:paraId="110DF5D3">
            <w:pPr>
              <w:widowControl w:val="0"/>
              <w:jc w:val="both"/>
              <w:rPr>
                <w:rFonts w:hint="eastAsia" w:ascii="Arial" w:hAnsi="Arial" w:eastAsia="Arial" w:cs="Arial"/>
                <w:kern w:val="2"/>
                <w:sz w:val="21"/>
                <w:szCs w:val="21"/>
                <w:lang w:val="en-US" w:eastAsia="en-US" w:bidi="ar-SA"/>
              </w:rPr>
            </w:pPr>
          </w:p>
        </w:tc>
        <w:tc>
          <w:tcPr>
            <w:tcW w:w="1200" w:type="dxa"/>
            <w:noWrap w:val="0"/>
            <w:vAlign w:val="top"/>
          </w:tcPr>
          <w:p w14:paraId="16C1B8A0">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工期保证</w:t>
            </w:r>
          </w:p>
          <w:p w14:paraId="5F7D0B55">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措施</w:t>
            </w:r>
          </w:p>
          <w:p w14:paraId="64E9F618">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w:t>
            </w:r>
            <w:r>
              <w:rPr>
                <w:rFonts w:hint="eastAsia" w:ascii="宋体" w:hAnsi="宋体" w:cs="宋体"/>
                <w:spacing w:val="-3"/>
                <w:sz w:val="24"/>
                <w:szCs w:val="24"/>
                <w:lang w:val="en-US" w:eastAsia="zh-CN"/>
              </w:rPr>
              <w:t>6</w:t>
            </w:r>
            <w:r>
              <w:rPr>
                <w:rFonts w:hint="eastAsia" w:ascii="宋体" w:hAnsi="宋体" w:eastAsia="宋体" w:cs="宋体"/>
                <w:spacing w:val="-3"/>
                <w:sz w:val="24"/>
                <w:szCs w:val="24"/>
              </w:rPr>
              <w:t xml:space="preserve"> 分)</w:t>
            </w:r>
          </w:p>
          <w:p w14:paraId="5756384C">
            <w:pPr>
              <w:spacing w:before="181" w:line="359" w:lineRule="auto"/>
              <w:ind w:left="114" w:right="107"/>
              <w:jc w:val="both"/>
              <w:rPr>
                <w:rFonts w:hint="eastAsia" w:ascii="宋体" w:hAnsi="宋体" w:eastAsia="宋体" w:cs="宋体"/>
                <w:spacing w:val="-3"/>
                <w:sz w:val="24"/>
                <w:szCs w:val="24"/>
                <w:lang w:val="en-US" w:eastAsia="zh-CN"/>
              </w:rPr>
            </w:pPr>
          </w:p>
        </w:tc>
        <w:tc>
          <w:tcPr>
            <w:tcW w:w="6823" w:type="dxa"/>
            <w:noWrap w:val="0"/>
            <w:vAlign w:val="top"/>
          </w:tcPr>
          <w:p w14:paraId="5FA4AC39">
            <w:pPr>
              <w:spacing w:before="181" w:line="359" w:lineRule="auto"/>
              <w:ind w:left="114" w:right="107"/>
              <w:jc w:val="both"/>
              <w:rPr>
                <w:rFonts w:hint="eastAsia" w:ascii="宋体" w:hAnsi="宋体" w:eastAsia="宋体" w:cs="宋体"/>
                <w:b/>
                <w:bCs/>
                <w:spacing w:val="-3"/>
                <w:sz w:val="24"/>
                <w:szCs w:val="24"/>
              </w:rPr>
            </w:pPr>
            <w:r>
              <w:rPr>
                <w:rFonts w:hint="eastAsia" w:ascii="宋体" w:hAnsi="宋体" w:eastAsia="宋体" w:cs="宋体"/>
                <w:b/>
                <w:bCs/>
                <w:spacing w:val="-3"/>
                <w:sz w:val="24"/>
                <w:szCs w:val="24"/>
              </w:rPr>
              <w:t>一、评审内容</w:t>
            </w:r>
          </w:p>
          <w:p w14:paraId="42E26109">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供应商编制完善的工期保证措施，方案内容至少包括：①施工组 织与管理保证措施②施工进度目标和施工总进度计划表（图）③特殊情况保证：夜间、高低温等其它情况。</w:t>
            </w:r>
          </w:p>
          <w:p w14:paraId="441F3901">
            <w:pPr>
              <w:spacing w:before="181" w:line="359" w:lineRule="auto"/>
              <w:ind w:left="114" w:right="107"/>
              <w:jc w:val="both"/>
              <w:rPr>
                <w:rFonts w:hint="eastAsia" w:ascii="宋体" w:hAnsi="宋体" w:eastAsia="宋体" w:cs="宋体"/>
                <w:b/>
                <w:bCs/>
                <w:spacing w:val="-3"/>
                <w:sz w:val="24"/>
                <w:szCs w:val="24"/>
              </w:rPr>
            </w:pPr>
            <w:r>
              <w:rPr>
                <w:rFonts w:hint="eastAsia" w:ascii="宋体" w:hAnsi="宋体" w:eastAsia="宋体" w:cs="宋体"/>
                <w:b/>
                <w:bCs/>
                <w:spacing w:val="-3"/>
                <w:sz w:val="24"/>
                <w:szCs w:val="24"/>
              </w:rPr>
              <w:t>二、评审标准</w:t>
            </w:r>
          </w:p>
          <w:p w14:paraId="619A11A6">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1.完整性：方案必须全面，对评审内容中的各项要求有详细描述；</w:t>
            </w:r>
          </w:p>
          <w:p w14:paraId="75C174C8">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2.可实施性：切合本项目实际情况，提出步骤清晰、合理的方案；</w:t>
            </w:r>
          </w:p>
          <w:p w14:paraId="738E147E">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3.针对性：方案能够紧扣项目实际情况，内容科学合理。</w:t>
            </w:r>
          </w:p>
          <w:p w14:paraId="1ABE3221">
            <w:pPr>
              <w:spacing w:before="181" w:line="359" w:lineRule="auto"/>
              <w:ind w:left="114" w:right="107"/>
              <w:jc w:val="both"/>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三、赋分标准（满分 </w:t>
            </w:r>
            <w:r>
              <w:rPr>
                <w:rFonts w:hint="eastAsia" w:ascii="宋体" w:hAnsi="宋体" w:cs="宋体"/>
                <w:b/>
                <w:bCs/>
                <w:spacing w:val="-3"/>
                <w:sz w:val="24"/>
                <w:szCs w:val="24"/>
                <w:lang w:val="en-US" w:eastAsia="zh-CN"/>
              </w:rPr>
              <w:t>6</w:t>
            </w:r>
            <w:r>
              <w:rPr>
                <w:rFonts w:hint="eastAsia" w:ascii="宋体" w:hAnsi="宋体" w:eastAsia="宋体" w:cs="宋体"/>
                <w:b/>
                <w:bCs/>
                <w:spacing w:val="-3"/>
                <w:sz w:val="24"/>
                <w:szCs w:val="24"/>
              </w:rPr>
              <w:t>分）</w:t>
            </w:r>
          </w:p>
          <w:p w14:paraId="259EBC36">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①施工组织与管理保证措施：组织机构、管理措施、资源配置明确且可实施的，得</w:t>
            </w:r>
            <w:r>
              <w:rPr>
                <w:rFonts w:hint="eastAsia" w:ascii="宋体" w:hAnsi="宋体" w:cs="宋体"/>
                <w:spacing w:val="-3"/>
                <w:sz w:val="24"/>
                <w:szCs w:val="24"/>
                <w:lang w:val="en-US" w:eastAsia="zh-CN"/>
              </w:rPr>
              <w:t>2</w:t>
            </w:r>
            <w:r>
              <w:rPr>
                <w:rFonts w:hint="eastAsia" w:ascii="宋体" w:hAnsi="宋体" w:eastAsia="宋体" w:cs="宋体"/>
                <w:spacing w:val="-3"/>
                <w:sz w:val="24"/>
                <w:szCs w:val="24"/>
              </w:rPr>
              <w:t>分；内容基本完整但针对性一般的，得1分；内容缺失或不可实施的，不得分。</w:t>
            </w:r>
          </w:p>
          <w:p w14:paraId="216BE988">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②施工进度目标和施工总进度计划表（图）：提供施工总进度计划横道图或网络图，关键节点清晰、与工期要求匹配的，得</w:t>
            </w:r>
            <w:r>
              <w:rPr>
                <w:rFonts w:hint="eastAsia" w:ascii="宋体" w:hAnsi="宋体" w:cs="宋体"/>
                <w:spacing w:val="-3"/>
                <w:sz w:val="24"/>
                <w:szCs w:val="24"/>
                <w:lang w:val="en-US" w:eastAsia="zh-CN"/>
              </w:rPr>
              <w:t>2</w:t>
            </w:r>
            <w:r>
              <w:rPr>
                <w:rFonts w:hint="eastAsia" w:ascii="宋体" w:hAnsi="宋体" w:eastAsia="宋体" w:cs="宋体"/>
                <w:spacing w:val="-3"/>
                <w:sz w:val="24"/>
                <w:szCs w:val="24"/>
              </w:rPr>
              <w:t>分；提供进度计划但内容较粗或匹配性一般的，得1分；未提供进度计划表/图或明显不可行的，不得分。</w:t>
            </w:r>
          </w:p>
          <w:p w14:paraId="7FCF8987">
            <w:pPr>
              <w:spacing w:before="181" w:line="359" w:lineRule="auto"/>
              <w:ind w:left="114" w:right="107"/>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rPr>
              <w:t>③特殊情况保证：针对夜间施工、高低温、雨季、停水停电等特殊情况提出具体保障措施且可实施的，得</w:t>
            </w:r>
            <w:r>
              <w:rPr>
                <w:rFonts w:hint="eastAsia" w:ascii="宋体" w:hAnsi="宋体" w:cs="宋体"/>
                <w:spacing w:val="-3"/>
                <w:sz w:val="24"/>
                <w:szCs w:val="24"/>
                <w:lang w:val="en-US" w:eastAsia="zh-CN"/>
              </w:rPr>
              <w:t>2</w:t>
            </w:r>
            <w:r>
              <w:rPr>
                <w:rFonts w:hint="eastAsia" w:ascii="宋体" w:hAnsi="宋体" w:eastAsia="宋体" w:cs="宋体"/>
                <w:spacing w:val="-3"/>
                <w:sz w:val="24"/>
                <w:szCs w:val="24"/>
              </w:rPr>
              <w:t>分；措施基本完整但针对性一般的，得1分；未提供或不可实施的，不得分。</w:t>
            </w:r>
          </w:p>
        </w:tc>
      </w:tr>
      <w:tr w14:paraId="75D05C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jc w:val="center"/>
        </w:trPr>
        <w:tc>
          <w:tcPr>
            <w:tcW w:w="2103" w:type="dxa"/>
            <w:vMerge w:val="continue"/>
            <w:tcBorders>
              <w:bottom w:val="single" w:color="auto" w:sz="4" w:space="0"/>
            </w:tcBorders>
            <w:noWrap w:val="0"/>
            <w:vAlign w:val="top"/>
          </w:tcPr>
          <w:p w14:paraId="2116ADC8">
            <w:pPr>
              <w:widowControl w:val="0"/>
              <w:jc w:val="both"/>
              <w:rPr>
                <w:rFonts w:hint="eastAsia" w:ascii="Arial" w:hAnsi="Arial" w:eastAsia="Arial" w:cs="Arial"/>
                <w:kern w:val="2"/>
                <w:sz w:val="21"/>
                <w:szCs w:val="21"/>
                <w:lang w:val="en-US" w:eastAsia="en-US" w:bidi="ar-SA"/>
              </w:rPr>
            </w:pPr>
          </w:p>
        </w:tc>
        <w:tc>
          <w:tcPr>
            <w:tcW w:w="1200" w:type="dxa"/>
            <w:tcBorders>
              <w:bottom w:val="single" w:color="auto" w:sz="4" w:space="0"/>
            </w:tcBorders>
            <w:noWrap w:val="0"/>
            <w:vAlign w:val="top"/>
          </w:tcPr>
          <w:p w14:paraId="020F24FE">
            <w:pPr>
              <w:spacing w:before="37" w:line="303" w:lineRule="auto"/>
              <w:ind w:left="114" w:right="107"/>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应急措施</w:t>
            </w:r>
          </w:p>
          <w:p w14:paraId="74FBFD85">
            <w:pPr>
              <w:spacing w:before="37" w:line="303" w:lineRule="auto"/>
              <w:ind w:left="114" w:leftChars="0" w:right="107" w:rightChars="0"/>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w:t>
            </w:r>
            <w:r>
              <w:rPr>
                <w:rFonts w:hint="eastAsia" w:ascii="宋体" w:hAnsi="宋体" w:cs="宋体"/>
                <w:spacing w:val="-3"/>
                <w:sz w:val="24"/>
                <w:szCs w:val="24"/>
                <w:lang w:val="en-US" w:eastAsia="zh-CN"/>
              </w:rPr>
              <w:t>6</w:t>
            </w:r>
            <w:r>
              <w:rPr>
                <w:rFonts w:hint="eastAsia" w:ascii="宋体" w:hAnsi="宋体" w:eastAsia="宋体" w:cs="宋体"/>
                <w:spacing w:val="-3"/>
                <w:sz w:val="24"/>
                <w:szCs w:val="24"/>
                <w:lang w:val="en-US" w:eastAsia="zh-CN"/>
              </w:rPr>
              <w:t>分）</w:t>
            </w:r>
          </w:p>
          <w:p w14:paraId="6F37CA0F">
            <w:pPr>
              <w:spacing w:before="37" w:line="303" w:lineRule="auto"/>
              <w:ind w:left="114" w:leftChars="0" w:right="107" w:rightChars="0"/>
              <w:jc w:val="both"/>
              <w:rPr>
                <w:rFonts w:hint="eastAsia" w:ascii="宋体" w:hAnsi="宋体" w:eastAsia="宋体" w:cs="宋体"/>
                <w:spacing w:val="-3"/>
                <w:sz w:val="24"/>
                <w:szCs w:val="24"/>
              </w:rPr>
            </w:pPr>
          </w:p>
        </w:tc>
        <w:tc>
          <w:tcPr>
            <w:tcW w:w="6823" w:type="dxa"/>
            <w:tcBorders>
              <w:bottom w:val="single" w:color="auto" w:sz="4" w:space="0"/>
            </w:tcBorders>
            <w:noWrap w:val="0"/>
            <w:vAlign w:val="top"/>
          </w:tcPr>
          <w:p w14:paraId="0349F338">
            <w:pPr>
              <w:spacing w:before="181" w:line="359" w:lineRule="auto"/>
              <w:ind w:left="114" w:right="107"/>
              <w:jc w:val="both"/>
              <w:rPr>
                <w:rFonts w:hint="eastAsia" w:ascii="宋体" w:hAnsi="宋体" w:eastAsia="宋体" w:cs="宋体"/>
                <w:b/>
                <w:bCs/>
                <w:spacing w:val="2"/>
                <w:sz w:val="24"/>
                <w:szCs w:val="24"/>
                <w:lang w:val="en-US"/>
              </w:rPr>
            </w:pPr>
            <w:r>
              <w:rPr>
                <w:rFonts w:hint="eastAsia" w:ascii="宋体" w:hAnsi="宋体" w:eastAsia="宋体" w:cs="宋体"/>
                <w:b/>
                <w:bCs/>
                <w:spacing w:val="2"/>
                <w:sz w:val="24"/>
                <w:szCs w:val="24"/>
                <w:lang w:val="en-US"/>
              </w:rPr>
              <w:t>一、评审内容</w:t>
            </w:r>
          </w:p>
          <w:p w14:paraId="2ECF388A">
            <w:pPr>
              <w:spacing w:before="181" w:line="359" w:lineRule="auto"/>
              <w:ind w:left="114" w:right="107" w:firstLine="488" w:firstLineChars="200"/>
              <w:jc w:val="both"/>
              <w:rPr>
                <w:rFonts w:hint="eastAsia" w:ascii="宋体" w:hAnsi="宋体" w:eastAsia="宋体" w:cs="宋体"/>
                <w:spacing w:val="2"/>
                <w:sz w:val="24"/>
                <w:szCs w:val="24"/>
                <w:lang w:val="en-US"/>
              </w:rPr>
            </w:pPr>
            <w:r>
              <w:rPr>
                <w:rFonts w:hint="eastAsia" w:ascii="宋体" w:hAnsi="宋体" w:eastAsia="宋体" w:cs="宋体"/>
                <w:spacing w:val="2"/>
                <w:sz w:val="24"/>
                <w:szCs w:val="24"/>
                <w:lang w:val="en-US"/>
              </w:rPr>
              <w:t>供应商编制详细可靠的紧急情况应急措施，内容包含①自然灾害应急措施：遇到极端天气、火灾、防汛、地震等其他突发事件的应急措施②安全事故应急措施：高空坠落伤害应急措施、触电应急措施、人员伤亡应急措施。</w:t>
            </w:r>
          </w:p>
          <w:p w14:paraId="6ED41BE7">
            <w:pPr>
              <w:spacing w:before="181" w:line="359" w:lineRule="auto"/>
              <w:ind w:left="114" w:right="107"/>
              <w:jc w:val="both"/>
              <w:rPr>
                <w:rFonts w:hint="eastAsia" w:ascii="宋体" w:hAnsi="宋体" w:eastAsia="宋体" w:cs="宋体"/>
                <w:b/>
                <w:bCs/>
                <w:spacing w:val="2"/>
                <w:sz w:val="24"/>
                <w:szCs w:val="24"/>
                <w:lang w:val="en-US"/>
              </w:rPr>
            </w:pPr>
            <w:r>
              <w:rPr>
                <w:rFonts w:hint="eastAsia" w:ascii="宋体" w:hAnsi="宋体" w:eastAsia="宋体" w:cs="宋体"/>
                <w:b/>
                <w:bCs/>
                <w:spacing w:val="2"/>
                <w:sz w:val="24"/>
                <w:szCs w:val="24"/>
                <w:lang w:val="en-US"/>
              </w:rPr>
              <w:t>二、赋分标准（满分</w:t>
            </w:r>
            <w:r>
              <w:rPr>
                <w:rFonts w:hint="eastAsia" w:ascii="宋体" w:hAnsi="宋体" w:eastAsia="宋体" w:cs="宋体"/>
                <w:b/>
                <w:bCs/>
                <w:spacing w:val="2"/>
                <w:sz w:val="24"/>
                <w:szCs w:val="24"/>
                <w:lang w:val="en-US" w:eastAsia="zh-CN"/>
              </w:rPr>
              <w:t>6</w:t>
            </w:r>
            <w:r>
              <w:rPr>
                <w:rFonts w:hint="eastAsia" w:ascii="宋体" w:hAnsi="宋体" w:eastAsia="宋体" w:cs="宋体"/>
                <w:b/>
                <w:bCs/>
                <w:spacing w:val="2"/>
                <w:sz w:val="24"/>
                <w:szCs w:val="24"/>
                <w:lang w:val="en-US"/>
              </w:rPr>
              <w:t>分）</w:t>
            </w:r>
          </w:p>
          <w:p w14:paraId="6DA64030">
            <w:pPr>
              <w:spacing w:before="181" w:line="359" w:lineRule="auto"/>
              <w:ind w:left="114" w:right="107"/>
              <w:jc w:val="both"/>
              <w:rPr>
                <w:rFonts w:hint="eastAsia" w:ascii="宋体" w:hAnsi="宋体" w:eastAsia="宋体" w:cs="宋体"/>
                <w:spacing w:val="2"/>
                <w:sz w:val="24"/>
                <w:szCs w:val="24"/>
                <w:lang w:val="en-US"/>
              </w:rPr>
            </w:pPr>
            <w:r>
              <w:rPr>
                <w:rFonts w:hint="eastAsia" w:ascii="宋体" w:hAnsi="宋体" w:eastAsia="宋体" w:cs="宋体"/>
                <w:spacing w:val="2"/>
                <w:sz w:val="24"/>
                <w:szCs w:val="24"/>
                <w:lang w:val="en-US"/>
              </w:rPr>
              <w:t>①自然灾害应急措施（3分）：内容包含极端天气、火灾、防汛、地震等突发事件的应急处置流程、人员及物资保障，措施具体、可操作性强的，得3分；内容基本完整但针对性一般的，得</w:t>
            </w:r>
            <w:r>
              <w:rPr>
                <w:rFonts w:hint="eastAsia" w:ascii="宋体" w:hAnsi="宋体" w:cs="宋体"/>
                <w:spacing w:val="2"/>
                <w:sz w:val="24"/>
                <w:szCs w:val="24"/>
                <w:lang w:val="en-US" w:eastAsia="zh-CN"/>
              </w:rPr>
              <w:t>1.5</w:t>
            </w:r>
            <w:r>
              <w:rPr>
                <w:rFonts w:hint="eastAsia" w:ascii="宋体" w:hAnsi="宋体" w:eastAsia="宋体" w:cs="宋体"/>
                <w:spacing w:val="2"/>
                <w:sz w:val="24"/>
                <w:szCs w:val="24"/>
                <w:lang w:val="en-US"/>
              </w:rPr>
              <w:t>分；缺项、明显套用或未提供的，不得分。</w:t>
            </w:r>
          </w:p>
          <w:p w14:paraId="32EABA23">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2"/>
                <w:sz w:val="24"/>
                <w:szCs w:val="24"/>
                <w:lang w:val="en-US"/>
              </w:rPr>
              <w:t>②安全事故应急措施（3分）：内容包含高空坠落、触电、坍塌、人员伤亡等事故的应急处置流程、急救措施、上报机制，措施具体、可操作性强的，得3分；内容基本完整但针对性一般的，得</w:t>
            </w:r>
            <w:r>
              <w:rPr>
                <w:rFonts w:hint="eastAsia" w:ascii="宋体" w:hAnsi="宋体" w:cs="宋体"/>
                <w:spacing w:val="2"/>
                <w:sz w:val="24"/>
                <w:szCs w:val="24"/>
                <w:lang w:val="en-US" w:eastAsia="zh-CN"/>
              </w:rPr>
              <w:t>1.5</w:t>
            </w:r>
            <w:r>
              <w:rPr>
                <w:rFonts w:hint="eastAsia" w:ascii="宋体" w:hAnsi="宋体" w:eastAsia="宋体" w:cs="宋体"/>
                <w:spacing w:val="2"/>
                <w:sz w:val="24"/>
                <w:szCs w:val="24"/>
                <w:lang w:val="en-US"/>
              </w:rPr>
              <w:t>分；缺项、明显套用或未提供的，不得分。</w:t>
            </w:r>
          </w:p>
        </w:tc>
      </w:tr>
      <w:tr w14:paraId="3DD0EC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5" w:hRule="atLeast"/>
          <w:jc w:val="center"/>
        </w:trPr>
        <w:tc>
          <w:tcPr>
            <w:tcW w:w="2103" w:type="dxa"/>
            <w:vMerge w:val="restart"/>
            <w:tcBorders>
              <w:top w:val="single" w:color="auto" w:sz="4" w:space="0"/>
              <w:left w:val="single" w:color="auto" w:sz="4" w:space="0"/>
              <w:bottom w:val="nil"/>
            </w:tcBorders>
            <w:noWrap w:val="0"/>
            <w:vAlign w:val="top"/>
          </w:tcPr>
          <w:p w14:paraId="6BE68605">
            <w:pPr>
              <w:numPr>
                <w:ilvl w:val="0"/>
                <w:numId w:val="4"/>
              </w:numPr>
              <w:spacing w:before="78" w:line="323" w:lineRule="auto"/>
              <w:ind w:left="597" w:right="340" w:hanging="481"/>
              <w:rPr>
                <w:rFonts w:hint="eastAsia" w:ascii="宋体" w:hAnsi="宋体" w:eastAsia="宋体" w:cs="宋体"/>
                <w:spacing w:val="-4"/>
                <w:sz w:val="24"/>
                <w:szCs w:val="24"/>
              </w:rPr>
            </w:pPr>
            <w:r>
              <w:rPr>
                <w:rFonts w:hint="eastAsia" w:ascii="宋体" w:hAnsi="宋体" w:eastAsia="宋体" w:cs="宋体"/>
                <w:spacing w:val="-2"/>
                <w:sz w:val="24"/>
                <w:szCs w:val="24"/>
              </w:rPr>
              <w:t>商</w:t>
            </w:r>
            <w:r>
              <w:rPr>
                <w:rFonts w:hint="eastAsia" w:ascii="宋体" w:hAnsi="宋体" w:eastAsia="宋体" w:cs="宋体"/>
                <w:spacing w:val="-4"/>
                <w:sz w:val="24"/>
                <w:szCs w:val="24"/>
              </w:rPr>
              <w:t>务部分</w:t>
            </w:r>
          </w:p>
          <w:p w14:paraId="5DEA6E5A">
            <w:pPr>
              <w:numPr>
                <w:ilvl w:val="0"/>
                <w:numId w:val="0"/>
              </w:numPr>
              <w:spacing w:before="78" w:line="323" w:lineRule="auto"/>
              <w:ind w:left="116" w:leftChars="0" w:right="340" w:rightChars="0"/>
              <w:rPr>
                <w:rFonts w:hint="eastAsia" w:ascii="宋体" w:hAnsi="宋体" w:eastAsia="宋体" w:cs="宋体"/>
                <w:sz w:val="24"/>
                <w:szCs w:val="24"/>
              </w:rPr>
            </w:pPr>
            <w:r>
              <w:rPr>
                <w:rFonts w:hint="eastAsia" w:ascii="宋体" w:hAnsi="宋体" w:eastAsia="宋体" w:cs="宋体"/>
                <w:spacing w:val="-12"/>
                <w:sz w:val="24"/>
                <w:szCs w:val="24"/>
              </w:rPr>
              <w:t>（满分</w:t>
            </w:r>
            <w:r>
              <w:rPr>
                <w:rFonts w:hint="eastAsia" w:ascii="宋体" w:hAnsi="宋体" w:cs="宋体"/>
                <w:spacing w:val="-12"/>
                <w:sz w:val="24"/>
                <w:szCs w:val="24"/>
                <w:lang w:val="en-US" w:eastAsia="zh-CN"/>
              </w:rPr>
              <w:t>25</w:t>
            </w:r>
            <w:r>
              <w:rPr>
                <w:rFonts w:hint="eastAsia" w:ascii="宋体" w:hAnsi="宋体" w:eastAsia="宋体" w:cs="宋体"/>
                <w:spacing w:val="-12"/>
                <w:sz w:val="24"/>
                <w:szCs w:val="24"/>
              </w:rPr>
              <w:t>分）</w:t>
            </w:r>
          </w:p>
        </w:tc>
        <w:tc>
          <w:tcPr>
            <w:tcW w:w="1200" w:type="dxa"/>
            <w:tcBorders>
              <w:top w:val="single" w:color="auto" w:sz="4" w:space="0"/>
            </w:tcBorders>
            <w:noWrap w:val="0"/>
            <w:vAlign w:val="top"/>
          </w:tcPr>
          <w:p w14:paraId="4CAE4A2C">
            <w:pPr>
              <w:spacing w:before="181" w:line="359" w:lineRule="auto"/>
              <w:ind w:left="114" w:right="107"/>
              <w:jc w:val="both"/>
              <w:rPr>
                <w:rFonts w:hint="eastAsia" w:ascii="宋体" w:hAnsi="宋体" w:eastAsia="宋体" w:cs="宋体"/>
                <w:spacing w:val="2"/>
                <w:sz w:val="24"/>
                <w:szCs w:val="24"/>
              </w:rPr>
            </w:pPr>
            <w:r>
              <w:rPr>
                <w:rFonts w:hint="eastAsia" w:ascii="宋体" w:hAnsi="宋体" w:eastAsia="宋体" w:cs="宋体"/>
                <w:spacing w:val="2"/>
                <w:sz w:val="24"/>
                <w:szCs w:val="24"/>
              </w:rPr>
              <w:t>业绩</w:t>
            </w:r>
          </w:p>
          <w:p w14:paraId="3E135898">
            <w:pPr>
              <w:spacing w:before="181" w:line="359" w:lineRule="auto"/>
              <w:ind w:left="114" w:right="107"/>
              <w:jc w:val="both"/>
              <w:rPr>
                <w:rFonts w:hint="eastAsia" w:ascii="宋体" w:hAnsi="宋体" w:eastAsia="宋体" w:cs="宋体"/>
                <w:spacing w:val="2"/>
                <w:sz w:val="24"/>
                <w:szCs w:val="24"/>
              </w:rPr>
            </w:pPr>
            <w:r>
              <w:rPr>
                <w:rFonts w:hint="eastAsia" w:ascii="宋体" w:hAnsi="宋体" w:eastAsia="宋体" w:cs="宋体"/>
                <w:spacing w:val="2"/>
                <w:sz w:val="24"/>
                <w:szCs w:val="24"/>
              </w:rPr>
              <w:t>(</w:t>
            </w:r>
            <w:r>
              <w:rPr>
                <w:rFonts w:hint="eastAsia" w:ascii="宋体" w:hAnsi="宋体" w:eastAsia="宋体" w:cs="宋体"/>
                <w:spacing w:val="2"/>
                <w:sz w:val="24"/>
                <w:szCs w:val="24"/>
                <w:lang w:val="en-US" w:eastAsia="zh-CN"/>
              </w:rPr>
              <w:t>10</w:t>
            </w:r>
            <w:r>
              <w:rPr>
                <w:rFonts w:hint="eastAsia" w:ascii="宋体" w:hAnsi="宋体" w:eastAsia="宋体" w:cs="宋体"/>
                <w:spacing w:val="2"/>
                <w:sz w:val="24"/>
                <w:szCs w:val="24"/>
              </w:rPr>
              <w:t>分)</w:t>
            </w:r>
          </w:p>
        </w:tc>
        <w:tc>
          <w:tcPr>
            <w:tcW w:w="6823" w:type="dxa"/>
            <w:tcBorders>
              <w:top w:val="single" w:color="auto" w:sz="4" w:space="0"/>
              <w:right w:val="single" w:color="auto" w:sz="4" w:space="0"/>
            </w:tcBorders>
            <w:noWrap w:val="0"/>
            <w:vAlign w:val="top"/>
          </w:tcPr>
          <w:p w14:paraId="2066CB95">
            <w:pPr>
              <w:spacing w:before="181" w:line="359" w:lineRule="auto"/>
              <w:ind w:left="114" w:right="107"/>
              <w:jc w:val="both"/>
              <w:rPr>
                <w:rFonts w:hint="eastAsia" w:ascii="宋体" w:hAnsi="宋体" w:eastAsia="宋体" w:cs="宋体"/>
                <w:spacing w:val="2"/>
                <w:sz w:val="24"/>
                <w:szCs w:val="24"/>
              </w:rPr>
            </w:pPr>
            <w:r>
              <w:rPr>
                <w:rFonts w:hint="eastAsia" w:ascii="宋体" w:hAnsi="宋体" w:eastAsia="宋体" w:cs="宋体"/>
                <w:spacing w:val="2"/>
                <w:sz w:val="24"/>
                <w:szCs w:val="24"/>
              </w:rPr>
              <w:t>1.提供 202</w:t>
            </w:r>
            <w:r>
              <w:rPr>
                <w:rFonts w:hint="eastAsia" w:ascii="宋体" w:hAnsi="宋体" w:cs="宋体"/>
                <w:spacing w:val="2"/>
                <w:sz w:val="24"/>
                <w:szCs w:val="24"/>
                <w:lang w:val="en-US" w:eastAsia="zh-CN"/>
              </w:rPr>
              <w:t>3</w:t>
            </w:r>
            <w:r>
              <w:rPr>
                <w:rFonts w:hint="eastAsia" w:ascii="宋体" w:hAnsi="宋体" w:eastAsia="宋体" w:cs="宋体"/>
                <w:spacing w:val="2"/>
                <w:sz w:val="24"/>
                <w:szCs w:val="24"/>
              </w:rPr>
              <w:t>年</w:t>
            </w:r>
            <w:r>
              <w:rPr>
                <w:rFonts w:hint="eastAsia" w:ascii="宋体" w:hAnsi="宋体" w:eastAsia="宋体" w:cs="宋体"/>
                <w:spacing w:val="2"/>
                <w:sz w:val="24"/>
                <w:szCs w:val="24"/>
                <w:lang w:val="en-US" w:eastAsia="zh-CN"/>
              </w:rPr>
              <w:t>1月1日</w:t>
            </w:r>
            <w:r>
              <w:rPr>
                <w:rFonts w:hint="eastAsia" w:ascii="宋体" w:hAnsi="宋体" w:eastAsia="宋体" w:cs="宋体"/>
                <w:spacing w:val="2"/>
                <w:sz w:val="24"/>
                <w:szCs w:val="24"/>
              </w:rPr>
              <w:t>至今类似业绩，以合同</w:t>
            </w:r>
            <w:r>
              <w:rPr>
                <w:rFonts w:hint="eastAsia" w:ascii="宋体" w:hAnsi="宋体" w:cs="宋体"/>
                <w:spacing w:val="2"/>
                <w:sz w:val="24"/>
                <w:szCs w:val="24"/>
                <w:lang w:val="en-US" w:eastAsia="zh-CN"/>
              </w:rPr>
              <w:t>书</w:t>
            </w:r>
            <w:r>
              <w:rPr>
                <w:rFonts w:hint="eastAsia" w:ascii="宋体" w:hAnsi="宋体" w:eastAsia="宋体" w:cs="宋体"/>
                <w:spacing w:val="2"/>
                <w:sz w:val="24"/>
                <w:szCs w:val="24"/>
              </w:rPr>
              <w:t xml:space="preserve">为准，每个 </w:t>
            </w:r>
            <w:r>
              <w:rPr>
                <w:rFonts w:hint="eastAsia" w:ascii="宋体" w:hAnsi="宋体" w:cs="宋体"/>
                <w:spacing w:val="2"/>
                <w:sz w:val="24"/>
                <w:szCs w:val="24"/>
                <w:lang w:val="en-US" w:eastAsia="zh-CN"/>
              </w:rPr>
              <w:t>5</w:t>
            </w:r>
            <w:r>
              <w:rPr>
                <w:rFonts w:hint="eastAsia" w:ascii="宋体" w:hAnsi="宋体" w:eastAsia="宋体" w:cs="宋体"/>
                <w:spacing w:val="2"/>
                <w:sz w:val="24"/>
                <w:szCs w:val="24"/>
              </w:rPr>
              <w:t xml:space="preserve"> 分，最高得 </w:t>
            </w:r>
            <w:r>
              <w:rPr>
                <w:rFonts w:hint="eastAsia" w:ascii="宋体" w:hAnsi="宋体" w:cs="宋体"/>
                <w:spacing w:val="2"/>
                <w:sz w:val="24"/>
                <w:szCs w:val="24"/>
                <w:lang w:val="en-US" w:eastAsia="zh-CN"/>
              </w:rPr>
              <w:t>10</w:t>
            </w:r>
            <w:r>
              <w:rPr>
                <w:rFonts w:hint="eastAsia" w:ascii="宋体" w:hAnsi="宋体" w:eastAsia="宋体" w:cs="宋体"/>
                <w:spacing w:val="2"/>
                <w:sz w:val="24"/>
                <w:szCs w:val="24"/>
              </w:rPr>
              <w:t xml:space="preserve"> 分。</w:t>
            </w:r>
          </w:p>
        </w:tc>
      </w:tr>
      <w:tr w14:paraId="496A2F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7" w:hRule="atLeast"/>
          <w:jc w:val="center"/>
        </w:trPr>
        <w:tc>
          <w:tcPr>
            <w:tcW w:w="2103" w:type="dxa"/>
            <w:vMerge w:val="continue"/>
            <w:tcBorders>
              <w:top w:val="nil"/>
              <w:left w:val="single" w:color="auto" w:sz="4" w:space="0"/>
              <w:bottom w:val="single" w:color="auto" w:sz="4" w:space="0"/>
            </w:tcBorders>
            <w:noWrap w:val="0"/>
            <w:vAlign w:val="top"/>
          </w:tcPr>
          <w:p w14:paraId="5C3FE25F">
            <w:pPr>
              <w:widowControl w:val="0"/>
              <w:jc w:val="both"/>
              <w:rPr>
                <w:rFonts w:hint="eastAsia" w:ascii="Arial" w:hAnsi="Arial" w:eastAsia="Arial" w:cs="Arial"/>
                <w:kern w:val="2"/>
                <w:sz w:val="21"/>
                <w:szCs w:val="21"/>
                <w:lang w:val="en-US" w:eastAsia="en-US" w:bidi="ar-SA"/>
              </w:rPr>
            </w:pPr>
          </w:p>
        </w:tc>
        <w:tc>
          <w:tcPr>
            <w:tcW w:w="1200" w:type="dxa"/>
            <w:tcBorders>
              <w:bottom w:val="single" w:color="auto" w:sz="4" w:space="0"/>
            </w:tcBorders>
            <w:noWrap w:val="0"/>
            <w:vAlign w:val="top"/>
          </w:tcPr>
          <w:p w14:paraId="7AC34833">
            <w:pPr>
              <w:spacing w:before="181" w:line="359" w:lineRule="auto"/>
              <w:ind w:left="114" w:right="107"/>
              <w:jc w:val="both"/>
              <w:rPr>
                <w:rFonts w:hint="eastAsia" w:ascii="宋体" w:hAnsi="宋体" w:eastAsia="宋体" w:cs="宋体"/>
                <w:spacing w:val="2"/>
                <w:sz w:val="24"/>
                <w:szCs w:val="24"/>
              </w:rPr>
            </w:pPr>
            <w:r>
              <w:rPr>
                <w:rFonts w:hint="eastAsia" w:ascii="宋体" w:hAnsi="宋体" w:eastAsia="宋体" w:cs="宋体"/>
                <w:spacing w:val="2"/>
                <w:sz w:val="24"/>
                <w:szCs w:val="24"/>
              </w:rPr>
              <w:t>项目管理机构人员配备情况</w:t>
            </w:r>
          </w:p>
          <w:p w14:paraId="77B9007B">
            <w:pPr>
              <w:spacing w:before="181" w:line="359" w:lineRule="auto"/>
              <w:ind w:left="114" w:right="107"/>
              <w:jc w:val="both"/>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15分</w:t>
            </w:r>
            <w:r>
              <w:rPr>
                <w:rFonts w:hint="eastAsia" w:ascii="宋体" w:hAnsi="宋体" w:eastAsia="宋体" w:cs="宋体"/>
                <w:spacing w:val="2"/>
                <w:sz w:val="24"/>
                <w:szCs w:val="24"/>
                <w:lang w:eastAsia="zh-CN"/>
              </w:rPr>
              <w:t>）</w:t>
            </w:r>
          </w:p>
          <w:p w14:paraId="721C484E">
            <w:pPr>
              <w:spacing w:before="181" w:line="359" w:lineRule="auto"/>
              <w:ind w:left="114" w:right="107"/>
              <w:jc w:val="both"/>
              <w:rPr>
                <w:rFonts w:hint="eastAsia" w:ascii="宋体" w:hAnsi="宋体" w:eastAsia="宋体" w:cs="宋体"/>
                <w:spacing w:val="2"/>
                <w:sz w:val="24"/>
                <w:szCs w:val="24"/>
              </w:rPr>
            </w:pPr>
          </w:p>
        </w:tc>
        <w:tc>
          <w:tcPr>
            <w:tcW w:w="6823" w:type="dxa"/>
            <w:tcBorders>
              <w:bottom w:val="single" w:color="auto" w:sz="4" w:space="0"/>
              <w:right w:val="single" w:color="auto" w:sz="4" w:space="0"/>
            </w:tcBorders>
            <w:noWrap w:val="0"/>
            <w:vAlign w:val="top"/>
          </w:tcPr>
          <w:p w14:paraId="0E0E1726">
            <w:pPr>
              <w:pStyle w:val="43"/>
              <w:spacing w:before="24" w:line="360" w:lineRule="auto"/>
              <w:ind w:firstLine="488" w:firstLineChars="200"/>
              <w:rPr>
                <w:rFonts w:hint="eastAsia" w:ascii="宋体" w:hAnsi="宋体" w:eastAsia="宋体" w:cs="宋体"/>
                <w:spacing w:val="2"/>
                <w:kern w:val="2"/>
                <w:sz w:val="24"/>
                <w:szCs w:val="24"/>
                <w:lang w:val="en-US" w:eastAsia="zh-CN" w:bidi="ar-SA"/>
              </w:rPr>
            </w:pPr>
            <w:r>
              <w:rPr>
                <w:rFonts w:hint="eastAsia" w:ascii="宋体" w:hAnsi="宋体" w:eastAsia="宋体" w:cs="宋体"/>
                <w:spacing w:val="2"/>
                <w:kern w:val="2"/>
                <w:sz w:val="24"/>
                <w:szCs w:val="24"/>
                <w:lang w:val="en-US" w:eastAsia="zh-CN" w:bidi="ar-SA"/>
              </w:rPr>
              <w:t>拟投入人员配备齐全，满足工程需要（包含技术负责人、专职安全员、质量员、资料员、材料员、施工员、劳务员）。</w:t>
            </w:r>
          </w:p>
          <w:p w14:paraId="49955590">
            <w:pPr>
              <w:pStyle w:val="43"/>
              <w:spacing w:before="24" w:line="360" w:lineRule="auto"/>
              <w:ind w:firstLine="488" w:firstLineChars="200"/>
              <w:rPr>
                <w:rFonts w:hint="eastAsia" w:ascii="宋体" w:hAnsi="宋体" w:eastAsia="宋体" w:cs="宋体"/>
                <w:spacing w:val="2"/>
                <w:kern w:val="2"/>
                <w:sz w:val="24"/>
                <w:szCs w:val="24"/>
                <w:lang w:val="en-US" w:eastAsia="zh-CN" w:bidi="ar-SA"/>
              </w:rPr>
            </w:pPr>
            <w:r>
              <w:rPr>
                <w:rFonts w:hint="eastAsia" w:ascii="宋体" w:hAnsi="宋体" w:eastAsia="宋体" w:cs="宋体"/>
                <w:spacing w:val="2"/>
                <w:kern w:val="2"/>
                <w:sz w:val="24"/>
                <w:szCs w:val="24"/>
                <w:lang w:val="en-US" w:eastAsia="zh-CN" w:bidi="ar-SA"/>
              </w:rPr>
              <w:t>1、</w:t>
            </w:r>
            <w:r>
              <w:rPr>
                <w:rFonts w:hint="eastAsia" w:ascii="宋体" w:hAnsi="宋体" w:eastAsia="宋体" w:cs="宋体"/>
                <w:b/>
                <w:bCs/>
                <w:spacing w:val="2"/>
                <w:kern w:val="2"/>
                <w:sz w:val="24"/>
                <w:szCs w:val="24"/>
                <w:lang w:val="en-US" w:eastAsia="zh-CN" w:bidi="ar-SA"/>
              </w:rPr>
              <w:t>技术负责人、专职安全员、质量员为项目必备人员</w:t>
            </w:r>
            <w:r>
              <w:rPr>
                <w:rFonts w:hint="eastAsia" w:ascii="宋体" w:hAnsi="宋体" w:eastAsia="宋体" w:cs="宋体"/>
                <w:spacing w:val="2"/>
                <w:kern w:val="2"/>
                <w:sz w:val="24"/>
                <w:szCs w:val="24"/>
                <w:lang w:val="en-US" w:eastAsia="zh-CN" w:bidi="ar-SA"/>
              </w:rPr>
              <w:t>★，未提供的按无效响应处理。</w:t>
            </w:r>
          </w:p>
          <w:p w14:paraId="0E88C314">
            <w:pPr>
              <w:spacing w:before="181" w:line="359" w:lineRule="auto"/>
              <w:ind w:left="114" w:right="107" w:firstLine="488" w:firstLineChars="200"/>
              <w:jc w:val="both"/>
              <w:rPr>
                <w:rFonts w:hint="eastAsia" w:ascii="宋体" w:hAnsi="宋体" w:eastAsia="宋体" w:cs="宋体"/>
                <w:spacing w:val="-3"/>
                <w:sz w:val="24"/>
                <w:szCs w:val="24"/>
              </w:rPr>
            </w:pPr>
            <w:r>
              <w:rPr>
                <w:rFonts w:hint="eastAsia" w:ascii="宋体" w:hAnsi="宋体" w:eastAsia="宋体" w:cs="宋体"/>
                <w:spacing w:val="2"/>
                <w:kern w:val="2"/>
                <w:sz w:val="24"/>
                <w:szCs w:val="24"/>
                <w:lang w:val="en-US" w:eastAsia="zh-CN" w:bidi="ar-SA"/>
              </w:rPr>
              <w:t>2、</w:t>
            </w:r>
            <w:r>
              <w:rPr>
                <w:rFonts w:hint="eastAsia" w:ascii="宋体" w:hAnsi="宋体" w:eastAsia="宋体" w:cs="宋体"/>
                <w:spacing w:val="-3"/>
                <w:sz w:val="24"/>
                <w:szCs w:val="24"/>
              </w:rPr>
              <w:t>技术负责人：具备工程类相关专业中级及以上职称，且证书在有效期内的，中级职称得2.5分，高级及以上职称得5分；</w:t>
            </w:r>
            <w:r>
              <w:rPr>
                <w:rFonts w:hint="eastAsia" w:ascii="宋体" w:hAnsi="宋体" w:cs="宋体"/>
                <w:spacing w:val="-3"/>
                <w:sz w:val="24"/>
                <w:szCs w:val="24"/>
                <w:lang w:val="en-US" w:eastAsia="zh-CN"/>
              </w:rPr>
              <w:t>其他</w:t>
            </w:r>
            <w:r>
              <w:rPr>
                <w:rFonts w:hint="eastAsia" w:ascii="宋体" w:hAnsi="宋体" w:eastAsia="宋体" w:cs="宋体"/>
                <w:spacing w:val="-3"/>
                <w:sz w:val="24"/>
                <w:szCs w:val="24"/>
              </w:rPr>
              <w:t>不得分。满分5分。</w:t>
            </w:r>
          </w:p>
          <w:p w14:paraId="59C0EE52">
            <w:pPr>
              <w:pStyle w:val="43"/>
              <w:spacing w:before="24" w:line="360" w:lineRule="auto"/>
              <w:ind w:firstLine="488" w:firstLineChars="200"/>
              <w:rPr>
                <w:rFonts w:hint="eastAsia" w:ascii="宋体" w:hAnsi="宋体" w:eastAsia="宋体" w:cs="宋体"/>
                <w:spacing w:val="2"/>
                <w:sz w:val="24"/>
                <w:szCs w:val="24"/>
              </w:rPr>
            </w:pPr>
            <w:r>
              <w:rPr>
                <w:rFonts w:hint="eastAsia" w:ascii="宋体" w:hAnsi="宋体" w:eastAsia="宋体" w:cs="宋体"/>
                <w:spacing w:val="2"/>
                <w:kern w:val="2"/>
                <w:sz w:val="24"/>
                <w:szCs w:val="24"/>
                <w:lang w:val="en-US" w:eastAsia="zh-CN" w:bidi="ar-SA"/>
              </w:rPr>
              <w:t>3、其他</w:t>
            </w:r>
            <w:r>
              <w:rPr>
                <w:rFonts w:hint="eastAsia" w:cs="宋体"/>
                <w:spacing w:val="2"/>
                <w:kern w:val="2"/>
                <w:sz w:val="24"/>
                <w:szCs w:val="24"/>
                <w:lang w:val="en-US" w:eastAsia="zh-CN" w:bidi="ar-SA"/>
              </w:rPr>
              <w:t>专业人员</w:t>
            </w:r>
            <w:r>
              <w:rPr>
                <w:rFonts w:hint="eastAsia" w:ascii="宋体" w:hAnsi="宋体" w:eastAsia="宋体" w:cs="宋体"/>
                <w:spacing w:val="2"/>
                <w:kern w:val="2"/>
                <w:sz w:val="24"/>
                <w:szCs w:val="24"/>
                <w:lang w:val="en-US" w:eastAsia="zh-CN" w:bidi="ar-SA"/>
              </w:rPr>
              <w:t>每提供1个专业得2.5分，最多10分。发证部门分专业的提供相应专业岗位证书，发证部门不分专业的仅提供岗位证书，</w:t>
            </w:r>
            <w:r>
              <w:rPr>
                <w:rFonts w:hint="eastAsia" w:ascii="宋体" w:hAnsi="宋体" w:eastAsia="宋体" w:cs="宋体"/>
                <w:spacing w:val="-3"/>
                <w:sz w:val="24"/>
                <w:szCs w:val="24"/>
              </w:rPr>
              <w:t>同一人员</w:t>
            </w:r>
            <w:r>
              <w:rPr>
                <w:rFonts w:hint="eastAsia" w:ascii="宋体" w:hAnsi="宋体" w:eastAsia="宋体" w:cs="宋体"/>
                <w:spacing w:val="-3"/>
                <w:sz w:val="24"/>
                <w:szCs w:val="24"/>
                <w:lang w:val="en-US" w:eastAsia="zh-CN"/>
              </w:rPr>
              <w:t>不得</w:t>
            </w:r>
            <w:r>
              <w:rPr>
                <w:rFonts w:hint="eastAsia" w:ascii="宋体" w:hAnsi="宋体" w:eastAsia="宋体" w:cs="宋体"/>
                <w:spacing w:val="-3"/>
                <w:sz w:val="24"/>
                <w:szCs w:val="24"/>
              </w:rPr>
              <w:t>兼任多个岗位</w:t>
            </w:r>
            <w:r>
              <w:rPr>
                <w:rFonts w:hint="eastAsia" w:ascii="宋体" w:hAnsi="宋体" w:eastAsia="宋体" w:cs="宋体"/>
                <w:spacing w:val="-3"/>
                <w:sz w:val="24"/>
                <w:szCs w:val="24"/>
                <w:lang w:eastAsia="zh-CN"/>
              </w:rPr>
              <w:t>。</w:t>
            </w:r>
            <w:r>
              <w:rPr>
                <w:rFonts w:hint="eastAsia" w:ascii="宋体" w:hAnsi="宋体" w:eastAsia="宋体" w:cs="宋体"/>
                <w:spacing w:val="2"/>
                <w:kern w:val="2"/>
                <w:sz w:val="24"/>
                <w:szCs w:val="24"/>
                <w:lang w:val="en-US" w:eastAsia="zh-CN" w:bidi="ar-SA"/>
              </w:rPr>
              <w:t>评审专家应合理评分。</w:t>
            </w:r>
          </w:p>
        </w:tc>
      </w:tr>
    </w:tbl>
    <w:p w14:paraId="5CDBC587">
      <w:pPr>
        <w:widowControl w:val="0"/>
        <w:autoSpaceDE w:val="0"/>
        <w:autoSpaceDN w:val="0"/>
        <w:adjustRightInd w:val="0"/>
        <w:jc w:val="both"/>
        <w:rPr>
          <w:rFonts w:hint="eastAsia" w:ascii="Times New Roman" w:hAnsi="Times New Roman" w:eastAsia="宋体" w:cs="Times New Roman"/>
          <w:kern w:val="0"/>
          <w:sz w:val="21"/>
          <w:szCs w:val="21"/>
          <w:lang w:val="en-US" w:eastAsia="zh-CN" w:bidi="ar-SA"/>
        </w:rPr>
      </w:pPr>
    </w:p>
    <w:p w14:paraId="2B26C8BE">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8"/>
          <w:szCs w:val="28"/>
          <w:lang w:eastAsia="zh-CN"/>
        </w:rPr>
        <w:br w:type="page"/>
      </w:r>
      <w:r>
        <w:rPr>
          <w:rFonts w:hint="eastAsia" w:ascii="宋体" w:hAnsi="宋体" w:eastAsia="宋体" w:cs="宋体"/>
          <w:color w:val="000000"/>
          <w:sz w:val="24"/>
          <w:szCs w:val="24"/>
          <w:lang w:val="en-US" w:eastAsia="zh-CN"/>
        </w:rPr>
        <w:t xml:space="preserve">  </w:t>
      </w:r>
    </w:p>
    <w:p w14:paraId="6886263E">
      <w:pPr>
        <w:keepNext/>
        <w:keepLines/>
        <w:widowControl w:val="0"/>
        <w:spacing w:before="0" w:beforeLines="0" w:after="0" w:afterLines="0" w:line="360" w:lineRule="auto"/>
        <w:jc w:val="left"/>
        <w:outlineLvl w:val="1"/>
        <w:rPr>
          <w:rFonts w:hint="eastAsia" w:ascii="宋体" w:hAnsi="宋体" w:eastAsia="宋体" w:cs="宋体"/>
          <w:b/>
          <w:color w:val="000000"/>
          <w:kern w:val="2"/>
          <w:sz w:val="24"/>
          <w:szCs w:val="24"/>
          <w:lang w:val="en-US" w:eastAsia="zh-CN" w:bidi="ar-SA"/>
        </w:rPr>
      </w:pPr>
      <w:bookmarkStart w:id="161" w:name="_Toc31474"/>
      <w:bookmarkStart w:id="162" w:name="_Toc20224"/>
      <w:bookmarkStart w:id="163" w:name="_Toc19609"/>
      <w:bookmarkStart w:id="164" w:name="_Toc5023"/>
      <w:bookmarkStart w:id="165" w:name="_Toc13047"/>
      <w:bookmarkStart w:id="166" w:name="_Toc10102"/>
      <w:r>
        <w:rPr>
          <w:rFonts w:hint="eastAsia" w:ascii="宋体" w:hAnsi="宋体" w:eastAsia="宋体" w:cs="宋体"/>
          <w:b/>
          <w:color w:val="000000"/>
          <w:kern w:val="2"/>
          <w:sz w:val="24"/>
          <w:szCs w:val="24"/>
          <w:lang w:val="en-US" w:eastAsia="zh-CN" w:bidi="ar-SA"/>
        </w:rPr>
        <w:t>1. 评审方法</w:t>
      </w:r>
      <w:bookmarkEnd w:id="161"/>
      <w:bookmarkEnd w:id="162"/>
      <w:bookmarkEnd w:id="163"/>
      <w:bookmarkEnd w:id="164"/>
      <w:bookmarkEnd w:id="165"/>
      <w:bookmarkEnd w:id="166"/>
    </w:p>
    <w:p w14:paraId="07C6161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原则</w:t>
      </w:r>
    </w:p>
    <w:p w14:paraId="03A6AE1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（1）公平、公正、科学、择优；</w:t>
      </w:r>
    </w:p>
    <w:p w14:paraId="41D3AF9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（2）方案合理可行；</w:t>
      </w:r>
    </w:p>
    <w:p w14:paraId="54C2622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（3）价格合理；</w:t>
      </w:r>
    </w:p>
    <w:p w14:paraId="323E7CF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（4）禁止不正当竞争。</w:t>
      </w:r>
    </w:p>
    <w:p w14:paraId="7C826D8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 本次</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采用综合评分法。</w:t>
      </w:r>
    </w:p>
    <w:p w14:paraId="4A5C1EC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按照相关规定，本次</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采用“综合评估法”，即在最大限度地满足竞争性磋商文件实质性要求前提下，按照竞争性磋商文件中规定的各项因素和相应的权重分值进行综合评审后，以总得分最高的供应商作为成交候选人并依次排序。</w:t>
      </w:r>
    </w:p>
    <w:p w14:paraId="10F450B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磋商小组对满足磋商文件实质性要求的磋商响应文件，按照本章第2.2款规定的评分标准进行打分。磋商小组对供应商在磋商响应文件中提出的交货期、质量、磋商价格等能否最大限度地满足磋商文件的要求进行评审、赋分，向采购人推荐3名成交候选供应商，标明排列顺序，综合得分最高者为第一成交候选供应商。</w:t>
      </w:r>
    </w:p>
    <w:p w14:paraId="03CDDB4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1.3在</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过程中，供应商对采购人和磋商小组施加影响的任何行为，都将导致其磋商资格被取消。</w:t>
      </w:r>
      <w:bookmarkStart w:id="167" w:name="_Toc12845"/>
      <w:bookmarkStart w:id="168" w:name="_Toc22175"/>
      <w:bookmarkStart w:id="169" w:name="_Toc6878"/>
      <w:bookmarkStart w:id="170" w:name="_Toc28480"/>
      <w:bookmarkStart w:id="171" w:name="_Toc25029"/>
      <w:bookmarkStart w:id="172" w:name="_Toc23249"/>
    </w:p>
    <w:p w14:paraId="697473F7">
      <w:pPr>
        <w:spacing w:line="360" w:lineRule="auto"/>
        <w:rPr>
          <w:rFonts w:hint="eastAsia" w:ascii="宋体" w:hAnsi="宋体" w:eastAsia="宋体" w:cs="宋体"/>
          <w:b/>
          <w:color w:val="000000"/>
          <w:kern w:val="2"/>
          <w:sz w:val="24"/>
          <w:szCs w:val="24"/>
          <w:lang w:val="en-US" w:eastAsia="zh-CN" w:bidi="ar-SA"/>
        </w:rPr>
      </w:pPr>
      <w:r>
        <w:rPr>
          <w:rFonts w:hint="eastAsia" w:ascii="宋体" w:hAnsi="宋体" w:eastAsia="宋体" w:cs="宋体"/>
          <w:b/>
          <w:color w:val="000000"/>
          <w:kern w:val="2"/>
          <w:sz w:val="24"/>
          <w:szCs w:val="24"/>
          <w:lang w:val="en-US" w:eastAsia="zh-CN" w:bidi="ar-SA"/>
        </w:rPr>
        <w:t>2. 评审标准</w:t>
      </w:r>
      <w:bookmarkEnd w:id="167"/>
      <w:bookmarkEnd w:id="168"/>
      <w:bookmarkEnd w:id="169"/>
      <w:bookmarkEnd w:id="170"/>
      <w:bookmarkEnd w:id="171"/>
      <w:bookmarkEnd w:id="172"/>
    </w:p>
    <w:p w14:paraId="3863F565">
      <w:pPr>
        <w:keepNext/>
        <w:keepLines/>
        <w:widowControl w:val="0"/>
        <w:spacing w:beforeLines="0" w:afterLines="0" w:line="360" w:lineRule="auto"/>
        <w:jc w:val="both"/>
        <w:outlineLvl w:val="2"/>
        <w:rPr>
          <w:rFonts w:hint="eastAsia" w:ascii="宋体" w:hAnsi="宋体" w:eastAsia="宋体" w:cs="宋体"/>
          <w:b/>
          <w:color w:val="000000"/>
          <w:kern w:val="2"/>
          <w:sz w:val="24"/>
          <w:szCs w:val="24"/>
          <w:lang w:val="en-US" w:eastAsia="zh-CN" w:bidi="ar-SA"/>
        </w:rPr>
      </w:pPr>
      <w:bookmarkStart w:id="173" w:name="_Toc29040"/>
      <w:bookmarkStart w:id="174" w:name="_Toc21940"/>
      <w:bookmarkStart w:id="175" w:name="_Toc17402"/>
      <w:bookmarkStart w:id="176" w:name="_Toc526842697"/>
      <w:bookmarkStart w:id="177" w:name="_Toc1851"/>
      <w:bookmarkStart w:id="178" w:name="_Toc23225"/>
      <w:bookmarkStart w:id="179" w:name="_Toc25676"/>
      <w:r>
        <w:rPr>
          <w:rFonts w:hint="eastAsia" w:ascii="宋体" w:hAnsi="宋体" w:eastAsia="宋体" w:cs="宋体"/>
          <w:b/>
          <w:color w:val="000000"/>
          <w:kern w:val="2"/>
          <w:sz w:val="24"/>
          <w:szCs w:val="24"/>
          <w:lang w:val="en-US" w:eastAsia="zh-CN" w:bidi="ar-SA"/>
        </w:rPr>
        <w:t>2.1 初步评审标准</w:t>
      </w:r>
      <w:bookmarkEnd w:id="173"/>
      <w:bookmarkEnd w:id="174"/>
      <w:bookmarkEnd w:id="175"/>
      <w:bookmarkEnd w:id="176"/>
      <w:bookmarkEnd w:id="177"/>
      <w:bookmarkEnd w:id="178"/>
      <w:bookmarkEnd w:id="179"/>
    </w:p>
    <w:p w14:paraId="0B194B3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2.1.1形式评审标准：见</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办法前附表。</w:t>
      </w:r>
    </w:p>
    <w:p w14:paraId="60A3F4F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2.1.2响应性评审标准：见</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办法前附表。</w:t>
      </w:r>
    </w:p>
    <w:p w14:paraId="1632A2A0">
      <w:pPr>
        <w:keepNext/>
        <w:keepLines/>
        <w:widowControl w:val="0"/>
        <w:spacing w:beforeLines="0" w:afterLines="0" w:line="360" w:lineRule="auto"/>
        <w:jc w:val="both"/>
        <w:outlineLvl w:val="2"/>
        <w:rPr>
          <w:rFonts w:hint="eastAsia" w:ascii="宋体" w:hAnsi="宋体" w:eastAsia="宋体" w:cs="宋体"/>
          <w:b/>
          <w:color w:val="000000"/>
          <w:kern w:val="2"/>
          <w:sz w:val="24"/>
          <w:szCs w:val="24"/>
          <w:lang w:val="en-US" w:eastAsia="zh-CN" w:bidi="ar-SA"/>
        </w:rPr>
      </w:pPr>
      <w:bookmarkStart w:id="180" w:name="_Toc526842698"/>
      <w:bookmarkStart w:id="181" w:name="_Toc32713"/>
      <w:bookmarkStart w:id="182" w:name="_Toc26552"/>
      <w:bookmarkStart w:id="183" w:name="_Toc18207"/>
      <w:bookmarkStart w:id="184" w:name="_Toc19972"/>
      <w:bookmarkStart w:id="185" w:name="_Toc6245"/>
      <w:bookmarkStart w:id="186" w:name="_Toc5649"/>
      <w:r>
        <w:rPr>
          <w:rFonts w:hint="eastAsia" w:ascii="宋体" w:hAnsi="宋体" w:eastAsia="宋体" w:cs="宋体"/>
          <w:b/>
          <w:color w:val="000000"/>
          <w:kern w:val="2"/>
          <w:sz w:val="24"/>
          <w:szCs w:val="24"/>
          <w:lang w:val="en-US" w:eastAsia="zh-CN" w:bidi="ar-SA"/>
        </w:rPr>
        <w:t>2.2 详细评审标准</w:t>
      </w:r>
      <w:bookmarkEnd w:id="180"/>
      <w:bookmarkEnd w:id="181"/>
      <w:bookmarkEnd w:id="182"/>
      <w:bookmarkEnd w:id="183"/>
      <w:bookmarkEnd w:id="184"/>
      <w:bookmarkEnd w:id="185"/>
      <w:bookmarkEnd w:id="186"/>
    </w:p>
    <w:p w14:paraId="21DC201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2.2.1 分值构成</w:t>
      </w:r>
    </w:p>
    <w:p w14:paraId="45C3E13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（1）技术部分：见</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办法前附表；</w:t>
      </w:r>
    </w:p>
    <w:p w14:paraId="185BE2D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（2）商务部分：见</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办法前附表。</w:t>
      </w:r>
    </w:p>
    <w:p w14:paraId="16983CC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2.2.2评分标准</w:t>
      </w:r>
    </w:p>
    <w:p w14:paraId="70F68FB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（1）技术部分评分标准：见</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办法前附表；</w:t>
      </w:r>
    </w:p>
    <w:p w14:paraId="42384F2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（2）商务部分评分标准：见</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办法前附表。</w:t>
      </w:r>
    </w:p>
    <w:p w14:paraId="0FA55604">
      <w:pPr>
        <w:keepNext/>
        <w:keepLines/>
        <w:widowControl w:val="0"/>
        <w:spacing w:before="0" w:beforeLines="0" w:after="0" w:afterLines="0" w:line="360" w:lineRule="auto"/>
        <w:jc w:val="left"/>
        <w:outlineLvl w:val="1"/>
        <w:rPr>
          <w:rFonts w:hint="eastAsia" w:ascii="宋体" w:hAnsi="宋体" w:eastAsia="宋体" w:cs="宋体"/>
          <w:b/>
          <w:color w:val="000000"/>
          <w:kern w:val="2"/>
          <w:sz w:val="24"/>
          <w:szCs w:val="24"/>
          <w:lang w:val="en-US" w:eastAsia="zh-CN" w:bidi="ar-SA"/>
        </w:rPr>
      </w:pPr>
      <w:bookmarkStart w:id="187" w:name="_Toc896"/>
      <w:bookmarkStart w:id="188" w:name="_Toc26366"/>
      <w:bookmarkStart w:id="189" w:name="_Toc23550"/>
      <w:bookmarkStart w:id="190" w:name="_Toc24698"/>
      <w:bookmarkStart w:id="191" w:name="_Toc10628"/>
      <w:bookmarkStart w:id="192" w:name="_Toc6655"/>
      <w:r>
        <w:rPr>
          <w:rFonts w:hint="eastAsia" w:ascii="宋体" w:hAnsi="宋体" w:eastAsia="宋体" w:cs="宋体"/>
          <w:b/>
          <w:color w:val="000000"/>
          <w:kern w:val="2"/>
          <w:sz w:val="24"/>
          <w:szCs w:val="24"/>
          <w:lang w:val="en-US" w:eastAsia="zh-CN" w:bidi="ar-SA"/>
        </w:rPr>
        <w:t>3.评审程序</w:t>
      </w:r>
      <w:bookmarkEnd w:id="187"/>
      <w:bookmarkEnd w:id="188"/>
      <w:bookmarkEnd w:id="189"/>
      <w:bookmarkEnd w:id="190"/>
      <w:bookmarkEnd w:id="191"/>
      <w:bookmarkEnd w:id="192"/>
    </w:p>
    <w:p w14:paraId="062ADF5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3.1按照初审、详评、推荐成交候选供应商三个步骤进行</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。在上一步评审中被废标者，不进入下一步的评审。</w:t>
      </w:r>
    </w:p>
    <w:p w14:paraId="32DB180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3.1.1对磋商响应文件的初审:</w:t>
      </w:r>
    </w:p>
    <w:p w14:paraId="462927B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按照以下内容对磋商响应文件初审，一项不合格即为废标。</w:t>
      </w:r>
    </w:p>
    <w:p w14:paraId="5CAD3AF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（1）磋商响应文件的完整性。磋商响应文件构成是否有重大缺项，是否按照竞争性磋商文件要求的格式编写磋商响应文件。</w:t>
      </w:r>
    </w:p>
    <w:p w14:paraId="4FB14E9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（2）磋商响应文件的有效性。磋商响应文件的签署、加盖印章是否合格、有效；提供的各种证明文件、数据、资料是否齐全。</w:t>
      </w:r>
    </w:p>
    <w:p w14:paraId="768CECD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提供的资格证明文件是否符合磋商文件要求。</w:t>
      </w:r>
    </w:p>
    <w:p w14:paraId="71ED970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磋商响应文件的响应性。磋商有效期是否符合磋商文件要求；是否满足本次磋商的特殊要求；磋商方案是否有重大缺漏项；磋商内容与要求是否有重大偏离；磋商商务条款是否有重大偏离；对合同中规定的双方的权利和义务是否做出了实质性修改。</w:t>
      </w:r>
    </w:p>
    <w:p w14:paraId="446E00E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是否按照响应文件的要求提交了有效足额的磋商保证金。</w:t>
      </w:r>
    </w:p>
    <w:p w14:paraId="15A44A0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3.1.2对于磋商响应文件中可能出现的不一致和算术计算错误按以下方法更正:</w:t>
      </w:r>
    </w:p>
    <w:p w14:paraId="58FA0F6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（1）磋商响应文件中磋商一览表（首次）（报价表）内容与磋商响应文件中明细表内容不一致的，以磋商一览表（首次）（报价表）为准。</w:t>
      </w:r>
    </w:p>
    <w:p w14:paraId="1670649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（2）用数字表示的金额和用文字表示的金额不一致的，以文字表示的金额为准。</w:t>
      </w:r>
    </w:p>
    <w:p w14:paraId="0EA42F5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（3）总价金额与按单价汇总金额不一致的，以单价金额计算结果为准；但单价金额小数点有明显错位的，以总价为准，并修正单价。</w:t>
      </w:r>
    </w:p>
    <w:p w14:paraId="27221DF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磋商小组将按照上述修正错误的方法修正磋商响应文件中的磋商报价，修正后的价格对供应商具有约束力。如果供应商不接受修正后的价格，其磋商将被拒绝。</w:t>
      </w:r>
    </w:p>
    <w:p w14:paraId="13EF3AC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3.1.3详评:对于经初审合格的所有响应，由磋商小组各成员按照下列《</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分值及评审要素一览表》规定的内容独立进行综合评价、比较打分，然后汇总每个供应商的得分，按包从高到低依次排序，推荐成交候选供应商。</w:t>
      </w:r>
    </w:p>
    <w:p w14:paraId="70506821">
      <w:pPr>
        <w:keepNext/>
        <w:keepLines/>
        <w:widowControl w:val="0"/>
        <w:spacing w:beforeLines="0" w:afterLines="0" w:line="360" w:lineRule="auto"/>
        <w:ind w:firstLine="482" w:firstLineChars="200"/>
        <w:jc w:val="both"/>
        <w:outlineLvl w:val="2"/>
        <w:rPr>
          <w:rFonts w:hint="eastAsia" w:ascii="宋体" w:hAnsi="宋体" w:eastAsia="宋体" w:cs="宋体"/>
          <w:b/>
          <w:color w:val="000000"/>
          <w:kern w:val="2"/>
          <w:sz w:val="24"/>
          <w:szCs w:val="24"/>
          <w:lang w:val="en-US" w:eastAsia="zh-CN" w:bidi="ar-SA"/>
        </w:rPr>
      </w:pPr>
      <w:bookmarkStart w:id="193" w:name="_Toc8376"/>
      <w:bookmarkStart w:id="194" w:name="_Toc526842700"/>
      <w:bookmarkStart w:id="195" w:name="_Toc5752"/>
      <w:bookmarkStart w:id="196" w:name="_Toc30656"/>
      <w:bookmarkStart w:id="197" w:name="_Toc14677"/>
      <w:bookmarkStart w:id="198" w:name="_Toc24951"/>
      <w:bookmarkStart w:id="199" w:name="_Toc15628"/>
      <w:r>
        <w:rPr>
          <w:rFonts w:hint="eastAsia" w:ascii="宋体" w:hAnsi="宋体" w:eastAsia="宋体" w:cs="宋体"/>
          <w:b/>
          <w:color w:val="000000"/>
          <w:kern w:val="2"/>
          <w:sz w:val="24"/>
          <w:szCs w:val="24"/>
          <w:lang w:val="en-US" w:eastAsia="zh-CN" w:bidi="ar-SA"/>
        </w:rPr>
        <w:t>3.2初步评审</w:t>
      </w:r>
      <w:bookmarkEnd w:id="193"/>
      <w:bookmarkEnd w:id="194"/>
      <w:bookmarkEnd w:id="195"/>
      <w:bookmarkEnd w:id="196"/>
      <w:bookmarkEnd w:id="197"/>
      <w:bookmarkEnd w:id="198"/>
      <w:bookmarkEnd w:id="199"/>
    </w:p>
    <w:p w14:paraId="6388856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3.2.1磋商小组依据本章第2.1款规定的标准对磋商响应文件进行初步评审。有一项不符合评审标准的，磋商小组应当否决其磋商。</w:t>
      </w:r>
    </w:p>
    <w:p w14:paraId="4483CA0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3.2.2 供应商有以下情形之一的，磋商小组应当否决其磋商：</w:t>
      </w:r>
    </w:p>
    <w:p w14:paraId="0B80EA1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（1）第二章“供应商须知”第1.4.</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项规定的任何一种情形的；</w:t>
      </w:r>
    </w:p>
    <w:p w14:paraId="525DEF6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（2）串通</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或弄虚作假或有其他违法行为的；</w:t>
      </w:r>
    </w:p>
    <w:p w14:paraId="445E72D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（3）不按磋商小组要求澄清、说明或补正的。</w:t>
      </w:r>
    </w:p>
    <w:p w14:paraId="16EDFA0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3.2.3磋商报价有算术错误的，磋商小组按以下原则对磋商报价进行修正，修正的价格经供应商书面确认后具有约束力。供应商不接受修正价格的，磋商小组应当否决其磋商。</w:t>
      </w:r>
    </w:p>
    <w:p w14:paraId="403F1FD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（1）磋商响应文件中的大写金额与小写金额不一致的，以大写金额为准；</w:t>
      </w:r>
    </w:p>
    <w:p w14:paraId="3B30663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（2）总价金额与依据单价计算出的结果不一致的，以单价金额为准修正总价，但单价金额小数点有明显错误的除外。</w:t>
      </w:r>
    </w:p>
    <w:p w14:paraId="2AE6D0A9">
      <w:pPr>
        <w:keepNext/>
        <w:keepLines/>
        <w:widowControl w:val="0"/>
        <w:spacing w:beforeLines="0" w:afterLines="0" w:line="360" w:lineRule="auto"/>
        <w:ind w:firstLine="482" w:firstLineChars="200"/>
        <w:jc w:val="both"/>
        <w:outlineLvl w:val="2"/>
        <w:rPr>
          <w:rFonts w:hint="eastAsia" w:ascii="宋体" w:hAnsi="宋体" w:eastAsia="宋体" w:cs="宋体"/>
          <w:b/>
          <w:color w:val="000000"/>
          <w:kern w:val="2"/>
          <w:sz w:val="24"/>
          <w:szCs w:val="24"/>
          <w:lang w:val="en-US" w:eastAsia="zh-CN" w:bidi="ar-SA"/>
        </w:rPr>
      </w:pPr>
      <w:bookmarkStart w:id="200" w:name="_Toc29790"/>
      <w:bookmarkStart w:id="201" w:name="_Toc4205"/>
      <w:bookmarkStart w:id="202" w:name="_Toc1719"/>
      <w:bookmarkStart w:id="203" w:name="_Toc25538"/>
      <w:bookmarkStart w:id="204" w:name="_Toc17238"/>
      <w:bookmarkStart w:id="205" w:name="_Toc12189"/>
      <w:bookmarkStart w:id="206" w:name="_Toc526842701"/>
      <w:r>
        <w:rPr>
          <w:rFonts w:hint="eastAsia" w:ascii="宋体" w:hAnsi="宋体" w:eastAsia="宋体" w:cs="宋体"/>
          <w:b/>
          <w:color w:val="000000"/>
          <w:kern w:val="2"/>
          <w:sz w:val="24"/>
          <w:szCs w:val="24"/>
          <w:lang w:val="en-US" w:eastAsia="zh-CN" w:bidi="ar-SA"/>
        </w:rPr>
        <w:t>3.3 详细评审</w:t>
      </w:r>
      <w:bookmarkEnd w:id="200"/>
      <w:bookmarkEnd w:id="201"/>
      <w:bookmarkEnd w:id="202"/>
      <w:bookmarkEnd w:id="203"/>
      <w:bookmarkEnd w:id="204"/>
      <w:bookmarkEnd w:id="205"/>
      <w:bookmarkEnd w:id="206"/>
    </w:p>
    <w:p w14:paraId="453C0F0B">
      <w:pPr>
        <w:tabs>
          <w:tab w:val="left" w:pos="6060"/>
        </w:tabs>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3.3.1评审内容及步骤</w:t>
      </w:r>
    </w:p>
    <w:p w14:paraId="33988B89">
      <w:pPr>
        <w:widowControl w:val="0"/>
        <w:spacing w:beforeLines="0" w:afterLines="0" w:line="360" w:lineRule="auto"/>
        <w:ind w:left="0" w:leftChars="0" w:firstLine="416"/>
        <w:jc w:val="both"/>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评审前磋商小组需先对供应商磋商响应文件中的资格证明文件（加盖单位公章的复印件）进行资格审查和符合性评审，然后再对通过资格审查和符合性评审的供应商进行技术部分、商务部分进行量化打分。</w:t>
      </w:r>
    </w:p>
    <w:p w14:paraId="23D5E35C">
      <w:pPr>
        <w:tabs>
          <w:tab w:val="left" w:pos="6060"/>
        </w:tabs>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3.3.2技术部分的评审：</w:t>
      </w:r>
    </w:p>
    <w:p w14:paraId="6FD3AAB4">
      <w:pPr>
        <w:spacing w:line="360" w:lineRule="auto"/>
        <w:ind w:firstLine="360" w:firstLineChars="150"/>
        <w:rPr>
          <w:rFonts w:hint="eastAsia" w:ascii="宋体" w:hAnsi="宋体" w:eastAsia="宋体" w:cs="宋体"/>
          <w:color w:val="000000"/>
          <w:sz w:val="24"/>
          <w:szCs w:val="24"/>
        </w:rPr>
      </w:pPr>
      <w:r>
        <w:rPr>
          <w:rFonts w:hint="eastAsia" w:ascii="宋体" w:hAnsi="宋体" w:eastAsia="宋体" w:cs="宋体"/>
          <w:color w:val="000000"/>
          <w:sz w:val="24"/>
          <w:szCs w:val="24"/>
        </w:rPr>
        <w:t>磋商小组依据供应商提交的磋商响应文件，对供应商的技术部分进行详细评审。</w:t>
      </w:r>
    </w:p>
    <w:p w14:paraId="1B501E64">
      <w:pPr>
        <w:tabs>
          <w:tab w:val="left" w:pos="6060"/>
        </w:tabs>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3.3.3确定供应商的有效报价：</w:t>
      </w:r>
    </w:p>
    <w:p w14:paraId="69C18BCE">
      <w:pPr>
        <w:widowControl w:val="0"/>
        <w:spacing w:beforeLines="0" w:afterLines="0" w:line="360" w:lineRule="auto"/>
        <w:ind w:left="0" w:firstLine="470" w:firstLineChars="196"/>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供应商有效报价：磋商报价≤最高磋商限价（采购预算）的磋商报价。当出现价格汇总错误、单价与合不符时，必须以磋商小组修正的为准，否则不再参与评审。</w:t>
      </w:r>
    </w:p>
    <w:p w14:paraId="65A25C9A">
      <w:pPr>
        <w:tabs>
          <w:tab w:val="left" w:pos="6060"/>
        </w:tabs>
        <w:spacing w:line="360" w:lineRule="auto"/>
        <w:ind w:firstLine="482" w:firstLineChars="200"/>
        <w:rPr>
          <w:rFonts w:hint="eastAsia" w:ascii="宋体" w:hAnsi="宋体" w:eastAsia="宋体" w:cs="宋体"/>
          <w:color w:val="000000"/>
          <w:sz w:val="24"/>
          <w:szCs w:val="24"/>
        </w:rPr>
      </w:pPr>
      <w:r>
        <w:rPr>
          <w:rFonts w:hint="eastAsia" w:ascii="宋体" w:hAnsi="宋体" w:eastAsia="宋体" w:cs="宋体"/>
          <w:b/>
          <w:color w:val="000000"/>
          <w:sz w:val="24"/>
          <w:szCs w:val="24"/>
        </w:rPr>
        <w:t>3.3.4商务标评审，详见上述</w:t>
      </w:r>
      <w:r>
        <w:rPr>
          <w:rFonts w:hint="eastAsia" w:ascii="宋体" w:hAnsi="宋体" w:eastAsia="宋体" w:cs="宋体"/>
          <w:b/>
          <w:color w:val="000000"/>
          <w:sz w:val="24"/>
          <w:szCs w:val="24"/>
          <w:lang w:eastAsia="zh-CN"/>
        </w:rPr>
        <w:t>评审</w:t>
      </w:r>
      <w:r>
        <w:rPr>
          <w:rFonts w:hint="eastAsia" w:ascii="宋体" w:hAnsi="宋体" w:eastAsia="宋体" w:cs="宋体"/>
          <w:b/>
          <w:color w:val="000000"/>
          <w:sz w:val="24"/>
          <w:szCs w:val="24"/>
        </w:rPr>
        <w:t>办法前附表。</w:t>
      </w:r>
    </w:p>
    <w:p w14:paraId="32DC4D43">
      <w:pPr>
        <w:tabs>
          <w:tab w:val="left" w:pos="6060"/>
        </w:tabs>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3.3.5汇总上述技术部分和商务部分得分，按综合得分由高到低的顺序排序。</w:t>
      </w:r>
    </w:p>
    <w:p w14:paraId="35BCF8FB">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3.3.6确定成交供应商：</w:t>
      </w:r>
    </w:p>
    <w:p w14:paraId="4C77EA2D">
      <w:pPr>
        <w:spacing w:line="360" w:lineRule="auto"/>
        <w:ind w:firstLine="472" w:firstLineChars="196"/>
        <w:rPr>
          <w:rFonts w:hint="eastAsia" w:ascii="宋体" w:hAnsi="宋体" w:eastAsia="宋体" w:cs="宋体"/>
          <w:color w:val="000000"/>
          <w:sz w:val="24"/>
          <w:szCs w:val="24"/>
        </w:rPr>
      </w:pPr>
      <w:r>
        <w:rPr>
          <w:rFonts w:hint="eastAsia" w:ascii="宋体" w:hAnsi="宋体" w:eastAsia="宋体" w:cs="宋体"/>
          <w:b/>
          <w:color w:val="000000"/>
          <w:sz w:val="24"/>
          <w:szCs w:val="24"/>
          <w:u w:val="single"/>
        </w:rPr>
        <w:t>采购人依据磋商小组推荐的候选人，按照</w:t>
      </w:r>
      <w:r>
        <w:rPr>
          <w:rFonts w:hint="eastAsia" w:ascii="宋体" w:hAnsi="宋体" w:eastAsia="宋体" w:cs="宋体"/>
          <w:b/>
          <w:color w:val="000000"/>
          <w:sz w:val="24"/>
          <w:szCs w:val="24"/>
          <w:u w:val="single"/>
          <w:lang w:eastAsia="zh-CN"/>
        </w:rPr>
        <w:t>评审</w:t>
      </w:r>
      <w:r>
        <w:rPr>
          <w:rFonts w:hint="eastAsia" w:ascii="宋体" w:hAnsi="宋体" w:eastAsia="宋体" w:cs="宋体"/>
          <w:b/>
          <w:color w:val="000000"/>
          <w:sz w:val="24"/>
          <w:szCs w:val="24"/>
          <w:u w:val="single"/>
        </w:rPr>
        <w:t>排序来确定第一名为成交</w:t>
      </w:r>
      <w:r>
        <w:rPr>
          <w:rFonts w:hint="eastAsia" w:ascii="宋体" w:hAnsi="宋体" w:cs="宋体"/>
          <w:b/>
          <w:color w:val="000000"/>
          <w:sz w:val="24"/>
          <w:szCs w:val="24"/>
          <w:u w:val="single"/>
          <w:lang w:val="en-US" w:eastAsia="zh-CN"/>
        </w:rPr>
        <w:t>候选</w:t>
      </w:r>
      <w:r>
        <w:rPr>
          <w:rFonts w:hint="eastAsia" w:ascii="宋体" w:hAnsi="宋体" w:eastAsia="宋体" w:cs="宋体"/>
          <w:b/>
          <w:color w:val="000000"/>
          <w:sz w:val="24"/>
          <w:szCs w:val="24"/>
          <w:u w:val="single"/>
        </w:rPr>
        <w:t>供应商。成交供应商</w:t>
      </w:r>
      <w:r>
        <w:rPr>
          <w:rFonts w:hint="eastAsia" w:ascii="宋体" w:hAnsi="宋体" w:eastAsia="宋体" w:cs="宋体"/>
          <w:b/>
          <w:color w:val="000000"/>
          <w:sz w:val="24"/>
          <w:szCs w:val="24"/>
          <w:u w:val="single"/>
          <w:lang w:val="en-US" w:eastAsia="zh-CN"/>
        </w:rPr>
        <w:t>最终</w:t>
      </w:r>
      <w:r>
        <w:rPr>
          <w:rFonts w:hint="eastAsia" w:ascii="宋体" w:hAnsi="宋体" w:eastAsia="宋体" w:cs="宋体"/>
          <w:b/>
          <w:color w:val="000000"/>
          <w:sz w:val="24"/>
          <w:szCs w:val="24"/>
          <w:u w:val="single"/>
        </w:rPr>
        <w:t>报价为成交价即为合同价，以此类推</w:t>
      </w:r>
      <w:r>
        <w:rPr>
          <w:rFonts w:hint="eastAsia" w:ascii="宋体" w:hAnsi="宋体" w:eastAsia="宋体" w:cs="宋体"/>
          <w:color w:val="000000"/>
          <w:sz w:val="24"/>
          <w:szCs w:val="24"/>
        </w:rPr>
        <w:t>。</w:t>
      </w:r>
    </w:p>
    <w:p w14:paraId="12A38C86">
      <w:pPr>
        <w:tabs>
          <w:tab w:val="left" w:pos="6060"/>
        </w:tabs>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当确定的成交供应商放弃成交或不能够履行磋商响应文件承诺的条款，成交供应商按排名顺序依次递补或经采购人及监管同意后项目废标。</w:t>
      </w:r>
    </w:p>
    <w:p w14:paraId="7BEE0DE1">
      <w:pPr>
        <w:tabs>
          <w:tab w:val="left" w:pos="6060"/>
        </w:tabs>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3.3.7其他情况：</w:t>
      </w:r>
    </w:p>
    <w:p w14:paraId="6F7076BC">
      <w:pPr>
        <w:tabs>
          <w:tab w:val="left" w:pos="6060"/>
        </w:tabs>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综合得分并列时，比较磋商报价，此分项得分高者排序靠前；若磋商报价得分仍相同，比较供应商技术部分得分；如仍相同，则由评委无记名投票，以得票高低确定排序先后。</w:t>
      </w:r>
    </w:p>
    <w:p w14:paraId="62FE4A2C">
      <w:pPr>
        <w:tabs>
          <w:tab w:val="left" w:pos="6060"/>
        </w:tabs>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中采用插入法计算保留小数点后两位，第三位四舍五入。</w:t>
      </w:r>
    </w:p>
    <w:p w14:paraId="37869BC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本办法由采购人负责解释，未尽事宜执行有关规定。</w:t>
      </w:r>
    </w:p>
    <w:p w14:paraId="55D20043">
      <w:pPr>
        <w:keepNext/>
        <w:keepLines/>
        <w:widowControl w:val="0"/>
        <w:spacing w:beforeLines="0" w:afterLines="0" w:line="360" w:lineRule="auto"/>
        <w:ind w:firstLine="482" w:firstLineChars="200"/>
        <w:jc w:val="both"/>
        <w:outlineLvl w:val="2"/>
        <w:rPr>
          <w:rFonts w:hint="eastAsia" w:ascii="宋体" w:hAnsi="宋体" w:eastAsia="宋体" w:cs="宋体"/>
          <w:b/>
          <w:color w:val="000000"/>
          <w:kern w:val="2"/>
          <w:sz w:val="24"/>
          <w:szCs w:val="24"/>
          <w:lang w:val="en-US" w:eastAsia="zh-CN" w:bidi="ar-SA"/>
        </w:rPr>
      </w:pPr>
      <w:bookmarkStart w:id="207" w:name="_Toc26784"/>
      <w:bookmarkStart w:id="208" w:name="_Toc598"/>
      <w:bookmarkStart w:id="209" w:name="_Toc18415"/>
      <w:bookmarkStart w:id="210" w:name="_Toc526842702"/>
      <w:bookmarkStart w:id="211" w:name="_Toc954"/>
      <w:bookmarkStart w:id="212" w:name="_Toc14862"/>
      <w:bookmarkStart w:id="213" w:name="_Toc3909"/>
      <w:r>
        <w:rPr>
          <w:rFonts w:hint="eastAsia" w:ascii="宋体" w:hAnsi="宋体" w:eastAsia="宋体" w:cs="宋体"/>
          <w:b/>
          <w:color w:val="000000"/>
          <w:kern w:val="2"/>
          <w:sz w:val="24"/>
          <w:szCs w:val="24"/>
          <w:lang w:val="en-US" w:eastAsia="zh-CN" w:bidi="ar-SA"/>
        </w:rPr>
        <w:t>3.4 磋商响应文件的澄清和补正</w:t>
      </w:r>
      <w:bookmarkEnd w:id="207"/>
      <w:bookmarkEnd w:id="208"/>
      <w:bookmarkEnd w:id="209"/>
      <w:bookmarkEnd w:id="210"/>
      <w:bookmarkEnd w:id="211"/>
      <w:bookmarkEnd w:id="212"/>
      <w:bookmarkEnd w:id="213"/>
    </w:p>
    <w:p w14:paraId="0532B0B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3.4.1在</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过程中，磋商小组可以书面形式要求供应商对所提交磋商响应文件中不明确的内容进行书面澄清或说明，或者对细微偏差进行补正。磋商小组不接受供应商主动提出的澄清、说明或补正。</w:t>
      </w:r>
    </w:p>
    <w:p w14:paraId="6674E95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3.4.2 澄清、说明和补正不得改变磋商响应文件的实质性内容（算术性错误修正的除外）。供应商的书面澄清、说明和补正属于磋商响应文件的组成部分。</w:t>
      </w:r>
    </w:p>
    <w:p w14:paraId="5724EE9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3.4.3 磋商小组对供应商提交的澄清、说明或补正有疑问的，可以要求供应商进一步澄清、说明或补正，直至满足磋商小组的要求。</w:t>
      </w:r>
    </w:p>
    <w:p w14:paraId="737F4123">
      <w:pPr>
        <w:keepNext/>
        <w:keepLines/>
        <w:widowControl w:val="0"/>
        <w:spacing w:beforeLines="0" w:afterLines="0" w:line="360" w:lineRule="auto"/>
        <w:ind w:firstLine="482" w:firstLineChars="200"/>
        <w:jc w:val="both"/>
        <w:outlineLvl w:val="2"/>
        <w:rPr>
          <w:rFonts w:hint="eastAsia" w:ascii="宋体" w:hAnsi="宋体" w:eastAsia="宋体" w:cs="宋体"/>
          <w:b/>
          <w:color w:val="000000"/>
          <w:kern w:val="2"/>
          <w:sz w:val="24"/>
          <w:szCs w:val="24"/>
          <w:lang w:val="en-US" w:eastAsia="zh-CN" w:bidi="ar-SA"/>
        </w:rPr>
      </w:pPr>
      <w:bookmarkStart w:id="214" w:name="_Toc25198"/>
      <w:bookmarkStart w:id="215" w:name="_Toc2013"/>
      <w:bookmarkStart w:id="216" w:name="_Toc526842703"/>
      <w:bookmarkStart w:id="217" w:name="_Toc736"/>
      <w:bookmarkStart w:id="218" w:name="_Toc15035"/>
      <w:bookmarkStart w:id="219" w:name="_Toc24683"/>
      <w:bookmarkStart w:id="220" w:name="_Toc19197"/>
      <w:r>
        <w:rPr>
          <w:rFonts w:hint="eastAsia" w:ascii="宋体" w:hAnsi="宋体" w:eastAsia="宋体" w:cs="宋体"/>
          <w:b/>
          <w:color w:val="000000"/>
          <w:kern w:val="2"/>
          <w:sz w:val="24"/>
          <w:szCs w:val="24"/>
          <w:lang w:val="en-US" w:eastAsia="zh-CN" w:bidi="ar-SA"/>
        </w:rPr>
        <w:t>3.5 评审结果</w:t>
      </w:r>
      <w:bookmarkEnd w:id="214"/>
      <w:bookmarkEnd w:id="215"/>
      <w:bookmarkEnd w:id="216"/>
      <w:bookmarkEnd w:id="217"/>
      <w:bookmarkEnd w:id="218"/>
      <w:bookmarkEnd w:id="219"/>
      <w:bookmarkEnd w:id="220"/>
    </w:p>
    <w:p w14:paraId="4D280F6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3.5.1磋商小组按照得分由高到低的顺序推荐成交候选供应商。</w:t>
      </w:r>
    </w:p>
    <w:p w14:paraId="4E751712">
      <w:pPr>
        <w:spacing w:line="360" w:lineRule="auto"/>
        <w:ind w:firstLine="480" w:firstLineChars="200"/>
        <w:rPr>
          <w:rFonts w:hint="eastAsia" w:ascii="宋体" w:hAnsi="宋体" w:eastAsia="宋体" w:cs="宋体"/>
          <w:b/>
          <w:color w:val="000000"/>
          <w:sz w:val="24"/>
          <w:szCs w:val="24"/>
        </w:rPr>
      </w:pPr>
      <w:r>
        <w:rPr>
          <w:rFonts w:hint="eastAsia" w:ascii="宋体" w:hAnsi="宋体" w:eastAsia="宋体" w:cs="宋体"/>
          <w:color w:val="000000"/>
          <w:sz w:val="24"/>
          <w:szCs w:val="24"/>
        </w:rPr>
        <w:t>3.5.2 磋商小组完成</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后，应当向采购人提交书面</w:t>
      </w:r>
      <w:r>
        <w:rPr>
          <w:rFonts w:hint="eastAsia" w:ascii="宋体" w:hAnsi="宋体" w:eastAsia="宋体" w:cs="宋体"/>
          <w:color w:val="000000"/>
          <w:sz w:val="24"/>
          <w:szCs w:val="24"/>
          <w:lang w:eastAsia="zh-CN"/>
        </w:rPr>
        <w:t>评审</w:t>
      </w:r>
      <w:r>
        <w:rPr>
          <w:rFonts w:hint="eastAsia" w:ascii="宋体" w:hAnsi="宋体" w:eastAsia="宋体" w:cs="宋体"/>
          <w:color w:val="000000"/>
          <w:sz w:val="24"/>
          <w:szCs w:val="24"/>
        </w:rPr>
        <w:t>报告。</w:t>
      </w:r>
    </w:p>
    <w:p w14:paraId="4E08F5E1">
      <w:pPr>
        <w:keepNext/>
        <w:keepLines/>
        <w:widowControl w:val="0"/>
        <w:spacing w:before="0" w:beforeLines="0" w:after="0" w:afterLines="0" w:line="360" w:lineRule="auto"/>
        <w:jc w:val="left"/>
        <w:outlineLvl w:val="1"/>
        <w:rPr>
          <w:rFonts w:hint="eastAsia" w:ascii="宋体" w:hAnsi="宋体" w:eastAsia="宋体" w:cs="宋体"/>
          <w:b/>
          <w:color w:val="000000"/>
          <w:kern w:val="2"/>
          <w:sz w:val="24"/>
          <w:szCs w:val="24"/>
          <w:lang w:val="en-US" w:eastAsia="zh-CN" w:bidi="ar-SA"/>
        </w:rPr>
      </w:pPr>
      <w:bookmarkStart w:id="221" w:name="_Toc18676"/>
      <w:bookmarkStart w:id="222" w:name="_Toc24896"/>
      <w:bookmarkStart w:id="223" w:name="_Toc15857"/>
      <w:bookmarkStart w:id="224" w:name="_Toc1441"/>
      <w:bookmarkStart w:id="225" w:name="_Toc30173"/>
      <w:bookmarkStart w:id="226" w:name="_Toc14865"/>
      <w:r>
        <w:rPr>
          <w:rFonts w:hint="eastAsia" w:ascii="宋体" w:hAnsi="宋体" w:eastAsia="宋体" w:cs="宋体"/>
          <w:b/>
          <w:color w:val="000000"/>
          <w:kern w:val="2"/>
          <w:sz w:val="24"/>
          <w:szCs w:val="24"/>
          <w:lang w:val="en-US" w:eastAsia="zh-CN" w:bidi="ar-SA"/>
        </w:rPr>
        <w:t>4.需要落实的政府采购政策</w:t>
      </w:r>
      <w:bookmarkEnd w:id="221"/>
      <w:bookmarkEnd w:id="222"/>
      <w:bookmarkEnd w:id="223"/>
      <w:bookmarkEnd w:id="224"/>
      <w:bookmarkEnd w:id="225"/>
      <w:bookmarkEnd w:id="226"/>
    </w:p>
    <w:p w14:paraId="1974D58B">
      <w:pPr>
        <w:numPr>
          <w:ilvl w:val="0"/>
          <w:numId w:val="0"/>
        </w:numPr>
        <w:spacing w:line="360" w:lineRule="auto"/>
        <w:rPr>
          <w:rFonts w:hint="default" w:ascii="宋体" w:hAnsi="宋体" w:eastAsia="宋体" w:cs="宋体"/>
          <w:b/>
          <w:bCs/>
          <w:color w:val="000000"/>
          <w:sz w:val="24"/>
          <w:szCs w:val="24"/>
        </w:rPr>
      </w:pPr>
      <w:bookmarkStart w:id="227" w:name="_Toc526842704"/>
      <w:bookmarkStart w:id="228" w:name="_Toc332199115"/>
      <w:bookmarkStart w:id="229" w:name="_Toc15026"/>
      <w:bookmarkStart w:id="230" w:name="_Toc9105"/>
      <w:bookmarkStart w:id="231" w:name="_Toc290389727"/>
      <w:bookmarkStart w:id="232" w:name="_Toc30170"/>
      <w:bookmarkStart w:id="233" w:name="_Toc369361291"/>
      <w:bookmarkStart w:id="234" w:name="_Toc360604917"/>
      <w:bookmarkStart w:id="235" w:name="_Toc332199024"/>
      <w:bookmarkStart w:id="236" w:name="_Toc487726885"/>
      <w:bookmarkStart w:id="237" w:name="_Toc500323106"/>
      <w:bookmarkStart w:id="238" w:name="_Toc3118"/>
      <w:r>
        <w:rPr>
          <w:rFonts w:hint="eastAsia" w:ascii="宋体" w:hAnsi="宋体" w:eastAsia="宋体" w:cs="宋体"/>
          <w:b/>
          <w:bCs/>
          <w:color w:val="000000"/>
          <w:sz w:val="24"/>
          <w:szCs w:val="24"/>
          <w:lang w:val="en-US" w:eastAsia="zh-CN"/>
        </w:rPr>
        <w:t>4.4支持中小企业政策：</w:t>
      </w:r>
    </w:p>
    <w:p w14:paraId="53AFBB7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4.4.1 中小企业的划分应根据《工业和信息化部、国家统计局、国家发展和改革委员会、财政部关于印发中小企业划型标准规定的通知》（工信部联企业〔2011〕300 号）规定的划分标准执行； </w:t>
      </w:r>
    </w:p>
    <w:p w14:paraId="47A7D6E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4.4.2 若项目为专门为中小企业预留份额的采购项目，则响应供应商须为中型企业、小型企业、微型企业。中小企业须按响应文件格式要求填写中小企业声明函，未提供的，不允许参与响应。大型企业不允许参与响应。 </w:t>
      </w:r>
    </w:p>
    <w:p w14:paraId="2E85039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4.4.3 若项目为专门面向中小企业预留份额项目： </w:t>
      </w:r>
    </w:p>
    <w:p w14:paraId="488D835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a. 对小微企业响应报价给予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的扣除，以扣除后的价格作为其评审价格； </w:t>
      </w:r>
    </w:p>
    <w:p w14:paraId="566A6C7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b. 响应单位若符合上述标准，须在报价一览表备注中注明，并按响应文件格式要求填写声明函，对未在报价一览表备注中注明是否属于小微企业的或未按响应文件格式要求填写中小企业声明函的，在评审时不予优惠。 </w:t>
      </w:r>
    </w:p>
    <w:p w14:paraId="0CD10A7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b w:val="0"/>
          <w:bCs w:val="0"/>
          <w:color w:val="000000"/>
          <w:sz w:val="24"/>
          <w:szCs w:val="24"/>
          <w:lang w:val="en-US" w:eastAsia="zh-CN"/>
        </w:rPr>
        <w:t>4.4.4本项目为专门面向中小企业预留份额项目</w:t>
      </w:r>
      <w:r>
        <w:rPr>
          <w:rFonts w:hint="eastAsia" w:ascii="宋体" w:hAnsi="宋体" w:eastAsia="宋体" w:cs="宋体"/>
          <w:color w:val="000000"/>
          <w:sz w:val="24"/>
          <w:szCs w:val="24"/>
          <w:lang w:val="en-US" w:eastAsia="zh-CN"/>
        </w:rPr>
        <w:t>。供应商若为小型企业、微型企业或监狱企业或残疾人福利性单位，在评审中对其报价不再执行价格分扣除。</w:t>
      </w:r>
    </w:p>
    <w:p w14:paraId="64AF01F1">
      <w:pPr>
        <w:spacing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4.4.5关于中小企业： </w:t>
      </w:r>
    </w:p>
    <w:p w14:paraId="3DB96030">
      <w:pPr>
        <w:spacing w:line="360" w:lineRule="auto"/>
        <w:ind w:firstLine="482" w:firstLineChars="200"/>
        <w:rPr>
          <w:rFonts w:hint="eastAsia" w:ascii="宋体" w:hAnsi="宋体" w:eastAsia="宋体" w:cs="宋体"/>
          <w:color w:val="0C0C0C"/>
          <w:sz w:val="24"/>
          <w:szCs w:val="24"/>
          <w:lang w:val="en-US" w:eastAsia="zh-CN"/>
        </w:rPr>
      </w:pPr>
      <w:r>
        <w:rPr>
          <w:rFonts w:hint="eastAsia" w:ascii="宋体" w:hAnsi="宋体" w:eastAsia="宋体" w:cs="宋体"/>
          <w:b/>
          <w:bCs/>
          <w:color w:val="0C0C0C"/>
          <w:sz w:val="24"/>
          <w:szCs w:val="24"/>
          <w:lang w:val="en-US" w:eastAsia="zh-CN"/>
        </w:rPr>
        <w:t>a.本项目所属行业为建筑业；</w:t>
      </w:r>
      <w:r>
        <w:rPr>
          <w:rFonts w:hint="eastAsia" w:ascii="宋体" w:hAnsi="宋体" w:eastAsia="宋体" w:cs="宋体"/>
          <w:color w:val="0C0C0C"/>
          <w:sz w:val="24"/>
          <w:szCs w:val="24"/>
          <w:lang w:val="en-US" w:eastAsia="zh-CN"/>
        </w:rPr>
        <w:t xml:space="preserve"> </w:t>
      </w:r>
    </w:p>
    <w:p w14:paraId="06BF1CD6">
      <w:pPr>
        <w:spacing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b.本服务须由中小企业承接，即提供服务的人员为中小企业依照《中华人民共和国劳动合同法》订立劳动合同的从业人员； </w:t>
      </w:r>
    </w:p>
    <w:p w14:paraId="25E94142">
      <w:pPr>
        <w:spacing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c. 响应单位若符合上述标准，须在报价一览表备注中注明，并按响应文件格式要求填写中小企业声明函或提供相关证明材料。对未在报价一览表备注中注明是否属于小微企业的或未按响应文件格式要求填写中小企业声明函或未提供相关证明材料的，在评审时不予优惠。 </w:t>
      </w:r>
    </w:p>
    <w:p w14:paraId="17724996">
      <w:pPr>
        <w:spacing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4.4.6 关于监狱企业、残疾人福利性单位： </w:t>
      </w:r>
    </w:p>
    <w:p w14:paraId="17E49292">
      <w:pPr>
        <w:spacing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a. 在政府采购活动中，监狱企业、残疾人福利性单位视同小型、微型企业。 </w:t>
      </w:r>
    </w:p>
    <w:p w14:paraId="20D4473D">
      <w:pPr>
        <w:spacing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b. 符合（财库〔2014〕68 号）文件规定的监狱企业，提供本企业制造的货物或者承接的服务。监狱企业须提供由省级以上监狱管理局、戒毒管理局（含新疆生产建设兵团）出具的属于监狱企业的证明文件，未提供的不视为监狱企业； </w:t>
      </w:r>
    </w:p>
    <w:p w14:paraId="424ADE44">
      <w:pPr>
        <w:spacing w:line="360" w:lineRule="auto"/>
        <w:ind w:firstLine="480" w:firstLineChars="200"/>
        <w:rPr>
          <w:rFonts w:hint="eastAsia"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t xml:space="preserve">c. </w:t>
      </w:r>
      <w:r>
        <w:rPr>
          <w:rFonts w:hint="eastAsia" w:ascii="宋体" w:hAnsi="宋体" w:eastAsia="宋体" w:cs="宋体"/>
          <w:color w:val="000000"/>
          <w:sz w:val="24"/>
          <w:szCs w:val="24"/>
          <w:lang w:val="en-US" w:eastAsia="zh-CN"/>
        </w:rPr>
        <w:t xml:space="preserve">符合（财库〔2017〕141 号）文件规定的残疾人福利性单位，提供本单位制造的货物、承建的工程或者承接的服务，或者提供其他残疾人福利性单位制造的货物（不包括使用非残疾人福利性单位注册商标的货物）。残疾人福利性单位须按格式要求填写声明函，并对声明的真实性负责，未提供的不视为残疾人福利性单位。 </w:t>
      </w:r>
    </w:p>
    <w:p w14:paraId="1D90900F">
      <w:pPr>
        <w:spacing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4.4.7个体工商户 </w:t>
      </w:r>
    </w:p>
    <w:p w14:paraId="4FAF2EB0">
      <w:pPr>
        <w:spacing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政府采购活动中，符合中小企业划分标准的个体工商户视同中小企业。 </w:t>
      </w:r>
    </w:p>
    <w:p w14:paraId="26D50439">
      <w:pPr>
        <w:spacing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4.4.8节能产品、环境标志产品政策 </w:t>
      </w:r>
    </w:p>
    <w:p w14:paraId="3A33A858">
      <w:pPr>
        <w:spacing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4.4.8.1《国务院办公厅关于建立政府强制采购节能产 品 制 度 的 通 知 》 （ 国 办 发 〔 2007 〕 51 号 ） 的 有 关 规 定 ， 以 中 国 政 府 采 购 网（http://www.ccgp.gov.cn/）公布的最新一期节能产品政府采购清单为准。节能清单所列产品包括政府强制采购和优先采购的节能产品，标注“★”的品目为政府强制采购的节能产品，其他品目为政府优先采购的节能产品。 </w:t>
      </w:r>
    </w:p>
    <w:p w14:paraId="5A19F806">
      <w:pPr>
        <w:spacing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4.4.8.2环境标志产品 以 中 国 政 府 采 购 网（http://www.ccgp.gov.cn/）公布的最新一期环境标志产品政府采购清单为准。环保清单所列产品为政府优先采购产品。</w:t>
      </w:r>
    </w:p>
    <w:p w14:paraId="57742E43">
      <w:pPr>
        <w:spacing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4.5若节能、环境标志清单内的产品仅是构成磋商产品的部件、组件或零件的，则该磋商产品不享受鼓励优惠政策。  </w:t>
      </w:r>
    </w:p>
    <w:p w14:paraId="6D8400FE">
      <w:pPr>
        <w:spacing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4.6关于落实政府采购信用融资有关政策：政府采购信用融资是指银行业金融机构以政府采购诚信考核和信用审查为基础，凭借政府采购合同，按优于一般中小企业的贷款利率直接向申请贷款的供应商发放贷款的一种 </w:t>
      </w:r>
    </w:p>
    <w:p w14:paraId="2943103C">
      <w:pPr>
        <w:spacing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融资方式。融资金额未超过政府采购合同金额的，银行原则上不得要求供应商提供财产抵押或第三方担保或其他任何形式的担保条件。 </w:t>
      </w:r>
    </w:p>
    <w:p w14:paraId="751C1F0B">
      <w:pPr>
        <w:spacing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根据《陕西省财政厅关于加快推进我省中小企业政府采购信用融资工作的通知》（陕财办采〔2020〕15 号）文件，为助力解决政府采购成交供应商资金不足、融资难、融资贵的困难，促进供应商依法诚信参加政府采购活动，有融资需求的供应商可登录陕西政府釆购网—信用融资平台，选择符合自身情况的“政采贷”银行及其产品，凭项目成交结果、成交通知书等信息在线向银行提出贷款意向申请、查看贷款审批情况等</w:t>
      </w:r>
    </w:p>
    <w:p w14:paraId="4AA61E6E">
      <w:pPr>
        <w:spacing w:line="360" w:lineRule="auto"/>
        <w:ind w:firstLine="480" w:firstLineChars="200"/>
        <w:rPr>
          <w:rFonts w:hint="default" w:ascii="宋体" w:hAnsi="宋体" w:eastAsia="宋体" w:cs="宋体"/>
          <w:color w:val="000000"/>
          <w:sz w:val="24"/>
          <w:szCs w:val="24"/>
          <w:lang w:val="en-US" w:eastAsia="zh-CN"/>
        </w:rPr>
      </w:pPr>
    </w:p>
    <w:p w14:paraId="5612B8E6">
      <w:pPr>
        <w:numPr>
          <w:ilvl w:val="0"/>
          <w:numId w:val="0"/>
        </w:num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附件A:废标条件</w:t>
      </w:r>
      <w:bookmarkEnd w:id="227"/>
      <w:bookmarkEnd w:id="228"/>
      <w:bookmarkEnd w:id="229"/>
      <w:bookmarkEnd w:id="230"/>
      <w:bookmarkEnd w:id="231"/>
      <w:bookmarkEnd w:id="232"/>
      <w:bookmarkEnd w:id="233"/>
      <w:bookmarkEnd w:id="234"/>
      <w:bookmarkEnd w:id="235"/>
      <w:bookmarkEnd w:id="236"/>
      <w:bookmarkEnd w:id="237"/>
      <w:bookmarkEnd w:id="238"/>
    </w:p>
    <w:p w14:paraId="4C370089">
      <w:pPr>
        <w:spacing w:line="360" w:lineRule="auto"/>
        <w:jc w:val="center"/>
        <w:outlineLvl w:val="1"/>
        <w:rPr>
          <w:rFonts w:hint="eastAsia" w:ascii="宋体" w:hAnsi="宋体" w:eastAsia="宋体" w:cs="宋体"/>
          <w:b/>
          <w:color w:val="000000"/>
          <w:sz w:val="24"/>
          <w:szCs w:val="24"/>
        </w:rPr>
      </w:pPr>
      <w:bookmarkStart w:id="239" w:name="_Toc21454"/>
      <w:bookmarkStart w:id="240" w:name="_Toc8768"/>
      <w:bookmarkStart w:id="241" w:name="_Toc23002"/>
      <w:bookmarkStart w:id="242" w:name="_Toc19175"/>
      <w:r>
        <w:rPr>
          <w:rFonts w:hint="eastAsia" w:ascii="宋体" w:hAnsi="宋体" w:eastAsia="宋体" w:cs="宋体"/>
          <w:b/>
          <w:color w:val="000000"/>
          <w:sz w:val="24"/>
          <w:szCs w:val="24"/>
        </w:rPr>
        <w:t>废 标 条 件</w:t>
      </w:r>
      <w:bookmarkEnd w:id="239"/>
      <w:bookmarkEnd w:id="240"/>
      <w:bookmarkEnd w:id="241"/>
      <w:bookmarkEnd w:id="242"/>
    </w:p>
    <w:p w14:paraId="233C84C5">
      <w:pPr>
        <w:spacing w:line="360" w:lineRule="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A0. 总  则</w:t>
      </w:r>
    </w:p>
    <w:p w14:paraId="11D47DAE">
      <w:pPr>
        <w:spacing w:line="360" w:lineRule="auto"/>
        <w:ind w:firstLine="496" w:firstLineChars="200"/>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本附件所集中所示的否决</w:t>
      </w:r>
      <w:r>
        <w:rPr>
          <w:rFonts w:hint="eastAsia" w:ascii="宋体" w:hAnsi="宋体" w:eastAsia="宋体" w:cs="宋体"/>
          <w:color w:val="000000"/>
          <w:spacing w:val="4"/>
          <w:sz w:val="24"/>
          <w:szCs w:val="24"/>
          <w:lang w:eastAsia="zh-CN"/>
        </w:rPr>
        <w:t>磋商</w:t>
      </w:r>
      <w:r>
        <w:rPr>
          <w:rFonts w:hint="eastAsia" w:ascii="宋体" w:hAnsi="宋体" w:eastAsia="宋体" w:cs="宋体"/>
          <w:color w:val="000000"/>
          <w:spacing w:val="4"/>
          <w:sz w:val="24"/>
          <w:szCs w:val="24"/>
        </w:rPr>
        <w:t>条件，是本章“</w:t>
      </w:r>
      <w:r>
        <w:rPr>
          <w:rFonts w:hint="eastAsia" w:ascii="宋体" w:hAnsi="宋体" w:eastAsia="宋体" w:cs="宋体"/>
          <w:color w:val="000000"/>
          <w:spacing w:val="4"/>
          <w:sz w:val="24"/>
          <w:szCs w:val="24"/>
          <w:lang w:eastAsia="zh-CN"/>
        </w:rPr>
        <w:t>评审</w:t>
      </w:r>
      <w:r>
        <w:rPr>
          <w:rFonts w:hint="eastAsia" w:ascii="宋体" w:hAnsi="宋体" w:eastAsia="宋体" w:cs="宋体"/>
          <w:color w:val="000000"/>
          <w:spacing w:val="4"/>
          <w:sz w:val="24"/>
          <w:szCs w:val="24"/>
        </w:rPr>
        <w:t>办法”的组成部分，是对本章正文部分所归定否决</w:t>
      </w:r>
      <w:r>
        <w:rPr>
          <w:rFonts w:hint="eastAsia" w:ascii="宋体" w:hAnsi="宋体" w:eastAsia="宋体" w:cs="宋体"/>
          <w:color w:val="000000"/>
          <w:spacing w:val="4"/>
          <w:sz w:val="24"/>
          <w:szCs w:val="24"/>
          <w:lang w:eastAsia="zh-CN"/>
        </w:rPr>
        <w:t>磋商</w:t>
      </w:r>
      <w:r>
        <w:rPr>
          <w:rFonts w:hint="eastAsia" w:ascii="宋体" w:hAnsi="宋体" w:eastAsia="宋体" w:cs="宋体"/>
          <w:color w:val="000000"/>
          <w:spacing w:val="4"/>
          <w:sz w:val="24"/>
          <w:szCs w:val="24"/>
        </w:rPr>
        <w:t>条件的总结和补充，如果出现相互矛盾的情况，以本章正文部分的规定为准。</w:t>
      </w:r>
    </w:p>
    <w:p w14:paraId="322B2C5F">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A1. 否决</w:t>
      </w:r>
      <w:r>
        <w:rPr>
          <w:rFonts w:hint="eastAsia" w:ascii="宋体" w:hAnsi="宋体" w:eastAsia="宋体" w:cs="宋体"/>
          <w:color w:val="000000"/>
          <w:spacing w:val="4"/>
          <w:sz w:val="24"/>
          <w:szCs w:val="24"/>
          <w:lang w:eastAsia="zh-CN"/>
        </w:rPr>
        <w:t>磋商</w:t>
      </w:r>
      <w:r>
        <w:rPr>
          <w:rFonts w:hint="eastAsia" w:ascii="宋体" w:hAnsi="宋体" w:eastAsia="宋体" w:cs="宋体"/>
          <w:color w:val="000000"/>
          <w:spacing w:val="4"/>
          <w:sz w:val="24"/>
          <w:szCs w:val="24"/>
        </w:rPr>
        <w:t>条件</w:t>
      </w:r>
    </w:p>
    <w:p w14:paraId="184573F0">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供应商或其响应文件有下列情形之一的，否决其</w:t>
      </w:r>
      <w:r>
        <w:rPr>
          <w:rFonts w:hint="eastAsia" w:ascii="宋体" w:hAnsi="宋体" w:eastAsia="宋体" w:cs="宋体"/>
          <w:color w:val="000000"/>
          <w:spacing w:val="4"/>
          <w:sz w:val="24"/>
          <w:szCs w:val="24"/>
          <w:lang w:eastAsia="zh-CN"/>
        </w:rPr>
        <w:t>磋商</w:t>
      </w:r>
      <w:r>
        <w:rPr>
          <w:rFonts w:hint="eastAsia" w:ascii="宋体" w:hAnsi="宋体" w:eastAsia="宋体" w:cs="宋体"/>
          <w:color w:val="000000"/>
          <w:spacing w:val="4"/>
          <w:sz w:val="24"/>
          <w:szCs w:val="24"/>
        </w:rPr>
        <w:t>：</w:t>
      </w:r>
    </w:p>
    <w:p w14:paraId="5A15D61C">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（1）</w:t>
      </w:r>
      <w:r>
        <w:rPr>
          <w:rFonts w:hint="eastAsia" w:ascii="宋体" w:hAnsi="宋体" w:eastAsia="宋体" w:cs="宋体"/>
          <w:color w:val="000000"/>
          <w:spacing w:val="4"/>
          <w:sz w:val="24"/>
          <w:szCs w:val="24"/>
          <w:lang w:eastAsia="zh-CN"/>
        </w:rPr>
        <w:t>供应商</w:t>
      </w:r>
      <w:r>
        <w:rPr>
          <w:rFonts w:hint="eastAsia" w:ascii="宋体" w:hAnsi="宋体" w:eastAsia="宋体" w:cs="宋体"/>
          <w:color w:val="000000"/>
          <w:spacing w:val="4"/>
          <w:sz w:val="24"/>
          <w:szCs w:val="24"/>
        </w:rPr>
        <w:t>未经过正常渠道领取</w:t>
      </w:r>
      <w:r>
        <w:rPr>
          <w:rFonts w:hint="eastAsia" w:ascii="宋体" w:hAnsi="宋体" w:eastAsia="宋体" w:cs="宋体"/>
          <w:color w:val="000000"/>
          <w:sz w:val="24"/>
          <w:szCs w:val="24"/>
        </w:rPr>
        <w:t>竞争性磋商文件</w:t>
      </w:r>
      <w:r>
        <w:rPr>
          <w:rFonts w:hint="eastAsia" w:ascii="宋体" w:hAnsi="宋体" w:eastAsia="宋体" w:cs="宋体"/>
          <w:color w:val="000000"/>
          <w:spacing w:val="4"/>
          <w:sz w:val="24"/>
          <w:szCs w:val="24"/>
        </w:rPr>
        <w:t>，或</w:t>
      </w:r>
      <w:r>
        <w:rPr>
          <w:rFonts w:hint="eastAsia" w:ascii="宋体" w:hAnsi="宋体" w:eastAsia="宋体" w:cs="宋体"/>
          <w:color w:val="000000"/>
          <w:spacing w:val="4"/>
          <w:sz w:val="24"/>
          <w:szCs w:val="24"/>
          <w:lang w:eastAsia="zh-CN"/>
        </w:rPr>
        <w:t>供应商</w:t>
      </w:r>
      <w:r>
        <w:rPr>
          <w:rFonts w:hint="eastAsia" w:ascii="宋体" w:hAnsi="宋体" w:eastAsia="宋体" w:cs="宋体"/>
          <w:color w:val="000000"/>
          <w:spacing w:val="4"/>
          <w:sz w:val="24"/>
          <w:szCs w:val="24"/>
        </w:rPr>
        <w:t>名称与领取</w:t>
      </w:r>
      <w:r>
        <w:rPr>
          <w:rFonts w:hint="eastAsia" w:ascii="宋体" w:hAnsi="宋体" w:eastAsia="宋体" w:cs="宋体"/>
          <w:color w:val="000000"/>
          <w:sz w:val="24"/>
          <w:szCs w:val="24"/>
        </w:rPr>
        <w:t>竞争性磋商文件</w:t>
      </w:r>
      <w:r>
        <w:rPr>
          <w:rFonts w:hint="eastAsia" w:ascii="宋体" w:hAnsi="宋体" w:eastAsia="宋体" w:cs="宋体"/>
          <w:color w:val="000000"/>
          <w:spacing w:val="4"/>
          <w:sz w:val="24"/>
          <w:szCs w:val="24"/>
        </w:rPr>
        <w:t>时登记的</w:t>
      </w:r>
      <w:r>
        <w:rPr>
          <w:rFonts w:hint="eastAsia" w:ascii="宋体" w:hAnsi="宋体" w:eastAsia="宋体" w:cs="宋体"/>
          <w:color w:val="000000"/>
          <w:spacing w:val="4"/>
          <w:sz w:val="24"/>
          <w:szCs w:val="24"/>
          <w:lang w:eastAsia="zh-CN"/>
        </w:rPr>
        <w:t>供应商</w:t>
      </w:r>
      <w:r>
        <w:rPr>
          <w:rFonts w:hint="eastAsia" w:ascii="宋体" w:hAnsi="宋体" w:eastAsia="宋体" w:cs="宋体"/>
          <w:color w:val="000000"/>
          <w:spacing w:val="4"/>
          <w:sz w:val="24"/>
          <w:szCs w:val="24"/>
        </w:rPr>
        <w:t>名称不符的；</w:t>
      </w:r>
    </w:p>
    <w:p w14:paraId="5D0F8577">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（2）未</w:t>
      </w:r>
      <w:r>
        <w:rPr>
          <w:rFonts w:hint="eastAsia" w:ascii="宋体" w:hAnsi="宋体" w:eastAsia="宋体" w:cs="宋体"/>
          <w:color w:val="000000"/>
          <w:sz w:val="24"/>
          <w:szCs w:val="24"/>
        </w:rPr>
        <w:t>竞争性磋商文件</w:t>
      </w:r>
      <w:r>
        <w:rPr>
          <w:rFonts w:hint="eastAsia" w:ascii="宋体" w:hAnsi="宋体" w:eastAsia="宋体" w:cs="宋体"/>
          <w:color w:val="000000"/>
          <w:spacing w:val="4"/>
          <w:sz w:val="24"/>
          <w:szCs w:val="24"/>
        </w:rPr>
        <w:t>规定要求密封、签署、盖章的；无响应有效期或有效期达不到</w:t>
      </w:r>
      <w:r>
        <w:rPr>
          <w:rFonts w:hint="eastAsia" w:ascii="宋体" w:hAnsi="宋体" w:eastAsia="宋体" w:cs="宋体"/>
          <w:color w:val="000000"/>
          <w:sz w:val="24"/>
          <w:szCs w:val="24"/>
        </w:rPr>
        <w:t>竞争性磋商文件</w:t>
      </w:r>
      <w:r>
        <w:rPr>
          <w:rFonts w:hint="eastAsia" w:ascii="宋体" w:hAnsi="宋体" w:eastAsia="宋体" w:cs="宋体"/>
          <w:color w:val="000000"/>
          <w:spacing w:val="4"/>
          <w:sz w:val="24"/>
          <w:szCs w:val="24"/>
        </w:rPr>
        <w:t>要求的；</w:t>
      </w:r>
    </w:p>
    <w:p w14:paraId="3D9EDD1A">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（3）响应文件未按照响应文件格式及内容要求填写的；</w:t>
      </w:r>
    </w:p>
    <w:p w14:paraId="7F6885A0">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（4）</w:t>
      </w:r>
      <w:r>
        <w:rPr>
          <w:rFonts w:hint="eastAsia" w:ascii="宋体" w:hAnsi="宋体" w:eastAsia="宋体" w:cs="宋体"/>
          <w:color w:val="000000"/>
          <w:spacing w:val="4"/>
          <w:sz w:val="24"/>
          <w:szCs w:val="24"/>
          <w:lang w:eastAsia="zh-CN"/>
        </w:rPr>
        <w:t>供应商</w:t>
      </w:r>
      <w:r>
        <w:rPr>
          <w:rFonts w:hint="eastAsia" w:ascii="宋体" w:hAnsi="宋体" w:eastAsia="宋体" w:cs="宋体"/>
          <w:color w:val="000000"/>
          <w:spacing w:val="4"/>
          <w:sz w:val="24"/>
          <w:szCs w:val="24"/>
        </w:rPr>
        <w:t>针对同一项目递交两份或多份内容不同的响应文件，未书面声明哪一份是有效的或出现选择性报价的；</w:t>
      </w:r>
    </w:p>
    <w:p w14:paraId="2425288B">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（5）未按</w:t>
      </w:r>
      <w:r>
        <w:rPr>
          <w:rFonts w:hint="eastAsia" w:ascii="宋体" w:hAnsi="宋体" w:eastAsia="宋体" w:cs="宋体"/>
          <w:color w:val="000000"/>
          <w:sz w:val="24"/>
          <w:szCs w:val="24"/>
        </w:rPr>
        <w:t>竞争性磋商文件</w:t>
      </w:r>
      <w:r>
        <w:rPr>
          <w:rFonts w:hint="eastAsia" w:ascii="宋体" w:hAnsi="宋体" w:eastAsia="宋体" w:cs="宋体"/>
          <w:color w:val="000000"/>
          <w:spacing w:val="4"/>
          <w:sz w:val="24"/>
          <w:szCs w:val="24"/>
        </w:rPr>
        <w:t>要求提供资格证明文件或提供的缺项；</w:t>
      </w:r>
    </w:p>
    <w:p w14:paraId="29C5CF9E">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（6）提供虚假资质、虚假证明（包括第三方提供的虚假证明）的，除按无效文件处理外，还将按照有关规定进行处罚；</w:t>
      </w:r>
    </w:p>
    <w:p w14:paraId="1F43CD61">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（7）附有采购人、采购代理机构不能接受的条款和商务响应方面（付款条件、</w:t>
      </w:r>
      <w:r>
        <w:rPr>
          <w:rFonts w:hint="eastAsia" w:ascii="宋体" w:hAnsi="宋体" w:eastAsia="宋体" w:cs="宋体"/>
          <w:color w:val="000000"/>
          <w:spacing w:val="4"/>
          <w:sz w:val="24"/>
          <w:szCs w:val="24"/>
          <w:lang w:eastAsia="zh-CN"/>
        </w:rPr>
        <w:t>工期</w:t>
      </w:r>
      <w:r>
        <w:rPr>
          <w:rFonts w:hint="eastAsia" w:ascii="宋体" w:hAnsi="宋体" w:eastAsia="宋体" w:cs="宋体"/>
          <w:color w:val="000000"/>
          <w:spacing w:val="4"/>
          <w:sz w:val="24"/>
          <w:szCs w:val="24"/>
        </w:rPr>
        <w:t>）与</w:t>
      </w:r>
      <w:r>
        <w:rPr>
          <w:rFonts w:hint="eastAsia" w:ascii="宋体" w:hAnsi="宋体" w:eastAsia="宋体" w:cs="宋体"/>
          <w:color w:val="000000"/>
          <w:sz w:val="24"/>
          <w:szCs w:val="24"/>
        </w:rPr>
        <w:t>竞争性磋商文件</w:t>
      </w:r>
      <w:r>
        <w:rPr>
          <w:rFonts w:hint="eastAsia" w:ascii="宋体" w:hAnsi="宋体" w:eastAsia="宋体" w:cs="宋体"/>
          <w:color w:val="000000"/>
          <w:spacing w:val="4"/>
          <w:sz w:val="24"/>
          <w:szCs w:val="24"/>
        </w:rPr>
        <w:t>要求不一致的；</w:t>
      </w:r>
    </w:p>
    <w:p w14:paraId="52ECAAD7">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（8）在政府采购或其它重大项目履约过程中有不良记录，不能按期履约的；</w:t>
      </w:r>
    </w:p>
    <w:p w14:paraId="38138D85">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（9）</w:t>
      </w:r>
      <w:r>
        <w:rPr>
          <w:rFonts w:hint="eastAsia" w:ascii="宋体" w:hAnsi="宋体" w:eastAsia="宋体" w:cs="宋体"/>
          <w:color w:val="000000"/>
          <w:spacing w:val="4"/>
          <w:sz w:val="24"/>
          <w:szCs w:val="24"/>
          <w:lang w:eastAsia="zh-CN"/>
        </w:rPr>
        <w:t>磋商</w:t>
      </w:r>
      <w:r>
        <w:rPr>
          <w:rFonts w:hint="eastAsia" w:ascii="宋体" w:hAnsi="宋体" w:eastAsia="宋体" w:cs="宋体"/>
          <w:color w:val="000000"/>
          <w:spacing w:val="4"/>
          <w:sz w:val="24"/>
          <w:szCs w:val="24"/>
        </w:rPr>
        <w:t>报价与市场价偏离较大，</w:t>
      </w:r>
      <w:r>
        <w:rPr>
          <w:rFonts w:hint="eastAsia" w:ascii="宋体" w:hAnsi="宋体" w:eastAsia="宋体" w:cs="宋体"/>
          <w:color w:val="000000"/>
          <w:spacing w:val="4"/>
          <w:sz w:val="24"/>
          <w:szCs w:val="24"/>
          <w:lang w:val="en-US" w:eastAsia="zh-CN"/>
        </w:rPr>
        <w:t>不合理</w:t>
      </w:r>
      <w:r>
        <w:rPr>
          <w:rFonts w:hint="eastAsia" w:ascii="宋体" w:hAnsi="宋体" w:eastAsia="宋体" w:cs="宋体"/>
          <w:color w:val="000000"/>
          <w:spacing w:val="4"/>
          <w:sz w:val="24"/>
          <w:szCs w:val="24"/>
        </w:rPr>
        <w:t>，形成不正当竞争的；</w:t>
      </w:r>
    </w:p>
    <w:p w14:paraId="30752C51">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（10）有重大缺漏项的；</w:t>
      </w:r>
    </w:p>
    <w:p w14:paraId="63443CE0">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（11）供应商无法定代表人授权书或其授权书的有效性不符合</w:t>
      </w:r>
      <w:r>
        <w:rPr>
          <w:rFonts w:hint="eastAsia" w:ascii="宋体" w:hAnsi="宋体" w:eastAsia="宋体" w:cs="宋体"/>
          <w:color w:val="000000"/>
          <w:sz w:val="24"/>
          <w:szCs w:val="24"/>
        </w:rPr>
        <w:t>竞争性磋商文件</w:t>
      </w:r>
      <w:r>
        <w:rPr>
          <w:rFonts w:hint="eastAsia" w:ascii="宋体" w:hAnsi="宋体" w:eastAsia="宋体" w:cs="宋体"/>
          <w:color w:val="000000"/>
          <w:spacing w:val="4"/>
          <w:sz w:val="24"/>
          <w:szCs w:val="24"/>
        </w:rPr>
        <w:t>规定的；</w:t>
      </w:r>
    </w:p>
    <w:p w14:paraId="56AAF2F2">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（12）供应商有串通</w:t>
      </w:r>
      <w:r>
        <w:rPr>
          <w:rFonts w:hint="eastAsia" w:ascii="宋体" w:hAnsi="宋体" w:eastAsia="宋体" w:cs="宋体"/>
          <w:color w:val="000000"/>
          <w:spacing w:val="4"/>
          <w:sz w:val="24"/>
          <w:szCs w:val="24"/>
          <w:lang w:eastAsia="zh-CN"/>
        </w:rPr>
        <w:t>磋商</w:t>
      </w:r>
      <w:r>
        <w:rPr>
          <w:rFonts w:hint="eastAsia" w:ascii="宋体" w:hAnsi="宋体" w:eastAsia="宋体" w:cs="宋体"/>
          <w:color w:val="000000"/>
          <w:spacing w:val="4"/>
          <w:sz w:val="24"/>
          <w:szCs w:val="24"/>
        </w:rPr>
        <w:t>、弄虚作假、行贿等违法行为的。</w:t>
      </w:r>
    </w:p>
    <w:p w14:paraId="60B42533">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（13）</w:t>
      </w:r>
      <w:r>
        <w:rPr>
          <w:rFonts w:hint="eastAsia" w:ascii="宋体" w:hAnsi="宋体" w:eastAsia="宋体" w:cs="宋体"/>
          <w:color w:val="000000"/>
          <w:spacing w:val="4"/>
          <w:sz w:val="24"/>
          <w:szCs w:val="24"/>
          <w:lang w:eastAsia="zh-CN"/>
        </w:rPr>
        <w:t>磋商内容</w:t>
      </w:r>
      <w:r>
        <w:rPr>
          <w:rFonts w:hint="eastAsia" w:ascii="宋体" w:hAnsi="宋体" w:eastAsia="宋体" w:cs="宋体"/>
          <w:color w:val="000000"/>
          <w:spacing w:val="4"/>
          <w:sz w:val="24"/>
          <w:szCs w:val="24"/>
        </w:rPr>
        <w:t>不完整；</w:t>
      </w:r>
    </w:p>
    <w:p w14:paraId="15A75DA4">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（14）供应商的商务响应达不到</w:t>
      </w:r>
      <w:r>
        <w:rPr>
          <w:rFonts w:hint="eastAsia" w:ascii="宋体" w:hAnsi="宋体" w:eastAsia="宋体" w:cs="宋体"/>
          <w:color w:val="000000"/>
          <w:sz w:val="24"/>
          <w:szCs w:val="24"/>
        </w:rPr>
        <w:t>竞争性磋商文件</w:t>
      </w:r>
      <w:r>
        <w:rPr>
          <w:rFonts w:hint="eastAsia" w:ascii="宋体" w:hAnsi="宋体" w:eastAsia="宋体" w:cs="宋体"/>
          <w:color w:val="000000"/>
          <w:spacing w:val="4"/>
          <w:sz w:val="24"/>
          <w:szCs w:val="24"/>
        </w:rPr>
        <w:t>要求；</w:t>
      </w:r>
    </w:p>
    <w:p w14:paraId="2E09C9F8">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（15）不按</w:t>
      </w:r>
      <w:r>
        <w:rPr>
          <w:rFonts w:hint="eastAsia" w:ascii="宋体" w:hAnsi="宋体" w:eastAsia="宋体" w:cs="宋体"/>
          <w:color w:val="000000"/>
          <w:spacing w:val="4"/>
          <w:sz w:val="24"/>
          <w:szCs w:val="24"/>
          <w:lang w:eastAsia="zh-CN"/>
        </w:rPr>
        <w:t>磋商小组</w:t>
      </w:r>
      <w:r>
        <w:rPr>
          <w:rFonts w:hint="eastAsia" w:ascii="宋体" w:hAnsi="宋体" w:eastAsia="宋体" w:cs="宋体"/>
          <w:color w:val="000000"/>
          <w:spacing w:val="4"/>
          <w:sz w:val="24"/>
          <w:szCs w:val="24"/>
        </w:rPr>
        <w:t>要求澄清、说明或补正的。</w:t>
      </w:r>
    </w:p>
    <w:p w14:paraId="18A5ED8F">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（16）</w:t>
      </w:r>
      <w:r>
        <w:rPr>
          <w:rFonts w:hint="eastAsia" w:ascii="宋体" w:hAnsi="宋体" w:eastAsia="宋体" w:cs="宋体"/>
          <w:color w:val="000000"/>
          <w:spacing w:val="4"/>
          <w:sz w:val="24"/>
          <w:szCs w:val="24"/>
          <w:lang w:eastAsia="zh-CN"/>
        </w:rPr>
        <w:t>磋商小组</w:t>
      </w:r>
      <w:r>
        <w:rPr>
          <w:rFonts w:hint="eastAsia" w:ascii="宋体" w:hAnsi="宋体" w:eastAsia="宋体" w:cs="宋体"/>
          <w:color w:val="000000"/>
          <w:spacing w:val="4"/>
          <w:sz w:val="24"/>
          <w:szCs w:val="24"/>
        </w:rPr>
        <w:t>认定供应商以</w:t>
      </w:r>
      <w:r>
        <w:rPr>
          <w:rFonts w:hint="eastAsia" w:ascii="宋体" w:hAnsi="宋体" w:eastAsia="宋体" w:cs="宋体"/>
          <w:color w:val="000000"/>
          <w:spacing w:val="4"/>
          <w:sz w:val="24"/>
          <w:szCs w:val="24"/>
          <w:lang w:val="en-US" w:eastAsia="zh-CN"/>
        </w:rPr>
        <w:t>不合理</w:t>
      </w:r>
      <w:r>
        <w:rPr>
          <w:rFonts w:hint="eastAsia" w:ascii="宋体" w:hAnsi="宋体" w:eastAsia="宋体" w:cs="宋体"/>
          <w:color w:val="000000"/>
          <w:spacing w:val="4"/>
          <w:sz w:val="24"/>
          <w:szCs w:val="24"/>
        </w:rPr>
        <w:t>报价竞标的。</w:t>
      </w:r>
    </w:p>
    <w:p w14:paraId="6AD10257">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（17）提供的响应文件电子版不能正常参与</w:t>
      </w:r>
      <w:r>
        <w:rPr>
          <w:rFonts w:hint="eastAsia" w:ascii="宋体" w:hAnsi="宋体" w:eastAsia="宋体" w:cs="宋体"/>
          <w:color w:val="000000"/>
          <w:spacing w:val="4"/>
          <w:sz w:val="24"/>
          <w:szCs w:val="24"/>
          <w:lang w:eastAsia="zh-CN"/>
        </w:rPr>
        <w:t>评审</w:t>
      </w:r>
      <w:r>
        <w:rPr>
          <w:rFonts w:hint="eastAsia" w:ascii="宋体" w:hAnsi="宋体" w:eastAsia="宋体" w:cs="宋体"/>
          <w:color w:val="000000"/>
          <w:spacing w:val="4"/>
          <w:sz w:val="24"/>
          <w:szCs w:val="24"/>
        </w:rPr>
        <w:t>的。</w:t>
      </w:r>
    </w:p>
    <w:p w14:paraId="57CCF315">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（18）其他经</w:t>
      </w:r>
      <w:r>
        <w:rPr>
          <w:rFonts w:hint="eastAsia" w:ascii="宋体" w:hAnsi="宋体" w:eastAsia="宋体" w:cs="宋体"/>
          <w:color w:val="000000"/>
          <w:spacing w:val="4"/>
          <w:sz w:val="24"/>
          <w:szCs w:val="24"/>
          <w:lang w:eastAsia="zh-CN"/>
        </w:rPr>
        <w:t>磋商小组</w:t>
      </w:r>
      <w:r>
        <w:rPr>
          <w:rFonts w:hint="eastAsia" w:ascii="宋体" w:hAnsi="宋体" w:eastAsia="宋体" w:cs="宋体"/>
          <w:color w:val="000000"/>
          <w:spacing w:val="4"/>
          <w:sz w:val="24"/>
          <w:szCs w:val="24"/>
        </w:rPr>
        <w:t>确认的未能实质性响应</w:t>
      </w:r>
      <w:r>
        <w:rPr>
          <w:rFonts w:hint="eastAsia" w:ascii="宋体" w:hAnsi="宋体" w:eastAsia="宋体" w:cs="宋体"/>
          <w:color w:val="000000"/>
          <w:sz w:val="24"/>
          <w:szCs w:val="24"/>
        </w:rPr>
        <w:t>竞争性磋商文件</w:t>
      </w:r>
      <w:r>
        <w:rPr>
          <w:rFonts w:hint="eastAsia" w:ascii="宋体" w:hAnsi="宋体" w:eastAsia="宋体" w:cs="宋体"/>
          <w:color w:val="000000"/>
          <w:spacing w:val="4"/>
          <w:sz w:val="24"/>
          <w:szCs w:val="24"/>
        </w:rPr>
        <w:t>要求的。</w:t>
      </w:r>
    </w:p>
    <w:p w14:paraId="6B9ED60C">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（19）响应文件电子版无法打开或主要内容无法显示，影响正常</w:t>
      </w:r>
      <w:r>
        <w:rPr>
          <w:rFonts w:hint="eastAsia" w:ascii="宋体" w:hAnsi="宋体" w:eastAsia="宋体" w:cs="宋体"/>
          <w:color w:val="000000"/>
          <w:spacing w:val="4"/>
          <w:sz w:val="24"/>
          <w:szCs w:val="24"/>
          <w:lang w:eastAsia="zh-CN"/>
        </w:rPr>
        <w:t>评审</w:t>
      </w:r>
      <w:r>
        <w:rPr>
          <w:rFonts w:hint="eastAsia" w:ascii="宋体" w:hAnsi="宋体" w:eastAsia="宋体" w:cs="宋体"/>
          <w:color w:val="000000"/>
          <w:spacing w:val="4"/>
          <w:sz w:val="24"/>
          <w:szCs w:val="24"/>
        </w:rPr>
        <w:t>。</w:t>
      </w:r>
    </w:p>
    <w:p w14:paraId="3C4A5E0B">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（20）未按时缴纳</w:t>
      </w:r>
      <w:r>
        <w:rPr>
          <w:rFonts w:hint="eastAsia" w:ascii="宋体" w:hAnsi="宋体" w:eastAsia="宋体" w:cs="宋体"/>
          <w:color w:val="000000"/>
          <w:spacing w:val="4"/>
          <w:sz w:val="24"/>
          <w:szCs w:val="24"/>
          <w:lang w:eastAsia="zh-CN"/>
        </w:rPr>
        <w:t>磋商保证金</w:t>
      </w:r>
      <w:r>
        <w:rPr>
          <w:rFonts w:hint="eastAsia" w:ascii="宋体" w:hAnsi="宋体" w:eastAsia="宋体" w:cs="宋体"/>
          <w:color w:val="000000"/>
          <w:spacing w:val="4"/>
          <w:sz w:val="24"/>
          <w:szCs w:val="24"/>
        </w:rPr>
        <w:t>的。</w:t>
      </w:r>
    </w:p>
    <w:p w14:paraId="35082981">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lang w:eastAsia="zh-CN"/>
        </w:rPr>
      </w:pPr>
      <w:r>
        <w:rPr>
          <w:rFonts w:hint="eastAsia" w:ascii="宋体" w:hAnsi="宋体" w:eastAsia="宋体" w:cs="宋体"/>
          <w:color w:val="000000"/>
          <w:spacing w:val="4"/>
          <w:sz w:val="24"/>
          <w:szCs w:val="24"/>
        </w:rPr>
        <w:t>A2 . 串通</w:t>
      </w:r>
      <w:r>
        <w:rPr>
          <w:rFonts w:hint="eastAsia" w:ascii="宋体" w:hAnsi="宋体" w:eastAsia="宋体" w:cs="宋体"/>
          <w:color w:val="000000"/>
          <w:spacing w:val="4"/>
          <w:sz w:val="24"/>
          <w:szCs w:val="24"/>
          <w:lang w:eastAsia="zh-CN"/>
        </w:rPr>
        <w:t>磋商</w:t>
      </w:r>
    </w:p>
    <w:p w14:paraId="01F64103">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有下列情形之一的，属于供应商相互串通</w:t>
      </w:r>
      <w:r>
        <w:rPr>
          <w:rFonts w:hint="eastAsia" w:ascii="宋体" w:hAnsi="宋体" w:eastAsia="宋体" w:cs="宋体"/>
          <w:color w:val="000000"/>
          <w:spacing w:val="4"/>
          <w:sz w:val="24"/>
          <w:szCs w:val="24"/>
          <w:lang w:eastAsia="zh-CN"/>
        </w:rPr>
        <w:t>磋商</w:t>
      </w:r>
      <w:r>
        <w:rPr>
          <w:rFonts w:hint="eastAsia" w:ascii="宋体" w:hAnsi="宋体" w:eastAsia="宋体" w:cs="宋体"/>
          <w:color w:val="000000"/>
          <w:spacing w:val="4"/>
          <w:sz w:val="24"/>
          <w:szCs w:val="24"/>
        </w:rPr>
        <w:t>：</w:t>
      </w:r>
    </w:p>
    <w:p w14:paraId="6338606D">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（1）供应商之间协商</w:t>
      </w:r>
      <w:r>
        <w:rPr>
          <w:rFonts w:hint="eastAsia" w:ascii="宋体" w:hAnsi="宋体" w:eastAsia="宋体" w:cs="宋体"/>
          <w:color w:val="000000"/>
          <w:spacing w:val="4"/>
          <w:sz w:val="24"/>
          <w:szCs w:val="24"/>
          <w:lang w:eastAsia="zh-CN"/>
        </w:rPr>
        <w:t>磋商</w:t>
      </w:r>
      <w:r>
        <w:rPr>
          <w:rFonts w:hint="eastAsia" w:ascii="宋体" w:hAnsi="宋体" w:eastAsia="宋体" w:cs="宋体"/>
          <w:color w:val="000000"/>
          <w:spacing w:val="4"/>
          <w:sz w:val="24"/>
          <w:szCs w:val="24"/>
        </w:rPr>
        <w:t>报价等响应文件的实质性内容；</w:t>
      </w:r>
    </w:p>
    <w:p w14:paraId="7608EB43">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（2）供应商之间约定成交供应商；</w:t>
      </w:r>
    </w:p>
    <w:p w14:paraId="5622E29D">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（3）供应商之间约定部分供应商放弃</w:t>
      </w:r>
      <w:r>
        <w:rPr>
          <w:rFonts w:hint="eastAsia" w:ascii="宋体" w:hAnsi="宋体" w:eastAsia="宋体" w:cs="宋体"/>
          <w:color w:val="000000"/>
          <w:spacing w:val="4"/>
          <w:sz w:val="24"/>
          <w:szCs w:val="24"/>
          <w:lang w:eastAsia="zh-CN"/>
        </w:rPr>
        <w:t>磋商</w:t>
      </w:r>
      <w:r>
        <w:rPr>
          <w:rFonts w:hint="eastAsia" w:ascii="宋体" w:hAnsi="宋体" w:eastAsia="宋体" w:cs="宋体"/>
          <w:color w:val="000000"/>
          <w:spacing w:val="4"/>
          <w:sz w:val="24"/>
          <w:szCs w:val="24"/>
        </w:rPr>
        <w:t>或者成交；</w:t>
      </w:r>
    </w:p>
    <w:p w14:paraId="7A47A970">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（4）属于同一集团、协会、商会等组织成员的供应商按照该组织要求协同</w:t>
      </w:r>
      <w:r>
        <w:rPr>
          <w:rFonts w:hint="eastAsia" w:ascii="宋体" w:hAnsi="宋体" w:eastAsia="宋体" w:cs="宋体"/>
          <w:color w:val="000000"/>
          <w:spacing w:val="4"/>
          <w:sz w:val="24"/>
          <w:szCs w:val="24"/>
          <w:lang w:eastAsia="zh-CN"/>
        </w:rPr>
        <w:t>磋商</w:t>
      </w:r>
      <w:r>
        <w:rPr>
          <w:rFonts w:hint="eastAsia" w:ascii="宋体" w:hAnsi="宋体" w:eastAsia="宋体" w:cs="宋体"/>
          <w:color w:val="000000"/>
          <w:spacing w:val="4"/>
          <w:sz w:val="24"/>
          <w:szCs w:val="24"/>
        </w:rPr>
        <w:t>；</w:t>
      </w:r>
    </w:p>
    <w:p w14:paraId="163B3557">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（5）供应商之间为谋取成交或者排斥特定供应商而采取的其他联合行动。</w:t>
      </w:r>
    </w:p>
    <w:p w14:paraId="24A77248">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有下列情形之一的，视为供应商相互串通</w:t>
      </w:r>
      <w:r>
        <w:rPr>
          <w:rFonts w:hint="eastAsia" w:ascii="宋体" w:hAnsi="宋体" w:eastAsia="宋体" w:cs="宋体"/>
          <w:color w:val="000000"/>
          <w:spacing w:val="4"/>
          <w:sz w:val="24"/>
          <w:szCs w:val="24"/>
          <w:lang w:eastAsia="zh-CN"/>
        </w:rPr>
        <w:t>磋商</w:t>
      </w:r>
      <w:r>
        <w:rPr>
          <w:rFonts w:hint="eastAsia" w:ascii="宋体" w:hAnsi="宋体" w:eastAsia="宋体" w:cs="宋体"/>
          <w:color w:val="000000"/>
          <w:spacing w:val="4"/>
          <w:sz w:val="24"/>
          <w:szCs w:val="24"/>
        </w:rPr>
        <w:t>：</w:t>
      </w:r>
    </w:p>
    <w:p w14:paraId="5770441F">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（1）不同供应商的响应文件由同一单位或者个人编制；</w:t>
      </w:r>
    </w:p>
    <w:p w14:paraId="50781E84">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（2）不同供应商委托同一单位或者个人办理</w:t>
      </w:r>
      <w:r>
        <w:rPr>
          <w:rFonts w:hint="eastAsia" w:ascii="宋体" w:hAnsi="宋体" w:eastAsia="宋体" w:cs="宋体"/>
          <w:color w:val="000000"/>
          <w:spacing w:val="4"/>
          <w:sz w:val="24"/>
          <w:szCs w:val="24"/>
          <w:lang w:eastAsia="zh-CN"/>
        </w:rPr>
        <w:t>磋商</w:t>
      </w:r>
      <w:r>
        <w:rPr>
          <w:rFonts w:hint="eastAsia" w:ascii="宋体" w:hAnsi="宋体" w:eastAsia="宋体" w:cs="宋体"/>
          <w:color w:val="000000"/>
          <w:spacing w:val="4"/>
          <w:sz w:val="24"/>
          <w:szCs w:val="24"/>
        </w:rPr>
        <w:t>事宜；</w:t>
      </w:r>
    </w:p>
    <w:p w14:paraId="6B660883">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（3）不同供应商的响应文件载明的项目管理成员为同一人；</w:t>
      </w:r>
    </w:p>
    <w:p w14:paraId="54751E32">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（4）不同供应商的响应文件异常一致或者</w:t>
      </w:r>
      <w:r>
        <w:rPr>
          <w:rFonts w:hint="eastAsia" w:ascii="宋体" w:hAnsi="宋体" w:eastAsia="宋体" w:cs="宋体"/>
          <w:color w:val="000000"/>
          <w:spacing w:val="4"/>
          <w:sz w:val="24"/>
          <w:szCs w:val="24"/>
          <w:lang w:eastAsia="zh-CN"/>
        </w:rPr>
        <w:t>磋商</w:t>
      </w:r>
      <w:r>
        <w:rPr>
          <w:rFonts w:hint="eastAsia" w:ascii="宋体" w:hAnsi="宋体" w:eastAsia="宋体" w:cs="宋体"/>
          <w:color w:val="000000"/>
          <w:spacing w:val="4"/>
          <w:sz w:val="24"/>
          <w:szCs w:val="24"/>
        </w:rPr>
        <w:t>报价呈规律性差异；</w:t>
      </w:r>
    </w:p>
    <w:p w14:paraId="255124B8">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（5）不同供应商的响应文件相互混装；</w:t>
      </w:r>
    </w:p>
    <w:p w14:paraId="7CE2DF5C">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（6）不同供应商的</w:t>
      </w:r>
      <w:r>
        <w:rPr>
          <w:rFonts w:hint="eastAsia" w:ascii="宋体" w:hAnsi="宋体" w:eastAsia="宋体" w:cs="宋体"/>
          <w:color w:val="000000"/>
          <w:spacing w:val="4"/>
          <w:sz w:val="24"/>
          <w:szCs w:val="24"/>
          <w:lang w:eastAsia="zh-CN"/>
        </w:rPr>
        <w:t>磋商保证金</w:t>
      </w:r>
      <w:r>
        <w:rPr>
          <w:rFonts w:hint="eastAsia" w:ascii="宋体" w:hAnsi="宋体" w:eastAsia="宋体" w:cs="宋体"/>
          <w:color w:val="000000"/>
          <w:spacing w:val="4"/>
          <w:sz w:val="24"/>
          <w:szCs w:val="24"/>
        </w:rPr>
        <w:t>从同一单位或者个人的账户转出。</w:t>
      </w:r>
    </w:p>
    <w:p w14:paraId="2B1C48D8">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A3. 弄虚作假</w:t>
      </w:r>
    </w:p>
    <w:p w14:paraId="3E5BC618">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供应商有下列情形之一的，属于弄虚作假的行为：</w:t>
      </w:r>
    </w:p>
    <w:p w14:paraId="583AFD7A">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A3.1 使用伪造、变造的许可证件；</w:t>
      </w:r>
    </w:p>
    <w:p w14:paraId="3EE88253">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A3.2 提供虚假的财务状况或者业绩；</w:t>
      </w:r>
    </w:p>
    <w:p w14:paraId="266A9AAB">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A3.3 提供虚假的项目负责人或者技术人员简历、劳动关系证明；</w:t>
      </w:r>
    </w:p>
    <w:p w14:paraId="39470922">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A3.4 提供虚假的信用状况；</w:t>
      </w:r>
    </w:p>
    <w:p w14:paraId="6551C22B">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A3.5 其他弄虚作假的行为。</w:t>
      </w:r>
    </w:p>
    <w:p w14:paraId="2BD85A76">
      <w:pPr>
        <w:keepNext w:val="0"/>
        <w:keepLines w:val="0"/>
        <w:pageBreakBefore w:val="0"/>
        <w:widowControl w:val="0"/>
        <w:kinsoku/>
        <w:wordWrap/>
        <w:overflowPunct/>
        <w:topLinePunct w:val="0"/>
        <w:autoSpaceDE/>
        <w:autoSpaceDN/>
        <w:bidi w:val="0"/>
        <w:adjustRightInd w:val="0"/>
        <w:snapToGrid/>
        <w:spacing w:line="360" w:lineRule="auto"/>
        <w:ind w:firstLine="496" w:firstLineChars="200"/>
        <w:textAlignment w:val="auto"/>
        <w:rPr>
          <w:rFonts w:hint="eastAsia" w:ascii="宋体" w:hAnsi="宋体" w:eastAsia="宋体" w:cs="宋体"/>
          <w:color w:val="000000"/>
          <w:spacing w:val="4"/>
          <w:sz w:val="24"/>
          <w:szCs w:val="24"/>
        </w:rPr>
      </w:pPr>
    </w:p>
    <w:p w14:paraId="318AB81F">
      <w:pPr>
        <w:adjustRightInd w:val="0"/>
        <w:snapToGrid w:val="0"/>
        <w:spacing w:line="360" w:lineRule="auto"/>
        <w:rPr>
          <w:rFonts w:hint="eastAsia" w:ascii="宋体" w:hAnsi="宋体" w:eastAsia="宋体" w:cs="宋体"/>
          <w:color w:val="000000"/>
          <w:sz w:val="24"/>
          <w:szCs w:val="24"/>
        </w:rPr>
      </w:pPr>
    </w:p>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14:paraId="3B841305">
      <w:pPr>
        <w:keepNext/>
        <w:keepLines/>
        <w:widowControl w:val="0"/>
        <w:bidi w:val="0"/>
        <w:spacing w:beforeLines="0" w:afterLines="0" w:line="360" w:lineRule="auto"/>
        <w:jc w:val="center"/>
        <w:outlineLvl w:val="0"/>
        <w:rPr>
          <w:rFonts w:hint="eastAsia" w:ascii="宋体" w:hAnsi="宋体" w:eastAsia="宋体" w:cs="宋体"/>
          <w:b/>
          <w:color w:val="auto"/>
          <w:kern w:val="44"/>
          <w:sz w:val="28"/>
          <w:szCs w:val="28"/>
          <w:lang w:val="en-US" w:eastAsia="zh-CN" w:bidi="ar-SA"/>
        </w:rPr>
      </w:pPr>
      <w:r>
        <w:rPr>
          <w:rFonts w:hint="default" w:ascii="宋体" w:hAnsi="宋体" w:eastAsia="宋体" w:cs="宋体"/>
          <w:b/>
          <w:color w:val="000000"/>
          <w:kern w:val="44"/>
          <w:sz w:val="28"/>
          <w:szCs w:val="28"/>
          <w:lang w:val="en-US" w:eastAsia="zh-CN" w:bidi="ar-SA"/>
        </w:rPr>
        <w:br w:type="page"/>
      </w:r>
      <w:bookmarkStart w:id="243" w:name="_Toc8841"/>
      <w:bookmarkStart w:id="244" w:name="_Toc23555"/>
      <w:r>
        <w:rPr>
          <w:rFonts w:hint="eastAsia" w:ascii="宋体" w:hAnsi="宋体" w:eastAsia="宋体" w:cs="宋体"/>
          <w:b/>
          <w:bCs/>
          <w:color w:val="auto"/>
          <w:kern w:val="44"/>
          <w:sz w:val="28"/>
          <w:szCs w:val="28"/>
          <w:lang w:val="en-US" w:eastAsia="zh-CN" w:bidi="ar-SA"/>
        </w:rPr>
        <w:t xml:space="preserve">第四章 </w:t>
      </w:r>
      <w:r>
        <w:rPr>
          <w:rFonts w:hint="eastAsia" w:ascii="宋体" w:hAnsi="宋体" w:cs="宋体"/>
          <w:b/>
          <w:bCs/>
          <w:color w:val="auto"/>
          <w:kern w:val="44"/>
          <w:sz w:val="28"/>
          <w:szCs w:val="28"/>
          <w:lang w:val="en-US" w:eastAsia="zh-CN" w:bidi="ar-SA"/>
        </w:rPr>
        <w:t>施工</w:t>
      </w:r>
      <w:r>
        <w:rPr>
          <w:rFonts w:hint="eastAsia" w:ascii="宋体" w:hAnsi="宋体" w:eastAsia="宋体" w:cs="宋体"/>
          <w:b/>
          <w:bCs/>
          <w:color w:val="auto"/>
          <w:kern w:val="44"/>
          <w:sz w:val="28"/>
          <w:szCs w:val="28"/>
          <w:lang w:val="en-US" w:eastAsia="zh-CN" w:bidi="ar-SA"/>
        </w:rPr>
        <w:t>合同（拟签订文本）</w:t>
      </w:r>
      <w:bookmarkEnd w:id="243"/>
      <w:bookmarkEnd w:id="244"/>
    </w:p>
    <w:p w14:paraId="61F19F15">
      <w:pPr>
        <w:keepNext/>
        <w:keepLines/>
        <w:widowControl w:val="0"/>
        <w:spacing w:before="260" w:beforeLines="0" w:after="260" w:afterLines="0" w:line="416" w:lineRule="auto"/>
        <w:jc w:val="center"/>
        <w:outlineLvl w:val="1"/>
        <w:rPr>
          <w:rFonts w:hint="eastAsia" w:ascii="宋体" w:hAnsi="宋体" w:eastAsia="宋体" w:cs="宋体"/>
          <w:b/>
          <w:kern w:val="2"/>
          <w:sz w:val="32"/>
          <w:szCs w:val="22"/>
          <w:highlight w:val="none"/>
          <w:lang w:val="en-US" w:eastAsia="zh-CN" w:bidi="ar-SA"/>
        </w:rPr>
      </w:pPr>
      <w:bookmarkStart w:id="245" w:name="_Toc425781310"/>
      <w:bookmarkStart w:id="246" w:name="_Toc31424"/>
      <w:bookmarkStart w:id="247" w:name="_Toc17689"/>
      <w:bookmarkStart w:id="248" w:name="_Toc30960"/>
      <w:bookmarkStart w:id="249" w:name="_Toc26390"/>
      <w:r>
        <w:rPr>
          <w:rFonts w:hint="eastAsia" w:ascii="宋体" w:hAnsi="宋体" w:eastAsia="宋体" w:cs="宋体"/>
          <w:b/>
          <w:kern w:val="2"/>
          <w:sz w:val="32"/>
          <w:szCs w:val="22"/>
          <w:highlight w:val="none"/>
          <w:lang w:val="en-US" w:eastAsia="zh-CN" w:bidi="ar-SA"/>
        </w:rPr>
        <w:t>合同前附表</w:t>
      </w:r>
      <w:bookmarkEnd w:id="245"/>
      <w:bookmarkEnd w:id="246"/>
      <w:bookmarkEnd w:id="247"/>
      <w:bookmarkEnd w:id="248"/>
      <w:bookmarkEnd w:id="249"/>
    </w:p>
    <w:p w14:paraId="20550A6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本表是对合同条款的具体补充和修改，如有矛盾，应以本资料表为准。</w:t>
      </w:r>
    </w:p>
    <w:tbl>
      <w:tblPr>
        <w:tblStyle w:val="26"/>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21"/>
        <w:gridCol w:w="8281"/>
      </w:tblGrid>
      <w:tr w14:paraId="594A67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3" w:hRule="atLeast"/>
        </w:trPr>
        <w:tc>
          <w:tcPr>
            <w:tcW w:w="1021" w:type="dxa"/>
            <w:noWrap w:val="0"/>
            <w:vAlign w:val="center"/>
          </w:tcPr>
          <w:p w14:paraId="076440E9">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条款号</w:t>
            </w:r>
          </w:p>
        </w:tc>
        <w:tc>
          <w:tcPr>
            <w:tcW w:w="8281" w:type="dxa"/>
            <w:noWrap w:val="0"/>
            <w:vAlign w:val="center"/>
          </w:tcPr>
          <w:p w14:paraId="2FAA4AB8">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内      容</w:t>
            </w:r>
          </w:p>
        </w:tc>
      </w:tr>
      <w:tr w14:paraId="45142D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309" w:hRule="exact"/>
        </w:trPr>
        <w:tc>
          <w:tcPr>
            <w:tcW w:w="1021" w:type="dxa"/>
            <w:noWrap w:val="0"/>
            <w:vAlign w:val="center"/>
          </w:tcPr>
          <w:p w14:paraId="58C2C2E7">
            <w:pPr>
              <w:spacing w:line="360" w:lineRule="auto"/>
              <w:jc w:val="center"/>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lang w:eastAsia="zh-CN"/>
              </w:rPr>
              <w:t>1</w:t>
            </w:r>
          </w:p>
        </w:tc>
        <w:tc>
          <w:tcPr>
            <w:tcW w:w="8281" w:type="dxa"/>
            <w:noWrap w:val="0"/>
            <w:vAlign w:val="center"/>
          </w:tcPr>
          <w:p w14:paraId="63AD8802">
            <w:pPr>
              <w:spacing w:line="36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采购人名称：</w:t>
            </w:r>
            <w:r>
              <w:rPr>
                <w:rFonts w:hint="eastAsia" w:ascii="宋体" w:hAnsi="宋体" w:cs="宋体"/>
                <w:color w:val="000000" w:themeColor="text1"/>
                <w:sz w:val="24"/>
                <w:szCs w:val="24"/>
                <w:highlight w:val="none"/>
                <w:lang w:val="en-US" w:eastAsia="zh-CN"/>
                <w14:textFill>
                  <w14:solidFill>
                    <w14:schemeClr w14:val="tx1"/>
                  </w14:solidFill>
                </w14:textFill>
              </w:rPr>
              <w:t>延安市安塞区农业农村局</w:t>
            </w:r>
          </w:p>
          <w:p w14:paraId="11B49EBC">
            <w:pPr>
              <w:bidi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地址：</w:t>
            </w:r>
            <w:r>
              <w:rPr>
                <w:rFonts w:hint="eastAsia" w:eastAsia="宋体" w:cs="Times New Roman"/>
                <w:color w:val="000000" w:themeColor="text1"/>
                <w:sz w:val="24"/>
                <w:szCs w:val="24"/>
                <w:lang w:val="en-US" w:eastAsia="zh-CN"/>
                <w14:textFill>
                  <w14:solidFill>
                    <w14:schemeClr w14:val="tx1"/>
                  </w14:solidFill>
                </w14:textFill>
              </w:rPr>
              <w:t>延安市安塞区真武大街政府大楼13楼</w:t>
            </w:r>
          </w:p>
          <w:p w14:paraId="55A4EA7E">
            <w:pPr>
              <w:spacing w:line="360" w:lineRule="auto"/>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资金来源：</w:t>
            </w:r>
            <w:r>
              <w:rPr>
                <w:rFonts w:hint="eastAsia" w:ascii="宋体" w:hAnsi="宋体" w:cs="宋体"/>
                <w:color w:val="000000" w:themeColor="text1"/>
                <w:sz w:val="24"/>
                <w:szCs w:val="24"/>
                <w:highlight w:val="none"/>
                <w:lang w:val="en-US" w:eastAsia="zh-CN"/>
                <w14:textFill>
                  <w14:solidFill>
                    <w14:schemeClr w14:val="tx1"/>
                  </w14:solidFill>
                </w14:textFill>
              </w:rPr>
              <w:t>财政资金</w:t>
            </w:r>
          </w:p>
        </w:tc>
      </w:tr>
      <w:tr w14:paraId="3C5BF9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exact"/>
        </w:trPr>
        <w:tc>
          <w:tcPr>
            <w:tcW w:w="1021" w:type="dxa"/>
            <w:noWrap w:val="0"/>
            <w:vAlign w:val="center"/>
          </w:tcPr>
          <w:p w14:paraId="3B2A3DF4">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8281" w:type="dxa"/>
            <w:noWrap w:val="0"/>
            <w:vAlign w:val="center"/>
          </w:tcPr>
          <w:p w14:paraId="5CE0D502">
            <w:pPr>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项目实施地点：采购人指定地点</w:t>
            </w:r>
          </w:p>
        </w:tc>
      </w:tr>
      <w:tr w14:paraId="60D9D2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6" w:hRule="atLeast"/>
        </w:trPr>
        <w:tc>
          <w:tcPr>
            <w:tcW w:w="1021" w:type="dxa"/>
            <w:noWrap w:val="0"/>
            <w:vAlign w:val="center"/>
          </w:tcPr>
          <w:p w14:paraId="4B628F1B">
            <w:pPr>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p>
        </w:tc>
        <w:tc>
          <w:tcPr>
            <w:tcW w:w="8281" w:type="dxa"/>
            <w:noWrap w:val="0"/>
            <w:vAlign w:val="center"/>
          </w:tcPr>
          <w:p w14:paraId="23C918A5">
            <w:pPr>
              <w:spacing w:line="360" w:lineRule="auto"/>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工期：</w:t>
            </w:r>
            <w:r>
              <w:rPr>
                <w:rFonts w:hint="eastAsia" w:ascii="宋体" w:hAnsi="宋体" w:cs="宋体"/>
                <w:color w:val="000000" w:themeColor="text1"/>
                <w:sz w:val="24"/>
                <w:szCs w:val="24"/>
                <w:highlight w:val="none"/>
                <w:lang w:val="en-US" w:eastAsia="zh-CN"/>
                <w14:textFill>
                  <w14:solidFill>
                    <w14:schemeClr w14:val="tx1"/>
                  </w14:solidFill>
                </w14:textFill>
              </w:rPr>
              <w:t>180天</w:t>
            </w:r>
          </w:p>
        </w:tc>
      </w:tr>
      <w:tr w14:paraId="0C9C6F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04" w:hRule="atLeast"/>
        </w:trPr>
        <w:tc>
          <w:tcPr>
            <w:tcW w:w="1021" w:type="dxa"/>
            <w:noWrap w:val="0"/>
            <w:vAlign w:val="center"/>
          </w:tcPr>
          <w:p w14:paraId="2C58DCAC">
            <w:pPr>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w:t>
            </w:r>
          </w:p>
        </w:tc>
        <w:tc>
          <w:tcPr>
            <w:tcW w:w="8281" w:type="dxa"/>
            <w:noWrap w:val="0"/>
            <w:vAlign w:val="center"/>
          </w:tcPr>
          <w:p w14:paraId="5965FEB3">
            <w:pPr>
              <w:numPr>
                <w:ilvl w:val="0"/>
                <w:numId w:val="5"/>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合同总价即</w:t>
            </w:r>
            <w:r>
              <w:rPr>
                <w:rFonts w:hint="eastAsia" w:ascii="宋体" w:hAnsi="宋体" w:eastAsia="宋体" w:cs="宋体"/>
                <w:color w:val="000000" w:themeColor="text1"/>
                <w:sz w:val="24"/>
                <w:szCs w:val="24"/>
                <w:highlight w:val="none"/>
                <w:lang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价，</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应在报价表明</w:t>
            </w:r>
            <w:r>
              <w:rPr>
                <w:rFonts w:hint="eastAsia" w:ascii="宋体" w:hAnsi="宋体" w:eastAsia="宋体" w:cs="宋体"/>
                <w:color w:val="000000" w:themeColor="text1"/>
                <w:sz w:val="24"/>
                <w:szCs w:val="24"/>
                <w:highlight w:val="none"/>
                <w:lang w:val="en-US" w:eastAsia="zh-CN"/>
                <w14:textFill>
                  <w14:solidFill>
                    <w14:schemeClr w14:val="tx1"/>
                  </w14:solidFill>
                </w14:textFill>
              </w:rPr>
              <w:t>确</w:t>
            </w:r>
            <w:r>
              <w:rPr>
                <w:rFonts w:hint="eastAsia" w:ascii="宋体" w:hAnsi="宋体" w:eastAsia="宋体" w:cs="宋体"/>
                <w:color w:val="000000" w:themeColor="text1"/>
                <w:sz w:val="24"/>
                <w:szCs w:val="24"/>
                <w:highlight w:val="none"/>
                <w14:textFill>
                  <w14:solidFill>
                    <w14:schemeClr w14:val="tx1"/>
                  </w14:solidFill>
                </w14:textFill>
              </w:rPr>
              <w:t>完成本次</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所要求的服务并验收至合格的所有费用。</w:t>
            </w:r>
          </w:p>
          <w:p w14:paraId="79DC3573">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.付款方式和程序：</w:t>
            </w:r>
          </w:p>
          <w:p w14:paraId="14F6491F">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（1）由采购人负责结算，在付款前，供应商必须开具发票给采购人。 </w:t>
            </w:r>
          </w:p>
          <w:p w14:paraId="7E5F4C30">
            <w:pPr>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（2）付款方式：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预付款30%，剩余款项按施工进度支付，留3%质保金</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tc>
      </w:tr>
      <w:tr w14:paraId="7D3A05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021" w:type="dxa"/>
            <w:noWrap w:val="0"/>
            <w:vAlign w:val="center"/>
          </w:tcPr>
          <w:p w14:paraId="75308693">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8281" w:type="dxa"/>
            <w:noWrap w:val="0"/>
            <w:vAlign w:val="center"/>
          </w:tcPr>
          <w:p w14:paraId="239C481B">
            <w:pPr>
              <w:widowControl w:val="0"/>
              <w:spacing w:line="360" w:lineRule="auto"/>
              <w:jc w:val="both"/>
              <w:rPr>
                <w:rFonts w:hint="eastAsia" w:ascii="宋体" w:hAnsi="宋体" w:eastAsia="宋体" w:cs="宋体"/>
                <w:b/>
                <w:kern w:val="0"/>
                <w:sz w:val="24"/>
                <w:szCs w:val="24"/>
                <w:highlight w:val="none"/>
                <w:lang w:val="en-US" w:eastAsia="zh-CN" w:bidi="ar-SA"/>
              </w:rPr>
            </w:pPr>
            <w:r>
              <w:rPr>
                <w:rFonts w:hint="eastAsia" w:ascii="宋体" w:hAnsi="宋体" w:eastAsia="宋体" w:cs="宋体"/>
                <w:b/>
                <w:kern w:val="0"/>
                <w:sz w:val="24"/>
                <w:szCs w:val="24"/>
                <w:highlight w:val="none"/>
                <w:lang w:val="en-US" w:eastAsia="zh-CN" w:bidi="ar-SA"/>
              </w:rPr>
              <w:t>质量保证：</w:t>
            </w:r>
          </w:p>
          <w:p w14:paraId="0D1F9CA8">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供应商提供的服务，应全面满足</w:t>
            </w: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的要求，</w:t>
            </w: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未明确要求的内容，供应商须按采购人的补充要求为准。</w:t>
            </w:r>
          </w:p>
        </w:tc>
      </w:tr>
      <w:tr w14:paraId="5815A9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021" w:type="dxa"/>
            <w:noWrap w:val="0"/>
            <w:vAlign w:val="center"/>
          </w:tcPr>
          <w:p w14:paraId="5FBB6870">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8281" w:type="dxa"/>
            <w:noWrap w:val="0"/>
            <w:vAlign w:val="center"/>
          </w:tcPr>
          <w:p w14:paraId="2A739FEF">
            <w:pPr>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rPr>
              <w:t>验收：</w:t>
            </w:r>
          </w:p>
          <w:p w14:paraId="2E26956F">
            <w:pPr>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1、本项</w:t>
            </w:r>
            <w:r>
              <w:rPr>
                <w:rFonts w:hint="eastAsia" w:ascii="宋体" w:hAnsi="宋体" w:eastAsia="宋体" w:cs="宋体"/>
                <w:color w:val="auto"/>
                <w:sz w:val="24"/>
                <w:szCs w:val="24"/>
                <w:highlight w:val="none"/>
              </w:rPr>
              <w:t>目由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相关部</w:t>
            </w:r>
            <w:r>
              <w:rPr>
                <w:rFonts w:hint="eastAsia" w:ascii="宋体" w:hAnsi="宋体" w:eastAsia="宋体" w:cs="宋体"/>
                <w:sz w:val="24"/>
                <w:szCs w:val="24"/>
                <w:highlight w:val="none"/>
              </w:rPr>
              <w:t>门定期对项目进行阶段性验收。</w:t>
            </w:r>
          </w:p>
          <w:p w14:paraId="05273AF0">
            <w:pPr>
              <w:keepNext w:val="0"/>
              <w:keepLines w:val="0"/>
              <w:pageBreakBefore w:val="0"/>
              <w:widowControl w:val="0"/>
              <w:kinsoku/>
              <w:wordWrap/>
              <w:overflowPunct/>
              <w:topLinePunct w:val="0"/>
              <w:autoSpaceDE/>
              <w:autoSpaceDN/>
              <w:bidi w:val="0"/>
              <w:adjustRightInd/>
              <w:snapToGrid/>
              <w:spacing w:line="480" w:lineRule="exac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2.验收标准：按</w:t>
            </w: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及澄清函、项目检查情况等综合指标进行验收。各项指标均应符合验收标准及要求。</w:t>
            </w:r>
          </w:p>
          <w:p w14:paraId="490E7C43">
            <w:pPr>
              <w:keepNext w:val="0"/>
              <w:keepLines w:val="0"/>
              <w:pageBreakBefore w:val="0"/>
              <w:widowControl w:val="0"/>
              <w:kinsoku/>
              <w:wordWrap/>
              <w:overflowPunct/>
              <w:topLinePunct w:val="0"/>
              <w:autoSpaceDE/>
              <w:autoSpaceDN/>
              <w:bidi w:val="0"/>
              <w:adjustRightInd/>
              <w:snapToGrid/>
              <w:spacing w:line="480" w:lineRule="exac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3.验收合格后，填写验收单，双方签字生效。</w:t>
            </w:r>
          </w:p>
          <w:p w14:paraId="40C5F5F7">
            <w:pPr>
              <w:keepNext w:val="0"/>
              <w:keepLines w:val="0"/>
              <w:pageBreakBefore w:val="0"/>
              <w:widowControl w:val="0"/>
              <w:kinsoku/>
              <w:wordWrap/>
              <w:overflowPunct/>
              <w:topLinePunct w:val="0"/>
              <w:autoSpaceDE/>
              <w:autoSpaceDN/>
              <w:bidi w:val="0"/>
              <w:adjustRightInd/>
              <w:snapToGrid/>
              <w:spacing w:line="480" w:lineRule="exac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4.验收依据：</w:t>
            </w:r>
          </w:p>
          <w:p w14:paraId="5E843B15">
            <w:pPr>
              <w:keepNext w:val="0"/>
              <w:keepLines w:val="0"/>
              <w:pageBreakBefore w:val="0"/>
              <w:widowControl w:val="0"/>
              <w:numPr>
                <w:ilvl w:val="0"/>
                <w:numId w:val="6"/>
              </w:numPr>
              <w:tabs>
                <w:tab w:val="left" w:pos="498"/>
                <w:tab w:val="clear" w:pos="840"/>
              </w:tabs>
              <w:kinsoku/>
              <w:wordWrap/>
              <w:overflowPunct/>
              <w:topLinePunct w:val="0"/>
              <w:autoSpaceDE/>
              <w:autoSpaceDN/>
              <w:bidi w:val="0"/>
              <w:adjustRightInd/>
              <w:snapToGrid/>
              <w:spacing w:line="480" w:lineRule="exact"/>
              <w:ind w:hanging="625"/>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合同文本；</w:t>
            </w:r>
          </w:p>
          <w:p w14:paraId="65549F4D">
            <w:pPr>
              <w:keepNext w:val="0"/>
              <w:keepLines w:val="0"/>
              <w:pageBreakBefore w:val="0"/>
              <w:widowControl w:val="0"/>
              <w:numPr>
                <w:ilvl w:val="0"/>
                <w:numId w:val="6"/>
              </w:numPr>
              <w:tabs>
                <w:tab w:val="left" w:pos="498"/>
                <w:tab w:val="clear" w:pos="840"/>
              </w:tabs>
              <w:kinsoku/>
              <w:wordWrap/>
              <w:overflowPunct/>
              <w:topLinePunct w:val="0"/>
              <w:autoSpaceDE/>
              <w:autoSpaceDN/>
              <w:bidi w:val="0"/>
              <w:adjustRightInd/>
              <w:snapToGrid/>
              <w:spacing w:line="480" w:lineRule="exact"/>
              <w:ind w:hanging="625"/>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及澄清函、</w:t>
            </w:r>
            <w:r>
              <w:rPr>
                <w:rFonts w:hint="eastAsia" w:ascii="宋体" w:hAnsi="宋体" w:eastAsia="宋体" w:cs="宋体"/>
                <w:sz w:val="24"/>
                <w:szCs w:val="24"/>
                <w:highlight w:val="none"/>
                <w:lang w:eastAsia="zh-CN"/>
              </w:rPr>
              <w:t>磋商响应文件</w:t>
            </w:r>
            <w:r>
              <w:rPr>
                <w:rFonts w:hint="eastAsia" w:ascii="宋体" w:hAnsi="宋体" w:eastAsia="宋体" w:cs="宋体"/>
                <w:sz w:val="24"/>
                <w:szCs w:val="24"/>
                <w:highlight w:val="none"/>
              </w:rPr>
              <w:t>；</w:t>
            </w:r>
          </w:p>
          <w:p w14:paraId="6075F66B">
            <w:pPr>
              <w:keepNext w:val="0"/>
              <w:keepLines w:val="0"/>
              <w:pageBreakBefore w:val="0"/>
              <w:widowControl w:val="0"/>
              <w:numPr>
                <w:ilvl w:val="0"/>
                <w:numId w:val="6"/>
              </w:numPr>
              <w:tabs>
                <w:tab w:val="left" w:pos="498"/>
                <w:tab w:val="clear" w:pos="840"/>
              </w:tabs>
              <w:kinsoku/>
              <w:wordWrap/>
              <w:overflowPunct/>
              <w:topLinePunct w:val="0"/>
              <w:autoSpaceDE/>
              <w:autoSpaceDN/>
              <w:bidi w:val="0"/>
              <w:adjustRightInd/>
              <w:snapToGrid/>
              <w:spacing w:line="480" w:lineRule="exact"/>
              <w:ind w:hanging="625"/>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国家和行业制定的相应的标准和规范；</w:t>
            </w:r>
          </w:p>
          <w:p w14:paraId="23A91C9C">
            <w:pPr>
              <w:keepNext w:val="0"/>
              <w:keepLines w:val="0"/>
              <w:pageBreakBefore w:val="0"/>
              <w:widowControl w:val="0"/>
              <w:kinsoku/>
              <w:wordWrap/>
              <w:overflowPunct/>
              <w:topLinePunct w:val="0"/>
              <w:autoSpaceDE/>
              <w:autoSpaceDN/>
              <w:bidi w:val="0"/>
              <w:adjustRightInd/>
              <w:snapToGrid/>
              <w:spacing w:line="480" w:lineRule="exact"/>
              <w:ind w:firstLine="240" w:firstLineChars="1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d)验收清单。</w:t>
            </w:r>
          </w:p>
        </w:tc>
      </w:tr>
      <w:tr w14:paraId="62C465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021" w:type="dxa"/>
            <w:noWrap w:val="0"/>
            <w:vAlign w:val="center"/>
          </w:tcPr>
          <w:p w14:paraId="195D060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8281" w:type="dxa"/>
            <w:noWrap w:val="0"/>
            <w:vAlign w:val="center"/>
          </w:tcPr>
          <w:p w14:paraId="7ADB065E">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违约责任：</w:t>
            </w:r>
          </w:p>
          <w:p w14:paraId="1028770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按按《中华人民共和国政府采购法》、《中华人民共和国</w:t>
            </w:r>
            <w:r>
              <w:rPr>
                <w:rFonts w:hint="eastAsia" w:ascii="宋体" w:hAnsi="宋体" w:eastAsia="宋体" w:cs="宋体"/>
                <w:sz w:val="24"/>
                <w:szCs w:val="24"/>
                <w:highlight w:val="none"/>
                <w:lang w:val="en-US" w:eastAsia="zh-CN"/>
              </w:rPr>
              <w:t>民法典</w:t>
            </w:r>
            <w:r>
              <w:rPr>
                <w:rFonts w:hint="eastAsia" w:ascii="宋体" w:hAnsi="宋体" w:eastAsia="宋体" w:cs="宋体"/>
                <w:sz w:val="24"/>
                <w:szCs w:val="24"/>
                <w:highlight w:val="none"/>
              </w:rPr>
              <w:t>》中的相关条款执行。</w:t>
            </w:r>
          </w:p>
          <w:p w14:paraId="76B19576">
            <w:pPr>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未按合同或</w:t>
            </w: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要求提供的服务，质量不能满足采购人技术要求，采购单位有权终止合同，甚至对供应商违约行为进行追究。</w:t>
            </w:r>
          </w:p>
        </w:tc>
      </w:tr>
      <w:tr w14:paraId="7E2927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021" w:type="dxa"/>
            <w:noWrap w:val="0"/>
            <w:vAlign w:val="center"/>
          </w:tcPr>
          <w:p w14:paraId="4D048D2A">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8</w:t>
            </w:r>
          </w:p>
        </w:tc>
        <w:tc>
          <w:tcPr>
            <w:tcW w:w="8281" w:type="dxa"/>
            <w:noWrap w:val="0"/>
            <w:vAlign w:val="center"/>
          </w:tcPr>
          <w:p w14:paraId="66195D3E">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其它：</w:t>
            </w:r>
          </w:p>
          <w:p w14:paraId="482F9A84">
            <w:pPr>
              <w:spacing w:line="360" w:lineRule="auto"/>
              <w:rPr>
                <w:rFonts w:hint="eastAsia" w:ascii="宋体" w:hAnsi="宋体" w:eastAsia="宋体" w:cs="宋体"/>
                <w:b/>
                <w:kern w:val="0"/>
                <w:sz w:val="24"/>
                <w:szCs w:val="24"/>
                <w:highlight w:val="none"/>
              </w:rPr>
            </w:pPr>
            <w:r>
              <w:rPr>
                <w:rFonts w:hint="eastAsia" w:ascii="宋体" w:hAnsi="宋体" w:eastAsia="宋体" w:cs="宋体"/>
                <w:sz w:val="24"/>
                <w:szCs w:val="24"/>
                <w:highlight w:val="none"/>
              </w:rPr>
              <w:t>1.供应商须按报价一览表（统一格式）和分项报价表（统一格式）的内容填写单价、总价及其他事项。</w:t>
            </w:r>
          </w:p>
        </w:tc>
      </w:tr>
    </w:tbl>
    <w:p w14:paraId="2A514627">
      <w:pPr>
        <w:pageBreakBefore w:val="0"/>
        <w:widowControl w:val="0"/>
        <w:kinsoku/>
        <w:wordWrap/>
        <w:overflowPunct/>
        <w:topLinePunct w:val="0"/>
        <w:autoSpaceDE/>
        <w:autoSpaceDN/>
        <w:bidi w:val="0"/>
        <w:adjustRightInd/>
        <w:snapToGrid/>
        <w:spacing w:after="240" w:afterLines="100" w:line="500" w:lineRule="exact"/>
        <w:textAlignment w:val="auto"/>
        <w:rPr>
          <w:rFonts w:hint="eastAsia" w:ascii="宋体" w:hAnsi="宋体" w:eastAsia="宋体" w:cs="宋体"/>
          <w:sz w:val="24"/>
          <w:szCs w:val="24"/>
        </w:rPr>
      </w:pPr>
      <w:r>
        <w:rPr>
          <w:rFonts w:hint="eastAsia" w:ascii="宋体" w:hAnsi="宋体" w:eastAsia="宋体" w:cs="宋体"/>
          <w:b/>
          <w:bCs/>
          <w:sz w:val="48"/>
          <w:szCs w:val="48"/>
          <w:highlight w:val="none"/>
        </w:rPr>
        <w:br w:type="page"/>
      </w:r>
      <w:r>
        <w:rPr>
          <w:rFonts w:hint="eastAsia" w:ascii="宋体" w:hAnsi="宋体" w:eastAsia="宋体" w:cs="宋体"/>
          <w:kern w:val="0"/>
          <w:sz w:val="24"/>
          <w:szCs w:val="24"/>
          <w:lang w:val="zh-CN"/>
        </w:rPr>
        <w:t>合同编号：</w:t>
      </w:r>
    </w:p>
    <w:p w14:paraId="1B903349">
      <w:pPr>
        <w:spacing w:line="360" w:lineRule="auto"/>
        <w:jc w:val="center"/>
        <w:rPr>
          <w:rFonts w:hint="eastAsia" w:ascii="宋体" w:hAnsi="宋体" w:eastAsia="宋体" w:cs="宋体"/>
          <w:b/>
          <w:sz w:val="24"/>
          <w:szCs w:val="24"/>
        </w:rPr>
      </w:pPr>
      <w:r>
        <w:rPr>
          <w:rFonts w:hint="eastAsia" w:ascii="宋体" w:hAnsi="宋体" w:cs="宋体"/>
          <w:b/>
          <w:sz w:val="24"/>
          <w:szCs w:val="24"/>
          <w:lang w:val="en-US" w:eastAsia="zh-CN"/>
        </w:rPr>
        <w:t>安塞区2026年省级“千万工程”奖补资金重点村创建项目(沿河湾镇茶坊村千万工程重点村项目)</w:t>
      </w:r>
      <w:r>
        <w:rPr>
          <w:rFonts w:hint="eastAsia" w:ascii="宋体" w:hAnsi="宋体" w:eastAsia="宋体" w:cs="宋体"/>
          <w:b/>
          <w:sz w:val="24"/>
          <w:szCs w:val="24"/>
        </w:rPr>
        <w:t>合同</w:t>
      </w:r>
    </w:p>
    <w:p w14:paraId="26F5C153">
      <w:pPr>
        <w:jc w:val="center"/>
        <w:rPr>
          <w:rFonts w:hint="eastAsia" w:ascii="宋体" w:hAnsi="宋体" w:eastAsia="宋体" w:cs="宋体"/>
          <w:b/>
          <w:sz w:val="24"/>
          <w:szCs w:val="24"/>
        </w:rPr>
      </w:pPr>
    </w:p>
    <w:p w14:paraId="4260B8E5">
      <w:pPr>
        <w:rPr>
          <w:rFonts w:hint="eastAsia" w:ascii="宋体" w:hAnsi="宋体" w:eastAsia="宋体" w:cs="宋体"/>
          <w:sz w:val="24"/>
          <w:szCs w:val="24"/>
          <w:u w:val="single"/>
        </w:rPr>
      </w:pPr>
      <w:r>
        <w:rPr>
          <w:rFonts w:hint="eastAsia" w:ascii="宋体" w:hAnsi="宋体" w:eastAsia="宋体" w:cs="宋体"/>
          <w:sz w:val="24"/>
          <w:szCs w:val="24"/>
        </w:rPr>
        <w:t>甲方：</w:t>
      </w:r>
      <w:r>
        <w:rPr>
          <w:rFonts w:hint="eastAsia" w:ascii="宋体" w:hAnsi="宋体" w:eastAsia="宋体" w:cs="宋体"/>
          <w:sz w:val="24"/>
          <w:szCs w:val="24"/>
          <w:u w:val="single"/>
        </w:rPr>
        <w:t xml:space="preserve">  </w:t>
      </w:r>
      <w:r>
        <w:rPr>
          <w:rFonts w:hint="eastAsia" w:ascii="宋体" w:hAnsi="宋体" w:cs="宋体"/>
          <w:sz w:val="24"/>
          <w:szCs w:val="24"/>
          <w:u w:val="single"/>
          <w:lang w:eastAsia="zh-CN"/>
        </w:rPr>
        <w:t>延安市安塞区农业农村局</w:t>
      </w:r>
      <w:r>
        <w:rPr>
          <w:rFonts w:hint="eastAsia" w:ascii="宋体" w:hAnsi="宋体" w:eastAsia="宋体" w:cs="宋体"/>
          <w:sz w:val="24"/>
          <w:szCs w:val="24"/>
          <w:u w:val="single"/>
        </w:rPr>
        <w:t xml:space="preserve">  </w:t>
      </w:r>
    </w:p>
    <w:p w14:paraId="23C7EAD5">
      <w:pPr>
        <w:rPr>
          <w:rFonts w:hint="eastAsia" w:ascii="宋体" w:hAnsi="宋体" w:eastAsia="宋体" w:cs="宋体"/>
          <w:sz w:val="24"/>
          <w:szCs w:val="24"/>
        </w:rPr>
      </w:pPr>
    </w:p>
    <w:p w14:paraId="3C3C3B08">
      <w:pPr>
        <w:rPr>
          <w:rFonts w:hint="eastAsia" w:ascii="宋体" w:hAnsi="宋体" w:eastAsia="宋体" w:cs="宋体"/>
          <w:sz w:val="24"/>
          <w:szCs w:val="24"/>
        </w:rPr>
      </w:pPr>
      <w:r>
        <w:rPr>
          <w:rFonts w:hint="eastAsia" w:ascii="宋体" w:hAnsi="宋体" w:eastAsia="宋体" w:cs="宋体"/>
          <w:sz w:val="24"/>
          <w:szCs w:val="24"/>
        </w:rPr>
        <w:t>乙方：</w:t>
      </w:r>
      <w:r>
        <w:rPr>
          <w:rFonts w:hint="eastAsia" w:ascii="宋体" w:hAnsi="宋体" w:eastAsia="宋体" w:cs="宋体"/>
          <w:sz w:val="24"/>
          <w:szCs w:val="24"/>
          <w:u w:val="single"/>
        </w:rPr>
        <w:t xml:space="preserve">                   </w:t>
      </w:r>
    </w:p>
    <w:p w14:paraId="22C9675A">
      <w:pPr>
        <w:spacing w:line="360" w:lineRule="auto"/>
        <w:rPr>
          <w:rFonts w:hint="eastAsia" w:ascii="宋体" w:hAnsi="宋体" w:eastAsia="宋体" w:cs="宋体"/>
          <w:sz w:val="24"/>
          <w:szCs w:val="24"/>
        </w:rPr>
      </w:pPr>
    </w:p>
    <w:p w14:paraId="4AEDA9E4">
      <w:pPr>
        <w:spacing w:line="360" w:lineRule="auto"/>
        <w:rPr>
          <w:rFonts w:hint="eastAsia" w:ascii="宋体" w:hAnsi="宋体" w:eastAsia="宋体" w:cs="宋体"/>
          <w:sz w:val="24"/>
          <w:szCs w:val="24"/>
          <w:lang w:eastAsia="zh-CN"/>
        </w:rPr>
      </w:pPr>
    </w:p>
    <w:p w14:paraId="6BE1CE59">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依照《中华人民共和国</w:t>
      </w:r>
      <w:r>
        <w:rPr>
          <w:rFonts w:hint="eastAsia" w:ascii="宋体" w:hAnsi="宋体" w:eastAsia="宋体" w:cs="宋体"/>
          <w:sz w:val="24"/>
          <w:szCs w:val="24"/>
          <w:lang w:val="en-US" w:eastAsia="zh-CN"/>
        </w:rPr>
        <w:t>民法典</w:t>
      </w:r>
      <w:r>
        <w:rPr>
          <w:rFonts w:hint="eastAsia" w:ascii="宋体" w:hAnsi="宋体" w:eastAsia="宋体" w:cs="宋体"/>
          <w:sz w:val="24"/>
          <w:szCs w:val="24"/>
        </w:rPr>
        <w:t>》及其它有关法律、法规的规定，甲、乙双方在平等、自愿、协商一致的基础上，就乙方承包甲方的</w:t>
      </w:r>
      <w:r>
        <w:rPr>
          <w:rFonts w:hint="eastAsia" w:ascii="宋体" w:hAnsi="宋体" w:cs="宋体"/>
          <w:sz w:val="24"/>
          <w:szCs w:val="24"/>
          <w:u w:val="single"/>
          <w:lang w:val="en-US" w:eastAsia="zh-CN"/>
        </w:rPr>
        <w:t>安塞区2026年省级“千万工程”奖补资金重点村创建项目(沿河湾镇茶坊村千万工程重点村项目)</w:t>
      </w:r>
      <w:r>
        <w:rPr>
          <w:rFonts w:hint="eastAsia" w:ascii="宋体" w:hAnsi="宋体" w:eastAsia="宋体" w:cs="宋体"/>
          <w:sz w:val="24"/>
          <w:szCs w:val="24"/>
        </w:rPr>
        <w:t>（以下简称工程）的有关事宜，达成如下协议：</w:t>
      </w:r>
    </w:p>
    <w:p w14:paraId="7F2A7E30">
      <w:pPr>
        <w:spacing w:line="360" w:lineRule="auto"/>
        <w:rPr>
          <w:rFonts w:hint="eastAsia" w:ascii="宋体" w:hAnsi="宋体" w:eastAsia="宋体" w:cs="宋体"/>
          <w:b/>
          <w:sz w:val="24"/>
          <w:szCs w:val="24"/>
        </w:rPr>
      </w:pPr>
      <w:r>
        <w:rPr>
          <w:rFonts w:hint="eastAsia" w:ascii="宋体" w:hAnsi="宋体" w:eastAsia="宋体" w:cs="宋体"/>
          <w:b/>
          <w:sz w:val="24"/>
          <w:szCs w:val="24"/>
        </w:rPr>
        <w:t>第一条   工程概况</w:t>
      </w:r>
    </w:p>
    <w:p w14:paraId="5F156B82">
      <w:pPr>
        <w:numPr>
          <w:ilvl w:val="0"/>
          <w:numId w:val="6"/>
        </w:numPr>
        <w:spacing w:line="360" w:lineRule="auto"/>
        <w:ind w:left="840" w:hanging="420"/>
        <w:rPr>
          <w:rFonts w:hint="eastAsia" w:ascii="宋体" w:hAnsi="宋体" w:eastAsia="宋体" w:cs="宋体"/>
          <w:sz w:val="24"/>
          <w:szCs w:val="24"/>
        </w:rPr>
      </w:pPr>
      <w:r>
        <w:rPr>
          <w:rFonts w:hint="eastAsia" w:ascii="宋体" w:hAnsi="宋体" w:eastAsia="宋体" w:cs="宋体"/>
          <w:sz w:val="24"/>
          <w:szCs w:val="24"/>
        </w:rPr>
        <w:t>工程地点：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延安市安塞区</w:t>
      </w:r>
      <w:r>
        <w:rPr>
          <w:rFonts w:hint="eastAsia" w:ascii="宋体" w:hAnsi="宋体" w:eastAsia="宋体" w:cs="宋体"/>
          <w:sz w:val="24"/>
          <w:szCs w:val="24"/>
          <w:u w:val="single"/>
        </w:rPr>
        <w:t xml:space="preserve">    </w:t>
      </w:r>
    </w:p>
    <w:p w14:paraId="08FD5EE3">
      <w:pPr>
        <w:numPr>
          <w:ilvl w:val="0"/>
          <w:numId w:val="6"/>
        </w:numPr>
        <w:spacing w:line="360" w:lineRule="auto"/>
        <w:ind w:left="840" w:hanging="420"/>
        <w:rPr>
          <w:rFonts w:hint="eastAsia" w:ascii="宋体" w:hAnsi="宋体" w:eastAsia="宋体" w:cs="宋体"/>
          <w:sz w:val="24"/>
          <w:szCs w:val="24"/>
        </w:rPr>
      </w:pPr>
      <w:r>
        <w:rPr>
          <w:rFonts w:hint="eastAsia" w:ascii="宋体" w:hAnsi="宋体" w:eastAsia="宋体" w:cs="宋体"/>
          <w:sz w:val="24"/>
          <w:szCs w:val="24"/>
        </w:rPr>
        <w:t>工程范围：</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52CC29A2">
      <w:pPr>
        <w:numPr>
          <w:ilvl w:val="0"/>
          <w:numId w:val="6"/>
        </w:numPr>
        <w:spacing w:line="360" w:lineRule="auto"/>
        <w:ind w:left="840" w:hanging="420"/>
        <w:rPr>
          <w:rFonts w:hint="eastAsia" w:ascii="宋体" w:hAnsi="宋体" w:eastAsia="宋体" w:cs="宋体"/>
          <w:sz w:val="24"/>
          <w:szCs w:val="24"/>
        </w:rPr>
      </w:pPr>
      <w:r>
        <w:rPr>
          <w:rFonts w:hint="eastAsia" w:ascii="宋体" w:hAnsi="宋体" w:eastAsia="宋体" w:cs="宋体"/>
          <w:sz w:val="24"/>
          <w:szCs w:val="24"/>
        </w:rPr>
        <w:t>工程承包方式：</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包工包料</w:t>
      </w:r>
      <w:r>
        <w:rPr>
          <w:rFonts w:hint="eastAsia" w:ascii="宋体" w:hAnsi="宋体" w:eastAsia="宋体" w:cs="宋体"/>
          <w:sz w:val="24"/>
          <w:szCs w:val="24"/>
          <w:u w:val="single"/>
        </w:rPr>
        <w:t xml:space="preserve">    </w:t>
      </w:r>
    </w:p>
    <w:p w14:paraId="3CCBA490">
      <w:pPr>
        <w:spacing w:line="360" w:lineRule="auto"/>
        <w:ind w:left="361" w:hanging="361" w:hangingChars="150"/>
        <w:rPr>
          <w:rFonts w:hint="eastAsia" w:ascii="宋体" w:hAnsi="宋体" w:eastAsia="宋体" w:cs="宋体"/>
          <w:b/>
          <w:bCs/>
          <w:color w:val="000000"/>
          <w:sz w:val="24"/>
          <w:szCs w:val="24"/>
          <w:u w:val="single"/>
        </w:rPr>
      </w:pPr>
      <w:r>
        <w:rPr>
          <w:rFonts w:hint="eastAsia" w:ascii="宋体" w:hAnsi="宋体" w:eastAsia="宋体" w:cs="宋体"/>
          <w:b/>
          <w:bCs/>
          <w:color w:val="000000"/>
          <w:sz w:val="24"/>
          <w:szCs w:val="24"/>
        </w:rPr>
        <w:t>4．</w:t>
      </w:r>
      <w:r>
        <w:rPr>
          <w:rFonts w:hint="eastAsia" w:ascii="宋体" w:hAnsi="宋体" w:eastAsia="宋体" w:cs="宋体"/>
          <w:b/>
          <w:bCs/>
          <w:color w:val="000000"/>
          <w:sz w:val="24"/>
          <w:szCs w:val="24"/>
          <w:lang w:val="en-US" w:eastAsia="zh-CN"/>
        </w:rPr>
        <w:t>工期</w:t>
      </w:r>
      <w:r>
        <w:rPr>
          <w:rFonts w:hint="eastAsia" w:ascii="宋体" w:hAnsi="宋体" w:eastAsia="宋体" w:cs="宋体"/>
          <w:b/>
          <w:bCs/>
          <w:color w:val="auto"/>
          <w:sz w:val="24"/>
          <w:szCs w:val="24"/>
        </w:rPr>
        <w:t>：</w:t>
      </w:r>
      <w:r>
        <w:rPr>
          <w:rFonts w:hint="eastAsia" w:ascii="宋体" w:hAnsi="宋体" w:cs="宋体"/>
          <w:b/>
          <w:bCs/>
          <w:color w:val="auto"/>
          <w:sz w:val="24"/>
          <w:szCs w:val="24"/>
          <w:highlight w:val="none"/>
          <w:lang w:val="en-US" w:eastAsia="zh-CN"/>
        </w:rPr>
        <w:t>180天</w:t>
      </w:r>
      <w:r>
        <w:rPr>
          <w:rFonts w:hint="eastAsia" w:ascii="宋体" w:hAnsi="宋体" w:eastAsia="宋体" w:cs="宋体"/>
          <w:b/>
          <w:bCs/>
          <w:color w:val="000000"/>
          <w:sz w:val="24"/>
          <w:szCs w:val="24"/>
        </w:rPr>
        <w:t>，质量目标：合格。</w:t>
      </w:r>
    </w:p>
    <w:p w14:paraId="62CA5644">
      <w:pPr>
        <w:spacing w:line="360" w:lineRule="auto"/>
        <w:rPr>
          <w:rFonts w:hint="eastAsia" w:ascii="宋体" w:hAnsi="宋体" w:eastAsia="宋体" w:cs="宋体"/>
          <w:sz w:val="24"/>
          <w:szCs w:val="24"/>
        </w:rPr>
      </w:pPr>
      <w:r>
        <w:rPr>
          <w:rFonts w:hint="eastAsia" w:ascii="宋体" w:hAnsi="宋体" w:eastAsia="宋体" w:cs="宋体"/>
          <w:sz w:val="24"/>
          <w:szCs w:val="24"/>
        </w:rPr>
        <w:t>5．合同总价款：约</w:t>
      </w:r>
      <w:r>
        <w:rPr>
          <w:rFonts w:hint="eastAsia" w:ascii="宋体" w:hAnsi="宋体" w:eastAsia="宋体" w:cs="宋体"/>
          <w:sz w:val="24"/>
          <w:szCs w:val="24"/>
          <w:u w:val="single"/>
        </w:rPr>
        <w:t xml:space="preserve">     </w:t>
      </w:r>
      <w:r>
        <w:rPr>
          <w:rFonts w:hint="eastAsia" w:ascii="宋体" w:hAnsi="宋体" w:eastAsia="宋体" w:cs="宋体"/>
          <w:sz w:val="24"/>
          <w:szCs w:val="24"/>
        </w:rPr>
        <w:t>元整。</w:t>
      </w:r>
    </w:p>
    <w:p w14:paraId="2AA49A43">
      <w:pPr>
        <w:spacing w:line="360" w:lineRule="auto"/>
        <w:rPr>
          <w:rFonts w:hint="default" w:ascii="宋体" w:hAnsi="宋体" w:cs="宋体"/>
          <w:sz w:val="24"/>
          <w:szCs w:val="24"/>
          <w:lang w:val="en-US" w:eastAsia="zh-CN"/>
        </w:rPr>
      </w:pPr>
      <w:r>
        <w:rPr>
          <w:rFonts w:hint="eastAsia" w:ascii="宋体" w:hAnsi="宋体" w:eastAsia="宋体" w:cs="宋体"/>
          <w:sz w:val="24"/>
          <w:szCs w:val="24"/>
        </w:rPr>
        <w:t>6．结算方式：</w:t>
      </w:r>
      <w:r>
        <w:rPr>
          <w:rFonts w:hint="eastAsia" w:ascii="宋体" w:hAnsi="宋体" w:cs="宋体"/>
          <w:sz w:val="24"/>
          <w:szCs w:val="24"/>
          <w:lang w:val="en-US" w:eastAsia="zh-CN"/>
        </w:rPr>
        <w:t>依据双方约定。</w:t>
      </w:r>
    </w:p>
    <w:p w14:paraId="269256E8">
      <w:pPr>
        <w:spacing w:line="360" w:lineRule="auto"/>
        <w:rPr>
          <w:rFonts w:hint="eastAsia" w:ascii="宋体" w:hAnsi="宋体" w:eastAsia="宋体" w:cs="宋体"/>
          <w:b/>
          <w:sz w:val="24"/>
          <w:szCs w:val="24"/>
        </w:rPr>
      </w:pPr>
      <w:r>
        <w:rPr>
          <w:rFonts w:hint="eastAsia" w:ascii="宋体" w:hAnsi="宋体" w:eastAsia="宋体" w:cs="宋体"/>
          <w:b/>
          <w:sz w:val="24"/>
          <w:szCs w:val="24"/>
        </w:rPr>
        <w:t>第</w:t>
      </w:r>
      <w:r>
        <w:rPr>
          <w:rFonts w:hint="eastAsia" w:ascii="宋体" w:hAnsi="宋体" w:eastAsia="宋体" w:cs="宋体"/>
          <w:b/>
          <w:sz w:val="24"/>
          <w:szCs w:val="24"/>
          <w:lang w:val="en-US" w:eastAsia="zh-CN"/>
        </w:rPr>
        <w:t>二</w:t>
      </w:r>
      <w:r>
        <w:rPr>
          <w:rFonts w:hint="eastAsia" w:ascii="宋体" w:hAnsi="宋体" w:eastAsia="宋体" w:cs="宋体"/>
          <w:b/>
          <w:sz w:val="24"/>
          <w:szCs w:val="24"/>
        </w:rPr>
        <w:t>条  施工图纸</w:t>
      </w:r>
    </w:p>
    <w:p w14:paraId="13192F2F">
      <w:pPr>
        <w:tabs>
          <w:tab w:val="left" w:pos="0"/>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按甲方确认的施工图纸组织施工。</w:t>
      </w:r>
    </w:p>
    <w:p w14:paraId="3CF276C9">
      <w:pPr>
        <w:spacing w:line="360" w:lineRule="auto"/>
        <w:rPr>
          <w:rFonts w:hint="eastAsia" w:ascii="宋体" w:hAnsi="宋体" w:eastAsia="宋体" w:cs="宋体"/>
          <w:b/>
          <w:sz w:val="24"/>
          <w:szCs w:val="24"/>
        </w:rPr>
      </w:pPr>
      <w:r>
        <w:rPr>
          <w:rFonts w:hint="eastAsia" w:ascii="宋体" w:hAnsi="宋体" w:eastAsia="宋体" w:cs="宋体"/>
          <w:b/>
          <w:sz w:val="24"/>
          <w:szCs w:val="24"/>
        </w:rPr>
        <w:t>第</w:t>
      </w:r>
      <w:r>
        <w:rPr>
          <w:rFonts w:hint="eastAsia" w:ascii="宋体" w:hAnsi="宋体" w:eastAsia="宋体" w:cs="宋体"/>
          <w:b/>
          <w:sz w:val="24"/>
          <w:szCs w:val="24"/>
          <w:lang w:val="en-US" w:eastAsia="zh-CN"/>
        </w:rPr>
        <w:t>三</w:t>
      </w:r>
      <w:r>
        <w:rPr>
          <w:rFonts w:hint="eastAsia" w:ascii="宋体" w:hAnsi="宋体" w:eastAsia="宋体" w:cs="宋体"/>
          <w:b/>
          <w:sz w:val="24"/>
          <w:szCs w:val="24"/>
        </w:rPr>
        <w:t>条  甲方工作</w:t>
      </w:r>
    </w:p>
    <w:p w14:paraId="2D22A53D">
      <w:pPr>
        <w:spacing w:line="360" w:lineRule="auto"/>
        <w:ind w:left="240" w:hanging="240" w:hangingChars="100"/>
        <w:rPr>
          <w:rFonts w:hint="eastAsia" w:ascii="宋体" w:hAnsi="宋体" w:eastAsia="宋体" w:cs="宋体"/>
          <w:sz w:val="24"/>
          <w:szCs w:val="24"/>
        </w:rPr>
      </w:pPr>
      <w:r>
        <w:rPr>
          <w:rFonts w:hint="eastAsia" w:ascii="宋体" w:hAnsi="宋体" w:eastAsia="宋体" w:cs="宋体"/>
          <w:sz w:val="24"/>
          <w:szCs w:val="24"/>
        </w:rPr>
        <w:t>1．开工前，为乙方入场创造条件，以不影响施工为原则；</w:t>
      </w:r>
    </w:p>
    <w:p w14:paraId="03668A64">
      <w:pPr>
        <w:spacing w:line="360" w:lineRule="auto"/>
        <w:rPr>
          <w:rFonts w:hint="eastAsia" w:ascii="宋体" w:hAnsi="宋体" w:eastAsia="宋体" w:cs="宋体"/>
          <w:sz w:val="24"/>
          <w:szCs w:val="24"/>
        </w:rPr>
      </w:pPr>
      <w:r>
        <w:rPr>
          <w:rFonts w:hint="eastAsia" w:ascii="宋体" w:hAnsi="宋体" w:eastAsia="宋体" w:cs="宋体"/>
          <w:sz w:val="24"/>
          <w:szCs w:val="24"/>
        </w:rPr>
        <w:t>2．提供施工期间的水源、电源接驳点；</w:t>
      </w:r>
    </w:p>
    <w:p w14:paraId="049C0041">
      <w:pPr>
        <w:spacing w:line="360" w:lineRule="auto"/>
        <w:ind w:left="360" w:hanging="360" w:hangingChars="150"/>
        <w:rPr>
          <w:rFonts w:hint="eastAsia" w:ascii="宋体" w:hAnsi="宋体" w:eastAsia="宋体" w:cs="宋体"/>
          <w:sz w:val="24"/>
          <w:szCs w:val="24"/>
        </w:rPr>
      </w:pPr>
      <w:r>
        <w:rPr>
          <w:rFonts w:hint="eastAsia" w:ascii="宋体" w:hAnsi="宋体" w:eastAsia="宋体" w:cs="宋体"/>
          <w:sz w:val="24"/>
          <w:szCs w:val="24"/>
        </w:rPr>
        <w:t>3．如需拆改原结构的承重和非承重结构或设备线管，乙方需得到甲方与有关部门办理的相关审批手续；</w:t>
      </w:r>
    </w:p>
    <w:p w14:paraId="4C54FA98">
      <w:pPr>
        <w:spacing w:line="360" w:lineRule="auto"/>
        <w:ind w:left="360" w:hanging="360" w:hangingChars="150"/>
        <w:rPr>
          <w:rFonts w:hint="eastAsia" w:ascii="宋体" w:hAnsi="宋体" w:eastAsia="宋体" w:cs="宋体"/>
          <w:sz w:val="24"/>
          <w:szCs w:val="24"/>
        </w:rPr>
      </w:pPr>
      <w:r>
        <w:rPr>
          <w:rFonts w:hint="eastAsia" w:ascii="宋体" w:hAnsi="宋体" w:eastAsia="宋体" w:cs="宋体"/>
          <w:sz w:val="24"/>
          <w:szCs w:val="24"/>
        </w:rPr>
        <w:t xml:space="preserve">4．参与工程质量和施工进度的监督，工程竣工验收。发现乙方未按图纸或相关规范施工，影响工程质量和装修效果，甲方有权责令停工整改，并赔偿因此引起损失。 </w:t>
      </w:r>
    </w:p>
    <w:p w14:paraId="127A1FE4">
      <w:pPr>
        <w:spacing w:line="360" w:lineRule="auto"/>
        <w:rPr>
          <w:rFonts w:hint="eastAsia" w:ascii="宋体" w:hAnsi="宋体" w:eastAsia="宋体" w:cs="宋体"/>
          <w:b/>
          <w:sz w:val="24"/>
          <w:szCs w:val="24"/>
        </w:rPr>
      </w:pPr>
      <w:r>
        <w:rPr>
          <w:rFonts w:hint="eastAsia" w:ascii="宋体" w:hAnsi="宋体" w:eastAsia="宋体" w:cs="宋体"/>
          <w:b/>
          <w:sz w:val="24"/>
          <w:szCs w:val="24"/>
        </w:rPr>
        <w:t>第</w:t>
      </w:r>
      <w:r>
        <w:rPr>
          <w:rFonts w:hint="eastAsia" w:ascii="宋体" w:hAnsi="宋体" w:eastAsia="宋体" w:cs="宋体"/>
          <w:b/>
          <w:sz w:val="24"/>
          <w:szCs w:val="24"/>
          <w:lang w:val="en-US" w:eastAsia="zh-CN"/>
        </w:rPr>
        <w:t>四</w:t>
      </w:r>
      <w:r>
        <w:rPr>
          <w:rFonts w:hint="eastAsia" w:ascii="宋体" w:hAnsi="宋体" w:eastAsia="宋体" w:cs="宋体"/>
          <w:b/>
          <w:sz w:val="24"/>
          <w:szCs w:val="24"/>
        </w:rPr>
        <w:t>条  乙方工作</w:t>
      </w:r>
    </w:p>
    <w:p w14:paraId="7793357F">
      <w:pPr>
        <w:numPr>
          <w:ilvl w:val="0"/>
          <w:numId w:val="7"/>
        </w:numPr>
        <w:spacing w:line="360" w:lineRule="auto"/>
        <w:ind w:left="360" w:hanging="360"/>
        <w:rPr>
          <w:rFonts w:hint="eastAsia" w:ascii="宋体" w:hAnsi="宋体" w:eastAsia="宋体" w:cs="宋体"/>
          <w:sz w:val="24"/>
          <w:szCs w:val="24"/>
        </w:rPr>
      </w:pPr>
      <w:r>
        <w:rPr>
          <w:rFonts w:hint="eastAsia" w:ascii="宋体" w:hAnsi="宋体" w:eastAsia="宋体" w:cs="宋体"/>
          <w:sz w:val="24"/>
          <w:szCs w:val="24"/>
        </w:rPr>
        <w:t>施工中严格执行安全施工操作规范、防火规定、施工规范及质量标准，按期保质完成工作；</w:t>
      </w:r>
    </w:p>
    <w:p w14:paraId="06E8BA79">
      <w:pPr>
        <w:numPr>
          <w:ilvl w:val="0"/>
          <w:numId w:val="7"/>
        </w:numPr>
        <w:spacing w:line="360" w:lineRule="auto"/>
        <w:ind w:left="360" w:hanging="360"/>
        <w:rPr>
          <w:rFonts w:hint="eastAsia" w:ascii="宋体" w:hAnsi="宋体" w:eastAsia="宋体" w:cs="宋体"/>
          <w:sz w:val="24"/>
          <w:szCs w:val="24"/>
        </w:rPr>
      </w:pPr>
      <w:r>
        <w:rPr>
          <w:rFonts w:hint="eastAsia" w:ascii="宋体" w:hAnsi="宋体" w:eastAsia="宋体" w:cs="宋体"/>
          <w:sz w:val="24"/>
          <w:szCs w:val="24"/>
        </w:rPr>
        <w:t>在施工过程中乙方所属人员发生的所有安全事故乙方负全责，并承担因此而引起的全部损失。</w:t>
      </w:r>
    </w:p>
    <w:p w14:paraId="4920AE5C">
      <w:pPr>
        <w:numPr>
          <w:ilvl w:val="0"/>
          <w:numId w:val="7"/>
        </w:numPr>
        <w:spacing w:line="360" w:lineRule="auto"/>
        <w:ind w:left="360" w:hanging="360"/>
        <w:rPr>
          <w:rFonts w:hint="eastAsia" w:ascii="宋体" w:hAnsi="宋体" w:eastAsia="宋体" w:cs="宋体"/>
          <w:sz w:val="24"/>
          <w:szCs w:val="24"/>
        </w:rPr>
      </w:pPr>
      <w:r>
        <w:rPr>
          <w:rFonts w:hint="eastAsia" w:ascii="宋体" w:hAnsi="宋体" w:eastAsia="宋体" w:cs="宋体"/>
          <w:sz w:val="24"/>
          <w:szCs w:val="24"/>
        </w:rPr>
        <w:t>严格执行本市有关施工现场管理的规定，不得扰民及污染环境；</w:t>
      </w:r>
    </w:p>
    <w:p w14:paraId="65A356B3">
      <w:pPr>
        <w:numPr>
          <w:ilvl w:val="0"/>
          <w:numId w:val="7"/>
        </w:numPr>
        <w:spacing w:line="360" w:lineRule="auto"/>
        <w:ind w:left="360" w:hanging="360"/>
        <w:rPr>
          <w:rFonts w:hint="eastAsia" w:ascii="宋体" w:hAnsi="宋体" w:eastAsia="宋体" w:cs="宋体"/>
          <w:sz w:val="24"/>
          <w:szCs w:val="24"/>
        </w:rPr>
      </w:pPr>
      <w:r>
        <w:rPr>
          <w:rFonts w:hint="eastAsia" w:ascii="宋体" w:hAnsi="宋体" w:eastAsia="宋体" w:cs="宋体"/>
          <w:sz w:val="24"/>
          <w:szCs w:val="24"/>
        </w:rPr>
        <w:t>保证施工现场的整洁，工程完工后负责清扫施工现场，并做好成品的保洁工作。</w:t>
      </w:r>
    </w:p>
    <w:p w14:paraId="06F472FA">
      <w:pPr>
        <w:numPr>
          <w:ilvl w:val="0"/>
          <w:numId w:val="7"/>
        </w:numPr>
        <w:spacing w:line="360" w:lineRule="auto"/>
        <w:ind w:left="360" w:hanging="360"/>
        <w:rPr>
          <w:rFonts w:hint="eastAsia" w:ascii="宋体" w:hAnsi="宋体" w:eastAsia="宋体" w:cs="宋体"/>
          <w:sz w:val="24"/>
          <w:szCs w:val="24"/>
        </w:rPr>
      </w:pPr>
      <w:r>
        <w:rPr>
          <w:rFonts w:hint="eastAsia" w:ascii="宋体" w:hAnsi="宋体" w:eastAsia="宋体" w:cs="宋体"/>
          <w:sz w:val="24"/>
          <w:szCs w:val="24"/>
        </w:rPr>
        <w:t>本合同附件预算工程量和主材品牌、规格均为暂定，主材品牌、规格在实际施工前需得到甲方的书面确认（品牌、规格、单价）。</w:t>
      </w:r>
    </w:p>
    <w:p w14:paraId="3E289BE1">
      <w:pPr>
        <w:spacing w:line="360" w:lineRule="auto"/>
        <w:rPr>
          <w:rFonts w:hint="eastAsia" w:ascii="宋体" w:hAnsi="宋体" w:eastAsia="宋体" w:cs="宋体"/>
          <w:b/>
          <w:sz w:val="24"/>
          <w:szCs w:val="24"/>
        </w:rPr>
      </w:pPr>
      <w:r>
        <w:rPr>
          <w:rFonts w:hint="eastAsia" w:ascii="宋体" w:hAnsi="宋体" w:eastAsia="宋体" w:cs="宋体"/>
          <w:b/>
          <w:sz w:val="24"/>
          <w:szCs w:val="24"/>
        </w:rPr>
        <w:t>第</w:t>
      </w:r>
      <w:r>
        <w:rPr>
          <w:rFonts w:hint="eastAsia" w:ascii="宋体" w:hAnsi="宋体" w:eastAsia="宋体" w:cs="宋体"/>
          <w:b/>
          <w:sz w:val="24"/>
          <w:szCs w:val="24"/>
          <w:lang w:val="en-US" w:eastAsia="zh-CN"/>
        </w:rPr>
        <w:t>五</w:t>
      </w:r>
      <w:r>
        <w:rPr>
          <w:rFonts w:hint="eastAsia" w:ascii="宋体" w:hAnsi="宋体" w:eastAsia="宋体" w:cs="宋体"/>
          <w:b/>
          <w:sz w:val="24"/>
          <w:szCs w:val="24"/>
        </w:rPr>
        <w:t>条  工程变更</w:t>
      </w:r>
    </w:p>
    <w:p w14:paraId="6691D8E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工程项目、内容或施工方式如确需变更，由甲方签发工程变更单，乙方必须无条件执行，结算时按实调整。</w:t>
      </w:r>
    </w:p>
    <w:p w14:paraId="63874D2C">
      <w:pPr>
        <w:spacing w:line="360" w:lineRule="auto"/>
        <w:rPr>
          <w:rFonts w:hint="eastAsia" w:ascii="宋体" w:hAnsi="宋体" w:eastAsia="宋体" w:cs="宋体"/>
          <w:b/>
          <w:sz w:val="24"/>
          <w:szCs w:val="24"/>
        </w:rPr>
      </w:pPr>
      <w:r>
        <w:rPr>
          <w:rFonts w:hint="eastAsia" w:ascii="宋体" w:hAnsi="宋体" w:eastAsia="宋体" w:cs="宋体"/>
          <w:b/>
          <w:sz w:val="24"/>
          <w:szCs w:val="24"/>
        </w:rPr>
        <w:t>第</w:t>
      </w:r>
      <w:r>
        <w:rPr>
          <w:rFonts w:hint="eastAsia" w:ascii="宋体" w:hAnsi="宋体" w:eastAsia="宋体" w:cs="宋体"/>
          <w:b/>
          <w:sz w:val="24"/>
          <w:szCs w:val="24"/>
          <w:lang w:val="en-US" w:eastAsia="zh-CN"/>
        </w:rPr>
        <w:t>六</w:t>
      </w:r>
      <w:r>
        <w:rPr>
          <w:rFonts w:hint="eastAsia" w:ascii="宋体" w:hAnsi="宋体" w:eastAsia="宋体" w:cs="宋体"/>
          <w:b/>
          <w:sz w:val="24"/>
          <w:szCs w:val="24"/>
        </w:rPr>
        <w:t>条  工期延误</w:t>
      </w:r>
    </w:p>
    <w:p w14:paraId="0AE1F91E">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以下原因造成竣工日期延误，经甲方确认，工期相应顺延：</w:t>
      </w:r>
    </w:p>
    <w:p w14:paraId="07AE92A4">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工程量变化或设计变更；</w:t>
      </w:r>
    </w:p>
    <w:p w14:paraId="33417A97">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不可抗外力因素；</w:t>
      </w:r>
    </w:p>
    <w:p w14:paraId="5B30B9D8">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甲方同意工期顺延的其他情况；</w:t>
      </w:r>
    </w:p>
    <w:p w14:paraId="5E639923">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乙方责任不能按期完工，工期不顺延。</w:t>
      </w:r>
    </w:p>
    <w:p w14:paraId="02D66065">
      <w:pPr>
        <w:spacing w:line="360" w:lineRule="auto"/>
        <w:rPr>
          <w:rFonts w:hint="eastAsia" w:ascii="宋体" w:hAnsi="宋体" w:eastAsia="宋体" w:cs="宋体"/>
          <w:b/>
          <w:sz w:val="24"/>
          <w:szCs w:val="24"/>
        </w:rPr>
      </w:pPr>
      <w:r>
        <w:rPr>
          <w:rFonts w:hint="eastAsia" w:ascii="宋体" w:hAnsi="宋体" w:eastAsia="宋体" w:cs="宋体"/>
          <w:b/>
          <w:sz w:val="24"/>
          <w:szCs w:val="24"/>
        </w:rPr>
        <w:t>第</w:t>
      </w:r>
      <w:r>
        <w:rPr>
          <w:rFonts w:hint="eastAsia" w:ascii="宋体" w:hAnsi="宋体" w:eastAsia="宋体" w:cs="宋体"/>
          <w:b/>
          <w:sz w:val="24"/>
          <w:szCs w:val="24"/>
          <w:lang w:val="en-US" w:eastAsia="zh-CN"/>
        </w:rPr>
        <w:t>七</w:t>
      </w:r>
      <w:r>
        <w:rPr>
          <w:rFonts w:hint="eastAsia" w:ascii="宋体" w:hAnsi="宋体" w:eastAsia="宋体" w:cs="宋体"/>
          <w:b/>
          <w:sz w:val="24"/>
          <w:szCs w:val="24"/>
        </w:rPr>
        <w:t>条  工程验收和保修</w:t>
      </w:r>
    </w:p>
    <w:p w14:paraId="241C9A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工程竣工后，乙方应通知甲方及监理单位验收，甲方及监理单位自接到验收通知后三天内组织验收，填写工程验收单。乙方负责向甲方及监理单位报验，并积极配合验收。在工程验收合格后，办理移交手续；</w:t>
      </w:r>
    </w:p>
    <w:p w14:paraId="6BB1A65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本工程自验收合格双方确认之日保修期为</w:t>
      </w:r>
      <w:r>
        <w:rPr>
          <w:rFonts w:hint="eastAsia" w:ascii="宋体" w:hAnsi="宋体" w:eastAsia="宋体" w:cs="宋体"/>
          <w:sz w:val="24"/>
          <w:szCs w:val="24"/>
          <w:u w:val="single"/>
        </w:rPr>
        <w:t xml:space="preserve">     </w:t>
      </w:r>
      <w:r>
        <w:rPr>
          <w:rFonts w:hint="eastAsia" w:ascii="宋体" w:hAnsi="宋体" w:eastAsia="宋体" w:cs="宋体"/>
          <w:sz w:val="24"/>
          <w:szCs w:val="24"/>
        </w:rPr>
        <w:t>年，验收合格签字后，填写工程保修单。如因甲方人为原因或不可预见外力造成的破损不在保修范围内。</w:t>
      </w:r>
    </w:p>
    <w:p w14:paraId="4F7B96E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工程施工质量控制及验收标准按国家相关标准执行。</w:t>
      </w:r>
    </w:p>
    <w:p w14:paraId="4BE66212">
      <w:pPr>
        <w:spacing w:line="360" w:lineRule="auto"/>
        <w:rPr>
          <w:rFonts w:hint="eastAsia" w:ascii="宋体" w:hAnsi="宋体" w:eastAsia="宋体" w:cs="宋体"/>
          <w:b/>
          <w:sz w:val="24"/>
          <w:szCs w:val="24"/>
        </w:rPr>
      </w:pPr>
      <w:r>
        <w:rPr>
          <w:rFonts w:hint="eastAsia" w:ascii="宋体" w:hAnsi="宋体" w:eastAsia="宋体" w:cs="宋体"/>
          <w:b/>
          <w:sz w:val="24"/>
          <w:szCs w:val="24"/>
        </w:rPr>
        <w:t>第</w:t>
      </w:r>
      <w:r>
        <w:rPr>
          <w:rFonts w:hint="eastAsia" w:ascii="宋体" w:hAnsi="宋体" w:eastAsia="宋体" w:cs="宋体"/>
          <w:b/>
          <w:sz w:val="24"/>
          <w:szCs w:val="24"/>
          <w:lang w:val="en-US" w:eastAsia="zh-CN"/>
        </w:rPr>
        <w:t>八</w:t>
      </w:r>
      <w:r>
        <w:rPr>
          <w:rFonts w:hint="eastAsia" w:ascii="宋体" w:hAnsi="宋体" w:eastAsia="宋体" w:cs="宋体"/>
          <w:b/>
          <w:sz w:val="24"/>
          <w:szCs w:val="24"/>
        </w:rPr>
        <w:t>条 工程价款及付款方式</w:t>
      </w:r>
    </w:p>
    <w:p w14:paraId="44891562">
      <w:pPr>
        <w:numPr>
          <w:ilvl w:val="0"/>
          <w:numId w:val="0"/>
        </w:numPr>
        <w:spacing w:line="360" w:lineRule="auto"/>
        <w:ind w:lef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本工程的合同价款约为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元整；                       </w:t>
      </w:r>
      <w:r>
        <w:rPr>
          <w:rFonts w:hint="eastAsia" w:ascii="宋体" w:hAnsi="宋体" w:eastAsia="宋体" w:cs="宋体"/>
          <w:b/>
          <w:sz w:val="24"/>
          <w:szCs w:val="24"/>
        </w:rPr>
        <w:t xml:space="preserve">                    </w:t>
      </w:r>
    </w:p>
    <w:p w14:paraId="0EE2726D">
      <w:pPr>
        <w:numPr>
          <w:ilvl w:val="0"/>
          <w:numId w:val="0"/>
        </w:numPr>
        <w:spacing w:line="360" w:lineRule="auto"/>
        <w:ind w:lef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本合同生效后，甲方按下列说明向乙方支付工程款项：</w:t>
      </w:r>
    </w:p>
    <w:p w14:paraId="38479F6C">
      <w:pPr>
        <w:numPr>
          <w:ilvl w:val="0"/>
          <w:numId w:val="0"/>
        </w:numPr>
        <w:spacing w:line="360" w:lineRule="auto"/>
        <w:ind w:leftChars="0" w:firstLine="480" w:firstLineChars="20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eastAsia="zh-CN"/>
        </w:rPr>
        <w:t>一</w:t>
      </w:r>
      <w:r>
        <w:rPr>
          <w:rFonts w:hint="eastAsia" w:ascii="宋体" w:hAnsi="宋体" w:eastAsia="宋体" w:cs="宋体"/>
          <w:sz w:val="24"/>
          <w:szCs w:val="24"/>
        </w:rPr>
        <w:t>）合同签订后支付合同总价款</w:t>
      </w:r>
      <w:r>
        <w:rPr>
          <w:rFonts w:hint="eastAsia" w:ascii="宋体" w:hAnsi="宋体" w:eastAsia="宋体" w:cs="宋体"/>
          <w:sz w:val="24"/>
          <w:szCs w:val="24"/>
          <w:u w:val="single"/>
          <w:lang w:val="en-US" w:eastAsia="zh-CN"/>
        </w:rPr>
        <w:t xml:space="preserve"> </w:t>
      </w:r>
      <w:r>
        <w:rPr>
          <w:rFonts w:hint="eastAsia" w:ascii="宋体" w:hAnsi="宋体" w:eastAsia="宋体" w:cs="宋体"/>
          <w:color w:val="FF0000"/>
          <w:sz w:val="24"/>
          <w:szCs w:val="24"/>
          <w:highlight w:val="none"/>
          <w:u w:val="single"/>
          <w:lang w:val="en-US" w:eastAsia="zh-CN"/>
        </w:rPr>
        <w:t xml:space="preserve">  </w:t>
      </w:r>
      <w:r>
        <w:rPr>
          <w:rFonts w:hint="eastAsia" w:ascii="宋体" w:hAnsi="宋体" w:cs="宋体"/>
          <w:color w:val="FF0000"/>
          <w:sz w:val="24"/>
          <w:szCs w:val="24"/>
          <w:highlight w:val="none"/>
          <w:u w:val="single"/>
          <w:lang w:val="en-US" w:eastAsia="zh-CN"/>
        </w:rPr>
        <w:t>30%</w:t>
      </w:r>
      <w:r>
        <w:rPr>
          <w:rFonts w:hint="eastAsia" w:ascii="宋体" w:hAnsi="宋体" w:eastAsia="宋体" w:cs="宋体"/>
          <w:color w:val="FF0000"/>
          <w:sz w:val="24"/>
          <w:szCs w:val="24"/>
          <w:highlight w:val="none"/>
          <w:u w:val="singl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作为预付款</w:t>
      </w:r>
      <w:r>
        <w:rPr>
          <w:rFonts w:hint="eastAsia" w:ascii="宋体" w:hAnsi="宋体" w:eastAsia="宋体" w:cs="宋体"/>
          <w:sz w:val="24"/>
          <w:szCs w:val="24"/>
        </w:rPr>
        <w:t>；</w:t>
      </w:r>
    </w:p>
    <w:p w14:paraId="529C324E">
      <w:pPr>
        <w:numPr>
          <w:ilvl w:val="0"/>
          <w:numId w:val="0"/>
        </w:numPr>
        <w:spacing w:line="360" w:lineRule="auto"/>
        <w:ind w:left="240" w:leftChars="0" w:firstLine="240" w:firstLineChars="100"/>
        <w:rPr>
          <w:rFonts w:hint="eastAsia" w:ascii="宋体" w:hAnsi="宋体" w:eastAsia="宋体" w:cs="宋体"/>
          <w:color w:val="auto"/>
          <w:sz w:val="21"/>
          <w:szCs w:val="21"/>
          <w:highlight w:val="none"/>
          <w:lang w:val="en-US" w:eastAsia="zh-CN"/>
        </w:rPr>
      </w:pPr>
      <w:r>
        <w:rPr>
          <w:rFonts w:hint="eastAsia" w:ascii="宋体" w:hAnsi="宋体" w:eastAsia="宋体" w:cs="宋体"/>
          <w:sz w:val="24"/>
          <w:szCs w:val="24"/>
        </w:rPr>
        <w:t>（</w:t>
      </w:r>
      <w:r>
        <w:rPr>
          <w:rFonts w:hint="eastAsia" w:ascii="宋体" w:hAnsi="宋体" w:eastAsia="宋体" w:cs="宋体"/>
          <w:sz w:val="24"/>
          <w:szCs w:val="24"/>
          <w:lang w:eastAsia="zh-CN"/>
        </w:rPr>
        <w:t>二</w:t>
      </w:r>
      <w:r>
        <w:rPr>
          <w:rFonts w:hint="eastAsia" w:ascii="宋体" w:hAnsi="宋体" w:eastAsia="宋体" w:cs="宋体"/>
          <w:sz w:val="24"/>
          <w:szCs w:val="24"/>
        </w:rPr>
        <w:t>）</w:t>
      </w:r>
      <w:r>
        <w:rPr>
          <w:rFonts w:hint="eastAsia" w:ascii="宋体" w:hAnsi="宋体" w:eastAsia="宋体" w:cs="宋体"/>
          <w:sz w:val="24"/>
          <w:szCs w:val="24"/>
          <w:lang w:val="en-US" w:eastAsia="zh-CN"/>
        </w:rPr>
        <w:t>剩余具体与甲方协商</w:t>
      </w:r>
    </w:p>
    <w:p w14:paraId="147166D1">
      <w:pPr>
        <w:spacing w:line="360" w:lineRule="auto"/>
        <w:rPr>
          <w:rFonts w:hint="eastAsia" w:ascii="宋体" w:hAnsi="宋体" w:eastAsia="宋体" w:cs="宋体"/>
          <w:b/>
          <w:sz w:val="24"/>
          <w:szCs w:val="24"/>
        </w:rPr>
      </w:pPr>
      <w:r>
        <w:rPr>
          <w:rFonts w:hint="eastAsia" w:ascii="宋体" w:hAnsi="宋体" w:eastAsia="宋体" w:cs="宋体"/>
          <w:b/>
          <w:sz w:val="24"/>
          <w:szCs w:val="24"/>
        </w:rPr>
        <w:t>第</w:t>
      </w:r>
      <w:r>
        <w:rPr>
          <w:rFonts w:hint="eastAsia" w:ascii="宋体" w:hAnsi="宋体" w:eastAsia="宋体" w:cs="宋体"/>
          <w:b/>
          <w:sz w:val="24"/>
          <w:szCs w:val="24"/>
          <w:lang w:val="en-US" w:eastAsia="zh-CN"/>
        </w:rPr>
        <w:t>九</w:t>
      </w:r>
      <w:r>
        <w:rPr>
          <w:rFonts w:hint="eastAsia" w:ascii="宋体" w:hAnsi="宋体" w:eastAsia="宋体" w:cs="宋体"/>
          <w:b/>
          <w:sz w:val="24"/>
          <w:szCs w:val="24"/>
        </w:rPr>
        <w:t>条  违约责任</w:t>
      </w:r>
    </w:p>
    <w:p w14:paraId="50B49EB9">
      <w:pPr>
        <w:numPr>
          <w:ilvl w:val="0"/>
          <w:numId w:val="0"/>
        </w:numPr>
        <w:spacing w:line="360" w:lineRule="auto"/>
        <w:ind w:lef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合同双方当事人中的任一方因未履行合同的约定或违反国家法律、法规及有关政策规定，受到罚款或给对方造成经济损失均由责任方承担责任，并赔偿给对方造成的经济损失；</w:t>
      </w:r>
    </w:p>
    <w:p w14:paraId="7867BFC2">
      <w:pPr>
        <w:numPr>
          <w:ilvl w:val="0"/>
          <w:numId w:val="0"/>
        </w:numPr>
        <w:spacing w:line="360" w:lineRule="auto"/>
        <w:ind w:lef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由乙方原因致使工期延误，每延误一天向对方支付违约金</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3</w:t>
      </w:r>
      <w:r>
        <w:rPr>
          <w:rFonts w:hint="eastAsia" w:ascii="宋体" w:hAnsi="宋体" w:eastAsia="宋体" w:cs="宋体"/>
          <w:sz w:val="24"/>
          <w:szCs w:val="24"/>
          <w:u w:val="single"/>
        </w:rPr>
        <w:t xml:space="preserve"> ‰ </w:t>
      </w:r>
      <w:r>
        <w:rPr>
          <w:rFonts w:hint="eastAsia" w:ascii="宋体" w:hAnsi="宋体" w:eastAsia="宋体" w:cs="宋体"/>
          <w:sz w:val="24"/>
          <w:szCs w:val="24"/>
        </w:rPr>
        <w:t>元；</w:t>
      </w:r>
    </w:p>
    <w:p w14:paraId="29559DA4">
      <w:pPr>
        <w:spacing w:line="360" w:lineRule="auto"/>
        <w:rPr>
          <w:rFonts w:hint="eastAsia" w:ascii="宋体" w:hAnsi="宋体" w:eastAsia="宋体" w:cs="宋体"/>
          <w:b/>
          <w:sz w:val="24"/>
          <w:szCs w:val="24"/>
        </w:rPr>
      </w:pPr>
      <w:r>
        <w:rPr>
          <w:rFonts w:hint="eastAsia" w:ascii="宋体" w:hAnsi="宋体" w:eastAsia="宋体" w:cs="宋体"/>
          <w:b/>
          <w:sz w:val="24"/>
          <w:szCs w:val="24"/>
        </w:rPr>
        <w:t>第十条   合同争议的解决方式</w:t>
      </w:r>
    </w:p>
    <w:p w14:paraId="0ADB42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双方发生争议协商解决不了时，向</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项目所在地</w:t>
      </w:r>
      <w:r>
        <w:rPr>
          <w:rFonts w:hint="eastAsia" w:ascii="宋体" w:hAnsi="宋体" w:eastAsia="宋体" w:cs="宋体"/>
          <w:sz w:val="24"/>
          <w:szCs w:val="24"/>
          <w:u w:val="single"/>
        </w:rPr>
        <w:t xml:space="preserve">   </w:t>
      </w:r>
      <w:r>
        <w:rPr>
          <w:rFonts w:hint="eastAsia" w:ascii="宋体" w:hAnsi="宋体" w:eastAsia="宋体" w:cs="宋体"/>
          <w:sz w:val="24"/>
          <w:szCs w:val="24"/>
        </w:rPr>
        <w:t>仲裁委员会申请仲裁。</w:t>
      </w:r>
    </w:p>
    <w:p w14:paraId="1341EE0A">
      <w:pPr>
        <w:spacing w:line="360" w:lineRule="auto"/>
        <w:rPr>
          <w:rFonts w:hint="eastAsia" w:ascii="宋体" w:hAnsi="宋体" w:eastAsia="宋体" w:cs="宋体"/>
          <w:b/>
          <w:sz w:val="24"/>
          <w:szCs w:val="24"/>
        </w:rPr>
      </w:pPr>
      <w:r>
        <w:rPr>
          <w:rFonts w:hint="eastAsia" w:ascii="宋体" w:hAnsi="宋体" w:eastAsia="宋体" w:cs="宋体"/>
          <w:b/>
          <w:sz w:val="24"/>
          <w:szCs w:val="24"/>
        </w:rPr>
        <w:t>第十</w:t>
      </w:r>
      <w:r>
        <w:rPr>
          <w:rFonts w:hint="eastAsia" w:ascii="宋体" w:hAnsi="宋体" w:eastAsia="宋体" w:cs="宋体"/>
          <w:b/>
          <w:sz w:val="24"/>
          <w:szCs w:val="24"/>
          <w:lang w:val="en-US" w:eastAsia="zh-CN"/>
        </w:rPr>
        <w:t>一</w:t>
      </w:r>
      <w:r>
        <w:rPr>
          <w:rFonts w:hint="eastAsia" w:ascii="宋体" w:hAnsi="宋体" w:eastAsia="宋体" w:cs="宋体"/>
          <w:b/>
          <w:sz w:val="24"/>
          <w:szCs w:val="24"/>
        </w:rPr>
        <w:t>条  附则</w:t>
      </w:r>
    </w:p>
    <w:p w14:paraId="3B19474D">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本合同经甲、乙双方签字（盖章）后生效。</w:t>
      </w:r>
    </w:p>
    <w:p w14:paraId="1FF4302B">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本合同签订后该工程乙方不得转包。</w:t>
      </w:r>
    </w:p>
    <w:p w14:paraId="4A0514FD">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本合同一式</w:t>
      </w:r>
      <w:r>
        <w:rPr>
          <w:rFonts w:hint="eastAsia" w:ascii="宋体" w:hAnsi="宋体" w:cs="宋体"/>
          <w:sz w:val="24"/>
          <w:szCs w:val="24"/>
          <w:lang w:val="en-US" w:eastAsia="zh-CN"/>
        </w:rPr>
        <w:t>肆</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份，甲方</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贰</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份，乙方</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贰</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份</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0C5BB045">
      <w:pPr>
        <w:numPr>
          <w:ilvl w:val="0"/>
          <w:numId w:val="0"/>
        </w:numPr>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第十二条  </w:t>
      </w:r>
      <w:r>
        <w:rPr>
          <w:rFonts w:hint="eastAsia" w:ascii="宋体" w:hAnsi="宋体" w:eastAsia="宋体" w:cs="宋体"/>
          <w:b/>
          <w:sz w:val="24"/>
          <w:szCs w:val="24"/>
        </w:rPr>
        <w:t>合同履行完后自行终止。</w:t>
      </w:r>
    </w:p>
    <w:p w14:paraId="54ECA49F">
      <w:pPr>
        <w:rPr>
          <w:rFonts w:hint="eastAsia" w:ascii="Times New Roman" w:hAnsi="Times New Roman" w:eastAsia="宋体" w:cs="Times New Roman"/>
          <w:sz w:val="24"/>
          <w:szCs w:val="24"/>
        </w:rPr>
      </w:pPr>
    </w:p>
    <w:p w14:paraId="709D486E">
      <w:pPr>
        <w:spacing w:line="360" w:lineRule="auto"/>
        <w:rPr>
          <w:rFonts w:hint="eastAsia" w:ascii="宋体" w:hAnsi="宋体" w:eastAsia="宋体" w:cs="宋体"/>
          <w:sz w:val="24"/>
          <w:szCs w:val="24"/>
        </w:rPr>
      </w:pPr>
      <w:r>
        <w:rPr>
          <w:rFonts w:hint="eastAsia" w:ascii="宋体" w:hAnsi="宋体" w:eastAsia="宋体" w:cs="宋体"/>
          <w:sz w:val="24"/>
          <w:szCs w:val="24"/>
        </w:rPr>
        <w:t>以下无正文</w:t>
      </w:r>
    </w:p>
    <w:tbl>
      <w:tblPr>
        <w:tblStyle w:val="26"/>
        <w:tblpPr w:leftFromText="180" w:rightFromText="180" w:vertAnchor="text" w:horzAnchor="page" w:tblpX="1650" w:tblpY="448"/>
        <w:tblOverlap w:val="never"/>
        <w:tblW w:w="88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30"/>
        <w:gridCol w:w="4430"/>
      </w:tblGrid>
      <w:tr w14:paraId="4DC19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trPr>
        <w:tc>
          <w:tcPr>
            <w:tcW w:w="4430" w:type="dxa"/>
            <w:noWrap w:val="0"/>
            <w:vAlign w:val="center"/>
          </w:tcPr>
          <w:p w14:paraId="620E2191">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甲  方</w:t>
            </w:r>
          </w:p>
        </w:tc>
        <w:tc>
          <w:tcPr>
            <w:tcW w:w="4430" w:type="dxa"/>
            <w:noWrap w:val="0"/>
            <w:vAlign w:val="center"/>
          </w:tcPr>
          <w:p w14:paraId="64A1E435">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乙  方</w:t>
            </w:r>
          </w:p>
        </w:tc>
      </w:tr>
      <w:tr w14:paraId="4BDC7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3" w:hRule="atLeast"/>
        </w:trPr>
        <w:tc>
          <w:tcPr>
            <w:tcW w:w="4430" w:type="dxa"/>
            <w:noWrap w:val="0"/>
            <w:vAlign w:val="center"/>
          </w:tcPr>
          <w:p w14:paraId="781C97CB">
            <w:pPr>
              <w:spacing w:line="420" w:lineRule="exact"/>
              <w:jc w:val="center"/>
              <w:rPr>
                <w:rFonts w:hint="eastAsia" w:ascii="宋体" w:hAnsi="宋体" w:eastAsia="宋体" w:cs="宋体"/>
                <w:bCs/>
                <w:sz w:val="24"/>
                <w:szCs w:val="24"/>
              </w:rPr>
            </w:pPr>
          </w:p>
          <w:p w14:paraId="2ADA9CA8">
            <w:pPr>
              <w:spacing w:line="420" w:lineRule="exact"/>
              <w:jc w:val="center"/>
              <w:rPr>
                <w:rFonts w:hint="eastAsia" w:ascii="宋体" w:hAnsi="宋体" w:eastAsia="宋体" w:cs="宋体"/>
                <w:bCs/>
                <w:sz w:val="24"/>
                <w:szCs w:val="24"/>
              </w:rPr>
            </w:pPr>
          </w:p>
          <w:p w14:paraId="23534B26">
            <w:pPr>
              <w:spacing w:line="420" w:lineRule="exact"/>
              <w:jc w:val="center"/>
              <w:rPr>
                <w:rFonts w:hint="eastAsia" w:ascii="宋体" w:hAnsi="宋体" w:eastAsia="宋体" w:cs="宋体"/>
                <w:bCs/>
                <w:sz w:val="24"/>
                <w:szCs w:val="24"/>
              </w:rPr>
            </w:pPr>
          </w:p>
          <w:p w14:paraId="0E4857CA">
            <w:pPr>
              <w:spacing w:line="420" w:lineRule="exact"/>
              <w:jc w:val="center"/>
              <w:rPr>
                <w:rFonts w:hint="eastAsia" w:ascii="宋体" w:hAnsi="宋体" w:eastAsia="宋体" w:cs="宋体"/>
                <w:bCs/>
                <w:sz w:val="24"/>
                <w:szCs w:val="24"/>
              </w:rPr>
            </w:pPr>
          </w:p>
          <w:p w14:paraId="6AAB82BB">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（盖章）</w:t>
            </w:r>
          </w:p>
        </w:tc>
        <w:tc>
          <w:tcPr>
            <w:tcW w:w="4430" w:type="dxa"/>
            <w:noWrap w:val="0"/>
            <w:vAlign w:val="center"/>
          </w:tcPr>
          <w:p w14:paraId="2F52FE7E">
            <w:pPr>
              <w:spacing w:line="420" w:lineRule="exact"/>
              <w:jc w:val="center"/>
              <w:rPr>
                <w:rFonts w:hint="eastAsia" w:ascii="宋体" w:hAnsi="宋体" w:eastAsia="宋体" w:cs="宋体"/>
                <w:bCs/>
                <w:sz w:val="24"/>
                <w:szCs w:val="24"/>
              </w:rPr>
            </w:pPr>
          </w:p>
          <w:p w14:paraId="39CA4564">
            <w:pPr>
              <w:spacing w:line="420" w:lineRule="exact"/>
              <w:jc w:val="center"/>
              <w:rPr>
                <w:rFonts w:hint="eastAsia" w:ascii="宋体" w:hAnsi="宋体" w:eastAsia="宋体" w:cs="宋体"/>
                <w:bCs/>
                <w:sz w:val="24"/>
                <w:szCs w:val="24"/>
              </w:rPr>
            </w:pPr>
          </w:p>
          <w:p w14:paraId="0EAA3315">
            <w:pPr>
              <w:spacing w:line="420" w:lineRule="exact"/>
              <w:jc w:val="center"/>
              <w:rPr>
                <w:rFonts w:hint="eastAsia" w:ascii="宋体" w:hAnsi="宋体" w:eastAsia="宋体" w:cs="宋体"/>
                <w:bCs/>
                <w:sz w:val="24"/>
                <w:szCs w:val="24"/>
              </w:rPr>
            </w:pPr>
          </w:p>
          <w:p w14:paraId="58CC03C2">
            <w:pPr>
              <w:spacing w:line="420" w:lineRule="exact"/>
              <w:jc w:val="center"/>
              <w:rPr>
                <w:rFonts w:hint="eastAsia" w:ascii="宋体" w:hAnsi="宋体" w:eastAsia="宋体" w:cs="宋体"/>
                <w:bCs/>
                <w:sz w:val="24"/>
                <w:szCs w:val="24"/>
              </w:rPr>
            </w:pPr>
          </w:p>
          <w:p w14:paraId="263E1277">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（盖章）</w:t>
            </w:r>
          </w:p>
        </w:tc>
      </w:tr>
      <w:tr w14:paraId="6A757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2" w:hRule="atLeast"/>
        </w:trPr>
        <w:tc>
          <w:tcPr>
            <w:tcW w:w="4430" w:type="dxa"/>
            <w:noWrap w:val="0"/>
            <w:vAlign w:val="top"/>
          </w:tcPr>
          <w:p w14:paraId="46C4DC12">
            <w:pPr>
              <w:spacing w:line="420" w:lineRule="exact"/>
              <w:rPr>
                <w:rFonts w:hint="eastAsia" w:ascii="宋体" w:hAnsi="宋体" w:eastAsia="宋体" w:cs="宋体"/>
                <w:bCs/>
                <w:sz w:val="24"/>
                <w:szCs w:val="24"/>
              </w:rPr>
            </w:pPr>
            <w:r>
              <w:rPr>
                <w:rFonts w:hint="eastAsia" w:ascii="宋体" w:hAnsi="宋体" w:eastAsia="宋体" w:cs="宋体"/>
                <w:bCs/>
                <w:sz w:val="24"/>
                <w:szCs w:val="24"/>
              </w:rPr>
              <w:t>地址：</w:t>
            </w:r>
          </w:p>
          <w:p w14:paraId="111A5D23">
            <w:pPr>
              <w:spacing w:line="420" w:lineRule="exact"/>
              <w:rPr>
                <w:rFonts w:hint="eastAsia" w:ascii="宋体" w:hAnsi="宋体" w:eastAsia="宋体" w:cs="宋体"/>
                <w:bCs/>
                <w:sz w:val="24"/>
                <w:szCs w:val="24"/>
              </w:rPr>
            </w:pPr>
          </w:p>
          <w:p w14:paraId="3E7DE58B">
            <w:pPr>
              <w:spacing w:line="420" w:lineRule="exact"/>
              <w:rPr>
                <w:rFonts w:hint="eastAsia" w:ascii="宋体" w:hAnsi="宋体" w:eastAsia="宋体" w:cs="宋体"/>
                <w:bCs/>
                <w:sz w:val="24"/>
                <w:szCs w:val="24"/>
              </w:rPr>
            </w:pPr>
          </w:p>
        </w:tc>
        <w:tc>
          <w:tcPr>
            <w:tcW w:w="4430" w:type="dxa"/>
            <w:noWrap w:val="0"/>
            <w:vAlign w:val="top"/>
          </w:tcPr>
          <w:p w14:paraId="29D20844">
            <w:pPr>
              <w:spacing w:line="420" w:lineRule="exact"/>
              <w:rPr>
                <w:rFonts w:hint="eastAsia" w:ascii="宋体" w:hAnsi="宋体" w:eastAsia="宋体" w:cs="宋体"/>
                <w:bCs/>
                <w:sz w:val="24"/>
                <w:szCs w:val="24"/>
              </w:rPr>
            </w:pPr>
            <w:r>
              <w:rPr>
                <w:rFonts w:hint="eastAsia" w:ascii="宋体" w:hAnsi="宋体" w:eastAsia="宋体" w:cs="宋体"/>
                <w:bCs/>
                <w:sz w:val="24"/>
                <w:szCs w:val="24"/>
              </w:rPr>
              <w:t>地址：</w:t>
            </w:r>
          </w:p>
        </w:tc>
      </w:tr>
      <w:tr w14:paraId="68AC3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rPr>
        <w:tc>
          <w:tcPr>
            <w:tcW w:w="4430" w:type="dxa"/>
            <w:noWrap w:val="0"/>
            <w:vAlign w:val="top"/>
          </w:tcPr>
          <w:p w14:paraId="7CD86372">
            <w:pPr>
              <w:spacing w:line="420" w:lineRule="exact"/>
              <w:rPr>
                <w:rFonts w:hint="eastAsia" w:ascii="宋体" w:hAnsi="宋体" w:eastAsia="宋体" w:cs="宋体"/>
                <w:bCs/>
                <w:sz w:val="24"/>
                <w:szCs w:val="24"/>
              </w:rPr>
            </w:pPr>
            <w:r>
              <w:rPr>
                <w:rFonts w:hint="eastAsia" w:ascii="宋体" w:hAnsi="宋体" w:eastAsia="宋体" w:cs="宋体"/>
                <w:bCs/>
                <w:sz w:val="24"/>
                <w:szCs w:val="24"/>
              </w:rPr>
              <w:t>邮编：</w:t>
            </w:r>
          </w:p>
          <w:p w14:paraId="30DE30BF">
            <w:pPr>
              <w:spacing w:line="420" w:lineRule="exact"/>
              <w:rPr>
                <w:rFonts w:hint="eastAsia" w:ascii="宋体" w:hAnsi="宋体" w:eastAsia="宋体" w:cs="宋体"/>
                <w:bCs/>
                <w:sz w:val="24"/>
                <w:szCs w:val="24"/>
              </w:rPr>
            </w:pPr>
          </w:p>
        </w:tc>
        <w:tc>
          <w:tcPr>
            <w:tcW w:w="4430" w:type="dxa"/>
            <w:noWrap w:val="0"/>
            <w:vAlign w:val="top"/>
          </w:tcPr>
          <w:p w14:paraId="10342B8D">
            <w:pPr>
              <w:spacing w:line="420" w:lineRule="exact"/>
              <w:rPr>
                <w:rFonts w:hint="eastAsia" w:ascii="宋体" w:hAnsi="宋体" w:eastAsia="宋体" w:cs="宋体"/>
                <w:bCs/>
                <w:sz w:val="24"/>
                <w:szCs w:val="24"/>
              </w:rPr>
            </w:pPr>
            <w:r>
              <w:rPr>
                <w:rFonts w:hint="eastAsia" w:ascii="宋体" w:hAnsi="宋体" w:eastAsia="宋体" w:cs="宋体"/>
                <w:bCs/>
                <w:sz w:val="24"/>
                <w:szCs w:val="24"/>
              </w:rPr>
              <w:t>邮编：</w:t>
            </w:r>
          </w:p>
        </w:tc>
      </w:tr>
      <w:tr w14:paraId="0AC49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rPr>
        <w:tc>
          <w:tcPr>
            <w:tcW w:w="4430" w:type="dxa"/>
            <w:noWrap w:val="0"/>
            <w:vAlign w:val="top"/>
          </w:tcPr>
          <w:p w14:paraId="0A04DE9F">
            <w:pPr>
              <w:spacing w:line="420" w:lineRule="exact"/>
              <w:rPr>
                <w:rFonts w:hint="eastAsia" w:ascii="宋体" w:hAnsi="宋体" w:eastAsia="宋体" w:cs="宋体"/>
                <w:bCs/>
                <w:sz w:val="24"/>
                <w:szCs w:val="24"/>
              </w:rPr>
            </w:pPr>
            <w:r>
              <w:rPr>
                <w:rFonts w:hint="eastAsia" w:ascii="宋体" w:hAnsi="宋体" w:eastAsia="宋体" w:cs="宋体"/>
                <w:bCs/>
                <w:sz w:val="24"/>
                <w:szCs w:val="24"/>
              </w:rPr>
              <w:t xml:space="preserve">法定代表人： </w:t>
            </w:r>
          </w:p>
          <w:p w14:paraId="3D4750DD">
            <w:pPr>
              <w:spacing w:line="420" w:lineRule="exact"/>
              <w:rPr>
                <w:rFonts w:hint="eastAsia" w:ascii="宋体" w:hAnsi="宋体" w:eastAsia="宋体" w:cs="宋体"/>
                <w:bCs/>
                <w:sz w:val="24"/>
                <w:szCs w:val="24"/>
              </w:rPr>
            </w:pPr>
          </w:p>
        </w:tc>
        <w:tc>
          <w:tcPr>
            <w:tcW w:w="4430" w:type="dxa"/>
            <w:noWrap w:val="0"/>
            <w:vAlign w:val="top"/>
          </w:tcPr>
          <w:p w14:paraId="58F7043E">
            <w:pPr>
              <w:spacing w:line="420" w:lineRule="exact"/>
              <w:rPr>
                <w:rFonts w:hint="eastAsia" w:ascii="宋体" w:hAnsi="宋体" w:eastAsia="宋体" w:cs="宋体"/>
                <w:bCs/>
                <w:sz w:val="24"/>
                <w:szCs w:val="24"/>
              </w:rPr>
            </w:pPr>
            <w:r>
              <w:rPr>
                <w:rFonts w:hint="eastAsia" w:ascii="宋体" w:hAnsi="宋体" w:eastAsia="宋体" w:cs="宋体"/>
                <w:bCs/>
                <w:sz w:val="24"/>
                <w:szCs w:val="24"/>
              </w:rPr>
              <w:t>法定代表人：</w:t>
            </w:r>
          </w:p>
        </w:tc>
      </w:tr>
      <w:tr w14:paraId="37E39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rPr>
        <w:tc>
          <w:tcPr>
            <w:tcW w:w="4430" w:type="dxa"/>
            <w:noWrap w:val="0"/>
            <w:vAlign w:val="top"/>
          </w:tcPr>
          <w:p w14:paraId="7E91AEDE">
            <w:pPr>
              <w:spacing w:line="420" w:lineRule="exact"/>
              <w:rPr>
                <w:rFonts w:hint="eastAsia" w:ascii="宋体" w:hAnsi="宋体" w:eastAsia="宋体" w:cs="宋体"/>
                <w:bCs/>
                <w:sz w:val="24"/>
                <w:szCs w:val="24"/>
              </w:rPr>
            </w:pPr>
            <w:r>
              <w:rPr>
                <w:rFonts w:hint="eastAsia" w:ascii="宋体" w:hAnsi="宋体" w:eastAsia="宋体" w:cs="宋体"/>
                <w:bCs/>
                <w:sz w:val="24"/>
                <w:szCs w:val="24"/>
              </w:rPr>
              <w:t>被授权代表：</w:t>
            </w:r>
          </w:p>
          <w:p w14:paraId="041EE238">
            <w:pPr>
              <w:spacing w:line="420" w:lineRule="exact"/>
              <w:rPr>
                <w:rFonts w:hint="eastAsia" w:ascii="宋体" w:hAnsi="宋体" w:eastAsia="宋体" w:cs="宋体"/>
                <w:bCs/>
                <w:sz w:val="24"/>
                <w:szCs w:val="24"/>
              </w:rPr>
            </w:pPr>
          </w:p>
        </w:tc>
        <w:tc>
          <w:tcPr>
            <w:tcW w:w="4430" w:type="dxa"/>
            <w:noWrap w:val="0"/>
            <w:vAlign w:val="top"/>
          </w:tcPr>
          <w:p w14:paraId="7ECD7E49">
            <w:pPr>
              <w:spacing w:line="420" w:lineRule="exact"/>
              <w:rPr>
                <w:rFonts w:hint="eastAsia" w:ascii="宋体" w:hAnsi="宋体" w:eastAsia="宋体" w:cs="宋体"/>
                <w:bCs/>
                <w:sz w:val="24"/>
                <w:szCs w:val="24"/>
              </w:rPr>
            </w:pPr>
            <w:r>
              <w:rPr>
                <w:rFonts w:hint="eastAsia" w:ascii="宋体" w:hAnsi="宋体" w:eastAsia="宋体" w:cs="宋体"/>
                <w:bCs/>
                <w:sz w:val="24"/>
                <w:szCs w:val="24"/>
              </w:rPr>
              <w:t>被授权代表：</w:t>
            </w:r>
          </w:p>
        </w:tc>
      </w:tr>
      <w:tr w14:paraId="0B5C5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rPr>
        <w:tc>
          <w:tcPr>
            <w:tcW w:w="4430" w:type="dxa"/>
            <w:noWrap w:val="0"/>
            <w:vAlign w:val="top"/>
          </w:tcPr>
          <w:p w14:paraId="24781124">
            <w:pPr>
              <w:spacing w:line="420" w:lineRule="exact"/>
              <w:rPr>
                <w:rFonts w:hint="eastAsia" w:ascii="宋体" w:hAnsi="宋体" w:eastAsia="宋体" w:cs="宋体"/>
                <w:bCs/>
                <w:sz w:val="24"/>
                <w:szCs w:val="24"/>
              </w:rPr>
            </w:pPr>
            <w:r>
              <w:rPr>
                <w:rFonts w:hint="eastAsia" w:ascii="宋体" w:hAnsi="宋体" w:eastAsia="宋体" w:cs="宋体"/>
                <w:bCs/>
                <w:sz w:val="24"/>
                <w:szCs w:val="24"/>
              </w:rPr>
              <w:t>电话：</w:t>
            </w:r>
          </w:p>
          <w:p w14:paraId="26F09596">
            <w:pPr>
              <w:spacing w:line="420" w:lineRule="exact"/>
              <w:rPr>
                <w:rFonts w:hint="eastAsia" w:ascii="宋体" w:hAnsi="宋体" w:eastAsia="宋体" w:cs="宋体"/>
                <w:bCs/>
                <w:sz w:val="24"/>
                <w:szCs w:val="24"/>
              </w:rPr>
            </w:pPr>
          </w:p>
        </w:tc>
        <w:tc>
          <w:tcPr>
            <w:tcW w:w="4430" w:type="dxa"/>
            <w:noWrap w:val="0"/>
            <w:vAlign w:val="top"/>
          </w:tcPr>
          <w:p w14:paraId="58833B9F">
            <w:pPr>
              <w:spacing w:line="420" w:lineRule="exact"/>
              <w:rPr>
                <w:rFonts w:hint="eastAsia" w:ascii="宋体" w:hAnsi="宋体" w:eastAsia="宋体" w:cs="宋体"/>
                <w:bCs/>
                <w:sz w:val="24"/>
                <w:szCs w:val="24"/>
              </w:rPr>
            </w:pPr>
            <w:r>
              <w:rPr>
                <w:rFonts w:hint="eastAsia" w:ascii="宋体" w:hAnsi="宋体" w:eastAsia="宋体" w:cs="宋体"/>
                <w:bCs/>
                <w:sz w:val="24"/>
                <w:szCs w:val="24"/>
              </w:rPr>
              <w:t>电话：</w:t>
            </w:r>
          </w:p>
        </w:tc>
      </w:tr>
      <w:tr w14:paraId="73C27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rPr>
        <w:tc>
          <w:tcPr>
            <w:tcW w:w="4430" w:type="dxa"/>
            <w:noWrap w:val="0"/>
            <w:vAlign w:val="top"/>
          </w:tcPr>
          <w:p w14:paraId="378DB61C">
            <w:pPr>
              <w:spacing w:line="420" w:lineRule="exact"/>
              <w:rPr>
                <w:rFonts w:hint="eastAsia" w:ascii="宋体" w:hAnsi="宋体" w:eastAsia="宋体" w:cs="宋体"/>
                <w:bCs/>
                <w:sz w:val="24"/>
                <w:szCs w:val="24"/>
              </w:rPr>
            </w:pPr>
            <w:r>
              <w:rPr>
                <w:rFonts w:hint="eastAsia" w:ascii="宋体" w:hAnsi="宋体" w:eastAsia="宋体" w:cs="宋体"/>
                <w:bCs/>
                <w:sz w:val="24"/>
                <w:szCs w:val="24"/>
              </w:rPr>
              <w:t>传真：</w:t>
            </w:r>
          </w:p>
          <w:p w14:paraId="5AF8B867">
            <w:pPr>
              <w:spacing w:line="420" w:lineRule="exact"/>
              <w:rPr>
                <w:rFonts w:hint="eastAsia" w:ascii="宋体" w:hAnsi="宋体" w:eastAsia="宋体" w:cs="宋体"/>
                <w:bCs/>
                <w:sz w:val="24"/>
                <w:szCs w:val="24"/>
              </w:rPr>
            </w:pPr>
          </w:p>
        </w:tc>
        <w:tc>
          <w:tcPr>
            <w:tcW w:w="4430" w:type="dxa"/>
            <w:noWrap w:val="0"/>
            <w:vAlign w:val="top"/>
          </w:tcPr>
          <w:p w14:paraId="01B6F22F">
            <w:pPr>
              <w:spacing w:line="420" w:lineRule="exact"/>
              <w:rPr>
                <w:rFonts w:hint="eastAsia" w:ascii="宋体" w:hAnsi="宋体" w:eastAsia="宋体" w:cs="宋体"/>
                <w:bCs/>
                <w:sz w:val="24"/>
                <w:szCs w:val="24"/>
              </w:rPr>
            </w:pPr>
            <w:r>
              <w:rPr>
                <w:rFonts w:hint="eastAsia" w:ascii="宋体" w:hAnsi="宋体" w:eastAsia="宋体" w:cs="宋体"/>
                <w:bCs/>
                <w:sz w:val="24"/>
                <w:szCs w:val="24"/>
              </w:rPr>
              <w:t>传真：</w:t>
            </w:r>
          </w:p>
        </w:tc>
      </w:tr>
      <w:tr w14:paraId="47765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rPr>
        <w:tc>
          <w:tcPr>
            <w:tcW w:w="4430" w:type="dxa"/>
            <w:noWrap w:val="0"/>
            <w:vAlign w:val="top"/>
          </w:tcPr>
          <w:p w14:paraId="5A15EB0A">
            <w:pPr>
              <w:spacing w:line="420" w:lineRule="exact"/>
              <w:rPr>
                <w:rFonts w:hint="eastAsia" w:ascii="宋体" w:hAnsi="宋体" w:eastAsia="宋体" w:cs="宋体"/>
                <w:bCs/>
                <w:sz w:val="24"/>
                <w:szCs w:val="24"/>
              </w:rPr>
            </w:pPr>
          </w:p>
        </w:tc>
        <w:tc>
          <w:tcPr>
            <w:tcW w:w="4430" w:type="dxa"/>
            <w:noWrap w:val="0"/>
            <w:vAlign w:val="top"/>
          </w:tcPr>
          <w:p w14:paraId="5C479990">
            <w:pPr>
              <w:spacing w:line="420" w:lineRule="exact"/>
              <w:rPr>
                <w:rFonts w:hint="eastAsia" w:ascii="宋体" w:hAnsi="宋体" w:eastAsia="宋体" w:cs="宋体"/>
                <w:bCs/>
                <w:sz w:val="24"/>
                <w:szCs w:val="24"/>
              </w:rPr>
            </w:pPr>
            <w:r>
              <w:rPr>
                <w:rFonts w:hint="eastAsia" w:ascii="宋体" w:hAnsi="宋体" w:eastAsia="宋体" w:cs="宋体"/>
                <w:bCs/>
                <w:sz w:val="24"/>
                <w:szCs w:val="24"/>
              </w:rPr>
              <w:t>开户银行：</w:t>
            </w:r>
          </w:p>
          <w:p w14:paraId="634A82B8">
            <w:pPr>
              <w:spacing w:line="420" w:lineRule="exact"/>
              <w:rPr>
                <w:rFonts w:hint="eastAsia" w:ascii="宋体" w:hAnsi="宋体" w:eastAsia="宋体" w:cs="宋体"/>
                <w:bCs/>
                <w:sz w:val="24"/>
                <w:szCs w:val="24"/>
              </w:rPr>
            </w:pPr>
          </w:p>
        </w:tc>
      </w:tr>
      <w:tr w14:paraId="7CBCE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2" w:hRule="atLeast"/>
        </w:trPr>
        <w:tc>
          <w:tcPr>
            <w:tcW w:w="4430" w:type="dxa"/>
            <w:noWrap w:val="0"/>
            <w:vAlign w:val="top"/>
          </w:tcPr>
          <w:p w14:paraId="2098EF10">
            <w:pPr>
              <w:spacing w:line="420" w:lineRule="exact"/>
              <w:rPr>
                <w:rFonts w:hint="eastAsia" w:ascii="宋体" w:hAnsi="宋体" w:eastAsia="宋体" w:cs="宋体"/>
                <w:bCs/>
                <w:sz w:val="24"/>
                <w:szCs w:val="24"/>
              </w:rPr>
            </w:pPr>
          </w:p>
          <w:p w14:paraId="137EB47F">
            <w:pPr>
              <w:spacing w:line="420" w:lineRule="exact"/>
              <w:rPr>
                <w:rFonts w:hint="eastAsia" w:ascii="宋体" w:hAnsi="宋体" w:eastAsia="宋体" w:cs="宋体"/>
                <w:bCs/>
                <w:sz w:val="24"/>
                <w:szCs w:val="24"/>
              </w:rPr>
            </w:pPr>
          </w:p>
          <w:p w14:paraId="530A5AC5">
            <w:pPr>
              <w:spacing w:line="420" w:lineRule="exact"/>
              <w:rPr>
                <w:rFonts w:hint="eastAsia" w:ascii="宋体" w:hAnsi="宋体" w:eastAsia="宋体" w:cs="宋体"/>
                <w:bCs/>
                <w:sz w:val="24"/>
                <w:szCs w:val="24"/>
              </w:rPr>
            </w:pPr>
          </w:p>
        </w:tc>
        <w:tc>
          <w:tcPr>
            <w:tcW w:w="4430" w:type="dxa"/>
            <w:noWrap w:val="0"/>
            <w:vAlign w:val="top"/>
          </w:tcPr>
          <w:p w14:paraId="473E42C1">
            <w:pPr>
              <w:spacing w:line="420" w:lineRule="exact"/>
              <w:rPr>
                <w:rFonts w:hint="eastAsia" w:ascii="宋体" w:hAnsi="宋体" w:eastAsia="宋体" w:cs="宋体"/>
                <w:bCs/>
                <w:sz w:val="24"/>
                <w:szCs w:val="24"/>
              </w:rPr>
            </w:pPr>
            <w:r>
              <w:rPr>
                <w:rFonts w:hint="eastAsia" w:ascii="宋体" w:hAnsi="宋体" w:eastAsia="宋体" w:cs="宋体"/>
                <w:bCs/>
                <w:sz w:val="24"/>
                <w:szCs w:val="24"/>
              </w:rPr>
              <w:t>帐号：</w:t>
            </w:r>
          </w:p>
        </w:tc>
      </w:tr>
      <w:tr w14:paraId="54E83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4430" w:type="dxa"/>
            <w:noWrap w:val="0"/>
            <w:vAlign w:val="center"/>
          </w:tcPr>
          <w:p w14:paraId="13E0A178">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日期：     年   月   日</w:t>
            </w:r>
          </w:p>
          <w:p w14:paraId="465E92B9">
            <w:pPr>
              <w:spacing w:line="420" w:lineRule="exact"/>
              <w:jc w:val="center"/>
              <w:rPr>
                <w:rFonts w:hint="eastAsia" w:ascii="宋体" w:hAnsi="宋体" w:eastAsia="宋体" w:cs="宋体"/>
                <w:bCs/>
                <w:sz w:val="24"/>
                <w:szCs w:val="24"/>
              </w:rPr>
            </w:pPr>
          </w:p>
        </w:tc>
        <w:tc>
          <w:tcPr>
            <w:tcW w:w="4430" w:type="dxa"/>
            <w:noWrap w:val="0"/>
            <w:vAlign w:val="center"/>
          </w:tcPr>
          <w:p w14:paraId="25206DA8">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日期：     年   月   日</w:t>
            </w:r>
          </w:p>
          <w:p w14:paraId="5E75C966">
            <w:pPr>
              <w:spacing w:line="420" w:lineRule="exact"/>
              <w:jc w:val="center"/>
              <w:rPr>
                <w:rFonts w:hint="eastAsia" w:ascii="宋体" w:hAnsi="宋体" w:eastAsia="宋体" w:cs="宋体"/>
                <w:bCs/>
                <w:sz w:val="24"/>
                <w:szCs w:val="24"/>
              </w:rPr>
            </w:pPr>
          </w:p>
        </w:tc>
      </w:tr>
    </w:tbl>
    <w:p w14:paraId="3680A17E">
      <w:pPr>
        <w:spacing w:line="300" w:lineRule="auto"/>
        <w:rPr>
          <w:rFonts w:hint="eastAsia" w:ascii="仿宋" w:hAnsi="仿宋" w:eastAsia="仿宋" w:cs="仿宋"/>
          <w:b/>
          <w:sz w:val="28"/>
          <w:szCs w:val="28"/>
          <w:highlight w:val="none"/>
        </w:rPr>
      </w:pPr>
    </w:p>
    <w:p w14:paraId="5A5D6E8B">
      <w:pPr>
        <w:spacing w:line="300" w:lineRule="auto"/>
        <w:rPr>
          <w:rFonts w:hint="eastAsia" w:ascii="仿宋" w:hAnsi="仿宋" w:eastAsia="仿宋" w:cs="仿宋"/>
          <w:b/>
          <w:sz w:val="28"/>
          <w:szCs w:val="28"/>
          <w:highlight w:val="none"/>
        </w:rPr>
      </w:pPr>
    </w:p>
    <w:p w14:paraId="28627333">
      <w:pPr>
        <w:spacing w:line="300" w:lineRule="auto"/>
        <w:rPr>
          <w:rFonts w:hint="eastAsia" w:ascii="仿宋" w:hAnsi="仿宋" w:eastAsia="仿宋" w:cs="仿宋"/>
          <w:b/>
          <w:sz w:val="28"/>
          <w:szCs w:val="28"/>
          <w:highlight w:val="none"/>
        </w:rPr>
      </w:pPr>
    </w:p>
    <w:p w14:paraId="011D4C1F">
      <w:pPr>
        <w:spacing w:line="300" w:lineRule="auto"/>
        <w:rPr>
          <w:rFonts w:hint="eastAsia" w:ascii="仿宋" w:hAnsi="仿宋" w:eastAsia="仿宋" w:cs="仿宋"/>
          <w:b/>
          <w:sz w:val="28"/>
          <w:szCs w:val="28"/>
          <w:highlight w:val="none"/>
        </w:rPr>
      </w:pPr>
    </w:p>
    <w:p w14:paraId="600B2C7F">
      <w:pPr>
        <w:spacing w:line="300" w:lineRule="auto"/>
        <w:rPr>
          <w:rFonts w:hint="eastAsia" w:ascii="仿宋" w:hAnsi="仿宋" w:eastAsia="仿宋" w:cs="仿宋"/>
          <w:b/>
          <w:sz w:val="28"/>
          <w:szCs w:val="28"/>
          <w:highlight w:val="none"/>
        </w:rPr>
      </w:pPr>
    </w:p>
    <w:p w14:paraId="3D73C9D9">
      <w:pPr>
        <w:spacing w:line="300" w:lineRule="auto"/>
        <w:rPr>
          <w:rFonts w:hint="eastAsia" w:ascii="仿宋" w:hAnsi="仿宋" w:eastAsia="仿宋" w:cs="仿宋"/>
          <w:b/>
          <w:sz w:val="28"/>
          <w:szCs w:val="28"/>
          <w:highlight w:val="none"/>
        </w:rPr>
      </w:pPr>
    </w:p>
    <w:p w14:paraId="10D85A78">
      <w:pPr>
        <w:spacing w:line="300" w:lineRule="auto"/>
        <w:rPr>
          <w:rFonts w:hint="eastAsia" w:ascii="仿宋" w:hAnsi="仿宋" w:eastAsia="仿宋" w:cs="仿宋"/>
          <w:b/>
          <w:sz w:val="28"/>
          <w:szCs w:val="28"/>
          <w:highlight w:val="none"/>
        </w:rPr>
      </w:pPr>
    </w:p>
    <w:p w14:paraId="6BFB17A8">
      <w:pPr>
        <w:spacing w:line="300" w:lineRule="auto"/>
        <w:rPr>
          <w:rFonts w:hint="eastAsia" w:ascii="仿宋" w:hAnsi="仿宋" w:eastAsia="仿宋" w:cs="仿宋"/>
          <w:b/>
          <w:sz w:val="28"/>
          <w:szCs w:val="28"/>
          <w:highlight w:val="none"/>
        </w:rPr>
      </w:pPr>
    </w:p>
    <w:p w14:paraId="37D8B538">
      <w:pPr>
        <w:spacing w:line="300" w:lineRule="auto"/>
        <w:rPr>
          <w:rFonts w:hint="eastAsia" w:ascii="仿宋" w:hAnsi="仿宋" w:eastAsia="仿宋" w:cs="仿宋"/>
          <w:b/>
          <w:sz w:val="28"/>
          <w:szCs w:val="28"/>
          <w:highlight w:val="none"/>
        </w:rPr>
      </w:pPr>
    </w:p>
    <w:p w14:paraId="3FD1753C">
      <w:pPr>
        <w:spacing w:line="300" w:lineRule="auto"/>
        <w:rPr>
          <w:rFonts w:hint="eastAsia" w:ascii="仿宋" w:hAnsi="仿宋" w:eastAsia="仿宋" w:cs="仿宋"/>
          <w:b/>
          <w:sz w:val="28"/>
          <w:szCs w:val="28"/>
          <w:highlight w:val="none"/>
        </w:rPr>
      </w:pPr>
    </w:p>
    <w:p w14:paraId="643E5B02">
      <w:pPr>
        <w:spacing w:line="300" w:lineRule="auto"/>
        <w:rPr>
          <w:rFonts w:hint="eastAsia" w:ascii="仿宋" w:hAnsi="仿宋" w:eastAsia="仿宋" w:cs="仿宋"/>
          <w:b/>
          <w:sz w:val="28"/>
          <w:szCs w:val="28"/>
          <w:highlight w:val="none"/>
        </w:rPr>
      </w:pPr>
    </w:p>
    <w:p w14:paraId="08BCA662">
      <w:pPr>
        <w:spacing w:line="300" w:lineRule="auto"/>
        <w:rPr>
          <w:rFonts w:hint="eastAsia" w:ascii="仿宋" w:hAnsi="仿宋" w:eastAsia="仿宋" w:cs="仿宋"/>
          <w:b/>
          <w:sz w:val="28"/>
          <w:szCs w:val="28"/>
          <w:highlight w:val="none"/>
        </w:rPr>
      </w:pPr>
    </w:p>
    <w:p w14:paraId="26539416">
      <w:pPr>
        <w:spacing w:line="300" w:lineRule="auto"/>
        <w:rPr>
          <w:rFonts w:hint="eastAsia" w:ascii="仿宋" w:hAnsi="仿宋" w:eastAsia="仿宋" w:cs="仿宋"/>
          <w:b/>
          <w:sz w:val="28"/>
          <w:szCs w:val="28"/>
          <w:highlight w:val="none"/>
        </w:rPr>
      </w:pPr>
    </w:p>
    <w:p w14:paraId="0F8C3EDF">
      <w:pPr>
        <w:spacing w:line="300" w:lineRule="auto"/>
        <w:rPr>
          <w:rFonts w:hint="eastAsia" w:ascii="仿宋" w:hAnsi="仿宋" w:eastAsia="仿宋" w:cs="仿宋"/>
          <w:b/>
          <w:sz w:val="28"/>
          <w:szCs w:val="28"/>
          <w:highlight w:val="none"/>
        </w:rPr>
      </w:pPr>
    </w:p>
    <w:p w14:paraId="2F1C16D7">
      <w:pPr>
        <w:spacing w:line="300" w:lineRule="auto"/>
        <w:rPr>
          <w:rFonts w:hint="eastAsia" w:ascii="仿宋" w:hAnsi="仿宋" w:eastAsia="仿宋" w:cs="仿宋"/>
          <w:b/>
          <w:sz w:val="28"/>
          <w:szCs w:val="28"/>
          <w:highlight w:val="none"/>
        </w:rPr>
      </w:pPr>
    </w:p>
    <w:p w14:paraId="2C07BEA5">
      <w:pPr>
        <w:spacing w:line="300" w:lineRule="auto"/>
        <w:rPr>
          <w:rFonts w:hint="eastAsia" w:ascii="仿宋" w:hAnsi="仿宋" w:eastAsia="仿宋" w:cs="仿宋"/>
          <w:b/>
          <w:sz w:val="28"/>
          <w:szCs w:val="28"/>
          <w:highlight w:val="none"/>
        </w:rPr>
      </w:pPr>
    </w:p>
    <w:p w14:paraId="4B8B26F3">
      <w:pPr>
        <w:spacing w:line="300" w:lineRule="auto"/>
        <w:rPr>
          <w:rFonts w:hint="eastAsia" w:ascii="仿宋" w:hAnsi="仿宋" w:eastAsia="仿宋" w:cs="仿宋"/>
          <w:b/>
          <w:sz w:val="28"/>
          <w:szCs w:val="28"/>
          <w:highlight w:val="none"/>
        </w:rPr>
      </w:pPr>
    </w:p>
    <w:p w14:paraId="1463B5DB">
      <w:pPr>
        <w:spacing w:line="300" w:lineRule="auto"/>
        <w:rPr>
          <w:rFonts w:hint="eastAsia" w:ascii="仿宋" w:hAnsi="仿宋" w:eastAsia="仿宋" w:cs="仿宋"/>
          <w:b/>
          <w:sz w:val="28"/>
          <w:szCs w:val="28"/>
          <w:highlight w:val="none"/>
        </w:rPr>
      </w:pPr>
    </w:p>
    <w:p w14:paraId="51204917">
      <w:pPr>
        <w:spacing w:line="300" w:lineRule="auto"/>
        <w:rPr>
          <w:rFonts w:hint="eastAsia" w:ascii="仿宋" w:hAnsi="仿宋" w:eastAsia="仿宋" w:cs="仿宋"/>
          <w:b/>
          <w:sz w:val="28"/>
          <w:szCs w:val="28"/>
          <w:highlight w:val="none"/>
        </w:rPr>
      </w:pPr>
    </w:p>
    <w:p w14:paraId="1F24FC99">
      <w:pPr>
        <w:spacing w:line="300" w:lineRule="auto"/>
        <w:rPr>
          <w:rFonts w:hint="eastAsia" w:ascii="仿宋" w:hAnsi="仿宋" w:eastAsia="仿宋" w:cs="仿宋"/>
          <w:b/>
          <w:sz w:val="28"/>
          <w:szCs w:val="28"/>
          <w:highlight w:val="none"/>
        </w:rPr>
      </w:pPr>
    </w:p>
    <w:p w14:paraId="79E08DC1">
      <w:pPr>
        <w:spacing w:line="300" w:lineRule="auto"/>
        <w:rPr>
          <w:rFonts w:hint="eastAsia" w:ascii="仿宋" w:hAnsi="仿宋" w:eastAsia="仿宋" w:cs="仿宋"/>
          <w:b/>
          <w:sz w:val="28"/>
          <w:szCs w:val="28"/>
          <w:highlight w:val="none"/>
        </w:rPr>
      </w:pPr>
    </w:p>
    <w:p w14:paraId="7B1991FB">
      <w:pPr>
        <w:keepNext/>
        <w:keepLines/>
        <w:widowControl w:val="0"/>
        <w:bidi w:val="0"/>
        <w:spacing w:beforeLines="0" w:afterLines="0" w:line="360" w:lineRule="auto"/>
        <w:jc w:val="center"/>
        <w:outlineLvl w:val="0"/>
        <w:rPr>
          <w:rFonts w:hint="eastAsia" w:ascii="Times New Roman" w:hAnsi="Times New Roman" w:eastAsia="宋体" w:cs="Times New Roman"/>
          <w:b/>
          <w:kern w:val="44"/>
          <w:sz w:val="32"/>
          <w:szCs w:val="22"/>
          <w:lang w:val="en-US" w:eastAsia="zh-CN" w:bidi="ar-SA"/>
        </w:rPr>
      </w:pPr>
      <w:bookmarkStart w:id="250" w:name="_Toc28259"/>
      <w:bookmarkStart w:id="251" w:name="_Toc10918"/>
      <w:bookmarkStart w:id="252" w:name="_Toc10085"/>
      <w:r>
        <w:rPr>
          <w:rFonts w:hint="eastAsia" w:ascii="Times New Roman" w:hAnsi="Times New Roman" w:eastAsia="宋体" w:cs="Times New Roman"/>
          <w:b/>
          <w:kern w:val="44"/>
          <w:sz w:val="32"/>
          <w:szCs w:val="22"/>
          <w:lang w:val="en-US" w:eastAsia="zh-CN" w:bidi="ar-SA"/>
        </w:rPr>
        <w:t>第五章  采购内容和技术服务要求</w:t>
      </w:r>
      <w:bookmarkEnd w:id="250"/>
      <w:bookmarkEnd w:id="251"/>
      <w:bookmarkEnd w:id="252"/>
    </w:p>
    <w:p w14:paraId="0B4DE2BA">
      <w:pPr>
        <w:keepNext w:val="0"/>
        <w:keepLines w:val="0"/>
        <w:pageBreakBefore w:val="0"/>
        <w:widowControl w:val="0"/>
        <w:kinsoku/>
        <w:overflowPunct/>
        <w:topLinePunct w:val="0"/>
        <w:autoSpaceDE/>
        <w:autoSpaceDN/>
        <w:bidi w:val="0"/>
        <w:adjustRightInd/>
        <w:snapToGrid/>
        <w:spacing w:line="588" w:lineRule="exact"/>
        <w:ind w:firstLine="482" w:firstLineChars="200"/>
        <w:jc w:val="both"/>
        <w:textAlignment w:val="auto"/>
        <w:rPr>
          <w:rFonts w:hint="eastAsia" w:ascii="宋体" w:hAnsi="宋体" w:cs="宋体"/>
          <w:b/>
          <w:bCs/>
          <w:color w:val="000000"/>
          <w:kern w:val="2"/>
          <w:sz w:val="24"/>
          <w:szCs w:val="24"/>
          <w:shd w:val="clear" w:color="auto" w:fill="FFFFFF"/>
          <w:lang w:val="en-US" w:eastAsia="zh-CN" w:bidi="ar-SA"/>
        </w:rPr>
      </w:pPr>
      <w:r>
        <w:rPr>
          <w:rFonts w:hint="eastAsia" w:ascii="宋体" w:hAnsi="宋体" w:eastAsia="宋体" w:cs="宋体"/>
          <w:b/>
          <w:bCs/>
          <w:color w:val="000000"/>
          <w:kern w:val="2"/>
          <w:sz w:val="24"/>
          <w:szCs w:val="24"/>
          <w:lang w:val="en-US" w:eastAsia="zh-CN" w:bidi="ar-SA"/>
        </w:rPr>
        <w:t>一、</w:t>
      </w:r>
      <w:r>
        <w:rPr>
          <w:rFonts w:hint="eastAsia" w:ascii="宋体" w:hAnsi="宋体" w:eastAsia="宋体" w:cs="宋体"/>
          <w:b/>
          <w:bCs/>
          <w:color w:val="000000"/>
          <w:kern w:val="2"/>
          <w:sz w:val="24"/>
          <w:szCs w:val="24"/>
          <w:shd w:val="clear" w:color="auto" w:fill="FFFFFF"/>
          <w:lang w:val="en-US" w:eastAsia="zh-CN" w:bidi="ar-SA"/>
        </w:rPr>
        <w:t>项目名称：</w:t>
      </w:r>
      <w:r>
        <w:rPr>
          <w:rFonts w:hint="eastAsia" w:ascii="宋体" w:hAnsi="宋体" w:cs="宋体"/>
          <w:b/>
          <w:bCs/>
          <w:color w:val="000000"/>
          <w:kern w:val="2"/>
          <w:sz w:val="24"/>
          <w:szCs w:val="24"/>
          <w:shd w:val="clear" w:color="auto" w:fill="FFFFFF"/>
          <w:lang w:val="en-US" w:eastAsia="zh-CN" w:bidi="ar-SA"/>
        </w:rPr>
        <w:t>安塞区2026年省级“千万工程”奖补资金重点村创建项目(沿河湾镇茶坊村千万工程重点村项目)</w:t>
      </w:r>
    </w:p>
    <w:p w14:paraId="6A8A1841">
      <w:pPr>
        <w:keepNext w:val="0"/>
        <w:keepLines w:val="0"/>
        <w:pageBreakBefore w:val="0"/>
        <w:widowControl w:val="0"/>
        <w:kinsoku/>
        <w:overflowPunct/>
        <w:topLinePunct w:val="0"/>
        <w:autoSpaceDE/>
        <w:autoSpaceDN/>
        <w:bidi w:val="0"/>
        <w:adjustRightInd/>
        <w:snapToGrid/>
        <w:spacing w:line="588" w:lineRule="exact"/>
        <w:ind w:firstLine="482" w:firstLineChars="200"/>
        <w:jc w:val="both"/>
        <w:textAlignment w:val="auto"/>
        <w:rPr>
          <w:rFonts w:hint="eastAsia" w:ascii="宋体" w:hAnsi="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二、工期：</w:t>
      </w:r>
      <w:r>
        <w:rPr>
          <w:rFonts w:hint="eastAsia" w:ascii="宋体" w:hAnsi="宋体" w:cs="宋体"/>
          <w:b/>
          <w:bCs/>
          <w:color w:val="auto"/>
          <w:kern w:val="2"/>
          <w:sz w:val="24"/>
          <w:szCs w:val="24"/>
          <w:highlight w:val="none"/>
          <w:lang w:val="en-US" w:eastAsia="zh-CN" w:bidi="ar-SA"/>
        </w:rPr>
        <w:t>180天。</w:t>
      </w:r>
    </w:p>
    <w:p w14:paraId="6EFB4E16">
      <w:pPr>
        <w:keepNext w:val="0"/>
        <w:keepLines w:val="0"/>
        <w:pageBreakBefore w:val="0"/>
        <w:widowControl w:val="0"/>
        <w:kinsoku/>
        <w:overflowPunct/>
        <w:topLinePunct w:val="0"/>
        <w:autoSpaceDE/>
        <w:autoSpaceDN/>
        <w:bidi w:val="0"/>
        <w:adjustRightInd/>
        <w:snapToGrid/>
        <w:spacing w:line="588" w:lineRule="exact"/>
        <w:ind w:firstLine="482" w:firstLineChars="200"/>
        <w:jc w:val="both"/>
        <w:textAlignment w:val="auto"/>
        <w:rPr>
          <w:rFonts w:hint="eastAsia" w:ascii="宋体" w:hAnsi="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三、</w:t>
      </w:r>
      <w:r>
        <w:rPr>
          <w:rFonts w:hint="eastAsia" w:ascii="宋体" w:hAnsi="宋体" w:cs="宋体"/>
          <w:b/>
          <w:bCs/>
          <w:color w:val="000000"/>
          <w:kern w:val="2"/>
          <w:sz w:val="24"/>
          <w:szCs w:val="24"/>
          <w:lang w:val="en-US" w:eastAsia="zh-CN" w:bidi="ar-SA"/>
        </w:rPr>
        <w:t>工程质量：合格。</w:t>
      </w:r>
    </w:p>
    <w:p w14:paraId="32C6B9B1">
      <w:pPr>
        <w:keepNext w:val="0"/>
        <w:keepLines w:val="0"/>
        <w:pageBreakBefore w:val="0"/>
        <w:widowControl w:val="0"/>
        <w:kinsoku/>
        <w:overflowPunct/>
        <w:topLinePunct w:val="0"/>
        <w:autoSpaceDE/>
        <w:autoSpaceDN/>
        <w:bidi w:val="0"/>
        <w:adjustRightInd/>
        <w:snapToGrid/>
        <w:spacing w:line="588" w:lineRule="exact"/>
        <w:ind w:firstLine="482" w:firstLineChars="200"/>
        <w:jc w:val="both"/>
        <w:textAlignment w:val="auto"/>
        <w:rPr>
          <w:rFonts w:hint="default" w:ascii="宋体" w:hAnsi="宋体" w:cs="宋体"/>
          <w:b/>
          <w:bCs/>
          <w:color w:val="000000"/>
          <w:kern w:val="2"/>
          <w:sz w:val="24"/>
          <w:szCs w:val="24"/>
          <w:lang w:val="en-US" w:eastAsia="zh-CN" w:bidi="ar-SA"/>
        </w:rPr>
      </w:pPr>
      <w:r>
        <w:rPr>
          <w:rFonts w:hint="eastAsia" w:ascii="宋体" w:hAnsi="宋体" w:cs="宋体"/>
          <w:b/>
          <w:bCs/>
          <w:color w:val="000000"/>
          <w:kern w:val="2"/>
          <w:sz w:val="24"/>
          <w:szCs w:val="24"/>
          <w:lang w:val="en-US" w:eastAsia="zh-CN" w:bidi="ar-SA"/>
        </w:rPr>
        <w:t>四、采购内容：施工图纸及工程量清单全部内容。</w:t>
      </w:r>
    </w:p>
    <w:p w14:paraId="11D98B74">
      <w:pPr>
        <w:rPr>
          <w:rFonts w:hint="default" w:ascii="宋体" w:hAnsi="宋体" w:eastAsia="宋体" w:cs="宋体"/>
          <w:b/>
          <w:bCs w:val="0"/>
          <w:sz w:val="44"/>
          <w:szCs w:val="44"/>
          <w:lang w:val="en-US" w:eastAsia="zh-CN"/>
        </w:rPr>
      </w:pPr>
    </w:p>
    <w:p w14:paraId="473F2432">
      <w:pPr>
        <w:rPr>
          <w:rFonts w:hint="default" w:ascii="宋体" w:hAnsi="宋体" w:eastAsia="宋体" w:cs="宋体"/>
          <w:b/>
          <w:bCs w:val="0"/>
          <w:sz w:val="44"/>
          <w:szCs w:val="44"/>
          <w:lang w:val="en-US" w:eastAsia="zh-CN"/>
        </w:rPr>
      </w:pPr>
    </w:p>
    <w:p w14:paraId="3AE1CA72">
      <w:pPr>
        <w:rPr>
          <w:rFonts w:hint="default" w:ascii="宋体" w:hAnsi="宋体" w:eastAsia="宋体" w:cs="宋体"/>
          <w:b/>
          <w:bCs w:val="0"/>
          <w:sz w:val="44"/>
          <w:szCs w:val="44"/>
          <w:lang w:val="en-US" w:eastAsia="zh-CN"/>
        </w:rPr>
      </w:pPr>
    </w:p>
    <w:p w14:paraId="4892B3B9">
      <w:pPr>
        <w:rPr>
          <w:rFonts w:hint="default" w:ascii="宋体" w:hAnsi="宋体" w:eastAsia="宋体" w:cs="宋体"/>
          <w:b/>
          <w:bCs w:val="0"/>
          <w:sz w:val="44"/>
          <w:szCs w:val="44"/>
          <w:lang w:val="en-US" w:eastAsia="zh-CN"/>
        </w:rPr>
      </w:pPr>
    </w:p>
    <w:p w14:paraId="0F00367F">
      <w:pPr>
        <w:rPr>
          <w:rFonts w:hint="default" w:ascii="宋体" w:hAnsi="宋体" w:eastAsia="宋体" w:cs="宋体"/>
          <w:b/>
          <w:bCs w:val="0"/>
          <w:sz w:val="44"/>
          <w:szCs w:val="44"/>
          <w:lang w:val="en-US" w:eastAsia="zh-CN"/>
        </w:rPr>
      </w:pPr>
    </w:p>
    <w:p w14:paraId="671E7D7B">
      <w:pPr>
        <w:rPr>
          <w:rFonts w:hint="default" w:ascii="宋体" w:hAnsi="宋体" w:eastAsia="宋体" w:cs="宋体"/>
          <w:b/>
          <w:bCs w:val="0"/>
          <w:sz w:val="44"/>
          <w:szCs w:val="44"/>
          <w:lang w:val="en-US" w:eastAsia="zh-CN"/>
        </w:rPr>
      </w:pPr>
    </w:p>
    <w:p w14:paraId="0BB17202">
      <w:pPr>
        <w:rPr>
          <w:rFonts w:hint="default" w:ascii="宋体" w:hAnsi="宋体" w:eastAsia="宋体" w:cs="宋体"/>
          <w:b/>
          <w:bCs w:val="0"/>
          <w:sz w:val="44"/>
          <w:szCs w:val="44"/>
          <w:lang w:val="en-US" w:eastAsia="zh-CN"/>
        </w:rPr>
      </w:pPr>
    </w:p>
    <w:p w14:paraId="49644A53">
      <w:pPr>
        <w:rPr>
          <w:rFonts w:hint="default" w:ascii="宋体" w:hAnsi="宋体" w:eastAsia="宋体" w:cs="宋体"/>
          <w:b/>
          <w:bCs w:val="0"/>
          <w:sz w:val="44"/>
          <w:szCs w:val="44"/>
          <w:lang w:val="en-US" w:eastAsia="zh-CN"/>
        </w:rPr>
      </w:pPr>
    </w:p>
    <w:p w14:paraId="681BED49">
      <w:pPr>
        <w:rPr>
          <w:rFonts w:hint="default" w:ascii="宋体" w:hAnsi="宋体" w:eastAsia="宋体" w:cs="宋体"/>
          <w:b/>
          <w:bCs w:val="0"/>
          <w:sz w:val="44"/>
          <w:szCs w:val="44"/>
          <w:lang w:val="en-US" w:eastAsia="zh-CN"/>
        </w:rPr>
      </w:pPr>
    </w:p>
    <w:p w14:paraId="5C853EB3">
      <w:pPr>
        <w:rPr>
          <w:rFonts w:hint="default" w:ascii="宋体" w:hAnsi="宋体" w:eastAsia="宋体" w:cs="宋体"/>
          <w:b/>
          <w:bCs w:val="0"/>
          <w:sz w:val="44"/>
          <w:szCs w:val="44"/>
          <w:lang w:val="en-US" w:eastAsia="zh-CN"/>
        </w:rPr>
      </w:pPr>
    </w:p>
    <w:p w14:paraId="7BB41FB7">
      <w:pPr>
        <w:rPr>
          <w:rFonts w:hint="default" w:ascii="宋体" w:hAnsi="宋体" w:eastAsia="宋体" w:cs="宋体"/>
          <w:b/>
          <w:bCs w:val="0"/>
          <w:sz w:val="44"/>
          <w:szCs w:val="44"/>
          <w:lang w:val="en-US" w:eastAsia="zh-CN"/>
        </w:rPr>
      </w:pPr>
    </w:p>
    <w:p w14:paraId="0B8A7E2C">
      <w:pPr>
        <w:rPr>
          <w:rFonts w:hint="default" w:ascii="宋体" w:hAnsi="宋体" w:eastAsia="宋体" w:cs="宋体"/>
          <w:b/>
          <w:bCs w:val="0"/>
          <w:sz w:val="44"/>
          <w:szCs w:val="44"/>
          <w:lang w:val="en-US" w:eastAsia="zh-CN"/>
        </w:rPr>
      </w:pPr>
    </w:p>
    <w:p w14:paraId="7CE2852E">
      <w:pPr>
        <w:rPr>
          <w:rFonts w:hint="default" w:ascii="宋体" w:hAnsi="宋体" w:eastAsia="宋体" w:cs="宋体"/>
          <w:b/>
          <w:bCs w:val="0"/>
          <w:sz w:val="44"/>
          <w:szCs w:val="44"/>
          <w:lang w:val="en-US" w:eastAsia="zh-CN"/>
        </w:rPr>
      </w:pPr>
    </w:p>
    <w:p w14:paraId="5D72DBE8">
      <w:pPr>
        <w:rPr>
          <w:rFonts w:hint="default" w:ascii="宋体" w:hAnsi="宋体" w:eastAsia="宋体" w:cs="宋体"/>
          <w:b/>
          <w:bCs w:val="0"/>
          <w:sz w:val="44"/>
          <w:szCs w:val="44"/>
          <w:lang w:val="en-US" w:eastAsia="zh-CN"/>
        </w:rPr>
      </w:pPr>
    </w:p>
    <w:p w14:paraId="5FEB8399">
      <w:pPr>
        <w:rPr>
          <w:rFonts w:hint="default" w:ascii="宋体" w:hAnsi="宋体" w:eastAsia="宋体" w:cs="宋体"/>
          <w:b/>
          <w:bCs w:val="0"/>
          <w:sz w:val="44"/>
          <w:szCs w:val="44"/>
          <w:lang w:val="en-US" w:eastAsia="zh-CN"/>
        </w:rPr>
      </w:pPr>
    </w:p>
    <w:p w14:paraId="0DF5C4ED">
      <w:pPr>
        <w:rPr>
          <w:rFonts w:hint="default" w:ascii="宋体" w:hAnsi="宋体" w:eastAsia="宋体" w:cs="宋体"/>
          <w:b/>
          <w:bCs w:val="0"/>
          <w:sz w:val="44"/>
          <w:szCs w:val="44"/>
          <w:lang w:val="en-US" w:eastAsia="zh-CN"/>
        </w:rPr>
      </w:pPr>
    </w:p>
    <w:p w14:paraId="7EDCEE2B">
      <w:pPr>
        <w:rPr>
          <w:rFonts w:hint="default" w:ascii="宋体" w:hAnsi="宋体" w:eastAsia="宋体" w:cs="宋体"/>
          <w:b/>
          <w:bCs w:val="0"/>
          <w:sz w:val="44"/>
          <w:szCs w:val="44"/>
          <w:lang w:val="en-US" w:eastAsia="zh-CN"/>
        </w:rPr>
      </w:pPr>
    </w:p>
    <w:p w14:paraId="7F234E20">
      <w:pPr>
        <w:pStyle w:val="22"/>
        <w:keepNext w:val="0"/>
        <w:keepLines w:val="0"/>
        <w:widowControl/>
        <w:suppressLineNumbers w:val="0"/>
        <w:spacing w:before="0" w:beforeAutospacing="0" w:after="0" w:afterAutospacing="0"/>
        <w:ind w:left="0" w:right="0" w:firstLine="0"/>
        <w:jc w:val="center"/>
        <w:rPr>
          <w:rFonts w:hint="eastAsia" w:ascii="Times New Roman" w:hAnsi="Times New Roman" w:eastAsia="宋体" w:cs="Times New Roman"/>
          <w:b/>
          <w:kern w:val="44"/>
          <w:sz w:val="32"/>
          <w:szCs w:val="22"/>
          <w:lang w:val="en-US" w:eastAsia="zh-CN" w:bidi="ar-SA"/>
        </w:rPr>
      </w:pPr>
      <w:r>
        <w:rPr>
          <w:rFonts w:hint="eastAsia" w:ascii="Times New Roman" w:hAnsi="Times New Roman" w:eastAsia="宋体" w:cs="Times New Roman"/>
          <w:b/>
          <w:kern w:val="44"/>
          <w:sz w:val="32"/>
          <w:szCs w:val="22"/>
          <w:lang w:val="en-US" w:eastAsia="zh-CN" w:bidi="ar-SA"/>
        </w:rPr>
        <w:t>安塞区2026年省级“千万工程”奖补资金重点村创建项目(</w:t>
      </w:r>
      <w:r>
        <w:rPr>
          <w:rFonts w:hint="eastAsia" w:ascii="Times New Roman" w:hAnsi="Times New Roman" w:cs="Times New Roman"/>
          <w:b/>
          <w:kern w:val="44"/>
          <w:sz w:val="32"/>
          <w:szCs w:val="22"/>
          <w:lang w:val="en-US" w:eastAsia="zh-CN" w:bidi="ar-SA"/>
        </w:rPr>
        <w:t>沿河湾镇茶坊村千万工程重点村项目</w:t>
      </w:r>
      <w:r>
        <w:rPr>
          <w:rFonts w:hint="eastAsia" w:ascii="Times New Roman" w:hAnsi="Times New Roman" w:eastAsia="宋体" w:cs="Times New Roman"/>
          <w:b/>
          <w:kern w:val="44"/>
          <w:sz w:val="32"/>
          <w:szCs w:val="22"/>
          <w:lang w:val="en-US" w:eastAsia="zh-CN" w:bidi="ar-SA"/>
        </w:rPr>
        <w:t>) 编制说明</w:t>
      </w:r>
    </w:p>
    <w:p w14:paraId="63A8E928">
      <w:pPr>
        <w:keepNext w:val="0"/>
        <w:keepLines w:val="0"/>
        <w:pageBreakBefore w:val="0"/>
        <w:widowControl w:val="0"/>
        <w:numPr>
          <w:ilvl w:val="0"/>
          <w:numId w:val="0"/>
        </w:numPr>
        <w:kinsoku/>
        <w:wordWrap/>
        <w:overflowPunct/>
        <w:topLinePunct w:val="0"/>
        <w:bidi w:val="0"/>
        <w:snapToGrid/>
        <w:spacing w:line="360" w:lineRule="auto"/>
        <w:ind w:firstLine="482" w:firstLineChars="200"/>
        <w:textAlignment w:val="auto"/>
        <w:rPr>
          <w:rFonts w:hint="eastAsia" w:ascii="宋体" w:hAnsi="宋体" w:eastAsia="宋体" w:cs="宋体"/>
          <w:b/>
          <w:bCs/>
          <w:sz w:val="24"/>
          <w:szCs w:val="24"/>
          <w:lang w:eastAsia="zh-CN"/>
        </w:rPr>
      </w:pPr>
    </w:p>
    <w:p w14:paraId="7051AD16">
      <w:pPr>
        <w:keepNext w:val="0"/>
        <w:keepLines w:val="0"/>
        <w:pageBreakBefore w:val="0"/>
        <w:widowControl w:val="0"/>
        <w:numPr>
          <w:ilvl w:val="0"/>
          <w:numId w:val="0"/>
        </w:numPr>
        <w:kinsoku/>
        <w:wordWrap/>
        <w:overflowPunct/>
        <w:topLinePunct w:val="0"/>
        <w:bidi w:val="0"/>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eastAsia="zh-CN"/>
        </w:rPr>
        <w:t>一、</w:t>
      </w:r>
      <w:r>
        <w:rPr>
          <w:rFonts w:hint="eastAsia" w:ascii="宋体" w:hAnsi="宋体" w:eastAsia="宋体" w:cs="宋体"/>
          <w:b/>
          <w:bCs/>
          <w:sz w:val="24"/>
          <w:szCs w:val="24"/>
        </w:rPr>
        <w:t>工程概况：</w:t>
      </w:r>
    </w:p>
    <w:p w14:paraId="72048E23">
      <w:pPr>
        <w:keepNext w:val="0"/>
        <w:keepLines w:val="0"/>
        <w:pageBreakBefore w:val="0"/>
        <w:kinsoku/>
        <w:wordWrap/>
        <w:overflowPunct/>
        <w:topLinePunct w:val="0"/>
        <w:bidi w:val="0"/>
        <w:snapToGrid/>
        <w:spacing w:line="360" w:lineRule="auto"/>
        <w:ind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工程内容主要包括：加高小矮墙60.01m³、外墙抹灰286.71㎡、外墙涂料1088.39㎡、砌砖墙67.69m³、砌小矮墙120.66m³、砌石挡墙112.5m³、侧铺砖1554.7㎡、混凝土硬化路面325㎡、余方弃置600m³、新建混凝土蓄水池1座等。</w:t>
      </w:r>
    </w:p>
    <w:p w14:paraId="6EBF9BD7">
      <w:pPr>
        <w:keepNext w:val="0"/>
        <w:keepLines w:val="0"/>
        <w:pageBreakBefore w:val="0"/>
        <w:kinsoku/>
        <w:wordWrap/>
        <w:overflowPunct/>
        <w:topLinePunct w:val="0"/>
        <w:bidi w:val="0"/>
        <w:snapToGrid/>
        <w:spacing w:line="360"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sz w:val="24"/>
          <w:szCs w:val="24"/>
          <w:lang w:eastAsia="zh-CN"/>
        </w:rPr>
        <w:t>二、编制依据：</w:t>
      </w:r>
    </w:p>
    <w:p w14:paraId="50E55877">
      <w:pPr>
        <w:keepNext w:val="0"/>
        <w:keepLines w:val="0"/>
        <w:pageBreakBefore w:val="0"/>
        <w:widowControl w:val="0"/>
        <w:kinsoku/>
        <w:wordWrap/>
        <w:overflowPunct/>
        <w:topLinePunct w:val="0"/>
        <w:autoSpaceDE w:val="0"/>
        <w:autoSpaceDN w:val="0"/>
        <w:bidi w:val="0"/>
        <w:adjustRightInd w:val="0"/>
        <w:snapToGrid/>
        <w:spacing w:line="360" w:lineRule="auto"/>
        <w:ind w:firstLine="460" w:firstLineChars="192"/>
        <w:textAlignment w:val="auto"/>
        <w:rPr>
          <w:rFonts w:hint="eastAsia" w:ascii="宋体" w:hAnsi="宋体" w:eastAsia="宋体" w:cs="宋体"/>
          <w:kern w:val="44"/>
          <w:sz w:val="24"/>
          <w:szCs w:val="24"/>
          <w:lang w:val="zh-CN"/>
        </w:rPr>
      </w:pPr>
      <w:r>
        <w:rPr>
          <w:rFonts w:hint="eastAsia" w:ascii="宋体" w:hAnsi="宋体" w:eastAsia="宋体" w:cs="宋体"/>
          <w:kern w:val="44"/>
          <w:sz w:val="24"/>
          <w:szCs w:val="24"/>
          <w:lang w:val="zh-CN"/>
        </w:rPr>
        <w:t>1、</w:t>
      </w:r>
      <w:r>
        <w:rPr>
          <w:rFonts w:hint="eastAsia" w:ascii="宋体" w:hAnsi="宋体" w:eastAsia="宋体" w:cs="宋体"/>
          <w:color w:val="000000"/>
          <w:sz w:val="24"/>
          <w:szCs w:val="24"/>
          <w:lang w:val="en-US" w:eastAsia="zh-CN"/>
        </w:rPr>
        <w:t>施工图纸</w:t>
      </w:r>
      <w:r>
        <w:rPr>
          <w:rFonts w:hint="eastAsia" w:ascii="宋体" w:hAnsi="宋体" w:eastAsia="宋体" w:cs="宋体"/>
          <w:kern w:val="44"/>
          <w:sz w:val="24"/>
          <w:szCs w:val="24"/>
          <w:lang w:val="zh-CN"/>
        </w:rPr>
        <w:t>；</w:t>
      </w:r>
    </w:p>
    <w:p w14:paraId="4AC9B14C">
      <w:pPr>
        <w:spacing w:line="360" w:lineRule="auto"/>
        <w:ind w:firstLine="480" w:firstLineChars="200"/>
        <w:jc w:val="both"/>
        <w:rPr>
          <w:rFonts w:hint="eastAsia" w:ascii="宋体" w:hAnsi="宋体" w:eastAsia="宋体" w:cs="宋体"/>
          <w:kern w:val="44"/>
          <w:sz w:val="24"/>
          <w:szCs w:val="24"/>
          <w:lang w:val="zh-CN"/>
        </w:rPr>
      </w:pPr>
      <w:r>
        <w:rPr>
          <w:rFonts w:hint="eastAsia" w:ascii="宋体" w:hAnsi="宋体" w:eastAsia="宋体" w:cs="宋体"/>
          <w:kern w:val="44"/>
          <w:sz w:val="24"/>
          <w:szCs w:val="24"/>
          <w:lang w:val="en-US" w:eastAsia="zh-CN"/>
        </w:rPr>
        <w:t>2</w:t>
      </w:r>
      <w:r>
        <w:rPr>
          <w:rFonts w:hint="eastAsia" w:ascii="宋体" w:hAnsi="宋体" w:eastAsia="宋体" w:cs="宋体"/>
          <w:kern w:val="44"/>
          <w:sz w:val="24"/>
          <w:szCs w:val="24"/>
          <w:lang w:val="zh-CN"/>
        </w:rPr>
        <w:t>、</w:t>
      </w:r>
      <w:r>
        <w:rPr>
          <w:rFonts w:hint="eastAsia" w:ascii="宋体" w:hAnsi="宋体" w:eastAsia="宋体" w:cs="宋体"/>
          <w:color w:val="000000"/>
          <w:sz w:val="24"/>
          <w:szCs w:val="24"/>
        </w:rPr>
        <w:t>与建设工程项目有关的标准、规范、图集、技术资料；</w:t>
      </w:r>
    </w:p>
    <w:p w14:paraId="730EBABD">
      <w:pPr>
        <w:keepNext w:val="0"/>
        <w:keepLines w:val="0"/>
        <w:pageBreakBefore w:val="0"/>
        <w:widowControl w:val="0"/>
        <w:kinsoku/>
        <w:wordWrap/>
        <w:overflowPunct/>
        <w:topLinePunct w:val="0"/>
        <w:autoSpaceDE w:val="0"/>
        <w:autoSpaceDN w:val="0"/>
        <w:bidi w:val="0"/>
        <w:adjustRightInd w:val="0"/>
        <w:snapToGrid/>
        <w:spacing w:line="360" w:lineRule="auto"/>
        <w:ind w:firstLine="460" w:firstLineChars="192"/>
        <w:textAlignment w:val="auto"/>
        <w:rPr>
          <w:rFonts w:hint="eastAsia" w:ascii="宋体" w:hAnsi="宋体" w:eastAsia="宋体" w:cs="宋体"/>
          <w:kern w:val="44"/>
          <w:sz w:val="24"/>
          <w:szCs w:val="24"/>
          <w:lang w:val="en-US" w:eastAsia="zh-CN"/>
        </w:rPr>
      </w:pPr>
      <w:r>
        <w:rPr>
          <w:rFonts w:hint="eastAsia" w:ascii="宋体" w:hAnsi="宋体" w:eastAsia="宋体" w:cs="宋体"/>
          <w:kern w:val="44"/>
          <w:sz w:val="24"/>
          <w:szCs w:val="24"/>
          <w:lang w:val="en-US" w:eastAsia="zh-CN"/>
        </w:rPr>
        <w:t>3、《陕西省建设工程工程量清单计价标准及计算标准》(2025)、《陕西省建设工程费用规则》(2025);</w:t>
      </w:r>
    </w:p>
    <w:p w14:paraId="7E6DE60F">
      <w:pPr>
        <w:keepNext w:val="0"/>
        <w:keepLines w:val="0"/>
        <w:pageBreakBefore w:val="0"/>
        <w:widowControl w:val="0"/>
        <w:kinsoku/>
        <w:wordWrap/>
        <w:overflowPunct/>
        <w:topLinePunct w:val="0"/>
        <w:autoSpaceDE w:val="0"/>
        <w:autoSpaceDN w:val="0"/>
        <w:bidi w:val="0"/>
        <w:adjustRightInd w:val="0"/>
        <w:snapToGrid/>
        <w:spacing w:line="360" w:lineRule="auto"/>
        <w:ind w:firstLine="460" w:firstLineChars="192"/>
        <w:textAlignment w:val="auto"/>
        <w:rPr>
          <w:rFonts w:hint="eastAsia" w:ascii="宋体" w:hAnsi="宋体" w:eastAsia="宋体" w:cs="宋体"/>
          <w:kern w:val="44"/>
          <w:sz w:val="24"/>
          <w:szCs w:val="24"/>
          <w:lang w:val="en-US" w:eastAsia="zh-CN"/>
        </w:rPr>
      </w:pPr>
      <w:r>
        <w:rPr>
          <w:rFonts w:hint="eastAsia" w:ascii="宋体" w:hAnsi="宋体" w:eastAsia="宋体" w:cs="宋体"/>
          <w:kern w:val="44"/>
          <w:sz w:val="24"/>
          <w:szCs w:val="24"/>
          <w:lang w:val="en-US" w:eastAsia="zh-CN"/>
        </w:rPr>
        <w:t>4、《陕西省建筑、安装、市政、园林、绿化工程消耗量定额》(2025)及其他相关文件;</w:t>
      </w:r>
    </w:p>
    <w:p w14:paraId="10DE4109">
      <w:pPr>
        <w:keepNext w:val="0"/>
        <w:keepLines w:val="0"/>
        <w:pageBreakBefore w:val="0"/>
        <w:widowControl w:val="0"/>
        <w:kinsoku/>
        <w:wordWrap/>
        <w:overflowPunct/>
        <w:topLinePunct w:val="0"/>
        <w:autoSpaceDE w:val="0"/>
        <w:autoSpaceDN w:val="0"/>
        <w:bidi w:val="0"/>
        <w:adjustRightInd w:val="0"/>
        <w:snapToGrid/>
        <w:spacing w:line="360" w:lineRule="auto"/>
        <w:ind w:firstLine="460" w:firstLineChars="192"/>
        <w:textAlignment w:val="auto"/>
        <w:rPr>
          <w:rFonts w:hint="eastAsia" w:ascii="宋体" w:hAnsi="宋体" w:eastAsia="宋体" w:cs="宋体"/>
          <w:kern w:val="44"/>
          <w:sz w:val="24"/>
          <w:szCs w:val="24"/>
          <w:lang w:val="en-US" w:eastAsia="zh-CN"/>
        </w:rPr>
      </w:pPr>
      <w:r>
        <w:rPr>
          <w:rFonts w:hint="eastAsia" w:ascii="宋体" w:hAnsi="宋体" w:eastAsia="宋体" w:cs="宋体"/>
          <w:kern w:val="44"/>
          <w:sz w:val="24"/>
          <w:szCs w:val="24"/>
          <w:lang w:val="en-US" w:eastAsia="zh-CN"/>
        </w:rPr>
        <w:t>5、《陕西省房屋建筑与装饰工程基价表》(2025)《陕西省园林绿化工程基价表》(2025)、《陕西省市政工程基价表》(2025)、《陕西省通用安装工程基价表》2025)、《陕西省建设工程施工机械台班费用定额》(2025)及其他相关文件;</w:t>
      </w:r>
    </w:p>
    <w:p w14:paraId="7C6CBFAC">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、本工程的材料价格均参照当前《延安市建设工程材料信息价》</w:t>
      </w:r>
      <w:r>
        <w:rPr>
          <w:rFonts w:hint="eastAsia" w:ascii="宋体" w:hAnsi="宋体" w:eastAsia="宋体" w:cs="宋体"/>
          <w:color w:val="auto"/>
          <w:sz w:val="24"/>
          <w:szCs w:val="24"/>
          <w:lang w:val="en-US" w:eastAsia="zh-CN"/>
        </w:rPr>
        <w:t>当</w:t>
      </w:r>
      <w:r>
        <w:rPr>
          <w:rFonts w:hint="eastAsia" w:ascii="宋体" w:hAnsi="宋体" w:eastAsia="宋体" w:cs="宋体"/>
          <w:color w:val="auto"/>
          <w:sz w:val="24"/>
          <w:szCs w:val="24"/>
        </w:rPr>
        <w:t>期</w:t>
      </w:r>
      <w:r>
        <w:rPr>
          <w:rFonts w:hint="eastAsia" w:ascii="宋体" w:hAnsi="宋体" w:eastAsia="宋体" w:cs="宋体"/>
          <w:sz w:val="24"/>
          <w:szCs w:val="24"/>
          <w:lang w:val="en-US" w:eastAsia="zh-CN"/>
        </w:rPr>
        <w:t>信息价</w:t>
      </w:r>
      <w:r>
        <w:rPr>
          <w:rFonts w:hint="eastAsia" w:ascii="宋体" w:hAnsi="宋体" w:eastAsia="宋体" w:cs="宋体"/>
          <w:color w:val="auto"/>
          <w:sz w:val="24"/>
          <w:szCs w:val="24"/>
        </w:rPr>
        <w:t>及</w:t>
      </w:r>
      <w:r>
        <w:rPr>
          <w:rFonts w:hint="eastAsia" w:ascii="宋体" w:hAnsi="宋体" w:eastAsia="宋体" w:cs="宋体"/>
          <w:color w:val="auto"/>
          <w:sz w:val="24"/>
          <w:szCs w:val="24"/>
          <w:lang w:val="en-US" w:eastAsia="zh-CN"/>
        </w:rPr>
        <w:t>当地同期</w:t>
      </w:r>
      <w:r>
        <w:rPr>
          <w:rFonts w:hint="eastAsia" w:ascii="宋体" w:hAnsi="宋体" w:eastAsia="宋体" w:cs="宋体"/>
          <w:color w:val="auto"/>
          <w:sz w:val="24"/>
          <w:szCs w:val="24"/>
        </w:rPr>
        <w:t>市场价计入</w:t>
      </w:r>
      <w:r>
        <w:rPr>
          <w:rFonts w:hint="eastAsia" w:ascii="宋体" w:hAnsi="宋体" w:eastAsia="宋体" w:cs="宋体"/>
          <w:color w:val="auto"/>
          <w:sz w:val="24"/>
          <w:szCs w:val="24"/>
          <w:lang w:eastAsia="zh-CN"/>
        </w:rPr>
        <w:t>；</w:t>
      </w:r>
    </w:p>
    <w:p w14:paraId="7AFECDDC">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7</w:t>
      </w:r>
      <w:r>
        <w:rPr>
          <w:rFonts w:hint="eastAsia" w:ascii="宋体" w:hAnsi="宋体" w:eastAsia="宋体" w:cs="宋体"/>
          <w:sz w:val="24"/>
          <w:szCs w:val="24"/>
        </w:rPr>
        <w:t>、</w:t>
      </w:r>
      <w:r>
        <w:rPr>
          <w:rFonts w:hint="eastAsia" w:ascii="宋体" w:hAnsi="宋体" w:eastAsia="宋体" w:cs="宋体"/>
          <w:color w:val="000000"/>
          <w:sz w:val="24"/>
          <w:szCs w:val="24"/>
        </w:rPr>
        <w:t>编制软件</w:t>
      </w:r>
      <w:r>
        <w:rPr>
          <w:rFonts w:hint="eastAsia" w:ascii="宋体" w:hAnsi="宋体" w:eastAsia="宋体" w:cs="宋体"/>
          <w:sz w:val="24"/>
          <w:szCs w:val="24"/>
        </w:rPr>
        <w:t>采用广联达GCCP</w:t>
      </w:r>
      <w:r>
        <w:rPr>
          <w:rFonts w:hint="eastAsia" w:ascii="宋体" w:hAnsi="宋体" w:eastAsia="宋体" w:cs="宋体"/>
          <w:sz w:val="24"/>
          <w:szCs w:val="24"/>
          <w:lang w:val="en-US" w:eastAsia="zh-CN"/>
        </w:rPr>
        <w:t>7</w:t>
      </w:r>
      <w:r>
        <w:rPr>
          <w:rFonts w:hint="eastAsia" w:ascii="宋体" w:hAnsi="宋体" w:eastAsia="宋体" w:cs="宋体"/>
          <w:sz w:val="24"/>
          <w:szCs w:val="24"/>
        </w:rPr>
        <w:t>.0</w:t>
      </w:r>
      <w:r>
        <w:rPr>
          <w:rFonts w:hint="eastAsia" w:ascii="宋体" w:hAnsi="宋体" w:eastAsia="宋体" w:cs="宋体"/>
          <w:kern w:val="0"/>
          <w:sz w:val="24"/>
          <w:szCs w:val="24"/>
          <w:highlight w:val="none"/>
          <w:lang w:val="en-US" w:eastAsia="zh-CN"/>
        </w:rPr>
        <w:t>版本号（</w:t>
      </w:r>
      <w:r>
        <w:rPr>
          <w:rFonts w:hint="eastAsia" w:ascii="宋体" w:hAnsi="宋体" w:eastAsia="宋体" w:cs="宋体"/>
          <w:sz w:val="24"/>
          <w:szCs w:val="24"/>
          <w:lang w:val="en-US" w:eastAsia="zh-CN"/>
        </w:rPr>
        <w:t>7.5000.23.3）</w:t>
      </w:r>
      <w:r>
        <w:rPr>
          <w:rFonts w:hint="eastAsia" w:ascii="宋体" w:hAnsi="宋体" w:eastAsia="宋体" w:cs="宋体"/>
          <w:sz w:val="24"/>
          <w:szCs w:val="24"/>
        </w:rPr>
        <w:t>计价软件</w:t>
      </w:r>
      <w:r>
        <w:rPr>
          <w:rFonts w:hint="eastAsia" w:ascii="宋体" w:hAnsi="宋体" w:eastAsia="宋体" w:cs="宋体"/>
          <w:sz w:val="24"/>
          <w:szCs w:val="24"/>
          <w:lang w:val="en-US" w:eastAsia="zh-CN"/>
        </w:rPr>
        <w:t>。</w:t>
      </w:r>
    </w:p>
    <w:p w14:paraId="0791985E">
      <w:pPr>
        <w:keepNext w:val="0"/>
        <w:keepLines w:val="0"/>
        <w:pageBreakBefore w:val="0"/>
        <w:widowControl w:val="0"/>
        <w:numPr>
          <w:ilvl w:val="0"/>
          <w:numId w:val="0"/>
        </w:numPr>
        <w:kinsoku/>
        <w:wordWrap/>
        <w:overflowPunct/>
        <w:topLinePunct w:val="0"/>
        <w:bidi w:val="0"/>
        <w:snapToGrid/>
        <w:spacing w:line="360" w:lineRule="auto"/>
        <w:ind w:firstLine="241" w:firstLineChars="100"/>
        <w:textAlignment w:val="auto"/>
        <w:rPr>
          <w:rFonts w:hint="eastAsia" w:ascii="宋体" w:hAnsi="宋体" w:eastAsia="宋体" w:cs="宋体"/>
          <w:b/>
          <w:bCs/>
          <w:sz w:val="24"/>
          <w:szCs w:val="24"/>
          <w:lang w:val="en-US" w:eastAsia="zh-CN"/>
        </w:rPr>
      </w:pPr>
    </w:p>
    <w:p w14:paraId="09AC4DAC">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6C8D7F68">
      <w:pPr>
        <w:keepNext w:val="0"/>
        <w:keepLines w:val="0"/>
        <w:pageBreakBefore w:val="0"/>
        <w:widowControl w:val="0"/>
        <w:kinsoku/>
        <w:wordWrap/>
        <w:overflowPunct/>
        <w:topLinePunct w:val="0"/>
        <w:bidi w:val="0"/>
        <w:snapToGrid/>
        <w:spacing w:line="360" w:lineRule="auto"/>
        <w:ind w:firstLine="482" w:firstLineChars="200"/>
        <w:textAlignment w:val="auto"/>
        <w:rPr>
          <w:rFonts w:hint="default" w:ascii="宋体" w:hAnsi="宋体" w:eastAsia="宋体" w:cs="宋体"/>
          <w:b/>
          <w:bCs/>
          <w:color w:val="auto"/>
          <w:sz w:val="24"/>
          <w:szCs w:val="24"/>
          <w:lang w:val="en-US"/>
        </w:rPr>
      </w:pPr>
      <w:r>
        <w:rPr>
          <w:rFonts w:hint="eastAsia" w:ascii="宋体" w:hAnsi="宋体" w:eastAsia="宋体" w:cs="宋体"/>
          <w:b/>
          <w:bCs/>
          <w:color w:val="auto"/>
          <w:sz w:val="24"/>
          <w:szCs w:val="24"/>
          <w:lang w:val="en-US" w:eastAsia="zh-CN"/>
        </w:rPr>
        <w:t>工程量清单</w:t>
      </w:r>
      <w:r>
        <w:rPr>
          <w:rFonts w:hint="eastAsia" w:ascii="宋体" w:hAnsi="宋体" w:cs="宋体"/>
          <w:b/>
          <w:bCs/>
          <w:color w:val="auto"/>
          <w:sz w:val="24"/>
          <w:szCs w:val="24"/>
          <w:lang w:val="en-US" w:eastAsia="zh-CN"/>
        </w:rPr>
        <w:t>：后附</w:t>
      </w:r>
    </w:p>
    <w:p w14:paraId="72DE88B0">
      <w:pPr>
        <w:keepNext w:val="0"/>
        <w:keepLines w:val="0"/>
        <w:pageBreakBefore w:val="0"/>
        <w:kinsoku/>
        <w:wordWrap/>
        <w:overflowPunct/>
        <w:topLinePunct w:val="0"/>
        <w:autoSpaceDE/>
        <w:autoSpaceDN/>
        <w:bidi w:val="0"/>
        <w:adjustRightInd/>
        <w:snapToGrid/>
        <w:spacing w:line="500" w:lineRule="exact"/>
        <w:jc w:val="both"/>
        <w:textAlignment w:val="auto"/>
        <w:outlineLvl w:val="9"/>
        <w:rPr>
          <w:rFonts w:hint="eastAsia" w:ascii="宋体" w:hAnsi="宋体" w:eastAsia="宋体" w:cs="宋体"/>
          <w:b/>
          <w:bCs w:val="0"/>
          <w:sz w:val="28"/>
          <w:szCs w:val="28"/>
        </w:rPr>
      </w:pPr>
    </w:p>
    <w:p w14:paraId="140F94FC">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71021AE9">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617E3504">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290B40A2">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6427DA98">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5D126A45">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0C3FD79E">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71A340E8">
      <w:pPr>
        <w:keepNext w:val="0"/>
        <w:keepLines w:val="0"/>
        <w:pageBreakBefore w:val="0"/>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sz w:val="28"/>
          <w:szCs w:val="28"/>
        </w:rPr>
      </w:pPr>
    </w:p>
    <w:p w14:paraId="686529DA">
      <w:pPr>
        <w:keepNext/>
        <w:keepLines/>
        <w:widowControl w:val="0"/>
        <w:numPr>
          <w:ilvl w:val="0"/>
          <w:numId w:val="11"/>
        </w:numPr>
        <w:bidi w:val="0"/>
        <w:spacing w:beforeLines="0" w:afterLines="0" w:line="360" w:lineRule="auto"/>
        <w:jc w:val="center"/>
        <w:outlineLvl w:val="0"/>
        <w:rPr>
          <w:rFonts w:hint="eastAsia" w:ascii="Times New Roman" w:hAnsi="Times New Roman" w:eastAsia="宋体" w:cs="Times New Roman"/>
          <w:b/>
          <w:kern w:val="44"/>
          <w:sz w:val="32"/>
          <w:szCs w:val="22"/>
          <w:lang w:val="en-US" w:eastAsia="zh-CN" w:bidi="ar-SA"/>
        </w:rPr>
      </w:pPr>
      <w:r>
        <w:rPr>
          <w:rFonts w:hint="eastAsia" w:ascii="Times New Roman" w:hAnsi="Times New Roman" w:eastAsia="宋体" w:cs="Times New Roman"/>
          <w:b/>
          <w:kern w:val="44"/>
          <w:sz w:val="32"/>
          <w:szCs w:val="22"/>
          <w:lang w:val="en-US" w:eastAsia="zh-CN" w:bidi="ar-SA"/>
        </w:rPr>
        <w:t xml:space="preserve"> </w:t>
      </w:r>
      <w:bookmarkStart w:id="253" w:name="_Toc17861"/>
      <w:bookmarkStart w:id="254" w:name="_Toc16565"/>
      <w:r>
        <w:rPr>
          <w:rFonts w:hint="eastAsia" w:ascii="Times New Roman" w:hAnsi="Times New Roman" w:eastAsia="宋体" w:cs="Times New Roman"/>
          <w:b/>
          <w:kern w:val="44"/>
          <w:sz w:val="32"/>
          <w:szCs w:val="22"/>
          <w:lang w:val="en-US" w:eastAsia="zh-CN" w:bidi="ar-SA"/>
        </w:rPr>
        <w:t>磋商响应文件格式</w:t>
      </w:r>
      <w:bookmarkEnd w:id="253"/>
      <w:bookmarkEnd w:id="254"/>
    </w:p>
    <w:p w14:paraId="79C3DB1C">
      <w:pPr>
        <w:widowControl w:val="0"/>
        <w:numPr>
          <w:ilvl w:val="0"/>
          <w:numId w:val="0"/>
        </w:numPr>
        <w:spacing w:beforeLines="0" w:afterLines="0"/>
        <w:jc w:val="both"/>
        <w:rPr>
          <w:rFonts w:hint="eastAsia" w:ascii="Times New Roman" w:hAnsi="Times New Roman" w:eastAsia="宋体" w:cs="Times New Roman"/>
          <w:kern w:val="2"/>
          <w:sz w:val="21"/>
          <w:szCs w:val="22"/>
          <w:lang w:val="en-US" w:eastAsia="zh-CN" w:bidi="ar-SA"/>
        </w:rPr>
      </w:pPr>
    </w:p>
    <w:p w14:paraId="7BF6DD8E">
      <w:pPr>
        <w:spacing w:line="360" w:lineRule="auto"/>
        <w:ind w:firstLine="480" w:firstLineChars="20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1.响应文件格式由本章目录所列第1部分至第</w:t>
      </w:r>
      <w:r>
        <w:rPr>
          <w:rFonts w:hint="eastAsia" w:ascii="宋体" w:hAnsi="宋体" w:eastAsia="宋体" w:cs="宋体"/>
          <w:bCs/>
          <w:color w:val="000000"/>
          <w:sz w:val="24"/>
          <w:szCs w:val="24"/>
          <w:lang w:val="en-US" w:eastAsia="zh-CN"/>
        </w:rPr>
        <w:t>9</w:t>
      </w:r>
      <w:r>
        <w:rPr>
          <w:rFonts w:hint="eastAsia" w:ascii="宋体" w:hAnsi="宋体" w:eastAsia="宋体" w:cs="宋体"/>
          <w:bCs/>
          <w:color w:val="000000"/>
          <w:sz w:val="24"/>
          <w:szCs w:val="24"/>
        </w:rPr>
        <w:t>部分构成。不得缺项漏项，否则按废标处理，其中资格证明文件还应单独提供，相应要求详见须知前附表</w:t>
      </w:r>
    </w:p>
    <w:p w14:paraId="5D8A3F5F">
      <w:pPr>
        <w:spacing w:line="360" w:lineRule="auto"/>
        <w:ind w:firstLine="480" w:firstLineChars="20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2.供应商应认真审阅本章内容，并参照格式要求编制响应文件。凡未按格式要求编制响应文件而造成的不利后果，由供应商自行承担。</w:t>
      </w:r>
    </w:p>
    <w:p w14:paraId="7236A32C">
      <w:pPr>
        <w:spacing w:line="360" w:lineRule="auto"/>
        <w:ind w:firstLine="480" w:firstLineChars="20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3.响应文件的正、副本必须按照要求编制，凡正、副本不相符的，以正本为准。</w:t>
      </w:r>
    </w:p>
    <w:p w14:paraId="7927E451">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80"/>
        <w:jc w:val="left"/>
        <w:textAlignment w:val="auto"/>
        <w:rPr>
          <w:rFonts w:hint="eastAsia" w:ascii="宋体" w:hAnsi="宋体" w:eastAsia="宋体" w:cs="宋体"/>
          <w:b/>
          <w:color w:val="000000"/>
          <w:kern w:val="2"/>
          <w:sz w:val="28"/>
          <w:szCs w:val="28"/>
          <w:lang w:val="en-US" w:eastAsia="zh-CN" w:bidi="ar-SA"/>
        </w:rPr>
      </w:pPr>
      <w:r>
        <w:rPr>
          <w:rFonts w:hint="eastAsia" w:ascii="宋体" w:hAnsi="宋体" w:eastAsia="宋体" w:cs="宋体"/>
          <w:bCs/>
          <w:color w:val="000000"/>
          <w:sz w:val="24"/>
          <w:szCs w:val="24"/>
        </w:rPr>
        <w:t>4.响应文件的正本和所有的副本必须全部打印并分别装订成册，并编制目录，统一装订、编码，必须在每一页的下方清楚标明。</w:t>
      </w:r>
      <w:r>
        <w:rPr>
          <w:rFonts w:hint="eastAsia" w:ascii="宋体" w:hAnsi="宋体" w:eastAsia="宋体" w:cs="宋体"/>
          <w:b/>
          <w:color w:val="000000"/>
          <w:sz w:val="28"/>
          <w:szCs w:val="28"/>
        </w:rPr>
        <w:br w:type="page"/>
      </w:r>
      <w:r>
        <w:rPr>
          <w:rFonts w:hint="eastAsia" w:ascii="宋体" w:hAnsi="宋体" w:eastAsia="宋体" w:cs="宋体"/>
          <w:b/>
          <w:color w:val="000000"/>
          <w:kern w:val="2"/>
          <w:sz w:val="28"/>
          <w:szCs w:val="28"/>
          <w:lang w:val="en-US" w:eastAsia="zh-CN" w:bidi="ar-SA"/>
        </w:rPr>
        <w:t xml:space="preserve">                    </w:t>
      </w:r>
    </w:p>
    <w:p w14:paraId="774AEE23">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atLeast"/>
        <w:ind w:left="0" w:right="0" w:firstLine="480"/>
        <w:jc w:val="right"/>
        <w:textAlignment w:val="auto"/>
        <w:rPr>
          <w:rFonts w:hint="eastAsia" w:ascii="宋体" w:hAnsi="宋体" w:eastAsia="宋体" w:cs="宋体"/>
          <w:b/>
          <w:color w:val="000000"/>
          <w:kern w:val="2"/>
          <w:sz w:val="28"/>
          <w:szCs w:val="28"/>
          <w:lang w:val="en-US" w:eastAsia="zh-CN" w:bidi="ar-SA"/>
        </w:rPr>
      </w:pPr>
    </w:p>
    <w:p w14:paraId="17B10E9B">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atLeast"/>
        <w:ind w:left="0" w:right="0" w:firstLine="480"/>
        <w:jc w:val="right"/>
        <w:textAlignment w:val="auto"/>
        <w:rPr>
          <w:rFonts w:hint="default" w:ascii="宋体" w:hAnsi="宋体" w:eastAsia="宋体" w:cs="宋体"/>
          <w:color w:val="000000"/>
          <w:kern w:val="2"/>
          <w:sz w:val="28"/>
          <w:szCs w:val="28"/>
          <w:lang w:val="en-US" w:eastAsia="zh-CN" w:bidi="ar-SA"/>
        </w:rPr>
      </w:pPr>
      <w:r>
        <w:rPr>
          <w:rFonts w:hint="eastAsia" w:ascii="宋体" w:hAnsi="宋体" w:eastAsia="宋体" w:cs="宋体"/>
          <w:b/>
          <w:color w:val="000000"/>
          <w:kern w:val="2"/>
          <w:sz w:val="28"/>
          <w:szCs w:val="28"/>
          <w:lang w:val="en-US" w:eastAsia="zh-CN" w:bidi="ar-SA"/>
        </w:rPr>
        <w:t>（正本或副本）</w:t>
      </w:r>
    </w:p>
    <w:p w14:paraId="5B88DEED">
      <w:pPr>
        <w:spacing w:line="360" w:lineRule="auto"/>
        <w:jc w:val="center"/>
        <w:rPr>
          <w:rFonts w:hint="eastAsia" w:ascii="宋体" w:hAnsi="宋体" w:eastAsia="宋体" w:cs="宋体"/>
          <w:b/>
          <w:color w:val="000000"/>
          <w:sz w:val="28"/>
          <w:szCs w:val="28"/>
        </w:rPr>
      </w:pPr>
    </w:p>
    <w:p w14:paraId="2533C793">
      <w:pPr>
        <w:spacing w:line="360" w:lineRule="auto"/>
        <w:jc w:val="center"/>
        <w:rPr>
          <w:rFonts w:hint="eastAsia" w:ascii="宋体" w:hAnsi="宋体" w:eastAsia="宋体" w:cs="宋体"/>
          <w:b/>
          <w:color w:val="000000"/>
          <w:sz w:val="40"/>
          <w:szCs w:val="40"/>
        </w:rPr>
      </w:pPr>
      <w:r>
        <w:rPr>
          <w:rFonts w:hint="eastAsia" w:ascii="宋体" w:hAnsi="宋体" w:cs="宋体"/>
          <w:b/>
          <w:color w:val="000000"/>
          <w:sz w:val="36"/>
          <w:szCs w:val="36"/>
          <w:lang w:eastAsia="zh-CN"/>
        </w:rPr>
        <w:t>安塞区2026年省级“千万工程”奖补资金重点村创建项目(沿河湾镇茶坊村千万工程重点村项目)</w:t>
      </w:r>
      <w:r>
        <w:rPr>
          <w:rFonts w:hint="eastAsia" w:ascii="宋体" w:hAnsi="宋体" w:eastAsia="宋体" w:cs="宋体"/>
          <w:b/>
          <w:color w:val="000000"/>
          <w:sz w:val="40"/>
          <w:szCs w:val="40"/>
        </w:rPr>
        <w:t xml:space="preserve"> </w:t>
      </w:r>
    </w:p>
    <w:p w14:paraId="2968193A">
      <w:pPr>
        <w:spacing w:line="360" w:lineRule="auto"/>
        <w:jc w:val="center"/>
        <w:rPr>
          <w:rFonts w:hint="eastAsia" w:ascii="宋体" w:hAnsi="宋体" w:eastAsia="宋体" w:cs="宋体"/>
          <w:b/>
          <w:color w:val="000000"/>
          <w:sz w:val="48"/>
          <w:szCs w:val="48"/>
        </w:rPr>
      </w:pPr>
    </w:p>
    <w:p w14:paraId="20EC12C4">
      <w:pPr>
        <w:spacing w:line="360" w:lineRule="auto"/>
        <w:jc w:val="center"/>
        <w:rPr>
          <w:rFonts w:hint="eastAsia" w:ascii="宋体" w:hAnsi="宋体" w:eastAsia="宋体" w:cs="宋体"/>
          <w:b/>
          <w:color w:val="000000"/>
          <w:sz w:val="48"/>
          <w:szCs w:val="48"/>
        </w:rPr>
      </w:pPr>
      <w:r>
        <w:rPr>
          <w:rFonts w:hint="eastAsia" w:ascii="宋体" w:hAnsi="宋体" w:eastAsia="宋体" w:cs="宋体"/>
          <w:b/>
          <w:color w:val="000000"/>
          <w:kern w:val="2"/>
          <w:sz w:val="28"/>
          <w:szCs w:val="28"/>
          <w:lang w:val="en-US" w:eastAsia="zh-CN" w:bidi="ar-SA"/>
        </w:rPr>
        <w:t>项目编号：</w:t>
      </w:r>
      <w:r>
        <w:rPr>
          <w:rFonts w:hint="eastAsia" w:ascii="宋体" w:hAnsi="宋体" w:cs="宋体"/>
          <w:b/>
          <w:color w:val="000000"/>
          <w:kern w:val="2"/>
          <w:sz w:val="28"/>
          <w:szCs w:val="28"/>
          <w:lang w:val="en-US" w:eastAsia="zh-CN" w:bidi="ar-SA"/>
        </w:rPr>
        <w:t>ASZC2026-0241</w:t>
      </w:r>
    </w:p>
    <w:p w14:paraId="15070CF0">
      <w:pPr>
        <w:bidi w:val="0"/>
        <w:rPr>
          <w:rFonts w:hint="eastAsia" w:ascii="Times New Roman" w:hAnsi="Times New Roman" w:eastAsia="宋体" w:cs="Times New Roman"/>
          <w:szCs w:val="22"/>
        </w:rPr>
      </w:pPr>
    </w:p>
    <w:p w14:paraId="01E2FF40">
      <w:pPr>
        <w:spacing w:line="360" w:lineRule="auto"/>
        <w:jc w:val="center"/>
        <w:rPr>
          <w:rFonts w:hint="eastAsia" w:ascii="宋体" w:hAnsi="宋体" w:eastAsia="宋体" w:cs="宋体"/>
          <w:b/>
          <w:color w:val="000000"/>
          <w:sz w:val="28"/>
          <w:szCs w:val="28"/>
        </w:rPr>
      </w:pPr>
      <w:r>
        <w:rPr>
          <w:rFonts w:hint="eastAsia" w:ascii="宋体" w:hAnsi="宋体" w:eastAsia="宋体" w:cs="宋体"/>
          <w:b/>
          <w:color w:val="000000"/>
          <w:sz w:val="48"/>
          <w:szCs w:val="48"/>
        </w:rPr>
        <w:t>磋商响应文件</w:t>
      </w:r>
    </w:p>
    <w:p w14:paraId="57BFFE98">
      <w:pPr>
        <w:spacing w:line="360" w:lineRule="auto"/>
        <w:rPr>
          <w:rFonts w:hint="eastAsia" w:ascii="宋体" w:hAnsi="宋体" w:eastAsia="宋体" w:cs="宋体"/>
          <w:color w:val="000000"/>
          <w:sz w:val="28"/>
          <w:szCs w:val="28"/>
        </w:rPr>
      </w:pPr>
    </w:p>
    <w:p w14:paraId="04DACA9F">
      <w:pPr>
        <w:spacing w:line="360" w:lineRule="auto"/>
        <w:rPr>
          <w:rFonts w:hint="eastAsia" w:ascii="宋体" w:hAnsi="宋体" w:eastAsia="宋体" w:cs="宋体"/>
          <w:color w:val="000000"/>
          <w:sz w:val="28"/>
          <w:szCs w:val="28"/>
        </w:rPr>
      </w:pPr>
    </w:p>
    <w:p w14:paraId="7030BF43">
      <w:pPr>
        <w:bidi w:val="0"/>
        <w:rPr>
          <w:rFonts w:hint="eastAsia" w:ascii="Times New Roman" w:hAnsi="Times New Roman" w:eastAsia="宋体" w:cs="Times New Roman"/>
          <w:szCs w:val="22"/>
        </w:rPr>
      </w:pPr>
    </w:p>
    <w:p w14:paraId="4DC162CE">
      <w:pPr>
        <w:spacing w:line="360" w:lineRule="auto"/>
        <w:rPr>
          <w:rFonts w:hint="eastAsia" w:ascii="宋体" w:hAnsi="宋体" w:eastAsia="宋体" w:cs="宋体"/>
          <w:color w:val="000000"/>
          <w:sz w:val="28"/>
          <w:szCs w:val="28"/>
        </w:rPr>
      </w:pPr>
    </w:p>
    <w:p w14:paraId="5793D032">
      <w:pPr>
        <w:spacing w:line="360" w:lineRule="auto"/>
        <w:rPr>
          <w:rFonts w:hint="eastAsia" w:ascii="宋体" w:hAnsi="宋体" w:eastAsia="宋体" w:cs="宋体"/>
          <w:color w:val="000000"/>
          <w:sz w:val="28"/>
          <w:szCs w:val="28"/>
        </w:rPr>
      </w:pPr>
    </w:p>
    <w:p w14:paraId="3D63D56F">
      <w:pPr>
        <w:spacing w:line="360" w:lineRule="auto"/>
        <w:rPr>
          <w:rFonts w:hint="eastAsia" w:ascii="宋体" w:hAnsi="宋体" w:eastAsia="宋体" w:cs="宋体"/>
          <w:color w:val="000000"/>
          <w:sz w:val="28"/>
          <w:szCs w:val="28"/>
        </w:rPr>
      </w:pPr>
    </w:p>
    <w:p w14:paraId="4195F5B0">
      <w:pPr>
        <w:spacing w:line="360" w:lineRule="auto"/>
        <w:rPr>
          <w:rFonts w:hint="eastAsia" w:ascii="宋体" w:hAnsi="宋体" w:eastAsia="宋体" w:cs="宋体"/>
          <w:color w:val="000000"/>
          <w:sz w:val="28"/>
          <w:szCs w:val="28"/>
        </w:rPr>
      </w:pPr>
    </w:p>
    <w:p w14:paraId="2041C534">
      <w:pPr>
        <w:spacing w:line="360" w:lineRule="auto"/>
        <w:rPr>
          <w:rFonts w:hint="eastAsia" w:ascii="宋体" w:hAnsi="宋体" w:eastAsia="宋体" w:cs="宋体"/>
          <w:color w:val="000000"/>
          <w:sz w:val="28"/>
          <w:szCs w:val="28"/>
        </w:rPr>
      </w:pPr>
    </w:p>
    <w:p w14:paraId="043BBAC9">
      <w:pPr>
        <w:spacing w:line="360" w:lineRule="auto"/>
        <w:rPr>
          <w:rFonts w:hint="eastAsia" w:ascii="宋体" w:hAnsi="宋体" w:eastAsia="宋体" w:cs="宋体"/>
          <w:color w:val="000000"/>
          <w:sz w:val="28"/>
          <w:szCs w:val="28"/>
        </w:rPr>
      </w:pPr>
    </w:p>
    <w:p w14:paraId="52C8B540">
      <w:pPr>
        <w:spacing w:line="360" w:lineRule="auto"/>
        <w:rPr>
          <w:rFonts w:hint="eastAsia" w:ascii="宋体" w:hAnsi="宋体" w:eastAsia="宋体" w:cs="宋体"/>
          <w:color w:val="000000"/>
          <w:sz w:val="28"/>
          <w:szCs w:val="28"/>
        </w:rPr>
      </w:pPr>
    </w:p>
    <w:p w14:paraId="2C55C053">
      <w:pPr>
        <w:spacing w:line="360" w:lineRule="auto"/>
        <w:rPr>
          <w:rFonts w:hint="eastAsia" w:ascii="宋体" w:hAnsi="宋体" w:eastAsia="宋体" w:cs="宋体"/>
          <w:color w:val="000000"/>
          <w:sz w:val="28"/>
          <w:szCs w:val="28"/>
        </w:rPr>
      </w:pPr>
    </w:p>
    <w:p w14:paraId="55CC9AA6">
      <w:pPr>
        <w:spacing w:line="360" w:lineRule="auto"/>
        <w:ind w:firstLine="562" w:firstLineChars="200"/>
        <w:rPr>
          <w:rFonts w:hint="eastAsia" w:ascii="宋体" w:hAnsi="宋体" w:eastAsia="宋体" w:cs="宋体"/>
          <w:b/>
          <w:color w:val="000000"/>
          <w:sz w:val="28"/>
          <w:szCs w:val="28"/>
          <w:u w:val="single"/>
        </w:rPr>
      </w:pPr>
      <w:r>
        <w:rPr>
          <w:rFonts w:hint="eastAsia" w:ascii="宋体" w:hAnsi="宋体" w:eastAsia="宋体" w:cs="宋体"/>
          <w:b/>
          <w:color w:val="000000"/>
          <w:sz w:val="28"/>
          <w:szCs w:val="28"/>
        </w:rPr>
        <w:t>供  应  商：</w:t>
      </w:r>
      <w:r>
        <w:rPr>
          <w:rFonts w:hint="eastAsia" w:ascii="宋体" w:hAnsi="宋体" w:eastAsia="宋体" w:cs="宋体"/>
          <w:b/>
          <w:color w:val="000000"/>
          <w:sz w:val="28"/>
          <w:szCs w:val="28"/>
          <w:u w:val="single"/>
        </w:rPr>
        <w:t xml:space="preserve">          （单位全称）      </w:t>
      </w:r>
      <w:r>
        <w:rPr>
          <w:rFonts w:hint="eastAsia" w:ascii="宋体" w:hAnsi="宋体" w:eastAsia="宋体" w:cs="宋体"/>
          <w:b/>
          <w:color w:val="000000"/>
          <w:sz w:val="28"/>
          <w:szCs w:val="28"/>
        </w:rPr>
        <w:t>（盖单位公章）</w:t>
      </w:r>
    </w:p>
    <w:p w14:paraId="18B8808B">
      <w:pPr>
        <w:spacing w:line="360" w:lineRule="auto"/>
        <w:ind w:firstLine="562" w:firstLineChars="200"/>
        <w:jc w:val="left"/>
        <w:rPr>
          <w:rFonts w:hint="eastAsia" w:ascii="宋体" w:hAnsi="宋体" w:eastAsia="宋体" w:cs="宋体"/>
          <w:b/>
          <w:color w:val="000000"/>
          <w:sz w:val="28"/>
          <w:szCs w:val="28"/>
          <w:u w:val="single"/>
        </w:rPr>
      </w:pPr>
      <w:bookmarkStart w:id="255" w:name="_Toc343512254"/>
      <w:r>
        <w:rPr>
          <w:rFonts w:hint="eastAsia" w:ascii="宋体" w:hAnsi="宋体" w:eastAsia="宋体" w:cs="宋体"/>
          <w:b/>
          <w:color w:val="000000"/>
          <w:sz w:val="28"/>
          <w:szCs w:val="28"/>
        </w:rPr>
        <w:t>法定代表人或被授权人（签字或盖章）：</w:t>
      </w:r>
      <w:r>
        <w:rPr>
          <w:rFonts w:hint="eastAsia" w:ascii="宋体" w:hAnsi="宋体" w:eastAsia="宋体" w:cs="宋体"/>
          <w:b/>
          <w:color w:val="000000"/>
          <w:sz w:val="28"/>
          <w:szCs w:val="28"/>
          <w:u w:val="single"/>
        </w:rPr>
        <w:t xml:space="preserve">             </w:t>
      </w:r>
    </w:p>
    <w:p w14:paraId="5066DBFE">
      <w:pPr>
        <w:spacing w:line="360" w:lineRule="auto"/>
        <w:ind w:firstLine="562" w:firstLineChars="200"/>
        <w:jc w:val="left"/>
        <w:rPr>
          <w:rFonts w:hint="eastAsia" w:ascii="宋体" w:hAnsi="宋体" w:eastAsia="宋体" w:cs="宋体"/>
          <w:b/>
          <w:color w:val="000000"/>
          <w:sz w:val="28"/>
          <w:szCs w:val="28"/>
        </w:rPr>
      </w:pPr>
      <w:r>
        <w:rPr>
          <w:rFonts w:hint="eastAsia" w:ascii="宋体" w:hAnsi="宋体" w:eastAsia="宋体" w:cs="宋体"/>
          <w:b/>
          <w:color w:val="000000"/>
          <w:sz w:val="28"/>
          <w:szCs w:val="28"/>
        </w:rPr>
        <w:t>日      期：</w:t>
      </w:r>
      <w:r>
        <w:rPr>
          <w:rFonts w:hint="eastAsia" w:ascii="宋体" w:hAnsi="宋体" w:eastAsia="宋体" w:cs="宋体"/>
          <w:b/>
          <w:color w:val="000000"/>
          <w:sz w:val="28"/>
          <w:szCs w:val="28"/>
          <w:u w:val="single"/>
        </w:rPr>
        <w:t xml:space="preserve">          </w:t>
      </w:r>
      <w:r>
        <w:rPr>
          <w:rFonts w:hint="eastAsia" w:ascii="宋体" w:hAnsi="宋体" w:eastAsia="宋体" w:cs="宋体"/>
          <w:b/>
          <w:color w:val="000000"/>
          <w:sz w:val="28"/>
          <w:szCs w:val="28"/>
        </w:rPr>
        <w:t>年</w:t>
      </w:r>
      <w:r>
        <w:rPr>
          <w:rFonts w:hint="eastAsia" w:ascii="宋体" w:hAnsi="宋体" w:eastAsia="宋体" w:cs="宋体"/>
          <w:b/>
          <w:color w:val="000000"/>
          <w:sz w:val="28"/>
          <w:szCs w:val="28"/>
          <w:u w:val="single"/>
        </w:rPr>
        <w:t xml:space="preserve">          </w:t>
      </w:r>
      <w:r>
        <w:rPr>
          <w:rFonts w:hint="eastAsia" w:ascii="宋体" w:hAnsi="宋体" w:eastAsia="宋体" w:cs="宋体"/>
          <w:b/>
          <w:color w:val="000000"/>
          <w:sz w:val="28"/>
          <w:szCs w:val="28"/>
        </w:rPr>
        <w:t>月</w:t>
      </w:r>
      <w:r>
        <w:rPr>
          <w:rFonts w:hint="eastAsia" w:ascii="宋体" w:hAnsi="宋体" w:eastAsia="宋体" w:cs="宋体"/>
          <w:b/>
          <w:color w:val="000000"/>
          <w:sz w:val="28"/>
          <w:szCs w:val="28"/>
          <w:u w:val="single"/>
        </w:rPr>
        <w:t xml:space="preserve">          </w:t>
      </w:r>
      <w:r>
        <w:rPr>
          <w:rFonts w:hint="eastAsia" w:ascii="宋体" w:hAnsi="宋体" w:eastAsia="宋体" w:cs="宋体"/>
          <w:b/>
          <w:color w:val="000000"/>
          <w:sz w:val="28"/>
          <w:szCs w:val="28"/>
        </w:rPr>
        <w:t>日</w:t>
      </w:r>
      <w:bookmarkEnd w:id="255"/>
    </w:p>
    <w:p w14:paraId="635CA21E">
      <w:pPr>
        <w:spacing w:line="360" w:lineRule="auto"/>
        <w:rPr>
          <w:rFonts w:ascii="宋体" w:hAnsi="宋体" w:cs="宋体"/>
          <w:color w:val="000000"/>
          <w:sz w:val="28"/>
          <w:szCs w:val="28"/>
        </w:rPr>
        <w:sectPr>
          <w:footerReference r:id="rId12" w:type="default"/>
          <w:pgSz w:w="11906" w:h="16838"/>
          <w:pgMar w:top="1440" w:right="1440" w:bottom="1440" w:left="1440" w:header="851" w:footer="992" w:gutter="0"/>
          <w:lnNumType w:countBy="0" w:distance="360"/>
          <w:pgNumType w:fmt="decimal"/>
          <w:cols w:space="720" w:num="1"/>
          <w:titlePg/>
          <w:docGrid w:linePitch="312" w:charSpace="0"/>
        </w:sectPr>
      </w:pPr>
    </w:p>
    <w:p w14:paraId="2B818292">
      <w:pPr>
        <w:spacing w:line="360" w:lineRule="auto"/>
        <w:jc w:val="center"/>
        <w:rPr>
          <w:rFonts w:hint="eastAsia" w:ascii="宋体" w:hAnsi="宋体" w:eastAsia="宋体" w:cs="宋体"/>
          <w:b/>
          <w:color w:val="000000"/>
          <w:sz w:val="28"/>
          <w:szCs w:val="28"/>
        </w:rPr>
      </w:pPr>
      <w:bookmarkStart w:id="256" w:name="_Toc421778385"/>
      <w:bookmarkStart w:id="257" w:name="_Toc420591500"/>
      <w:bookmarkStart w:id="258" w:name="_Toc372885969"/>
      <w:bookmarkStart w:id="259" w:name="_Toc420591666"/>
      <w:r>
        <w:rPr>
          <w:rFonts w:hint="eastAsia" w:ascii="宋体" w:hAnsi="宋体" w:eastAsia="宋体" w:cs="宋体"/>
          <w:b/>
          <w:color w:val="000000"/>
          <w:sz w:val="28"/>
          <w:szCs w:val="28"/>
        </w:rPr>
        <w:t>目    录</w:t>
      </w:r>
      <w:bookmarkEnd w:id="256"/>
      <w:bookmarkEnd w:id="257"/>
      <w:bookmarkEnd w:id="258"/>
      <w:bookmarkEnd w:id="259"/>
    </w:p>
    <w:p w14:paraId="6D2DD29D">
      <w:pPr>
        <w:spacing w:line="360" w:lineRule="auto"/>
        <w:ind w:firstLine="560" w:firstLineChars="200"/>
        <w:rPr>
          <w:rFonts w:hint="default" w:ascii="宋体" w:hAnsi="宋体" w:eastAsia="宋体" w:cs="宋体"/>
          <w:color w:val="000000"/>
          <w:sz w:val="28"/>
          <w:szCs w:val="28"/>
          <w:lang w:val="en-US" w:eastAsia="zh-CN"/>
        </w:rPr>
      </w:pPr>
      <w:bookmarkStart w:id="260" w:name="_Toc16162"/>
      <w:bookmarkStart w:id="261" w:name="_Toc8037"/>
      <w:bookmarkStart w:id="262" w:name="_Toc8505"/>
      <w:bookmarkStart w:id="263" w:name="_Toc421778386"/>
      <w:bookmarkStart w:id="264" w:name="_Toc266"/>
      <w:bookmarkStart w:id="265" w:name="_Toc24353"/>
      <w:bookmarkStart w:id="266" w:name="_Toc500323110"/>
      <w:bookmarkStart w:id="267" w:name="_Toc420591667"/>
      <w:bookmarkStart w:id="268" w:name="_Toc28395"/>
      <w:bookmarkStart w:id="269" w:name="_Toc32749"/>
      <w:bookmarkStart w:id="270" w:name="_Toc425240481"/>
      <w:r>
        <w:rPr>
          <w:rFonts w:hint="eastAsia" w:ascii="宋体" w:hAnsi="宋体" w:eastAsia="宋体" w:cs="宋体"/>
          <w:color w:val="000000"/>
          <w:sz w:val="28"/>
          <w:szCs w:val="28"/>
        </w:rPr>
        <w:t>一、</w:t>
      </w:r>
      <w:r>
        <w:rPr>
          <w:rFonts w:hint="eastAsia" w:ascii="宋体" w:hAnsi="宋体" w:eastAsia="宋体" w:cs="宋体"/>
          <w:color w:val="000000"/>
          <w:sz w:val="28"/>
          <w:szCs w:val="28"/>
          <w:lang w:val="en-US" w:eastAsia="zh-CN"/>
        </w:rPr>
        <w:t>磋商响应</w:t>
      </w:r>
      <w:r>
        <w:rPr>
          <w:rFonts w:hint="eastAsia" w:ascii="宋体" w:hAnsi="宋体" w:eastAsia="宋体" w:cs="宋体"/>
          <w:color w:val="000000"/>
          <w:sz w:val="28"/>
          <w:szCs w:val="28"/>
        </w:rPr>
        <w:t>函</w:t>
      </w:r>
      <w:r>
        <w:rPr>
          <w:rFonts w:hint="eastAsia" w:ascii="宋体" w:hAnsi="宋体" w:cs="宋体"/>
          <w:color w:val="000000"/>
          <w:sz w:val="28"/>
          <w:szCs w:val="28"/>
          <w:lang w:val="en-US" w:eastAsia="zh-CN"/>
        </w:rPr>
        <w:t>.........................................</w:t>
      </w:r>
    </w:p>
    <w:p w14:paraId="42CB69F7">
      <w:pPr>
        <w:spacing w:line="360" w:lineRule="auto"/>
        <w:ind w:firstLine="560" w:firstLineChars="200"/>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rPr>
        <w:t>二、磋商一览表（首次）</w:t>
      </w:r>
      <w:r>
        <w:rPr>
          <w:rFonts w:hint="eastAsia" w:ascii="宋体" w:hAnsi="宋体" w:cs="宋体"/>
          <w:color w:val="000000"/>
          <w:sz w:val="28"/>
          <w:szCs w:val="28"/>
          <w:lang w:val="en-US" w:eastAsia="zh-CN"/>
        </w:rPr>
        <w:t>.................................</w:t>
      </w:r>
    </w:p>
    <w:p w14:paraId="2CB32480">
      <w:pPr>
        <w:spacing w:line="360" w:lineRule="auto"/>
        <w:ind w:firstLine="560" w:firstLineChars="200"/>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三、已标价工程量清单</w:t>
      </w:r>
      <w:r>
        <w:rPr>
          <w:rFonts w:hint="eastAsia" w:ascii="宋体" w:hAnsi="宋体" w:cs="宋体"/>
          <w:color w:val="000000"/>
          <w:sz w:val="28"/>
          <w:szCs w:val="28"/>
          <w:lang w:val="en-US" w:eastAsia="zh-CN"/>
        </w:rPr>
        <w:t>....................................</w:t>
      </w:r>
    </w:p>
    <w:p w14:paraId="145AC2D7">
      <w:pPr>
        <w:spacing w:line="360" w:lineRule="auto"/>
        <w:ind w:firstLine="560" w:firstLineChars="200"/>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四、技术、商务偏离表</w:t>
      </w:r>
      <w:r>
        <w:rPr>
          <w:rFonts w:hint="eastAsia" w:ascii="宋体" w:hAnsi="宋体" w:cs="宋体"/>
          <w:color w:val="000000"/>
          <w:sz w:val="28"/>
          <w:szCs w:val="28"/>
          <w:lang w:val="en-US" w:eastAsia="zh-CN"/>
        </w:rPr>
        <w:t>.......................................</w:t>
      </w:r>
    </w:p>
    <w:p w14:paraId="39E02840">
      <w:pPr>
        <w:spacing w:line="360" w:lineRule="auto"/>
        <w:ind w:firstLine="560" w:firstLineChars="200"/>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五</w:t>
      </w:r>
      <w:r>
        <w:rPr>
          <w:rFonts w:hint="eastAsia" w:ascii="宋体" w:hAnsi="宋体" w:eastAsia="宋体" w:cs="宋体"/>
          <w:color w:val="000000"/>
          <w:sz w:val="28"/>
          <w:szCs w:val="28"/>
        </w:rPr>
        <w:t>、技术部分</w:t>
      </w:r>
      <w:r>
        <w:rPr>
          <w:rFonts w:hint="eastAsia" w:ascii="宋体" w:hAnsi="宋体" w:cs="宋体"/>
          <w:color w:val="000000"/>
          <w:sz w:val="28"/>
          <w:szCs w:val="28"/>
          <w:lang w:val="en-US" w:eastAsia="zh-CN"/>
        </w:rPr>
        <w:t>..............................................</w:t>
      </w:r>
    </w:p>
    <w:p w14:paraId="1CB839F6">
      <w:pPr>
        <w:spacing w:line="360" w:lineRule="auto"/>
        <w:ind w:firstLine="560" w:firstLineChars="200"/>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六</w:t>
      </w:r>
      <w:r>
        <w:rPr>
          <w:rFonts w:hint="eastAsia" w:ascii="宋体" w:hAnsi="宋体" w:eastAsia="宋体" w:cs="宋体"/>
          <w:color w:val="000000"/>
          <w:sz w:val="28"/>
          <w:szCs w:val="28"/>
        </w:rPr>
        <w:t>、商务部分</w:t>
      </w:r>
      <w:r>
        <w:rPr>
          <w:rFonts w:hint="eastAsia" w:ascii="宋体" w:hAnsi="宋体" w:cs="宋体"/>
          <w:color w:val="000000"/>
          <w:sz w:val="28"/>
          <w:szCs w:val="28"/>
          <w:lang w:val="en-US" w:eastAsia="zh-CN"/>
        </w:rPr>
        <w:t>...............................................</w:t>
      </w:r>
    </w:p>
    <w:p w14:paraId="22EFEB13">
      <w:pPr>
        <w:spacing w:line="360" w:lineRule="auto"/>
        <w:ind w:firstLine="560" w:firstLineChars="200"/>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七</w:t>
      </w:r>
      <w:r>
        <w:rPr>
          <w:rFonts w:hint="eastAsia" w:ascii="宋体" w:hAnsi="宋体" w:eastAsia="宋体" w:cs="宋体"/>
          <w:color w:val="000000"/>
          <w:sz w:val="28"/>
          <w:szCs w:val="28"/>
        </w:rPr>
        <w:t>、供应商承诺书</w:t>
      </w:r>
      <w:r>
        <w:rPr>
          <w:rFonts w:hint="eastAsia" w:ascii="宋体" w:hAnsi="宋体" w:cs="宋体"/>
          <w:color w:val="000000"/>
          <w:sz w:val="28"/>
          <w:szCs w:val="28"/>
          <w:lang w:val="en-US" w:eastAsia="zh-CN"/>
        </w:rPr>
        <w:t>...........................................</w:t>
      </w:r>
    </w:p>
    <w:p w14:paraId="686F81BC">
      <w:pPr>
        <w:spacing w:line="360" w:lineRule="auto"/>
        <w:ind w:firstLine="560" w:firstLineChars="200"/>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八</w:t>
      </w:r>
      <w:r>
        <w:rPr>
          <w:rFonts w:hint="eastAsia" w:ascii="宋体" w:hAnsi="宋体" w:eastAsia="宋体" w:cs="宋体"/>
          <w:color w:val="000000"/>
          <w:sz w:val="28"/>
          <w:szCs w:val="28"/>
        </w:rPr>
        <w:t>、资格审查资料</w:t>
      </w:r>
      <w:r>
        <w:rPr>
          <w:rFonts w:hint="eastAsia" w:ascii="宋体" w:hAnsi="宋体" w:cs="宋体"/>
          <w:color w:val="000000"/>
          <w:sz w:val="28"/>
          <w:szCs w:val="28"/>
          <w:lang w:val="en-US" w:eastAsia="zh-CN"/>
        </w:rPr>
        <w:t>.............................................</w:t>
      </w:r>
    </w:p>
    <w:p w14:paraId="631115D8">
      <w:pPr>
        <w:spacing w:line="360" w:lineRule="auto"/>
        <w:ind w:firstLine="560" w:firstLineChars="200"/>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九</w:t>
      </w:r>
      <w:r>
        <w:rPr>
          <w:rFonts w:hint="eastAsia" w:ascii="宋体" w:hAnsi="宋体" w:eastAsia="宋体" w:cs="宋体"/>
          <w:color w:val="000000"/>
          <w:sz w:val="28"/>
          <w:szCs w:val="28"/>
        </w:rPr>
        <w:t>、其它资料</w:t>
      </w:r>
      <w:r>
        <w:rPr>
          <w:rFonts w:hint="eastAsia" w:ascii="宋体" w:hAnsi="宋体" w:cs="宋体"/>
          <w:color w:val="000000"/>
          <w:sz w:val="28"/>
          <w:szCs w:val="28"/>
          <w:lang w:val="en-US" w:eastAsia="zh-CN"/>
        </w:rPr>
        <w:t>...............................................</w:t>
      </w:r>
    </w:p>
    <w:p w14:paraId="1F64C307">
      <w:pPr>
        <w:spacing w:line="360" w:lineRule="auto"/>
        <w:ind w:firstLine="560" w:firstLineChars="200"/>
        <w:rPr>
          <w:rFonts w:ascii="宋体" w:hAnsi="宋体" w:cs="宋体"/>
          <w:color w:val="000000"/>
          <w:sz w:val="28"/>
          <w:szCs w:val="28"/>
        </w:rPr>
        <w:sectPr>
          <w:pgSz w:w="11906" w:h="16838"/>
          <w:pgMar w:top="1440" w:right="1440" w:bottom="1440" w:left="1440" w:header="851" w:footer="992" w:gutter="0"/>
          <w:lnNumType w:countBy="0" w:distance="360"/>
          <w:pgNumType w:fmt="decimal"/>
          <w:cols w:space="720" w:num="1"/>
          <w:titlePg/>
          <w:docGrid w:linePitch="312" w:charSpace="0"/>
        </w:sectPr>
      </w:pPr>
      <w:r>
        <w:rPr>
          <w:rFonts w:hint="eastAsia" w:ascii="宋体" w:hAnsi="宋体" w:eastAsia="宋体" w:cs="宋体"/>
          <w:color w:val="000000"/>
          <w:sz w:val="28"/>
          <w:szCs w:val="28"/>
        </w:rPr>
        <w:t>注：以上磋商响应文件内容必须加盖公司公章（鲜章），否则按无效</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处理。</w:t>
      </w:r>
    </w:p>
    <w:p w14:paraId="265C5322">
      <w:pPr>
        <w:keepLines/>
        <w:pageBreakBefore/>
        <w:spacing w:line="360" w:lineRule="auto"/>
        <w:jc w:val="center"/>
        <w:outlineLvl w:val="1"/>
        <w:rPr>
          <w:rFonts w:hint="eastAsia" w:ascii="宋体" w:hAnsi="宋体" w:eastAsia="宋体" w:cs="宋体"/>
          <w:b/>
          <w:color w:val="000000"/>
          <w:sz w:val="28"/>
          <w:szCs w:val="28"/>
        </w:rPr>
      </w:pPr>
      <w:r>
        <w:rPr>
          <w:rFonts w:hint="eastAsia" w:ascii="宋体" w:hAnsi="宋体" w:eastAsia="宋体" w:cs="宋体"/>
          <w:b/>
          <w:color w:val="000000"/>
          <w:sz w:val="28"/>
          <w:szCs w:val="28"/>
        </w:rPr>
        <w:t>一、</w:t>
      </w:r>
      <w:r>
        <w:rPr>
          <w:rFonts w:hint="eastAsia" w:ascii="宋体" w:hAnsi="宋体" w:eastAsia="宋体" w:cs="宋体"/>
          <w:b/>
          <w:color w:val="000000"/>
          <w:sz w:val="28"/>
          <w:szCs w:val="28"/>
          <w:lang w:val="en-US" w:eastAsia="zh-CN"/>
        </w:rPr>
        <w:t>磋商响应</w:t>
      </w:r>
      <w:r>
        <w:rPr>
          <w:rFonts w:hint="eastAsia" w:ascii="宋体" w:hAnsi="宋体" w:eastAsia="宋体" w:cs="宋体"/>
          <w:b/>
          <w:color w:val="000000"/>
          <w:sz w:val="28"/>
          <w:szCs w:val="28"/>
        </w:rPr>
        <w:t>函</w:t>
      </w:r>
      <w:bookmarkEnd w:id="260"/>
      <w:bookmarkEnd w:id="261"/>
      <w:bookmarkEnd w:id="262"/>
      <w:bookmarkEnd w:id="263"/>
      <w:bookmarkEnd w:id="264"/>
      <w:bookmarkEnd w:id="265"/>
      <w:bookmarkEnd w:id="266"/>
      <w:bookmarkEnd w:id="267"/>
      <w:bookmarkEnd w:id="268"/>
      <w:bookmarkEnd w:id="269"/>
      <w:bookmarkEnd w:id="270"/>
    </w:p>
    <w:p w14:paraId="2887824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致：</w:t>
      </w:r>
      <w:r>
        <w:rPr>
          <w:rFonts w:hint="eastAsia" w:ascii="宋体" w:hAnsi="宋体" w:eastAsia="宋体" w:cs="宋体"/>
          <w:color w:val="000000"/>
          <w:kern w:val="2"/>
          <w:sz w:val="24"/>
          <w:szCs w:val="24"/>
          <w:u w:val="single"/>
          <w:lang w:val="en-US" w:eastAsia="zh-CN" w:bidi="ar-SA"/>
        </w:rPr>
        <w:t>（采购人</w:t>
      </w:r>
      <w:r>
        <w:rPr>
          <w:rFonts w:hint="eastAsia" w:ascii="宋体" w:hAnsi="宋体" w:cs="宋体"/>
          <w:color w:val="000000"/>
          <w:kern w:val="2"/>
          <w:sz w:val="24"/>
          <w:szCs w:val="24"/>
          <w:u w:val="single"/>
          <w:lang w:val="en-US" w:eastAsia="zh-CN" w:bidi="ar-SA"/>
        </w:rPr>
        <w:t>名称</w:t>
      </w:r>
      <w:r>
        <w:rPr>
          <w:rFonts w:hint="eastAsia" w:ascii="宋体" w:hAnsi="宋体" w:eastAsia="宋体" w:cs="宋体"/>
          <w:color w:val="000000"/>
          <w:kern w:val="2"/>
          <w:sz w:val="24"/>
          <w:szCs w:val="24"/>
          <w:u w:val="single"/>
          <w:lang w:val="en-US" w:eastAsia="zh-CN" w:bidi="ar-SA"/>
        </w:rPr>
        <w:t>）</w:t>
      </w:r>
    </w:p>
    <w:p w14:paraId="7F9E7C5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ind w:firstLine="480" w:firstLineChars="20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我单位收到贵公司</w:t>
      </w:r>
      <w:r>
        <w:rPr>
          <w:rFonts w:hint="eastAsia" w:ascii="宋体" w:hAnsi="宋体" w:eastAsia="宋体" w:cs="宋体"/>
          <w:color w:val="000000"/>
          <w:kern w:val="2"/>
          <w:sz w:val="24"/>
          <w:szCs w:val="24"/>
          <w:u w:val="single"/>
          <w:lang w:val="en-US" w:eastAsia="zh-CN" w:bidi="ar-SA"/>
        </w:rPr>
        <w:t xml:space="preserve">   （项目编号）（项目名称）     </w:t>
      </w:r>
      <w:r>
        <w:rPr>
          <w:rFonts w:hint="eastAsia" w:ascii="宋体" w:hAnsi="宋体" w:eastAsia="宋体" w:cs="宋体"/>
          <w:color w:val="000000"/>
          <w:kern w:val="2"/>
          <w:sz w:val="24"/>
          <w:szCs w:val="24"/>
          <w:lang w:val="en-US" w:eastAsia="zh-CN" w:bidi="ar-SA"/>
        </w:rPr>
        <w:t>磋商文件，经详细研究，决定参加本次磋商活动。为此，我方郑重声明以下几点，并愿负法律责任。</w:t>
      </w:r>
    </w:p>
    <w:p w14:paraId="710EEEA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ind w:firstLine="480" w:firstLineChars="20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1、按照磋商文件中的一切要求，提供完全满足采购需求的服务。</w:t>
      </w:r>
    </w:p>
    <w:p w14:paraId="17EBAE4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ind w:firstLine="480" w:firstLineChars="20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2、如若成交，将根据磋商文件的要求、响应文件及承诺条件，全面签约并履行合同规定的责任和义务。</w:t>
      </w:r>
    </w:p>
    <w:p w14:paraId="3EFACD2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ind w:firstLine="480" w:firstLineChars="20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3、我方提交的响应文件：正本壹份，副本贰份及电子版响应文件</w:t>
      </w:r>
      <w:r>
        <w:rPr>
          <w:rFonts w:hint="eastAsia" w:ascii="宋体" w:hAnsi="宋体" w:cs="宋体"/>
          <w:color w:val="000000"/>
          <w:kern w:val="2"/>
          <w:sz w:val="24"/>
          <w:szCs w:val="24"/>
          <w:lang w:val="en-US" w:eastAsia="zh-CN" w:bidi="ar-SA"/>
        </w:rPr>
        <w:t>壹</w:t>
      </w:r>
      <w:r>
        <w:rPr>
          <w:rFonts w:hint="eastAsia" w:ascii="宋体" w:hAnsi="宋体" w:eastAsia="宋体" w:cs="宋体"/>
          <w:color w:val="000000"/>
          <w:kern w:val="2"/>
          <w:sz w:val="24"/>
          <w:szCs w:val="24"/>
          <w:lang w:val="en-US" w:eastAsia="zh-CN" w:bidi="ar-SA"/>
        </w:rPr>
        <w:t>份。</w:t>
      </w:r>
    </w:p>
    <w:p w14:paraId="528623C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ind w:firstLine="480" w:firstLineChars="20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4、我方已详细阅读和核实磋商文件全部内容，完全理解并同意放弃提出含糊不清和误解问题的权力。</w:t>
      </w:r>
    </w:p>
    <w:p w14:paraId="5B15B2D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ind w:firstLine="480" w:firstLineChars="20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5、同意提供贵方要求的与本次磋商有关的任何证明资料。</w:t>
      </w:r>
    </w:p>
    <w:p w14:paraId="0122FB4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ind w:firstLine="480" w:firstLineChars="20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6、成交后按照本磋商文件规定向贵方缴纳采购代理服务费。</w:t>
      </w:r>
    </w:p>
    <w:p w14:paraId="38C7C21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ind w:firstLine="480" w:firstLineChars="20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7、我方的响应文件自磋商之日起计算有效期为</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日历天。</w:t>
      </w:r>
    </w:p>
    <w:p w14:paraId="4DBF70F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ind w:firstLine="480" w:firstLineChars="20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8、所有关于本次磋商的函电，请按下列地址、方式联系：</w:t>
      </w:r>
    </w:p>
    <w:p w14:paraId="3740D07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ind w:firstLine="480" w:firstLineChars="20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地    址：</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 xml:space="preserve">                </w:t>
      </w:r>
    </w:p>
    <w:p w14:paraId="79E6A11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ind w:firstLine="480" w:firstLineChars="20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电    话：</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 xml:space="preserve">               </w:t>
      </w:r>
    </w:p>
    <w:p w14:paraId="39736B3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ind w:firstLine="480" w:firstLineChars="20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传    真：</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 xml:space="preserve">               </w:t>
      </w:r>
    </w:p>
    <w:p w14:paraId="11D7339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ind w:firstLine="480" w:firstLineChars="20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邮    编：</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 xml:space="preserve">               </w:t>
      </w:r>
    </w:p>
    <w:p w14:paraId="181EDAE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ind w:firstLine="480" w:firstLineChars="200"/>
        <w:jc w:val="left"/>
        <w:textAlignment w:val="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供应商全称（公章）：</w:t>
      </w:r>
      <w:r>
        <w:rPr>
          <w:rFonts w:hint="eastAsia" w:ascii="宋体" w:hAnsi="宋体" w:eastAsia="宋体" w:cs="宋体"/>
          <w:b w:val="0"/>
          <w:bCs w:val="0"/>
          <w:color w:val="000000"/>
          <w:kern w:val="2"/>
          <w:sz w:val="24"/>
          <w:szCs w:val="24"/>
          <w:u w:val="single"/>
          <w:lang w:val="en-US" w:eastAsia="zh-CN" w:bidi="ar-SA"/>
        </w:rPr>
        <w:t xml:space="preserve">                              </w:t>
      </w:r>
      <w:r>
        <w:rPr>
          <w:rFonts w:hint="eastAsia" w:ascii="宋体" w:hAnsi="宋体" w:eastAsia="宋体" w:cs="宋体"/>
          <w:b w:val="0"/>
          <w:bCs w:val="0"/>
          <w:color w:val="000000"/>
          <w:kern w:val="2"/>
          <w:sz w:val="24"/>
          <w:szCs w:val="24"/>
          <w:lang w:val="en-US" w:eastAsia="zh-CN" w:bidi="ar-SA"/>
        </w:rPr>
        <w:t xml:space="preserve">                            </w:t>
      </w:r>
    </w:p>
    <w:p w14:paraId="4A2C244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40" w:lineRule="exact"/>
        <w:jc w:val="left"/>
        <w:textAlignment w:val="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法定代表人或被授权人（签字或盖章）：</w:t>
      </w:r>
      <w:r>
        <w:rPr>
          <w:rFonts w:hint="eastAsia" w:ascii="宋体" w:hAnsi="宋体" w:eastAsia="宋体" w:cs="宋体"/>
          <w:b w:val="0"/>
          <w:bCs w:val="0"/>
          <w:i/>
          <w:iCs/>
          <w:color w:val="000000"/>
          <w:kern w:val="2"/>
          <w:sz w:val="24"/>
          <w:szCs w:val="24"/>
          <w:u w:val="single"/>
          <w:lang w:val="en-US" w:eastAsia="zh-CN" w:bidi="ar-SA"/>
        </w:rPr>
        <w:t xml:space="preserve">              </w:t>
      </w:r>
      <w:r>
        <w:rPr>
          <w:rFonts w:hint="eastAsia" w:ascii="宋体" w:hAnsi="宋体" w:eastAsia="宋体" w:cs="宋体"/>
          <w:b w:val="0"/>
          <w:bCs w:val="0"/>
          <w:color w:val="000000"/>
          <w:kern w:val="2"/>
          <w:sz w:val="24"/>
          <w:szCs w:val="24"/>
          <w:lang w:val="en-US" w:eastAsia="zh-CN" w:bidi="ar-SA"/>
        </w:rPr>
        <w:t xml:space="preserve">                                                        日      期：  年  月  日</w:t>
      </w:r>
    </w:p>
    <w:p w14:paraId="6CD9BE00">
      <w:pPr>
        <w:keepNext w:val="0"/>
        <w:keepLines w:val="0"/>
        <w:pageBreakBefore w:val="0"/>
        <w:tabs>
          <w:tab w:val="left" w:pos="630"/>
        </w:tabs>
        <w:kinsoku/>
        <w:wordWrap/>
        <w:overflowPunct/>
        <w:topLinePunct w:val="0"/>
        <w:autoSpaceDE/>
        <w:autoSpaceDN/>
        <w:bidi w:val="0"/>
        <w:adjustRightInd/>
        <w:snapToGrid/>
        <w:spacing w:line="540" w:lineRule="exact"/>
        <w:jc w:val="left"/>
        <w:textAlignment w:val="auto"/>
        <w:rPr>
          <w:rFonts w:hint="eastAsia" w:ascii="Times New Roman" w:hAnsi="Times New Roman" w:eastAsia="宋体" w:cs="Times New Roman"/>
          <w:sz w:val="20"/>
          <w:szCs w:val="21"/>
        </w:rPr>
      </w:pPr>
    </w:p>
    <w:p w14:paraId="2C78D6F4">
      <w:pPr>
        <w:keepLines/>
        <w:pageBreakBefore/>
        <w:spacing w:line="360" w:lineRule="auto"/>
        <w:jc w:val="center"/>
        <w:outlineLvl w:val="1"/>
        <w:rPr>
          <w:rFonts w:hint="eastAsia" w:ascii="宋体" w:hAnsi="宋体" w:eastAsia="宋体" w:cs="宋体"/>
          <w:b/>
          <w:color w:val="000000"/>
          <w:sz w:val="28"/>
          <w:szCs w:val="28"/>
        </w:rPr>
      </w:pPr>
      <w:bookmarkStart w:id="271" w:name="_Toc2157"/>
      <w:bookmarkStart w:id="272" w:name="_Toc425240482"/>
      <w:bookmarkStart w:id="273" w:name="_Toc421778387"/>
      <w:bookmarkStart w:id="274" w:name="_Toc3816"/>
      <w:bookmarkStart w:id="275" w:name="_Toc500323111"/>
      <w:bookmarkStart w:id="276" w:name="_Toc420591668"/>
      <w:bookmarkStart w:id="277" w:name="_Toc31623"/>
      <w:bookmarkStart w:id="278" w:name="_Toc6524"/>
      <w:bookmarkStart w:id="279" w:name="_Toc6270"/>
      <w:bookmarkStart w:id="280" w:name="_Toc25893"/>
      <w:bookmarkStart w:id="281" w:name="_Toc27236"/>
      <w:r>
        <w:rPr>
          <w:rFonts w:hint="eastAsia" w:ascii="宋体" w:hAnsi="宋体" w:eastAsia="宋体" w:cs="宋体"/>
          <w:b/>
          <w:color w:val="000000"/>
          <w:sz w:val="28"/>
          <w:szCs w:val="28"/>
        </w:rPr>
        <w:t>二、磋商一览表</w:t>
      </w:r>
      <w:bookmarkEnd w:id="271"/>
      <w:bookmarkEnd w:id="272"/>
      <w:bookmarkEnd w:id="273"/>
      <w:bookmarkEnd w:id="274"/>
      <w:bookmarkEnd w:id="275"/>
      <w:bookmarkEnd w:id="276"/>
      <w:r>
        <w:rPr>
          <w:rFonts w:hint="eastAsia" w:ascii="宋体" w:hAnsi="宋体" w:eastAsia="宋体" w:cs="宋体"/>
          <w:b/>
          <w:color w:val="000000"/>
          <w:sz w:val="28"/>
          <w:szCs w:val="28"/>
        </w:rPr>
        <w:t>（首次）</w:t>
      </w:r>
      <w:bookmarkEnd w:id="277"/>
      <w:bookmarkEnd w:id="278"/>
      <w:bookmarkEnd w:id="279"/>
      <w:bookmarkEnd w:id="280"/>
      <w:bookmarkEnd w:id="281"/>
    </w:p>
    <w:p w14:paraId="6F0AB19D">
      <w:pPr>
        <w:autoSpaceDE w:val="0"/>
        <w:autoSpaceDN w:val="0"/>
        <w:adjustRightInd w:val="0"/>
        <w:spacing w:line="360" w:lineRule="auto"/>
        <w:jc w:val="lef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项目名称：                                                     </w:t>
      </w:r>
      <w:r>
        <w:rPr>
          <w:rFonts w:hint="eastAsia" w:ascii="宋体" w:hAnsi="宋体" w:eastAsia="宋体" w:cs="宋体"/>
          <w:b/>
          <w:color w:val="000000"/>
          <w:sz w:val="24"/>
          <w:szCs w:val="24"/>
          <w:lang w:val="zh-CN"/>
        </w:rPr>
        <w:t>单位</w:t>
      </w: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lang w:val="zh-CN"/>
        </w:rPr>
        <w:t>：（</w:t>
      </w:r>
      <w:r>
        <w:rPr>
          <w:rFonts w:hint="eastAsia" w:ascii="宋体" w:hAnsi="宋体" w:eastAsia="宋体" w:cs="宋体"/>
          <w:b/>
          <w:color w:val="000000"/>
          <w:sz w:val="24"/>
          <w:szCs w:val="24"/>
          <w:lang w:val="en-US" w:eastAsia="zh-CN"/>
        </w:rPr>
        <w:t>元）</w:t>
      </w:r>
      <w:r>
        <w:rPr>
          <w:rFonts w:hint="eastAsia" w:ascii="宋体" w:hAnsi="宋体" w:eastAsia="宋体" w:cs="宋体"/>
          <w:b/>
          <w:color w:val="000000"/>
          <w:sz w:val="24"/>
          <w:szCs w:val="24"/>
          <w:lang w:val="zh-CN"/>
        </w:rPr>
        <w:t xml:space="preserve"> </w:t>
      </w:r>
    </w:p>
    <w:tbl>
      <w:tblPr>
        <w:tblStyle w:val="26"/>
        <w:tblW w:w="1077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035"/>
        <w:gridCol w:w="1974"/>
        <w:gridCol w:w="1595"/>
        <w:gridCol w:w="1595"/>
        <w:gridCol w:w="1787"/>
        <w:gridCol w:w="1787"/>
      </w:tblGrid>
      <w:tr w14:paraId="7CB171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44" w:hRule="atLeast"/>
          <w:jc w:val="center"/>
        </w:trPr>
        <w:tc>
          <w:tcPr>
            <w:tcW w:w="2035" w:type="dxa"/>
            <w:tcBorders>
              <w:tl2br w:val="single" w:color="auto" w:sz="4" w:space="0"/>
            </w:tcBorders>
            <w:noWrap w:val="0"/>
            <w:vAlign w:val="center"/>
          </w:tcPr>
          <w:p w14:paraId="21FCCD79">
            <w:pPr>
              <w:autoSpaceDE w:val="0"/>
              <w:autoSpaceDN w:val="0"/>
              <w:adjustRightIn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磋商</w:t>
            </w:r>
            <w:r>
              <w:rPr>
                <w:rFonts w:hint="eastAsia" w:ascii="宋体" w:hAnsi="宋体" w:eastAsia="宋体" w:cs="宋体"/>
                <w:color w:val="000000"/>
                <w:sz w:val="24"/>
                <w:szCs w:val="24"/>
                <w:lang w:val="zh-CN"/>
              </w:rPr>
              <w:t>内容</w:t>
            </w:r>
          </w:p>
          <w:p w14:paraId="3A84C10A">
            <w:pPr>
              <w:autoSpaceDE w:val="0"/>
              <w:autoSpaceDN w:val="0"/>
              <w:adjustRightInd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rPr>
              <w:t>供应商</w:t>
            </w:r>
            <w:r>
              <w:rPr>
                <w:rFonts w:hint="eastAsia" w:ascii="宋体" w:hAnsi="宋体" w:cs="宋体"/>
                <w:color w:val="000000"/>
                <w:sz w:val="24"/>
                <w:szCs w:val="24"/>
                <w:lang w:val="en-US" w:eastAsia="zh-CN"/>
              </w:rPr>
              <w:t>名称</w:t>
            </w:r>
          </w:p>
        </w:tc>
        <w:tc>
          <w:tcPr>
            <w:tcW w:w="1974" w:type="dxa"/>
            <w:noWrap w:val="0"/>
            <w:vAlign w:val="center"/>
          </w:tcPr>
          <w:p w14:paraId="0246DF5D">
            <w:pPr>
              <w:jc w:val="center"/>
              <w:rPr>
                <w:rFonts w:hint="eastAsia" w:ascii="宋体" w:hAnsi="宋体" w:eastAsia="宋体" w:cs="宋体"/>
                <w:color w:val="000000"/>
                <w:sz w:val="24"/>
                <w:szCs w:val="24"/>
                <w:lang w:val="zh-CN"/>
              </w:rPr>
            </w:pPr>
          </w:p>
          <w:p w14:paraId="497B677B">
            <w:pPr>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rPr>
              <w:t>磋商报价（</w:t>
            </w:r>
            <w:r>
              <w:rPr>
                <w:rFonts w:hint="eastAsia" w:ascii="宋体" w:hAnsi="宋体" w:eastAsia="宋体" w:cs="宋体"/>
                <w:color w:val="000000"/>
                <w:sz w:val="24"/>
                <w:szCs w:val="24"/>
                <w:lang w:val="en-US" w:eastAsia="zh-CN"/>
              </w:rPr>
              <w:t>元）</w:t>
            </w:r>
          </w:p>
          <w:p w14:paraId="460778A7">
            <w:pPr>
              <w:autoSpaceDE w:val="0"/>
              <w:autoSpaceDN w:val="0"/>
              <w:adjustRightInd w:val="0"/>
              <w:spacing w:line="360" w:lineRule="auto"/>
              <w:jc w:val="center"/>
              <w:rPr>
                <w:rFonts w:hint="eastAsia" w:ascii="宋体" w:hAnsi="宋体" w:eastAsia="宋体" w:cs="宋体"/>
                <w:color w:val="000000"/>
                <w:sz w:val="24"/>
                <w:szCs w:val="24"/>
                <w:lang w:val="zh-CN"/>
              </w:rPr>
            </w:pPr>
          </w:p>
        </w:tc>
        <w:tc>
          <w:tcPr>
            <w:tcW w:w="1595" w:type="dxa"/>
            <w:noWrap w:val="0"/>
            <w:vAlign w:val="center"/>
          </w:tcPr>
          <w:p w14:paraId="5B323979">
            <w:pPr>
              <w:autoSpaceDE w:val="0"/>
              <w:autoSpaceDN w:val="0"/>
              <w:adjustRightInd w:val="0"/>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工期</w:t>
            </w:r>
          </w:p>
        </w:tc>
        <w:tc>
          <w:tcPr>
            <w:tcW w:w="1595" w:type="dxa"/>
            <w:noWrap w:val="0"/>
            <w:vAlign w:val="center"/>
          </w:tcPr>
          <w:p w14:paraId="21E808F8">
            <w:pPr>
              <w:autoSpaceDE w:val="0"/>
              <w:autoSpaceDN w:val="0"/>
              <w:adjustRightInd w:val="0"/>
              <w:spacing w:line="360" w:lineRule="auto"/>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质量</w:t>
            </w:r>
          </w:p>
        </w:tc>
        <w:tc>
          <w:tcPr>
            <w:tcW w:w="1787" w:type="dxa"/>
            <w:noWrap w:val="0"/>
            <w:vAlign w:val="center"/>
          </w:tcPr>
          <w:p w14:paraId="0E1867EB">
            <w:pPr>
              <w:autoSpaceDE w:val="0"/>
              <w:autoSpaceDN w:val="0"/>
              <w:adjustRightInd w:val="0"/>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项目经理</w:t>
            </w:r>
          </w:p>
        </w:tc>
        <w:tc>
          <w:tcPr>
            <w:tcW w:w="1787" w:type="dxa"/>
            <w:noWrap w:val="0"/>
            <w:vAlign w:val="center"/>
          </w:tcPr>
          <w:p w14:paraId="07BF9DB7">
            <w:pPr>
              <w:autoSpaceDE w:val="0"/>
              <w:autoSpaceDN w:val="0"/>
              <w:adjustRightInd w:val="0"/>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备注</w:t>
            </w:r>
          </w:p>
        </w:tc>
      </w:tr>
      <w:tr w14:paraId="638415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42" w:hRule="atLeast"/>
          <w:jc w:val="center"/>
        </w:trPr>
        <w:tc>
          <w:tcPr>
            <w:tcW w:w="2035" w:type="dxa"/>
            <w:noWrap w:val="0"/>
            <w:vAlign w:val="center"/>
          </w:tcPr>
          <w:p w14:paraId="219A5522">
            <w:pPr>
              <w:spacing w:line="360" w:lineRule="auto"/>
              <w:jc w:val="center"/>
              <w:rPr>
                <w:rFonts w:hint="eastAsia" w:ascii="宋体" w:hAnsi="宋体" w:eastAsia="宋体" w:cs="宋体"/>
                <w:color w:val="000000"/>
                <w:sz w:val="24"/>
                <w:szCs w:val="24"/>
              </w:rPr>
            </w:pPr>
          </w:p>
        </w:tc>
        <w:tc>
          <w:tcPr>
            <w:tcW w:w="1974" w:type="dxa"/>
            <w:noWrap w:val="0"/>
            <w:vAlign w:val="center"/>
          </w:tcPr>
          <w:p w14:paraId="3160F1E8">
            <w:pPr>
              <w:autoSpaceDE w:val="0"/>
              <w:autoSpaceDN w:val="0"/>
              <w:adjustRightInd w:val="0"/>
              <w:spacing w:line="360" w:lineRule="auto"/>
              <w:jc w:val="center"/>
              <w:rPr>
                <w:rFonts w:hint="eastAsia" w:ascii="宋体" w:hAnsi="宋体" w:eastAsia="宋体" w:cs="宋体"/>
                <w:color w:val="000000"/>
                <w:sz w:val="24"/>
                <w:szCs w:val="24"/>
              </w:rPr>
            </w:pPr>
          </w:p>
        </w:tc>
        <w:tc>
          <w:tcPr>
            <w:tcW w:w="1595" w:type="dxa"/>
            <w:noWrap w:val="0"/>
            <w:vAlign w:val="center"/>
          </w:tcPr>
          <w:p w14:paraId="3756D65C">
            <w:pPr>
              <w:autoSpaceDE w:val="0"/>
              <w:autoSpaceDN w:val="0"/>
              <w:adjustRightInd w:val="0"/>
              <w:spacing w:line="360" w:lineRule="auto"/>
              <w:jc w:val="center"/>
              <w:rPr>
                <w:rFonts w:hint="eastAsia" w:ascii="宋体" w:hAnsi="宋体" w:eastAsia="宋体" w:cs="宋体"/>
                <w:color w:val="000000"/>
                <w:sz w:val="24"/>
                <w:szCs w:val="24"/>
              </w:rPr>
            </w:pPr>
          </w:p>
        </w:tc>
        <w:tc>
          <w:tcPr>
            <w:tcW w:w="1595" w:type="dxa"/>
            <w:noWrap w:val="0"/>
            <w:vAlign w:val="center"/>
          </w:tcPr>
          <w:p w14:paraId="421E87C8">
            <w:pPr>
              <w:autoSpaceDE w:val="0"/>
              <w:autoSpaceDN w:val="0"/>
              <w:adjustRightInd w:val="0"/>
              <w:spacing w:line="360" w:lineRule="auto"/>
              <w:jc w:val="center"/>
              <w:rPr>
                <w:rFonts w:hint="eastAsia" w:ascii="宋体" w:hAnsi="宋体" w:eastAsia="宋体" w:cs="宋体"/>
                <w:color w:val="000000"/>
                <w:sz w:val="24"/>
                <w:szCs w:val="24"/>
              </w:rPr>
            </w:pPr>
          </w:p>
        </w:tc>
        <w:tc>
          <w:tcPr>
            <w:tcW w:w="1787" w:type="dxa"/>
            <w:noWrap w:val="0"/>
            <w:vAlign w:val="center"/>
          </w:tcPr>
          <w:p w14:paraId="0E36374D">
            <w:pPr>
              <w:autoSpaceDE w:val="0"/>
              <w:autoSpaceDN w:val="0"/>
              <w:adjustRightInd w:val="0"/>
              <w:spacing w:line="360" w:lineRule="auto"/>
              <w:jc w:val="center"/>
              <w:rPr>
                <w:rFonts w:hint="eastAsia" w:ascii="宋体" w:hAnsi="宋体" w:eastAsia="宋体" w:cs="宋体"/>
                <w:color w:val="000000"/>
                <w:sz w:val="24"/>
                <w:szCs w:val="24"/>
              </w:rPr>
            </w:pPr>
          </w:p>
        </w:tc>
        <w:tc>
          <w:tcPr>
            <w:tcW w:w="1787" w:type="dxa"/>
            <w:noWrap w:val="0"/>
            <w:vAlign w:val="center"/>
          </w:tcPr>
          <w:p w14:paraId="1BB9AB36">
            <w:pPr>
              <w:autoSpaceDE w:val="0"/>
              <w:autoSpaceDN w:val="0"/>
              <w:adjustRightInd w:val="0"/>
              <w:spacing w:line="360" w:lineRule="auto"/>
              <w:jc w:val="center"/>
              <w:rPr>
                <w:rFonts w:hint="eastAsia" w:ascii="宋体" w:hAnsi="宋体" w:eastAsia="宋体" w:cs="宋体"/>
                <w:color w:val="000000"/>
                <w:sz w:val="24"/>
                <w:szCs w:val="24"/>
              </w:rPr>
            </w:pPr>
          </w:p>
        </w:tc>
      </w:tr>
      <w:tr w14:paraId="494889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67" w:hRule="atLeast"/>
          <w:jc w:val="center"/>
        </w:trPr>
        <w:tc>
          <w:tcPr>
            <w:tcW w:w="2035" w:type="dxa"/>
            <w:tcBorders>
              <w:right w:val="single" w:color="auto" w:sz="4" w:space="0"/>
            </w:tcBorders>
            <w:noWrap w:val="0"/>
            <w:vAlign w:val="center"/>
          </w:tcPr>
          <w:p w14:paraId="6664C6CE">
            <w:pPr>
              <w:autoSpaceDE w:val="0"/>
              <w:autoSpaceDN w:val="0"/>
              <w:adjustRightInd w:val="0"/>
              <w:spacing w:line="360" w:lineRule="auto"/>
              <w:ind w:left="115" w:hanging="115" w:hangingChars="48"/>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大写</w:t>
            </w:r>
            <w:r>
              <w:rPr>
                <w:rFonts w:hint="eastAsia" w:ascii="宋体" w:hAnsi="宋体" w:eastAsia="宋体" w:cs="宋体"/>
                <w:color w:val="000000"/>
                <w:sz w:val="24"/>
                <w:szCs w:val="24"/>
                <w:lang w:val="zh-CN"/>
              </w:rPr>
              <w:t>：</w:t>
            </w:r>
          </w:p>
        </w:tc>
        <w:tc>
          <w:tcPr>
            <w:tcW w:w="8738" w:type="dxa"/>
            <w:gridSpan w:val="5"/>
            <w:tcBorders>
              <w:left w:val="single" w:color="auto" w:sz="4" w:space="0"/>
            </w:tcBorders>
            <w:noWrap w:val="0"/>
            <w:vAlign w:val="center"/>
          </w:tcPr>
          <w:p w14:paraId="3D39846C">
            <w:pPr>
              <w:autoSpaceDE w:val="0"/>
              <w:autoSpaceDN w:val="0"/>
              <w:adjustRightInd w:val="0"/>
              <w:spacing w:line="360" w:lineRule="auto"/>
              <w:rPr>
                <w:rFonts w:hint="eastAsia" w:ascii="宋体" w:hAnsi="宋体" w:eastAsia="宋体" w:cs="宋体"/>
                <w:color w:val="000000"/>
                <w:sz w:val="24"/>
                <w:szCs w:val="24"/>
              </w:rPr>
            </w:pPr>
          </w:p>
        </w:tc>
      </w:tr>
    </w:tbl>
    <w:p w14:paraId="23917EB1">
      <w:pPr>
        <w:spacing w:line="360" w:lineRule="auto"/>
        <w:rPr>
          <w:rFonts w:hint="eastAsia" w:ascii="宋体" w:hAnsi="宋体" w:eastAsia="宋体" w:cs="宋体"/>
          <w:color w:val="000000"/>
          <w:sz w:val="28"/>
          <w:szCs w:val="28"/>
        </w:rPr>
      </w:pPr>
    </w:p>
    <w:p w14:paraId="36F63A30">
      <w:pPr>
        <w:spacing w:line="360" w:lineRule="auto"/>
        <w:ind w:firstLine="5180" w:firstLineChars="1850"/>
        <w:jc w:val="left"/>
        <w:rPr>
          <w:rFonts w:hint="eastAsia" w:ascii="宋体" w:hAnsi="宋体" w:eastAsia="宋体" w:cs="宋体"/>
          <w:color w:val="000000"/>
          <w:sz w:val="28"/>
          <w:szCs w:val="28"/>
        </w:rPr>
      </w:pPr>
    </w:p>
    <w:p w14:paraId="2F374C39">
      <w:pPr>
        <w:widowControl w:val="0"/>
        <w:spacing w:beforeLines="0" w:afterLines="0"/>
        <w:jc w:val="center"/>
        <w:rPr>
          <w:rFonts w:hint="default" w:ascii="Times New Roman" w:hAnsi="Times New Roman" w:eastAsia="宋体" w:cs="Times New Roman"/>
          <w:kern w:val="2"/>
          <w:sz w:val="21"/>
          <w:szCs w:val="22"/>
          <w:lang w:val="en-US" w:eastAsia="zh-CN" w:bidi="ar-SA"/>
        </w:rPr>
      </w:pPr>
    </w:p>
    <w:p w14:paraId="4530D804">
      <w:pPr>
        <w:widowControl w:val="0"/>
        <w:spacing w:beforeLines="0" w:afterLines="0" w:line="360" w:lineRule="auto"/>
        <w:jc w:val="center"/>
        <w:rPr>
          <w:rFonts w:hint="eastAsia" w:ascii="宋体" w:hAnsi="宋体" w:eastAsia="宋体" w:cs="宋体"/>
          <w:kern w:val="2"/>
          <w:sz w:val="24"/>
          <w:szCs w:val="24"/>
          <w:lang w:val="en-US" w:eastAsia="zh-CN" w:bidi="ar-SA"/>
        </w:rPr>
      </w:pPr>
    </w:p>
    <w:p w14:paraId="3E53BD7C">
      <w:pPr>
        <w:widowControl/>
        <w:spacing w:before="0" w:beforeLines="0" w:beforeAutospacing="0" w:after="0" w:afterLines="0" w:afterAutospacing="0" w:line="360" w:lineRule="auto"/>
        <w:ind w:firstLine="480" w:firstLineChars="200"/>
        <w:jc w:val="left"/>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供应商全称（公章）：</w:t>
      </w:r>
      <w:r>
        <w:rPr>
          <w:rFonts w:hint="eastAsia" w:ascii="宋体" w:hAnsi="宋体" w:eastAsia="宋体" w:cs="宋体"/>
          <w:b w:val="0"/>
          <w:bCs w:val="0"/>
          <w:color w:val="000000"/>
          <w:kern w:val="2"/>
          <w:sz w:val="24"/>
          <w:szCs w:val="24"/>
          <w:u w:val="single"/>
          <w:lang w:val="en-US" w:eastAsia="zh-CN" w:bidi="ar-SA"/>
        </w:rPr>
        <w:t xml:space="preserve">                              </w:t>
      </w:r>
      <w:r>
        <w:rPr>
          <w:rFonts w:hint="eastAsia" w:ascii="宋体" w:hAnsi="宋体" w:eastAsia="宋体" w:cs="宋体"/>
          <w:b w:val="0"/>
          <w:bCs w:val="0"/>
          <w:color w:val="000000"/>
          <w:kern w:val="2"/>
          <w:sz w:val="24"/>
          <w:szCs w:val="24"/>
          <w:lang w:val="en-US" w:eastAsia="zh-CN" w:bidi="ar-SA"/>
        </w:rPr>
        <w:t xml:space="preserve">                            </w:t>
      </w:r>
    </w:p>
    <w:p w14:paraId="60BFFBE8">
      <w:pPr>
        <w:widowControl/>
        <w:spacing w:before="0" w:beforeLines="0" w:beforeAutospacing="0" w:after="0" w:afterLines="0" w:afterAutospacing="0" w:line="360" w:lineRule="auto"/>
        <w:ind w:left="559" w:leftChars="266" w:firstLine="0" w:firstLineChars="0"/>
        <w:jc w:val="left"/>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法定代表人或被授权人（签字或盖章）：</w:t>
      </w:r>
      <w:r>
        <w:rPr>
          <w:rFonts w:hint="eastAsia" w:ascii="宋体" w:hAnsi="宋体" w:eastAsia="宋体" w:cs="宋体"/>
          <w:b w:val="0"/>
          <w:bCs w:val="0"/>
          <w:i/>
          <w:iCs/>
          <w:color w:val="000000"/>
          <w:kern w:val="2"/>
          <w:sz w:val="24"/>
          <w:szCs w:val="24"/>
          <w:u w:val="single"/>
          <w:lang w:val="en-US" w:eastAsia="zh-CN" w:bidi="ar-SA"/>
        </w:rPr>
        <w:t xml:space="preserve">              </w:t>
      </w:r>
      <w:r>
        <w:rPr>
          <w:rFonts w:hint="eastAsia" w:ascii="宋体" w:hAnsi="宋体" w:eastAsia="宋体" w:cs="宋体"/>
          <w:b w:val="0"/>
          <w:bCs w:val="0"/>
          <w:color w:val="000000"/>
          <w:kern w:val="2"/>
          <w:sz w:val="24"/>
          <w:szCs w:val="24"/>
          <w:lang w:val="en-US" w:eastAsia="zh-CN" w:bidi="ar-SA"/>
        </w:rPr>
        <w:t xml:space="preserve"> </w:t>
      </w:r>
      <w:r>
        <w:rPr>
          <w:rFonts w:hint="eastAsia" w:ascii="宋体" w:hAnsi="宋体" w:eastAsia="宋体" w:cs="宋体"/>
          <w:b w:val="0"/>
          <w:bCs w:val="0"/>
          <w:color w:val="000000"/>
          <w:kern w:val="2"/>
          <w:sz w:val="28"/>
          <w:szCs w:val="28"/>
          <w:lang w:val="en-US" w:eastAsia="zh-CN" w:bidi="ar-SA"/>
        </w:rPr>
        <w:t xml:space="preserve">                                                       </w:t>
      </w:r>
      <w:r>
        <w:rPr>
          <w:rFonts w:hint="eastAsia" w:ascii="宋体" w:hAnsi="宋体" w:eastAsia="宋体" w:cs="宋体"/>
          <w:b w:val="0"/>
          <w:bCs w:val="0"/>
          <w:color w:val="000000"/>
          <w:kern w:val="2"/>
          <w:sz w:val="24"/>
          <w:szCs w:val="24"/>
          <w:lang w:val="en-US" w:eastAsia="zh-CN" w:bidi="ar-SA"/>
        </w:rPr>
        <w:t>日      期：  年  月  日</w:t>
      </w:r>
    </w:p>
    <w:p w14:paraId="549D0122">
      <w:pPr>
        <w:rPr>
          <w:rFonts w:hint="eastAsia" w:ascii="宋体" w:hAnsi="宋体" w:eastAsia="宋体" w:cs="宋体"/>
          <w:b/>
          <w:color w:val="000000"/>
          <w:sz w:val="28"/>
          <w:szCs w:val="28"/>
          <w:lang w:val="en-US" w:eastAsia="zh-CN"/>
        </w:rPr>
      </w:pPr>
      <w:bookmarkStart w:id="282" w:name="_Toc23505"/>
      <w:bookmarkStart w:id="283" w:name="_Toc13065"/>
      <w:bookmarkStart w:id="284" w:name="_Toc2320"/>
      <w:r>
        <w:rPr>
          <w:rFonts w:hint="eastAsia" w:ascii="宋体" w:hAnsi="宋体" w:eastAsia="宋体" w:cs="宋体"/>
          <w:b/>
          <w:color w:val="000000"/>
          <w:sz w:val="28"/>
          <w:szCs w:val="28"/>
          <w:lang w:val="en-US" w:eastAsia="zh-CN"/>
        </w:rPr>
        <w:br w:type="page"/>
      </w:r>
    </w:p>
    <w:p w14:paraId="6DA61122">
      <w:pPr>
        <w:keepLines/>
        <w:pageBreakBefore/>
        <w:spacing w:line="360" w:lineRule="auto"/>
        <w:jc w:val="center"/>
        <w:outlineLvl w:val="1"/>
        <w:rPr>
          <w:rFonts w:hint="eastAsia" w:ascii="宋体" w:hAnsi="宋体" w:eastAsia="宋体" w:cs="宋体"/>
          <w:b/>
          <w:color w:val="000000"/>
          <w:sz w:val="28"/>
          <w:szCs w:val="28"/>
          <w:lang w:eastAsia="zh-CN"/>
        </w:rPr>
      </w:pPr>
      <w:r>
        <w:rPr>
          <w:rFonts w:hint="eastAsia" w:ascii="宋体" w:hAnsi="宋体" w:eastAsia="宋体" w:cs="宋体"/>
          <w:b/>
          <w:color w:val="000000"/>
          <w:sz w:val="28"/>
          <w:szCs w:val="28"/>
          <w:lang w:val="en-US" w:eastAsia="zh-CN"/>
        </w:rPr>
        <w:t>三、</w:t>
      </w:r>
      <w:bookmarkEnd w:id="282"/>
      <w:bookmarkEnd w:id="283"/>
      <w:r>
        <w:rPr>
          <w:rFonts w:hint="eastAsia" w:ascii="宋体" w:hAnsi="宋体" w:eastAsia="宋体" w:cs="宋体"/>
          <w:b/>
          <w:color w:val="000000"/>
          <w:sz w:val="28"/>
          <w:szCs w:val="28"/>
          <w:lang w:val="en-US" w:eastAsia="zh-CN"/>
        </w:rPr>
        <w:t>已标价工程量清单</w:t>
      </w:r>
      <w:bookmarkEnd w:id="284"/>
    </w:p>
    <w:p w14:paraId="1C2CED8A">
      <w:pPr>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br w:type="page"/>
      </w:r>
    </w:p>
    <w:p w14:paraId="742F33C0">
      <w:pPr>
        <w:numPr>
          <w:ilvl w:val="0"/>
          <w:numId w:val="0"/>
        </w:numPr>
        <w:adjustRightInd w:val="0"/>
        <w:snapToGrid w:val="0"/>
        <w:spacing w:line="360" w:lineRule="auto"/>
        <w:ind w:leftChars="0"/>
        <w:jc w:val="center"/>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四、技术、商务偏离表</w:t>
      </w:r>
    </w:p>
    <w:tbl>
      <w:tblPr>
        <w:tblStyle w:val="26"/>
        <w:tblW w:w="9782" w:type="dxa"/>
        <w:jc w:val="center"/>
        <w:tblBorders>
          <w:top w:val="double" w:color="auto" w:sz="6" w:space="0"/>
          <w:left w:val="double" w:color="auto" w:sz="6" w:space="0"/>
          <w:bottom w:val="double" w:color="auto" w:sz="6" w:space="0"/>
          <w:right w:val="double" w:color="auto" w:sz="6" w:space="0"/>
          <w:insideH w:val="none" w:color="auto" w:sz="0" w:space="0"/>
          <w:insideV w:val="none" w:color="auto" w:sz="0" w:space="0"/>
        </w:tblBorders>
        <w:tblLayout w:type="fixed"/>
        <w:tblCellMar>
          <w:top w:w="0" w:type="dxa"/>
          <w:left w:w="28" w:type="dxa"/>
          <w:bottom w:w="0" w:type="dxa"/>
          <w:right w:w="28" w:type="dxa"/>
        </w:tblCellMar>
      </w:tblPr>
      <w:tblGrid>
        <w:gridCol w:w="710"/>
        <w:gridCol w:w="3685"/>
        <w:gridCol w:w="2930"/>
        <w:gridCol w:w="1374"/>
        <w:gridCol w:w="1083"/>
      </w:tblGrid>
      <w:tr w14:paraId="06E98BCC">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710" w:type="dxa"/>
            <w:vMerge w:val="restart"/>
            <w:tcBorders>
              <w:top w:val="double" w:color="auto" w:sz="6" w:space="0"/>
              <w:left w:val="double" w:color="auto" w:sz="6" w:space="0"/>
              <w:right w:val="single" w:color="000000" w:sz="6" w:space="0"/>
            </w:tcBorders>
            <w:noWrap w:val="0"/>
            <w:vAlign w:val="center"/>
          </w:tcPr>
          <w:p w14:paraId="717210D4">
            <w:pPr>
              <w:adjustRightInd w:val="0"/>
              <w:spacing w:line="360" w:lineRule="auto"/>
              <w:jc w:val="center"/>
              <w:rPr>
                <w:rFonts w:hint="eastAsia" w:ascii="宋体" w:hAnsi="宋体" w:eastAsia="宋体" w:cs="宋体"/>
                <w:color w:val="000000"/>
                <w:sz w:val="24"/>
                <w:szCs w:val="22"/>
              </w:rPr>
            </w:pPr>
            <w:r>
              <w:rPr>
                <w:rFonts w:hint="eastAsia" w:ascii="宋体" w:hAnsi="宋体" w:eastAsia="宋体" w:cs="宋体"/>
                <w:color w:val="000000"/>
                <w:sz w:val="24"/>
                <w:szCs w:val="22"/>
              </w:rPr>
              <w:t>序号</w:t>
            </w:r>
          </w:p>
        </w:tc>
        <w:tc>
          <w:tcPr>
            <w:tcW w:w="3685" w:type="dxa"/>
            <w:tcBorders>
              <w:top w:val="double" w:color="auto" w:sz="6" w:space="0"/>
              <w:left w:val="single" w:color="000000" w:sz="6" w:space="0"/>
              <w:bottom w:val="single" w:color="auto" w:sz="4" w:space="0"/>
              <w:right w:val="single" w:color="000000" w:sz="6" w:space="0"/>
            </w:tcBorders>
            <w:noWrap w:val="0"/>
            <w:vAlign w:val="center"/>
          </w:tcPr>
          <w:p w14:paraId="12A539CE">
            <w:pPr>
              <w:adjustRightInd w:val="0"/>
              <w:spacing w:line="360" w:lineRule="auto"/>
              <w:jc w:val="center"/>
              <w:rPr>
                <w:rFonts w:hint="eastAsia" w:ascii="宋体" w:hAnsi="宋体" w:eastAsia="宋体" w:cs="宋体"/>
                <w:color w:val="000000"/>
                <w:sz w:val="24"/>
                <w:szCs w:val="22"/>
              </w:rPr>
            </w:pPr>
            <w:r>
              <w:rPr>
                <w:rFonts w:hint="eastAsia" w:ascii="宋体" w:hAnsi="宋体" w:eastAsia="宋体" w:cs="宋体"/>
                <w:color w:val="000000"/>
                <w:sz w:val="24"/>
                <w:szCs w:val="22"/>
                <w:lang w:val="en-US" w:eastAsia="zh-CN"/>
              </w:rPr>
              <w:t>磋商</w:t>
            </w:r>
            <w:r>
              <w:rPr>
                <w:rFonts w:hint="eastAsia" w:ascii="宋体" w:hAnsi="宋体" w:eastAsia="宋体" w:cs="宋体"/>
                <w:color w:val="000000"/>
                <w:sz w:val="24"/>
                <w:szCs w:val="22"/>
              </w:rPr>
              <w:t>文件</w:t>
            </w:r>
          </w:p>
        </w:tc>
        <w:tc>
          <w:tcPr>
            <w:tcW w:w="2930" w:type="dxa"/>
            <w:tcBorders>
              <w:top w:val="double" w:color="auto" w:sz="6" w:space="0"/>
              <w:left w:val="single" w:color="000000" w:sz="6" w:space="0"/>
              <w:bottom w:val="single" w:color="auto" w:sz="4" w:space="0"/>
              <w:right w:val="single" w:color="000000" w:sz="6" w:space="0"/>
            </w:tcBorders>
            <w:noWrap w:val="0"/>
            <w:vAlign w:val="center"/>
          </w:tcPr>
          <w:p w14:paraId="4FFC014C">
            <w:pPr>
              <w:adjustRightInd w:val="0"/>
              <w:spacing w:line="360" w:lineRule="auto"/>
              <w:jc w:val="center"/>
              <w:rPr>
                <w:rFonts w:hint="eastAsia" w:ascii="宋体" w:hAnsi="宋体" w:eastAsia="宋体" w:cs="宋体"/>
                <w:color w:val="000000"/>
                <w:sz w:val="24"/>
                <w:szCs w:val="22"/>
              </w:rPr>
            </w:pPr>
            <w:r>
              <w:rPr>
                <w:rFonts w:hint="eastAsia" w:ascii="宋体" w:hAnsi="宋体" w:eastAsia="宋体" w:cs="宋体"/>
                <w:color w:val="000000"/>
                <w:sz w:val="24"/>
                <w:szCs w:val="22"/>
                <w:lang w:val="en-US" w:eastAsia="zh-CN"/>
              </w:rPr>
              <w:t>响应</w:t>
            </w:r>
            <w:r>
              <w:rPr>
                <w:rFonts w:hint="eastAsia" w:ascii="宋体" w:hAnsi="宋体" w:eastAsia="宋体" w:cs="宋体"/>
                <w:color w:val="000000"/>
                <w:sz w:val="24"/>
                <w:szCs w:val="22"/>
              </w:rPr>
              <w:t>文件</w:t>
            </w:r>
          </w:p>
        </w:tc>
        <w:tc>
          <w:tcPr>
            <w:tcW w:w="1374" w:type="dxa"/>
            <w:vMerge w:val="restart"/>
            <w:tcBorders>
              <w:top w:val="double" w:color="auto" w:sz="6" w:space="0"/>
              <w:left w:val="single" w:color="000000" w:sz="6" w:space="0"/>
              <w:right w:val="single" w:color="000000" w:sz="6" w:space="0"/>
            </w:tcBorders>
            <w:noWrap w:val="0"/>
            <w:vAlign w:val="center"/>
          </w:tcPr>
          <w:p w14:paraId="2B60E9AB">
            <w:pPr>
              <w:adjustRightInd w:val="0"/>
              <w:spacing w:line="360" w:lineRule="auto"/>
              <w:jc w:val="center"/>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rPr>
              <w:t>偏离</w:t>
            </w:r>
            <w:r>
              <w:rPr>
                <w:rFonts w:hint="eastAsia" w:ascii="宋体" w:hAnsi="宋体" w:eastAsia="宋体" w:cs="宋体"/>
                <w:color w:val="000000"/>
                <w:sz w:val="24"/>
                <w:szCs w:val="22"/>
                <w:lang w:val="en-US" w:eastAsia="zh-CN"/>
              </w:rPr>
              <w:t>情况</w:t>
            </w:r>
          </w:p>
        </w:tc>
        <w:tc>
          <w:tcPr>
            <w:tcW w:w="1083" w:type="dxa"/>
            <w:vMerge w:val="restart"/>
            <w:tcBorders>
              <w:top w:val="double" w:color="auto" w:sz="6" w:space="0"/>
              <w:left w:val="single" w:color="000000" w:sz="6" w:space="0"/>
              <w:right w:val="double" w:color="auto" w:sz="6" w:space="0"/>
            </w:tcBorders>
            <w:noWrap w:val="0"/>
            <w:vAlign w:val="center"/>
          </w:tcPr>
          <w:p w14:paraId="3B14F013">
            <w:pPr>
              <w:adjustRightInd w:val="0"/>
              <w:spacing w:line="360" w:lineRule="auto"/>
              <w:jc w:val="center"/>
              <w:rPr>
                <w:rFonts w:hint="eastAsia" w:ascii="宋体" w:hAnsi="宋体" w:eastAsia="宋体" w:cs="宋体"/>
                <w:color w:val="000000"/>
                <w:sz w:val="24"/>
                <w:szCs w:val="22"/>
              </w:rPr>
            </w:pPr>
            <w:r>
              <w:rPr>
                <w:rFonts w:hint="eastAsia" w:ascii="宋体" w:hAnsi="宋体" w:eastAsia="宋体" w:cs="宋体"/>
                <w:color w:val="000000"/>
                <w:sz w:val="24"/>
                <w:szCs w:val="22"/>
                <w:lang w:val="en-US" w:eastAsia="zh-CN"/>
              </w:rPr>
              <w:t>偏离</w:t>
            </w:r>
            <w:r>
              <w:rPr>
                <w:rFonts w:hint="eastAsia" w:ascii="宋体" w:hAnsi="宋体" w:eastAsia="宋体" w:cs="宋体"/>
                <w:color w:val="000000"/>
                <w:sz w:val="24"/>
                <w:szCs w:val="22"/>
              </w:rPr>
              <w:t>说明</w:t>
            </w:r>
          </w:p>
        </w:tc>
      </w:tr>
      <w:tr w14:paraId="55A2306B">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710" w:type="dxa"/>
            <w:vMerge w:val="continue"/>
            <w:tcBorders>
              <w:left w:val="double" w:color="auto" w:sz="6" w:space="0"/>
              <w:bottom w:val="single" w:color="000000" w:sz="6" w:space="0"/>
              <w:right w:val="single" w:color="000000" w:sz="6" w:space="0"/>
            </w:tcBorders>
            <w:noWrap w:val="0"/>
            <w:vAlign w:val="center"/>
          </w:tcPr>
          <w:p w14:paraId="0D5D1F22">
            <w:pPr>
              <w:adjustRightInd w:val="0"/>
              <w:spacing w:line="360" w:lineRule="auto"/>
              <w:jc w:val="center"/>
              <w:rPr>
                <w:rFonts w:hint="eastAsia" w:ascii="宋体" w:hAnsi="宋体" w:eastAsia="宋体" w:cs="宋体"/>
                <w:color w:val="000000"/>
                <w:sz w:val="24"/>
                <w:szCs w:val="22"/>
              </w:rPr>
            </w:pPr>
          </w:p>
        </w:tc>
        <w:tc>
          <w:tcPr>
            <w:tcW w:w="3685" w:type="dxa"/>
            <w:tcBorders>
              <w:top w:val="single" w:color="auto" w:sz="4" w:space="0"/>
              <w:left w:val="single" w:color="000000" w:sz="6" w:space="0"/>
              <w:bottom w:val="single" w:color="auto" w:sz="4" w:space="0"/>
              <w:right w:val="single" w:color="000000" w:sz="6" w:space="0"/>
            </w:tcBorders>
            <w:noWrap w:val="0"/>
            <w:vAlign w:val="center"/>
          </w:tcPr>
          <w:p w14:paraId="4B46C493">
            <w:pPr>
              <w:adjustRightInd w:val="0"/>
              <w:spacing w:line="360" w:lineRule="auto"/>
              <w:jc w:val="center"/>
              <w:rPr>
                <w:rFonts w:hint="eastAsia" w:ascii="宋体" w:hAnsi="宋体" w:eastAsia="宋体" w:cs="宋体"/>
                <w:color w:val="000000"/>
                <w:sz w:val="24"/>
                <w:szCs w:val="22"/>
              </w:rPr>
            </w:pPr>
            <w:r>
              <w:rPr>
                <w:rFonts w:hint="eastAsia" w:ascii="宋体" w:hAnsi="宋体" w:eastAsia="宋体" w:cs="宋体"/>
                <w:color w:val="000000"/>
                <w:sz w:val="24"/>
                <w:szCs w:val="22"/>
              </w:rPr>
              <w:t>简要内容</w:t>
            </w:r>
          </w:p>
        </w:tc>
        <w:tc>
          <w:tcPr>
            <w:tcW w:w="2930" w:type="dxa"/>
            <w:tcBorders>
              <w:top w:val="single" w:color="auto" w:sz="4" w:space="0"/>
              <w:left w:val="single" w:color="000000" w:sz="6" w:space="0"/>
              <w:bottom w:val="single" w:color="auto" w:sz="4" w:space="0"/>
              <w:right w:val="single" w:color="000000" w:sz="6" w:space="0"/>
            </w:tcBorders>
            <w:noWrap w:val="0"/>
            <w:vAlign w:val="center"/>
          </w:tcPr>
          <w:p w14:paraId="3390C0E1">
            <w:pPr>
              <w:adjustRightInd w:val="0"/>
              <w:spacing w:line="360" w:lineRule="auto"/>
              <w:jc w:val="center"/>
              <w:rPr>
                <w:rFonts w:hint="eastAsia" w:ascii="宋体" w:hAnsi="宋体" w:eastAsia="宋体" w:cs="宋体"/>
                <w:color w:val="000000"/>
                <w:sz w:val="24"/>
                <w:szCs w:val="22"/>
              </w:rPr>
            </w:pPr>
            <w:r>
              <w:rPr>
                <w:rFonts w:hint="eastAsia" w:ascii="宋体" w:hAnsi="宋体" w:eastAsia="宋体" w:cs="宋体"/>
                <w:color w:val="000000"/>
                <w:sz w:val="24"/>
                <w:szCs w:val="22"/>
              </w:rPr>
              <w:t>简要内容</w:t>
            </w:r>
          </w:p>
        </w:tc>
        <w:tc>
          <w:tcPr>
            <w:tcW w:w="1374" w:type="dxa"/>
            <w:vMerge w:val="continue"/>
            <w:tcBorders>
              <w:left w:val="single" w:color="000000" w:sz="6" w:space="0"/>
              <w:bottom w:val="single" w:color="000000" w:sz="6" w:space="0"/>
              <w:right w:val="single" w:color="000000" w:sz="6" w:space="0"/>
            </w:tcBorders>
            <w:noWrap w:val="0"/>
            <w:vAlign w:val="center"/>
          </w:tcPr>
          <w:p w14:paraId="761B4AE3">
            <w:pPr>
              <w:adjustRightInd w:val="0"/>
              <w:spacing w:line="360" w:lineRule="auto"/>
              <w:jc w:val="center"/>
              <w:rPr>
                <w:rFonts w:hint="eastAsia" w:ascii="宋体" w:hAnsi="宋体" w:eastAsia="宋体" w:cs="宋体"/>
                <w:color w:val="000000"/>
                <w:sz w:val="24"/>
                <w:szCs w:val="22"/>
              </w:rPr>
            </w:pPr>
          </w:p>
        </w:tc>
        <w:tc>
          <w:tcPr>
            <w:tcW w:w="1083" w:type="dxa"/>
            <w:vMerge w:val="continue"/>
            <w:tcBorders>
              <w:left w:val="single" w:color="000000" w:sz="6" w:space="0"/>
              <w:bottom w:val="single" w:color="000000" w:sz="6" w:space="0"/>
              <w:right w:val="double" w:color="auto" w:sz="6" w:space="0"/>
            </w:tcBorders>
            <w:noWrap w:val="0"/>
            <w:vAlign w:val="center"/>
          </w:tcPr>
          <w:p w14:paraId="5068D2DC">
            <w:pPr>
              <w:adjustRightInd w:val="0"/>
              <w:spacing w:line="360" w:lineRule="auto"/>
              <w:jc w:val="center"/>
              <w:rPr>
                <w:rFonts w:hint="eastAsia" w:ascii="宋体" w:hAnsi="宋体" w:eastAsia="宋体" w:cs="宋体"/>
                <w:color w:val="000000"/>
                <w:sz w:val="24"/>
                <w:szCs w:val="22"/>
              </w:rPr>
            </w:pPr>
          </w:p>
        </w:tc>
      </w:tr>
      <w:tr w14:paraId="3C1CDC4E">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710" w:type="dxa"/>
            <w:tcBorders>
              <w:top w:val="single" w:color="000000" w:sz="6" w:space="0"/>
              <w:left w:val="double" w:color="auto" w:sz="6" w:space="0"/>
              <w:bottom w:val="single" w:color="000000" w:sz="6" w:space="0"/>
              <w:right w:val="single" w:color="000000" w:sz="6" w:space="0"/>
            </w:tcBorders>
            <w:noWrap w:val="0"/>
            <w:vAlign w:val="center"/>
          </w:tcPr>
          <w:p w14:paraId="7574D351">
            <w:pPr>
              <w:adjustRightInd w:val="0"/>
              <w:spacing w:line="360" w:lineRule="auto"/>
              <w:jc w:val="center"/>
              <w:rPr>
                <w:rFonts w:hint="eastAsia" w:ascii="宋体" w:hAnsi="宋体" w:eastAsia="宋体" w:cs="宋体"/>
                <w:color w:val="000000"/>
                <w:sz w:val="24"/>
                <w:szCs w:val="22"/>
              </w:rPr>
            </w:pPr>
          </w:p>
        </w:tc>
        <w:tc>
          <w:tcPr>
            <w:tcW w:w="3685" w:type="dxa"/>
            <w:tcBorders>
              <w:top w:val="single" w:color="000000" w:sz="6" w:space="0"/>
              <w:left w:val="single" w:color="000000" w:sz="6" w:space="0"/>
              <w:bottom w:val="single" w:color="000000" w:sz="6" w:space="0"/>
              <w:right w:val="single" w:color="000000" w:sz="6" w:space="0"/>
            </w:tcBorders>
            <w:noWrap w:val="0"/>
            <w:vAlign w:val="center"/>
          </w:tcPr>
          <w:p w14:paraId="69FEBC58">
            <w:pPr>
              <w:adjustRightInd w:val="0"/>
              <w:spacing w:line="360" w:lineRule="auto"/>
              <w:jc w:val="center"/>
              <w:rPr>
                <w:rFonts w:hint="eastAsia" w:ascii="宋体" w:hAnsi="宋体" w:eastAsia="宋体" w:cs="宋体"/>
                <w:color w:val="000000"/>
                <w:sz w:val="24"/>
                <w:szCs w:val="22"/>
              </w:rPr>
            </w:pPr>
          </w:p>
        </w:tc>
        <w:tc>
          <w:tcPr>
            <w:tcW w:w="2930" w:type="dxa"/>
            <w:tcBorders>
              <w:top w:val="single" w:color="000000" w:sz="6" w:space="0"/>
              <w:left w:val="single" w:color="000000" w:sz="6" w:space="0"/>
              <w:bottom w:val="single" w:color="000000" w:sz="6" w:space="0"/>
              <w:right w:val="single" w:color="000000" w:sz="6" w:space="0"/>
            </w:tcBorders>
            <w:noWrap w:val="0"/>
            <w:vAlign w:val="center"/>
          </w:tcPr>
          <w:p w14:paraId="795D2DF5">
            <w:pPr>
              <w:adjustRightInd w:val="0"/>
              <w:spacing w:line="360" w:lineRule="auto"/>
              <w:jc w:val="center"/>
              <w:rPr>
                <w:rFonts w:hint="eastAsia" w:ascii="宋体" w:hAnsi="宋体" w:eastAsia="宋体" w:cs="宋体"/>
                <w:color w:val="000000"/>
                <w:sz w:val="24"/>
                <w:szCs w:val="22"/>
              </w:rPr>
            </w:pPr>
          </w:p>
        </w:tc>
        <w:tc>
          <w:tcPr>
            <w:tcW w:w="1374" w:type="dxa"/>
            <w:tcBorders>
              <w:top w:val="single" w:color="000000" w:sz="6" w:space="0"/>
              <w:left w:val="single" w:color="000000" w:sz="6" w:space="0"/>
              <w:bottom w:val="single" w:color="000000" w:sz="6" w:space="0"/>
              <w:right w:val="single" w:color="000000" w:sz="6" w:space="0"/>
            </w:tcBorders>
            <w:noWrap w:val="0"/>
            <w:vAlign w:val="center"/>
          </w:tcPr>
          <w:p w14:paraId="00F47D49">
            <w:pPr>
              <w:adjustRightInd w:val="0"/>
              <w:spacing w:line="360" w:lineRule="auto"/>
              <w:jc w:val="center"/>
              <w:rPr>
                <w:rFonts w:hint="eastAsia" w:ascii="宋体" w:hAnsi="宋体" w:eastAsia="宋体" w:cs="宋体"/>
                <w:color w:val="000000"/>
                <w:sz w:val="24"/>
                <w:szCs w:val="22"/>
              </w:rPr>
            </w:pPr>
          </w:p>
        </w:tc>
        <w:tc>
          <w:tcPr>
            <w:tcW w:w="1083" w:type="dxa"/>
            <w:tcBorders>
              <w:top w:val="single" w:color="000000" w:sz="6" w:space="0"/>
              <w:left w:val="single" w:color="000000" w:sz="6" w:space="0"/>
              <w:bottom w:val="single" w:color="000000" w:sz="6" w:space="0"/>
              <w:right w:val="double" w:color="auto" w:sz="6" w:space="0"/>
            </w:tcBorders>
            <w:noWrap w:val="0"/>
            <w:vAlign w:val="center"/>
          </w:tcPr>
          <w:p w14:paraId="3CAFDBC0">
            <w:pPr>
              <w:adjustRightInd w:val="0"/>
              <w:spacing w:line="360" w:lineRule="auto"/>
              <w:jc w:val="center"/>
              <w:rPr>
                <w:rFonts w:hint="eastAsia" w:ascii="宋体" w:hAnsi="宋体" w:eastAsia="宋体" w:cs="宋体"/>
                <w:color w:val="000000"/>
                <w:sz w:val="24"/>
                <w:szCs w:val="22"/>
              </w:rPr>
            </w:pPr>
          </w:p>
        </w:tc>
      </w:tr>
      <w:tr w14:paraId="21E49799">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710" w:type="dxa"/>
            <w:tcBorders>
              <w:top w:val="single" w:color="000000" w:sz="6" w:space="0"/>
              <w:left w:val="double" w:color="auto" w:sz="6" w:space="0"/>
              <w:bottom w:val="single" w:color="000000" w:sz="6" w:space="0"/>
              <w:right w:val="single" w:color="000000" w:sz="6" w:space="0"/>
            </w:tcBorders>
            <w:noWrap w:val="0"/>
            <w:vAlign w:val="center"/>
          </w:tcPr>
          <w:p w14:paraId="0629FB6B">
            <w:pPr>
              <w:adjustRightInd w:val="0"/>
              <w:spacing w:line="360" w:lineRule="auto"/>
              <w:jc w:val="center"/>
              <w:rPr>
                <w:rFonts w:hint="eastAsia" w:ascii="宋体" w:hAnsi="宋体" w:eastAsia="宋体" w:cs="宋体"/>
                <w:color w:val="000000"/>
                <w:sz w:val="24"/>
                <w:szCs w:val="22"/>
              </w:rPr>
            </w:pPr>
          </w:p>
        </w:tc>
        <w:tc>
          <w:tcPr>
            <w:tcW w:w="3685" w:type="dxa"/>
            <w:tcBorders>
              <w:top w:val="single" w:color="000000" w:sz="6" w:space="0"/>
              <w:left w:val="single" w:color="000000" w:sz="6" w:space="0"/>
              <w:bottom w:val="single" w:color="000000" w:sz="6" w:space="0"/>
              <w:right w:val="single" w:color="000000" w:sz="6" w:space="0"/>
            </w:tcBorders>
            <w:noWrap w:val="0"/>
            <w:vAlign w:val="center"/>
          </w:tcPr>
          <w:p w14:paraId="6ABFF9FD">
            <w:pPr>
              <w:adjustRightInd w:val="0"/>
              <w:spacing w:line="360" w:lineRule="auto"/>
              <w:jc w:val="center"/>
              <w:rPr>
                <w:rFonts w:hint="eastAsia" w:ascii="宋体" w:hAnsi="宋体" w:eastAsia="宋体" w:cs="宋体"/>
                <w:color w:val="000000"/>
                <w:sz w:val="24"/>
                <w:szCs w:val="22"/>
              </w:rPr>
            </w:pPr>
          </w:p>
        </w:tc>
        <w:tc>
          <w:tcPr>
            <w:tcW w:w="2930" w:type="dxa"/>
            <w:tcBorders>
              <w:top w:val="single" w:color="000000" w:sz="6" w:space="0"/>
              <w:left w:val="single" w:color="000000" w:sz="6" w:space="0"/>
              <w:bottom w:val="single" w:color="000000" w:sz="6" w:space="0"/>
              <w:right w:val="single" w:color="000000" w:sz="6" w:space="0"/>
            </w:tcBorders>
            <w:noWrap w:val="0"/>
            <w:vAlign w:val="center"/>
          </w:tcPr>
          <w:p w14:paraId="68FDE075">
            <w:pPr>
              <w:adjustRightInd w:val="0"/>
              <w:spacing w:line="360" w:lineRule="auto"/>
              <w:jc w:val="center"/>
              <w:rPr>
                <w:rFonts w:hint="eastAsia" w:ascii="宋体" w:hAnsi="宋体" w:eastAsia="宋体" w:cs="宋体"/>
                <w:color w:val="000000"/>
                <w:sz w:val="24"/>
                <w:szCs w:val="22"/>
              </w:rPr>
            </w:pPr>
          </w:p>
        </w:tc>
        <w:tc>
          <w:tcPr>
            <w:tcW w:w="1374" w:type="dxa"/>
            <w:tcBorders>
              <w:top w:val="single" w:color="000000" w:sz="6" w:space="0"/>
              <w:left w:val="single" w:color="000000" w:sz="6" w:space="0"/>
              <w:bottom w:val="single" w:color="000000" w:sz="6" w:space="0"/>
              <w:right w:val="single" w:color="000000" w:sz="6" w:space="0"/>
            </w:tcBorders>
            <w:noWrap w:val="0"/>
            <w:vAlign w:val="center"/>
          </w:tcPr>
          <w:p w14:paraId="68DFB89F">
            <w:pPr>
              <w:adjustRightInd w:val="0"/>
              <w:spacing w:line="360" w:lineRule="auto"/>
              <w:jc w:val="center"/>
              <w:rPr>
                <w:rFonts w:hint="eastAsia" w:ascii="宋体" w:hAnsi="宋体" w:eastAsia="宋体" w:cs="宋体"/>
                <w:color w:val="000000"/>
                <w:sz w:val="24"/>
                <w:szCs w:val="22"/>
              </w:rPr>
            </w:pPr>
          </w:p>
        </w:tc>
        <w:tc>
          <w:tcPr>
            <w:tcW w:w="1083" w:type="dxa"/>
            <w:tcBorders>
              <w:top w:val="single" w:color="000000" w:sz="6" w:space="0"/>
              <w:left w:val="single" w:color="000000" w:sz="6" w:space="0"/>
              <w:bottom w:val="single" w:color="000000" w:sz="6" w:space="0"/>
              <w:right w:val="double" w:color="auto" w:sz="6" w:space="0"/>
            </w:tcBorders>
            <w:noWrap w:val="0"/>
            <w:vAlign w:val="center"/>
          </w:tcPr>
          <w:p w14:paraId="6C5BEA91">
            <w:pPr>
              <w:adjustRightInd w:val="0"/>
              <w:spacing w:line="360" w:lineRule="auto"/>
              <w:jc w:val="center"/>
              <w:rPr>
                <w:rFonts w:hint="eastAsia" w:ascii="宋体" w:hAnsi="宋体" w:eastAsia="宋体" w:cs="宋体"/>
                <w:color w:val="000000"/>
                <w:sz w:val="24"/>
                <w:szCs w:val="22"/>
              </w:rPr>
            </w:pPr>
          </w:p>
        </w:tc>
      </w:tr>
      <w:tr w14:paraId="381641A2">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710" w:type="dxa"/>
            <w:tcBorders>
              <w:top w:val="single" w:color="000000" w:sz="6" w:space="0"/>
              <w:left w:val="double" w:color="auto" w:sz="6" w:space="0"/>
              <w:bottom w:val="single" w:color="000000" w:sz="6" w:space="0"/>
              <w:right w:val="single" w:color="000000" w:sz="6" w:space="0"/>
            </w:tcBorders>
            <w:noWrap w:val="0"/>
            <w:vAlign w:val="center"/>
          </w:tcPr>
          <w:p w14:paraId="49A142B7">
            <w:pPr>
              <w:adjustRightInd w:val="0"/>
              <w:spacing w:line="360" w:lineRule="auto"/>
              <w:jc w:val="center"/>
              <w:rPr>
                <w:rFonts w:hint="eastAsia" w:ascii="宋体" w:hAnsi="宋体" w:eastAsia="宋体" w:cs="宋体"/>
                <w:color w:val="000000"/>
                <w:sz w:val="24"/>
                <w:szCs w:val="22"/>
              </w:rPr>
            </w:pPr>
          </w:p>
        </w:tc>
        <w:tc>
          <w:tcPr>
            <w:tcW w:w="3685" w:type="dxa"/>
            <w:tcBorders>
              <w:top w:val="single" w:color="000000" w:sz="6" w:space="0"/>
              <w:left w:val="single" w:color="000000" w:sz="6" w:space="0"/>
              <w:bottom w:val="single" w:color="000000" w:sz="6" w:space="0"/>
              <w:right w:val="single" w:color="000000" w:sz="6" w:space="0"/>
            </w:tcBorders>
            <w:noWrap w:val="0"/>
            <w:vAlign w:val="center"/>
          </w:tcPr>
          <w:p w14:paraId="57B7F363">
            <w:pPr>
              <w:adjustRightInd w:val="0"/>
              <w:spacing w:line="360" w:lineRule="auto"/>
              <w:jc w:val="center"/>
              <w:rPr>
                <w:rFonts w:hint="eastAsia" w:ascii="宋体" w:hAnsi="宋体" w:eastAsia="宋体" w:cs="宋体"/>
                <w:color w:val="000000"/>
                <w:sz w:val="24"/>
                <w:szCs w:val="22"/>
              </w:rPr>
            </w:pPr>
          </w:p>
        </w:tc>
        <w:tc>
          <w:tcPr>
            <w:tcW w:w="2930" w:type="dxa"/>
            <w:tcBorders>
              <w:top w:val="single" w:color="000000" w:sz="6" w:space="0"/>
              <w:left w:val="single" w:color="000000" w:sz="6" w:space="0"/>
              <w:bottom w:val="single" w:color="000000" w:sz="6" w:space="0"/>
              <w:right w:val="single" w:color="000000" w:sz="6" w:space="0"/>
            </w:tcBorders>
            <w:noWrap w:val="0"/>
            <w:vAlign w:val="center"/>
          </w:tcPr>
          <w:p w14:paraId="1F4C4E49">
            <w:pPr>
              <w:adjustRightInd w:val="0"/>
              <w:spacing w:line="360" w:lineRule="auto"/>
              <w:jc w:val="center"/>
              <w:rPr>
                <w:rFonts w:hint="eastAsia" w:ascii="宋体" w:hAnsi="宋体" w:eastAsia="宋体" w:cs="宋体"/>
                <w:color w:val="000000"/>
                <w:sz w:val="24"/>
                <w:szCs w:val="22"/>
              </w:rPr>
            </w:pPr>
          </w:p>
        </w:tc>
        <w:tc>
          <w:tcPr>
            <w:tcW w:w="1374" w:type="dxa"/>
            <w:tcBorders>
              <w:top w:val="single" w:color="000000" w:sz="6" w:space="0"/>
              <w:left w:val="single" w:color="000000" w:sz="6" w:space="0"/>
              <w:bottom w:val="single" w:color="000000" w:sz="6" w:space="0"/>
              <w:right w:val="single" w:color="000000" w:sz="6" w:space="0"/>
            </w:tcBorders>
            <w:noWrap w:val="0"/>
            <w:vAlign w:val="center"/>
          </w:tcPr>
          <w:p w14:paraId="7927AE0C">
            <w:pPr>
              <w:adjustRightInd w:val="0"/>
              <w:spacing w:line="360" w:lineRule="auto"/>
              <w:jc w:val="center"/>
              <w:rPr>
                <w:rFonts w:hint="eastAsia" w:ascii="宋体" w:hAnsi="宋体" w:eastAsia="宋体" w:cs="宋体"/>
                <w:color w:val="000000"/>
                <w:sz w:val="24"/>
                <w:szCs w:val="22"/>
              </w:rPr>
            </w:pPr>
          </w:p>
        </w:tc>
        <w:tc>
          <w:tcPr>
            <w:tcW w:w="1083" w:type="dxa"/>
            <w:tcBorders>
              <w:top w:val="single" w:color="000000" w:sz="6" w:space="0"/>
              <w:left w:val="single" w:color="000000" w:sz="6" w:space="0"/>
              <w:bottom w:val="single" w:color="000000" w:sz="6" w:space="0"/>
              <w:right w:val="double" w:color="auto" w:sz="6" w:space="0"/>
            </w:tcBorders>
            <w:noWrap w:val="0"/>
            <w:vAlign w:val="center"/>
          </w:tcPr>
          <w:p w14:paraId="6A69BFEA">
            <w:pPr>
              <w:adjustRightInd w:val="0"/>
              <w:spacing w:line="360" w:lineRule="auto"/>
              <w:jc w:val="center"/>
              <w:rPr>
                <w:rFonts w:hint="eastAsia" w:ascii="宋体" w:hAnsi="宋体" w:eastAsia="宋体" w:cs="宋体"/>
                <w:color w:val="000000"/>
                <w:sz w:val="24"/>
                <w:szCs w:val="22"/>
              </w:rPr>
            </w:pPr>
          </w:p>
        </w:tc>
      </w:tr>
      <w:tr w14:paraId="552F49E6">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710" w:type="dxa"/>
            <w:tcBorders>
              <w:top w:val="single" w:color="000000" w:sz="6" w:space="0"/>
              <w:left w:val="double" w:color="auto" w:sz="6" w:space="0"/>
              <w:bottom w:val="single" w:color="000000" w:sz="6" w:space="0"/>
              <w:right w:val="single" w:color="000000" w:sz="6" w:space="0"/>
            </w:tcBorders>
            <w:noWrap w:val="0"/>
            <w:vAlign w:val="center"/>
          </w:tcPr>
          <w:p w14:paraId="6E2775D5">
            <w:pPr>
              <w:adjustRightInd w:val="0"/>
              <w:spacing w:line="360" w:lineRule="auto"/>
              <w:jc w:val="center"/>
              <w:rPr>
                <w:rFonts w:hint="eastAsia" w:ascii="宋体" w:hAnsi="宋体" w:eastAsia="宋体" w:cs="宋体"/>
                <w:color w:val="000000"/>
                <w:sz w:val="24"/>
                <w:szCs w:val="22"/>
              </w:rPr>
            </w:pPr>
          </w:p>
        </w:tc>
        <w:tc>
          <w:tcPr>
            <w:tcW w:w="3685" w:type="dxa"/>
            <w:tcBorders>
              <w:top w:val="single" w:color="000000" w:sz="6" w:space="0"/>
              <w:left w:val="single" w:color="000000" w:sz="6" w:space="0"/>
              <w:bottom w:val="single" w:color="000000" w:sz="6" w:space="0"/>
              <w:right w:val="single" w:color="000000" w:sz="6" w:space="0"/>
            </w:tcBorders>
            <w:noWrap w:val="0"/>
            <w:vAlign w:val="center"/>
          </w:tcPr>
          <w:p w14:paraId="32713BF8">
            <w:pPr>
              <w:adjustRightInd w:val="0"/>
              <w:spacing w:line="360" w:lineRule="auto"/>
              <w:jc w:val="center"/>
              <w:rPr>
                <w:rFonts w:hint="eastAsia" w:ascii="宋体" w:hAnsi="宋体" w:eastAsia="宋体" w:cs="宋体"/>
                <w:color w:val="000000"/>
                <w:sz w:val="24"/>
                <w:szCs w:val="22"/>
              </w:rPr>
            </w:pPr>
          </w:p>
        </w:tc>
        <w:tc>
          <w:tcPr>
            <w:tcW w:w="2930" w:type="dxa"/>
            <w:tcBorders>
              <w:top w:val="single" w:color="000000" w:sz="6" w:space="0"/>
              <w:left w:val="single" w:color="000000" w:sz="6" w:space="0"/>
              <w:bottom w:val="single" w:color="000000" w:sz="6" w:space="0"/>
              <w:right w:val="single" w:color="000000" w:sz="6" w:space="0"/>
            </w:tcBorders>
            <w:noWrap w:val="0"/>
            <w:vAlign w:val="center"/>
          </w:tcPr>
          <w:p w14:paraId="56C2EBEF">
            <w:pPr>
              <w:adjustRightInd w:val="0"/>
              <w:spacing w:line="360" w:lineRule="auto"/>
              <w:jc w:val="center"/>
              <w:rPr>
                <w:rFonts w:hint="eastAsia" w:ascii="宋体" w:hAnsi="宋体" w:eastAsia="宋体" w:cs="宋体"/>
                <w:color w:val="000000"/>
                <w:sz w:val="24"/>
                <w:szCs w:val="22"/>
              </w:rPr>
            </w:pPr>
          </w:p>
        </w:tc>
        <w:tc>
          <w:tcPr>
            <w:tcW w:w="1374" w:type="dxa"/>
            <w:tcBorders>
              <w:top w:val="single" w:color="000000" w:sz="6" w:space="0"/>
              <w:left w:val="single" w:color="000000" w:sz="6" w:space="0"/>
              <w:bottom w:val="single" w:color="000000" w:sz="6" w:space="0"/>
              <w:right w:val="single" w:color="000000" w:sz="6" w:space="0"/>
            </w:tcBorders>
            <w:noWrap w:val="0"/>
            <w:vAlign w:val="center"/>
          </w:tcPr>
          <w:p w14:paraId="34D5B2FF">
            <w:pPr>
              <w:adjustRightInd w:val="0"/>
              <w:spacing w:line="360" w:lineRule="auto"/>
              <w:jc w:val="center"/>
              <w:rPr>
                <w:rFonts w:hint="eastAsia" w:ascii="宋体" w:hAnsi="宋体" w:eastAsia="宋体" w:cs="宋体"/>
                <w:color w:val="000000"/>
                <w:sz w:val="24"/>
                <w:szCs w:val="22"/>
              </w:rPr>
            </w:pPr>
          </w:p>
        </w:tc>
        <w:tc>
          <w:tcPr>
            <w:tcW w:w="1083" w:type="dxa"/>
            <w:tcBorders>
              <w:top w:val="single" w:color="000000" w:sz="6" w:space="0"/>
              <w:left w:val="single" w:color="000000" w:sz="6" w:space="0"/>
              <w:bottom w:val="single" w:color="000000" w:sz="6" w:space="0"/>
              <w:right w:val="double" w:color="auto" w:sz="6" w:space="0"/>
            </w:tcBorders>
            <w:noWrap w:val="0"/>
            <w:vAlign w:val="center"/>
          </w:tcPr>
          <w:p w14:paraId="0B3EE91B">
            <w:pPr>
              <w:adjustRightInd w:val="0"/>
              <w:spacing w:line="360" w:lineRule="auto"/>
              <w:jc w:val="center"/>
              <w:rPr>
                <w:rFonts w:hint="eastAsia" w:ascii="宋体" w:hAnsi="宋体" w:eastAsia="宋体" w:cs="宋体"/>
                <w:color w:val="000000"/>
                <w:sz w:val="24"/>
                <w:szCs w:val="22"/>
              </w:rPr>
            </w:pPr>
          </w:p>
        </w:tc>
      </w:tr>
      <w:tr w14:paraId="6D58978B">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710" w:type="dxa"/>
            <w:tcBorders>
              <w:top w:val="single" w:color="000000" w:sz="6" w:space="0"/>
              <w:left w:val="double" w:color="auto" w:sz="6" w:space="0"/>
              <w:bottom w:val="single" w:color="000000" w:sz="6" w:space="0"/>
              <w:right w:val="single" w:color="000000" w:sz="6" w:space="0"/>
            </w:tcBorders>
            <w:noWrap w:val="0"/>
            <w:vAlign w:val="center"/>
          </w:tcPr>
          <w:p w14:paraId="45BAE44C">
            <w:pPr>
              <w:adjustRightInd w:val="0"/>
              <w:spacing w:line="360" w:lineRule="auto"/>
              <w:jc w:val="center"/>
              <w:rPr>
                <w:rFonts w:hint="eastAsia" w:ascii="宋体" w:hAnsi="宋体" w:eastAsia="宋体" w:cs="宋体"/>
                <w:color w:val="000000"/>
                <w:sz w:val="24"/>
                <w:szCs w:val="22"/>
              </w:rPr>
            </w:pPr>
          </w:p>
        </w:tc>
        <w:tc>
          <w:tcPr>
            <w:tcW w:w="3685" w:type="dxa"/>
            <w:tcBorders>
              <w:top w:val="single" w:color="000000" w:sz="6" w:space="0"/>
              <w:left w:val="single" w:color="000000" w:sz="6" w:space="0"/>
              <w:bottom w:val="single" w:color="000000" w:sz="6" w:space="0"/>
              <w:right w:val="single" w:color="000000" w:sz="6" w:space="0"/>
            </w:tcBorders>
            <w:noWrap w:val="0"/>
            <w:vAlign w:val="center"/>
          </w:tcPr>
          <w:p w14:paraId="488D0260">
            <w:pPr>
              <w:adjustRightInd w:val="0"/>
              <w:spacing w:line="360" w:lineRule="auto"/>
              <w:jc w:val="center"/>
              <w:rPr>
                <w:rFonts w:hint="eastAsia" w:ascii="宋体" w:hAnsi="宋体" w:eastAsia="宋体" w:cs="宋体"/>
                <w:color w:val="000000"/>
                <w:sz w:val="24"/>
                <w:szCs w:val="22"/>
              </w:rPr>
            </w:pPr>
          </w:p>
        </w:tc>
        <w:tc>
          <w:tcPr>
            <w:tcW w:w="2930" w:type="dxa"/>
            <w:tcBorders>
              <w:top w:val="single" w:color="000000" w:sz="6" w:space="0"/>
              <w:left w:val="single" w:color="000000" w:sz="6" w:space="0"/>
              <w:bottom w:val="single" w:color="000000" w:sz="6" w:space="0"/>
              <w:right w:val="single" w:color="000000" w:sz="6" w:space="0"/>
            </w:tcBorders>
            <w:noWrap w:val="0"/>
            <w:vAlign w:val="center"/>
          </w:tcPr>
          <w:p w14:paraId="35DD89EF">
            <w:pPr>
              <w:adjustRightInd w:val="0"/>
              <w:spacing w:line="360" w:lineRule="auto"/>
              <w:jc w:val="center"/>
              <w:rPr>
                <w:rFonts w:hint="eastAsia" w:ascii="宋体" w:hAnsi="宋体" w:eastAsia="宋体" w:cs="宋体"/>
                <w:color w:val="000000"/>
                <w:sz w:val="24"/>
                <w:szCs w:val="22"/>
              </w:rPr>
            </w:pPr>
          </w:p>
        </w:tc>
        <w:tc>
          <w:tcPr>
            <w:tcW w:w="1374" w:type="dxa"/>
            <w:tcBorders>
              <w:top w:val="single" w:color="000000" w:sz="6" w:space="0"/>
              <w:left w:val="single" w:color="000000" w:sz="6" w:space="0"/>
              <w:bottom w:val="single" w:color="000000" w:sz="6" w:space="0"/>
              <w:right w:val="single" w:color="000000" w:sz="6" w:space="0"/>
            </w:tcBorders>
            <w:noWrap w:val="0"/>
            <w:vAlign w:val="center"/>
          </w:tcPr>
          <w:p w14:paraId="1AE403E0">
            <w:pPr>
              <w:adjustRightInd w:val="0"/>
              <w:spacing w:line="360" w:lineRule="auto"/>
              <w:jc w:val="center"/>
              <w:rPr>
                <w:rFonts w:hint="eastAsia" w:ascii="宋体" w:hAnsi="宋体" w:eastAsia="宋体" w:cs="宋体"/>
                <w:color w:val="000000"/>
                <w:sz w:val="24"/>
                <w:szCs w:val="22"/>
              </w:rPr>
            </w:pPr>
          </w:p>
        </w:tc>
        <w:tc>
          <w:tcPr>
            <w:tcW w:w="1083" w:type="dxa"/>
            <w:tcBorders>
              <w:top w:val="single" w:color="000000" w:sz="6" w:space="0"/>
              <w:left w:val="single" w:color="000000" w:sz="6" w:space="0"/>
              <w:bottom w:val="single" w:color="000000" w:sz="6" w:space="0"/>
              <w:right w:val="double" w:color="auto" w:sz="6" w:space="0"/>
            </w:tcBorders>
            <w:noWrap w:val="0"/>
            <w:vAlign w:val="center"/>
          </w:tcPr>
          <w:p w14:paraId="22890D3A">
            <w:pPr>
              <w:adjustRightInd w:val="0"/>
              <w:spacing w:line="360" w:lineRule="auto"/>
              <w:jc w:val="center"/>
              <w:rPr>
                <w:rFonts w:hint="eastAsia" w:ascii="宋体" w:hAnsi="宋体" w:eastAsia="宋体" w:cs="宋体"/>
                <w:color w:val="000000"/>
                <w:sz w:val="24"/>
                <w:szCs w:val="22"/>
              </w:rPr>
            </w:pPr>
          </w:p>
        </w:tc>
      </w:tr>
      <w:tr w14:paraId="3E9A9216">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710" w:type="dxa"/>
            <w:tcBorders>
              <w:top w:val="single" w:color="000000" w:sz="6" w:space="0"/>
              <w:left w:val="double" w:color="auto" w:sz="6" w:space="0"/>
              <w:bottom w:val="single" w:color="000000" w:sz="6" w:space="0"/>
              <w:right w:val="single" w:color="000000" w:sz="6" w:space="0"/>
            </w:tcBorders>
            <w:noWrap w:val="0"/>
            <w:vAlign w:val="center"/>
          </w:tcPr>
          <w:p w14:paraId="00D4601F">
            <w:pPr>
              <w:adjustRightInd w:val="0"/>
              <w:spacing w:line="360" w:lineRule="auto"/>
              <w:jc w:val="center"/>
              <w:rPr>
                <w:rFonts w:hint="eastAsia" w:ascii="宋体" w:hAnsi="宋体" w:eastAsia="宋体" w:cs="宋体"/>
                <w:color w:val="000000"/>
                <w:sz w:val="24"/>
                <w:szCs w:val="22"/>
              </w:rPr>
            </w:pPr>
          </w:p>
        </w:tc>
        <w:tc>
          <w:tcPr>
            <w:tcW w:w="3685" w:type="dxa"/>
            <w:tcBorders>
              <w:top w:val="single" w:color="000000" w:sz="6" w:space="0"/>
              <w:left w:val="single" w:color="000000" w:sz="6" w:space="0"/>
              <w:bottom w:val="single" w:color="000000" w:sz="6" w:space="0"/>
              <w:right w:val="single" w:color="000000" w:sz="6" w:space="0"/>
            </w:tcBorders>
            <w:noWrap w:val="0"/>
            <w:vAlign w:val="center"/>
          </w:tcPr>
          <w:p w14:paraId="154916F1">
            <w:pPr>
              <w:adjustRightInd w:val="0"/>
              <w:spacing w:line="360" w:lineRule="auto"/>
              <w:jc w:val="center"/>
              <w:rPr>
                <w:rFonts w:hint="eastAsia" w:ascii="宋体" w:hAnsi="宋体" w:eastAsia="宋体" w:cs="宋体"/>
                <w:color w:val="000000"/>
                <w:sz w:val="24"/>
                <w:szCs w:val="22"/>
              </w:rPr>
            </w:pPr>
          </w:p>
        </w:tc>
        <w:tc>
          <w:tcPr>
            <w:tcW w:w="2930" w:type="dxa"/>
            <w:tcBorders>
              <w:top w:val="single" w:color="000000" w:sz="6" w:space="0"/>
              <w:left w:val="single" w:color="000000" w:sz="6" w:space="0"/>
              <w:bottom w:val="single" w:color="000000" w:sz="6" w:space="0"/>
              <w:right w:val="single" w:color="000000" w:sz="6" w:space="0"/>
            </w:tcBorders>
            <w:noWrap w:val="0"/>
            <w:vAlign w:val="center"/>
          </w:tcPr>
          <w:p w14:paraId="0B0B8281">
            <w:pPr>
              <w:adjustRightInd w:val="0"/>
              <w:spacing w:line="360" w:lineRule="auto"/>
              <w:jc w:val="center"/>
              <w:rPr>
                <w:rFonts w:hint="eastAsia" w:ascii="宋体" w:hAnsi="宋体" w:eastAsia="宋体" w:cs="宋体"/>
                <w:color w:val="000000"/>
                <w:sz w:val="24"/>
                <w:szCs w:val="22"/>
              </w:rPr>
            </w:pPr>
          </w:p>
        </w:tc>
        <w:tc>
          <w:tcPr>
            <w:tcW w:w="1374" w:type="dxa"/>
            <w:tcBorders>
              <w:top w:val="single" w:color="000000" w:sz="6" w:space="0"/>
              <w:left w:val="single" w:color="000000" w:sz="6" w:space="0"/>
              <w:bottom w:val="single" w:color="000000" w:sz="6" w:space="0"/>
              <w:right w:val="single" w:color="000000" w:sz="6" w:space="0"/>
            </w:tcBorders>
            <w:noWrap w:val="0"/>
            <w:vAlign w:val="center"/>
          </w:tcPr>
          <w:p w14:paraId="5B96AEEC">
            <w:pPr>
              <w:adjustRightInd w:val="0"/>
              <w:spacing w:line="360" w:lineRule="auto"/>
              <w:jc w:val="center"/>
              <w:rPr>
                <w:rFonts w:hint="eastAsia" w:ascii="宋体" w:hAnsi="宋体" w:eastAsia="宋体" w:cs="宋体"/>
                <w:color w:val="000000"/>
                <w:sz w:val="24"/>
                <w:szCs w:val="22"/>
              </w:rPr>
            </w:pPr>
          </w:p>
        </w:tc>
        <w:tc>
          <w:tcPr>
            <w:tcW w:w="1083" w:type="dxa"/>
            <w:tcBorders>
              <w:top w:val="single" w:color="000000" w:sz="6" w:space="0"/>
              <w:left w:val="single" w:color="000000" w:sz="6" w:space="0"/>
              <w:bottom w:val="single" w:color="000000" w:sz="6" w:space="0"/>
              <w:right w:val="double" w:color="auto" w:sz="6" w:space="0"/>
            </w:tcBorders>
            <w:noWrap w:val="0"/>
            <w:vAlign w:val="center"/>
          </w:tcPr>
          <w:p w14:paraId="712CBC2D">
            <w:pPr>
              <w:adjustRightInd w:val="0"/>
              <w:spacing w:line="360" w:lineRule="auto"/>
              <w:jc w:val="center"/>
              <w:rPr>
                <w:rFonts w:hint="eastAsia" w:ascii="宋体" w:hAnsi="宋体" w:eastAsia="宋体" w:cs="宋体"/>
                <w:color w:val="000000"/>
                <w:sz w:val="24"/>
                <w:szCs w:val="22"/>
              </w:rPr>
            </w:pPr>
          </w:p>
        </w:tc>
      </w:tr>
      <w:tr w14:paraId="1D3D3866">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710" w:type="dxa"/>
            <w:tcBorders>
              <w:top w:val="single" w:color="000000" w:sz="6" w:space="0"/>
              <w:left w:val="double" w:color="auto" w:sz="6" w:space="0"/>
              <w:bottom w:val="single" w:color="000000" w:sz="6" w:space="0"/>
              <w:right w:val="single" w:color="000000" w:sz="6" w:space="0"/>
            </w:tcBorders>
            <w:noWrap w:val="0"/>
            <w:vAlign w:val="center"/>
          </w:tcPr>
          <w:p w14:paraId="597AC687">
            <w:pPr>
              <w:adjustRightInd w:val="0"/>
              <w:spacing w:line="360" w:lineRule="auto"/>
              <w:jc w:val="center"/>
              <w:rPr>
                <w:rFonts w:hint="eastAsia" w:ascii="宋体" w:hAnsi="宋体" w:eastAsia="宋体" w:cs="宋体"/>
                <w:color w:val="000000"/>
                <w:sz w:val="24"/>
                <w:szCs w:val="22"/>
              </w:rPr>
            </w:pPr>
          </w:p>
        </w:tc>
        <w:tc>
          <w:tcPr>
            <w:tcW w:w="3685" w:type="dxa"/>
            <w:tcBorders>
              <w:top w:val="single" w:color="000000" w:sz="6" w:space="0"/>
              <w:left w:val="single" w:color="000000" w:sz="6" w:space="0"/>
              <w:bottom w:val="single" w:color="000000" w:sz="6" w:space="0"/>
              <w:right w:val="single" w:color="000000" w:sz="6" w:space="0"/>
            </w:tcBorders>
            <w:noWrap w:val="0"/>
            <w:vAlign w:val="center"/>
          </w:tcPr>
          <w:p w14:paraId="43F7A7AC">
            <w:pPr>
              <w:adjustRightInd w:val="0"/>
              <w:spacing w:line="360" w:lineRule="auto"/>
              <w:jc w:val="center"/>
              <w:rPr>
                <w:rFonts w:hint="eastAsia" w:ascii="宋体" w:hAnsi="宋体" w:eastAsia="宋体" w:cs="宋体"/>
                <w:color w:val="000000"/>
                <w:sz w:val="24"/>
                <w:szCs w:val="22"/>
              </w:rPr>
            </w:pPr>
          </w:p>
        </w:tc>
        <w:tc>
          <w:tcPr>
            <w:tcW w:w="2930" w:type="dxa"/>
            <w:tcBorders>
              <w:top w:val="single" w:color="000000" w:sz="6" w:space="0"/>
              <w:left w:val="single" w:color="000000" w:sz="6" w:space="0"/>
              <w:bottom w:val="single" w:color="000000" w:sz="6" w:space="0"/>
              <w:right w:val="single" w:color="000000" w:sz="6" w:space="0"/>
            </w:tcBorders>
            <w:noWrap w:val="0"/>
            <w:vAlign w:val="center"/>
          </w:tcPr>
          <w:p w14:paraId="40CAC808">
            <w:pPr>
              <w:adjustRightInd w:val="0"/>
              <w:spacing w:line="360" w:lineRule="auto"/>
              <w:jc w:val="center"/>
              <w:rPr>
                <w:rFonts w:hint="eastAsia" w:ascii="宋体" w:hAnsi="宋体" w:eastAsia="宋体" w:cs="宋体"/>
                <w:color w:val="000000"/>
                <w:sz w:val="24"/>
                <w:szCs w:val="22"/>
              </w:rPr>
            </w:pPr>
          </w:p>
        </w:tc>
        <w:tc>
          <w:tcPr>
            <w:tcW w:w="1374" w:type="dxa"/>
            <w:tcBorders>
              <w:top w:val="single" w:color="000000" w:sz="6" w:space="0"/>
              <w:left w:val="single" w:color="000000" w:sz="6" w:space="0"/>
              <w:bottom w:val="single" w:color="000000" w:sz="6" w:space="0"/>
              <w:right w:val="single" w:color="000000" w:sz="6" w:space="0"/>
            </w:tcBorders>
            <w:noWrap w:val="0"/>
            <w:vAlign w:val="center"/>
          </w:tcPr>
          <w:p w14:paraId="76E5D846">
            <w:pPr>
              <w:adjustRightInd w:val="0"/>
              <w:spacing w:line="360" w:lineRule="auto"/>
              <w:jc w:val="center"/>
              <w:rPr>
                <w:rFonts w:hint="eastAsia" w:ascii="宋体" w:hAnsi="宋体" w:eastAsia="宋体" w:cs="宋体"/>
                <w:color w:val="000000"/>
                <w:sz w:val="24"/>
                <w:szCs w:val="22"/>
              </w:rPr>
            </w:pPr>
          </w:p>
        </w:tc>
        <w:tc>
          <w:tcPr>
            <w:tcW w:w="1083" w:type="dxa"/>
            <w:tcBorders>
              <w:top w:val="single" w:color="000000" w:sz="6" w:space="0"/>
              <w:left w:val="single" w:color="000000" w:sz="6" w:space="0"/>
              <w:bottom w:val="single" w:color="000000" w:sz="6" w:space="0"/>
              <w:right w:val="double" w:color="auto" w:sz="6" w:space="0"/>
            </w:tcBorders>
            <w:noWrap w:val="0"/>
            <w:vAlign w:val="center"/>
          </w:tcPr>
          <w:p w14:paraId="68450799">
            <w:pPr>
              <w:adjustRightInd w:val="0"/>
              <w:spacing w:line="360" w:lineRule="auto"/>
              <w:jc w:val="center"/>
              <w:rPr>
                <w:rFonts w:hint="eastAsia" w:ascii="宋体" w:hAnsi="宋体" w:eastAsia="宋体" w:cs="宋体"/>
                <w:color w:val="000000"/>
                <w:sz w:val="24"/>
                <w:szCs w:val="22"/>
              </w:rPr>
            </w:pPr>
          </w:p>
        </w:tc>
      </w:tr>
      <w:tr w14:paraId="70ED9F23">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710" w:type="dxa"/>
            <w:tcBorders>
              <w:top w:val="single" w:color="000000" w:sz="6" w:space="0"/>
              <w:left w:val="double" w:color="auto" w:sz="6" w:space="0"/>
              <w:bottom w:val="single" w:color="000000" w:sz="6" w:space="0"/>
              <w:right w:val="single" w:color="000000" w:sz="6" w:space="0"/>
            </w:tcBorders>
            <w:noWrap w:val="0"/>
            <w:vAlign w:val="center"/>
          </w:tcPr>
          <w:p w14:paraId="4D91570D">
            <w:pPr>
              <w:adjustRightInd w:val="0"/>
              <w:spacing w:line="360" w:lineRule="auto"/>
              <w:jc w:val="center"/>
              <w:rPr>
                <w:rFonts w:hint="eastAsia" w:ascii="宋体" w:hAnsi="宋体" w:eastAsia="宋体" w:cs="宋体"/>
                <w:color w:val="000000"/>
                <w:sz w:val="24"/>
                <w:szCs w:val="22"/>
              </w:rPr>
            </w:pPr>
          </w:p>
        </w:tc>
        <w:tc>
          <w:tcPr>
            <w:tcW w:w="3685" w:type="dxa"/>
            <w:tcBorders>
              <w:top w:val="single" w:color="000000" w:sz="6" w:space="0"/>
              <w:left w:val="single" w:color="000000" w:sz="6" w:space="0"/>
              <w:bottom w:val="single" w:color="000000" w:sz="6" w:space="0"/>
              <w:right w:val="single" w:color="000000" w:sz="6" w:space="0"/>
            </w:tcBorders>
            <w:noWrap w:val="0"/>
            <w:vAlign w:val="center"/>
          </w:tcPr>
          <w:p w14:paraId="19894A61">
            <w:pPr>
              <w:adjustRightInd w:val="0"/>
              <w:spacing w:line="360" w:lineRule="auto"/>
              <w:jc w:val="center"/>
              <w:rPr>
                <w:rFonts w:hint="eastAsia" w:ascii="宋体" w:hAnsi="宋体" w:eastAsia="宋体" w:cs="宋体"/>
                <w:color w:val="000000"/>
                <w:sz w:val="24"/>
                <w:szCs w:val="22"/>
              </w:rPr>
            </w:pPr>
          </w:p>
        </w:tc>
        <w:tc>
          <w:tcPr>
            <w:tcW w:w="2930" w:type="dxa"/>
            <w:tcBorders>
              <w:top w:val="single" w:color="000000" w:sz="6" w:space="0"/>
              <w:left w:val="single" w:color="000000" w:sz="6" w:space="0"/>
              <w:bottom w:val="single" w:color="000000" w:sz="6" w:space="0"/>
              <w:right w:val="single" w:color="000000" w:sz="6" w:space="0"/>
            </w:tcBorders>
            <w:noWrap w:val="0"/>
            <w:vAlign w:val="center"/>
          </w:tcPr>
          <w:p w14:paraId="57F0B139">
            <w:pPr>
              <w:adjustRightInd w:val="0"/>
              <w:spacing w:line="360" w:lineRule="auto"/>
              <w:jc w:val="center"/>
              <w:rPr>
                <w:rFonts w:hint="eastAsia" w:ascii="宋体" w:hAnsi="宋体" w:eastAsia="宋体" w:cs="宋体"/>
                <w:color w:val="000000"/>
                <w:sz w:val="24"/>
                <w:szCs w:val="22"/>
              </w:rPr>
            </w:pPr>
          </w:p>
        </w:tc>
        <w:tc>
          <w:tcPr>
            <w:tcW w:w="1374" w:type="dxa"/>
            <w:tcBorders>
              <w:top w:val="single" w:color="000000" w:sz="6" w:space="0"/>
              <w:left w:val="single" w:color="000000" w:sz="6" w:space="0"/>
              <w:bottom w:val="single" w:color="000000" w:sz="6" w:space="0"/>
              <w:right w:val="single" w:color="000000" w:sz="6" w:space="0"/>
            </w:tcBorders>
            <w:noWrap w:val="0"/>
            <w:vAlign w:val="center"/>
          </w:tcPr>
          <w:p w14:paraId="04F1A999">
            <w:pPr>
              <w:adjustRightInd w:val="0"/>
              <w:spacing w:line="360" w:lineRule="auto"/>
              <w:jc w:val="center"/>
              <w:rPr>
                <w:rFonts w:hint="eastAsia" w:ascii="宋体" w:hAnsi="宋体" w:eastAsia="宋体" w:cs="宋体"/>
                <w:color w:val="000000"/>
                <w:sz w:val="24"/>
                <w:szCs w:val="22"/>
              </w:rPr>
            </w:pPr>
          </w:p>
        </w:tc>
        <w:tc>
          <w:tcPr>
            <w:tcW w:w="1083" w:type="dxa"/>
            <w:tcBorders>
              <w:top w:val="single" w:color="000000" w:sz="6" w:space="0"/>
              <w:left w:val="single" w:color="000000" w:sz="6" w:space="0"/>
              <w:bottom w:val="single" w:color="000000" w:sz="6" w:space="0"/>
              <w:right w:val="double" w:color="auto" w:sz="6" w:space="0"/>
            </w:tcBorders>
            <w:noWrap w:val="0"/>
            <w:vAlign w:val="center"/>
          </w:tcPr>
          <w:p w14:paraId="058D0308">
            <w:pPr>
              <w:adjustRightInd w:val="0"/>
              <w:spacing w:line="360" w:lineRule="auto"/>
              <w:jc w:val="center"/>
              <w:rPr>
                <w:rFonts w:hint="eastAsia" w:ascii="宋体" w:hAnsi="宋体" w:eastAsia="宋体" w:cs="宋体"/>
                <w:color w:val="000000"/>
                <w:sz w:val="24"/>
                <w:szCs w:val="22"/>
              </w:rPr>
            </w:pPr>
          </w:p>
        </w:tc>
      </w:tr>
      <w:tr w14:paraId="3348A6FE">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710" w:type="dxa"/>
            <w:tcBorders>
              <w:top w:val="single" w:color="000000" w:sz="6" w:space="0"/>
              <w:left w:val="double" w:color="auto" w:sz="6" w:space="0"/>
              <w:bottom w:val="single" w:color="000000" w:sz="6" w:space="0"/>
              <w:right w:val="single" w:color="000000" w:sz="6" w:space="0"/>
            </w:tcBorders>
            <w:noWrap w:val="0"/>
            <w:vAlign w:val="center"/>
          </w:tcPr>
          <w:p w14:paraId="4139709A">
            <w:pPr>
              <w:adjustRightInd w:val="0"/>
              <w:spacing w:line="360" w:lineRule="auto"/>
              <w:jc w:val="center"/>
              <w:rPr>
                <w:rFonts w:hint="eastAsia" w:ascii="宋体" w:hAnsi="宋体" w:eastAsia="宋体" w:cs="宋体"/>
                <w:color w:val="000000"/>
                <w:sz w:val="24"/>
                <w:szCs w:val="22"/>
              </w:rPr>
            </w:pPr>
          </w:p>
        </w:tc>
        <w:tc>
          <w:tcPr>
            <w:tcW w:w="3685" w:type="dxa"/>
            <w:tcBorders>
              <w:top w:val="single" w:color="000000" w:sz="6" w:space="0"/>
              <w:left w:val="single" w:color="000000" w:sz="6" w:space="0"/>
              <w:bottom w:val="single" w:color="000000" w:sz="6" w:space="0"/>
              <w:right w:val="single" w:color="000000" w:sz="6" w:space="0"/>
            </w:tcBorders>
            <w:noWrap w:val="0"/>
            <w:vAlign w:val="center"/>
          </w:tcPr>
          <w:p w14:paraId="23AFF3E1">
            <w:pPr>
              <w:adjustRightInd w:val="0"/>
              <w:spacing w:line="360" w:lineRule="auto"/>
              <w:jc w:val="center"/>
              <w:rPr>
                <w:rFonts w:hint="eastAsia" w:ascii="宋体" w:hAnsi="宋体" w:eastAsia="宋体" w:cs="宋体"/>
                <w:color w:val="000000"/>
                <w:sz w:val="24"/>
                <w:szCs w:val="22"/>
              </w:rPr>
            </w:pPr>
          </w:p>
        </w:tc>
        <w:tc>
          <w:tcPr>
            <w:tcW w:w="2930" w:type="dxa"/>
            <w:tcBorders>
              <w:top w:val="single" w:color="000000" w:sz="6" w:space="0"/>
              <w:left w:val="single" w:color="000000" w:sz="6" w:space="0"/>
              <w:bottom w:val="single" w:color="000000" w:sz="6" w:space="0"/>
              <w:right w:val="single" w:color="000000" w:sz="6" w:space="0"/>
            </w:tcBorders>
            <w:noWrap w:val="0"/>
            <w:vAlign w:val="center"/>
          </w:tcPr>
          <w:p w14:paraId="16486400">
            <w:pPr>
              <w:adjustRightInd w:val="0"/>
              <w:spacing w:line="360" w:lineRule="auto"/>
              <w:jc w:val="center"/>
              <w:rPr>
                <w:rFonts w:hint="eastAsia" w:ascii="宋体" w:hAnsi="宋体" w:eastAsia="宋体" w:cs="宋体"/>
                <w:color w:val="000000"/>
                <w:sz w:val="24"/>
                <w:szCs w:val="22"/>
              </w:rPr>
            </w:pPr>
          </w:p>
        </w:tc>
        <w:tc>
          <w:tcPr>
            <w:tcW w:w="1374" w:type="dxa"/>
            <w:tcBorders>
              <w:top w:val="single" w:color="000000" w:sz="6" w:space="0"/>
              <w:left w:val="single" w:color="000000" w:sz="6" w:space="0"/>
              <w:bottom w:val="single" w:color="000000" w:sz="6" w:space="0"/>
              <w:right w:val="single" w:color="000000" w:sz="6" w:space="0"/>
            </w:tcBorders>
            <w:noWrap w:val="0"/>
            <w:vAlign w:val="center"/>
          </w:tcPr>
          <w:p w14:paraId="6497BCF2">
            <w:pPr>
              <w:adjustRightInd w:val="0"/>
              <w:spacing w:line="360" w:lineRule="auto"/>
              <w:jc w:val="center"/>
              <w:rPr>
                <w:rFonts w:hint="eastAsia" w:ascii="宋体" w:hAnsi="宋体" w:eastAsia="宋体" w:cs="宋体"/>
                <w:color w:val="000000"/>
                <w:sz w:val="24"/>
                <w:szCs w:val="22"/>
              </w:rPr>
            </w:pPr>
          </w:p>
        </w:tc>
        <w:tc>
          <w:tcPr>
            <w:tcW w:w="1083" w:type="dxa"/>
            <w:tcBorders>
              <w:top w:val="single" w:color="000000" w:sz="6" w:space="0"/>
              <w:left w:val="single" w:color="000000" w:sz="6" w:space="0"/>
              <w:bottom w:val="single" w:color="000000" w:sz="6" w:space="0"/>
              <w:right w:val="double" w:color="auto" w:sz="6" w:space="0"/>
            </w:tcBorders>
            <w:noWrap w:val="0"/>
            <w:vAlign w:val="center"/>
          </w:tcPr>
          <w:p w14:paraId="333EF1B7">
            <w:pPr>
              <w:adjustRightInd w:val="0"/>
              <w:spacing w:line="360" w:lineRule="auto"/>
              <w:jc w:val="center"/>
              <w:rPr>
                <w:rFonts w:hint="eastAsia" w:ascii="宋体" w:hAnsi="宋体" w:eastAsia="宋体" w:cs="宋体"/>
                <w:color w:val="000000"/>
                <w:sz w:val="24"/>
                <w:szCs w:val="22"/>
              </w:rPr>
            </w:pPr>
          </w:p>
        </w:tc>
      </w:tr>
    </w:tbl>
    <w:p w14:paraId="47D66FD1">
      <w:pPr>
        <w:widowControl/>
        <w:spacing w:before="0" w:beforeLines="0" w:beforeAutospacing="0" w:after="0" w:afterLines="0" w:afterAutospacing="0" w:line="360" w:lineRule="auto"/>
        <w:ind w:firstLine="562" w:firstLineChars="200"/>
        <w:jc w:val="both"/>
        <w:rPr>
          <w:rFonts w:hint="eastAsia" w:ascii="宋体" w:hAnsi="宋体" w:eastAsia="宋体" w:cs="宋体"/>
          <w:b/>
          <w:bCs/>
          <w:color w:val="auto"/>
          <w:kern w:val="2"/>
          <w:sz w:val="28"/>
          <w:szCs w:val="28"/>
          <w:lang w:val="en-US" w:eastAsia="zh-CN" w:bidi="ar-SA"/>
        </w:rPr>
      </w:pPr>
    </w:p>
    <w:p w14:paraId="4A9CD23B">
      <w:pPr>
        <w:widowControl w:val="0"/>
        <w:spacing w:line="360" w:lineRule="auto"/>
        <w:jc w:val="both"/>
        <w:rPr>
          <w:rFonts w:hint="eastAsia" w:ascii="宋体" w:hAnsi="宋体" w:eastAsia="宋体" w:cs="Courier New"/>
          <w:kern w:val="2"/>
          <w:sz w:val="24"/>
          <w:szCs w:val="24"/>
          <w:lang w:val="en-US" w:eastAsia="zh-CN" w:bidi="ar-SA"/>
        </w:rPr>
      </w:pPr>
      <w:r>
        <w:rPr>
          <w:rFonts w:hint="eastAsia" w:ascii="宋体" w:hAnsi="宋体" w:eastAsia="宋体" w:cs="Courier New"/>
          <w:kern w:val="2"/>
          <w:sz w:val="24"/>
          <w:szCs w:val="24"/>
          <w:lang w:val="en-US" w:eastAsia="zh-CN" w:bidi="ar-SA"/>
        </w:rPr>
        <w:t>说明：</w:t>
      </w:r>
    </w:p>
    <w:p w14:paraId="6960B7D4">
      <w:pPr>
        <w:widowControl/>
        <w:spacing w:before="0" w:beforeLines="0" w:beforeAutospacing="0" w:after="0" w:afterLines="0" w:afterAutospacing="0" w:line="360" w:lineRule="auto"/>
        <w:ind w:firstLine="480" w:firstLineChars="200"/>
        <w:jc w:val="both"/>
        <w:rPr>
          <w:rFonts w:hint="eastAsia" w:ascii="宋体" w:hAnsi="宋体" w:eastAsia="宋体" w:cs="宋体"/>
          <w:b/>
          <w:bCs/>
          <w:color w:val="auto"/>
          <w:kern w:val="2"/>
          <w:sz w:val="28"/>
          <w:szCs w:val="28"/>
          <w:lang w:val="en-US" w:eastAsia="zh-CN" w:bidi="ar-SA"/>
        </w:rPr>
      </w:pPr>
      <w:r>
        <w:rPr>
          <w:rFonts w:hint="eastAsia" w:ascii="宋体" w:hAnsi="宋体" w:eastAsia="宋体" w:cs="Courier New"/>
          <w:kern w:val="2"/>
          <w:sz w:val="24"/>
          <w:szCs w:val="22"/>
          <w:lang w:val="en-US" w:eastAsia="zh-CN" w:bidi="ar-SA"/>
        </w:rPr>
        <w:t>请按项目的实际技术参数，对应磋商文件“第五章  采购内容和技术服务要求”，认真填写本表。偏离情况填写：优于、等于或低于，偏离说明对偏离情况做出详细说明。若未填写，则视为完全响应。</w:t>
      </w:r>
    </w:p>
    <w:p w14:paraId="4C567627">
      <w:pPr>
        <w:widowControl/>
        <w:spacing w:before="0" w:beforeLines="0" w:beforeAutospacing="0" w:after="0" w:afterLines="0" w:afterAutospacing="0" w:line="360" w:lineRule="auto"/>
        <w:ind w:firstLine="562" w:firstLineChars="200"/>
        <w:jc w:val="both"/>
        <w:rPr>
          <w:rFonts w:hint="eastAsia" w:ascii="宋体" w:hAnsi="宋体" w:eastAsia="宋体" w:cs="宋体"/>
          <w:b/>
          <w:bCs/>
          <w:color w:val="auto"/>
          <w:kern w:val="2"/>
          <w:sz w:val="28"/>
          <w:szCs w:val="28"/>
          <w:lang w:val="en-US" w:eastAsia="zh-CN" w:bidi="ar-SA"/>
        </w:rPr>
      </w:pPr>
    </w:p>
    <w:p w14:paraId="7673BBAC">
      <w:pPr>
        <w:widowControl/>
        <w:spacing w:before="0" w:beforeLines="0" w:beforeAutospacing="0" w:after="0" w:afterLines="0" w:afterAutospacing="0" w:line="360" w:lineRule="auto"/>
        <w:ind w:firstLine="560" w:firstLineChars="200"/>
        <w:jc w:val="left"/>
        <w:rPr>
          <w:rFonts w:hint="eastAsia" w:ascii="宋体" w:hAnsi="宋体" w:eastAsia="宋体" w:cs="宋体"/>
          <w:b w:val="0"/>
          <w:bCs w:val="0"/>
          <w:color w:val="000000"/>
          <w:kern w:val="2"/>
          <w:sz w:val="28"/>
          <w:szCs w:val="28"/>
          <w:lang w:val="en-US" w:eastAsia="zh-CN" w:bidi="ar-SA"/>
        </w:rPr>
      </w:pPr>
      <w:r>
        <w:rPr>
          <w:rFonts w:hint="eastAsia" w:ascii="宋体" w:hAnsi="宋体" w:eastAsia="宋体" w:cs="宋体"/>
          <w:b w:val="0"/>
          <w:bCs w:val="0"/>
          <w:color w:val="000000"/>
          <w:kern w:val="2"/>
          <w:sz w:val="28"/>
          <w:szCs w:val="28"/>
          <w:lang w:val="en-US" w:eastAsia="zh-CN" w:bidi="ar-SA"/>
        </w:rPr>
        <w:t>供应商全称（公章）：</w:t>
      </w:r>
      <w:r>
        <w:rPr>
          <w:rFonts w:hint="eastAsia" w:ascii="宋体" w:hAnsi="宋体" w:eastAsia="宋体" w:cs="宋体"/>
          <w:b w:val="0"/>
          <w:bCs w:val="0"/>
          <w:color w:val="000000"/>
          <w:kern w:val="2"/>
          <w:sz w:val="28"/>
          <w:szCs w:val="28"/>
          <w:u w:val="single"/>
          <w:lang w:val="en-US" w:eastAsia="zh-CN" w:bidi="ar-SA"/>
        </w:rPr>
        <w:t xml:space="preserve">                              </w:t>
      </w:r>
      <w:r>
        <w:rPr>
          <w:rFonts w:hint="eastAsia" w:ascii="宋体" w:hAnsi="宋体" w:eastAsia="宋体" w:cs="宋体"/>
          <w:b w:val="0"/>
          <w:bCs w:val="0"/>
          <w:color w:val="000000"/>
          <w:kern w:val="2"/>
          <w:sz w:val="28"/>
          <w:szCs w:val="28"/>
          <w:lang w:val="en-US" w:eastAsia="zh-CN" w:bidi="ar-SA"/>
        </w:rPr>
        <w:t xml:space="preserve">                            </w:t>
      </w:r>
    </w:p>
    <w:p w14:paraId="666DC2C0">
      <w:pPr>
        <w:widowControl/>
        <w:spacing w:before="0" w:beforeLines="0" w:beforeAutospacing="0" w:after="0" w:afterLines="0" w:afterAutospacing="0" w:line="360" w:lineRule="auto"/>
        <w:ind w:left="559" w:leftChars="266" w:firstLine="0" w:firstLineChars="0"/>
        <w:jc w:val="left"/>
        <w:rPr>
          <w:rFonts w:hint="eastAsia" w:ascii="宋体" w:hAnsi="宋体" w:eastAsia="宋体" w:cs="宋体"/>
          <w:b w:val="0"/>
          <w:bCs w:val="0"/>
          <w:color w:val="000000"/>
          <w:kern w:val="2"/>
          <w:sz w:val="28"/>
          <w:szCs w:val="28"/>
          <w:lang w:val="en-US" w:eastAsia="zh-CN" w:bidi="ar-SA"/>
        </w:rPr>
      </w:pPr>
      <w:r>
        <w:rPr>
          <w:rFonts w:hint="eastAsia" w:ascii="宋体" w:hAnsi="宋体" w:eastAsia="宋体" w:cs="宋体"/>
          <w:b w:val="0"/>
          <w:bCs w:val="0"/>
          <w:color w:val="000000"/>
          <w:kern w:val="2"/>
          <w:sz w:val="28"/>
          <w:szCs w:val="28"/>
          <w:lang w:val="en-US" w:eastAsia="zh-CN" w:bidi="ar-SA"/>
        </w:rPr>
        <w:t>法定代表人或被授权人（签字或盖章）：</w:t>
      </w:r>
      <w:r>
        <w:rPr>
          <w:rFonts w:hint="eastAsia" w:ascii="宋体" w:hAnsi="宋体" w:eastAsia="宋体" w:cs="宋体"/>
          <w:b w:val="0"/>
          <w:bCs w:val="0"/>
          <w:i/>
          <w:iCs/>
          <w:color w:val="000000"/>
          <w:kern w:val="2"/>
          <w:sz w:val="28"/>
          <w:szCs w:val="28"/>
          <w:u w:val="single"/>
          <w:lang w:val="en-US" w:eastAsia="zh-CN" w:bidi="ar-SA"/>
        </w:rPr>
        <w:t xml:space="preserve">              </w:t>
      </w:r>
      <w:r>
        <w:rPr>
          <w:rFonts w:hint="eastAsia" w:ascii="宋体" w:hAnsi="宋体" w:eastAsia="宋体" w:cs="宋体"/>
          <w:b w:val="0"/>
          <w:bCs w:val="0"/>
          <w:color w:val="000000"/>
          <w:kern w:val="2"/>
          <w:sz w:val="28"/>
          <w:szCs w:val="28"/>
          <w:lang w:val="en-US" w:eastAsia="zh-CN" w:bidi="ar-SA"/>
        </w:rPr>
        <w:t xml:space="preserve">                                                        日      期：  年  月  日</w:t>
      </w:r>
    </w:p>
    <w:p w14:paraId="1C7FD138">
      <w:pPr>
        <w:widowControl w:val="0"/>
        <w:tabs>
          <w:tab w:val="left" w:pos="8549"/>
        </w:tabs>
        <w:spacing w:before="43" w:beforeLines="0" w:afterLines="0" w:line="360" w:lineRule="auto"/>
        <w:ind w:left="-2" w:leftChars="-1"/>
        <w:jc w:val="center"/>
        <w:rPr>
          <w:rFonts w:hint="default" w:ascii="宋体" w:hAnsi="宋体" w:eastAsia="宋体" w:cs="宋体"/>
          <w:b/>
          <w:color w:val="000000"/>
          <w:kern w:val="2"/>
          <w:sz w:val="28"/>
          <w:szCs w:val="28"/>
          <w:lang w:val="en-US" w:eastAsia="zh-CN" w:bidi="ar-SA"/>
        </w:rPr>
      </w:pPr>
      <w:r>
        <w:rPr>
          <w:rFonts w:hint="default" w:ascii="宋体" w:hAnsi="宋体" w:eastAsia="宋体" w:cs="宋体"/>
          <w:color w:val="000000"/>
          <w:kern w:val="2"/>
          <w:sz w:val="28"/>
          <w:szCs w:val="28"/>
          <w:lang w:val="en-US" w:eastAsia="zh-CN" w:bidi="ar-SA"/>
        </w:rPr>
        <w:br w:type="page"/>
      </w:r>
      <w:bookmarkStart w:id="285" w:name="_Toc500323115"/>
      <w:bookmarkStart w:id="286" w:name="_Toc16310"/>
      <w:bookmarkStart w:id="287" w:name="_Toc3574"/>
      <w:bookmarkStart w:id="288" w:name="_Toc16976"/>
      <w:bookmarkStart w:id="289" w:name="_Toc425240485"/>
      <w:bookmarkStart w:id="290" w:name="_Toc421778390"/>
      <w:r>
        <w:rPr>
          <w:rFonts w:hint="eastAsia" w:ascii="宋体" w:hAnsi="宋体" w:eastAsia="宋体" w:cs="宋体"/>
          <w:b/>
          <w:color w:val="000000"/>
          <w:kern w:val="2"/>
          <w:sz w:val="28"/>
          <w:szCs w:val="28"/>
          <w:lang w:val="en-US" w:eastAsia="zh-CN" w:bidi="ar-SA"/>
        </w:rPr>
        <w:t>五、</w:t>
      </w:r>
      <w:r>
        <w:rPr>
          <w:rFonts w:hint="default" w:ascii="宋体" w:hAnsi="宋体" w:eastAsia="宋体" w:cs="宋体"/>
          <w:b/>
          <w:color w:val="000000"/>
          <w:kern w:val="2"/>
          <w:sz w:val="28"/>
          <w:szCs w:val="28"/>
          <w:lang w:val="en-US" w:eastAsia="zh-CN" w:bidi="ar-SA"/>
        </w:rPr>
        <w:t>技术</w:t>
      </w:r>
      <w:bookmarkEnd w:id="285"/>
      <w:bookmarkEnd w:id="286"/>
      <w:bookmarkEnd w:id="287"/>
      <w:r>
        <w:rPr>
          <w:rFonts w:hint="default" w:ascii="宋体" w:hAnsi="宋体" w:eastAsia="宋体" w:cs="宋体"/>
          <w:b/>
          <w:color w:val="000000"/>
          <w:kern w:val="2"/>
          <w:sz w:val="28"/>
          <w:szCs w:val="28"/>
          <w:lang w:val="en-US" w:eastAsia="zh-CN" w:bidi="ar-SA"/>
        </w:rPr>
        <w:t>部分</w:t>
      </w:r>
      <w:bookmarkEnd w:id="288"/>
    </w:p>
    <w:p w14:paraId="2CB93751">
      <w:pPr>
        <w:kinsoku w:val="0"/>
        <w:spacing w:line="360" w:lineRule="auto"/>
        <w:ind w:firstLine="560" w:firstLineChars="200"/>
        <w:rPr>
          <w:rFonts w:hint="eastAsia" w:ascii="宋体" w:hAnsi="宋体" w:eastAsia="宋体" w:cs="宋体"/>
          <w:color w:val="000000"/>
          <w:sz w:val="28"/>
          <w:szCs w:val="28"/>
        </w:rPr>
      </w:pPr>
    </w:p>
    <w:p w14:paraId="59B2E0C2">
      <w:pPr>
        <w:kinsoku w:val="0"/>
        <w:spacing w:line="500" w:lineRule="exact"/>
        <w:jc w:val="center"/>
        <w:rPr>
          <w:rFonts w:hint="eastAsia" w:ascii="宋体" w:hAnsi="宋体" w:eastAsia="宋体" w:cs="Times New Roman"/>
          <w:sz w:val="24"/>
          <w:szCs w:val="22"/>
        </w:rPr>
      </w:pPr>
      <w:r>
        <w:rPr>
          <w:rFonts w:hint="eastAsia" w:ascii="宋体" w:hAnsi="宋体" w:eastAsia="宋体" w:cs="Times New Roman"/>
          <w:b/>
          <w:sz w:val="24"/>
          <w:szCs w:val="22"/>
        </w:rPr>
        <w:t>（供应商根据项目内容要求</w:t>
      </w:r>
      <w:r>
        <w:rPr>
          <w:rFonts w:hint="eastAsia" w:ascii="宋体" w:hAnsi="宋体" w:cs="Times New Roman"/>
          <w:b/>
          <w:sz w:val="24"/>
          <w:szCs w:val="22"/>
          <w:lang w:val="en-US" w:eastAsia="zh-CN"/>
        </w:rPr>
        <w:t>及评标办法</w:t>
      </w:r>
      <w:r>
        <w:rPr>
          <w:rFonts w:hint="eastAsia" w:ascii="宋体" w:hAnsi="宋体" w:eastAsia="宋体" w:cs="Times New Roman"/>
          <w:b/>
          <w:sz w:val="24"/>
          <w:szCs w:val="22"/>
        </w:rPr>
        <w:t>，可自主编写方案说明，包含但不限于以上内容）</w:t>
      </w:r>
    </w:p>
    <w:p w14:paraId="68D5CE9F">
      <w:pPr>
        <w:keepLines/>
        <w:pageBreakBefore/>
        <w:spacing w:line="360" w:lineRule="auto"/>
        <w:jc w:val="center"/>
        <w:outlineLvl w:val="1"/>
        <w:rPr>
          <w:rFonts w:hint="eastAsia" w:ascii="宋体" w:hAnsi="宋体" w:eastAsia="宋体" w:cs="宋体"/>
          <w:b/>
          <w:color w:val="000000"/>
          <w:sz w:val="28"/>
          <w:szCs w:val="28"/>
        </w:rPr>
      </w:pPr>
      <w:bookmarkStart w:id="291" w:name="_Toc14452"/>
      <w:bookmarkStart w:id="292" w:name="_Toc500323116"/>
      <w:bookmarkStart w:id="293" w:name="_Toc6747"/>
      <w:bookmarkStart w:id="294" w:name="_Toc7931"/>
      <w:bookmarkStart w:id="295" w:name="_Toc19286"/>
      <w:bookmarkStart w:id="296" w:name="_Toc2184"/>
      <w:bookmarkStart w:id="297" w:name="_Toc2786"/>
      <w:bookmarkStart w:id="298" w:name="_Toc26138"/>
      <w:r>
        <w:rPr>
          <w:rFonts w:hint="eastAsia" w:ascii="宋体" w:hAnsi="宋体" w:eastAsia="宋体" w:cs="宋体"/>
          <w:b/>
          <w:color w:val="000000"/>
          <w:sz w:val="28"/>
          <w:szCs w:val="28"/>
          <w:lang w:val="en-US" w:eastAsia="zh-CN"/>
        </w:rPr>
        <w:t>六</w:t>
      </w:r>
      <w:r>
        <w:rPr>
          <w:rFonts w:hint="eastAsia" w:ascii="宋体" w:hAnsi="宋体" w:eastAsia="宋体" w:cs="宋体"/>
          <w:b/>
          <w:color w:val="000000"/>
          <w:sz w:val="28"/>
          <w:szCs w:val="28"/>
        </w:rPr>
        <w:t>、商务</w:t>
      </w:r>
      <w:bookmarkEnd w:id="291"/>
      <w:bookmarkEnd w:id="292"/>
      <w:bookmarkEnd w:id="293"/>
      <w:bookmarkEnd w:id="294"/>
      <w:r>
        <w:rPr>
          <w:rFonts w:hint="eastAsia" w:ascii="宋体" w:hAnsi="宋体" w:eastAsia="宋体" w:cs="宋体"/>
          <w:b/>
          <w:color w:val="000000"/>
          <w:sz w:val="28"/>
          <w:szCs w:val="28"/>
        </w:rPr>
        <w:t>部分</w:t>
      </w:r>
      <w:bookmarkEnd w:id="295"/>
      <w:bookmarkEnd w:id="296"/>
      <w:bookmarkEnd w:id="297"/>
      <w:bookmarkEnd w:id="298"/>
    </w:p>
    <w:p w14:paraId="6423F5D0">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p>
    <w:p w14:paraId="287FAADF">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1.业绩；</w:t>
      </w:r>
    </w:p>
    <w:p w14:paraId="04865E51">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2.项目管理机构人员配备情况</w:t>
      </w:r>
      <w:r>
        <w:rPr>
          <w:rFonts w:hint="eastAsia" w:ascii="宋体" w:hAnsi="宋体" w:cs="宋体"/>
          <w:color w:val="000000"/>
          <w:sz w:val="28"/>
          <w:szCs w:val="28"/>
          <w:lang w:val="en-US" w:eastAsia="zh-CN"/>
        </w:rPr>
        <w:t>。</w:t>
      </w:r>
    </w:p>
    <w:p w14:paraId="701CA958">
      <w:pPr>
        <w:numPr>
          <w:ilvl w:val="0"/>
          <w:numId w:val="0"/>
        </w:numPr>
        <w:spacing w:before="86" w:line="219" w:lineRule="auto"/>
        <w:ind w:firstLine="3304" w:firstLineChars="1400"/>
        <w:rPr>
          <w:rFonts w:ascii="宋体" w:hAnsi="宋体" w:eastAsia="宋体" w:cs="宋体"/>
          <w:sz w:val="24"/>
          <w:szCs w:val="24"/>
        </w:rPr>
      </w:pPr>
      <w:r>
        <w:rPr>
          <w:rFonts w:ascii="宋体" w:hAnsi="宋体" w:eastAsia="宋体" w:cs="宋体"/>
          <w:spacing w:val="-2"/>
          <w:sz w:val="24"/>
          <w:szCs w:val="24"/>
        </w:rPr>
        <w:t>人员简历表（样本）</w:t>
      </w:r>
    </w:p>
    <w:p w14:paraId="456792F3"/>
    <w:tbl>
      <w:tblPr>
        <w:tblStyle w:val="51"/>
        <w:tblW w:w="92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94"/>
        <w:gridCol w:w="720"/>
        <w:gridCol w:w="926"/>
        <w:gridCol w:w="1064"/>
        <w:gridCol w:w="708"/>
        <w:gridCol w:w="1260"/>
        <w:gridCol w:w="161"/>
        <w:gridCol w:w="2139"/>
      </w:tblGrid>
      <w:tr w14:paraId="19BC44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2294" w:type="dxa"/>
            <w:vAlign w:val="top"/>
          </w:tcPr>
          <w:p w14:paraId="42433FDE">
            <w:pPr>
              <w:pStyle w:val="43"/>
              <w:spacing w:before="190" w:line="213" w:lineRule="auto"/>
              <w:ind w:left="828"/>
              <w:rPr>
                <w:sz w:val="24"/>
                <w:szCs w:val="24"/>
              </w:rPr>
            </w:pPr>
            <w:r>
              <w:rPr>
                <w:spacing w:val="-5"/>
                <w:sz w:val="24"/>
                <w:szCs w:val="24"/>
              </w:rPr>
              <w:t>姓</w:t>
            </w:r>
            <w:r>
              <w:rPr>
                <w:spacing w:val="72"/>
                <w:sz w:val="24"/>
                <w:szCs w:val="24"/>
              </w:rPr>
              <w:t xml:space="preserve"> </w:t>
            </w:r>
            <w:r>
              <w:rPr>
                <w:spacing w:val="-5"/>
                <w:sz w:val="24"/>
                <w:szCs w:val="24"/>
              </w:rPr>
              <w:t>名</w:t>
            </w:r>
          </w:p>
        </w:tc>
        <w:tc>
          <w:tcPr>
            <w:tcW w:w="720" w:type="dxa"/>
            <w:vAlign w:val="top"/>
          </w:tcPr>
          <w:p w14:paraId="1F33EFA6">
            <w:pPr>
              <w:rPr>
                <w:rFonts w:ascii="Arial"/>
                <w:sz w:val="21"/>
              </w:rPr>
            </w:pPr>
          </w:p>
        </w:tc>
        <w:tc>
          <w:tcPr>
            <w:tcW w:w="926" w:type="dxa"/>
            <w:vAlign w:val="top"/>
          </w:tcPr>
          <w:p w14:paraId="1D704D44">
            <w:pPr>
              <w:pStyle w:val="43"/>
              <w:spacing w:before="190" w:line="213" w:lineRule="auto"/>
              <w:ind w:left="136"/>
              <w:rPr>
                <w:sz w:val="24"/>
                <w:szCs w:val="24"/>
              </w:rPr>
            </w:pPr>
            <w:r>
              <w:rPr>
                <w:spacing w:val="-6"/>
                <w:sz w:val="24"/>
                <w:szCs w:val="24"/>
              </w:rPr>
              <w:t>年</w:t>
            </w:r>
            <w:r>
              <w:rPr>
                <w:spacing w:val="9"/>
                <w:sz w:val="24"/>
                <w:szCs w:val="24"/>
              </w:rPr>
              <w:t xml:space="preserve"> </w:t>
            </w:r>
            <w:r>
              <w:rPr>
                <w:spacing w:val="-6"/>
                <w:sz w:val="24"/>
                <w:szCs w:val="24"/>
              </w:rPr>
              <w:t>龄</w:t>
            </w:r>
          </w:p>
        </w:tc>
        <w:tc>
          <w:tcPr>
            <w:tcW w:w="1064" w:type="dxa"/>
            <w:vAlign w:val="top"/>
          </w:tcPr>
          <w:p w14:paraId="15361F8C">
            <w:pPr>
              <w:rPr>
                <w:rFonts w:ascii="Arial"/>
                <w:sz w:val="21"/>
              </w:rPr>
            </w:pPr>
          </w:p>
        </w:tc>
        <w:tc>
          <w:tcPr>
            <w:tcW w:w="2129" w:type="dxa"/>
            <w:gridSpan w:val="3"/>
            <w:vAlign w:val="top"/>
          </w:tcPr>
          <w:p w14:paraId="72DB6064">
            <w:pPr>
              <w:pStyle w:val="43"/>
              <w:spacing w:before="190" w:line="213" w:lineRule="auto"/>
              <w:ind w:left="751"/>
              <w:rPr>
                <w:sz w:val="24"/>
                <w:szCs w:val="24"/>
              </w:rPr>
            </w:pPr>
            <w:r>
              <w:rPr>
                <w:spacing w:val="-8"/>
                <w:sz w:val="24"/>
                <w:szCs w:val="24"/>
              </w:rPr>
              <w:t>学</w:t>
            </w:r>
            <w:r>
              <w:rPr>
                <w:spacing w:val="13"/>
                <w:sz w:val="24"/>
                <w:szCs w:val="24"/>
              </w:rPr>
              <w:t xml:space="preserve"> </w:t>
            </w:r>
            <w:r>
              <w:rPr>
                <w:spacing w:val="-8"/>
                <w:sz w:val="24"/>
                <w:szCs w:val="24"/>
              </w:rPr>
              <w:t>历</w:t>
            </w:r>
          </w:p>
        </w:tc>
        <w:tc>
          <w:tcPr>
            <w:tcW w:w="2139" w:type="dxa"/>
            <w:vAlign w:val="top"/>
          </w:tcPr>
          <w:p w14:paraId="550AD1AA">
            <w:pPr>
              <w:rPr>
                <w:rFonts w:ascii="Arial"/>
                <w:sz w:val="21"/>
              </w:rPr>
            </w:pPr>
          </w:p>
        </w:tc>
      </w:tr>
      <w:tr w14:paraId="0CB60F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294" w:type="dxa"/>
            <w:vAlign w:val="top"/>
          </w:tcPr>
          <w:p w14:paraId="15C92CEB">
            <w:pPr>
              <w:pStyle w:val="43"/>
              <w:spacing w:before="186" w:line="212" w:lineRule="auto"/>
              <w:ind w:left="829"/>
              <w:rPr>
                <w:sz w:val="24"/>
                <w:szCs w:val="24"/>
              </w:rPr>
            </w:pPr>
            <w:r>
              <w:rPr>
                <w:spacing w:val="-6"/>
                <w:sz w:val="24"/>
                <w:szCs w:val="24"/>
              </w:rPr>
              <w:t>职</w:t>
            </w:r>
            <w:r>
              <w:rPr>
                <w:spacing w:val="69"/>
                <w:sz w:val="24"/>
                <w:szCs w:val="24"/>
              </w:rPr>
              <w:t xml:space="preserve"> </w:t>
            </w:r>
            <w:r>
              <w:rPr>
                <w:spacing w:val="-6"/>
                <w:sz w:val="24"/>
                <w:szCs w:val="24"/>
              </w:rPr>
              <w:t>称</w:t>
            </w:r>
          </w:p>
        </w:tc>
        <w:tc>
          <w:tcPr>
            <w:tcW w:w="720" w:type="dxa"/>
            <w:vAlign w:val="top"/>
          </w:tcPr>
          <w:p w14:paraId="4E657CE1">
            <w:pPr>
              <w:rPr>
                <w:rFonts w:ascii="Arial"/>
                <w:sz w:val="21"/>
              </w:rPr>
            </w:pPr>
          </w:p>
        </w:tc>
        <w:tc>
          <w:tcPr>
            <w:tcW w:w="926" w:type="dxa"/>
            <w:vAlign w:val="top"/>
          </w:tcPr>
          <w:p w14:paraId="4CE6DF21">
            <w:pPr>
              <w:pStyle w:val="43"/>
              <w:spacing w:before="186" w:line="212" w:lineRule="auto"/>
              <w:ind w:left="141"/>
              <w:rPr>
                <w:sz w:val="24"/>
                <w:szCs w:val="24"/>
              </w:rPr>
            </w:pPr>
            <w:r>
              <w:rPr>
                <w:spacing w:val="-6"/>
                <w:sz w:val="24"/>
                <w:szCs w:val="24"/>
              </w:rPr>
              <w:t>职</w:t>
            </w:r>
            <w:r>
              <w:rPr>
                <w:spacing w:val="11"/>
                <w:sz w:val="24"/>
                <w:szCs w:val="24"/>
              </w:rPr>
              <w:t xml:space="preserve"> </w:t>
            </w:r>
            <w:r>
              <w:rPr>
                <w:spacing w:val="-6"/>
                <w:sz w:val="24"/>
                <w:szCs w:val="24"/>
              </w:rPr>
              <w:t>务</w:t>
            </w:r>
          </w:p>
        </w:tc>
        <w:tc>
          <w:tcPr>
            <w:tcW w:w="1064" w:type="dxa"/>
            <w:vAlign w:val="top"/>
          </w:tcPr>
          <w:p w14:paraId="327E02F8">
            <w:pPr>
              <w:rPr>
                <w:rFonts w:ascii="Arial"/>
                <w:sz w:val="21"/>
              </w:rPr>
            </w:pPr>
          </w:p>
        </w:tc>
        <w:tc>
          <w:tcPr>
            <w:tcW w:w="2129" w:type="dxa"/>
            <w:gridSpan w:val="3"/>
            <w:vAlign w:val="top"/>
          </w:tcPr>
          <w:p w14:paraId="027CE564">
            <w:pPr>
              <w:pStyle w:val="43"/>
              <w:spacing w:before="186" w:line="212" w:lineRule="auto"/>
              <w:ind w:left="341"/>
              <w:rPr>
                <w:sz w:val="24"/>
                <w:szCs w:val="24"/>
              </w:rPr>
            </w:pPr>
            <w:r>
              <w:rPr>
                <w:spacing w:val="-2"/>
                <w:sz w:val="24"/>
                <w:szCs w:val="24"/>
              </w:rPr>
              <w:t>拟在本合同任职</w:t>
            </w:r>
          </w:p>
        </w:tc>
        <w:tc>
          <w:tcPr>
            <w:tcW w:w="2139" w:type="dxa"/>
            <w:vAlign w:val="top"/>
          </w:tcPr>
          <w:p w14:paraId="5AC356E9">
            <w:pPr>
              <w:rPr>
                <w:rFonts w:ascii="Arial"/>
                <w:sz w:val="21"/>
              </w:rPr>
            </w:pPr>
          </w:p>
        </w:tc>
      </w:tr>
      <w:tr w14:paraId="614439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2294" w:type="dxa"/>
            <w:vAlign w:val="top"/>
          </w:tcPr>
          <w:p w14:paraId="1BD5A323">
            <w:pPr>
              <w:pStyle w:val="43"/>
              <w:spacing w:before="186" w:line="220" w:lineRule="auto"/>
              <w:ind w:left="682"/>
              <w:rPr>
                <w:sz w:val="24"/>
                <w:szCs w:val="24"/>
              </w:rPr>
            </w:pPr>
            <w:r>
              <w:rPr>
                <w:spacing w:val="-4"/>
                <w:sz w:val="24"/>
                <w:szCs w:val="24"/>
              </w:rPr>
              <w:t>毕业学校</w:t>
            </w:r>
          </w:p>
        </w:tc>
        <w:tc>
          <w:tcPr>
            <w:tcW w:w="6978" w:type="dxa"/>
            <w:gridSpan w:val="7"/>
            <w:vAlign w:val="top"/>
          </w:tcPr>
          <w:p w14:paraId="40EF72A3">
            <w:pPr>
              <w:pStyle w:val="43"/>
              <w:spacing w:before="186" w:line="220" w:lineRule="auto"/>
              <w:ind w:left="750"/>
              <w:rPr>
                <w:sz w:val="24"/>
                <w:szCs w:val="24"/>
              </w:rPr>
            </w:pPr>
            <w:r>
              <w:rPr>
                <w:spacing w:val="-5"/>
                <w:sz w:val="24"/>
                <w:szCs w:val="24"/>
              </w:rPr>
              <w:t>年毕业于</w:t>
            </w:r>
            <w:r>
              <w:rPr>
                <w:spacing w:val="8"/>
                <w:sz w:val="24"/>
                <w:szCs w:val="24"/>
              </w:rPr>
              <w:t xml:space="preserve">         </w:t>
            </w:r>
            <w:r>
              <w:rPr>
                <w:spacing w:val="-5"/>
                <w:sz w:val="24"/>
                <w:szCs w:val="24"/>
              </w:rPr>
              <w:t>学校</w:t>
            </w:r>
            <w:r>
              <w:rPr>
                <w:spacing w:val="12"/>
                <w:sz w:val="24"/>
                <w:szCs w:val="24"/>
              </w:rPr>
              <w:t xml:space="preserve">      </w:t>
            </w:r>
            <w:r>
              <w:rPr>
                <w:spacing w:val="-5"/>
                <w:sz w:val="24"/>
                <w:szCs w:val="24"/>
              </w:rPr>
              <w:t>专业</w:t>
            </w:r>
          </w:p>
        </w:tc>
      </w:tr>
      <w:tr w14:paraId="1E9961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9272" w:type="dxa"/>
            <w:gridSpan w:val="8"/>
            <w:vAlign w:val="top"/>
          </w:tcPr>
          <w:p w14:paraId="699A8E47">
            <w:pPr>
              <w:pStyle w:val="43"/>
              <w:spacing w:before="184" w:line="221" w:lineRule="auto"/>
              <w:ind w:left="3928"/>
              <w:rPr>
                <w:sz w:val="24"/>
                <w:szCs w:val="24"/>
              </w:rPr>
            </w:pPr>
            <w:r>
              <w:rPr>
                <w:spacing w:val="-2"/>
                <w:sz w:val="24"/>
                <w:szCs w:val="24"/>
              </w:rPr>
              <w:t>主要工作经历</w:t>
            </w:r>
          </w:p>
        </w:tc>
      </w:tr>
      <w:tr w14:paraId="05255C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5" w:hRule="atLeast"/>
        </w:trPr>
        <w:tc>
          <w:tcPr>
            <w:tcW w:w="2294" w:type="dxa"/>
            <w:vAlign w:val="top"/>
          </w:tcPr>
          <w:p w14:paraId="28C39B4E">
            <w:pPr>
              <w:pStyle w:val="43"/>
              <w:spacing w:before="185" w:line="222" w:lineRule="auto"/>
              <w:ind w:left="479"/>
              <w:rPr>
                <w:sz w:val="24"/>
                <w:szCs w:val="24"/>
              </w:rPr>
            </w:pPr>
            <w:r>
              <w:rPr>
                <w:spacing w:val="-11"/>
                <w:sz w:val="24"/>
                <w:szCs w:val="24"/>
              </w:rPr>
              <w:t>时</w:t>
            </w:r>
            <w:r>
              <w:rPr>
                <w:spacing w:val="88"/>
                <w:sz w:val="24"/>
                <w:szCs w:val="24"/>
              </w:rPr>
              <w:t xml:space="preserve"> </w:t>
            </w:r>
            <w:r>
              <w:rPr>
                <w:spacing w:val="-11"/>
                <w:sz w:val="24"/>
                <w:szCs w:val="24"/>
              </w:rPr>
              <w:t>间</w:t>
            </w:r>
          </w:p>
        </w:tc>
        <w:tc>
          <w:tcPr>
            <w:tcW w:w="3418" w:type="dxa"/>
            <w:gridSpan w:val="4"/>
            <w:vAlign w:val="top"/>
          </w:tcPr>
          <w:p w14:paraId="6C5927F9">
            <w:pPr>
              <w:pStyle w:val="43"/>
              <w:spacing w:before="185" w:line="220" w:lineRule="auto"/>
              <w:ind w:left="881"/>
              <w:rPr>
                <w:sz w:val="24"/>
                <w:szCs w:val="24"/>
              </w:rPr>
            </w:pPr>
            <w:r>
              <w:rPr>
                <w:spacing w:val="-2"/>
                <w:sz w:val="24"/>
                <w:szCs w:val="24"/>
              </w:rPr>
              <w:t>参加过的类似项目</w:t>
            </w:r>
          </w:p>
        </w:tc>
        <w:tc>
          <w:tcPr>
            <w:tcW w:w="1260" w:type="dxa"/>
            <w:vAlign w:val="top"/>
          </w:tcPr>
          <w:p w14:paraId="658402C5">
            <w:pPr>
              <w:pStyle w:val="43"/>
              <w:spacing w:before="185" w:line="220" w:lineRule="auto"/>
              <w:ind w:left="222"/>
              <w:rPr>
                <w:sz w:val="24"/>
                <w:szCs w:val="24"/>
              </w:rPr>
            </w:pPr>
            <w:r>
              <w:rPr>
                <w:spacing w:val="-3"/>
                <w:sz w:val="24"/>
                <w:szCs w:val="24"/>
              </w:rPr>
              <w:t>担任职务</w:t>
            </w:r>
          </w:p>
        </w:tc>
        <w:tc>
          <w:tcPr>
            <w:tcW w:w="2300" w:type="dxa"/>
            <w:gridSpan w:val="2"/>
            <w:vAlign w:val="top"/>
          </w:tcPr>
          <w:p w14:paraId="4B86171A">
            <w:pPr>
              <w:pStyle w:val="43"/>
              <w:spacing w:before="185" w:line="221" w:lineRule="auto"/>
              <w:ind w:left="124"/>
              <w:rPr>
                <w:sz w:val="24"/>
                <w:szCs w:val="24"/>
              </w:rPr>
            </w:pPr>
            <w:r>
              <w:rPr>
                <w:spacing w:val="-2"/>
                <w:sz w:val="24"/>
                <w:szCs w:val="24"/>
              </w:rPr>
              <w:t>发包人及联系电话</w:t>
            </w:r>
          </w:p>
        </w:tc>
      </w:tr>
      <w:tr w14:paraId="768ECD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2294" w:type="dxa"/>
            <w:vAlign w:val="top"/>
          </w:tcPr>
          <w:p w14:paraId="3A4075B1">
            <w:pPr>
              <w:rPr>
                <w:rFonts w:ascii="Arial"/>
                <w:sz w:val="21"/>
              </w:rPr>
            </w:pPr>
          </w:p>
        </w:tc>
        <w:tc>
          <w:tcPr>
            <w:tcW w:w="3418" w:type="dxa"/>
            <w:gridSpan w:val="4"/>
            <w:vAlign w:val="top"/>
          </w:tcPr>
          <w:p w14:paraId="35C04647">
            <w:pPr>
              <w:rPr>
                <w:rFonts w:ascii="Arial"/>
                <w:sz w:val="21"/>
              </w:rPr>
            </w:pPr>
          </w:p>
        </w:tc>
        <w:tc>
          <w:tcPr>
            <w:tcW w:w="1260" w:type="dxa"/>
            <w:vAlign w:val="top"/>
          </w:tcPr>
          <w:p w14:paraId="2BEB988D">
            <w:pPr>
              <w:rPr>
                <w:rFonts w:ascii="Arial"/>
                <w:sz w:val="21"/>
              </w:rPr>
            </w:pPr>
          </w:p>
        </w:tc>
        <w:tc>
          <w:tcPr>
            <w:tcW w:w="2300" w:type="dxa"/>
            <w:gridSpan w:val="2"/>
            <w:vAlign w:val="top"/>
          </w:tcPr>
          <w:p w14:paraId="166032B2">
            <w:pPr>
              <w:rPr>
                <w:rFonts w:ascii="Arial"/>
                <w:sz w:val="21"/>
              </w:rPr>
            </w:pPr>
          </w:p>
        </w:tc>
      </w:tr>
      <w:tr w14:paraId="3BFDF1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2294" w:type="dxa"/>
            <w:vAlign w:val="top"/>
          </w:tcPr>
          <w:p w14:paraId="04736ADC">
            <w:pPr>
              <w:rPr>
                <w:rFonts w:ascii="Arial"/>
                <w:sz w:val="21"/>
              </w:rPr>
            </w:pPr>
          </w:p>
        </w:tc>
        <w:tc>
          <w:tcPr>
            <w:tcW w:w="3418" w:type="dxa"/>
            <w:gridSpan w:val="4"/>
            <w:vAlign w:val="top"/>
          </w:tcPr>
          <w:p w14:paraId="649554E8">
            <w:pPr>
              <w:rPr>
                <w:rFonts w:ascii="Arial"/>
                <w:sz w:val="21"/>
              </w:rPr>
            </w:pPr>
          </w:p>
        </w:tc>
        <w:tc>
          <w:tcPr>
            <w:tcW w:w="1260" w:type="dxa"/>
            <w:vAlign w:val="top"/>
          </w:tcPr>
          <w:p w14:paraId="6DE0EF5E">
            <w:pPr>
              <w:rPr>
                <w:rFonts w:ascii="Arial"/>
                <w:sz w:val="21"/>
              </w:rPr>
            </w:pPr>
          </w:p>
        </w:tc>
        <w:tc>
          <w:tcPr>
            <w:tcW w:w="2300" w:type="dxa"/>
            <w:gridSpan w:val="2"/>
            <w:vAlign w:val="top"/>
          </w:tcPr>
          <w:p w14:paraId="3F6EC286">
            <w:pPr>
              <w:rPr>
                <w:rFonts w:ascii="Arial"/>
                <w:sz w:val="21"/>
              </w:rPr>
            </w:pPr>
          </w:p>
        </w:tc>
      </w:tr>
      <w:tr w14:paraId="043B24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2294" w:type="dxa"/>
            <w:vAlign w:val="top"/>
          </w:tcPr>
          <w:p w14:paraId="02CD828F">
            <w:pPr>
              <w:rPr>
                <w:rFonts w:ascii="Arial"/>
                <w:sz w:val="21"/>
              </w:rPr>
            </w:pPr>
          </w:p>
        </w:tc>
        <w:tc>
          <w:tcPr>
            <w:tcW w:w="3418" w:type="dxa"/>
            <w:gridSpan w:val="4"/>
            <w:vAlign w:val="top"/>
          </w:tcPr>
          <w:p w14:paraId="05881CEB">
            <w:pPr>
              <w:rPr>
                <w:rFonts w:ascii="Arial"/>
                <w:sz w:val="21"/>
              </w:rPr>
            </w:pPr>
          </w:p>
        </w:tc>
        <w:tc>
          <w:tcPr>
            <w:tcW w:w="1260" w:type="dxa"/>
            <w:vAlign w:val="top"/>
          </w:tcPr>
          <w:p w14:paraId="14A9254B">
            <w:pPr>
              <w:rPr>
                <w:rFonts w:ascii="Arial"/>
                <w:sz w:val="21"/>
              </w:rPr>
            </w:pPr>
          </w:p>
        </w:tc>
        <w:tc>
          <w:tcPr>
            <w:tcW w:w="2300" w:type="dxa"/>
            <w:gridSpan w:val="2"/>
            <w:vAlign w:val="top"/>
          </w:tcPr>
          <w:p w14:paraId="534CFCB4">
            <w:pPr>
              <w:rPr>
                <w:rFonts w:ascii="Arial"/>
                <w:sz w:val="21"/>
              </w:rPr>
            </w:pPr>
          </w:p>
        </w:tc>
      </w:tr>
      <w:tr w14:paraId="0AA6CA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2294" w:type="dxa"/>
            <w:vAlign w:val="top"/>
          </w:tcPr>
          <w:p w14:paraId="01456658">
            <w:pPr>
              <w:rPr>
                <w:rFonts w:ascii="Arial"/>
                <w:sz w:val="21"/>
              </w:rPr>
            </w:pPr>
          </w:p>
        </w:tc>
        <w:tc>
          <w:tcPr>
            <w:tcW w:w="3418" w:type="dxa"/>
            <w:gridSpan w:val="4"/>
            <w:vAlign w:val="top"/>
          </w:tcPr>
          <w:p w14:paraId="09034E7F">
            <w:pPr>
              <w:rPr>
                <w:rFonts w:ascii="Arial"/>
                <w:sz w:val="21"/>
              </w:rPr>
            </w:pPr>
          </w:p>
        </w:tc>
        <w:tc>
          <w:tcPr>
            <w:tcW w:w="1260" w:type="dxa"/>
            <w:vAlign w:val="top"/>
          </w:tcPr>
          <w:p w14:paraId="1209B21F">
            <w:pPr>
              <w:rPr>
                <w:rFonts w:ascii="Arial"/>
                <w:sz w:val="21"/>
              </w:rPr>
            </w:pPr>
          </w:p>
        </w:tc>
        <w:tc>
          <w:tcPr>
            <w:tcW w:w="2300" w:type="dxa"/>
            <w:gridSpan w:val="2"/>
            <w:vAlign w:val="top"/>
          </w:tcPr>
          <w:p w14:paraId="020CF8AF">
            <w:pPr>
              <w:rPr>
                <w:rFonts w:ascii="Arial"/>
                <w:sz w:val="21"/>
              </w:rPr>
            </w:pPr>
          </w:p>
        </w:tc>
      </w:tr>
      <w:tr w14:paraId="2F9AA9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2294" w:type="dxa"/>
            <w:vAlign w:val="top"/>
          </w:tcPr>
          <w:p w14:paraId="35A9B930">
            <w:pPr>
              <w:rPr>
                <w:rFonts w:ascii="Arial"/>
                <w:sz w:val="21"/>
              </w:rPr>
            </w:pPr>
          </w:p>
        </w:tc>
        <w:tc>
          <w:tcPr>
            <w:tcW w:w="3418" w:type="dxa"/>
            <w:gridSpan w:val="4"/>
            <w:vAlign w:val="top"/>
          </w:tcPr>
          <w:p w14:paraId="1AD8564D">
            <w:pPr>
              <w:rPr>
                <w:rFonts w:ascii="Arial"/>
                <w:sz w:val="21"/>
              </w:rPr>
            </w:pPr>
          </w:p>
        </w:tc>
        <w:tc>
          <w:tcPr>
            <w:tcW w:w="1260" w:type="dxa"/>
            <w:vAlign w:val="top"/>
          </w:tcPr>
          <w:p w14:paraId="0BE39F36">
            <w:pPr>
              <w:rPr>
                <w:rFonts w:ascii="Arial"/>
                <w:sz w:val="21"/>
              </w:rPr>
            </w:pPr>
          </w:p>
        </w:tc>
        <w:tc>
          <w:tcPr>
            <w:tcW w:w="2300" w:type="dxa"/>
            <w:gridSpan w:val="2"/>
            <w:vAlign w:val="top"/>
          </w:tcPr>
          <w:p w14:paraId="44A343B3">
            <w:pPr>
              <w:rPr>
                <w:rFonts w:ascii="Arial"/>
                <w:sz w:val="21"/>
              </w:rPr>
            </w:pPr>
          </w:p>
        </w:tc>
      </w:tr>
      <w:tr w14:paraId="0D8CF2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2294" w:type="dxa"/>
            <w:vAlign w:val="top"/>
          </w:tcPr>
          <w:p w14:paraId="3DA0F4EC">
            <w:pPr>
              <w:rPr>
                <w:rFonts w:ascii="Arial"/>
                <w:sz w:val="21"/>
              </w:rPr>
            </w:pPr>
          </w:p>
        </w:tc>
        <w:tc>
          <w:tcPr>
            <w:tcW w:w="3418" w:type="dxa"/>
            <w:gridSpan w:val="4"/>
            <w:vAlign w:val="top"/>
          </w:tcPr>
          <w:p w14:paraId="1545C27E">
            <w:pPr>
              <w:rPr>
                <w:rFonts w:ascii="Arial"/>
                <w:sz w:val="21"/>
              </w:rPr>
            </w:pPr>
          </w:p>
        </w:tc>
        <w:tc>
          <w:tcPr>
            <w:tcW w:w="1260" w:type="dxa"/>
            <w:vAlign w:val="top"/>
          </w:tcPr>
          <w:p w14:paraId="7A828521">
            <w:pPr>
              <w:rPr>
                <w:rFonts w:ascii="Arial"/>
                <w:sz w:val="21"/>
              </w:rPr>
            </w:pPr>
          </w:p>
        </w:tc>
        <w:tc>
          <w:tcPr>
            <w:tcW w:w="2300" w:type="dxa"/>
            <w:gridSpan w:val="2"/>
            <w:vAlign w:val="top"/>
          </w:tcPr>
          <w:p w14:paraId="4E8146DE">
            <w:pPr>
              <w:rPr>
                <w:rFonts w:ascii="Arial"/>
                <w:sz w:val="21"/>
              </w:rPr>
            </w:pPr>
          </w:p>
        </w:tc>
      </w:tr>
    </w:tbl>
    <w:p w14:paraId="6EBB78D5">
      <w:pPr>
        <w:spacing w:before="287" w:line="219" w:lineRule="auto"/>
        <w:ind w:left="111"/>
        <w:rPr>
          <w:rFonts w:ascii="宋体" w:hAnsi="宋体" w:eastAsia="宋体" w:cs="宋体"/>
          <w:spacing w:val="-1"/>
          <w:sz w:val="24"/>
          <w:szCs w:val="24"/>
        </w:rPr>
      </w:pPr>
      <w:r>
        <w:rPr>
          <w:rFonts w:ascii="宋体" w:hAnsi="宋体" w:eastAsia="宋体" w:cs="宋体"/>
          <w:spacing w:val="-1"/>
          <w:sz w:val="24"/>
          <w:szCs w:val="24"/>
        </w:rPr>
        <w:t>注：</w:t>
      </w:r>
      <w:r>
        <w:rPr>
          <w:rFonts w:hint="eastAsia" w:ascii="宋体" w:hAnsi="宋体" w:eastAsia="宋体" w:cs="宋体"/>
          <w:spacing w:val="-1"/>
          <w:sz w:val="24"/>
          <w:szCs w:val="24"/>
          <w:lang w:val="en-US" w:eastAsia="zh-CN"/>
        </w:rPr>
        <w:t>提供身份证、岗位证等复印件</w:t>
      </w:r>
      <w:r>
        <w:rPr>
          <w:rFonts w:ascii="宋体" w:hAnsi="宋体" w:eastAsia="宋体" w:cs="宋体"/>
          <w:spacing w:val="-1"/>
          <w:sz w:val="24"/>
          <w:szCs w:val="24"/>
        </w:rPr>
        <w:t>。</w:t>
      </w:r>
    </w:p>
    <w:p w14:paraId="5D6963DC">
      <w:pPr>
        <w:spacing w:before="287" w:line="219" w:lineRule="auto"/>
        <w:ind w:left="111"/>
        <w:rPr>
          <w:rFonts w:hint="eastAsia" w:ascii="宋体" w:hAnsi="宋体" w:eastAsia="宋体" w:cs="Times New Roman"/>
          <w:sz w:val="24"/>
          <w:szCs w:val="22"/>
        </w:rPr>
      </w:pPr>
      <w:r>
        <w:rPr>
          <w:rFonts w:hint="eastAsia" w:ascii="宋体" w:hAnsi="宋体" w:eastAsia="宋体" w:cs="Times New Roman"/>
          <w:b/>
          <w:sz w:val="24"/>
          <w:szCs w:val="22"/>
        </w:rPr>
        <w:t>（各供应商根据项目内容及要求，可自主编写方案说明，包含但不限于以上内容）</w:t>
      </w:r>
    </w:p>
    <w:p w14:paraId="3CC7A625">
      <w:pPr>
        <w:bidi w:val="0"/>
        <w:rPr>
          <w:rFonts w:hint="eastAsia" w:ascii="Times New Roman" w:hAnsi="Times New Roman" w:eastAsia="宋体" w:cs="Times New Roman"/>
          <w:szCs w:val="22"/>
          <w:lang w:val="en-US" w:eastAsia="zh-CN"/>
        </w:rPr>
      </w:pPr>
    </w:p>
    <w:p w14:paraId="3D3D2F74">
      <w:pPr>
        <w:tabs>
          <w:tab w:val="left" w:pos="6696"/>
        </w:tabs>
        <w:bidi w:val="0"/>
        <w:jc w:val="left"/>
        <w:rPr>
          <w:rFonts w:hint="eastAsia" w:ascii="Times New Roman" w:hAnsi="Times New Roman" w:eastAsia="宋体" w:cs="Times New Roman"/>
          <w:szCs w:val="22"/>
          <w:lang w:val="en-US" w:eastAsia="zh-CN"/>
        </w:rPr>
      </w:pPr>
      <w:r>
        <w:rPr>
          <w:rFonts w:hint="eastAsia" w:ascii="Times New Roman" w:hAnsi="Times New Roman" w:eastAsia="宋体" w:cs="Times New Roman"/>
          <w:szCs w:val="22"/>
          <w:lang w:val="en-US" w:eastAsia="zh-CN"/>
        </w:rPr>
        <w:tab/>
      </w:r>
      <w:bookmarkEnd w:id="289"/>
      <w:bookmarkEnd w:id="290"/>
      <w:bookmarkStart w:id="299" w:name="_Toc29878"/>
      <w:bookmarkStart w:id="300" w:name="_Toc19179"/>
      <w:bookmarkStart w:id="301" w:name="_Toc14750"/>
      <w:bookmarkStart w:id="302" w:name="_Toc500323118"/>
      <w:bookmarkStart w:id="303" w:name="_Toc22309"/>
      <w:bookmarkStart w:id="304" w:name="_Toc7380"/>
      <w:bookmarkStart w:id="305" w:name="_Toc2424"/>
    </w:p>
    <w:p w14:paraId="4852ECE8">
      <w:pPr>
        <w:rPr>
          <w:rFonts w:hint="eastAsia" w:ascii="Times New Roman" w:hAnsi="Times New Roman" w:eastAsia="宋体" w:cs="Times New Roman"/>
          <w:szCs w:val="22"/>
          <w:lang w:val="en-US" w:eastAsia="zh-CN"/>
        </w:rPr>
      </w:pPr>
      <w:r>
        <w:rPr>
          <w:rFonts w:hint="eastAsia" w:ascii="Times New Roman" w:hAnsi="Times New Roman" w:eastAsia="宋体" w:cs="Times New Roman"/>
          <w:szCs w:val="22"/>
          <w:lang w:val="en-US" w:eastAsia="zh-CN"/>
        </w:rPr>
        <w:br w:type="page"/>
      </w:r>
    </w:p>
    <w:p w14:paraId="5BE4C308">
      <w:pPr>
        <w:tabs>
          <w:tab w:val="left" w:pos="6696"/>
        </w:tabs>
        <w:bidi w:val="0"/>
        <w:jc w:val="center"/>
        <w:outlineLvl w:val="1"/>
        <w:rPr>
          <w:rFonts w:hint="eastAsia" w:ascii="宋体" w:hAnsi="宋体" w:eastAsia="宋体" w:cs="宋体"/>
          <w:color w:val="000000"/>
          <w:kern w:val="0"/>
          <w:sz w:val="28"/>
          <w:szCs w:val="28"/>
        </w:rPr>
      </w:pPr>
      <w:r>
        <w:rPr>
          <w:rFonts w:hint="eastAsia" w:ascii="宋体" w:hAnsi="宋体" w:eastAsia="宋体" w:cs="宋体"/>
          <w:b/>
          <w:color w:val="000000"/>
          <w:sz w:val="28"/>
          <w:szCs w:val="28"/>
          <w:lang w:val="en-US" w:eastAsia="zh-CN"/>
        </w:rPr>
        <w:t>七、供应商</w:t>
      </w:r>
      <w:r>
        <w:rPr>
          <w:rFonts w:hint="eastAsia" w:ascii="宋体" w:hAnsi="宋体" w:eastAsia="宋体" w:cs="宋体"/>
          <w:b/>
          <w:color w:val="000000"/>
          <w:sz w:val="28"/>
          <w:szCs w:val="28"/>
        </w:rPr>
        <w:t>承诺书</w:t>
      </w:r>
      <w:bookmarkEnd w:id="299"/>
      <w:bookmarkEnd w:id="300"/>
      <w:bookmarkEnd w:id="301"/>
      <w:bookmarkEnd w:id="302"/>
      <w:bookmarkEnd w:id="303"/>
      <w:bookmarkEnd w:id="304"/>
      <w:bookmarkEnd w:id="305"/>
    </w:p>
    <w:p w14:paraId="568528C7">
      <w:pPr>
        <w:widowControl/>
        <w:spacing w:line="360" w:lineRule="auto"/>
        <w:ind w:firstLine="562" w:firstLineChars="200"/>
        <w:jc w:val="center"/>
        <w:rPr>
          <w:rFonts w:hint="eastAsia" w:ascii="宋体" w:hAnsi="宋体" w:eastAsia="宋体" w:cs="宋体"/>
          <w:color w:val="000000"/>
          <w:kern w:val="0"/>
          <w:sz w:val="28"/>
          <w:szCs w:val="28"/>
          <w:lang w:val="en-US" w:eastAsia="zh-CN"/>
        </w:rPr>
      </w:pPr>
      <w:r>
        <w:rPr>
          <w:rFonts w:hint="eastAsia" w:ascii="宋体" w:hAnsi="宋体" w:eastAsia="宋体" w:cs="宋体"/>
          <w:b/>
          <w:color w:val="000000"/>
          <w:sz w:val="28"/>
          <w:szCs w:val="28"/>
        </w:rPr>
        <w:t>陕西省政府采购供应商拒绝政府采购领域商业贿赂</w:t>
      </w:r>
      <w:r>
        <w:rPr>
          <w:rFonts w:hint="eastAsia" w:ascii="宋体" w:hAnsi="宋体" w:eastAsia="宋体" w:cs="宋体"/>
          <w:b/>
          <w:color w:val="000000"/>
          <w:sz w:val="28"/>
          <w:szCs w:val="28"/>
          <w:lang w:val="en-US" w:eastAsia="zh-CN"/>
        </w:rPr>
        <w:t>承诺书</w:t>
      </w:r>
    </w:p>
    <w:p w14:paraId="20F4653A">
      <w:pPr>
        <w:keepNext w:val="0"/>
        <w:keepLines w:val="0"/>
        <w:pageBreakBefore w:val="0"/>
        <w:widowControl/>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为响应党中央、国务院关于治理政府采购领域商业贿赂行为的号召，我公司在此庄严承诺：</w:t>
      </w:r>
    </w:p>
    <w:p w14:paraId="6D8BBECB">
      <w:pPr>
        <w:keepNext w:val="0"/>
        <w:keepLines w:val="0"/>
        <w:pageBreakBefore w:val="0"/>
        <w:widowControl/>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 xml:space="preserve"> 1.在参与政府采购活动中遵纪守法、诚信经营、公平竞标。</w:t>
      </w:r>
    </w:p>
    <w:p w14:paraId="662A6A18">
      <w:pPr>
        <w:keepNext w:val="0"/>
        <w:keepLines w:val="0"/>
        <w:pageBreakBefore w:val="0"/>
        <w:widowControl/>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 xml:space="preserve"> 2.不向政府采购人、采购代理机构和政府采购评审专家进行任何形式的商业贿赂以谋取交易机会。</w:t>
      </w:r>
    </w:p>
    <w:p w14:paraId="0A188891">
      <w:pPr>
        <w:keepNext w:val="0"/>
        <w:keepLines w:val="0"/>
        <w:pageBreakBefore w:val="0"/>
        <w:widowControl/>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 xml:space="preserve"> 3.不向政府采购代理机构和采购人提供虚假资质文件或采用虚假应标方式参与政府采购市场竞争并谋取中标、成交。</w:t>
      </w:r>
    </w:p>
    <w:p w14:paraId="4C7A0312">
      <w:pPr>
        <w:keepNext w:val="0"/>
        <w:keepLines w:val="0"/>
        <w:pageBreakBefore w:val="0"/>
        <w:widowControl/>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 xml:space="preserve"> 4.不采取“围标、陪标”等商业欺诈手段获得政府采购定单。</w:t>
      </w:r>
    </w:p>
    <w:p w14:paraId="7D5ADC8B">
      <w:pPr>
        <w:keepNext w:val="0"/>
        <w:keepLines w:val="0"/>
        <w:pageBreakBefore w:val="0"/>
        <w:widowControl/>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 xml:space="preserve"> 5.不采取不正当手段诋毁、排挤其他供应商。</w:t>
      </w:r>
    </w:p>
    <w:p w14:paraId="6DB8B312">
      <w:pPr>
        <w:keepNext w:val="0"/>
        <w:keepLines w:val="0"/>
        <w:pageBreakBefore w:val="0"/>
        <w:widowControl/>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 xml:space="preserve"> 6.不在提供商品和服务时“偷梁换柱、以次充好”损害采购人的合法权益。</w:t>
      </w:r>
    </w:p>
    <w:p w14:paraId="71A9F38E">
      <w:pPr>
        <w:keepNext w:val="0"/>
        <w:keepLines w:val="0"/>
        <w:pageBreakBefore w:val="0"/>
        <w:widowControl/>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 xml:space="preserve"> 7.不与采购人、采购代理机构政府采购评审专家或其它供应商恶意串通，进行质疑和投诉，维护政府采购市场秩序。</w:t>
      </w:r>
    </w:p>
    <w:p w14:paraId="71226A6C">
      <w:pPr>
        <w:keepNext w:val="0"/>
        <w:keepLines w:val="0"/>
        <w:pageBreakBefore w:val="0"/>
        <w:widowControl/>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 xml:space="preserve"> 8.尊重和接受政府采购监督管理部门的监督和政府采购代理机构招标采购要求，承担因违约行为给采购人造成的损失。</w:t>
      </w:r>
    </w:p>
    <w:p w14:paraId="3EEE36CF">
      <w:pPr>
        <w:keepNext w:val="0"/>
        <w:keepLines w:val="0"/>
        <w:pageBreakBefore w:val="0"/>
        <w:widowControl/>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 xml:space="preserve"> 9.不发生其他有悖于政府采购公开、公平、公正和诚信原则的行为。</w:t>
      </w:r>
    </w:p>
    <w:p w14:paraId="5AE4D12E">
      <w:pPr>
        <w:keepNext w:val="0"/>
        <w:keepLines w:val="0"/>
        <w:pageBreakBefore w:val="0"/>
        <w:widowControl/>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地</w:t>
      </w:r>
      <w:r>
        <w:rPr>
          <w:rFonts w:hint="eastAsia" w:ascii="宋体" w:hAnsi="宋体" w:eastAsia="宋体" w:cs="宋体"/>
          <w:color w:val="000000"/>
          <w:kern w:val="0"/>
          <w:sz w:val="24"/>
          <w:szCs w:val="24"/>
          <w:lang w:eastAsia="zh-CN"/>
        </w:rPr>
        <w:t xml:space="preserve">  </w:t>
      </w:r>
      <w:r>
        <w:rPr>
          <w:rFonts w:hint="eastAsia" w:ascii="宋体" w:hAnsi="宋体" w:eastAsia="宋体" w:cs="宋体"/>
          <w:color w:val="000000"/>
          <w:kern w:val="0"/>
          <w:sz w:val="24"/>
          <w:szCs w:val="24"/>
        </w:rPr>
        <w:t>址：</w:t>
      </w:r>
      <w:r>
        <w:rPr>
          <w:rFonts w:hint="eastAsia" w:ascii="宋体" w:hAnsi="宋体" w:eastAsia="宋体" w:cs="宋体"/>
          <w:color w:val="000000"/>
          <w:kern w:val="0"/>
          <w:sz w:val="24"/>
          <w:szCs w:val="24"/>
          <w:lang w:eastAsia="zh-CN"/>
        </w:rPr>
        <w:t xml:space="preserve">                        </w:t>
      </w:r>
    </w:p>
    <w:p w14:paraId="7771AA6A">
      <w:pPr>
        <w:keepNext w:val="0"/>
        <w:keepLines w:val="0"/>
        <w:pageBreakBefore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邮</w:t>
      </w:r>
      <w:r>
        <w:rPr>
          <w:rFonts w:hint="eastAsia" w:ascii="宋体" w:hAnsi="宋体" w:eastAsia="宋体" w:cs="宋体"/>
          <w:color w:val="000000"/>
          <w:kern w:val="0"/>
          <w:sz w:val="24"/>
          <w:szCs w:val="24"/>
          <w:lang w:eastAsia="zh-CN"/>
        </w:rPr>
        <w:t xml:space="preserve">  </w:t>
      </w:r>
      <w:r>
        <w:rPr>
          <w:rFonts w:hint="eastAsia" w:ascii="宋体" w:hAnsi="宋体" w:eastAsia="宋体" w:cs="宋体"/>
          <w:color w:val="000000"/>
          <w:kern w:val="0"/>
          <w:sz w:val="24"/>
          <w:szCs w:val="24"/>
        </w:rPr>
        <w:t>编：</w:t>
      </w:r>
    </w:p>
    <w:p w14:paraId="0E22D18B">
      <w:pPr>
        <w:keepNext w:val="0"/>
        <w:keepLines w:val="0"/>
        <w:pageBreakBefore w:val="0"/>
        <w:kinsoku/>
        <w:wordWrap/>
        <w:overflowPunct/>
        <w:topLinePunct w:val="0"/>
        <w:autoSpaceDE/>
        <w:autoSpaceDN/>
        <w:bidi w:val="0"/>
        <w:adjustRightInd/>
        <w:snapToGrid/>
        <w:spacing w:line="540" w:lineRule="exact"/>
        <w:textAlignment w:val="auto"/>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 xml:space="preserve">    电</w:t>
      </w:r>
      <w:r>
        <w:rPr>
          <w:rFonts w:hint="eastAsia" w:ascii="宋体" w:hAnsi="宋体" w:eastAsia="宋体" w:cs="宋体"/>
          <w:color w:val="000000"/>
          <w:kern w:val="0"/>
          <w:sz w:val="24"/>
          <w:szCs w:val="24"/>
          <w:lang w:eastAsia="zh-CN"/>
        </w:rPr>
        <w:t xml:space="preserve">  </w:t>
      </w:r>
      <w:r>
        <w:rPr>
          <w:rFonts w:hint="eastAsia" w:ascii="宋体" w:hAnsi="宋体" w:eastAsia="宋体" w:cs="宋体"/>
          <w:color w:val="000000"/>
          <w:kern w:val="0"/>
          <w:sz w:val="24"/>
          <w:szCs w:val="24"/>
        </w:rPr>
        <w:t>话：</w:t>
      </w:r>
      <w:r>
        <w:rPr>
          <w:rFonts w:hint="eastAsia" w:ascii="宋体" w:hAnsi="宋体" w:eastAsia="宋体" w:cs="宋体"/>
          <w:color w:val="000000"/>
          <w:kern w:val="0"/>
          <w:sz w:val="24"/>
          <w:szCs w:val="24"/>
          <w:lang w:eastAsia="zh-CN"/>
        </w:rPr>
        <w:t xml:space="preserve">                        </w:t>
      </w:r>
    </w:p>
    <w:p w14:paraId="50CAFD42">
      <w:pPr>
        <w:keepNext w:val="0"/>
        <w:keepLines w:val="0"/>
        <w:pageBreakBefore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供  应  商：</w:t>
      </w:r>
      <w:r>
        <w:rPr>
          <w:rFonts w:hint="eastAsia" w:ascii="宋体" w:hAnsi="宋体" w:eastAsia="宋体" w:cs="宋体"/>
          <w:b w:val="0"/>
          <w:bCs/>
          <w:color w:val="000000"/>
          <w:sz w:val="24"/>
          <w:szCs w:val="24"/>
          <w:u w:val="single"/>
        </w:rPr>
        <w:t xml:space="preserve">            </w:t>
      </w:r>
      <w:r>
        <w:rPr>
          <w:rFonts w:hint="eastAsia" w:ascii="宋体" w:hAnsi="宋体" w:eastAsia="宋体" w:cs="宋体"/>
          <w:b w:val="0"/>
          <w:bCs/>
          <w:color w:val="000000"/>
          <w:sz w:val="24"/>
          <w:szCs w:val="24"/>
        </w:rPr>
        <w:t xml:space="preserve">（盖章）                                </w:t>
      </w:r>
    </w:p>
    <w:p w14:paraId="004D866C">
      <w:pPr>
        <w:keepNext w:val="0"/>
        <w:keepLines w:val="0"/>
        <w:pageBreakBefore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委托代理人：</w:t>
      </w:r>
      <w:r>
        <w:rPr>
          <w:rFonts w:hint="eastAsia" w:ascii="宋体" w:hAnsi="宋体" w:eastAsia="宋体" w:cs="宋体"/>
          <w:b w:val="0"/>
          <w:bCs/>
          <w:color w:val="000000"/>
          <w:sz w:val="24"/>
          <w:szCs w:val="24"/>
          <w:u w:val="single"/>
        </w:rPr>
        <w:t xml:space="preserve">            </w:t>
      </w:r>
      <w:r>
        <w:rPr>
          <w:rFonts w:hint="eastAsia" w:ascii="宋体" w:hAnsi="宋体" w:eastAsia="宋体" w:cs="宋体"/>
          <w:b w:val="0"/>
          <w:bCs/>
          <w:color w:val="000000"/>
          <w:sz w:val="24"/>
          <w:szCs w:val="24"/>
        </w:rPr>
        <w:t xml:space="preserve">（签字）  </w:t>
      </w:r>
    </w:p>
    <w:p w14:paraId="39D1E63E">
      <w:pPr>
        <w:keepNext w:val="0"/>
        <w:keepLines w:val="0"/>
        <w:pageBreakBefore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日      期：   年    月    日</w:t>
      </w:r>
    </w:p>
    <w:p w14:paraId="192FFD21">
      <w:pPr>
        <w:widowControl w:val="0"/>
        <w:spacing w:beforeLines="0" w:afterLines="0"/>
        <w:ind w:left="210"/>
        <w:jc w:val="left"/>
        <w:rPr>
          <w:rFonts w:hint="eastAsia" w:ascii="Calibri" w:hAnsi="Calibri" w:eastAsia="宋体" w:cs="Times New Roman"/>
          <w:smallCaps/>
          <w:kern w:val="2"/>
          <w:sz w:val="20"/>
          <w:szCs w:val="22"/>
          <w:lang w:val="en-US" w:eastAsia="zh-CN" w:bidi="ar-SA"/>
        </w:rPr>
      </w:pPr>
      <w:bookmarkStart w:id="306" w:name="_Toc425240486"/>
      <w:bookmarkStart w:id="307" w:name="_Toc500323119"/>
      <w:bookmarkStart w:id="308" w:name="_Toc19265"/>
      <w:bookmarkStart w:id="309" w:name="_Toc11275"/>
    </w:p>
    <w:p w14:paraId="40D166E2">
      <w:pPr>
        <w:widowControl/>
        <w:spacing w:line="360" w:lineRule="auto"/>
        <w:ind w:firstLine="562" w:firstLineChars="200"/>
        <w:jc w:val="center"/>
        <w:rPr>
          <w:rFonts w:hint="eastAsia" w:ascii="宋体" w:hAnsi="宋体" w:eastAsia="宋体" w:cs="宋体"/>
          <w:b/>
          <w:color w:val="000000"/>
          <w:sz w:val="28"/>
          <w:szCs w:val="28"/>
          <w:lang w:val="en-US" w:eastAsia="zh-CN"/>
        </w:rPr>
      </w:pPr>
    </w:p>
    <w:p w14:paraId="61DB1A66">
      <w:pPr>
        <w:widowControl/>
        <w:spacing w:line="360" w:lineRule="auto"/>
        <w:ind w:firstLine="562" w:firstLineChars="200"/>
        <w:jc w:val="center"/>
        <w:rPr>
          <w:rFonts w:hint="eastAsia" w:ascii="宋体" w:hAnsi="宋体" w:eastAsia="宋体" w:cs="宋体"/>
          <w:b/>
          <w:color w:val="000000"/>
          <w:sz w:val="28"/>
          <w:szCs w:val="28"/>
          <w:lang w:val="en-US" w:eastAsia="zh-CN"/>
        </w:rPr>
      </w:pPr>
    </w:p>
    <w:p w14:paraId="63055C36">
      <w:pPr>
        <w:widowControl/>
        <w:spacing w:line="360" w:lineRule="auto"/>
        <w:ind w:firstLine="562" w:firstLineChars="200"/>
        <w:jc w:val="center"/>
        <w:outlineLvl w:val="1"/>
        <w:rPr>
          <w:rFonts w:hint="eastAsia" w:ascii="宋体" w:hAnsi="宋体" w:eastAsia="宋体" w:cs="宋体"/>
          <w:b/>
          <w:color w:val="000000"/>
          <w:sz w:val="28"/>
          <w:szCs w:val="28"/>
          <w:lang w:val="en-US" w:eastAsia="zh-CN"/>
        </w:rPr>
      </w:pPr>
    </w:p>
    <w:p w14:paraId="5216DD71">
      <w:pPr>
        <w:widowControl/>
        <w:spacing w:line="360" w:lineRule="auto"/>
        <w:ind w:firstLine="562" w:firstLineChars="200"/>
        <w:jc w:val="center"/>
        <w:outlineLvl w:val="1"/>
        <w:rPr>
          <w:rFonts w:hint="eastAsia" w:ascii="宋体" w:hAnsi="宋体" w:eastAsia="宋体" w:cs="宋体"/>
          <w:b/>
          <w:color w:val="000000"/>
          <w:sz w:val="28"/>
          <w:szCs w:val="28"/>
        </w:rPr>
      </w:pPr>
      <w:r>
        <w:rPr>
          <w:rFonts w:hint="eastAsia" w:ascii="宋体" w:hAnsi="宋体" w:eastAsia="宋体" w:cs="宋体"/>
          <w:b/>
          <w:color w:val="000000"/>
          <w:sz w:val="28"/>
          <w:szCs w:val="28"/>
          <w:lang w:val="en-US" w:eastAsia="zh-CN"/>
        </w:rPr>
        <w:t>八</w:t>
      </w:r>
      <w:r>
        <w:rPr>
          <w:rFonts w:hint="eastAsia" w:ascii="宋体" w:hAnsi="宋体" w:eastAsia="宋体" w:cs="宋体"/>
          <w:b/>
          <w:color w:val="000000"/>
          <w:sz w:val="28"/>
          <w:szCs w:val="28"/>
        </w:rPr>
        <w:t>、</w:t>
      </w:r>
      <w:bookmarkEnd w:id="306"/>
      <w:r>
        <w:rPr>
          <w:rFonts w:hint="eastAsia" w:ascii="宋体" w:hAnsi="宋体" w:eastAsia="宋体" w:cs="宋体"/>
          <w:b/>
          <w:color w:val="000000"/>
          <w:sz w:val="28"/>
          <w:szCs w:val="28"/>
        </w:rPr>
        <w:t>资格审查资料</w:t>
      </w:r>
      <w:bookmarkEnd w:id="307"/>
      <w:bookmarkEnd w:id="308"/>
      <w:bookmarkEnd w:id="309"/>
    </w:p>
    <w:p w14:paraId="35E64C89">
      <w:pPr>
        <w:numPr>
          <w:ilvl w:val="0"/>
          <w:numId w:val="0"/>
        </w:numPr>
        <w:bidi w:val="0"/>
        <w:spacing w:line="360" w:lineRule="auto"/>
        <w:jc w:val="left"/>
        <w:rPr>
          <w:rFonts w:hint="eastAsia" w:eastAsia="宋体" w:cs="Times New Roman"/>
          <w:sz w:val="24"/>
          <w:szCs w:val="24"/>
          <w:lang w:val="en-US" w:eastAsia="zh-CN"/>
        </w:rPr>
      </w:pPr>
      <w:bookmarkStart w:id="310" w:name="_Toc421778393"/>
      <w:bookmarkStart w:id="311" w:name="_Toc410976269"/>
      <w:bookmarkStart w:id="312" w:name="_Toc25286"/>
      <w:bookmarkStart w:id="313" w:name="_Toc425240488"/>
      <w:bookmarkStart w:id="314" w:name="_Toc420591675"/>
      <w:bookmarkStart w:id="315" w:name="_Toc17898"/>
      <w:r>
        <w:rPr>
          <w:rFonts w:hint="eastAsia" w:eastAsia="宋体" w:cs="Times New Roman"/>
          <w:sz w:val="24"/>
          <w:szCs w:val="24"/>
          <w:lang w:val="en-US" w:eastAsia="zh-CN"/>
        </w:rPr>
        <w:t>1、提供合格有效的法人或者其他组织的营业执照等证明文件或自然人的身份证明。</w:t>
      </w:r>
    </w:p>
    <w:p w14:paraId="00B91E75">
      <w:pPr>
        <w:numPr>
          <w:ilvl w:val="0"/>
          <w:numId w:val="0"/>
        </w:numPr>
        <w:bidi w:val="0"/>
        <w:spacing w:line="360" w:lineRule="auto"/>
        <w:jc w:val="left"/>
        <w:rPr>
          <w:rFonts w:hint="eastAsia" w:eastAsia="宋体" w:cs="Times New Roman"/>
          <w:sz w:val="24"/>
          <w:szCs w:val="24"/>
          <w:lang w:val="en-US" w:eastAsia="zh-CN"/>
        </w:rPr>
      </w:pPr>
      <w:r>
        <w:rPr>
          <w:rFonts w:hint="eastAsia" w:eastAsia="宋体" w:cs="Times New Roman"/>
          <w:sz w:val="24"/>
          <w:szCs w:val="24"/>
          <w:lang w:val="en-US" w:eastAsia="zh-CN"/>
        </w:rPr>
        <w:t>2、法定代表人直接参加采购活动的，须递交法定代表人身份证明书和身份证；法定代表人授权代表参加采购活动的，须递交法定代  表人授权委托书及授权代表身份证。</w:t>
      </w:r>
    </w:p>
    <w:p w14:paraId="0BA33170">
      <w:pPr>
        <w:numPr>
          <w:ilvl w:val="0"/>
          <w:numId w:val="0"/>
        </w:numPr>
        <w:bidi w:val="0"/>
        <w:spacing w:line="360" w:lineRule="auto"/>
        <w:jc w:val="left"/>
        <w:rPr>
          <w:rFonts w:hint="eastAsia" w:eastAsia="宋体" w:cs="Times New Roman"/>
          <w:sz w:val="24"/>
          <w:szCs w:val="24"/>
          <w:lang w:val="en-US" w:eastAsia="zh-CN"/>
        </w:rPr>
      </w:pPr>
      <w:r>
        <w:rPr>
          <w:rFonts w:hint="eastAsia" w:eastAsia="宋体" w:cs="Times New Roman"/>
          <w:sz w:val="24"/>
          <w:szCs w:val="24"/>
          <w:lang w:val="en-US" w:eastAsia="zh-CN"/>
        </w:rPr>
        <w:t>3、</w:t>
      </w:r>
      <w:r>
        <w:rPr>
          <w:rFonts w:hint="eastAsia" w:ascii="Times New Roman" w:hAnsi="Times New Roman" w:eastAsia="宋体" w:cs="Times New Roman"/>
          <w:sz w:val="24"/>
          <w:szCs w:val="24"/>
          <w:lang w:val="en-US" w:eastAsia="zh-CN"/>
        </w:rPr>
        <w:t>供应商具备建筑工程施工总承包二级（含二级）以上资质、安全生产许可证，</w:t>
      </w:r>
      <w:r>
        <w:rPr>
          <w:rFonts w:hint="eastAsia" w:ascii="Times New Roman" w:hAnsi="Times New Roman" w:eastAsia="宋体" w:cs="Times New Roman"/>
          <w:sz w:val="24"/>
          <w:szCs w:val="24"/>
          <w:lang w:val="en-US" w:eastAsia="zh-Hans"/>
        </w:rPr>
        <w:t>并在人员、设备、资金等方面具有相应的施工能力</w:t>
      </w:r>
      <w:r>
        <w:rPr>
          <w:rFonts w:hint="eastAsia" w:ascii="Times New Roman" w:hAnsi="Times New Roman" w:eastAsia="宋体" w:cs="Times New Roman"/>
          <w:sz w:val="24"/>
          <w:szCs w:val="24"/>
          <w:lang w:val="en-US" w:eastAsia="zh-CN"/>
        </w:rPr>
        <w:t>，拟派项目经理具备建筑工程专业二级（含二级）建造师以上资格和有效的安全生产考核合格B证，且未担任其他在建工程项目的项目经理。</w:t>
      </w:r>
      <w:r>
        <w:rPr>
          <w:rFonts w:hint="eastAsia" w:eastAsia="宋体" w:cs="Times New Roman"/>
          <w:sz w:val="24"/>
          <w:szCs w:val="24"/>
          <w:lang w:val="en-US" w:eastAsia="zh-CN"/>
        </w:rPr>
        <w:br w:type="textWrapping"/>
      </w:r>
      <w:r>
        <w:rPr>
          <w:rFonts w:hint="eastAsia" w:eastAsia="宋体" w:cs="Times New Roman"/>
          <w:sz w:val="24"/>
          <w:szCs w:val="24"/>
          <w:lang w:val="en-US" w:eastAsia="zh-CN"/>
        </w:rPr>
        <w:t>4、提供会计师事务所出具的完整的赋码的2025年度审计报告（成立时间至提交响应文件截止时间不足一年的可提供成立后任意时段的资产负债表）或提交响应文件截止时间前3个月内基本账户开户银行出具的资信证明。</w:t>
      </w:r>
      <w:r>
        <w:rPr>
          <w:rFonts w:hint="eastAsia" w:eastAsia="宋体" w:cs="Times New Roman"/>
          <w:sz w:val="24"/>
          <w:szCs w:val="24"/>
          <w:lang w:val="en-US" w:eastAsia="zh-CN"/>
        </w:rPr>
        <w:br w:type="textWrapping"/>
      </w:r>
      <w:r>
        <w:rPr>
          <w:rFonts w:hint="eastAsia" w:eastAsia="宋体" w:cs="Times New Roman"/>
          <w:sz w:val="24"/>
          <w:szCs w:val="24"/>
          <w:lang w:val="en-US" w:eastAsia="zh-CN"/>
        </w:rPr>
        <w:t>5、提供近半年内已缴存的至少一个月的社会保险参保缴费情况证明，依法不需要缴纳社会保障资金的单位应提供相关证明材料。</w:t>
      </w:r>
    </w:p>
    <w:p w14:paraId="53DB7C7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60" w:lineRule="exact"/>
        <w:ind w:right="0" w:rightChars="0"/>
        <w:jc w:val="left"/>
        <w:textAlignment w:val="auto"/>
        <w:rPr>
          <w:rFonts w:hint="eastAsia" w:ascii="宋体" w:hAnsi="宋体" w:eastAsia="宋体" w:cs="Times New Roman"/>
          <w:kern w:val="2"/>
          <w:sz w:val="24"/>
          <w:szCs w:val="24"/>
          <w:lang w:val="en-US" w:eastAsia="zh-CN" w:bidi="ar-SA"/>
        </w:rPr>
      </w:pPr>
      <w:r>
        <w:rPr>
          <w:rFonts w:hint="eastAsia" w:eastAsia="宋体" w:cs="Times New Roman"/>
          <w:sz w:val="24"/>
          <w:szCs w:val="24"/>
          <w:lang w:val="en-US" w:eastAsia="zh-CN"/>
        </w:rPr>
        <w:t>6、提供近半年内已缴纳的至少一个月的纳税证明或完税证明，依法免税的单位应提供相关证明材料。   </w:t>
      </w:r>
      <w:r>
        <w:rPr>
          <w:rFonts w:hint="eastAsia" w:eastAsia="宋体" w:cs="Times New Roman"/>
          <w:sz w:val="24"/>
          <w:szCs w:val="24"/>
          <w:lang w:val="en-US" w:eastAsia="zh-CN"/>
        </w:rPr>
        <w:br w:type="textWrapping"/>
      </w:r>
      <w:r>
        <w:rPr>
          <w:rFonts w:hint="eastAsia" w:eastAsia="宋体" w:cs="Times New Roman"/>
          <w:sz w:val="24"/>
          <w:szCs w:val="24"/>
          <w:lang w:val="en-US" w:eastAsia="zh-CN"/>
        </w:rPr>
        <w:t>7、提供参加政府采购活动前3年内在经营活动中没有重大违法记录的书面声明；</w:t>
      </w:r>
      <w:r>
        <w:rPr>
          <w:rFonts w:hint="eastAsia" w:eastAsia="宋体" w:cs="Times New Roman"/>
          <w:sz w:val="24"/>
          <w:szCs w:val="24"/>
          <w:lang w:val="en-US" w:eastAsia="zh-CN"/>
        </w:rPr>
        <w:br w:type="textWrapping"/>
      </w:r>
      <w:r>
        <w:rPr>
          <w:rFonts w:hint="eastAsia" w:cs="Times New Roman"/>
          <w:sz w:val="24"/>
          <w:szCs w:val="24"/>
          <w:lang w:val="en-US" w:eastAsia="zh-CN"/>
        </w:rPr>
        <w:t>8</w:t>
      </w:r>
      <w:r>
        <w:rPr>
          <w:rFonts w:hint="eastAsia" w:eastAsia="宋体" w:cs="Times New Roman"/>
          <w:sz w:val="24"/>
          <w:szCs w:val="24"/>
          <w:lang w:val="en-US" w:eastAsia="zh-CN"/>
        </w:rPr>
        <w:t>、提供具有履行合同所必需的设备和专业技术能力的承诺书。</w:t>
      </w:r>
      <w:r>
        <w:rPr>
          <w:rFonts w:hint="eastAsia" w:eastAsia="宋体" w:cs="Times New Roman"/>
          <w:sz w:val="24"/>
          <w:szCs w:val="24"/>
          <w:lang w:val="en-US" w:eastAsia="zh-CN"/>
        </w:rPr>
        <w:br w:type="textWrapping"/>
      </w:r>
      <w:r>
        <w:rPr>
          <w:rFonts w:hint="eastAsia" w:cs="Times New Roman"/>
          <w:sz w:val="24"/>
          <w:szCs w:val="24"/>
          <w:lang w:val="en-US" w:eastAsia="zh-CN"/>
        </w:rPr>
        <w:t>9</w:t>
      </w:r>
      <w:r>
        <w:rPr>
          <w:rFonts w:hint="eastAsia" w:eastAsia="宋体" w:cs="Times New Roman"/>
          <w:sz w:val="24"/>
          <w:szCs w:val="24"/>
          <w:lang w:val="en-US" w:eastAsia="zh-CN"/>
        </w:rPr>
        <w:t>、信誉要求：供应商在“陕西省建筑市场监管与诚信信息发布平台”可查询，不得列入“信用中国”严重失信主体名单、经营（活动）异常名录、重大税收违法失信主体名单、政府采购严重违法失信行为记录名单；不得列入“中国政府采购网”政府采购严重违法失信行为记录名单中被财政部门禁止参加政府采购活动的供应商。</w:t>
      </w:r>
      <w:r>
        <w:rPr>
          <w:rFonts w:hint="eastAsia" w:eastAsia="宋体" w:cs="Times New Roman"/>
          <w:sz w:val="24"/>
          <w:szCs w:val="24"/>
          <w:lang w:val="en-US" w:eastAsia="zh-CN"/>
        </w:rPr>
        <w:br w:type="textWrapping"/>
      </w:r>
      <w:r>
        <w:rPr>
          <w:rFonts w:hint="eastAsia" w:cs="Times New Roman"/>
          <w:sz w:val="24"/>
          <w:szCs w:val="24"/>
          <w:lang w:val="en-US" w:eastAsia="zh-CN"/>
        </w:rPr>
        <w:t>10</w:t>
      </w:r>
      <w:r>
        <w:rPr>
          <w:rFonts w:hint="eastAsia" w:eastAsia="宋体" w:cs="Times New Roman"/>
          <w:sz w:val="24"/>
          <w:szCs w:val="24"/>
          <w:lang w:val="en-US" w:eastAsia="zh-CN"/>
        </w:rPr>
        <w:t>、本项目专门面向中小企业采购（提供中小企业声明函）。</w:t>
      </w:r>
      <w:r>
        <w:rPr>
          <w:rFonts w:hint="eastAsia" w:eastAsia="宋体" w:cs="Times New Roman"/>
          <w:sz w:val="24"/>
          <w:szCs w:val="24"/>
          <w:lang w:val="en-US" w:eastAsia="zh-CN"/>
        </w:rPr>
        <w:br w:type="textWrapping"/>
      </w:r>
      <w:r>
        <w:rPr>
          <w:rFonts w:hint="eastAsia" w:eastAsia="宋体" w:cs="Times New Roman"/>
          <w:sz w:val="24"/>
          <w:szCs w:val="24"/>
          <w:lang w:val="en-US" w:eastAsia="zh-CN"/>
        </w:rPr>
        <w:t xml:space="preserve">        备注：（1）、单位负责人为同一人或者存在直接控股、管理关系的不同供应商，不得参加同一合同项目下的政府采购活动；（2）、本项目不允许分包，不接受联合体投标；（3）、事业单位法人参与采购活动可不提供财务状况报告和社会保障资金缴纳证明及税收缴纳证明。</w:t>
      </w:r>
    </w:p>
    <w:p w14:paraId="10A2E48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60" w:lineRule="exact"/>
        <w:ind w:right="0" w:rightChars="0"/>
        <w:jc w:val="left"/>
        <w:textAlignment w:val="auto"/>
        <w:rPr>
          <w:rFonts w:hint="eastAsia" w:ascii="宋体" w:hAnsi="宋体" w:eastAsia="宋体" w:cs="Times New Roman"/>
          <w:kern w:val="2"/>
          <w:sz w:val="24"/>
          <w:szCs w:val="24"/>
          <w:lang w:val="en-US" w:eastAsia="zh-CN" w:bidi="ar-SA"/>
        </w:rPr>
      </w:pPr>
    </w:p>
    <w:p w14:paraId="7A3DF93A">
      <w:pPr>
        <w:rPr>
          <w:rFonts w:hint="eastAsia"/>
          <w:lang w:val="en-US" w:eastAsia="zh-CN"/>
        </w:rPr>
      </w:pPr>
    </w:p>
    <w:p w14:paraId="67A667A6">
      <w:pPr>
        <w:shd w:val="clear"/>
        <w:spacing w:line="360" w:lineRule="auto"/>
        <w:jc w:val="left"/>
        <w:rPr>
          <w:rFonts w:hint="eastAsia" w:ascii="宋体" w:hAnsi="宋体" w:eastAsia="宋体" w:cs="宋体"/>
          <w:color w:val="auto"/>
          <w:kern w:val="0"/>
          <w:sz w:val="24"/>
        </w:rPr>
      </w:pPr>
      <w:r>
        <w:rPr>
          <w:rFonts w:hint="eastAsia" w:ascii="宋体" w:hAnsi="宋体" w:eastAsia="宋体" w:cs="宋体"/>
          <w:b/>
          <w:color w:val="auto"/>
          <w:sz w:val="24"/>
          <w:lang w:val="en-US" w:eastAsia="zh-CN"/>
        </w:rPr>
        <w:t xml:space="preserve"> </w:t>
      </w:r>
      <w:r>
        <w:rPr>
          <w:rFonts w:hint="eastAsia" w:ascii="宋体" w:hAnsi="宋体" w:eastAsia="宋体" w:cs="宋体"/>
          <w:b/>
          <w:color w:val="auto"/>
          <w:sz w:val="24"/>
        </w:rPr>
        <w:t>基本资格条件：供应商符合《政府采购法》第二十二条规定条件的承诺函</w:t>
      </w:r>
    </w:p>
    <w:p w14:paraId="2BF14133">
      <w:pPr>
        <w:pStyle w:val="11"/>
        <w:keepNext w:val="0"/>
        <w:keepLines w:val="0"/>
        <w:pageBreakBefore w:val="0"/>
        <w:widowControl w:val="0"/>
        <w:shd w:val="clear"/>
        <w:kinsoku/>
        <w:wordWrap/>
        <w:overflowPunct/>
        <w:topLinePunct w:val="0"/>
        <w:bidi w:val="0"/>
        <w:snapToGrid/>
        <w:spacing w:line="360" w:lineRule="auto"/>
        <w:ind w:firstLine="0"/>
        <w:textAlignment w:val="auto"/>
        <w:rPr>
          <w:rFonts w:hint="eastAsia" w:ascii="宋体" w:hAnsi="宋体" w:eastAsia="宋体" w:cs="宋体"/>
          <w:color w:val="auto"/>
          <w:sz w:val="24"/>
          <w:lang w:eastAsia="zh-CN"/>
        </w:rPr>
      </w:pPr>
      <w:r>
        <w:rPr>
          <w:rFonts w:hint="eastAsia" w:ascii="宋体" w:hAnsi="宋体" w:eastAsia="宋体" w:cs="宋体"/>
          <w:color w:val="auto"/>
          <w:kern w:val="0"/>
          <w:sz w:val="24"/>
        </w:rPr>
        <w:t>致：</w:t>
      </w:r>
      <w:r>
        <w:rPr>
          <w:rFonts w:hint="eastAsia" w:ascii="宋体" w:hAnsi="宋体" w:eastAsia="宋体" w:cs="宋体"/>
          <w:color w:val="auto"/>
          <w:sz w:val="24"/>
          <w:lang w:val="en-US" w:eastAsia="zh-CN"/>
        </w:rPr>
        <w:t>（采购人名称）</w:t>
      </w:r>
    </w:p>
    <w:p w14:paraId="32EB6C4C">
      <w:pPr>
        <w:pStyle w:val="11"/>
        <w:keepNext w:val="0"/>
        <w:keepLines w:val="0"/>
        <w:pageBreakBefore w:val="0"/>
        <w:widowControl w:val="0"/>
        <w:shd w:val="clear"/>
        <w:kinsoku/>
        <w:wordWrap/>
        <w:overflowPunct/>
        <w:topLinePunct w:val="0"/>
        <w:bidi w:val="0"/>
        <w:snapToGrid/>
        <w:spacing w:line="480" w:lineRule="auto"/>
        <w:ind w:firstLine="540" w:firstLineChars="225"/>
        <w:textAlignment w:val="auto"/>
        <w:rPr>
          <w:rFonts w:hint="eastAsia" w:ascii="宋体" w:hAnsi="宋体" w:eastAsia="宋体" w:cs="宋体"/>
          <w:color w:val="auto"/>
          <w:sz w:val="24"/>
        </w:rPr>
      </w:pPr>
      <w:r>
        <w:rPr>
          <w:rFonts w:hint="eastAsia" w:ascii="宋体" w:hAnsi="宋体" w:eastAsia="宋体" w:cs="宋体"/>
          <w:color w:val="auto"/>
          <w:sz w:val="24"/>
        </w:rPr>
        <w:t>本公司</w:t>
      </w:r>
      <w:r>
        <w:rPr>
          <w:rFonts w:hint="eastAsia" w:ascii="宋体" w:hAnsi="宋体" w:eastAsia="宋体" w:cs="宋体"/>
          <w:color w:val="auto"/>
          <w:sz w:val="24"/>
          <w:u w:val="single"/>
        </w:rPr>
        <w:t xml:space="preserve">                   （公司名称）</w:t>
      </w:r>
      <w:r>
        <w:rPr>
          <w:rFonts w:hint="eastAsia" w:ascii="宋体" w:hAnsi="宋体" w:eastAsia="宋体" w:cs="宋体"/>
          <w:color w:val="auto"/>
          <w:sz w:val="24"/>
        </w:rPr>
        <w:t>参加</w:t>
      </w:r>
      <w:r>
        <w:rPr>
          <w:rFonts w:hint="eastAsia" w:ascii="宋体" w:hAnsi="宋体" w:eastAsia="宋体" w:cs="宋体"/>
          <w:color w:val="auto"/>
          <w:sz w:val="24"/>
          <w:u w:val="single"/>
        </w:rPr>
        <w:t xml:space="preserve">                 （项目</w:t>
      </w:r>
      <w:r>
        <w:rPr>
          <w:rFonts w:hint="eastAsia" w:ascii="宋体" w:hAnsi="宋体" w:eastAsia="宋体" w:cs="宋体"/>
          <w:color w:val="auto"/>
          <w:sz w:val="24"/>
          <w:u w:val="single"/>
          <w:lang w:val="en-US" w:eastAsia="zh-CN"/>
        </w:rPr>
        <w:t>标段</w:t>
      </w:r>
      <w:r>
        <w:rPr>
          <w:rFonts w:hint="eastAsia" w:ascii="宋体" w:hAnsi="宋体" w:eastAsia="宋体" w:cs="宋体"/>
          <w:color w:val="auto"/>
          <w:sz w:val="24"/>
          <w:u w:val="single"/>
        </w:rPr>
        <w:t>名称）</w:t>
      </w:r>
      <w:r>
        <w:rPr>
          <w:rFonts w:hint="eastAsia" w:ascii="宋体" w:hAnsi="宋体" w:eastAsia="宋体" w:cs="宋体"/>
          <w:color w:val="auto"/>
          <w:sz w:val="24"/>
        </w:rPr>
        <w:t>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活动，现承诺：</w:t>
      </w:r>
    </w:p>
    <w:p w14:paraId="0CDD698B">
      <w:pPr>
        <w:pStyle w:val="11"/>
        <w:keepNext w:val="0"/>
        <w:keepLines w:val="0"/>
        <w:pageBreakBefore w:val="0"/>
        <w:widowControl w:val="0"/>
        <w:shd w:val="clear"/>
        <w:kinsoku/>
        <w:wordWrap/>
        <w:overflowPunct/>
        <w:topLinePunct w:val="0"/>
        <w:bidi w:val="0"/>
        <w:snapToGrid/>
        <w:spacing w:line="480" w:lineRule="auto"/>
        <w:ind w:firstLine="540" w:firstLineChars="225"/>
        <w:textAlignment w:val="auto"/>
        <w:rPr>
          <w:rFonts w:hint="eastAsia" w:ascii="宋体" w:hAnsi="宋体" w:eastAsia="宋体" w:cs="宋体"/>
          <w:color w:val="auto"/>
          <w:sz w:val="24"/>
        </w:rPr>
      </w:pPr>
      <w:r>
        <w:rPr>
          <w:rFonts w:hint="eastAsia" w:ascii="宋体" w:hAnsi="宋体" w:eastAsia="宋体" w:cs="宋体"/>
          <w:color w:val="auto"/>
          <w:sz w:val="24"/>
        </w:rPr>
        <w:t>我公司满足政府采购法第二十二条关于供应商的资格要求：</w:t>
      </w:r>
    </w:p>
    <w:p w14:paraId="5F68F32D">
      <w:pPr>
        <w:pStyle w:val="11"/>
        <w:keepNext w:val="0"/>
        <w:keepLines w:val="0"/>
        <w:pageBreakBefore w:val="0"/>
        <w:widowControl w:val="0"/>
        <w:shd w:val="clear"/>
        <w:kinsoku/>
        <w:wordWrap/>
        <w:overflowPunct/>
        <w:topLinePunct w:val="0"/>
        <w:bidi w:val="0"/>
        <w:snapToGrid/>
        <w:spacing w:line="480" w:lineRule="auto"/>
        <w:ind w:firstLine="540" w:firstLineChars="225"/>
        <w:textAlignment w:val="auto"/>
        <w:rPr>
          <w:rFonts w:hint="eastAsia" w:ascii="宋体" w:hAnsi="宋体" w:eastAsia="宋体" w:cs="宋体"/>
          <w:color w:val="auto"/>
          <w:sz w:val="24"/>
        </w:rPr>
      </w:pPr>
      <w:r>
        <w:rPr>
          <w:rFonts w:hint="eastAsia" w:ascii="宋体" w:hAnsi="宋体" w:eastAsia="宋体" w:cs="宋体"/>
          <w:color w:val="auto"/>
          <w:sz w:val="24"/>
        </w:rPr>
        <w:t xml:space="preserve">（一）具有独立承担民事责任的能力； </w:t>
      </w:r>
    </w:p>
    <w:p w14:paraId="5A1E755C">
      <w:pPr>
        <w:pStyle w:val="11"/>
        <w:keepNext w:val="0"/>
        <w:keepLines w:val="0"/>
        <w:pageBreakBefore w:val="0"/>
        <w:widowControl w:val="0"/>
        <w:shd w:val="clear"/>
        <w:kinsoku/>
        <w:wordWrap/>
        <w:overflowPunct/>
        <w:topLinePunct w:val="0"/>
        <w:bidi w:val="0"/>
        <w:snapToGrid/>
        <w:spacing w:line="480" w:lineRule="auto"/>
        <w:ind w:firstLine="540" w:firstLineChars="225"/>
        <w:textAlignment w:val="auto"/>
        <w:rPr>
          <w:rFonts w:hint="eastAsia" w:ascii="宋体" w:hAnsi="宋体" w:eastAsia="宋体" w:cs="宋体"/>
          <w:color w:val="auto"/>
          <w:sz w:val="24"/>
        </w:rPr>
      </w:pPr>
      <w:r>
        <w:rPr>
          <w:rFonts w:hint="eastAsia" w:ascii="宋体" w:hAnsi="宋体" w:eastAsia="宋体" w:cs="宋体"/>
          <w:color w:val="auto"/>
          <w:sz w:val="24"/>
        </w:rPr>
        <w:t xml:space="preserve">（二）具有良好的商业信誉和健全的财务会计制度； </w:t>
      </w:r>
    </w:p>
    <w:p w14:paraId="61D500C0">
      <w:pPr>
        <w:pStyle w:val="11"/>
        <w:keepNext w:val="0"/>
        <w:keepLines w:val="0"/>
        <w:pageBreakBefore w:val="0"/>
        <w:widowControl w:val="0"/>
        <w:shd w:val="clear"/>
        <w:kinsoku/>
        <w:wordWrap/>
        <w:overflowPunct/>
        <w:topLinePunct w:val="0"/>
        <w:bidi w:val="0"/>
        <w:snapToGrid/>
        <w:spacing w:line="480" w:lineRule="auto"/>
        <w:ind w:firstLine="540" w:firstLineChars="225"/>
        <w:textAlignment w:val="auto"/>
        <w:rPr>
          <w:rFonts w:hint="eastAsia" w:ascii="宋体" w:hAnsi="宋体" w:eastAsia="宋体" w:cs="宋体"/>
          <w:color w:val="auto"/>
          <w:sz w:val="24"/>
        </w:rPr>
      </w:pPr>
      <w:r>
        <w:rPr>
          <w:rFonts w:hint="eastAsia" w:ascii="宋体" w:hAnsi="宋体" w:eastAsia="宋体" w:cs="宋体"/>
          <w:color w:val="auto"/>
          <w:sz w:val="24"/>
        </w:rPr>
        <w:t xml:space="preserve">（三）具有履行合同所必需的设备和专业技术能力； </w:t>
      </w:r>
    </w:p>
    <w:p w14:paraId="13529A34">
      <w:pPr>
        <w:pStyle w:val="11"/>
        <w:keepNext w:val="0"/>
        <w:keepLines w:val="0"/>
        <w:pageBreakBefore w:val="0"/>
        <w:widowControl w:val="0"/>
        <w:shd w:val="clear"/>
        <w:kinsoku/>
        <w:wordWrap/>
        <w:overflowPunct/>
        <w:topLinePunct w:val="0"/>
        <w:bidi w:val="0"/>
        <w:snapToGrid/>
        <w:spacing w:line="480" w:lineRule="auto"/>
        <w:ind w:firstLine="540" w:firstLineChars="225"/>
        <w:textAlignment w:val="auto"/>
        <w:rPr>
          <w:rFonts w:hint="eastAsia" w:ascii="宋体" w:hAnsi="宋体" w:eastAsia="宋体" w:cs="宋体"/>
          <w:color w:val="auto"/>
          <w:sz w:val="24"/>
        </w:rPr>
      </w:pPr>
      <w:r>
        <w:rPr>
          <w:rFonts w:hint="eastAsia" w:ascii="宋体" w:hAnsi="宋体" w:eastAsia="宋体" w:cs="宋体"/>
          <w:color w:val="auto"/>
          <w:sz w:val="24"/>
        </w:rPr>
        <w:t xml:space="preserve">（四）有依法缴纳税收和社会保障资金的良好记录； </w:t>
      </w:r>
    </w:p>
    <w:p w14:paraId="02ED2620">
      <w:pPr>
        <w:pStyle w:val="11"/>
        <w:keepNext w:val="0"/>
        <w:keepLines w:val="0"/>
        <w:pageBreakBefore w:val="0"/>
        <w:widowControl w:val="0"/>
        <w:shd w:val="clear"/>
        <w:kinsoku/>
        <w:wordWrap/>
        <w:overflowPunct/>
        <w:topLinePunct w:val="0"/>
        <w:bidi w:val="0"/>
        <w:snapToGrid/>
        <w:spacing w:line="480" w:lineRule="auto"/>
        <w:ind w:firstLine="540" w:firstLineChars="225"/>
        <w:textAlignment w:val="auto"/>
        <w:rPr>
          <w:rFonts w:hint="eastAsia" w:ascii="宋体" w:hAnsi="宋体" w:eastAsia="宋体" w:cs="宋体"/>
          <w:color w:val="auto"/>
          <w:sz w:val="24"/>
        </w:rPr>
      </w:pPr>
      <w:r>
        <w:rPr>
          <w:rFonts w:hint="eastAsia" w:ascii="宋体" w:hAnsi="宋体" w:eastAsia="宋体" w:cs="宋体"/>
          <w:color w:val="auto"/>
          <w:sz w:val="24"/>
        </w:rPr>
        <w:t xml:space="preserve">（五）参加采购活动前三年内，在经营活动中没有重大违法记录； </w:t>
      </w:r>
    </w:p>
    <w:p w14:paraId="4FD0BFC7">
      <w:pPr>
        <w:pStyle w:val="11"/>
        <w:keepNext w:val="0"/>
        <w:keepLines w:val="0"/>
        <w:pageBreakBefore w:val="0"/>
        <w:widowControl w:val="0"/>
        <w:shd w:val="clear"/>
        <w:kinsoku/>
        <w:wordWrap/>
        <w:overflowPunct/>
        <w:topLinePunct w:val="0"/>
        <w:bidi w:val="0"/>
        <w:snapToGrid/>
        <w:spacing w:line="480" w:lineRule="auto"/>
        <w:ind w:firstLine="540" w:firstLineChars="225"/>
        <w:textAlignment w:val="auto"/>
        <w:rPr>
          <w:rFonts w:hint="eastAsia" w:ascii="宋体" w:hAnsi="宋体" w:eastAsia="宋体" w:cs="宋体"/>
          <w:color w:val="auto"/>
          <w:sz w:val="24"/>
        </w:rPr>
      </w:pPr>
      <w:r>
        <w:rPr>
          <w:rFonts w:hint="eastAsia" w:ascii="宋体" w:hAnsi="宋体" w:eastAsia="宋体" w:cs="宋体"/>
          <w:color w:val="auto"/>
          <w:sz w:val="24"/>
        </w:rPr>
        <w:t>（六）法律、行政法规规定的其他条件。</w:t>
      </w:r>
    </w:p>
    <w:p w14:paraId="784A69AE">
      <w:pPr>
        <w:pStyle w:val="11"/>
        <w:keepNext w:val="0"/>
        <w:keepLines w:val="0"/>
        <w:pageBreakBefore w:val="0"/>
        <w:widowControl w:val="0"/>
        <w:shd w:val="clear"/>
        <w:kinsoku/>
        <w:wordWrap/>
        <w:overflowPunct/>
        <w:topLinePunct w:val="0"/>
        <w:bidi w:val="0"/>
        <w:snapToGrid/>
        <w:spacing w:line="480" w:lineRule="auto"/>
        <w:ind w:firstLine="540" w:firstLineChars="225"/>
        <w:textAlignment w:val="auto"/>
        <w:rPr>
          <w:rFonts w:hint="eastAsia" w:ascii="宋体" w:hAnsi="宋体" w:eastAsia="宋体" w:cs="宋体"/>
          <w:color w:val="auto"/>
          <w:sz w:val="24"/>
        </w:rPr>
      </w:pPr>
      <w:r>
        <w:rPr>
          <w:rFonts w:hint="eastAsia" w:ascii="宋体" w:hAnsi="宋体" w:eastAsia="宋体" w:cs="宋体"/>
          <w:color w:val="auto"/>
          <w:sz w:val="24"/>
        </w:rPr>
        <w:t>同时也满足本项目法律法规规章规定关于供应商的其他资格性条件，未参与本采购项目前期咨询论证，不属于禁止参加</w:t>
      </w:r>
      <w:r>
        <w:rPr>
          <w:rFonts w:hint="eastAsia" w:ascii="宋体" w:hAnsi="宋体" w:eastAsia="宋体" w:cs="宋体"/>
          <w:color w:val="auto"/>
          <w:sz w:val="24"/>
          <w:lang w:val="en-US" w:eastAsia="zh-CN"/>
        </w:rPr>
        <w:t>磋商</w:t>
      </w:r>
      <w:r>
        <w:rPr>
          <w:rFonts w:hint="eastAsia" w:ascii="宋体" w:hAnsi="宋体" w:eastAsia="宋体" w:cs="宋体"/>
          <w:color w:val="auto"/>
          <w:sz w:val="24"/>
        </w:rPr>
        <w:t>的供应商。</w:t>
      </w:r>
    </w:p>
    <w:p w14:paraId="02722561">
      <w:pPr>
        <w:pStyle w:val="11"/>
        <w:keepNext w:val="0"/>
        <w:keepLines w:val="0"/>
        <w:pageBreakBefore w:val="0"/>
        <w:widowControl w:val="0"/>
        <w:shd w:val="clear"/>
        <w:kinsoku/>
        <w:wordWrap/>
        <w:overflowPunct/>
        <w:topLinePunct w:val="0"/>
        <w:bidi w:val="0"/>
        <w:snapToGrid/>
        <w:spacing w:line="480" w:lineRule="auto"/>
        <w:ind w:firstLine="540" w:firstLineChars="225"/>
        <w:textAlignment w:val="auto"/>
        <w:rPr>
          <w:rFonts w:hint="eastAsia" w:ascii="宋体" w:hAnsi="宋体" w:eastAsia="宋体" w:cs="宋体"/>
          <w:color w:val="auto"/>
          <w:sz w:val="24"/>
        </w:rPr>
      </w:pPr>
      <w:r>
        <w:rPr>
          <w:rFonts w:hint="eastAsia" w:ascii="宋体" w:hAnsi="宋体" w:eastAsia="宋体" w:cs="宋体"/>
          <w:color w:val="auto"/>
          <w:sz w:val="24"/>
        </w:rPr>
        <w:t>如违反以上承诺，本公司愿承担一切法律责任。</w:t>
      </w:r>
    </w:p>
    <w:p w14:paraId="05510E0A">
      <w:pPr>
        <w:pStyle w:val="11"/>
        <w:keepNext w:val="0"/>
        <w:keepLines w:val="0"/>
        <w:pageBreakBefore w:val="0"/>
        <w:widowControl w:val="0"/>
        <w:shd w:val="clear"/>
        <w:kinsoku/>
        <w:wordWrap/>
        <w:overflowPunct/>
        <w:topLinePunct w:val="0"/>
        <w:bidi w:val="0"/>
        <w:snapToGrid/>
        <w:spacing w:line="480" w:lineRule="auto"/>
        <w:textAlignment w:val="auto"/>
        <w:rPr>
          <w:rFonts w:hint="eastAsia" w:ascii="宋体" w:hAnsi="宋体" w:eastAsia="宋体" w:cs="宋体"/>
          <w:color w:val="auto"/>
          <w:sz w:val="24"/>
        </w:rPr>
      </w:pPr>
    </w:p>
    <w:p w14:paraId="4263CE80">
      <w:pPr>
        <w:keepNext w:val="0"/>
        <w:keepLines w:val="0"/>
        <w:pageBreakBefore w:val="0"/>
        <w:widowControl w:val="0"/>
        <w:shd w:val="clear"/>
        <w:kinsoku/>
        <w:wordWrap/>
        <w:overflowPunct/>
        <w:topLinePunct w:val="0"/>
        <w:bidi w:val="0"/>
        <w:snapToGrid/>
        <w:spacing w:line="480" w:lineRule="auto"/>
        <w:ind w:firstLine="4560" w:firstLineChars="1900"/>
        <w:textAlignment w:val="auto"/>
        <w:rPr>
          <w:rFonts w:hint="eastAsia" w:ascii="宋体" w:hAnsi="宋体" w:eastAsia="宋体" w:cs="宋体"/>
          <w:color w:val="auto"/>
          <w:sz w:val="24"/>
          <w:u w:val="single"/>
        </w:rPr>
      </w:pPr>
      <w:r>
        <w:rPr>
          <w:rFonts w:hint="eastAsia" w:ascii="宋体" w:hAnsi="宋体" w:eastAsia="宋体" w:cs="宋体"/>
          <w:color w:val="auto"/>
          <w:sz w:val="24"/>
        </w:rPr>
        <w:t>承诺人（盖章）：</w:t>
      </w:r>
      <w:r>
        <w:rPr>
          <w:rFonts w:hint="eastAsia" w:ascii="宋体" w:hAnsi="宋体" w:eastAsia="宋体" w:cs="宋体"/>
          <w:color w:val="auto"/>
          <w:sz w:val="24"/>
          <w:u w:val="single"/>
        </w:rPr>
        <w:t xml:space="preserve">                    </w:t>
      </w:r>
    </w:p>
    <w:p w14:paraId="2AD19A25">
      <w:pPr>
        <w:keepNext w:val="0"/>
        <w:keepLines w:val="0"/>
        <w:pageBreakBefore w:val="0"/>
        <w:widowControl w:val="0"/>
        <w:shd w:val="clear"/>
        <w:kinsoku/>
        <w:wordWrap/>
        <w:overflowPunct/>
        <w:topLinePunct w:val="0"/>
        <w:bidi w:val="0"/>
        <w:snapToGrid/>
        <w:spacing w:line="480" w:lineRule="auto"/>
        <w:textAlignment w:val="auto"/>
        <w:rPr>
          <w:rFonts w:hint="eastAsia" w:ascii="宋体" w:hAnsi="宋体" w:eastAsia="宋体" w:cs="宋体"/>
          <w:color w:val="auto"/>
          <w:sz w:val="24"/>
        </w:rPr>
      </w:pPr>
    </w:p>
    <w:p w14:paraId="07F884B3">
      <w:pPr>
        <w:keepNext w:val="0"/>
        <w:keepLines w:val="0"/>
        <w:pageBreakBefore w:val="0"/>
        <w:widowControl w:val="0"/>
        <w:shd w:val="clear"/>
        <w:kinsoku/>
        <w:wordWrap/>
        <w:overflowPunct/>
        <w:topLinePunct w:val="0"/>
        <w:bidi w:val="0"/>
        <w:snapToGrid/>
        <w:spacing w:line="480" w:lineRule="auto"/>
        <w:ind w:firstLine="4560" w:firstLineChars="1900"/>
        <w:textAlignment w:val="auto"/>
        <w:rPr>
          <w:rFonts w:hint="eastAsia" w:ascii="宋体" w:hAnsi="宋体" w:eastAsia="宋体" w:cs="宋体"/>
          <w:color w:val="auto"/>
          <w:sz w:val="24"/>
          <w:u w:val="single"/>
        </w:rPr>
      </w:pPr>
      <w:r>
        <w:rPr>
          <w:rFonts w:hint="eastAsia" w:ascii="宋体" w:hAnsi="宋体" w:eastAsia="宋体" w:cs="宋体"/>
          <w:color w:val="auto"/>
          <w:sz w:val="24"/>
        </w:rPr>
        <w:t>法定代表人或委托代理人（签字</w:t>
      </w:r>
      <w:r>
        <w:rPr>
          <w:rFonts w:hint="eastAsia" w:ascii="宋体" w:hAnsi="宋体" w:eastAsia="宋体" w:cs="宋体"/>
          <w:color w:val="auto"/>
          <w:sz w:val="24"/>
          <w:lang w:val="en-US" w:eastAsia="zh-CN"/>
        </w:rPr>
        <w:t>或盖章</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p>
    <w:p w14:paraId="16DA21A2">
      <w:pPr>
        <w:keepNext w:val="0"/>
        <w:keepLines w:val="0"/>
        <w:pageBreakBefore w:val="0"/>
        <w:widowControl w:val="0"/>
        <w:shd w:val="clear"/>
        <w:kinsoku/>
        <w:wordWrap/>
        <w:overflowPunct/>
        <w:topLinePunct w:val="0"/>
        <w:bidi w:val="0"/>
        <w:snapToGrid/>
        <w:spacing w:line="480" w:lineRule="auto"/>
        <w:ind w:firstLine="4560" w:firstLineChars="1900"/>
        <w:textAlignment w:val="auto"/>
        <w:rPr>
          <w:rFonts w:hint="eastAsia" w:ascii="宋体" w:hAnsi="宋体" w:eastAsia="宋体" w:cs="宋体"/>
          <w:color w:val="auto"/>
          <w:sz w:val="24"/>
        </w:rPr>
      </w:pPr>
    </w:p>
    <w:p w14:paraId="33F2E8DA">
      <w:pPr>
        <w:spacing w:before="171" w:line="480" w:lineRule="auto"/>
        <w:ind w:left="3632"/>
        <w:rPr>
          <w:rFonts w:ascii="宋体" w:hAnsi="宋体" w:eastAsia="宋体" w:cs="宋体"/>
          <w:b/>
          <w:bCs/>
          <w:spacing w:val="-4"/>
          <w:sz w:val="28"/>
          <w:szCs w:val="28"/>
        </w:rPr>
      </w:pPr>
      <w:r>
        <w:rPr>
          <w:rFonts w:hint="eastAsia" w:ascii="宋体" w:hAnsi="宋体" w:eastAsia="宋体" w:cs="宋体"/>
          <w:color w:val="auto"/>
          <w:sz w:val="24"/>
        </w:rPr>
        <w:t xml:space="preserve">                    日期：    年   月    日</w:t>
      </w:r>
    </w:p>
    <w:p w14:paraId="7EE4F7C2">
      <w:pPr>
        <w:keepNext w:val="0"/>
        <w:keepLines w:val="0"/>
        <w:widowControl w:val="0"/>
        <w:suppressLineNumbers w:val="0"/>
        <w:autoSpaceDE w:val="0"/>
        <w:autoSpaceDN w:val="0"/>
        <w:adjustRightInd w:val="0"/>
        <w:spacing w:before="0" w:beforeAutospacing="0" w:after="0" w:afterAutospacing="0"/>
        <w:ind w:left="0" w:right="0"/>
        <w:jc w:val="center"/>
        <w:rPr>
          <w:rFonts w:hint="eastAsia" w:ascii="宋体" w:hAnsi="宋体" w:eastAsia="宋体" w:cs="宋体"/>
          <w:b/>
          <w:bCs w:val="0"/>
          <w:color w:val="000000"/>
          <w:kern w:val="2"/>
          <w:sz w:val="28"/>
          <w:szCs w:val="28"/>
          <w:lang w:val="en-US" w:eastAsia="zh-CN" w:bidi="ar"/>
        </w:rPr>
      </w:pPr>
      <w:r>
        <w:rPr>
          <w:rFonts w:hint="eastAsia" w:ascii="宋体" w:hAnsi="宋体" w:eastAsia="宋体" w:cs="宋体"/>
          <w:b/>
          <w:bCs w:val="0"/>
          <w:color w:val="000000"/>
          <w:kern w:val="2"/>
          <w:sz w:val="28"/>
          <w:szCs w:val="28"/>
          <w:lang w:val="en-US" w:eastAsia="zh-CN" w:bidi="ar"/>
        </w:rPr>
        <w:t xml:space="preserve"> </w:t>
      </w:r>
    </w:p>
    <w:p w14:paraId="18FC33AD">
      <w:pPr>
        <w:keepNext w:val="0"/>
        <w:keepLines w:val="0"/>
        <w:widowControl w:val="0"/>
        <w:suppressLineNumbers w:val="0"/>
        <w:autoSpaceDE w:val="0"/>
        <w:autoSpaceDN w:val="0"/>
        <w:adjustRightInd w:val="0"/>
        <w:spacing w:before="0" w:beforeAutospacing="0" w:after="0" w:afterAutospacing="0"/>
        <w:ind w:left="0" w:right="0"/>
        <w:jc w:val="center"/>
        <w:rPr>
          <w:rFonts w:hint="eastAsia" w:ascii="宋体" w:hAnsi="宋体" w:eastAsia="宋体" w:cs="宋体"/>
          <w:b/>
          <w:bCs w:val="0"/>
          <w:color w:val="000000"/>
          <w:kern w:val="2"/>
          <w:sz w:val="28"/>
          <w:szCs w:val="28"/>
          <w:lang w:val="en-US" w:eastAsia="zh-CN" w:bidi="ar"/>
        </w:rPr>
      </w:pPr>
    </w:p>
    <w:p w14:paraId="3293E664">
      <w:pPr>
        <w:pStyle w:val="23"/>
        <w:rPr>
          <w:rFonts w:hint="eastAsia"/>
          <w:lang w:val="en-US" w:eastAsia="zh-CN"/>
        </w:rPr>
      </w:pPr>
    </w:p>
    <w:p w14:paraId="45A2CA6D">
      <w:pPr>
        <w:rPr>
          <w:rFonts w:hint="eastAsia"/>
          <w:lang w:val="en-US" w:eastAsia="zh-CN"/>
        </w:rPr>
      </w:pPr>
    </w:p>
    <w:p w14:paraId="38541674">
      <w:pPr>
        <w:pStyle w:val="23"/>
        <w:rPr>
          <w:rFonts w:hint="eastAsia"/>
          <w:lang w:val="en-US" w:eastAsia="zh-CN"/>
        </w:rPr>
      </w:pPr>
    </w:p>
    <w:p w14:paraId="65B7BDC6">
      <w:pPr>
        <w:keepNext w:val="0"/>
        <w:keepLines w:val="0"/>
        <w:widowControl w:val="0"/>
        <w:suppressLineNumbers w:val="0"/>
        <w:autoSpaceDE w:val="0"/>
        <w:autoSpaceDN w:val="0"/>
        <w:adjustRightInd w:val="0"/>
        <w:spacing w:before="0" w:beforeAutospacing="0" w:after="0" w:afterAutospacing="0"/>
        <w:ind w:left="0" w:right="0"/>
        <w:jc w:val="center"/>
        <w:rPr>
          <w:rFonts w:hint="eastAsia" w:ascii="宋体" w:hAnsi="宋体" w:eastAsia="宋体" w:cs="宋体"/>
          <w:b/>
          <w:bCs w:val="0"/>
          <w:color w:val="000000"/>
          <w:kern w:val="2"/>
          <w:sz w:val="28"/>
          <w:szCs w:val="28"/>
        </w:rPr>
      </w:pPr>
      <w:r>
        <w:rPr>
          <w:rFonts w:hint="eastAsia" w:ascii="宋体" w:hAnsi="宋体" w:eastAsia="宋体" w:cs="宋体"/>
          <w:b/>
          <w:bCs w:val="0"/>
          <w:color w:val="000000"/>
          <w:kern w:val="2"/>
          <w:sz w:val="28"/>
          <w:szCs w:val="28"/>
          <w:lang w:val="en-US" w:eastAsia="zh-CN" w:bidi="ar"/>
        </w:rPr>
        <w:t>信用记录声明</w:t>
      </w:r>
    </w:p>
    <w:p w14:paraId="630B9A6E">
      <w:pPr>
        <w:keepNext w:val="0"/>
        <w:keepLines w:val="0"/>
        <w:pageBreakBefore w:val="0"/>
        <w:widowControl w:val="0"/>
        <w:kinsoku/>
        <w:wordWrap/>
        <w:overflowPunct/>
        <w:topLinePunct w:val="0"/>
        <w:autoSpaceDE w:val="0"/>
        <w:autoSpaceDN w:val="0"/>
        <w:bidi w:val="0"/>
        <w:adjustRightInd/>
        <w:snapToGrid w:val="0"/>
        <w:spacing w:line="48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致：（采购人名称）</w:t>
      </w:r>
    </w:p>
    <w:p w14:paraId="7F2E7DE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lang w:val="en-US" w:eastAsia="zh-CN" w:bidi="ar"/>
        </w:rPr>
        <w:t>我方作为（</w:t>
      </w:r>
      <w:r>
        <w:rPr>
          <w:rFonts w:hint="eastAsia" w:ascii="宋体" w:hAnsi="宋体" w:eastAsia="宋体" w:cs="宋体"/>
          <w:color w:val="000000"/>
          <w:kern w:val="2"/>
          <w:sz w:val="24"/>
          <w:szCs w:val="24"/>
          <w:u w:val="none"/>
          <w:lang w:val="en-US" w:eastAsia="zh-CN" w:bidi="ar"/>
        </w:rPr>
        <w:t>项目名称</w:t>
      </w:r>
      <w:r>
        <w:rPr>
          <w:rFonts w:hint="eastAsia" w:ascii="宋体" w:hAnsi="宋体" w:eastAsia="宋体" w:cs="宋体"/>
          <w:color w:val="000000"/>
          <w:kern w:val="2"/>
          <w:sz w:val="24"/>
          <w:szCs w:val="24"/>
          <w:lang w:val="en-US" w:eastAsia="zh-CN" w:bidi="ar"/>
        </w:rPr>
        <w:t>）（项目编号）的供应商，在此郑重声明：</w:t>
      </w:r>
    </w:p>
    <w:p w14:paraId="774DFB8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lang w:val="en-US" w:eastAsia="zh-CN" w:bidi="ar"/>
        </w:rPr>
        <w:t>1、我方</w:t>
      </w:r>
      <w:r>
        <w:rPr>
          <w:rFonts w:hint="eastAsia" w:ascii="宋体" w:hAnsi="宋体" w:eastAsia="宋体" w:cs="宋体"/>
          <w:color w:val="000000"/>
          <w:kern w:val="2"/>
          <w:sz w:val="24"/>
          <w:szCs w:val="24"/>
          <w:u w:val="single"/>
          <w:lang w:val="en-US" w:eastAsia="zh-CN" w:bidi="ar"/>
        </w:rPr>
        <w:t xml:space="preserve">             </w:t>
      </w:r>
      <w:r>
        <w:rPr>
          <w:rFonts w:hint="eastAsia" w:ascii="宋体" w:hAnsi="宋体" w:eastAsia="宋体" w:cs="宋体"/>
          <w:color w:val="000000"/>
          <w:kern w:val="2"/>
          <w:sz w:val="24"/>
          <w:szCs w:val="24"/>
          <w:lang w:val="en-US" w:eastAsia="zh-CN" w:bidi="ar"/>
        </w:rPr>
        <w:t>（填“未被列入”或“被列入”）“</w:t>
      </w:r>
      <w:r>
        <w:rPr>
          <w:rFonts w:hint="eastAsia" w:ascii="宋体" w:hAnsi="宋体" w:eastAsia="宋体" w:cs="宋体"/>
          <w:b w:val="0"/>
          <w:bCs w:val="0"/>
          <w:i w:val="0"/>
          <w:iCs w:val="0"/>
          <w:caps w:val="0"/>
          <w:color w:val="000000"/>
          <w:spacing w:val="0"/>
          <w:kern w:val="2"/>
          <w:sz w:val="24"/>
          <w:szCs w:val="24"/>
          <w:shd w:val="clear" w:color="auto" w:fill="FFFFFF"/>
          <w:lang w:val="en-US" w:eastAsia="zh-CN" w:bidi="ar"/>
        </w:rPr>
        <w:t>中国执行信息公开网”列入失信被执行人名单（包含供应商及法定代表人）。</w:t>
      </w:r>
    </w:p>
    <w:p w14:paraId="15C3B4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480" w:firstLineChars="200"/>
        <w:jc w:val="both"/>
        <w:textAlignment w:val="auto"/>
        <w:rPr>
          <w:rFonts w:hint="eastAsia" w:ascii="宋体" w:hAnsi="宋体" w:eastAsia="宋体" w:cs="宋体"/>
          <w:b w:val="0"/>
          <w:bCs w:val="0"/>
          <w:i w:val="0"/>
          <w:iCs w:val="0"/>
          <w:caps w:val="0"/>
          <w:color w:val="000000"/>
          <w:spacing w:val="0"/>
          <w:kern w:val="2"/>
          <w:sz w:val="24"/>
          <w:szCs w:val="24"/>
          <w:shd w:val="clear" w:color="auto" w:fill="FFFFFF"/>
        </w:rPr>
      </w:pPr>
      <w:r>
        <w:rPr>
          <w:rFonts w:hint="eastAsia" w:ascii="宋体" w:hAnsi="宋体" w:eastAsia="宋体" w:cs="宋体"/>
          <w:color w:val="000000"/>
          <w:kern w:val="2"/>
          <w:sz w:val="24"/>
          <w:szCs w:val="24"/>
          <w:lang w:val="en-US" w:eastAsia="zh-CN" w:bidi="ar"/>
        </w:rPr>
        <w:t>2、我方</w:t>
      </w:r>
      <w:r>
        <w:rPr>
          <w:rFonts w:hint="eastAsia" w:ascii="宋体" w:hAnsi="宋体" w:eastAsia="宋体" w:cs="宋体"/>
          <w:color w:val="000000"/>
          <w:kern w:val="2"/>
          <w:sz w:val="24"/>
          <w:szCs w:val="24"/>
          <w:u w:val="single"/>
          <w:lang w:val="en-US" w:eastAsia="zh-CN" w:bidi="ar"/>
        </w:rPr>
        <w:t xml:space="preserve">             </w:t>
      </w:r>
      <w:r>
        <w:rPr>
          <w:rFonts w:hint="eastAsia" w:ascii="宋体" w:hAnsi="宋体" w:eastAsia="宋体" w:cs="宋体"/>
          <w:color w:val="000000"/>
          <w:kern w:val="2"/>
          <w:sz w:val="24"/>
          <w:szCs w:val="24"/>
          <w:lang w:val="en-US" w:eastAsia="zh-CN" w:bidi="ar"/>
        </w:rPr>
        <w:t>（填“未被列入”或“被列入”）</w:t>
      </w:r>
      <w:r>
        <w:rPr>
          <w:rFonts w:hint="eastAsia" w:ascii="宋体" w:hAnsi="宋体" w:eastAsia="宋体" w:cs="宋体"/>
          <w:b w:val="0"/>
          <w:bCs w:val="0"/>
          <w:i w:val="0"/>
          <w:iCs w:val="0"/>
          <w:caps w:val="0"/>
          <w:color w:val="000000"/>
          <w:spacing w:val="0"/>
          <w:kern w:val="2"/>
          <w:sz w:val="24"/>
          <w:szCs w:val="24"/>
          <w:shd w:val="clear" w:color="auto" w:fill="FFFFFF"/>
          <w:lang w:val="en-US" w:eastAsia="zh-CN" w:bidi="ar"/>
        </w:rPr>
        <w:t>“信用中国”网列入严重失信主体名单、</w:t>
      </w:r>
      <w:r>
        <w:rPr>
          <w:rFonts w:hint="eastAsia" w:ascii="宋体" w:hAnsi="宋体" w:eastAsia="宋体" w:cs="宋体"/>
          <w:b w:val="0"/>
          <w:bCs w:val="0"/>
          <w:color w:val="000000"/>
          <w:kern w:val="2"/>
          <w:sz w:val="24"/>
          <w:szCs w:val="24"/>
          <w:lang w:val="en-US" w:eastAsia="zh-CN" w:bidi="ar"/>
        </w:rPr>
        <w:t>重大税收违法失信主体</w:t>
      </w:r>
      <w:r>
        <w:rPr>
          <w:rFonts w:hint="eastAsia" w:ascii="宋体" w:hAnsi="宋体" w:eastAsia="宋体" w:cs="宋体"/>
          <w:b w:val="0"/>
          <w:bCs w:val="0"/>
          <w:i w:val="0"/>
          <w:iCs w:val="0"/>
          <w:caps w:val="0"/>
          <w:color w:val="000000"/>
          <w:spacing w:val="0"/>
          <w:kern w:val="2"/>
          <w:sz w:val="24"/>
          <w:szCs w:val="24"/>
          <w:shd w:val="clear" w:color="auto" w:fill="FFFFFF"/>
          <w:lang w:val="en-US" w:eastAsia="zh-CN" w:bidi="ar"/>
        </w:rPr>
        <w:t>。</w:t>
      </w:r>
    </w:p>
    <w:p w14:paraId="2F71AEC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lang w:val="en-US" w:eastAsia="zh-CN" w:bidi="ar"/>
        </w:rPr>
        <w:t>3、我方</w:t>
      </w:r>
      <w:r>
        <w:rPr>
          <w:rFonts w:hint="eastAsia" w:ascii="宋体" w:hAnsi="宋体" w:eastAsia="宋体" w:cs="宋体"/>
          <w:color w:val="000000"/>
          <w:kern w:val="2"/>
          <w:sz w:val="24"/>
          <w:szCs w:val="24"/>
          <w:u w:val="single"/>
          <w:lang w:val="en-US" w:eastAsia="zh-CN" w:bidi="ar"/>
        </w:rPr>
        <w:t xml:space="preserve">             </w:t>
      </w:r>
      <w:r>
        <w:rPr>
          <w:rFonts w:hint="eastAsia" w:ascii="宋体" w:hAnsi="宋体" w:eastAsia="宋体" w:cs="宋体"/>
          <w:color w:val="000000"/>
          <w:kern w:val="2"/>
          <w:sz w:val="24"/>
          <w:szCs w:val="24"/>
          <w:lang w:val="en-US" w:eastAsia="zh-CN" w:bidi="ar"/>
        </w:rPr>
        <w:t>（填“未被列入”或“被列入”）中国政府采购网政府采购严重违法失信行为记录名单。</w:t>
      </w:r>
    </w:p>
    <w:p w14:paraId="1ABD560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lang w:val="en-US" w:eastAsia="zh-CN" w:bidi="ar"/>
        </w:rPr>
        <w:t>如有不实，我方将无条件地退出本项目的采购活动，并遵照《政府采购法》有关“提供虚假材料的规定”接受处罚。</w:t>
      </w:r>
    </w:p>
    <w:p w14:paraId="4919A4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lang w:val="en-US" w:eastAsia="zh-CN" w:bidi="ar"/>
        </w:rPr>
        <w:t>特此声明。</w:t>
      </w:r>
    </w:p>
    <w:p w14:paraId="20600AA1">
      <w:pPr>
        <w:keepNext w:val="0"/>
        <w:keepLines w:val="0"/>
        <w:widowControl w:val="0"/>
        <w:suppressLineNumbers w:val="0"/>
        <w:spacing w:before="0" w:beforeAutospacing="0" w:after="0" w:afterAutospacing="0"/>
        <w:ind w:left="420" w:leftChars="200" w:right="0" w:firstLine="636" w:firstLineChars="265"/>
        <w:jc w:val="both"/>
        <w:rPr>
          <w:rFonts w:hint="eastAsia" w:ascii="宋体" w:hAnsi="宋体" w:eastAsia="宋体" w:cs="宋体"/>
          <w:b/>
          <w:bCs/>
          <w:color w:val="000000"/>
          <w:kern w:val="2"/>
          <w:sz w:val="24"/>
          <w:szCs w:val="24"/>
        </w:rPr>
      </w:pPr>
      <w:r>
        <w:rPr>
          <w:rFonts w:hint="eastAsia" w:ascii="宋体" w:hAnsi="宋体" w:eastAsia="宋体" w:cs="宋体"/>
          <w:color w:val="000000"/>
          <w:kern w:val="2"/>
          <w:sz w:val="24"/>
          <w:szCs w:val="24"/>
          <w:lang w:val="en-US" w:eastAsia="zh-CN" w:bidi="ar"/>
        </w:rPr>
        <w:t xml:space="preserve"> </w:t>
      </w:r>
    </w:p>
    <w:p w14:paraId="3F0C120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420" w:leftChars="200" w:right="0" w:firstLine="636" w:firstLineChars="265"/>
        <w:jc w:val="both"/>
        <w:textAlignment w:val="auto"/>
        <w:rPr>
          <w:rFonts w:hint="eastAsia" w:ascii="宋体" w:hAnsi="宋体" w:eastAsia="宋体" w:cs="宋体"/>
          <w:b w:val="0"/>
          <w:bCs w:val="0"/>
          <w:color w:val="000000"/>
          <w:kern w:val="2"/>
          <w:sz w:val="24"/>
          <w:szCs w:val="24"/>
        </w:rPr>
      </w:pPr>
      <w:r>
        <w:rPr>
          <w:rFonts w:hint="eastAsia" w:ascii="宋体" w:hAnsi="宋体" w:eastAsia="宋体" w:cs="宋体"/>
          <w:b w:val="0"/>
          <w:bCs w:val="0"/>
          <w:color w:val="000000"/>
          <w:kern w:val="2"/>
          <w:sz w:val="24"/>
          <w:szCs w:val="24"/>
          <w:lang w:val="en-US" w:eastAsia="zh-CN" w:bidi="ar"/>
        </w:rPr>
        <w:t>供应商：</w:t>
      </w:r>
      <w:r>
        <w:rPr>
          <w:rFonts w:hint="eastAsia" w:ascii="宋体" w:hAnsi="宋体" w:eastAsia="宋体" w:cs="宋体"/>
          <w:b w:val="0"/>
          <w:bCs w:val="0"/>
          <w:color w:val="000000"/>
          <w:kern w:val="2"/>
          <w:sz w:val="24"/>
          <w:szCs w:val="24"/>
          <w:u w:val="single"/>
          <w:lang w:val="en-US" w:eastAsia="zh-CN" w:bidi="ar"/>
        </w:rPr>
        <w:t xml:space="preserve">                               </w:t>
      </w:r>
      <w:r>
        <w:rPr>
          <w:rFonts w:hint="eastAsia" w:ascii="宋体" w:hAnsi="宋体" w:eastAsia="宋体" w:cs="宋体"/>
          <w:b w:val="0"/>
          <w:bCs w:val="0"/>
          <w:color w:val="000000"/>
          <w:kern w:val="2"/>
          <w:sz w:val="24"/>
          <w:szCs w:val="24"/>
          <w:lang w:val="en-US" w:eastAsia="zh-CN" w:bidi="ar"/>
        </w:rPr>
        <w:t>（盖章）</w:t>
      </w:r>
    </w:p>
    <w:p w14:paraId="39CF8AF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960" w:firstLineChars="400"/>
        <w:jc w:val="both"/>
        <w:textAlignment w:val="auto"/>
        <w:rPr>
          <w:rFonts w:hint="eastAsia" w:ascii="宋体" w:hAnsi="宋体" w:eastAsia="宋体" w:cs="宋体"/>
          <w:b w:val="0"/>
          <w:bCs w:val="0"/>
          <w:color w:val="000000"/>
          <w:kern w:val="2"/>
          <w:sz w:val="24"/>
          <w:szCs w:val="24"/>
        </w:rPr>
      </w:pPr>
      <w:r>
        <w:rPr>
          <w:rFonts w:hint="eastAsia" w:ascii="宋体" w:hAnsi="宋体" w:eastAsia="宋体" w:cs="宋体"/>
          <w:b w:val="0"/>
          <w:bCs w:val="0"/>
          <w:color w:val="000000"/>
          <w:kern w:val="2"/>
          <w:sz w:val="24"/>
          <w:szCs w:val="24"/>
          <w:lang w:val="en-US" w:eastAsia="zh-CN" w:bidi="ar"/>
        </w:rPr>
        <w:t>法定代表人或授权代表：</w:t>
      </w:r>
      <w:r>
        <w:rPr>
          <w:rFonts w:hint="eastAsia" w:ascii="宋体" w:hAnsi="宋体" w:eastAsia="宋体" w:cs="宋体"/>
          <w:b w:val="0"/>
          <w:bCs w:val="0"/>
          <w:color w:val="000000"/>
          <w:kern w:val="2"/>
          <w:sz w:val="24"/>
          <w:szCs w:val="24"/>
          <w:u w:val="single"/>
          <w:lang w:val="en-US" w:eastAsia="zh-CN" w:bidi="ar"/>
        </w:rPr>
        <w:t xml:space="preserve">            </w:t>
      </w:r>
      <w:r>
        <w:rPr>
          <w:rFonts w:hint="eastAsia" w:ascii="宋体" w:hAnsi="宋体" w:eastAsia="宋体" w:cs="宋体"/>
          <w:b w:val="0"/>
          <w:bCs w:val="0"/>
          <w:color w:val="000000"/>
          <w:kern w:val="2"/>
          <w:sz w:val="24"/>
          <w:szCs w:val="24"/>
          <w:lang w:val="en-US" w:eastAsia="zh-CN" w:bidi="ar"/>
        </w:rPr>
        <w:t>（签字或盖章）</w:t>
      </w:r>
    </w:p>
    <w:p w14:paraId="4454C80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960" w:firstLineChars="400"/>
        <w:jc w:val="both"/>
        <w:textAlignment w:val="auto"/>
        <w:rPr>
          <w:rFonts w:hint="eastAsia" w:ascii="宋体" w:hAnsi="宋体" w:eastAsia="宋体" w:cs="宋体"/>
          <w:b w:val="0"/>
          <w:bCs w:val="0"/>
          <w:color w:val="000000"/>
          <w:kern w:val="2"/>
          <w:sz w:val="24"/>
          <w:szCs w:val="24"/>
          <w:lang w:val="en-US" w:eastAsia="zh-CN" w:bidi="ar"/>
        </w:rPr>
      </w:pPr>
      <w:r>
        <w:rPr>
          <w:rFonts w:hint="eastAsia" w:ascii="宋体" w:hAnsi="宋体" w:eastAsia="宋体" w:cs="宋体"/>
          <w:b w:val="0"/>
          <w:bCs w:val="0"/>
          <w:color w:val="000000"/>
          <w:kern w:val="2"/>
          <w:sz w:val="24"/>
          <w:szCs w:val="24"/>
          <w:lang w:val="en-US" w:eastAsia="zh-CN" w:bidi="ar"/>
        </w:rPr>
        <w:t>日    期：</w:t>
      </w:r>
      <w:r>
        <w:rPr>
          <w:rFonts w:hint="eastAsia" w:ascii="宋体" w:hAnsi="宋体" w:eastAsia="宋体" w:cs="宋体"/>
          <w:b w:val="0"/>
          <w:bCs w:val="0"/>
          <w:color w:val="000000"/>
          <w:kern w:val="2"/>
          <w:sz w:val="24"/>
          <w:szCs w:val="24"/>
          <w:u w:val="single"/>
          <w:lang w:val="en-US" w:eastAsia="zh-CN" w:bidi="ar"/>
        </w:rPr>
        <w:t xml:space="preserve">         </w:t>
      </w:r>
      <w:r>
        <w:rPr>
          <w:rFonts w:hint="eastAsia" w:ascii="宋体" w:hAnsi="宋体" w:eastAsia="宋体" w:cs="宋体"/>
          <w:b w:val="0"/>
          <w:bCs w:val="0"/>
          <w:color w:val="000000"/>
          <w:kern w:val="2"/>
          <w:sz w:val="24"/>
          <w:szCs w:val="24"/>
          <w:lang w:val="en-US" w:eastAsia="zh-CN" w:bidi="ar"/>
        </w:rPr>
        <w:t>年</w:t>
      </w:r>
      <w:r>
        <w:rPr>
          <w:rFonts w:hint="eastAsia" w:ascii="宋体" w:hAnsi="宋体" w:eastAsia="宋体" w:cs="宋体"/>
          <w:b w:val="0"/>
          <w:bCs w:val="0"/>
          <w:color w:val="000000"/>
          <w:kern w:val="2"/>
          <w:sz w:val="24"/>
          <w:szCs w:val="24"/>
          <w:u w:val="single"/>
          <w:lang w:val="en-US" w:eastAsia="zh-CN" w:bidi="ar"/>
        </w:rPr>
        <w:t xml:space="preserve">        </w:t>
      </w:r>
      <w:r>
        <w:rPr>
          <w:rFonts w:hint="eastAsia" w:ascii="宋体" w:hAnsi="宋体" w:eastAsia="宋体" w:cs="宋体"/>
          <w:b w:val="0"/>
          <w:bCs w:val="0"/>
          <w:color w:val="000000"/>
          <w:kern w:val="2"/>
          <w:sz w:val="24"/>
          <w:szCs w:val="24"/>
          <w:lang w:val="en-US" w:eastAsia="zh-CN" w:bidi="ar"/>
        </w:rPr>
        <w:t>月</w:t>
      </w:r>
      <w:r>
        <w:rPr>
          <w:rFonts w:hint="eastAsia" w:ascii="宋体" w:hAnsi="宋体" w:eastAsia="宋体" w:cs="宋体"/>
          <w:b w:val="0"/>
          <w:bCs w:val="0"/>
          <w:color w:val="000000"/>
          <w:kern w:val="2"/>
          <w:sz w:val="24"/>
          <w:szCs w:val="24"/>
          <w:u w:val="single"/>
          <w:lang w:val="en-US" w:eastAsia="zh-CN" w:bidi="ar"/>
        </w:rPr>
        <w:t xml:space="preserve">        </w:t>
      </w:r>
      <w:r>
        <w:rPr>
          <w:rFonts w:hint="eastAsia" w:ascii="宋体" w:hAnsi="宋体" w:eastAsia="宋体" w:cs="宋体"/>
          <w:b w:val="0"/>
          <w:bCs w:val="0"/>
          <w:color w:val="000000"/>
          <w:kern w:val="2"/>
          <w:sz w:val="24"/>
          <w:szCs w:val="24"/>
          <w:lang w:val="en-US" w:eastAsia="zh-CN" w:bidi="ar"/>
        </w:rPr>
        <w:t>日</w:t>
      </w:r>
    </w:p>
    <w:p w14:paraId="5CFC609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60" w:lineRule="exact"/>
        <w:ind w:right="0"/>
        <w:jc w:val="left"/>
        <w:textAlignment w:val="auto"/>
        <w:rPr>
          <w:rFonts w:hint="eastAsia" w:ascii="宋体" w:hAnsi="宋体" w:eastAsia="宋体" w:cs="Times New Roman"/>
          <w:kern w:val="2"/>
          <w:sz w:val="21"/>
          <w:szCs w:val="21"/>
          <w:lang w:val="en-US" w:eastAsia="zh-CN" w:bidi="ar-SA"/>
        </w:rPr>
      </w:pPr>
    </w:p>
    <w:p w14:paraId="3FD146C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560" w:lineRule="exact"/>
        <w:ind w:right="0"/>
        <w:jc w:val="left"/>
        <w:textAlignment w:val="auto"/>
        <w:rPr>
          <w:rFonts w:hint="eastAsia" w:ascii="宋体" w:hAnsi="宋体" w:eastAsia="宋体" w:cs="Times New Roman"/>
          <w:kern w:val="2"/>
          <w:sz w:val="21"/>
          <w:szCs w:val="21"/>
          <w:lang w:val="en-US" w:eastAsia="zh-CN" w:bidi="ar-SA"/>
        </w:rPr>
      </w:pPr>
    </w:p>
    <w:p w14:paraId="5C2CF454">
      <w:pPr>
        <w:pStyle w:val="23"/>
        <w:rPr>
          <w:rFonts w:hint="eastAsia" w:ascii="宋体" w:hAnsi="宋体" w:eastAsia="宋体" w:cs="Times New Roman"/>
          <w:kern w:val="2"/>
          <w:sz w:val="21"/>
          <w:szCs w:val="21"/>
          <w:lang w:val="en-US" w:eastAsia="zh-CN" w:bidi="ar-SA"/>
        </w:rPr>
      </w:pPr>
    </w:p>
    <w:p w14:paraId="3DAE3834">
      <w:pPr>
        <w:rPr>
          <w:rFonts w:hint="eastAsia" w:ascii="宋体" w:hAnsi="宋体" w:eastAsia="宋体" w:cs="Times New Roman"/>
          <w:kern w:val="2"/>
          <w:sz w:val="21"/>
          <w:szCs w:val="21"/>
          <w:lang w:val="en-US" w:eastAsia="zh-CN" w:bidi="ar-SA"/>
        </w:rPr>
      </w:pPr>
    </w:p>
    <w:p w14:paraId="31086038">
      <w:pPr>
        <w:pStyle w:val="23"/>
        <w:rPr>
          <w:rFonts w:hint="eastAsia" w:ascii="宋体" w:hAnsi="宋体" w:eastAsia="宋体" w:cs="Times New Roman"/>
          <w:kern w:val="2"/>
          <w:sz w:val="21"/>
          <w:szCs w:val="21"/>
          <w:lang w:val="en-US" w:eastAsia="zh-CN" w:bidi="ar-SA"/>
        </w:rPr>
      </w:pPr>
    </w:p>
    <w:p w14:paraId="7CD0FD87">
      <w:pPr>
        <w:rPr>
          <w:rFonts w:hint="eastAsia" w:ascii="宋体" w:hAnsi="宋体" w:eastAsia="宋体" w:cs="Times New Roman"/>
          <w:kern w:val="2"/>
          <w:sz w:val="21"/>
          <w:szCs w:val="21"/>
          <w:lang w:val="en-US" w:eastAsia="zh-CN" w:bidi="ar-SA"/>
        </w:rPr>
      </w:pPr>
    </w:p>
    <w:p w14:paraId="41B05A4E">
      <w:pPr>
        <w:pStyle w:val="23"/>
        <w:rPr>
          <w:rFonts w:hint="eastAsia"/>
          <w:lang w:val="en-US" w:eastAsia="zh-CN"/>
        </w:rPr>
      </w:pPr>
    </w:p>
    <w:p w14:paraId="06B46ECA">
      <w:pPr>
        <w:rPr>
          <w:rFonts w:hint="eastAsia"/>
          <w:lang w:val="en-US" w:eastAsia="zh-CN"/>
        </w:rPr>
      </w:pPr>
    </w:p>
    <w:p w14:paraId="21F785A2">
      <w:pPr>
        <w:rPr>
          <w:rFonts w:hint="eastAsia"/>
          <w:lang w:val="en-US" w:eastAsia="zh-CN"/>
        </w:rPr>
      </w:pPr>
    </w:p>
    <w:p w14:paraId="5CE31C2D">
      <w:pPr>
        <w:pStyle w:val="23"/>
        <w:rPr>
          <w:rFonts w:hint="eastAsia"/>
          <w:lang w:val="en-US" w:eastAsia="zh-CN"/>
        </w:rPr>
      </w:pPr>
    </w:p>
    <w:p w14:paraId="73476C6A">
      <w:pPr>
        <w:keepNext w:val="0"/>
        <w:keepLines w:val="0"/>
        <w:pageBreakBefore w:val="0"/>
        <w:widowControl w:val="0"/>
        <w:kinsoku/>
        <w:wordWrap/>
        <w:overflowPunct/>
        <w:topLinePunct w:val="0"/>
        <w:autoSpaceDE w:val="0"/>
        <w:autoSpaceDN w:val="0"/>
        <w:bidi w:val="0"/>
        <w:adjustRightInd/>
        <w:snapToGrid w:val="0"/>
        <w:spacing w:line="360" w:lineRule="auto"/>
        <w:jc w:val="center"/>
        <w:outlineLvl w:val="9"/>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eastAsia="zh-CN"/>
        </w:rPr>
        <w:t>供应商</w:t>
      </w:r>
      <w:r>
        <w:rPr>
          <w:rFonts w:hint="eastAsia" w:ascii="宋体" w:hAnsi="宋体" w:eastAsia="宋体" w:cs="宋体"/>
          <w:b/>
          <w:bCs/>
          <w:color w:val="000000"/>
          <w:sz w:val="30"/>
          <w:szCs w:val="30"/>
          <w:highlight w:val="none"/>
        </w:rPr>
        <w:t>控股股东名称、控股公司的名称和存在管理、被管理关系的单位名称</w:t>
      </w:r>
      <w:r>
        <w:rPr>
          <w:rFonts w:hint="eastAsia" w:ascii="宋体" w:hAnsi="宋体" w:eastAsia="宋体" w:cs="宋体"/>
          <w:b/>
          <w:bCs/>
          <w:color w:val="000000"/>
          <w:sz w:val="30"/>
          <w:szCs w:val="30"/>
          <w:highlight w:val="none"/>
          <w:lang w:val="en-US" w:eastAsia="zh-CN"/>
        </w:rPr>
        <w:t>承诺</w:t>
      </w:r>
    </w:p>
    <w:p w14:paraId="11B8837B">
      <w:pPr>
        <w:keepNext w:val="0"/>
        <w:keepLines w:val="0"/>
        <w:pageBreakBefore w:val="0"/>
        <w:widowControl w:val="0"/>
        <w:kinsoku/>
        <w:wordWrap/>
        <w:overflowPunct/>
        <w:topLinePunct w:val="0"/>
        <w:autoSpaceDE w:val="0"/>
        <w:autoSpaceDN w:val="0"/>
        <w:bidi w:val="0"/>
        <w:adjustRightInd/>
        <w:snapToGrid w:val="0"/>
        <w:spacing w:line="360" w:lineRule="auto"/>
        <w:jc w:val="center"/>
        <w:outlineLvl w:val="9"/>
        <w:rPr>
          <w:rFonts w:hint="eastAsia" w:ascii="宋体" w:hAnsi="宋体" w:eastAsia="宋体" w:cs="宋体"/>
          <w:b/>
          <w:bCs/>
          <w:color w:val="000000"/>
          <w:sz w:val="30"/>
          <w:szCs w:val="30"/>
          <w:highlight w:val="none"/>
          <w:lang w:val="en-US" w:eastAsia="zh-CN"/>
        </w:rPr>
      </w:pPr>
    </w:p>
    <w:p w14:paraId="55ECA544">
      <w:pPr>
        <w:keepNext w:val="0"/>
        <w:keepLines w:val="0"/>
        <w:pageBreakBefore w:val="0"/>
        <w:widowControl w:val="0"/>
        <w:kinsoku/>
        <w:wordWrap/>
        <w:overflowPunct/>
        <w:topLinePunct w:val="0"/>
        <w:autoSpaceDE w:val="0"/>
        <w:autoSpaceDN w:val="0"/>
        <w:bidi w:val="0"/>
        <w:adjustRightInd/>
        <w:snapToGrid w:val="0"/>
        <w:spacing w:line="48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致：（采购人名称）</w:t>
      </w:r>
    </w:p>
    <w:p w14:paraId="06AEB4EB">
      <w:pPr>
        <w:spacing w:before="219" w:line="312" w:lineRule="auto"/>
        <w:ind w:left="2" w:right="56" w:firstLine="497"/>
        <w:rPr>
          <w:rFonts w:ascii="宋体" w:hAnsi="宋体" w:eastAsia="宋体" w:cs="宋体"/>
          <w:sz w:val="24"/>
          <w:szCs w:val="24"/>
        </w:rPr>
      </w:pPr>
      <w:r>
        <w:rPr>
          <w:rFonts w:ascii="Times New Roman" w:hAnsi="Times New Roman" w:eastAsia="Times New Roman" w:cs="Times New Roman"/>
          <w:spacing w:val="-2"/>
          <w:sz w:val="24"/>
          <w:szCs w:val="24"/>
        </w:rPr>
        <w:t>1.</w:t>
      </w:r>
      <w:r>
        <w:rPr>
          <w:rFonts w:hint="eastAsia" w:ascii="Times New Roman" w:hAnsi="Times New Roman" w:eastAsia="宋体" w:cs="Times New Roman"/>
          <w:spacing w:val="-2"/>
          <w:sz w:val="24"/>
          <w:szCs w:val="24"/>
          <w:lang w:val="en-US" w:eastAsia="zh-CN"/>
        </w:rPr>
        <w:t>供应商</w:t>
      </w:r>
      <w:r>
        <w:rPr>
          <w:rFonts w:ascii="宋体" w:hAnsi="宋体" w:eastAsia="宋体" w:cs="宋体"/>
          <w:spacing w:val="-2"/>
          <w:sz w:val="24"/>
          <w:szCs w:val="24"/>
        </w:rPr>
        <w:t>在本项目</w:t>
      </w:r>
      <w:r>
        <w:rPr>
          <w:rFonts w:hint="eastAsia" w:ascii="宋体" w:hAnsi="宋体" w:eastAsia="宋体" w:cs="宋体"/>
          <w:spacing w:val="-2"/>
          <w:sz w:val="24"/>
          <w:szCs w:val="24"/>
          <w:lang w:val="en-US" w:eastAsia="zh-CN"/>
        </w:rPr>
        <w:t>采购</w:t>
      </w:r>
      <w:r>
        <w:rPr>
          <w:rFonts w:ascii="宋体" w:hAnsi="宋体" w:eastAsia="宋体" w:cs="宋体"/>
          <w:spacing w:val="-2"/>
          <w:sz w:val="24"/>
          <w:szCs w:val="24"/>
        </w:rPr>
        <w:t>活动中，不存在与其它参与</w:t>
      </w:r>
      <w:r>
        <w:rPr>
          <w:rFonts w:hint="eastAsia" w:ascii="宋体" w:hAnsi="宋体" w:eastAsia="宋体" w:cs="宋体"/>
          <w:spacing w:val="-2"/>
          <w:sz w:val="24"/>
          <w:szCs w:val="24"/>
          <w:lang w:val="en-US" w:eastAsia="zh-CN"/>
        </w:rPr>
        <w:t>参与</w:t>
      </w:r>
      <w:r>
        <w:rPr>
          <w:rFonts w:ascii="宋体" w:hAnsi="宋体" w:eastAsia="宋体" w:cs="宋体"/>
          <w:spacing w:val="-2"/>
          <w:sz w:val="24"/>
          <w:szCs w:val="24"/>
        </w:rPr>
        <w:t>的投标人负责人为同一人，</w:t>
      </w:r>
      <w:r>
        <w:rPr>
          <w:rFonts w:ascii="宋体" w:hAnsi="宋体" w:eastAsia="宋体" w:cs="宋体"/>
          <w:sz w:val="24"/>
          <w:szCs w:val="24"/>
        </w:rPr>
        <w:t xml:space="preserve"> </w:t>
      </w:r>
      <w:r>
        <w:rPr>
          <w:rFonts w:ascii="宋体" w:hAnsi="宋体" w:eastAsia="宋体" w:cs="宋体"/>
          <w:spacing w:val="-1"/>
          <w:sz w:val="24"/>
          <w:szCs w:val="24"/>
        </w:rPr>
        <w:t>有控股、管理等关联关系承诺：</w:t>
      </w:r>
    </w:p>
    <w:p w14:paraId="19F8F558">
      <w:pPr>
        <w:spacing w:before="168" w:line="360" w:lineRule="exact"/>
        <w:ind w:left="499"/>
        <w:rPr>
          <w:rFonts w:ascii="宋体" w:hAnsi="宋体" w:eastAsia="宋体" w:cs="宋体"/>
          <w:sz w:val="24"/>
          <w:szCs w:val="24"/>
        </w:rPr>
      </w:pPr>
      <w:r>
        <w:rPr>
          <w:rFonts w:ascii="Times New Roman" w:hAnsi="Times New Roman" w:eastAsia="Times New Roman" w:cs="Times New Roman"/>
          <w:spacing w:val="-5"/>
          <w:position w:val="2"/>
          <w:sz w:val="24"/>
          <w:szCs w:val="24"/>
        </w:rPr>
        <w:t>1.1</w:t>
      </w:r>
      <w:r>
        <w:rPr>
          <w:rFonts w:ascii="Times New Roman" w:hAnsi="Times New Roman" w:eastAsia="Times New Roman" w:cs="Times New Roman"/>
          <w:spacing w:val="20"/>
          <w:w w:val="101"/>
          <w:position w:val="2"/>
          <w:sz w:val="24"/>
          <w:szCs w:val="24"/>
        </w:rPr>
        <w:t xml:space="preserve"> </w:t>
      </w:r>
      <w:r>
        <w:rPr>
          <w:rFonts w:ascii="宋体" w:hAnsi="宋体" w:eastAsia="宋体" w:cs="宋体"/>
          <w:spacing w:val="-5"/>
          <w:position w:val="2"/>
          <w:sz w:val="24"/>
          <w:szCs w:val="24"/>
        </w:rPr>
        <w:t>管理关系说明：</w:t>
      </w:r>
    </w:p>
    <w:p w14:paraId="6D97D01A">
      <w:pPr>
        <w:spacing w:before="164" w:line="220" w:lineRule="auto"/>
        <w:ind w:left="963"/>
        <w:rPr>
          <w:rFonts w:ascii="宋体" w:hAnsi="宋体" w:eastAsia="宋体" w:cs="宋体"/>
          <w:sz w:val="24"/>
          <w:szCs w:val="24"/>
        </w:rPr>
      </w:pPr>
      <w:r>
        <w:rPr>
          <w:rFonts w:ascii="宋体" w:hAnsi="宋体" w:eastAsia="宋体" w:cs="宋体"/>
          <w:spacing w:val="-1"/>
          <w:sz w:val="24"/>
          <w:szCs w:val="24"/>
        </w:rPr>
        <w:t>我单位管理的具有独立法人的下属单位有：</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w:t>
      </w:r>
    </w:p>
    <w:p w14:paraId="637A6FCE">
      <w:pPr>
        <w:spacing w:before="203" w:line="220" w:lineRule="auto"/>
        <w:ind w:left="963"/>
        <w:rPr>
          <w:rFonts w:ascii="宋体" w:hAnsi="宋体" w:eastAsia="宋体" w:cs="宋体"/>
          <w:sz w:val="24"/>
          <w:szCs w:val="24"/>
        </w:rPr>
      </w:pPr>
      <w:r>
        <w:rPr>
          <w:rFonts w:ascii="宋体" w:hAnsi="宋体" w:eastAsia="宋体" w:cs="宋体"/>
          <w:spacing w:val="-1"/>
          <w:sz w:val="24"/>
          <w:szCs w:val="24"/>
        </w:rPr>
        <w:t>我单位的上级管理单位有</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w:t>
      </w:r>
    </w:p>
    <w:p w14:paraId="664A3D79">
      <w:pPr>
        <w:spacing w:before="166" w:line="360" w:lineRule="exact"/>
        <w:ind w:left="499"/>
        <w:rPr>
          <w:rFonts w:ascii="宋体" w:hAnsi="宋体" w:eastAsia="宋体" w:cs="宋体"/>
          <w:sz w:val="24"/>
          <w:szCs w:val="24"/>
        </w:rPr>
      </w:pPr>
      <w:r>
        <w:rPr>
          <w:rFonts w:ascii="Times New Roman" w:hAnsi="Times New Roman" w:eastAsia="Times New Roman" w:cs="Times New Roman"/>
          <w:spacing w:val="-3"/>
          <w:position w:val="2"/>
          <w:sz w:val="24"/>
          <w:szCs w:val="24"/>
        </w:rPr>
        <w:t xml:space="preserve">1.2 </w:t>
      </w:r>
      <w:r>
        <w:rPr>
          <w:rFonts w:ascii="宋体" w:hAnsi="宋体" w:eastAsia="宋体" w:cs="宋体"/>
          <w:spacing w:val="-3"/>
          <w:position w:val="2"/>
          <w:sz w:val="24"/>
          <w:szCs w:val="24"/>
        </w:rPr>
        <w:t>股权关系说明：</w:t>
      </w:r>
    </w:p>
    <w:p w14:paraId="636B62A7">
      <w:pPr>
        <w:spacing w:before="164" w:line="221" w:lineRule="auto"/>
        <w:ind w:left="963"/>
        <w:rPr>
          <w:rFonts w:ascii="宋体" w:hAnsi="宋体" w:eastAsia="宋体" w:cs="宋体"/>
          <w:sz w:val="24"/>
          <w:szCs w:val="24"/>
        </w:rPr>
      </w:pPr>
      <w:r>
        <w:rPr>
          <w:rFonts w:ascii="宋体" w:hAnsi="宋体" w:eastAsia="宋体" w:cs="宋体"/>
          <w:spacing w:val="-1"/>
          <w:sz w:val="24"/>
          <w:szCs w:val="24"/>
        </w:rPr>
        <w:t>我单位控股的单位有</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w:t>
      </w:r>
    </w:p>
    <w:p w14:paraId="026F8214">
      <w:pPr>
        <w:spacing w:before="203" w:line="220" w:lineRule="auto"/>
        <w:ind w:left="963"/>
        <w:rPr>
          <w:rFonts w:ascii="宋体" w:hAnsi="宋体" w:eastAsia="宋体" w:cs="宋体"/>
          <w:sz w:val="24"/>
          <w:szCs w:val="24"/>
        </w:rPr>
      </w:pPr>
      <w:r>
        <w:rPr>
          <w:rFonts w:ascii="宋体" w:hAnsi="宋体" w:eastAsia="宋体" w:cs="宋体"/>
          <w:spacing w:val="-1"/>
          <w:sz w:val="24"/>
          <w:szCs w:val="24"/>
        </w:rPr>
        <w:t>我单位被</w:t>
      </w:r>
      <w:r>
        <w:rPr>
          <w:rFonts w:ascii="宋体" w:hAnsi="宋体" w:eastAsia="宋体" w:cs="宋体"/>
          <w:spacing w:val="-1"/>
          <w:sz w:val="24"/>
          <w:szCs w:val="24"/>
          <w:u w:val="single" w:color="auto"/>
        </w:rPr>
        <w:t xml:space="preserve">             </w:t>
      </w:r>
      <w:r>
        <w:rPr>
          <w:rFonts w:ascii="宋体" w:hAnsi="宋体" w:eastAsia="宋体" w:cs="宋体"/>
          <w:spacing w:val="-109"/>
          <w:sz w:val="24"/>
          <w:szCs w:val="24"/>
        </w:rPr>
        <w:t xml:space="preserve"> </w:t>
      </w:r>
      <w:r>
        <w:rPr>
          <w:rFonts w:ascii="宋体" w:hAnsi="宋体" w:eastAsia="宋体" w:cs="宋体"/>
          <w:spacing w:val="-1"/>
          <w:sz w:val="24"/>
          <w:szCs w:val="24"/>
        </w:rPr>
        <w:t>单位控</w:t>
      </w:r>
      <w:r>
        <w:rPr>
          <w:rFonts w:ascii="宋体" w:hAnsi="宋体" w:eastAsia="宋体" w:cs="宋体"/>
          <w:spacing w:val="-2"/>
          <w:sz w:val="24"/>
          <w:szCs w:val="24"/>
        </w:rPr>
        <w:t>股。</w:t>
      </w:r>
    </w:p>
    <w:p w14:paraId="03690D76">
      <w:pPr>
        <w:spacing w:before="166" w:line="277" w:lineRule="auto"/>
        <w:ind w:left="499"/>
        <w:rPr>
          <w:rFonts w:ascii="宋体" w:hAnsi="宋体" w:eastAsia="宋体" w:cs="宋体"/>
          <w:sz w:val="24"/>
          <w:szCs w:val="24"/>
        </w:rPr>
      </w:pPr>
      <w:r>
        <w:rPr>
          <w:rFonts w:ascii="Times New Roman" w:hAnsi="Times New Roman" w:eastAsia="Times New Roman" w:cs="Times New Roman"/>
          <w:spacing w:val="-3"/>
          <w:sz w:val="24"/>
          <w:szCs w:val="24"/>
        </w:rPr>
        <w:t xml:space="preserve">1.3 </w:t>
      </w:r>
      <w:r>
        <w:rPr>
          <w:rFonts w:ascii="宋体" w:hAnsi="宋体" w:eastAsia="宋体" w:cs="宋体"/>
          <w:spacing w:val="-3"/>
          <w:sz w:val="24"/>
          <w:szCs w:val="24"/>
        </w:rPr>
        <w:t>单位负责人：</w:t>
      </w:r>
      <w:r>
        <w:rPr>
          <w:rFonts w:ascii="宋体" w:hAnsi="宋体" w:eastAsia="宋体" w:cs="宋体"/>
          <w:sz w:val="24"/>
          <w:szCs w:val="24"/>
          <w:u w:val="single" w:color="auto"/>
        </w:rPr>
        <w:t xml:space="preserve">              </w:t>
      </w:r>
    </w:p>
    <w:p w14:paraId="7ACB0F99">
      <w:pPr>
        <w:spacing w:before="129" w:line="312" w:lineRule="auto"/>
        <w:ind w:left="4" w:firstLine="472"/>
        <w:rPr>
          <w:rFonts w:ascii="宋体" w:hAnsi="宋体" w:eastAsia="宋体" w:cs="宋体"/>
          <w:sz w:val="24"/>
          <w:szCs w:val="24"/>
        </w:rPr>
      </w:pPr>
      <w:r>
        <w:rPr>
          <w:rFonts w:ascii="Times New Roman" w:hAnsi="Times New Roman" w:eastAsia="Times New Roman" w:cs="Times New Roman"/>
          <w:spacing w:val="-2"/>
          <w:sz w:val="24"/>
          <w:szCs w:val="24"/>
        </w:rPr>
        <w:t>2.</w:t>
      </w:r>
      <w:r>
        <w:rPr>
          <w:rFonts w:ascii="Times New Roman" w:hAnsi="Times New Roman" w:eastAsia="Times New Roman" w:cs="Times New Roman"/>
          <w:spacing w:val="-2"/>
          <w:sz w:val="24"/>
          <w:szCs w:val="24"/>
          <w:u w:val="single" w:color="auto"/>
        </w:rPr>
        <w:t xml:space="preserve">                  </w:t>
      </w:r>
      <w:r>
        <w:rPr>
          <w:rFonts w:ascii="宋体" w:hAnsi="宋体" w:eastAsia="宋体" w:cs="宋体"/>
          <w:spacing w:val="-2"/>
          <w:sz w:val="24"/>
          <w:szCs w:val="24"/>
        </w:rPr>
        <w:t>（填写是或否）为本采购项目提供前期整</w:t>
      </w:r>
      <w:r>
        <w:rPr>
          <w:rFonts w:ascii="宋体" w:hAnsi="宋体" w:eastAsia="宋体" w:cs="宋体"/>
          <w:spacing w:val="-3"/>
          <w:sz w:val="24"/>
          <w:szCs w:val="24"/>
        </w:rPr>
        <w:t>体设计、规范编制或者项目管</w:t>
      </w:r>
      <w:r>
        <w:rPr>
          <w:rFonts w:ascii="宋体" w:hAnsi="宋体" w:eastAsia="宋体" w:cs="宋体"/>
          <w:sz w:val="24"/>
          <w:szCs w:val="24"/>
        </w:rPr>
        <w:t xml:space="preserve"> </w:t>
      </w:r>
      <w:r>
        <w:rPr>
          <w:rFonts w:ascii="宋体" w:hAnsi="宋体" w:eastAsia="宋体" w:cs="宋体"/>
          <w:spacing w:val="-1"/>
          <w:sz w:val="24"/>
          <w:szCs w:val="24"/>
        </w:rPr>
        <w:t>理、监理、检测等服务的投标人。</w:t>
      </w:r>
    </w:p>
    <w:p w14:paraId="59801CDB">
      <w:pPr>
        <w:spacing w:before="166" w:line="276" w:lineRule="auto"/>
        <w:ind w:left="481"/>
        <w:rPr>
          <w:rFonts w:ascii="宋体" w:hAnsi="宋体" w:eastAsia="宋体" w:cs="宋体"/>
          <w:sz w:val="24"/>
          <w:szCs w:val="24"/>
        </w:rPr>
      </w:pPr>
      <w:r>
        <w:rPr>
          <w:rFonts w:ascii="Times New Roman" w:hAnsi="Times New Roman" w:eastAsia="Times New Roman" w:cs="Times New Roman"/>
          <w:sz w:val="24"/>
          <w:szCs w:val="24"/>
        </w:rPr>
        <w:t>3.</w:t>
      </w:r>
      <w:r>
        <w:rPr>
          <w:rFonts w:ascii="宋体" w:hAnsi="宋体" w:eastAsia="宋体" w:cs="宋体"/>
          <w:sz w:val="24"/>
          <w:szCs w:val="24"/>
        </w:rPr>
        <w:t>其他与本项目有关的利害关系说明：</w:t>
      </w:r>
      <w:r>
        <w:rPr>
          <w:rFonts w:ascii="宋体" w:hAnsi="宋体" w:eastAsia="宋体" w:cs="宋体"/>
          <w:sz w:val="24"/>
          <w:szCs w:val="24"/>
          <w:u w:val="single" w:color="auto"/>
        </w:rPr>
        <w:t xml:space="preserve">  </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w:t>
      </w:r>
    </w:p>
    <w:p w14:paraId="4E7BA2B9">
      <w:pPr>
        <w:pStyle w:val="10"/>
        <w:spacing w:line="347" w:lineRule="auto"/>
        <w:jc w:val="both"/>
        <w:rPr>
          <w:sz w:val="24"/>
          <w:szCs w:val="24"/>
        </w:rPr>
      </w:pPr>
    </w:p>
    <w:p w14:paraId="1683BD82">
      <w:pPr>
        <w:spacing w:before="79" w:line="219" w:lineRule="auto"/>
        <w:ind w:left="723"/>
        <w:rPr>
          <w:rFonts w:ascii="宋体" w:hAnsi="宋体" w:eastAsia="宋体" w:cs="宋体"/>
          <w:sz w:val="24"/>
          <w:szCs w:val="24"/>
        </w:rPr>
      </w:pPr>
      <w:r>
        <w:rPr>
          <w:rFonts w:ascii="宋体" w:hAnsi="宋体" w:eastAsia="宋体" w:cs="宋体"/>
          <w:spacing w:val="-1"/>
          <w:sz w:val="24"/>
          <w:szCs w:val="24"/>
        </w:rPr>
        <w:t>我单位承诺以上说明真实有效，无虚假内容或隐瞒。</w:t>
      </w:r>
    </w:p>
    <w:p w14:paraId="034EE17C">
      <w:pPr>
        <w:keepNext w:val="0"/>
        <w:keepLines w:val="0"/>
        <w:pageBreakBefore w:val="0"/>
        <w:widowControl w:val="0"/>
        <w:kinsoku/>
        <w:wordWrap/>
        <w:overflowPunct/>
        <w:topLinePunct w:val="0"/>
        <w:autoSpaceDE w:val="0"/>
        <w:autoSpaceDN w:val="0"/>
        <w:bidi w:val="0"/>
        <w:adjustRightInd/>
        <w:snapToGrid w:val="0"/>
        <w:spacing w:line="360" w:lineRule="auto"/>
        <w:outlineLvl w:val="9"/>
        <w:rPr>
          <w:rFonts w:hint="eastAsia" w:ascii="宋体" w:hAnsi="宋体" w:eastAsia="宋体" w:cs="宋体"/>
          <w:color w:val="000000"/>
          <w:sz w:val="24"/>
          <w:szCs w:val="24"/>
          <w:highlight w:val="none"/>
        </w:rPr>
      </w:pPr>
    </w:p>
    <w:p w14:paraId="58DDB4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420" w:leftChars="200" w:right="0" w:firstLine="636" w:firstLineChars="265"/>
        <w:jc w:val="both"/>
        <w:textAlignment w:val="auto"/>
        <w:rPr>
          <w:rFonts w:hint="eastAsia" w:ascii="宋体" w:hAnsi="宋体" w:eastAsia="宋体" w:cs="宋体"/>
          <w:b w:val="0"/>
          <w:bCs w:val="0"/>
          <w:color w:val="000000"/>
          <w:kern w:val="2"/>
          <w:sz w:val="24"/>
          <w:szCs w:val="24"/>
        </w:rPr>
      </w:pPr>
      <w:r>
        <w:rPr>
          <w:rFonts w:hint="eastAsia" w:ascii="宋体" w:hAnsi="宋体" w:eastAsia="宋体" w:cs="宋体"/>
          <w:b w:val="0"/>
          <w:bCs w:val="0"/>
          <w:color w:val="000000"/>
          <w:kern w:val="2"/>
          <w:sz w:val="24"/>
          <w:szCs w:val="24"/>
          <w:lang w:val="en-US" w:eastAsia="zh-CN" w:bidi="ar"/>
        </w:rPr>
        <w:t>供应商：</w:t>
      </w:r>
      <w:r>
        <w:rPr>
          <w:rFonts w:hint="eastAsia" w:ascii="宋体" w:hAnsi="宋体" w:eastAsia="宋体" w:cs="宋体"/>
          <w:b w:val="0"/>
          <w:bCs w:val="0"/>
          <w:color w:val="000000"/>
          <w:kern w:val="2"/>
          <w:sz w:val="24"/>
          <w:szCs w:val="24"/>
          <w:u w:val="single"/>
          <w:lang w:val="en-US" w:eastAsia="zh-CN" w:bidi="ar"/>
        </w:rPr>
        <w:t xml:space="preserve">                               </w:t>
      </w:r>
      <w:r>
        <w:rPr>
          <w:rFonts w:hint="eastAsia" w:ascii="宋体" w:hAnsi="宋体" w:eastAsia="宋体" w:cs="宋体"/>
          <w:b w:val="0"/>
          <w:bCs w:val="0"/>
          <w:color w:val="000000"/>
          <w:kern w:val="2"/>
          <w:sz w:val="24"/>
          <w:szCs w:val="24"/>
          <w:lang w:val="en-US" w:eastAsia="zh-CN" w:bidi="ar"/>
        </w:rPr>
        <w:t>（盖章）</w:t>
      </w:r>
    </w:p>
    <w:p w14:paraId="4743B21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960" w:firstLineChars="400"/>
        <w:jc w:val="both"/>
        <w:textAlignment w:val="auto"/>
        <w:rPr>
          <w:rFonts w:hint="eastAsia" w:ascii="宋体" w:hAnsi="宋体" w:eastAsia="宋体" w:cs="宋体"/>
          <w:b w:val="0"/>
          <w:bCs w:val="0"/>
          <w:color w:val="000000"/>
          <w:kern w:val="2"/>
          <w:sz w:val="24"/>
          <w:szCs w:val="24"/>
        </w:rPr>
      </w:pPr>
      <w:r>
        <w:rPr>
          <w:rFonts w:hint="eastAsia" w:ascii="宋体" w:hAnsi="宋体" w:eastAsia="宋体" w:cs="宋体"/>
          <w:b w:val="0"/>
          <w:bCs w:val="0"/>
          <w:color w:val="000000"/>
          <w:kern w:val="2"/>
          <w:sz w:val="24"/>
          <w:szCs w:val="24"/>
          <w:lang w:val="en-US" w:eastAsia="zh-CN" w:bidi="ar"/>
        </w:rPr>
        <w:t>法定代表人或授权代表：</w:t>
      </w:r>
      <w:r>
        <w:rPr>
          <w:rFonts w:hint="eastAsia" w:ascii="宋体" w:hAnsi="宋体" w:eastAsia="宋体" w:cs="宋体"/>
          <w:b w:val="0"/>
          <w:bCs w:val="0"/>
          <w:color w:val="000000"/>
          <w:kern w:val="2"/>
          <w:sz w:val="24"/>
          <w:szCs w:val="24"/>
          <w:u w:val="single"/>
          <w:lang w:val="en-US" w:eastAsia="zh-CN" w:bidi="ar"/>
        </w:rPr>
        <w:t xml:space="preserve">            </w:t>
      </w:r>
      <w:r>
        <w:rPr>
          <w:rFonts w:hint="eastAsia" w:ascii="宋体" w:hAnsi="宋体" w:eastAsia="宋体" w:cs="宋体"/>
          <w:b w:val="0"/>
          <w:bCs w:val="0"/>
          <w:color w:val="000000"/>
          <w:kern w:val="2"/>
          <w:sz w:val="24"/>
          <w:szCs w:val="24"/>
          <w:lang w:val="en-US" w:eastAsia="zh-CN" w:bidi="ar"/>
        </w:rPr>
        <w:t>（签字或盖章）</w:t>
      </w:r>
    </w:p>
    <w:p w14:paraId="5F93C20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960" w:firstLineChars="400"/>
        <w:jc w:val="both"/>
        <w:textAlignment w:val="auto"/>
        <w:rPr>
          <w:rFonts w:hint="eastAsia" w:ascii="宋体" w:hAnsi="宋体" w:eastAsia="宋体" w:cs="宋体"/>
          <w:b w:val="0"/>
          <w:bCs w:val="0"/>
          <w:color w:val="000000"/>
          <w:kern w:val="2"/>
          <w:sz w:val="24"/>
          <w:szCs w:val="24"/>
          <w:lang w:val="en-US" w:eastAsia="zh-CN" w:bidi="ar"/>
        </w:rPr>
      </w:pPr>
      <w:r>
        <w:rPr>
          <w:rFonts w:hint="eastAsia" w:ascii="宋体" w:hAnsi="宋体" w:eastAsia="宋体" w:cs="宋体"/>
          <w:b w:val="0"/>
          <w:bCs w:val="0"/>
          <w:color w:val="000000"/>
          <w:kern w:val="2"/>
          <w:sz w:val="24"/>
          <w:szCs w:val="24"/>
          <w:lang w:val="en-US" w:eastAsia="zh-CN" w:bidi="ar"/>
        </w:rPr>
        <w:t>日    期：</w:t>
      </w:r>
      <w:r>
        <w:rPr>
          <w:rFonts w:hint="eastAsia" w:ascii="宋体" w:hAnsi="宋体" w:eastAsia="宋体" w:cs="宋体"/>
          <w:b w:val="0"/>
          <w:bCs w:val="0"/>
          <w:color w:val="000000"/>
          <w:kern w:val="2"/>
          <w:sz w:val="24"/>
          <w:szCs w:val="24"/>
          <w:u w:val="single"/>
          <w:lang w:val="en-US" w:eastAsia="zh-CN" w:bidi="ar"/>
        </w:rPr>
        <w:t xml:space="preserve">         </w:t>
      </w:r>
      <w:r>
        <w:rPr>
          <w:rFonts w:hint="eastAsia" w:ascii="宋体" w:hAnsi="宋体" w:eastAsia="宋体" w:cs="宋体"/>
          <w:b w:val="0"/>
          <w:bCs w:val="0"/>
          <w:color w:val="000000"/>
          <w:kern w:val="2"/>
          <w:sz w:val="24"/>
          <w:szCs w:val="24"/>
          <w:lang w:val="en-US" w:eastAsia="zh-CN" w:bidi="ar"/>
        </w:rPr>
        <w:t>年</w:t>
      </w:r>
      <w:r>
        <w:rPr>
          <w:rFonts w:hint="eastAsia" w:ascii="宋体" w:hAnsi="宋体" w:eastAsia="宋体" w:cs="宋体"/>
          <w:b w:val="0"/>
          <w:bCs w:val="0"/>
          <w:color w:val="000000"/>
          <w:kern w:val="2"/>
          <w:sz w:val="24"/>
          <w:szCs w:val="24"/>
          <w:u w:val="single"/>
          <w:lang w:val="en-US" w:eastAsia="zh-CN" w:bidi="ar"/>
        </w:rPr>
        <w:t xml:space="preserve">        </w:t>
      </w:r>
      <w:r>
        <w:rPr>
          <w:rFonts w:hint="eastAsia" w:ascii="宋体" w:hAnsi="宋体" w:eastAsia="宋体" w:cs="宋体"/>
          <w:b w:val="0"/>
          <w:bCs w:val="0"/>
          <w:color w:val="000000"/>
          <w:kern w:val="2"/>
          <w:sz w:val="24"/>
          <w:szCs w:val="24"/>
          <w:lang w:val="en-US" w:eastAsia="zh-CN" w:bidi="ar"/>
        </w:rPr>
        <w:t>月</w:t>
      </w:r>
      <w:r>
        <w:rPr>
          <w:rFonts w:hint="eastAsia" w:ascii="宋体" w:hAnsi="宋体" w:eastAsia="宋体" w:cs="宋体"/>
          <w:b w:val="0"/>
          <w:bCs w:val="0"/>
          <w:color w:val="000000"/>
          <w:kern w:val="2"/>
          <w:sz w:val="24"/>
          <w:szCs w:val="24"/>
          <w:u w:val="single"/>
          <w:lang w:val="en-US" w:eastAsia="zh-CN" w:bidi="ar"/>
        </w:rPr>
        <w:t xml:space="preserve">        </w:t>
      </w:r>
      <w:r>
        <w:rPr>
          <w:rFonts w:hint="eastAsia" w:ascii="宋体" w:hAnsi="宋体" w:eastAsia="宋体" w:cs="宋体"/>
          <w:b w:val="0"/>
          <w:bCs w:val="0"/>
          <w:color w:val="000000"/>
          <w:kern w:val="2"/>
          <w:sz w:val="24"/>
          <w:szCs w:val="24"/>
          <w:lang w:val="en-US" w:eastAsia="zh-CN" w:bidi="ar"/>
        </w:rPr>
        <w:t>日</w:t>
      </w:r>
    </w:p>
    <w:p w14:paraId="3F50C292">
      <w:pPr>
        <w:spacing w:line="360" w:lineRule="auto"/>
        <w:jc w:val="center"/>
        <w:rPr>
          <w:rFonts w:hint="eastAsia" w:ascii="宋体" w:hAnsi="宋体" w:eastAsia="宋体" w:cs="宋体"/>
          <w:b/>
          <w:color w:val="000000"/>
          <w:sz w:val="28"/>
          <w:szCs w:val="28"/>
        </w:rPr>
      </w:pPr>
    </w:p>
    <w:p w14:paraId="48C0F0C0">
      <w:pPr>
        <w:spacing w:line="360" w:lineRule="auto"/>
        <w:jc w:val="center"/>
        <w:rPr>
          <w:rFonts w:hint="eastAsia" w:ascii="宋体" w:hAnsi="宋体" w:eastAsia="宋体" w:cs="宋体"/>
          <w:b/>
          <w:color w:val="000000"/>
          <w:sz w:val="32"/>
          <w:szCs w:val="32"/>
        </w:rPr>
      </w:pPr>
    </w:p>
    <w:p w14:paraId="7E421531">
      <w:pPr>
        <w:spacing w:line="360" w:lineRule="auto"/>
        <w:jc w:val="center"/>
        <w:rPr>
          <w:rFonts w:hint="eastAsia" w:ascii="宋体" w:hAnsi="宋体" w:eastAsia="宋体" w:cs="宋体"/>
          <w:b/>
          <w:color w:val="000000"/>
          <w:sz w:val="32"/>
          <w:szCs w:val="32"/>
        </w:rPr>
      </w:pPr>
    </w:p>
    <w:p w14:paraId="47C30379">
      <w:pPr>
        <w:spacing w:line="360" w:lineRule="auto"/>
        <w:jc w:val="center"/>
        <w:rPr>
          <w:rFonts w:hint="eastAsia" w:ascii="宋体" w:hAnsi="宋体" w:eastAsia="宋体" w:cs="宋体"/>
          <w:b/>
          <w:color w:val="000000"/>
          <w:sz w:val="32"/>
          <w:szCs w:val="32"/>
        </w:rPr>
      </w:pPr>
    </w:p>
    <w:p w14:paraId="64F38DA3">
      <w:pPr>
        <w:spacing w:line="360" w:lineRule="auto"/>
        <w:jc w:val="center"/>
        <w:rPr>
          <w:rFonts w:hint="eastAsia" w:ascii="宋体" w:hAnsi="宋体" w:eastAsia="宋体" w:cs="宋体"/>
          <w:b/>
          <w:color w:val="000000"/>
          <w:sz w:val="32"/>
          <w:szCs w:val="32"/>
        </w:rPr>
      </w:pPr>
    </w:p>
    <w:p w14:paraId="6D91413E">
      <w:pPr>
        <w:numPr>
          <w:ilvl w:val="0"/>
          <w:numId w:val="0"/>
        </w:numPr>
        <w:adjustRightInd w:val="0"/>
        <w:snapToGrid w:val="0"/>
        <w:spacing w:line="360" w:lineRule="auto"/>
        <w:ind w:leftChars="0"/>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法定代表人身份证明</w:t>
      </w:r>
    </w:p>
    <w:p w14:paraId="61F258B5">
      <w:pPr>
        <w:bidi w:val="0"/>
        <w:rPr>
          <w:rFonts w:hint="eastAsia" w:ascii="Times New Roman" w:hAnsi="Times New Roman" w:eastAsia="宋体" w:cs="Times New Roman"/>
          <w:kern w:val="2"/>
          <w:sz w:val="21"/>
          <w:szCs w:val="22"/>
          <w:lang w:val="en-US" w:eastAsia="zh-CN" w:bidi="ar-SA"/>
        </w:rPr>
      </w:pPr>
    </w:p>
    <w:p w14:paraId="2C242A73">
      <w:pPr>
        <w:spacing w:line="360" w:lineRule="auto"/>
        <w:ind w:firstLine="480" w:firstLineChars="200"/>
        <w:rPr>
          <w:rFonts w:hint="eastAsia" w:ascii="宋体" w:hAnsi="宋体" w:eastAsia="宋体" w:cs="Times New Roman"/>
          <w:sz w:val="24"/>
          <w:szCs w:val="22"/>
        </w:rPr>
      </w:pPr>
      <w:r>
        <w:rPr>
          <w:rFonts w:hint="eastAsia" w:ascii="宋体" w:hAnsi="宋体" w:eastAsia="宋体" w:cs="Times New Roman"/>
          <w:sz w:val="24"/>
          <w:szCs w:val="22"/>
        </w:rPr>
        <w:t>供应商：</w:t>
      </w:r>
      <w:r>
        <w:rPr>
          <w:rFonts w:hint="eastAsia" w:ascii="宋体" w:hAnsi="宋体" w:eastAsia="宋体" w:cs="Times New Roman"/>
          <w:sz w:val="24"/>
          <w:szCs w:val="22"/>
          <w:u w:val="single"/>
        </w:rPr>
        <w:t xml:space="preserve">                                            </w:t>
      </w:r>
      <w:r>
        <w:rPr>
          <w:rFonts w:hint="eastAsia" w:ascii="宋体" w:hAnsi="宋体" w:eastAsia="宋体" w:cs="Times New Roman"/>
          <w:sz w:val="24"/>
          <w:szCs w:val="22"/>
        </w:rPr>
        <w:t xml:space="preserve"> </w:t>
      </w:r>
    </w:p>
    <w:p w14:paraId="7E33218A">
      <w:pPr>
        <w:spacing w:line="360" w:lineRule="auto"/>
        <w:ind w:firstLine="480" w:firstLineChars="200"/>
        <w:rPr>
          <w:rFonts w:hint="eastAsia" w:ascii="宋体" w:hAnsi="宋体" w:eastAsia="宋体" w:cs="Times New Roman"/>
          <w:sz w:val="24"/>
          <w:szCs w:val="22"/>
        </w:rPr>
      </w:pPr>
      <w:r>
        <w:rPr>
          <w:rFonts w:hint="eastAsia" w:ascii="宋体" w:hAnsi="宋体" w:eastAsia="宋体" w:cs="Times New Roman"/>
          <w:sz w:val="24"/>
          <w:szCs w:val="22"/>
        </w:rPr>
        <w:t>单位性质：</w:t>
      </w:r>
      <w:r>
        <w:rPr>
          <w:rFonts w:hint="eastAsia" w:ascii="宋体" w:hAnsi="宋体" w:eastAsia="宋体" w:cs="Times New Roman"/>
          <w:sz w:val="24"/>
          <w:szCs w:val="22"/>
          <w:u w:val="single"/>
        </w:rPr>
        <w:t xml:space="preserve">                                            </w:t>
      </w:r>
      <w:r>
        <w:rPr>
          <w:rFonts w:hint="eastAsia" w:ascii="宋体" w:hAnsi="宋体" w:eastAsia="宋体" w:cs="Times New Roman"/>
          <w:sz w:val="24"/>
          <w:szCs w:val="22"/>
        </w:rPr>
        <w:t xml:space="preserve"> </w:t>
      </w:r>
    </w:p>
    <w:p w14:paraId="4DADD349">
      <w:pPr>
        <w:spacing w:line="360" w:lineRule="auto"/>
        <w:ind w:firstLine="480" w:firstLineChars="200"/>
        <w:rPr>
          <w:rFonts w:hint="eastAsia" w:ascii="宋体" w:hAnsi="宋体" w:eastAsia="宋体" w:cs="Times New Roman"/>
          <w:sz w:val="24"/>
          <w:szCs w:val="22"/>
        </w:rPr>
      </w:pPr>
      <w:r>
        <w:rPr>
          <w:rFonts w:hint="eastAsia" w:ascii="宋体" w:hAnsi="宋体" w:eastAsia="宋体" w:cs="Times New Roman"/>
          <w:sz w:val="24"/>
          <w:szCs w:val="22"/>
        </w:rPr>
        <w:t>地    址：</w:t>
      </w:r>
      <w:r>
        <w:rPr>
          <w:rFonts w:hint="eastAsia" w:ascii="宋体" w:hAnsi="宋体" w:eastAsia="宋体" w:cs="Times New Roman"/>
          <w:sz w:val="24"/>
          <w:szCs w:val="22"/>
          <w:u w:val="single"/>
        </w:rPr>
        <w:t xml:space="preserve">                                            </w:t>
      </w:r>
    </w:p>
    <w:p w14:paraId="73BBB587">
      <w:pPr>
        <w:spacing w:line="360" w:lineRule="auto"/>
        <w:ind w:firstLine="480" w:firstLineChars="200"/>
        <w:rPr>
          <w:rFonts w:hint="eastAsia" w:ascii="宋体" w:hAnsi="宋体" w:eastAsia="宋体" w:cs="Times New Roman"/>
          <w:sz w:val="24"/>
          <w:szCs w:val="22"/>
        </w:rPr>
      </w:pPr>
      <w:r>
        <w:rPr>
          <w:rFonts w:hint="eastAsia" w:ascii="宋体" w:hAnsi="宋体" w:eastAsia="宋体" w:cs="Times New Roman"/>
          <w:sz w:val="24"/>
          <w:szCs w:val="22"/>
        </w:rPr>
        <w:t>成立时间：</w:t>
      </w:r>
      <w:r>
        <w:rPr>
          <w:rFonts w:hint="eastAsia" w:ascii="宋体" w:hAnsi="宋体" w:eastAsia="宋体" w:cs="Times New Roman"/>
          <w:sz w:val="24"/>
          <w:szCs w:val="22"/>
          <w:u w:val="single"/>
        </w:rPr>
        <w:t xml:space="preserve">           </w:t>
      </w:r>
      <w:r>
        <w:rPr>
          <w:rFonts w:hint="eastAsia" w:ascii="宋体" w:hAnsi="宋体" w:eastAsia="宋体" w:cs="Times New Roman"/>
          <w:sz w:val="24"/>
          <w:szCs w:val="22"/>
        </w:rPr>
        <w:t xml:space="preserve"> 年</w:t>
      </w:r>
      <w:r>
        <w:rPr>
          <w:rFonts w:hint="eastAsia" w:ascii="宋体" w:hAnsi="宋体" w:eastAsia="宋体" w:cs="Times New Roman"/>
          <w:sz w:val="24"/>
          <w:szCs w:val="22"/>
          <w:u w:val="single"/>
        </w:rPr>
        <w:t xml:space="preserve">          </w:t>
      </w:r>
      <w:r>
        <w:rPr>
          <w:rFonts w:hint="eastAsia" w:ascii="宋体" w:hAnsi="宋体" w:eastAsia="宋体" w:cs="Times New Roman"/>
          <w:sz w:val="24"/>
          <w:szCs w:val="22"/>
        </w:rPr>
        <w:t xml:space="preserve"> 月</w:t>
      </w:r>
      <w:r>
        <w:rPr>
          <w:rFonts w:hint="eastAsia" w:ascii="宋体" w:hAnsi="宋体" w:eastAsia="宋体" w:cs="Times New Roman"/>
          <w:sz w:val="24"/>
          <w:szCs w:val="22"/>
          <w:u w:val="single"/>
        </w:rPr>
        <w:t xml:space="preserve">          </w:t>
      </w:r>
      <w:r>
        <w:rPr>
          <w:rFonts w:hint="eastAsia" w:ascii="宋体" w:hAnsi="宋体" w:eastAsia="宋体" w:cs="Times New Roman"/>
          <w:sz w:val="24"/>
          <w:szCs w:val="22"/>
        </w:rPr>
        <w:t xml:space="preserve"> 日</w:t>
      </w:r>
    </w:p>
    <w:p w14:paraId="24179774">
      <w:pPr>
        <w:spacing w:line="360" w:lineRule="auto"/>
        <w:ind w:firstLine="480" w:firstLineChars="200"/>
        <w:rPr>
          <w:rFonts w:hint="eastAsia" w:ascii="宋体" w:hAnsi="宋体" w:eastAsia="宋体" w:cs="Times New Roman"/>
          <w:sz w:val="24"/>
          <w:szCs w:val="22"/>
        </w:rPr>
      </w:pPr>
      <w:r>
        <w:rPr>
          <w:rFonts w:hint="eastAsia" w:ascii="宋体" w:hAnsi="宋体" w:eastAsia="宋体" w:cs="Times New Roman"/>
          <w:sz w:val="24"/>
          <w:szCs w:val="22"/>
        </w:rPr>
        <w:t>经营期限：</w:t>
      </w:r>
      <w:r>
        <w:rPr>
          <w:rFonts w:hint="eastAsia" w:ascii="宋体" w:hAnsi="宋体" w:eastAsia="宋体" w:cs="Times New Roman"/>
          <w:sz w:val="24"/>
          <w:szCs w:val="22"/>
          <w:u w:val="single"/>
        </w:rPr>
        <w:t xml:space="preserve">                                            </w:t>
      </w:r>
    </w:p>
    <w:p w14:paraId="606CD0CE">
      <w:pPr>
        <w:spacing w:line="360" w:lineRule="auto"/>
        <w:ind w:firstLine="480" w:firstLineChars="200"/>
        <w:rPr>
          <w:rFonts w:hint="eastAsia" w:ascii="宋体" w:hAnsi="宋体" w:eastAsia="宋体" w:cs="Times New Roman"/>
          <w:sz w:val="24"/>
          <w:szCs w:val="22"/>
        </w:rPr>
      </w:pPr>
      <w:r>
        <w:rPr>
          <w:rFonts w:hint="eastAsia" w:ascii="宋体" w:hAnsi="宋体" w:eastAsia="宋体" w:cs="Times New Roman"/>
          <w:sz w:val="24"/>
          <w:szCs w:val="22"/>
        </w:rPr>
        <w:t>姓    名：</w:t>
      </w:r>
      <w:r>
        <w:rPr>
          <w:rFonts w:hint="eastAsia" w:ascii="宋体" w:hAnsi="宋体" w:eastAsia="宋体" w:cs="Times New Roman"/>
          <w:sz w:val="24"/>
          <w:szCs w:val="22"/>
          <w:u w:val="single"/>
        </w:rPr>
        <w:t xml:space="preserve">                   </w:t>
      </w:r>
      <w:r>
        <w:rPr>
          <w:rFonts w:hint="eastAsia" w:ascii="宋体" w:hAnsi="宋体" w:eastAsia="宋体" w:cs="Times New Roman"/>
          <w:sz w:val="24"/>
          <w:szCs w:val="22"/>
        </w:rPr>
        <w:t xml:space="preserve"> 性     别：</w:t>
      </w:r>
      <w:r>
        <w:rPr>
          <w:rFonts w:hint="eastAsia" w:ascii="宋体" w:hAnsi="宋体" w:eastAsia="宋体" w:cs="Times New Roman"/>
          <w:sz w:val="24"/>
          <w:szCs w:val="22"/>
          <w:u w:val="single"/>
        </w:rPr>
        <w:t xml:space="preserve">             </w:t>
      </w:r>
      <w:r>
        <w:rPr>
          <w:rFonts w:hint="eastAsia" w:ascii="宋体" w:hAnsi="宋体" w:eastAsia="宋体" w:cs="Times New Roman"/>
          <w:sz w:val="24"/>
          <w:szCs w:val="22"/>
        </w:rPr>
        <w:t xml:space="preserve"> </w:t>
      </w:r>
    </w:p>
    <w:p w14:paraId="6A912A11">
      <w:pPr>
        <w:spacing w:line="360" w:lineRule="auto"/>
        <w:ind w:firstLine="480" w:firstLineChars="200"/>
        <w:rPr>
          <w:rFonts w:hint="eastAsia" w:ascii="宋体" w:hAnsi="宋体" w:eastAsia="宋体" w:cs="Times New Roman"/>
          <w:sz w:val="24"/>
          <w:szCs w:val="22"/>
        </w:rPr>
      </w:pPr>
      <w:r>
        <w:rPr>
          <w:rFonts w:hint="eastAsia" w:ascii="宋体" w:hAnsi="宋体" w:eastAsia="宋体" w:cs="Times New Roman"/>
          <w:sz w:val="24"/>
          <w:szCs w:val="22"/>
        </w:rPr>
        <w:t>年    龄：</w:t>
      </w:r>
      <w:r>
        <w:rPr>
          <w:rFonts w:hint="eastAsia" w:ascii="宋体" w:hAnsi="宋体" w:eastAsia="宋体" w:cs="Times New Roman"/>
          <w:sz w:val="24"/>
          <w:szCs w:val="22"/>
          <w:u w:val="single"/>
        </w:rPr>
        <w:t xml:space="preserve">                   </w:t>
      </w:r>
      <w:r>
        <w:rPr>
          <w:rFonts w:hint="eastAsia" w:ascii="宋体" w:hAnsi="宋体" w:eastAsia="宋体" w:cs="Times New Roman"/>
          <w:sz w:val="24"/>
          <w:szCs w:val="22"/>
        </w:rPr>
        <w:t xml:space="preserve"> 职     务：</w:t>
      </w:r>
      <w:r>
        <w:rPr>
          <w:rFonts w:hint="eastAsia" w:ascii="宋体" w:hAnsi="宋体" w:eastAsia="宋体" w:cs="Times New Roman"/>
          <w:sz w:val="24"/>
          <w:szCs w:val="22"/>
          <w:u w:val="single"/>
        </w:rPr>
        <w:t xml:space="preserve">             </w:t>
      </w:r>
    </w:p>
    <w:p w14:paraId="4D59A5F7">
      <w:pPr>
        <w:spacing w:line="360" w:lineRule="auto"/>
        <w:ind w:firstLine="480" w:firstLineChars="200"/>
        <w:rPr>
          <w:rFonts w:hint="eastAsia" w:ascii="宋体" w:hAnsi="宋体" w:eastAsia="宋体" w:cs="Times New Roman"/>
          <w:sz w:val="24"/>
          <w:szCs w:val="22"/>
        </w:rPr>
      </w:pPr>
      <w:r>
        <w:rPr>
          <w:rFonts w:hint="eastAsia" w:ascii="宋体" w:hAnsi="宋体" w:eastAsia="宋体" w:cs="Times New Roman"/>
          <w:sz w:val="24"/>
          <w:szCs w:val="22"/>
        </w:rPr>
        <w:t>系</w:t>
      </w:r>
      <w:r>
        <w:rPr>
          <w:rFonts w:hint="eastAsia" w:ascii="宋体" w:hAnsi="宋体" w:eastAsia="宋体" w:cs="Times New Roman"/>
          <w:sz w:val="24"/>
          <w:szCs w:val="22"/>
          <w:u w:val="single"/>
        </w:rPr>
        <w:t xml:space="preserve">                                        </w:t>
      </w:r>
      <w:r>
        <w:rPr>
          <w:rFonts w:hint="eastAsia" w:ascii="宋体" w:hAnsi="宋体" w:eastAsia="宋体" w:cs="Times New Roman"/>
          <w:sz w:val="24"/>
          <w:szCs w:val="22"/>
        </w:rPr>
        <w:t xml:space="preserve"> （供应商名称）的法定代表人。</w:t>
      </w:r>
    </w:p>
    <w:p w14:paraId="0BAE4070">
      <w:pPr>
        <w:spacing w:line="360" w:lineRule="auto"/>
        <w:ind w:firstLine="480" w:firstLineChars="200"/>
        <w:rPr>
          <w:rFonts w:hint="eastAsia" w:ascii="宋体" w:hAnsi="宋体" w:eastAsia="宋体" w:cs="Times New Roman"/>
          <w:sz w:val="24"/>
          <w:szCs w:val="22"/>
        </w:rPr>
      </w:pPr>
      <w:r>
        <w:rPr>
          <w:rFonts w:hint="eastAsia" w:ascii="宋体" w:hAnsi="宋体" w:eastAsia="宋体" w:cs="Times New Roman"/>
          <w:sz w:val="24"/>
          <w:szCs w:val="22"/>
        </w:rPr>
        <w:t>特此证明。</w:t>
      </w:r>
    </w:p>
    <w:p w14:paraId="4D515550">
      <w:pPr>
        <w:spacing w:line="360" w:lineRule="auto"/>
        <w:rPr>
          <w:rFonts w:hint="eastAsia" w:ascii="宋体" w:hAnsi="宋体" w:eastAsia="宋体" w:cs="Times New Roman"/>
          <w:sz w:val="24"/>
          <w:szCs w:val="22"/>
        </w:rPr>
      </w:pPr>
    </w:p>
    <w:p w14:paraId="60B3D7B6">
      <w:pPr>
        <w:widowControl w:val="0"/>
        <w:tabs>
          <w:tab w:val="left" w:pos="2421"/>
          <w:tab w:val="left" w:pos="5585"/>
        </w:tabs>
        <w:spacing w:beforeLines="0" w:afterLines="0" w:line="360" w:lineRule="auto"/>
        <w:ind w:firstLine="480" w:firstLineChars="200"/>
        <w:jc w:val="center"/>
        <w:rPr>
          <w:rFonts w:hint="default" w:ascii="Times New Roman" w:hAnsi="Times New Roman" w:eastAsia="宋体" w:cs="宋体"/>
          <w:kern w:val="2"/>
          <w:sz w:val="24"/>
          <w:szCs w:val="22"/>
          <w:shd w:val="clear" w:color="auto" w:fill="FFFFFF"/>
          <w:lang w:val="en-US" w:eastAsia="zh-CN" w:bidi="ar-SA"/>
        </w:rPr>
      </w:pPr>
      <w:r>
        <w:rPr>
          <w:rFonts w:hint="default" w:ascii="Times New Roman" w:hAnsi="Times New Roman" w:eastAsia="宋体" w:cs="宋体"/>
          <w:kern w:val="2"/>
          <w:sz w:val="24"/>
          <w:szCs w:val="22"/>
          <w:shd w:val="clear" w:color="auto" w:fill="FFFFFF"/>
          <w:lang w:val="en-US" w:eastAsia="zh-CN" w:bidi="ar-SA"/>
        </w:rPr>
        <w:t>附：法定代表人（单位负责人）身份证</w:t>
      </w:r>
      <w:r>
        <w:rPr>
          <w:rFonts w:hint="eastAsia" w:ascii="Times New Roman" w:hAnsi="Times New Roman" w:eastAsia="宋体" w:cs="宋体"/>
          <w:kern w:val="2"/>
          <w:sz w:val="24"/>
          <w:szCs w:val="22"/>
          <w:shd w:val="clear" w:color="auto" w:fill="FFFFFF"/>
          <w:lang w:val="en-US" w:eastAsia="zh-CN" w:bidi="ar-SA"/>
        </w:rPr>
        <w:t>正反面</w:t>
      </w:r>
      <w:r>
        <w:rPr>
          <w:rFonts w:hint="default" w:ascii="Times New Roman" w:hAnsi="Times New Roman" w:eastAsia="宋体" w:cs="宋体"/>
          <w:kern w:val="2"/>
          <w:sz w:val="24"/>
          <w:szCs w:val="22"/>
          <w:shd w:val="clear" w:color="auto" w:fill="FFFFFF"/>
          <w:lang w:val="en-US" w:eastAsia="zh-CN" w:bidi="ar-SA"/>
        </w:rPr>
        <w:t>复印件。</w:t>
      </w:r>
    </w:p>
    <w:tbl>
      <w:tblPr>
        <w:tblStyle w:val="26"/>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184"/>
        <w:gridCol w:w="4112"/>
      </w:tblGrid>
      <w:tr w14:paraId="40D7E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33" w:hRule="atLeast"/>
          <w:jc w:val="center"/>
        </w:trPr>
        <w:tc>
          <w:tcPr>
            <w:tcW w:w="4184" w:type="dxa"/>
            <w:noWrap w:val="0"/>
            <w:vAlign w:val="center"/>
          </w:tcPr>
          <w:p w14:paraId="51732B16">
            <w:pPr>
              <w:keepNext w:val="0"/>
              <w:keepLines w:val="0"/>
              <w:suppressLineNumbers w:val="0"/>
              <w:spacing w:before="0" w:beforeAutospacing="0" w:after="0" w:afterAutospacing="0"/>
              <w:ind w:left="0" w:right="0" w:firstLine="6" w:firstLineChars="3"/>
              <w:jc w:val="center"/>
              <w:rPr>
                <w:rFonts w:hint="default"/>
              </w:rPr>
            </w:pPr>
            <w:r>
              <w:rPr>
                <w:rFonts w:hint="default"/>
              </w:rPr>
              <w:t>法定代表人身份证复印件</w:t>
            </w:r>
          </w:p>
          <w:p w14:paraId="05B89033">
            <w:pPr>
              <w:spacing w:line="360" w:lineRule="auto"/>
              <w:jc w:val="center"/>
              <w:rPr>
                <w:rFonts w:hint="eastAsia" w:ascii="Times New Roman" w:hAnsi="Times New Roman" w:eastAsia="宋体" w:cs="Times New Roman"/>
                <w:sz w:val="24"/>
                <w:szCs w:val="22"/>
              </w:rPr>
            </w:pPr>
            <w:r>
              <w:rPr>
                <w:rFonts w:hint="default"/>
              </w:rPr>
              <w:t>（</w:t>
            </w:r>
            <w:r>
              <w:rPr>
                <w:rFonts w:hint="eastAsia"/>
              </w:rPr>
              <w:t>有人像</w:t>
            </w:r>
            <w:r>
              <w:rPr>
                <w:rFonts w:hint="default"/>
              </w:rPr>
              <w:t>面粘贴处）</w:t>
            </w:r>
          </w:p>
        </w:tc>
        <w:tc>
          <w:tcPr>
            <w:tcW w:w="4112" w:type="dxa"/>
            <w:noWrap w:val="0"/>
            <w:vAlign w:val="center"/>
          </w:tcPr>
          <w:p w14:paraId="4BBB003F">
            <w:pPr>
              <w:keepNext w:val="0"/>
              <w:keepLines w:val="0"/>
              <w:suppressLineNumbers w:val="0"/>
              <w:spacing w:before="0" w:beforeAutospacing="0" w:after="0" w:afterAutospacing="0"/>
              <w:ind w:left="0" w:right="0"/>
              <w:jc w:val="center"/>
              <w:rPr>
                <w:rFonts w:hint="default"/>
              </w:rPr>
            </w:pPr>
            <w:r>
              <w:rPr>
                <w:rFonts w:hint="default"/>
              </w:rPr>
              <w:t>法定代表人身份证复印件</w:t>
            </w:r>
          </w:p>
          <w:p w14:paraId="43338D11">
            <w:pPr>
              <w:spacing w:line="360" w:lineRule="auto"/>
              <w:jc w:val="center"/>
              <w:rPr>
                <w:rFonts w:hint="eastAsia" w:ascii="Times New Roman" w:hAnsi="Times New Roman" w:eastAsia="宋体" w:cs="Times New Roman"/>
                <w:sz w:val="24"/>
                <w:szCs w:val="22"/>
              </w:rPr>
            </w:pPr>
            <w:r>
              <w:rPr>
                <w:rFonts w:hint="default"/>
              </w:rPr>
              <w:t>（</w:t>
            </w:r>
            <w:r>
              <w:rPr>
                <w:rFonts w:hint="eastAsia"/>
              </w:rPr>
              <w:t>有</w:t>
            </w:r>
            <w:r>
              <w:rPr>
                <w:rFonts w:hint="default"/>
              </w:rPr>
              <w:t>国徽面粘贴处）</w:t>
            </w:r>
          </w:p>
        </w:tc>
      </w:tr>
    </w:tbl>
    <w:p w14:paraId="0F1CE92E">
      <w:pPr>
        <w:widowControl w:val="0"/>
        <w:tabs>
          <w:tab w:val="left" w:pos="2421"/>
          <w:tab w:val="left" w:pos="5585"/>
        </w:tabs>
        <w:spacing w:beforeLines="0" w:afterLines="0" w:line="360" w:lineRule="auto"/>
        <w:ind w:firstLine="482" w:firstLineChars="200"/>
        <w:jc w:val="center"/>
        <w:rPr>
          <w:rFonts w:hint="default" w:ascii="Times New Roman" w:hAnsi="Times New Roman" w:eastAsia="宋体" w:cs="宋体"/>
          <w:b/>
          <w:bCs/>
          <w:kern w:val="2"/>
          <w:sz w:val="24"/>
          <w:szCs w:val="22"/>
          <w:shd w:val="clear" w:color="auto" w:fill="FFFFFF"/>
          <w:lang w:val="en-US" w:eastAsia="zh-CN" w:bidi="ar-SA"/>
        </w:rPr>
      </w:pPr>
      <w:r>
        <w:rPr>
          <w:rFonts w:hint="default" w:ascii="Times New Roman" w:hAnsi="Times New Roman" w:eastAsia="宋体" w:cs="宋体"/>
          <w:b/>
          <w:bCs/>
          <w:kern w:val="2"/>
          <w:sz w:val="24"/>
          <w:szCs w:val="22"/>
          <w:shd w:val="clear" w:color="auto" w:fill="FFFFFF"/>
          <w:lang w:val="en-US" w:eastAsia="zh-CN" w:bidi="ar-SA"/>
        </w:rPr>
        <w:t>注：本身份证明需由供应商加盖单位公章。</w:t>
      </w:r>
    </w:p>
    <w:p w14:paraId="6E2EDDF3">
      <w:pPr>
        <w:spacing w:line="360" w:lineRule="auto"/>
        <w:jc w:val="left"/>
        <w:rPr>
          <w:rFonts w:hint="eastAsia" w:ascii="宋体" w:hAnsi="宋体" w:eastAsia="宋体" w:cs="Times New Roman"/>
          <w:b/>
          <w:bCs/>
          <w:sz w:val="24"/>
          <w:szCs w:val="22"/>
        </w:rPr>
      </w:pPr>
    </w:p>
    <w:p w14:paraId="2C4F2555">
      <w:pPr>
        <w:spacing w:line="360" w:lineRule="auto"/>
        <w:jc w:val="left"/>
        <w:rPr>
          <w:rFonts w:hint="eastAsia" w:ascii="宋体" w:hAnsi="宋体" w:eastAsia="宋体" w:cs="Times New Roman"/>
          <w:b/>
          <w:bCs/>
          <w:sz w:val="24"/>
          <w:szCs w:val="22"/>
        </w:rPr>
      </w:pPr>
    </w:p>
    <w:p w14:paraId="7D326C7F">
      <w:pPr>
        <w:spacing w:line="360" w:lineRule="auto"/>
        <w:jc w:val="left"/>
        <w:rPr>
          <w:rFonts w:hint="eastAsia" w:ascii="宋体" w:hAnsi="宋体" w:eastAsia="宋体" w:cs="Times New Roman"/>
          <w:b/>
          <w:bCs/>
          <w:sz w:val="24"/>
          <w:szCs w:val="22"/>
        </w:rPr>
      </w:pPr>
    </w:p>
    <w:p w14:paraId="2021E353">
      <w:pPr>
        <w:spacing w:line="360" w:lineRule="auto"/>
        <w:jc w:val="left"/>
        <w:rPr>
          <w:rFonts w:hint="eastAsia" w:ascii="宋体" w:hAnsi="宋体" w:eastAsia="宋体" w:cs="Times New Roman"/>
          <w:b/>
          <w:bCs/>
          <w:sz w:val="24"/>
          <w:szCs w:val="22"/>
        </w:rPr>
      </w:pPr>
    </w:p>
    <w:p w14:paraId="6D99C683">
      <w:pPr>
        <w:spacing w:line="360" w:lineRule="auto"/>
        <w:jc w:val="left"/>
        <w:rPr>
          <w:rFonts w:hint="eastAsia" w:ascii="宋体" w:hAnsi="宋体" w:eastAsia="宋体" w:cs="Times New Roman"/>
          <w:b w:val="0"/>
          <w:bCs w:val="0"/>
          <w:sz w:val="24"/>
          <w:szCs w:val="22"/>
        </w:rPr>
      </w:pPr>
      <w:r>
        <w:rPr>
          <w:rFonts w:hint="eastAsia" w:ascii="宋体" w:hAnsi="宋体" w:eastAsia="宋体" w:cs="Times New Roman"/>
          <w:b w:val="0"/>
          <w:bCs w:val="0"/>
          <w:sz w:val="24"/>
          <w:szCs w:val="22"/>
        </w:rPr>
        <w:t>供应商：</w:t>
      </w:r>
      <w:r>
        <w:rPr>
          <w:rFonts w:hint="eastAsia" w:ascii="宋体" w:hAnsi="宋体" w:eastAsia="宋体" w:cs="Times New Roman"/>
          <w:b w:val="0"/>
          <w:bCs w:val="0"/>
          <w:sz w:val="24"/>
          <w:szCs w:val="22"/>
          <w:u w:val="single"/>
        </w:rPr>
        <w:t xml:space="preserve">                              </w:t>
      </w:r>
      <w:r>
        <w:rPr>
          <w:rFonts w:hint="eastAsia" w:ascii="宋体" w:hAnsi="宋体" w:eastAsia="宋体" w:cs="Times New Roman"/>
          <w:b w:val="0"/>
          <w:bCs w:val="0"/>
          <w:sz w:val="24"/>
          <w:szCs w:val="22"/>
        </w:rPr>
        <w:t>（盖单位章）</w:t>
      </w:r>
    </w:p>
    <w:p w14:paraId="49AA4C3C">
      <w:pPr>
        <w:spacing w:line="360" w:lineRule="auto"/>
        <w:jc w:val="left"/>
        <w:rPr>
          <w:rFonts w:hint="eastAsia" w:ascii="宋体" w:hAnsi="宋体" w:eastAsia="宋体" w:cs="Times New Roman"/>
          <w:b w:val="0"/>
          <w:bCs w:val="0"/>
          <w:sz w:val="24"/>
          <w:szCs w:val="22"/>
        </w:rPr>
      </w:pPr>
      <w:r>
        <w:rPr>
          <w:rFonts w:hint="eastAsia" w:ascii="宋体" w:hAnsi="宋体" w:eastAsia="宋体" w:cs="Times New Roman"/>
          <w:b w:val="0"/>
          <w:bCs w:val="0"/>
          <w:sz w:val="24"/>
          <w:szCs w:val="22"/>
        </w:rPr>
        <w:t xml:space="preserve">                                  </w:t>
      </w:r>
    </w:p>
    <w:p w14:paraId="7A17EB17">
      <w:pPr>
        <w:tabs>
          <w:tab w:val="left" w:pos="679"/>
        </w:tabs>
        <w:bidi w:val="0"/>
        <w:jc w:val="left"/>
        <w:rPr>
          <w:rFonts w:hint="eastAsia" w:ascii="Times New Roman" w:hAnsi="Times New Roman" w:eastAsia="宋体" w:cs="Times New Roman"/>
          <w:b w:val="0"/>
          <w:bCs w:val="0"/>
          <w:szCs w:val="22"/>
          <w:lang w:val="en-US" w:eastAsia="zh-CN"/>
        </w:rPr>
      </w:pPr>
      <w:r>
        <w:rPr>
          <w:rFonts w:hint="eastAsia" w:ascii="宋体" w:hAnsi="宋体" w:eastAsia="宋体" w:cs="Times New Roman"/>
          <w:b w:val="0"/>
          <w:bCs w:val="0"/>
          <w:sz w:val="24"/>
          <w:szCs w:val="22"/>
        </w:rPr>
        <w:t>日  期：</w:t>
      </w:r>
      <w:r>
        <w:rPr>
          <w:rFonts w:hint="eastAsia" w:ascii="宋体" w:hAnsi="宋体" w:eastAsia="宋体" w:cs="Times New Roman"/>
          <w:b w:val="0"/>
          <w:bCs w:val="0"/>
          <w:sz w:val="24"/>
          <w:szCs w:val="22"/>
          <w:u w:val="single"/>
        </w:rPr>
        <w:t xml:space="preserve">       </w:t>
      </w:r>
      <w:r>
        <w:rPr>
          <w:rFonts w:hint="eastAsia" w:ascii="宋体" w:hAnsi="宋体" w:eastAsia="宋体" w:cs="Times New Roman"/>
          <w:b w:val="0"/>
          <w:bCs w:val="0"/>
          <w:sz w:val="24"/>
          <w:szCs w:val="22"/>
        </w:rPr>
        <w:t>年</w:t>
      </w:r>
      <w:r>
        <w:rPr>
          <w:rFonts w:hint="eastAsia" w:ascii="宋体" w:hAnsi="宋体" w:eastAsia="宋体" w:cs="Times New Roman"/>
          <w:b w:val="0"/>
          <w:bCs w:val="0"/>
          <w:sz w:val="24"/>
          <w:szCs w:val="22"/>
          <w:u w:val="single"/>
        </w:rPr>
        <w:t xml:space="preserve">       </w:t>
      </w:r>
      <w:r>
        <w:rPr>
          <w:rFonts w:hint="eastAsia" w:ascii="宋体" w:hAnsi="宋体" w:eastAsia="宋体" w:cs="Times New Roman"/>
          <w:b w:val="0"/>
          <w:bCs w:val="0"/>
          <w:sz w:val="24"/>
          <w:szCs w:val="22"/>
        </w:rPr>
        <w:t>月</w:t>
      </w:r>
      <w:r>
        <w:rPr>
          <w:rFonts w:hint="eastAsia" w:ascii="宋体" w:hAnsi="宋体" w:eastAsia="宋体" w:cs="Times New Roman"/>
          <w:b w:val="0"/>
          <w:bCs w:val="0"/>
          <w:sz w:val="24"/>
          <w:szCs w:val="22"/>
          <w:u w:val="single"/>
        </w:rPr>
        <w:t xml:space="preserve">       </w:t>
      </w:r>
      <w:r>
        <w:rPr>
          <w:rFonts w:hint="eastAsia" w:ascii="宋体" w:hAnsi="宋体" w:eastAsia="宋体" w:cs="Times New Roman"/>
          <w:b w:val="0"/>
          <w:bCs w:val="0"/>
          <w:sz w:val="24"/>
          <w:szCs w:val="22"/>
        </w:rPr>
        <w:t>日</w:t>
      </w:r>
    </w:p>
    <w:p w14:paraId="12D94DF5">
      <w:pPr>
        <w:spacing w:line="360" w:lineRule="auto"/>
        <w:rPr>
          <w:rFonts w:hint="eastAsia" w:ascii="宋体" w:hAnsi="宋体" w:eastAsia="宋体" w:cs="Times New Roman"/>
          <w:sz w:val="24"/>
          <w:szCs w:val="22"/>
          <w:u w:val="single"/>
        </w:rPr>
      </w:pPr>
      <w:r>
        <w:rPr>
          <w:rFonts w:hint="eastAsia" w:ascii="宋体" w:hAnsi="宋体" w:eastAsia="宋体" w:cs="Times New Roman"/>
          <w:sz w:val="24"/>
          <w:szCs w:val="22"/>
        </w:rPr>
        <w:t xml:space="preserve"> </w:t>
      </w:r>
    </w:p>
    <w:p w14:paraId="634CC410">
      <w:pPr>
        <w:spacing w:before="171" w:line="220" w:lineRule="auto"/>
        <w:ind w:left="3281"/>
        <w:rPr>
          <w:rFonts w:ascii="宋体" w:hAnsi="宋体" w:eastAsia="宋体" w:cs="宋体"/>
          <w:b/>
          <w:bCs/>
          <w:spacing w:val="-4"/>
          <w:sz w:val="28"/>
          <w:szCs w:val="28"/>
        </w:rPr>
      </w:pPr>
    </w:p>
    <w:p w14:paraId="5A710CCC">
      <w:pPr>
        <w:spacing w:before="171" w:line="220" w:lineRule="auto"/>
        <w:ind w:left="3281"/>
        <w:rPr>
          <w:rFonts w:ascii="宋体" w:hAnsi="宋体" w:eastAsia="宋体" w:cs="宋体"/>
          <w:b/>
          <w:bCs/>
          <w:spacing w:val="-4"/>
          <w:sz w:val="28"/>
          <w:szCs w:val="28"/>
        </w:rPr>
      </w:pPr>
    </w:p>
    <w:p w14:paraId="154A56A0">
      <w:pPr>
        <w:spacing w:before="171" w:line="220" w:lineRule="auto"/>
        <w:ind w:left="3281"/>
        <w:rPr>
          <w:rFonts w:ascii="宋体" w:hAnsi="宋体" w:eastAsia="宋体" w:cs="宋体"/>
          <w:b/>
          <w:bCs/>
          <w:spacing w:val="-4"/>
          <w:sz w:val="28"/>
          <w:szCs w:val="28"/>
        </w:rPr>
      </w:pPr>
    </w:p>
    <w:p w14:paraId="1F902FEC">
      <w:pPr>
        <w:spacing w:before="171" w:line="220" w:lineRule="auto"/>
        <w:ind w:left="3281"/>
        <w:rPr>
          <w:rFonts w:ascii="宋体" w:hAnsi="宋体" w:eastAsia="宋体" w:cs="宋体"/>
          <w:b/>
          <w:bCs/>
          <w:spacing w:val="-4"/>
          <w:sz w:val="28"/>
          <w:szCs w:val="28"/>
        </w:rPr>
      </w:pPr>
    </w:p>
    <w:p w14:paraId="26EF9E0D">
      <w:pPr>
        <w:spacing w:before="171" w:line="220" w:lineRule="auto"/>
        <w:ind w:left="3281"/>
        <w:rPr>
          <w:rFonts w:ascii="宋体" w:hAnsi="宋体" w:eastAsia="宋体" w:cs="宋体"/>
          <w:sz w:val="28"/>
          <w:szCs w:val="28"/>
        </w:rPr>
      </w:pPr>
      <w:r>
        <w:rPr>
          <w:rFonts w:ascii="宋体" w:hAnsi="宋体" w:eastAsia="宋体" w:cs="宋体"/>
          <w:b/>
          <w:bCs/>
          <w:spacing w:val="-4"/>
          <w:sz w:val="28"/>
          <w:szCs w:val="28"/>
        </w:rPr>
        <w:t>法定代表人授权委托书</w:t>
      </w:r>
    </w:p>
    <w:p w14:paraId="531B9F97">
      <w:pPr>
        <w:pStyle w:val="10"/>
        <w:spacing w:line="248" w:lineRule="auto"/>
      </w:pPr>
    </w:p>
    <w:p w14:paraId="5A080361">
      <w:pPr>
        <w:keepNext w:val="0"/>
        <w:keepLines w:val="0"/>
        <w:pageBreakBefore w:val="0"/>
        <w:widowControl w:val="0"/>
        <w:kinsoku/>
        <w:wordWrap/>
        <w:overflowPunct/>
        <w:topLinePunct w:val="0"/>
        <w:autoSpaceDE w:val="0"/>
        <w:autoSpaceDN w:val="0"/>
        <w:bidi w:val="0"/>
        <w:adjustRightInd/>
        <w:snapToGrid w:val="0"/>
        <w:spacing w:line="480" w:lineRule="auto"/>
        <w:outlineLvl w:val="9"/>
        <w:rPr>
          <w:rFonts w:ascii="宋体" w:hAnsi="宋体" w:eastAsia="宋体" w:cs="宋体"/>
          <w:sz w:val="24"/>
          <w:szCs w:val="24"/>
        </w:rPr>
      </w:pPr>
      <w:r>
        <w:rPr>
          <w:rFonts w:hint="eastAsia" w:ascii="宋体" w:hAnsi="宋体" w:eastAsia="宋体" w:cs="宋体"/>
          <w:color w:val="000000"/>
          <w:sz w:val="28"/>
          <w:szCs w:val="28"/>
          <w:highlight w:val="none"/>
        </w:rPr>
        <w:t>致：（采购人名称）</w:t>
      </w:r>
    </w:p>
    <w:p w14:paraId="12249FA2">
      <w:pPr>
        <w:pStyle w:val="10"/>
        <w:spacing w:line="266" w:lineRule="auto"/>
      </w:pPr>
    </w:p>
    <w:p w14:paraId="3C0948DA">
      <w:pPr>
        <w:snapToGrid w:val="0"/>
        <w:spacing w:after="190" w:afterLines="50" w:line="500" w:lineRule="exact"/>
        <w:ind w:firstLine="480" w:firstLineChars="200"/>
        <w:rPr>
          <w:sz w:val="24"/>
          <w:szCs w:val="24"/>
        </w:rPr>
      </w:pPr>
      <w:r>
        <w:rPr>
          <w:sz w:val="24"/>
          <w:szCs w:val="24"/>
        </w:rPr>
        <w:t>现委派</w:t>
      </w:r>
      <w:r>
        <w:rPr>
          <w:sz w:val="24"/>
          <w:szCs w:val="24"/>
          <w:u w:val="single"/>
        </w:rPr>
        <w:t>（</w:t>
      </w:r>
      <w:r>
        <w:rPr>
          <w:rFonts w:hint="eastAsia"/>
          <w:sz w:val="24"/>
          <w:szCs w:val="24"/>
          <w:u w:val="single"/>
        </w:rPr>
        <w:t>授权代表</w:t>
      </w:r>
      <w:r>
        <w:rPr>
          <w:sz w:val="24"/>
          <w:szCs w:val="24"/>
          <w:u w:val="single"/>
        </w:rPr>
        <w:t>姓名）</w:t>
      </w:r>
      <w:r>
        <w:rPr>
          <w:sz w:val="24"/>
          <w:szCs w:val="24"/>
        </w:rPr>
        <w:t>为本公司的</w:t>
      </w:r>
      <w:r>
        <w:rPr>
          <w:rFonts w:hint="eastAsia"/>
          <w:sz w:val="24"/>
          <w:szCs w:val="24"/>
        </w:rPr>
        <w:t>授权代表</w:t>
      </w:r>
      <w:r>
        <w:rPr>
          <w:sz w:val="24"/>
          <w:szCs w:val="24"/>
        </w:rPr>
        <w:t>，参加</w:t>
      </w:r>
      <w:r>
        <w:rPr>
          <w:rFonts w:hint="eastAsia"/>
          <w:sz w:val="24"/>
          <w:szCs w:val="24"/>
        </w:rPr>
        <w:t>贵方</w:t>
      </w:r>
      <w:r>
        <w:rPr>
          <w:sz w:val="24"/>
          <w:szCs w:val="24"/>
        </w:rPr>
        <w:t>组织的</w:t>
      </w:r>
      <w:r>
        <w:rPr>
          <w:rFonts w:hint="eastAsia"/>
          <w:sz w:val="24"/>
          <w:szCs w:val="24"/>
          <w:u w:val="single"/>
        </w:rPr>
        <w:t>（</w:t>
      </w:r>
      <w:r>
        <w:rPr>
          <w:rFonts w:hint="eastAsia"/>
          <w:sz w:val="24"/>
          <w:szCs w:val="24"/>
          <w:u w:val="single"/>
          <w:lang w:val="en-US" w:eastAsia="zh-CN"/>
        </w:rPr>
        <w:t xml:space="preserve"> </w:t>
      </w:r>
      <w:r>
        <w:rPr>
          <w:rFonts w:hint="eastAsia"/>
          <w:sz w:val="24"/>
          <w:szCs w:val="24"/>
          <w:u w:val="single"/>
        </w:rPr>
        <w:t>项目名称</w:t>
      </w:r>
      <w:r>
        <w:rPr>
          <w:rFonts w:hint="eastAsia"/>
          <w:sz w:val="24"/>
          <w:szCs w:val="24"/>
          <w:u w:val="single"/>
          <w:lang w:val="en-US" w:eastAsia="zh-CN"/>
        </w:rPr>
        <w:t xml:space="preserve"> </w:t>
      </w:r>
      <w:r>
        <w:rPr>
          <w:rFonts w:hint="eastAsia"/>
          <w:sz w:val="24"/>
          <w:szCs w:val="24"/>
          <w:u w:val="single"/>
        </w:rPr>
        <w:t>）</w:t>
      </w:r>
      <w:r>
        <w:rPr>
          <w:rFonts w:hint="eastAsia"/>
          <w:sz w:val="24"/>
          <w:szCs w:val="24"/>
          <w:u w:val="single"/>
          <w:lang w:val="en-US" w:eastAsia="zh-CN"/>
        </w:rPr>
        <w:t xml:space="preserve">  </w:t>
      </w:r>
      <w:r>
        <w:rPr>
          <w:rFonts w:hint="eastAsia"/>
          <w:sz w:val="24"/>
          <w:szCs w:val="24"/>
        </w:rPr>
        <w:t>（项目编号：</w:t>
      </w:r>
      <w:r>
        <w:rPr>
          <w:rFonts w:hint="eastAsia"/>
          <w:sz w:val="24"/>
          <w:szCs w:val="24"/>
          <w:u w:val="single"/>
        </w:rPr>
        <w:t xml:space="preserve">       </w:t>
      </w:r>
      <w:r>
        <w:rPr>
          <w:rFonts w:hint="eastAsia"/>
          <w:sz w:val="24"/>
          <w:szCs w:val="24"/>
        </w:rPr>
        <w:t>）</w:t>
      </w:r>
      <w:r>
        <w:rPr>
          <w:sz w:val="24"/>
          <w:szCs w:val="24"/>
        </w:rPr>
        <w:t>采购活动，就该项目的</w:t>
      </w:r>
      <w:r>
        <w:rPr>
          <w:rFonts w:hint="eastAsia"/>
          <w:sz w:val="24"/>
          <w:szCs w:val="24"/>
          <w:lang w:val="en-US" w:eastAsia="zh-CN"/>
        </w:rPr>
        <w:t>采购</w:t>
      </w:r>
      <w:r>
        <w:rPr>
          <w:sz w:val="24"/>
          <w:szCs w:val="24"/>
        </w:rPr>
        <w:t>及</w:t>
      </w:r>
      <w:r>
        <w:rPr>
          <w:rFonts w:hint="eastAsia"/>
          <w:sz w:val="24"/>
          <w:szCs w:val="24"/>
        </w:rPr>
        <w:t>合同</w:t>
      </w:r>
      <w:r>
        <w:rPr>
          <w:sz w:val="24"/>
          <w:szCs w:val="24"/>
        </w:rPr>
        <w:t>的执行和完成，以本公司的名义处理一切与之有关的事宜。</w:t>
      </w:r>
    </w:p>
    <w:p w14:paraId="00C9E134">
      <w:pPr>
        <w:spacing w:before="26" w:line="220" w:lineRule="auto"/>
        <w:ind w:left="626"/>
        <w:rPr>
          <w:rFonts w:ascii="宋体" w:hAnsi="宋体" w:eastAsia="宋体" w:cs="宋体"/>
          <w:sz w:val="24"/>
          <w:szCs w:val="24"/>
        </w:rPr>
      </w:pPr>
      <w:r>
        <w:rPr>
          <w:rFonts w:ascii="宋体" w:hAnsi="宋体" w:eastAsia="宋体" w:cs="宋体"/>
          <w:spacing w:val="-1"/>
          <w:sz w:val="24"/>
          <w:szCs w:val="24"/>
        </w:rPr>
        <w:t>授权代表姓名（签字</w:t>
      </w:r>
      <w:r>
        <w:rPr>
          <w:rFonts w:ascii="宋体" w:hAnsi="宋体" w:eastAsia="宋体" w:cs="宋体"/>
          <w:spacing w:val="3"/>
          <w:sz w:val="24"/>
          <w:szCs w:val="24"/>
        </w:rPr>
        <w:t>）：</w:t>
      </w:r>
      <w:r>
        <w:rPr>
          <w:rFonts w:ascii="宋体" w:hAnsi="宋体" w:eastAsia="宋体" w:cs="宋体"/>
          <w:spacing w:val="20"/>
          <w:sz w:val="24"/>
          <w:szCs w:val="24"/>
          <w:u w:val="single" w:color="auto"/>
        </w:rPr>
        <w:t xml:space="preserve">      </w:t>
      </w:r>
      <w:r>
        <w:rPr>
          <w:rFonts w:ascii="宋体" w:hAnsi="宋体" w:eastAsia="宋体" w:cs="宋体"/>
          <w:spacing w:val="3"/>
          <w:sz w:val="24"/>
          <w:szCs w:val="24"/>
        </w:rPr>
        <w:t xml:space="preserve">   </w:t>
      </w:r>
      <w:r>
        <w:rPr>
          <w:rFonts w:ascii="宋体" w:hAnsi="宋体" w:eastAsia="宋体" w:cs="宋体"/>
          <w:spacing w:val="-1"/>
          <w:sz w:val="24"/>
          <w:szCs w:val="24"/>
        </w:rPr>
        <w:t>性别：</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 xml:space="preserve">   职务：</w:t>
      </w:r>
      <w:r>
        <w:rPr>
          <w:rFonts w:ascii="宋体" w:hAnsi="宋体" w:eastAsia="宋体" w:cs="宋体"/>
          <w:sz w:val="24"/>
          <w:szCs w:val="24"/>
          <w:u w:val="single" w:color="auto"/>
        </w:rPr>
        <w:t xml:space="preserve">       </w:t>
      </w:r>
    </w:p>
    <w:p w14:paraId="520869F0">
      <w:pPr>
        <w:spacing w:before="214" w:line="222" w:lineRule="auto"/>
        <w:ind w:left="655"/>
        <w:rPr>
          <w:rFonts w:ascii="宋体" w:hAnsi="宋体" w:eastAsia="宋体" w:cs="宋体"/>
          <w:sz w:val="24"/>
          <w:szCs w:val="24"/>
        </w:rPr>
      </w:pPr>
      <w:r>
        <w:rPr>
          <w:rFonts w:ascii="宋体" w:hAnsi="宋体" w:eastAsia="宋体" w:cs="宋体"/>
          <w:spacing w:val="-4"/>
          <w:sz w:val="24"/>
          <w:szCs w:val="24"/>
        </w:rPr>
        <w:t>电话：</w:t>
      </w:r>
      <w:r>
        <w:rPr>
          <w:rFonts w:ascii="宋体" w:hAnsi="宋体" w:eastAsia="宋体" w:cs="宋体"/>
          <w:sz w:val="24"/>
          <w:szCs w:val="24"/>
          <w:u w:val="single" w:color="auto"/>
        </w:rPr>
        <w:t xml:space="preserve">               </w:t>
      </w:r>
      <w:r>
        <w:rPr>
          <w:rFonts w:ascii="宋体" w:hAnsi="宋体" w:eastAsia="宋体" w:cs="宋体"/>
          <w:spacing w:val="-4"/>
          <w:sz w:val="24"/>
          <w:szCs w:val="24"/>
        </w:rPr>
        <w:t xml:space="preserve">   通讯地址：</w:t>
      </w:r>
      <w:r>
        <w:rPr>
          <w:rFonts w:ascii="宋体" w:hAnsi="宋体" w:eastAsia="宋体" w:cs="宋体"/>
          <w:sz w:val="24"/>
          <w:szCs w:val="24"/>
          <w:u w:val="single" w:color="auto"/>
        </w:rPr>
        <w:t xml:space="preserve">                   </w:t>
      </w:r>
    </w:p>
    <w:p w14:paraId="5769432C">
      <w:pPr>
        <w:spacing w:before="212" w:line="220" w:lineRule="auto"/>
        <w:ind w:left="626"/>
        <w:rPr>
          <w:rFonts w:ascii="宋体" w:hAnsi="宋体" w:eastAsia="宋体" w:cs="宋体"/>
          <w:sz w:val="24"/>
          <w:szCs w:val="24"/>
        </w:rPr>
      </w:pPr>
      <w:r>
        <w:rPr>
          <w:rFonts w:ascii="宋体" w:hAnsi="宋体" w:eastAsia="宋体" w:cs="宋体"/>
          <w:spacing w:val="-2"/>
          <w:sz w:val="24"/>
          <w:szCs w:val="24"/>
        </w:rPr>
        <w:t>授权有效期：</w:t>
      </w:r>
      <w:r>
        <w:rPr>
          <w:rFonts w:ascii="宋体" w:hAnsi="宋体" w:eastAsia="宋体" w:cs="宋体"/>
          <w:sz w:val="24"/>
          <w:szCs w:val="24"/>
          <w:u w:val="single" w:color="auto"/>
        </w:rPr>
        <w:t xml:space="preserve">             </w:t>
      </w:r>
    </w:p>
    <w:p w14:paraId="38F919F0">
      <w:pPr>
        <w:spacing w:line="19" w:lineRule="exact"/>
      </w:pPr>
    </w:p>
    <w:tbl>
      <w:tblPr>
        <w:tblStyle w:val="26"/>
        <w:tblW w:w="9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10BB5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5" w:hRule="atLeast"/>
          <w:jc w:val="center"/>
        </w:trPr>
        <w:tc>
          <w:tcPr>
            <w:tcW w:w="4072" w:type="dxa"/>
            <w:tcBorders>
              <w:top w:val="single" w:color="auto" w:sz="4" w:space="0"/>
              <w:left w:val="single" w:color="auto" w:sz="4" w:space="0"/>
              <w:bottom w:val="single" w:color="auto" w:sz="4" w:space="0"/>
              <w:right w:val="single" w:color="auto" w:sz="4" w:space="0"/>
            </w:tcBorders>
            <w:vAlign w:val="center"/>
          </w:tcPr>
          <w:p w14:paraId="194A21B8">
            <w:pPr>
              <w:keepNext w:val="0"/>
              <w:keepLines w:val="0"/>
              <w:suppressLineNumbers w:val="0"/>
              <w:spacing w:before="0" w:beforeAutospacing="0" w:after="0" w:afterAutospacing="0"/>
              <w:ind w:left="0" w:right="0" w:firstLine="6" w:firstLineChars="3"/>
              <w:jc w:val="center"/>
              <w:rPr>
                <w:rFonts w:hint="default"/>
              </w:rPr>
            </w:pPr>
            <w:r>
              <w:rPr>
                <w:rFonts w:hint="default"/>
              </w:rPr>
              <w:t>法定代表人身份证复印件</w:t>
            </w:r>
          </w:p>
          <w:p w14:paraId="723FA65C">
            <w:pPr>
              <w:keepNext w:val="0"/>
              <w:keepLines w:val="0"/>
              <w:suppressLineNumbers w:val="0"/>
              <w:spacing w:before="0" w:beforeAutospacing="0" w:after="0" w:afterAutospacing="0"/>
              <w:ind w:left="0" w:right="0" w:firstLine="6" w:firstLineChars="3"/>
              <w:jc w:val="center"/>
              <w:rPr>
                <w:rFonts w:hint="default"/>
              </w:rPr>
            </w:pPr>
            <w:r>
              <w:rPr>
                <w:rFonts w:hint="default"/>
              </w:rPr>
              <w:t>（</w:t>
            </w:r>
            <w:r>
              <w:rPr>
                <w:rFonts w:hint="eastAsia"/>
              </w:rPr>
              <w:t>有人像</w:t>
            </w:r>
            <w:r>
              <w:rPr>
                <w:rFonts w:hint="default"/>
              </w:rPr>
              <w:t>面粘贴处）</w:t>
            </w:r>
          </w:p>
        </w:tc>
        <w:tc>
          <w:tcPr>
            <w:tcW w:w="4098" w:type="dxa"/>
            <w:tcBorders>
              <w:top w:val="single" w:color="auto" w:sz="4" w:space="0"/>
              <w:left w:val="single" w:color="auto" w:sz="4" w:space="0"/>
              <w:bottom w:val="single" w:color="auto" w:sz="4" w:space="0"/>
              <w:right w:val="single" w:color="auto" w:sz="4" w:space="0"/>
            </w:tcBorders>
            <w:vAlign w:val="center"/>
          </w:tcPr>
          <w:p w14:paraId="59C0FCD0">
            <w:pPr>
              <w:keepNext w:val="0"/>
              <w:keepLines w:val="0"/>
              <w:suppressLineNumbers w:val="0"/>
              <w:spacing w:before="0" w:beforeAutospacing="0" w:after="0" w:afterAutospacing="0"/>
              <w:ind w:left="0" w:right="0"/>
              <w:jc w:val="center"/>
              <w:rPr>
                <w:rFonts w:hint="default"/>
              </w:rPr>
            </w:pPr>
            <w:r>
              <w:rPr>
                <w:rFonts w:hint="default"/>
              </w:rPr>
              <w:t>授权</w:t>
            </w:r>
            <w:r>
              <w:rPr>
                <w:rFonts w:hint="eastAsia"/>
              </w:rPr>
              <w:t>代表</w:t>
            </w:r>
          </w:p>
          <w:p w14:paraId="668DFFBF">
            <w:pPr>
              <w:keepNext w:val="0"/>
              <w:keepLines w:val="0"/>
              <w:suppressLineNumbers w:val="0"/>
              <w:spacing w:before="0" w:beforeAutospacing="0" w:after="0" w:afterAutospacing="0"/>
              <w:ind w:left="0" w:right="0"/>
              <w:jc w:val="center"/>
              <w:rPr>
                <w:rFonts w:hint="default"/>
              </w:rPr>
            </w:pPr>
            <w:r>
              <w:rPr>
                <w:rFonts w:hint="default"/>
              </w:rPr>
              <w:t>身份证复印件</w:t>
            </w:r>
          </w:p>
          <w:p w14:paraId="362F8104">
            <w:pPr>
              <w:keepNext w:val="0"/>
              <w:keepLines w:val="0"/>
              <w:suppressLineNumbers w:val="0"/>
              <w:spacing w:before="0" w:beforeAutospacing="0" w:after="0" w:afterAutospacing="0"/>
              <w:ind w:left="0" w:right="0"/>
              <w:jc w:val="center"/>
              <w:rPr>
                <w:rFonts w:hint="default"/>
              </w:rPr>
            </w:pPr>
            <w:r>
              <w:rPr>
                <w:rFonts w:hint="default"/>
              </w:rPr>
              <w:t>（</w:t>
            </w:r>
            <w:r>
              <w:rPr>
                <w:rFonts w:hint="eastAsia"/>
              </w:rPr>
              <w:t>有人像</w:t>
            </w:r>
            <w:r>
              <w:rPr>
                <w:rFonts w:hint="default"/>
              </w:rPr>
              <w:t>面粘贴处）</w:t>
            </w:r>
          </w:p>
        </w:tc>
      </w:tr>
      <w:tr w14:paraId="787CC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6" w:hRule="atLeast"/>
          <w:jc w:val="center"/>
        </w:trPr>
        <w:tc>
          <w:tcPr>
            <w:tcW w:w="4072" w:type="dxa"/>
            <w:vAlign w:val="center"/>
          </w:tcPr>
          <w:p w14:paraId="193CD039">
            <w:pPr>
              <w:keepNext w:val="0"/>
              <w:keepLines w:val="0"/>
              <w:suppressLineNumbers w:val="0"/>
              <w:spacing w:before="0" w:beforeAutospacing="0" w:after="0" w:afterAutospacing="0"/>
              <w:ind w:left="0" w:right="0"/>
              <w:jc w:val="center"/>
              <w:rPr>
                <w:rFonts w:hint="default"/>
              </w:rPr>
            </w:pPr>
            <w:r>
              <w:rPr>
                <w:rFonts w:hint="default"/>
              </w:rPr>
              <w:t>法定代表人身份证复印件</w:t>
            </w:r>
          </w:p>
          <w:p w14:paraId="2203DCD3">
            <w:pPr>
              <w:keepNext w:val="0"/>
              <w:keepLines w:val="0"/>
              <w:suppressLineNumbers w:val="0"/>
              <w:spacing w:before="0" w:beforeAutospacing="0" w:after="0" w:afterAutospacing="0"/>
              <w:ind w:left="0" w:right="0"/>
              <w:jc w:val="center"/>
              <w:rPr>
                <w:rFonts w:hint="default"/>
              </w:rPr>
            </w:pPr>
            <w:r>
              <w:rPr>
                <w:rFonts w:hint="default"/>
              </w:rPr>
              <w:t>（</w:t>
            </w:r>
            <w:r>
              <w:rPr>
                <w:rFonts w:hint="eastAsia"/>
              </w:rPr>
              <w:t>有</w:t>
            </w:r>
            <w:r>
              <w:rPr>
                <w:rFonts w:hint="default"/>
              </w:rPr>
              <w:t>国徽面粘贴处）</w:t>
            </w:r>
          </w:p>
        </w:tc>
        <w:tc>
          <w:tcPr>
            <w:tcW w:w="4098" w:type="dxa"/>
            <w:vAlign w:val="center"/>
          </w:tcPr>
          <w:p w14:paraId="17E9E7AB">
            <w:pPr>
              <w:keepNext w:val="0"/>
              <w:keepLines w:val="0"/>
              <w:suppressLineNumbers w:val="0"/>
              <w:spacing w:before="0" w:beforeAutospacing="0" w:after="0" w:afterAutospacing="0"/>
              <w:ind w:left="0" w:right="0"/>
              <w:jc w:val="center"/>
              <w:rPr>
                <w:rFonts w:hint="default"/>
              </w:rPr>
            </w:pPr>
            <w:r>
              <w:rPr>
                <w:rFonts w:hint="default"/>
              </w:rPr>
              <w:t>授权</w:t>
            </w:r>
            <w:r>
              <w:rPr>
                <w:rFonts w:hint="eastAsia"/>
              </w:rPr>
              <w:t>代表</w:t>
            </w:r>
          </w:p>
          <w:p w14:paraId="7CF32D2B">
            <w:pPr>
              <w:keepNext w:val="0"/>
              <w:keepLines w:val="0"/>
              <w:suppressLineNumbers w:val="0"/>
              <w:spacing w:before="0" w:beforeAutospacing="0" w:after="0" w:afterAutospacing="0"/>
              <w:ind w:left="0" w:right="0"/>
              <w:jc w:val="center"/>
              <w:rPr>
                <w:rFonts w:hint="default"/>
              </w:rPr>
            </w:pPr>
            <w:r>
              <w:rPr>
                <w:rFonts w:hint="default"/>
              </w:rPr>
              <w:t>身份证复印件</w:t>
            </w:r>
          </w:p>
          <w:p w14:paraId="49891081">
            <w:pPr>
              <w:keepNext w:val="0"/>
              <w:keepLines w:val="0"/>
              <w:suppressLineNumbers w:val="0"/>
              <w:spacing w:before="0" w:beforeAutospacing="0" w:after="0" w:afterAutospacing="0"/>
              <w:ind w:left="0" w:right="0"/>
              <w:jc w:val="center"/>
              <w:rPr>
                <w:rFonts w:hint="default"/>
              </w:rPr>
            </w:pPr>
            <w:r>
              <w:rPr>
                <w:rFonts w:hint="default"/>
              </w:rPr>
              <w:t>（</w:t>
            </w:r>
            <w:r>
              <w:rPr>
                <w:rFonts w:hint="eastAsia"/>
              </w:rPr>
              <w:t>有</w:t>
            </w:r>
            <w:r>
              <w:rPr>
                <w:rFonts w:hint="default"/>
              </w:rPr>
              <w:t>国徽面粘贴处）</w:t>
            </w:r>
          </w:p>
        </w:tc>
      </w:tr>
    </w:tbl>
    <w:p w14:paraId="2D983DCB">
      <w:pPr>
        <w:pStyle w:val="10"/>
        <w:spacing w:line="308" w:lineRule="auto"/>
        <w:jc w:val="both"/>
      </w:pPr>
    </w:p>
    <w:p w14:paraId="75F51D43">
      <w:pPr>
        <w:ind w:firstLine="4320" w:firstLineChars="1800"/>
        <w:rPr>
          <w:rFonts w:hint="eastAsia" w:asciiTheme="minorEastAsia" w:hAnsiTheme="minorEastAsia" w:eastAsiaTheme="minorEastAsia" w:cstheme="minorEastAsia"/>
          <w:sz w:val="24"/>
          <w:szCs w:val="24"/>
          <w:highlight w:val="none"/>
        </w:rPr>
      </w:pPr>
    </w:p>
    <w:p w14:paraId="15DD8400">
      <w:pPr>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供应商名称（公章）：</w:t>
      </w:r>
      <w:r>
        <w:rPr>
          <w:rFonts w:hint="eastAsia" w:asciiTheme="minorEastAsia" w:hAnsiTheme="minorEastAsia" w:eastAsiaTheme="minorEastAsia" w:cstheme="minorEastAsia"/>
          <w:sz w:val="24"/>
          <w:szCs w:val="24"/>
          <w:highlight w:val="none"/>
          <w:u w:val="single"/>
        </w:rPr>
        <w:t xml:space="preserve">                     </w:t>
      </w:r>
    </w:p>
    <w:p w14:paraId="772BB586">
      <w:pPr>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lang w:val="en-US" w:eastAsia="zh-CN"/>
        </w:rPr>
        <w:t>法定代表人或</w:t>
      </w:r>
      <w:r>
        <w:rPr>
          <w:rFonts w:hint="eastAsia" w:asciiTheme="minorEastAsia" w:hAnsiTheme="minorEastAsia" w:eastAsiaTheme="minorEastAsia" w:cstheme="minorEastAsia"/>
          <w:sz w:val="24"/>
          <w:szCs w:val="24"/>
          <w:highlight w:val="none"/>
        </w:rPr>
        <w:t>被授权人（</w:t>
      </w:r>
      <w:r>
        <w:rPr>
          <w:rFonts w:hint="eastAsia" w:asciiTheme="minorEastAsia" w:hAnsiTheme="minorEastAsia" w:eastAsiaTheme="minorEastAsia" w:cstheme="minorEastAsia"/>
          <w:kern w:val="0"/>
          <w:sz w:val="24"/>
          <w:szCs w:val="24"/>
          <w:highlight w:val="none"/>
        </w:rPr>
        <w:t>签字</w:t>
      </w:r>
      <w:r>
        <w:rPr>
          <w:rFonts w:hint="eastAsia" w:asciiTheme="minorEastAsia" w:hAnsiTheme="minorEastAsia" w:eastAsiaTheme="minorEastAsia" w:cstheme="minorEastAsia"/>
          <w:kern w:val="0"/>
          <w:sz w:val="24"/>
          <w:szCs w:val="24"/>
          <w:highlight w:val="none"/>
          <w:lang w:val="en-US" w:eastAsia="zh-CN"/>
        </w:rPr>
        <w:t>或</w:t>
      </w:r>
      <w:r>
        <w:rPr>
          <w:rFonts w:hint="eastAsia" w:asciiTheme="minorEastAsia" w:hAnsiTheme="minorEastAsia" w:eastAsiaTheme="minorEastAsia" w:cstheme="minorEastAsia"/>
          <w:kern w:val="0"/>
          <w:sz w:val="24"/>
          <w:szCs w:val="24"/>
          <w:highlight w:val="none"/>
        </w:rPr>
        <w:t>盖章</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u w:val="single"/>
        </w:rPr>
        <w:t xml:space="preserve">                          </w:t>
      </w:r>
    </w:p>
    <w:p w14:paraId="09B6EE9C">
      <w:pPr>
        <w:rPr>
          <w:rFonts w:hint="default" w:ascii="宋体" w:hAnsi="宋体" w:eastAsia="宋体" w:cs="Times New Roman"/>
          <w:kern w:val="2"/>
          <w:sz w:val="21"/>
          <w:szCs w:val="21"/>
          <w:lang w:val="en-US" w:eastAsia="zh-CN" w:bidi="ar-SA"/>
        </w:rPr>
      </w:pPr>
      <w:r>
        <w:rPr>
          <w:rFonts w:hint="eastAsia" w:asciiTheme="minorEastAsia" w:hAnsiTheme="minorEastAsia" w:eastAsiaTheme="minorEastAsia" w:cstheme="minorEastAsia"/>
          <w:sz w:val="24"/>
          <w:szCs w:val="24"/>
          <w:highlight w:val="none"/>
        </w:rPr>
        <w:t>日期：</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none"/>
        </w:rPr>
        <w:t>日</w:t>
      </w:r>
    </w:p>
    <w:p w14:paraId="742CFA04">
      <w:pPr>
        <w:spacing w:line="360" w:lineRule="auto"/>
        <w:jc w:val="left"/>
        <w:rPr>
          <w:rFonts w:hint="eastAsia" w:ascii="宋体" w:hAnsi="宋体" w:eastAsia="宋体" w:cs="宋体"/>
          <w:b/>
          <w:color w:val="000000"/>
          <w:sz w:val="28"/>
          <w:szCs w:val="28"/>
        </w:rPr>
      </w:pPr>
    </w:p>
    <w:p w14:paraId="7CA3DA4D">
      <w:pPr>
        <w:spacing w:line="360" w:lineRule="auto"/>
        <w:jc w:val="left"/>
        <w:rPr>
          <w:rFonts w:hint="eastAsia" w:ascii="宋体" w:hAnsi="宋体" w:eastAsia="宋体" w:cs="宋体"/>
          <w:b/>
          <w:color w:val="000000"/>
          <w:sz w:val="28"/>
          <w:szCs w:val="28"/>
        </w:rPr>
      </w:pPr>
    </w:p>
    <w:p w14:paraId="488EDBB6">
      <w:pPr>
        <w:spacing w:line="360" w:lineRule="auto"/>
        <w:jc w:val="left"/>
        <w:rPr>
          <w:rFonts w:hint="eastAsia" w:ascii="宋体" w:hAnsi="宋体" w:eastAsia="宋体" w:cs="宋体"/>
          <w:b/>
          <w:color w:val="000000"/>
          <w:sz w:val="28"/>
          <w:szCs w:val="28"/>
        </w:rPr>
      </w:pPr>
    </w:p>
    <w:p w14:paraId="3D96B583">
      <w:pPr>
        <w:pStyle w:val="23"/>
        <w:rPr>
          <w:rFonts w:hint="eastAsia" w:ascii="宋体" w:hAnsi="宋体" w:eastAsia="宋体" w:cs="宋体"/>
          <w:b/>
          <w:color w:val="000000"/>
          <w:sz w:val="28"/>
          <w:szCs w:val="28"/>
        </w:rPr>
      </w:pPr>
    </w:p>
    <w:p w14:paraId="4D2E8906">
      <w:pPr>
        <w:rPr>
          <w:rFonts w:hint="eastAsia"/>
        </w:rPr>
      </w:pPr>
    </w:p>
    <w:p w14:paraId="2F8C5336">
      <w:pPr>
        <w:spacing w:line="360" w:lineRule="auto"/>
        <w:jc w:val="left"/>
        <w:rPr>
          <w:rFonts w:hint="eastAsia" w:ascii="宋体" w:hAnsi="宋体" w:eastAsia="宋体" w:cs="宋体"/>
          <w:b/>
          <w:color w:val="000000"/>
          <w:sz w:val="28"/>
          <w:szCs w:val="28"/>
        </w:rPr>
      </w:pPr>
      <w:r>
        <w:rPr>
          <w:rFonts w:hint="eastAsia" w:ascii="宋体" w:hAnsi="宋体" w:eastAsia="宋体" w:cs="宋体"/>
          <w:b/>
          <w:color w:val="000000"/>
          <w:sz w:val="28"/>
          <w:szCs w:val="28"/>
        </w:rPr>
        <w:t>附件1</w:t>
      </w:r>
    </w:p>
    <w:p w14:paraId="79299746">
      <w:pPr>
        <w:spacing w:before="116" w:line="225" w:lineRule="auto"/>
        <w:ind w:left="1686" w:firstLine="671" w:firstLineChars="200"/>
        <w:jc w:val="both"/>
        <w:rPr>
          <w:rFonts w:hint="eastAsia" w:ascii="宋体" w:hAnsi="宋体" w:eastAsia="宋体" w:cs="宋体"/>
          <w:sz w:val="32"/>
          <w:szCs w:val="32"/>
        </w:rPr>
      </w:pPr>
      <w:r>
        <w:rPr>
          <w:rFonts w:hint="eastAsia" w:ascii="宋体" w:hAnsi="宋体" w:eastAsia="宋体" w:cs="宋体"/>
          <w:b/>
          <w:bCs/>
          <w:spacing w:val="7"/>
          <w:sz w:val="32"/>
          <w:szCs w:val="32"/>
        </w:rPr>
        <w:t>中小企业声明函（工程、服务）</w:t>
      </w:r>
    </w:p>
    <w:p w14:paraId="089B2242">
      <w:pPr>
        <w:spacing w:line="274" w:lineRule="auto"/>
        <w:rPr>
          <w:rFonts w:hint="eastAsia" w:ascii="Arial" w:hAnsi="Times New Roman" w:eastAsia="宋体" w:cs="Times New Roman"/>
          <w:sz w:val="21"/>
          <w:szCs w:val="22"/>
        </w:rPr>
      </w:pPr>
    </w:p>
    <w:p w14:paraId="46BC5A69">
      <w:pPr>
        <w:spacing w:line="275" w:lineRule="auto"/>
        <w:rPr>
          <w:rFonts w:hint="eastAsia" w:ascii="Arial" w:hAnsi="Times New Roman" w:eastAsia="宋体" w:cs="Times New Roman"/>
          <w:sz w:val="21"/>
          <w:szCs w:val="22"/>
        </w:rPr>
      </w:pPr>
    </w:p>
    <w:p w14:paraId="40856812">
      <w:pPr>
        <w:widowControl w:val="0"/>
        <w:spacing w:before="101" w:beforeLines="0" w:afterLines="0" w:line="306" w:lineRule="auto"/>
        <w:ind w:left="36" w:right="84" w:firstLine="640"/>
        <w:jc w:val="left"/>
        <w:rPr>
          <w:rFonts w:hint="eastAsia" w:ascii="宋体" w:hAnsi="宋体" w:eastAsia="宋体" w:cs="宋体"/>
          <w:spacing w:val="0"/>
          <w:kern w:val="2"/>
          <w:sz w:val="24"/>
          <w:szCs w:val="24"/>
          <w:lang w:val="en-US" w:eastAsia="zh-CN" w:bidi="ar-SA"/>
        </w:rPr>
      </w:pPr>
      <w:r>
        <w:rPr>
          <w:rFonts w:hint="default" w:ascii="Times New Roman" w:hAnsi="Times New Roman" w:eastAsia="宋体" w:cs="Times New Roman"/>
          <w:spacing w:val="8"/>
          <w:kern w:val="2"/>
          <w:sz w:val="21"/>
          <w:szCs w:val="22"/>
          <w:lang w:val="en-US" w:eastAsia="zh-CN" w:bidi="ar-SA"/>
        </w:rPr>
        <w:t>本公司（联合</w:t>
      </w:r>
      <w:r>
        <w:rPr>
          <w:rFonts w:hint="eastAsia" w:ascii="宋体" w:hAnsi="宋体" w:eastAsia="宋体" w:cs="宋体"/>
          <w:spacing w:val="0"/>
          <w:kern w:val="2"/>
          <w:sz w:val="24"/>
          <w:szCs w:val="24"/>
          <w:lang w:val="en-US" w:eastAsia="zh-CN" w:bidi="ar-SA"/>
        </w:rPr>
        <w:t>体）郑重声明，根据《政府采购促进中小 企业发展管理办法》（财库﹝2020﹞46 号）的规定，本公司 （联合体）参加</w:t>
      </w:r>
      <w:r>
        <w:rPr>
          <w:rFonts w:hint="eastAsia" w:ascii="宋体" w:hAnsi="宋体" w:eastAsia="宋体" w:cs="宋体"/>
          <w:i/>
          <w:iCs/>
          <w:spacing w:val="0"/>
          <w:kern w:val="2"/>
          <w:sz w:val="24"/>
          <w:szCs w:val="24"/>
          <w:u w:val="single" w:color="auto"/>
          <w:lang w:val="en-US" w:eastAsia="zh-CN" w:bidi="ar-SA"/>
        </w:rPr>
        <w:t>（</w:t>
      </w:r>
      <w:r>
        <w:rPr>
          <w:rFonts w:hint="eastAsia" w:ascii="宋体" w:hAnsi="宋体" w:eastAsia="宋体" w:cs="宋体"/>
          <w:i w:val="0"/>
          <w:iCs w:val="0"/>
          <w:spacing w:val="0"/>
          <w:kern w:val="2"/>
          <w:sz w:val="24"/>
          <w:szCs w:val="24"/>
          <w:u w:val="single" w:color="auto"/>
          <w:lang w:val="en-US" w:eastAsia="zh-CN" w:bidi="ar-SA"/>
        </w:rPr>
        <w:t>单位名称）</w:t>
      </w:r>
      <w:r>
        <w:rPr>
          <w:rFonts w:hint="eastAsia" w:ascii="宋体" w:hAnsi="宋体" w:eastAsia="宋体" w:cs="宋体"/>
          <w:i w:val="0"/>
          <w:iCs w:val="0"/>
          <w:spacing w:val="0"/>
          <w:kern w:val="2"/>
          <w:sz w:val="24"/>
          <w:szCs w:val="24"/>
          <w:lang w:val="en-US" w:eastAsia="zh-CN" w:bidi="ar-SA"/>
        </w:rPr>
        <w:t>的</w:t>
      </w:r>
      <w:r>
        <w:rPr>
          <w:rFonts w:hint="eastAsia" w:ascii="宋体" w:hAnsi="宋体" w:eastAsia="宋体" w:cs="宋体"/>
          <w:i w:val="0"/>
          <w:iCs w:val="0"/>
          <w:spacing w:val="0"/>
          <w:kern w:val="2"/>
          <w:sz w:val="24"/>
          <w:szCs w:val="24"/>
          <w:u w:val="single" w:color="auto"/>
          <w:lang w:val="en-US" w:eastAsia="zh-CN" w:bidi="ar-SA"/>
        </w:rPr>
        <w:t>（项目名称）</w:t>
      </w:r>
      <w:r>
        <w:rPr>
          <w:rFonts w:hint="eastAsia" w:ascii="宋体" w:hAnsi="宋体" w:eastAsia="宋体" w:cs="宋体"/>
          <w:spacing w:val="0"/>
          <w:kern w:val="2"/>
          <w:sz w:val="24"/>
          <w:szCs w:val="24"/>
          <w:lang w:val="en-US" w:eastAsia="zh-CN" w:bidi="ar-SA"/>
        </w:rPr>
        <w:t>采购活动，工 程的施工单位全部为符合政策要求的中小企业（或者：服务 全部由符合政策要求的中小企业承接）。相关企业（含联合 体中的中小企业、签订分包意向协议的中小企业）的具体情况如下：</w:t>
      </w:r>
    </w:p>
    <w:p w14:paraId="68AF456C">
      <w:pPr>
        <w:widowControl w:val="0"/>
        <w:spacing w:before="139" w:beforeLines="0" w:afterLines="0" w:line="272" w:lineRule="auto"/>
        <w:ind w:left="18" w:firstLine="671"/>
        <w:jc w:val="left"/>
        <w:rPr>
          <w:rFonts w:hint="eastAsia" w:ascii="宋体" w:hAnsi="宋体" w:eastAsia="宋体" w:cs="宋体"/>
          <w:i w:val="0"/>
          <w:iCs w:val="0"/>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1</w:t>
      </w:r>
      <w:r>
        <w:rPr>
          <w:rFonts w:hint="eastAsia" w:ascii="宋体" w:hAnsi="宋体" w:eastAsia="宋体" w:cs="宋体"/>
          <w:i w:val="0"/>
          <w:iCs w:val="0"/>
          <w:spacing w:val="0"/>
          <w:kern w:val="2"/>
          <w:sz w:val="24"/>
          <w:szCs w:val="24"/>
          <w:lang w:val="en-US" w:eastAsia="zh-CN" w:bidi="ar-SA"/>
        </w:rPr>
        <w:t>.</w:t>
      </w:r>
      <w:r>
        <w:rPr>
          <w:rFonts w:hint="eastAsia" w:ascii="宋体" w:hAnsi="宋体" w:eastAsia="宋体" w:cs="宋体"/>
          <w:i w:val="0"/>
          <w:iCs w:val="0"/>
          <w:spacing w:val="0"/>
          <w:kern w:val="2"/>
          <w:sz w:val="24"/>
          <w:szCs w:val="24"/>
          <w:u w:val="single" w:color="auto"/>
          <w:lang w:val="en-US" w:eastAsia="zh-CN" w:bidi="ar-SA"/>
        </w:rPr>
        <w:t xml:space="preserve"> （标的名称</w:t>
      </w:r>
      <w:r>
        <w:rPr>
          <w:rFonts w:hint="eastAsia" w:ascii="宋体" w:hAnsi="宋体" w:eastAsia="宋体" w:cs="宋体"/>
          <w:i w:val="0"/>
          <w:iCs w:val="0"/>
          <w:spacing w:val="0"/>
          <w:w w:val="97"/>
          <w:kern w:val="2"/>
          <w:sz w:val="24"/>
          <w:szCs w:val="24"/>
          <w:u w:val="single" w:color="auto"/>
          <w:lang w:val="en-US" w:eastAsia="zh-CN" w:bidi="ar-SA"/>
        </w:rPr>
        <w:t>）</w:t>
      </w:r>
      <w:r>
        <w:rPr>
          <w:rFonts w:hint="eastAsia" w:ascii="宋体" w:hAnsi="宋体" w:eastAsia="宋体" w:cs="宋体"/>
          <w:i w:val="0"/>
          <w:iCs w:val="0"/>
          <w:spacing w:val="0"/>
          <w:w w:val="97"/>
          <w:kern w:val="2"/>
          <w:sz w:val="24"/>
          <w:szCs w:val="24"/>
          <w:lang w:val="en-US" w:eastAsia="zh-CN" w:bidi="ar-SA"/>
        </w:rPr>
        <w:t>，</w:t>
      </w:r>
      <w:r>
        <w:rPr>
          <w:rFonts w:hint="eastAsia" w:ascii="宋体" w:hAnsi="宋体" w:eastAsia="宋体" w:cs="宋体"/>
          <w:i w:val="0"/>
          <w:iCs w:val="0"/>
          <w:spacing w:val="0"/>
          <w:kern w:val="2"/>
          <w:sz w:val="24"/>
          <w:szCs w:val="24"/>
          <w:lang w:val="en-US" w:eastAsia="zh-CN" w:bidi="ar-SA"/>
        </w:rPr>
        <w:t>属于</w:t>
      </w:r>
      <w:r>
        <w:rPr>
          <w:rFonts w:hint="eastAsia" w:ascii="宋体" w:hAnsi="宋体" w:eastAsia="宋体" w:cs="宋体"/>
          <w:i w:val="0"/>
          <w:iCs w:val="0"/>
          <w:spacing w:val="0"/>
          <w:kern w:val="2"/>
          <w:sz w:val="24"/>
          <w:szCs w:val="24"/>
          <w:u w:val="single" w:color="auto"/>
          <w:lang w:val="en-US" w:eastAsia="zh-CN" w:bidi="ar-SA"/>
        </w:rPr>
        <w:t>（采购文件中明确的所属行业</w:t>
      </w:r>
      <w:r>
        <w:rPr>
          <w:rFonts w:hint="eastAsia" w:ascii="宋体" w:hAnsi="宋体" w:eastAsia="宋体" w:cs="宋体"/>
          <w:i w:val="0"/>
          <w:iCs w:val="0"/>
          <w:spacing w:val="0"/>
          <w:w w:val="97"/>
          <w:kern w:val="2"/>
          <w:sz w:val="24"/>
          <w:szCs w:val="24"/>
          <w:lang w:val="en-US" w:eastAsia="zh-CN" w:bidi="ar-SA"/>
        </w:rPr>
        <w:t>）；</w:t>
      </w:r>
      <w:r>
        <w:rPr>
          <w:rFonts w:hint="eastAsia" w:ascii="宋体" w:hAnsi="宋体" w:eastAsia="宋体" w:cs="宋体"/>
          <w:i w:val="0"/>
          <w:iCs w:val="0"/>
          <w:spacing w:val="0"/>
          <w:kern w:val="2"/>
          <w:sz w:val="24"/>
          <w:szCs w:val="24"/>
          <w:lang w:val="en-US" w:eastAsia="zh-CN" w:bidi="ar-SA"/>
        </w:rPr>
        <w:t xml:space="preserve"> 承建（承接）企业为</w:t>
      </w:r>
      <w:r>
        <w:rPr>
          <w:rFonts w:hint="eastAsia" w:ascii="宋体" w:hAnsi="宋体" w:eastAsia="宋体" w:cs="宋体"/>
          <w:i w:val="0"/>
          <w:iCs w:val="0"/>
          <w:spacing w:val="0"/>
          <w:kern w:val="2"/>
          <w:sz w:val="24"/>
          <w:szCs w:val="24"/>
          <w:u w:val="single" w:color="auto"/>
          <w:lang w:val="en-US" w:eastAsia="zh-CN" w:bidi="ar-SA"/>
        </w:rPr>
        <w:t>（企业名称</w:t>
      </w:r>
      <w:r>
        <w:rPr>
          <w:rFonts w:hint="eastAsia" w:ascii="宋体" w:hAnsi="宋体" w:eastAsia="宋体" w:cs="宋体"/>
          <w:i w:val="0"/>
          <w:iCs w:val="0"/>
          <w:spacing w:val="0"/>
          <w:w w:val="96"/>
          <w:kern w:val="2"/>
          <w:sz w:val="24"/>
          <w:szCs w:val="24"/>
          <w:lang w:val="en-US" w:eastAsia="zh-CN" w:bidi="ar-SA"/>
        </w:rPr>
        <w:t>），</w:t>
      </w:r>
      <w:r>
        <w:rPr>
          <w:rFonts w:hint="eastAsia" w:ascii="宋体" w:hAnsi="宋体" w:eastAsia="宋体" w:cs="宋体"/>
          <w:i w:val="0"/>
          <w:iCs w:val="0"/>
          <w:spacing w:val="0"/>
          <w:kern w:val="2"/>
          <w:sz w:val="24"/>
          <w:szCs w:val="24"/>
          <w:lang w:val="en-US" w:eastAsia="zh-CN" w:bidi="ar-SA"/>
        </w:rPr>
        <w:t xml:space="preserve">从业人员 </w:t>
      </w:r>
      <w:r>
        <w:rPr>
          <w:rFonts w:hint="eastAsia" w:ascii="宋体" w:hAnsi="宋体" w:eastAsia="宋体" w:cs="宋体"/>
          <w:i w:val="0"/>
          <w:iCs w:val="0"/>
          <w:spacing w:val="0"/>
          <w:kern w:val="2"/>
          <w:sz w:val="24"/>
          <w:szCs w:val="24"/>
          <w:u w:val="single" w:color="auto"/>
          <w:lang w:val="en-US" w:eastAsia="zh-CN" w:bidi="ar-SA"/>
        </w:rPr>
        <w:t xml:space="preserve">    </w:t>
      </w:r>
      <w:r>
        <w:rPr>
          <w:rFonts w:hint="eastAsia" w:ascii="宋体" w:hAnsi="宋体" w:eastAsia="宋体" w:cs="宋体"/>
          <w:i w:val="0"/>
          <w:iCs w:val="0"/>
          <w:spacing w:val="0"/>
          <w:kern w:val="2"/>
          <w:sz w:val="24"/>
          <w:szCs w:val="24"/>
          <w:lang w:val="en-US" w:eastAsia="zh-CN" w:bidi="ar-SA"/>
        </w:rPr>
        <w:t xml:space="preserve"> 人，营业 收入为 </w:t>
      </w:r>
      <w:r>
        <w:rPr>
          <w:rFonts w:hint="eastAsia" w:ascii="宋体" w:hAnsi="宋体" w:eastAsia="宋体" w:cs="宋体"/>
          <w:i w:val="0"/>
          <w:iCs w:val="0"/>
          <w:spacing w:val="0"/>
          <w:kern w:val="2"/>
          <w:sz w:val="24"/>
          <w:szCs w:val="24"/>
          <w:u w:val="single" w:color="auto"/>
          <w:lang w:val="en-US" w:eastAsia="zh-CN" w:bidi="ar-SA"/>
        </w:rPr>
        <w:t xml:space="preserve">    </w:t>
      </w:r>
      <w:r>
        <w:rPr>
          <w:rFonts w:hint="eastAsia" w:ascii="宋体" w:hAnsi="宋体" w:eastAsia="宋体" w:cs="宋体"/>
          <w:i w:val="0"/>
          <w:iCs w:val="0"/>
          <w:spacing w:val="0"/>
          <w:kern w:val="2"/>
          <w:sz w:val="24"/>
          <w:szCs w:val="24"/>
          <w:lang w:val="en-US" w:eastAsia="zh-CN" w:bidi="ar-SA"/>
        </w:rPr>
        <w:t xml:space="preserve"> 万元，资产总额为 </w:t>
      </w:r>
      <w:r>
        <w:rPr>
          <w:rFonts w:hint="eastAsia" w:ascii="宋体" w:hAnsi="宋体" w:eastAsia="宋体" w:cs="宋体"/>
          <w:i w:val="0"/>
          <w:iCs w:val="0"/>
          <w:spacing w:val="0"/>
          <w:kern w:val="2"/>
          <w:sz w:val="24"/>
          <w:szCs w:val="24"/>
          <w:u w:val="single" w:color="auto"/>
          <w:lang w:val="en-US" w:eastAsia="zh-CN" w:bidi="ar-SA"/>
        </w:rPr>
        <w:t xml:space="preserve">    </w:t>
      </w:r>
      <w:r>
        <w:rPr>
          <w:rFonts w:hint="eastAsia" w:ascii="宋体" w:hAnsi="宋体" w:eastAsia="宋体" w:cs="宋体"/>
          <w:i w:val="0"/>
          <w:iCs w:val="0"/>
          <w:spacing w:val="0"/>
          <w:kern w:val="2"/>
          <w:sz w:val="24"/>
          <w:szCs w:val="24"/>
          <w:lang w:val="en-US" w:eastAsia="zh-CN" w:bidi="ar-SA"/>
        </w:rPr>
        <w:t xml:space="preserve"> 万元</w:t>
      </w:r>
      <w:r>
        <w:rPr>
          <w:rFonts w:hint="eastAsia" w:ascii="宋体" w:hAnsi="宋体" w:eastAsia="宋体" w:cs="宋体"/>
          <w:i w:val="0"/>
          <w:iCs w:val="0"/>
          <w:spacing w:val="0"/>
          <w:kern w:val="2"/>
          <w:position w:val="16"/>
          <w:sz w:val="24"/>
          <w:szCs w:val="24"/>
          <w:lang w:val="en-US" w:eastAsia="zh-CN" w:bidi="ar-SA"/>
        </w:rPr>
        <w:t xml:space="preserve"> </w:t>
      </w:r>
      <w:r>
        <w:rPr>
          <w:rFonts w:hint="eastAsia" w:ascii="宋体" w:hAnsi="宋体" w:eastAsia="宋体" w:cs="宋体"/>
          <w:i w:val="0"/>
          <w:iCs w:val="0"/>
          <w:spacing w:val="0"/>
          <w:kern w:val="2"/>
          <w:sz w:val="24"/>
          <w:szCs w:val="24"/>
          <w:lang w:val="en-US" w:eastAsia="zh-CN" w:bidi="ar-SA"/>
        </w:rPr>
        <w:t>，属于</w:t>
      </w:r>
      <w:r>
        <w:rPr>
          <w:rFonts w:hint="eastAsia" w:ascii="宋体" w:hAnsi="宋体" w:eastAsia="宋体" w:cs="宋体"/>
          <w:i w:val="0"/>
          <w:iCs w:val="0"/>
          <w:spacing w:val="0"/>
          <w:kern w:val="2"/>
          <w:sz w:val="24"/>
          <w:szCs w:val="24"/>
          <w:u w:val="single" w:color="auto"/>
          <w:lang w:val="en-US" w:eastAsia="zh-CN" w:bidi="ar-SA"/>
        </w:rPr>
        <w:t>（中型企业、</w:t>
      </w:r>
      <w:r>
        <w:rPr>
          <w:rFonts w:hint="eastAsia" w:ascii="宋体" w:hAnsi="宋体" w:eastAsia="宋体" w:cs="宋体"/>
          <w:i w:val="0"/>
          <w:iCs w:val="0"/>
          <w:spacing w:val="0"/>
          <w:kern w:val="2"/>
          <w:sz w:val="24"/>
          <w:szCs w:val="24"/>
          <w:lang w:val="en-US" w:eastAsia="zh-CN" w:bidi="ar-SA"/>
        </w:rPr>
        <w:t xml:space="preserve"> </w:t>
      </w:r>
      <w:r>
        <w:rPr>
          <w:rFonts w:hint="eastAsia" w:ascii="宋体" w:hAnsi="宋体" w:eastAsia="宋体" w:cs="宋体"/>
          <w:i w:val="0"/>
          <w:iCs w:val="0"/>
          <w:spacing w:val="0"/>
          <w:kern w:val="2"/>
          <w:sz w:val="24"/>
          <w:szCs w:val="24"/>
          <w:u w:val="single" w:color="auto"/>
          <w:lang w:val="en-US" w:eastAsia="zh-CN" w:bidi="ar-SA"/>
        </w:rPr>
        <w:t>小型企业、微型企业</w:t>
      </w:r>
      <w:r>
        <w:rPr>
          <w:rFonts w:hint="eastAsia" w:ascii="宋体" w:hAnsi="宋体" w:eastAsia="宋体" w:cs="宋体"/>
          <w:i w:val="0"/>
          <w:iCs w:val="0"/>
          <w:spacing w:val="0"/>
          <w:w w:val="97"/>
          <w:kern w:val="2"/>
          <w:sz w:val="24"/>
          <w:szCs w:val="24"/>
          <w:lang w:val="en-US" w:eastAsia="zh-CN" w:bidi="ar-SA"/>
        </w:rPr>
        <w:t>）；</w:t>
      </w:r>
    </w:p>
    <w:p w14:paraId="7DEAA056">
      <w:pPr>
        <w:widowControl w:val="0"/>
        <w:spacing w:before="131" w:beforeLines="0" w:afterLines="0" w:line="291" w:lineRule="auto"/>
        <w:ind w:left="35" w:firstLine="634"/>
        <w:jc w:val="left"/>
        <w:rPr>
          <w:rFonts w:hint="eastAsia" w:ascii="宋体" w:hAnsi="宋体" w:eastAsia="宋体" w:cs="宋体"/>
          <w:i w:val="0"/>
          <w:iCs w:val="0"/>
          <w:spacing w:val="0"/>
          <w:kern w:val="2"/>
          <w:sz w:val="24"/>
          <w:szCs w:val="24"/>
          <w:lang w:val="en-US" w:eastAsia="zh-CN" w:bidi="ar-SA"/>
        </w:rPr>
      </w:pPr>
      <w:r>
        <w:rPr>
          <w:rFonts w:hint="eastAsia" w:ascii="宋体" w:hAnsi="宋体" w:eastAsia="宋体" w:cs="宋体"/>
          <w:i w:val="0"/>
          <w:iCs w:val="0"/>
          <w:spacing w:val="0"/>
          <w:kern w:val="2"/>
          <w:sz w:val="24"/>
          <w:szCs w:val="24"/>
          <w:lang w:val="en-US" w:eastAsia="zh-CN" w:bidi="ar-SA"/>
        </w:rPr>
        <w:t>2.</w:t>
      </w:r>
      <w:r>
        <w:rPr>
          <w:rFonts w:hint="eastAsia" w:ascii="宋体" w:hAnsi="宋体" w:eastAsia="宋体" w:cs="宋体"/>
          <w:i w:val="0"/>
          <w:iCs w:val="0"/>
          <w:spacing w:val="0"/>
          <w:kern w:val="2"/>
          <w:sz w:val="24"/>
          <w:szCs w:val="24"/>
          <w:u w:val="single" w:color="auto"/>
          <w:lang w:val="en-US" w:eastAsia="zh-CN" w:bidi="ar-SA"/>
        </w:rPr>
        <w:t xml:space="preserve"> （标的名称</w:t>
      </w:r>
      <w:r>
        <w:rPr>
          <w:rFonts w:hint="eastAsia" w:ascii="宋体" w:hAnsi="宋体" w:eastAsia="宋体" w:cs="宋体"/>
          <w:i w:val="0"/>
          <w:iCs w:val="0"/>
          <w:spacing w:val="0"/>
          <w:w w:val="96"/>
          <w:kern w:val="2"/>
          <w:sz w:val="24"/>
          <w:szCs w:val="24"/>
          <w:u w:val="single" w:color="auto"/>
          <w:lang w:val="en-US" w:eastAsia="zh-CN" w:bidi="ar-SA"/>
        </w:rPr>
        <w:t>）</w:t>
      </w:r>
      <w:r>
        <w:rPr>
          <w:rFonts w:hint="eastAsia" w:ascii="宋体" w:hAnsi="宋体" w:eastAsia="宋体" w:cs="宋体"/>
          <w:i w:val="0"/>
          <w:iCs w:val="0"/>
          <w:spacing w:val="0"/>
          <w:w w:val="96"/>
          <w:kern w:val="2"/>
          <w:sz w:val="24"/>
          <w:szCs w:val="24"/>
          <w:lang w:val="en-US" w:eastAsia="zh-CN" w:bidi="ar-SA"/>
        </w:rPr>
        <w:t>，</w:t>
      </w:r>
      <w:r>
        <w:rPr>
          <w:rFonts w:hint="eastAsia" w:ascii="宋体" w:hAnsi="宋体" w:eastAsia="宋体" w:cs="宋体"/>
          <w:i w:val="0"/>
          <w:iCs w:val="0"/>
          <w:spacing w:val="0"/>
          <w:kern w:val="2"/>
          <w:sz w:val="24"/>
          <w:szCs w:val="24"/>
          <w:lang w:val="en-US" w:eastAsia="zh-CN" w:bidi="ar-SA"/>
        </w:rPr>
        <w:t>属于</w:t>
      </w:r>
      <w:r>
        <w:rPr>
          <w:rFonts w:hint="eastAsia" w:ascii="宋体" w:hAnsi="宋体" w:eastAsia="宋体" w:cs="宋体"/>
          <w:i w:val="0"/>
          <w:iCs w:val="0"/>
          <w:spacing w:val="0"/>
          <w:kern w:val="2"/>
          <w:sz w:val="24"/>
          <w:szCs w:val="24"/>
          <w:u w:val="single" w:color="auto"/>
          <w:lang w:val="en-US" w:eastAsia="zh-CN" w:bidi="ar-SA"/>
        </w:rPr>
        <w:t>（采购文件中明确的所属行业</w:t>
      </w:r>
      <w:r>
        <w:rPr>
          <w:rFonts w:hint="eastAsia" w:ascii="宋体" w:hAnsi="宋体" w:eastAsia="宋体" w:cs="宋体"/>
          <w:i w:val="0"/>
          <w:iCs w:val="0"/>
          <w:spacing w:val="0"/>
          <w:w w:val="96"/>
          <w:kern w:val="2"/>
          <w:sz w:val="24"/>
          <w:szCs w:val="24"/>
          <w:lang w:val="en-US" w:eastAsia="zh-CN" w:bidi="ar-SA"/>
        </w:rPr>
        <w:t>）；</w:t>
      </w:r>
      <w:r>
        <w:rPr>
          <w:rFonts w:hint="eastAsia" w:ascii="宋体" w:hAnsi="宋体" w:eastAsia="宋体" w:cs="宋体"/>
          <w:i w:val="0"/>
          <w:iCs w:val="0"/>
          <w:spacing w:val="0"/>
          <w:kern w:val="2"/>
          <w:sz w:val="24"/>
          <w:szCs w:val="24"/>
          <w:lang w:val="en-US" w:eastAsia="zh-CN" w:bidi="ar-SA"/>
        </w:rPr>
        <w:t xml:space="preserve"> 承建（承接）企业为</w:t>
      </w:r>
      <w:r>
        <w:rPr>
          <w:rFonts w:hint="eastAsia" w:ascii="宋体" w:hAnsi="宋体" w:eastAsia="宋体" w:cs="宋体"/>
          <w:i w:val="0"/>
          <w:iCs w:val="0"/>
          <w:spacing w:val="0"/>
          <w:kern w:val="2"/>
          <w:sz w:val="24"/>
          <w:szCs w:val="24"/>
          <w:u w:val="single" w:color="auto"/>
          <w:lang w:val="en-US" w:eastAsia="zh-CN" w:bidi="ar-SA"/>
        </w:rPr>
        <w:t>（企业名称</w:t>
      </w:r>
      <w:r>
        <w:rPr>
          <w:rFonts w:hint="eastAsia" w:ascii="宋体" w:hAnsi="宋体" w:eastAsia="宋体" w:cs="宋体"/>
          <w:i w:val="0"/>
          <w:iCs w:val="0"/>
          <w:spacing w:val="0"/>
          <w:w w:val="97"/>
          <w:kern w:val="2"/>
          <w:sz w:val="24"/>
          <w:szCs w:val="24"/>
          <w:lang w:val="en-US" w:eastAsia="zh-CN" w:bidi="ar-SA"/>
        </w:rPr>
        <w:t>），</w:t>
      </w:r>
      <w:r>
        <w:rPr>
          <w:rFonts w:hint="eastAsia" w:ascii="宋体" w:hAnsi="宋体" w:eastAsia="宋体" w:cs="宋体"/>
          <w:i w:val="0"/>
          <w:iCs w:val="0"/>
          <w:spacing w:val="0"/>
          <w:kern w:val="2"/>
          <w:sz w:val="24"/>
          <w:szCs w:val="24"/>
          <w:lang w:val="en-US" w:eastAsia="zh-CN" w:bidi="ar-SA"/>
        </w:rPr>
        <w:t xml:space="preserve">从业人员 </w:t>
      </w:r>
      <w:r>
        <w:rPr>
          <w:rFonts w:hint="eastAsia" w:ascii="宋体" w:hAnsi="宋体" w:eastAsia="宋体" w:cs="宋体"/>
          <w:i w:val="0"/>
          <w:iCs w:val="0"/>
          <w:spacing w:val="0"/>
          <w:kern w:val="2"/>
          <w:sz w:val="24"/>
          <w:szCs w:val="24"/>
          <w:u w:val="single" w:color="auto"/>
          <w:lang w:val="en-US" w:eastAsia="zh-CN" w:bidi="ar-SA"/>
        </w:rPr>
        <w:t xml:space="preserve">    </w:t>
      </w:r>
      <w:r>
        <w:rPr>
          <w:rFonts w:hint="eastAsia" w:ascii="宋体" w:hAnsi="宋体" w:eastAsia="宋体" w:cs="宋体"/>
          <w:i w:val="0"/>
          <w:iCs w:val="0"/>
          <w:spacing w:val="0"/>
          <w:kern w:val="2"/>
          <w:sz w:val="24"/>
          <w:szCs w:val="24"/>
          <w:lang w:val="en-US" w:eastAsia="zh-CN" w:bidi="ar-SA"/>
        </w:rPr>
        <w:t xml:space="preserve"> 人，营业 收入为 </w:t>
      </w:r>
      <w:r>
        <w:rPr>
          <w:rFonts w:hint="eastAsia" w:ascii="宋体" w:hAnsi="宋体" w:eastAsia="宋体" w:cs="宋体"/>
          <w:i w:val="0"/>
          <w:iCs w:val="0"/>
          <w:spacing w:val="0"/>
          <w:kern w:val="2"/>
          <w:sz w:val="24"/>
          <w:szCs w:val="24"/>
          <w:u w:val="single" w:color="auto"/>
          <w:lang w:val="en-US" w:eastAsia="zh-CN" w:bidi="ar-SA"/>
        </w:rPr>
        <w:t xml:space="preserve">    </w:t>
      </w:r>
      <w:r>
        <w:rPr>
          <w:rFonts w:hint="eastAsia" w:ascii="宋体" w:hAnsi="宋体" w:eastAsia="宋体" w:cs="宋体"/>
          <w:i w:val="0"/>
          <w:iCs w:val="0"/>
          <w:spacing w:val="0"/>
          <w:kern w:val="2"/>
          <w:sz w:val="24"/>
          <w:szCs w:val="24"/>
          <w:lang w:val="en-US" w:eastAsia="zh-CN" w:bidi="ar-SA"/>
        </w:rPr>
        <w:t xml:space="preserve"> 万元，资产总额为 </w:t>
      </w:r>
      <w:r>
        <w:rPr>
          <w:rFonts w:hint="eastAsia" w:ascii="宋体" w:hAnsi="宋体" w:eastAsia="宋体" w:cs="宋体"/>
          <w:i w:val="0"/>
          <w:iCs w:val="0"/>
          <w:spacing w:val="0"/>
          <w:kern w:val="2"/>
          <w:sz w:val="24"/>
          <w:szCs w:val="24"/>
          <w:u w:val="single" w:color="auto"/>
          <w:lang w:val="en-US" w:eastAsia="zh-CN" w:bidi="ar-SA"/>
        </w:rPr>
        <w:t xml:space="preserve">    </w:t>
      </w:r>
      <w:r>
        <w:rPr>
          <w:rFonts w:hint="eastAsia" w:ascii="宋体" w:hAnsi="宋体" w:eastAsia="宋体" w:cs="宋体"/>
          <w:i w:val="0"/>
          <w:iCs w:val="0"/>
          <w:spacing w:val="0"/>
          <w:kern w:val="2"/>
          <w:sz w:val="24"/>
          <w:szCs w:val="24"/>
          <w:lang w:val="en-US" w:eastAsia="zh-CN" w:bidi="ar-SA"/>
        </w:rPr>
        <w:t xml:space="preserve"> 万元，属于</w:t>
      </w:r>
      <w:r>
        <w:rPr>
          <w:rFonts w:hint="eastAsia" w:ascii="宋体" w:hAnsi="宋体" w:eastAsia="宋体" w:cs="宋体"/>
          <w:i w:val="0"/>
          <w:iCs w:val="0"/>
          <w:spacing w:val="0"/>
          <w:kern w:val="2"/>
          <w:sz w:val="24"/>
          <w:szCs w:val="24"/>
          <w:u w:val="single" w:color="auto"/>
          <w:lang w:val="en-US" w:eastAsia="zh-CN" w:bidi="ar-SA"/>
        </w:rPr>
        <w:t>（中型企业、小型企业、微型企业</w:t>
      </w:r>
      <w:r>
        <w:rPr>
          <w:rFonts w:hint="eastAsia" w:ascii="宋体" w:hAnsi="宋体" w:eastAsia="宋体" w:cs="宋体"/>
          <w:i w:val="0"/>
          <w:iCs w:val="0"/>
          <w:spacing w:val="0"/>
          <w:w w:val="97"/>
          <w:kern w:val="2"/>
          <w:sz w:val="24"/>
          <w:szCs w:val="24"/>
          <w:lang w:val="en-US" w:eastAsia="zh-CN" w:bidi="ar-SA"/>
        </w:rPr>
        <w:t>）；</w:t>
      </w:r>
    </w:p>
    <w:p w14:paraId="1F8B1C33">
      <w:pPr>
        <w:widowControl w:val="0"/>
        <w:spacing w:before="133" w:beforeLines="0" w:afterLines="0" w:line="503" w:lineRule="exact"/>
        <w:ind w:left="688"/>
        <w:jc w:val="center"/>
        <w:rPr>
          <w:rFonts w:hint="eastAsia" w:ascii="宋体" w:hAnsi="宋体" w:eastAsia="宋体" w:cs="宋体"/>
          <w:i w:val="0"/>
          <w:iCs w:val="0"/>
          <w:spacing w:val="0"/>
          <w:kern w:val="2"/>
          <w:sz w:val="24"/>
          <w:szCs w:val="24"/>
          <w:lang w:val="en-US" w:eastAsia="zh-CN" w:bidi="ar-SA"/>
        </w:rPr>
      </w:pPr>
      <w:r>
        <w:rPr>
          <w:rFonts w:hint="eastAsia" w:ascii="宋体" w:hAnsi="宋体" w:eastAsia="宋体" w:cs="宋体"/>
          <w:i w:val="0"/>
          <w:iCs w:val="0"/>
          <w:spacing w:val="0"/>
          <w:kern w:val="2"/>
          <w:position w:val="4"/>
          <w:sz w:val="24"/>
          <w:szCs w:val="24"/>
          <w:lang w:val="en-US" w:eastAsia="zh-CN" w:bidi="ar-SA"/>
        </w:rPr>
        <w:t>……</w:t>
      </w:r>
    </w:p>
    <w:p w14:paraId="3314E7B5">
      <w:pPr>
        <w:widowControl w:val="0"/>
        <w:spacing w:before="16" w:beforeLines="0" w:afterLines="0" w:line="310" w:lineRule="auto"/>
        <w:ind w:left="46" w:right="86" w:firstLine="666"/>
        <w:jc w:val="left"/>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以上企业，不属于大企业的分支机构，不存在控股股东 为大企业的情形，也不存在与大企业的负责人为同一人的情形。</w:t>
      </w:r>
    </w:p>
    <w:p w14:paraId="3BB1BC49">
      <w:pPr>
        <w:widowControl w:val="0"/>
        <w:spacing w:before="135" w:beforeLines="0" w:afterLines="0" w:line="521" w:lineRule="exact"/>
        <w:ind w:left="677"/>
        <w:jc w:val="left"/>
        <w:rPr>
          <w:rFonts w:hint="default" w:ascii="Times New Roman" w:hAnsi="Times New Roman" w:eastAsia="宋体" w:cs="Times New Roman"/>
          <w:spacing w:val="8"/>
          <w:kern w:val="2"/>
          <w:position w:val="14"/>
          <w:sz w:val="21"/>
          <w:szCs w:val="22"/>
          <w:lang w:val="en-US" w:eastAsia="zh-CN" w:bidi="ar-SA"/>
        </w:rPr>
      </w:pPr>
      <w:r>
        <w:rPr>
          <w:rFonts w:hint="default" w:ascii="Times New Roman" w:hAnsi="Times New Roman" w:eastAsia="宋体" w:cs="Times New Roman"/>
          <w:spacing w:val="8"/>
          <w:kern w:val="2"/>
          <w:position w:val="14"/>
          <w:sz w:val="21"/>
          <w:szCs w:val="22"/>
          <w:lang w:val="en-US" w:eastAsia="zh-CN" w:bidi="ar-SA"/>
        </w:rPr>
        <w:t>本企业对上述声明内容的真实性负责。如有虚假，将依法承担相应责任。</w:t>
      </w:r>
    </w:p>
    <w:p w14:paraId="1B0C3D34">
      <w:pPr>
        <w:widowControl w:val="0"/>
        <w:spacing w:before="171" w:beforeLines="0" w:afterLines="0" w:line="540" w:lineRule="exact"/>
        <w:ind w:left="3876"/>
        <w:jc w:val="center"/>
        <w:rPr>
          <w:rFonts w:hint="default" w:ascii="Times New Roman" w:hAnsi="Times New Roman" w:eastAsia="宋体" w:cs="Times New Roman"/>
          <w:kern w:val="2"/>
          <w:sz w:val="21"/>
          <w:szCs w:val="22"/>
          <w:lang w:val="en-US" w:eastAsia="zh-CN" w:bidi="ar-SA"/>
        </w:rPr>
      </w:pPr>
      <w:r>
        <w:rPr>
          <w:rFonts w:hint="default" w:ascii="Times New Roman" w:hAnsi="Times New Roman" w:eastAsia="宋体" w:cs="Times New Roman"/>
          <w:spacing w:val="6"/>
          <w:kern w:val="2"/>
          <w:position w:val="16"/>
          <w:sz w:val="21"/>
          <w:szCs w:val="22"/>
          <w:lang w:val="en-US" w:eastAsia="zh-CN" w:bidi="ar-SA"/>
        </w:rPr>
        <w:t>企业名称（盖章</w:t>
      </w:r>
      <w:r>
        <w:rPr>
          <w:rFonts w:hint="default" w:ascii="Times New Roman" w:hAnsi="Times New Roman" w:eastAsia="宋体" w:cs="Times New Roman"/>
          <w:spacing w:val="-84"/>
          <w:kern w:val="2"/>
          <w:position w:val="16"/>
          <w:sz w:val="21"/>
          <w:szCs w:val="22"/>
          <w:lang w:val="en-US" w:eastAsia="zh-CN" w:bidi="ar-SA"/>
        </w:rPr>
        <w:t>）：</w:t>
      </w:r>
    </w:p>
    <w:p w14:paraId="08D4BFB1">
      <w:pPr>
        <w:widowControl w:val="0"/>
        <w:spacing w:before="1" w:beforeLines="0" w:afterLines="0" w:line="228" w:lineRule="auto"/>
        <w:ind w:left="3942"/>
        <w:jc w:val="center"/>
        <w:rPr>
          <w:rFonts w:hint="default" w:ascii="Times New Roman" w:hAnsi="Times New Roman" w:eastAsia="宋体" w:cs="Times New Roman"/>
          <w:kern w:val="2"/>
          <w:sz w:val="21"/>
          <w:szCs w:val="22"/>
          <w:lang w:val="en-US" w:eastAsia="zh-CN" w:bidi="ar-SA"/>
        </w:rPr>
      </w:pPr>
      <w:r>
        <w:rPr>
          <w:rFonts w:hint="default" w:ascii="Times New Roman" w:hAnsi="Times New Roman" w:eastAsia="宋体" w:cs="Times New Roman"/>
          <w:kern w:val="2"/>
          <w:sz w:val="21"/>
          <w:szCs w:val="22"/>
          <w:lang w:val="en-US" w:eastAsia="zh-CN" w:bidi="ar-SA"/>
        </w:rPr>
        <w:t>日期：</w:t>
      </w:r>
    </w:p>
    <w:p w14:paraId="020ADD67">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备注： 1.从业人员、营业收入、资产总额填报上一年度数据，无上一年度数据的新成立企业可不填报。</w:t>
      </w:r>
    </w:p>
    <w:p w14:paraId="02ED592F">
      <w:pPr>
        <w:numPr>
          <w:ilvl w:val="0"/>
          <w:numId w:val="12"/>
        </w:numPr>
        <w:spacing w:line="480" w:lineRule="exact"/>
        <w:ind w:firstLine="444"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 号）相关规定。</w:t>
      </w:r>
    </w:p>
    <w:p w14:paraId="2C89508E">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444" w:firstLineChars="200"/>
        <w:textAlignment w:val="auto"/>
        <w:rPr>
          <w:rFonts w:hint="eastAsia" w:ascii="宋体" w:hAnsi="宋体" w:eastAsia="宋体" w:cs="宋体"/>
          <w:color w:val="auto"/>
          <w:spacing w:val="6"/>
          <w:sz w:val="21"/>
          <w:szCs w:val="21"/>
          <w:highlight w:val="none"/>
          <w:u w:val="none"/>
          <w:lang w:val="en-US" w:eastAsia="zh-CN"/>
        </w:rPr>
      </w:pPr>
      <w:r>
        <w:rPr>
          <w:rFonts w:hint="eastAsia" w:ascii="宋体" w:hAnsi="宋体" w:eastAsia="宋体" w:cs="宋体"/>
          <w:color w:val="auto"/>
          <w:spacing w:val="6"/>
          <w:sz w:val="21"/>
          <w:szCs w:val="21"/>
          <w:highlight w:val="none"/>
          <w:lang w:val="en-US" w:eastAsia="zh-CN"/>
        </w:rPr>
        <w:t>本项目</w:t>
      </w:r>
      <w:r>
        <w:rPr>
          <w:rFonts w:hint="eastAsia" w:ascii="宋体" w:hAnsi="宋体" w:eastAsia="宋体" w:cs="宋体"/>
          <w:color w:val="auto"/>
          <w:spacing w:val="6"/>
          <w:sz w:val="21"/>
          <w:szCs w:val="21"/>
          <w:highlight w:val="none"/>
        </w:rPr>
        <w:t>采购标的对应的中小企业划分标准所属行业为</w:t>
      </w:r>
      <w:r>
        <w:rPr>
          <w:rFonts w:hint="eastAsia" w:ascii="宋体" w:hAnsi="宋体" w:eastAsia="宋体" w:cs="宋体"/>
          <w:color w:val="auto"/>
          <w:spacing w:val="6"/>
          <w:sz w:val="21"/>
          <w:szCs w:val="21"/>
          <w:highlight w:val="none"/>
          <w:u w:val="single"/>
          <w:lang w:val="en-US" w:eastAsia="zh-CN"/>
        </w:rPr>
        <w:t>（建筑业）</w:t>
      </w:r>
      <w:r>
        <w:rPr>
          <w:rFonts w:hint="eastAsia" w:ascii="宋体" w:hAnsi="宋体" w:eastAsia="宋体" w:cs="宋体"/>
          <w:color w:val="auto"/>
          <w:spacing w:val="6"/>
          <w:sz w:val="21"/>
          <w:szCs w:val="21"/>
          <w:highlight w:val="none"/>
          <w:u w:val="none"/>
          <w:lang w:val="en-US" w:eastAsia="zh-CN"/>
        </w:rPr>
        <w:t>。（所属行业类别不得更改，否则，造成不利影响自行承担）</w:t>
      </w:r>
    </w:p>
    <w:p w14:paraId="22B50FB2">
      <w:pPr>
        <w:keepNext w:val="0"/>
        <w:keepLines w:val="0"/>
        <w:pageBreakBefore w:val="0"/>
        <w:widowControl/>
        <w:shd w:val="clear" w:color="auto" w:fill="FFFFFF"/>
        <w:kinsoku/>
        <w:wordWrap/>
        <w:overflowPunct/>
        <w:topLinePunct w:val="0"/>
        <w:autoSpaceDE/>
        <w:autoSpaceDN/>
        <w:bidi w:val="0"/>
        <w:adjustRightInd/>
        <w:snapToGrid/>
        <w:spacing w:before="120" w:beforeLines="50" w:after="120" w:afterLines="50" w:line="400" w:lineRule="exact"/>
        <w:jc w:val="both"/>
        <w:textAlignment w:val="baseline"/>
        <w:rPr>
          <w:rFonts w:hint="eastAsia" w:ascii="宋体" w:hAnsi="宋体" w:eastAsia="宋体" w:cs="宋体"/>
          <w:color w:val="000000"/>
          <w:sz w:val="28"/>
          <w:szCs w:val="28"/>
        </w:rPr>
      </w:pPr>
      <w:r>
        <w:rPr>
          <w:rFonts w:hint="eastAsia" w:ascii="宋体" w:hAnsi="宋体" w:eastAsia="宋体" w:cs="宋体"/>
          <w:i w:val="0"/>
          <w:iCs w:val="0"/>
          <w:caps w:val="0"/>
          <w:color w:val="333333"/>
          <w:spacing w:val="0"/>
          <w:kern w:val="0"/>
          <w:sz w:val="28"/>
          <w:szCs w:val="28"/>
          <w:shd w:val="clear" w:color="auto" w:fill="FFFFFF"/>
          <w:lang w:val="en-US" w:eastAsia="zh-CN" w:bidi="ar"/>
        </w:rPr>
        <w:br w:type="page"/>
      </w:r>
      <w:r>
        <w:rPr>
          <w:rFonts w:hint="eastAsia" w:ascii="宋体" w:hAnsi="宋体" w:eastAsia="宋体" w:cs="宋体"/>
          <w:b/>
          <w:color w:val="000000"/>
          <w:sz w:val="28"/>
          <w:szCs w:val="28"/>
        </w:rPr>
        <w:t>附件2</w:t>
      </w:r>
    </w:p>
    <w:p w14:paraId="6BA520BD">
      <w:pPr>
        <w:widowControl/>
        <w:shd w:val="clear" w:color="auto" w:fill="FFFFFF"/>
        <w:spacing w:before="120" w:beforeLines="50" w:after="120" w:afterLines="50" w:line="360" w:lineRule="auto"/>
        <w:jc w:val="center"/>
        <w:textAlignment w:val="baseline"/>
        <w:rPr>
          <w:rFonts w:hint="eastAsia" w:ascii="宋体" w:hAnsi="宋体" w:eastAsia="宋体" w:cs="宋体"/>
          <w:b/>
          <w:sz w:val="28"/>
          <w:szCs w:val="28"/>
        </w:rPr>
      </w:pPr>
      <w:r>
        <w:rPr>
          <w:rFonts w:hint="eastAsia" w:ascii="宋体" w:hAnsi="宋体" w:eastAsia="宋体" w:cs="宋体"/>
          <w:b/>
          <w:color w:val="000000"/>
          <w:kern w:val="0"/>
          <w:sz w:val="28"/>
          <w:szCs w:val="28"/>
        </w:rPr>
        <w:t>残疾人福利性单位声明函（是/否）</w:t>
      </w:r>
    </w:p>
    <w:p w14:paraId="3DAA7348">
      <w:pPr>
        <w:keepNext w:val="0"/>
        <w:keepLines w:val="0"/>
        <w:pageBreakBefore w:val="0"/>
        <w:widowControl w:val="0"/>
        <w:kinsoku/>
        <w:wordWrap/>
        <w:overflowPunct/>
        <w:topLinePunct w:val="0"/>
        <w:autoSpaceDE w:val="0"/>
        <w:autoSpaceDN w:val="0"/>
        <w:bidi w:val="0"/>
        <w:adjustRightInd/>
        <w:snapToGrid w:val="0"/>
        <w:spacing w:line="480" w:lineRule="auto"/>
        <w:outlineLvl w:val="9"/>
        <w:rPr>
          <w:rFonts w:ascii="宋体" w:hAnsi="宋体" w:eastAsia="宋体" w:cs="宋体"/>
          <w:sz w:val="24"/>
          <w:szCs w:val="24"/>
        </w:rPr>
      </w:pPr>
      <w:r>
        <w:rPr>
          <w:rFonts w:hint="eastAsia" w:ascii="宋体" w:hAnsi="宋体" w:eastAsia="宋体" w:cs="宋体"/>
          <w:color w:val="000000"/>
          <w:sz w:val="24"/>
          <w:szCs w:val="24"/>
          <w:highlight w:val="none"/>
        </w:rPr>
        <w:t>致：（采购人名称）</w:t>
      </w:r>
    </w:p>
    <w:p w14:paraId="49CD9789">
      <w:pPr>
        <w:spacing w:before="78" w:line="301" w:lineRule="auto"/>
        <w:ind w:right="105" w:firstLine="481"/>
        <w:jc w:val="both"/>
        <w:rPr>
          <w:rFonts w:ascii="宋体" w:hAnsi="宋体" w:eastAsia="宋体" w:cs="宋体"/>
          <w:sz w:val="24"/>
          <w:szCs w:val="24"/>
        </w:rPr>
      </w:pPr>
      <w:r>
        <w:rPr>
          <w:rFonts w:ascii="宋体" w:hAnsi="宋体" w:eastAsia="宋体" w:cs="宋体"/>
          <w:spacing w:val="-4"/>
          <w:sz w:val="24"/>
          <w:szCs w:val="24"/>
        </w:rPr>
        <w:t>本单位郑重声明，根据《财政部</w:t>
      </w:r>
      <w:r>
        <w:rPr>
          <w:rFonts w:ascii="宋体" w:hAnsi="宋体" w:eastAsia="宋体" w:cs="宋体"/>
          <w:spacing w:val="48"/>
          <w:sz w:val="24"/>
          <w:szCs w:val="24"/>
        </w:rPr>
        <w:t xml:space="preserve"> </w:t>
      </w:r>
      <w:r>
        <w:rPr>
          <w:rFonts w:ascii="宋体" w:hAnsi="宋体" w:eastAsia="宋体" w:cs="宋体"/>
          <w:spacing w:val="-4"/>
          <w:sz w:val="24"/>
          <w:szCs w:val="24"/>
        </w:rPr>
        <w:t>民政部</w:t>
      </w:r>
      <w:r>
        <w:rPr>
          <w:rFonts w:ascii="宋体" w:hAnsi="宋体" w:eastAsia="宋体" w:cs="宋体"/>
          <w:spacing w:val="32"/>
          <w:sz w:val="24"/>
          <w:szCs w:val="24"/>
        </w:rPr>
        <w:t xml:space="preserve"> </w:t>
      </w:r>
      <w:r>
        <w:rPr>
          <w:rFonts w:ascii="宋体" w:hAnsi="宋体" w:eastAsia="宋体" w:cs="宋体"/>
          <w:spacing w:val="-4"/>
          <w:sz w:val="24"/>
          <w:szCs w:val="24"/>
        </w:rPr>
        <w:t>中国残疾人联合会关于促进残疾人就业政</w:t>
      </w:r>
      <w:r>
        <w:rPr>
          <w:rFonts w:ascii="宋体" w:hAnsi="宋体" w:eastAsia="宋体" w:cs="宋体"/>
          <w:sz w:val="24"/>
          <w:szCs w:val="24"/>
        </w:rPr>
        <w:t xml:space="preserve"> 府采购政策的通知》（财库〔2017〕141</w:t>
      </w:r>
      <w:r>
        <w:rPr>
          <w:rFonts w:ascii="宋体" w:hAnsi="宋体" w:eastAsia="宋体" w:cs="宋体"/>
          <w:spacing w:val="-45"/>
          <w:sz w:val="24"/>
          <w:szCs w:val="24"/>
        </w:rPr>
        <w:t xml:space="preserve"> </w:t>
      </w:r>
      <w:r>
        <w:rPr>
          <w:rFonts w:ascii="宋体" w:hAnsi="宋体" w:eastAsia="宋体" w:cs="宋体"/>
          <w:sz w:val="24"/>
          <w:szCs w:val="24"/>
        </w:rPr>
        <w:t>号）的规定，本</w:t>
      </w:r>
      <w:r>
        <w:rPr>
          <w:rFonts w:ascii="宋体" w:hAnsi="宋体" w:eastAsia="宋体" w:cs="宋体"/>
          <w:spacing w:val="-1"/>
          <w:sz w:val="24"/>
          <w:szCs w:val="24"/>
        </w:rPr>
        <w:t>单位为符合条件的残疾人福利</w:t>
      </w:r>
      <w:r>
        <w:rPr>
          <w:rFonts w:ascii="宋体" w:hAnsi="宋体" w:eastAsia="宋体" w:cs="宋体"/>
          <w:sz w:val="24"/>
          <w:szCs w:val="24"/>
        </w:rPr>
        <w:t xml:space="preserve"> </w:t>
      </w:r>
      <w:r>
        <w:rPr>
          <w:rFonts w:ascii="宋体" w:hAnsi="宋体" w:eastAsia="宋体" w:cs="宋体"/>
          <w:spacing w:val="-1"/>
          <w:sz w:val="24"/>
          <w:szCs w:val="24"/>
        </w:rPr>
        <w:t>性单位，且本单位参加</w:t>
      </w:r>
      <w:r>
        <w:rPr>
          <w:rFonts w:ascii="宋体" w:hAnsi="宋体" w:eastAsia="宋体" w:cs="宋体"/>
          <w:spacing w:val="-1"/>
          <w:sz w:val="24"/>
          <w:szCs w:val="24"/>
          <w:u w:val="single" w:color="auto"/>
        </w:rPr>
        <w:t xml:space="preserve"> 项目名称</w:t>
      </w:r>
      <w:r>
        <w:rPr>
          <w:rFonts w:ascii="宋体" w:hAnsi="宋体" w:eastAsia="宋体" w:cs="宋体"/>
          <w:spacing w:val="-25"/>
          <w:sz w:val="24"/>
          <w:szCs w:val="24"/>
        </w:rPr>
        <w:t>（</w:t>
      </w:r>
      <w:r>
        <w:rPr>
          <w:rFonts w:ascii="宋体" w:hAnsi="宋体" w:eastAsia="宋体" w:cs="宋体"/>
          <w:spacing w:val="-1"/>
          <w:sz w:val="24"/>
          <w:szCs w:val="24"/>
        </w:rPr>
        <w:t>项目编</w:t>
      </w:r>
      <w:r>
        <w:rPr>
          <w:rFonts w:ascii="宋体" w:hAnsi="宋体" w:eastAsia="宋体" w:cs="宋体"/>
          <w:spacing w:val="-2"/>
          <w:sz w:val="24"/>
          <w:szCs w:val="24"/>
        </w:rPr>
        <w:t>号</w:t>
      </w:r>
      <w:r>
        <w:rPr>
          <w:rFonts w:ascii="宋体" w:hAnsi="宋体" w:eastAsia="宋体" w:cs="宋体"/>
          <w:spacing w:val="-25"/>
          <w:sz w:val="24"/>
          <w:szCs w:val="24"/>
        </w:rPr>
        <w:t>：）</w:t>
      </w:r>
      <w:r>
        <w:rPr>
          <w:rFonts w:ascii="宋体" w:hAnsi="宋体" w:eastAsia="宋体" w:cs="宋体"/>
          <w:spacing w:val="-2"/>
          <w:sz w:val="24"/>
          <w:szCs w:val="24"/>
        </w:rPr>
        <w:t>采购活动由本单位提供服</w:t>
      </w:r>
      <w:r>
        <w:rPr>
          <w:rFonts w:ascii="宋体" w:hAnsi="宋体" w:eastAsia="宋体" w:cs="宋体"/>
          <w:sz w:val="24"/>
          <w:szCs w:val="24"/>
        </w:rPr>
        <w:t xml:space="preserve"> </w:t>
      </w:r>
      <w:r>
        <w:rPr>
          <w:rFonts w:ascii="宋体" w:hAnsi="宋体" w:eastAsia="宋体" w:cs="宋体"/>
          <w:spacing w:val="-1"/>
          <w:sz w:val="24"/>
          <w:szCs w:val="24"/>
        </w:rPr>
        <w:t>务，或者提供其他残疾人福利性单位提供的服务。</w:t>
      </w:r>
    </w:p>
    <w:p w14:paraId="15B1761D">
      <w:pPr>
        <w:spacing w:line="219" w:lineRule="auto"/>
        <w:ind w:left="482"/>
        <w:rPr>
          <w:rFonts w:ascii="宋体" w:hAnsi="宋体" w:eastAsia="宋体" w:cs="宋体"/>
          <w:sz w:val="24"/>
          <w:szCs w:val="24"/>
        </w:rPr>
      </w:pPr>
      <w:r>
        <w:rPr>
          <w:rFonts w:ascii="宋体" w:hAnsi="宋体" w:eastAsia="宋体" w:cs="宋体"/>
          <w:spacing w:val="-1"/>
          <w:sz w:val="24"/>
          <w:szCs w:val="24"/>
        </w:rPr>
        <w:t>本单位对上述声明的真实性负责。如有虚假，将依法承担相应责任。</w:t>
      </w:r>
    </w:p>
    <w:p w14:paraId="32B94A23">
      <w:pPr>
        <w:pStyle w:val="10"/>
        <w:spacing w:line="417" w:lineRule="auto"/>
        <w:rPr>
          <w:sz w:val="24"/>
          <w:szCs w:val="24"/>
        </w:rPr>
      </w:pPr>
    </w:p>
    <w:p w14:paraId="671FC261">
      <w:pPr>
        <w:spacing w:before="133" w:line="219" w:lineRule="auto"/>
        <w:ind w:left="4803"/>
        <w:jc w:val="right"/>
        <w:rPr>
          <w:rFonts w:ascii="宋体" w:hAnsi="宋体" w:eastAsia="宋体" w:cs="宋体"/>
          <w:spacing w:val="-21"/>
          <w:sz w:val="24"/>
          <w:szCs w:val="24"/>
        </w:rPr>
      </w:pPr>
      <w:r>
        <w:rPr>
          <w:rFonts w:ascii="宋体" w:hAnsi="宋体" w:eastAsia="宋体" w:cs="宋体"/>
          <w:spacing w:val="-2"/>
          <w:sz w:val="24"/>
          <w:szCs w:val="24"/>
        </w:rPr>
        <w:t>企业名称（盖章</w:t>
      </w:r>
      <w:r>
        <w:rPr>
          <w:rFonts w:ascii="宋体" w:hAnsi="宋体" w:eastAsia="宋体" w:cs="宋体"/>
          <w:sz w:val="24"/>
          <w:szCs w:val="24"/>
        </w:rPr>
        <w:t>）：</w:t>
      </w:r>
    </w:p>
    <w:p w14:paraId="4E620E9A">
      <w:pPr>
        <w:spacing w:before="204" w:line="221" w:lineRule="auto"/>
        <w:ind w:left="4841"/>
        <w:jc w:val="right"/>
        <w:rPr>
          <w:sz w:val="24"/>
          <w:szCs w:val="24"/>
        </w:rPr>
      </w:pPr>
      <w:r>
        <w:rPr>
          <w:rFonts w:ascii="宋体" w:hAnsi="宋体" w:eastAsia="宋体" w:cs="宋体"/>
          <w:spacing w:val="-21"/>
          <w:sz w:val="24"/>
          <w:szCs w:val="24"/>
        </w:rPr>
        <w:t>日</w:t>
      </w:r>
      <w:r>
        <w:rPr>
          <w:rFonts w:ascii="宋体" w:hAnsi="宋体" w:eastAsia="宋体" w:cs="宋体"/>
          <w:spacing w:val="12"/>
          <w:sz w:val="24"/>
          <w:szCs w:val="24"/>
        </w:rPr>
        <w:t xml:space="preserve"> </w:t>
      </w:r>
      <w:r>
        <w:rPr>
          <w:rFonts w:ascii="宋体" w:hAnsi="宋体" w:eastAsia="宋体" w:cs="宋体"/>
          <w:spacing w:val="-21"/>
          <w:sz w:val="24"/>
          <w:szCs w:val="24"/>
        </w:rPr>
        <w:t>期：</w:t>
      </w:r>
    </w:p>
    <w:p w14:paraId="1C112B92">
      <w:pPr>
        <w:pStyle w:val="10"/>
        <w:spacing w:line="246" w:lineRule="auto"/>
        <w:jc w:val="both"/>
        <w:rPr>
          <w:sz w:val="28"/>
          <w:szCs w:val="28"/>
        </w:rPr>
      </w:pPr>
    </w:p>
    <w:p w14:paraId="3B7CD776">
      <w:pPr>
        <w:pStyle w:val="10"/>
        <w:spacing w:line="247" w:lineRule="auto"/>
        <w:rPr>
          <w:sz w:val="28"/>
          <w:szCs w:val="28"/>
        </w:rPr>
      </w:pPr>
    </w:p>
    <w:p w14:paraId="0B215B74">
      <w:pPr>
        <w:pStyle w:val="10"/>
        <w:spacing w:line="247" w:lineRule="auto"/>
        <w:rPr>
          <w:sz w:val="28"/>
          <w:szCs w:val="28"/>
        </w:rPr>
      </w:pPr>
    </w:p>
    <w:p w14:paraId="51D8D702">
      <w:pPr>
        <w:spacing w:before="78" w:line="301" w:lineRule="auto"/>
        <w:ind w:left="12" w:hanging="11"/>
        <w:rPr>
          <w:rFonts w:ascii="宋体" w:hAnsi="宋体" w:eastAsia="宋体" w:cs="宋体"/>
          <w:sz w:val="22"/>
          <w:szCs w:val="22"/>
        </w:rPr>
      </w:pPr>
      <w:r>
        <w:rPr>
          <w:rFonts w:ascii="宋体" w:hAnsi="宋体" w:eastAsia="宋体" w:cs="宋体"/>
          <w:b/>
          <w:bCs/>
          <w:spacing w:val="-7"/>
          <w:sz w:val="22"/>
          <w:szCs w:val="22"/>
        </w:rPr>
        <w:t>注：</w:t>
      </w:r>
      <w:r>
        <w:rPr>
          <w:rFonts w:ascii="宋体" w:hAnsi="宋体" w:eastAsia="宋体" w:cs="宋体"/>
          <w:spacing w:val="-7"/>
          <w:sz w:val="22"/>
          <w:szCs w:val="22"/>
        </w:rPr>
        <w:t>根据《财政部</w:t>
      </w:r>
      <w:r>
        <w:rPr>
          <w:rFonts w:ascii="宋体" w:hAnsi="宋体" w:eastAsia="宋体" w:cs="宋体"/>
          <w:spacing w:val="36"/>
          <w:sz w:val="22"/>
          <w:szCs w:val="22"/>
        </w:rPr>
        <w:t xml:space="preserve"> </w:t>
      </w:r>
      <w:r>
        <w:rPr>
          <w:rFonts w:ascii="宋体" w:hAnsi="宋体" w:eastAsia="宋体" w:cs="宋体"/>
          <w:spacing w:val="-7"/>
          <w:sz w:val="22"/>
          <w:szCs w:val="22"/>
        </w:rPr>
        <w:t>民政部</w:t>
      </w:r>
      <w:r>
        <w:rPr>
          <w:rFonts w:ascii="宋体" w:hAnsi="宋体" w:eastAsia="宋体" w:cs="宋体"/>
          <w:spacing w:val="32"/>
          <w:sz w:val="22"/>
          <w:szCs w:val="22"/>
        </w:rPr>
        <w:t xml:space="preserve"> </w:t>
      </w:r>
      <w:r>
        <w:rPr>
          <w:rFonts w:ascii="宋体" w:hAnsi="宋体" w:eastAsia="宋体" w:cs="宋体"/>
          <w:spacing w:val="-7"/>
          <w:sz w:val="22"/>
          <w:szCs w:val="22"/>
        </w:rPr>
        <w:t>中国残疾人联合会关于促进残疾人就业政府采购政策的通知》</w:t>
      </w:r>
      <w:r>
        <w:rPr>
          <w:rFonts w:ascii="宋体" w:hAnsi="宋体" w:eastAsia="宋体" w:cs="宋体"/>
          <w:sz w:val="22"/>
          <w:szCs w:val="22"/>
        </w:rPr>
        <w:t xml:space="preserve"> </w:t>
      </w:r>
      <w:r>
        <w:rPr>
          <w:rFonts w:ascii="宋体" w:hAnsi="宋体" w:eastAsia="宋体" w:cs="宋体"/>
          <w:spacing w:val="-2"/>
          <w:sz w:val="22"/>
          <w:szCs w:val="22"/>
        </w:rPr>
        <w:t>（财库〔2017〕141</w:t>
      </w:r>
      <w:r>
        <w:rPr>
          <w:rFonts w:ascii="宋体" w:hAnsi="宋体" w:eastAsia="宋体" w:cs="宋体"/>
          <w:spacing w:val="-45"/>
          <w:sz w:val="22"/>
          <w:szCs w:val="22"/>
        </w:rPr>
        <w:t xml:space="preserve"> </w:t>
      </w:r>
      <w:r>
        <w:rPr>
          <w:rFonts w:ascii="宋体" w:hAnsi="宋体" w:eastAsia="宋体" w:cs="宋体"/>
          <w:spacing w:val="-2"/>
          <w:sz w:val="22"/>
          <w:szCs w:val="22"/>
        </w:rPr>
        <w:t>号）的规定：</w:t>
      </w:r>
    </w:p>
    <w:p w14:paraId="7FAE90CC">
      <w:pPr>
        <w:spacing w:line="219" w:lineRule="auto"/>
        <w:ind w:left="485"/>
        <w:rPr>
          <w:rFonts w:ascii="宋体" w:hAnsi="宋体" w:eastAsia="宋体" w:cs="宋体"/>
          <w:sz w:val="22"/>
          <w:szCs w:val="22"/>
        </w:rPr>
      </w:pPr>
      <w:r>
        <w:rPr>
          <w:rFonts w:ascii="宋体" w:hAnsi="宋体" w:eastAsia="宋体" w:cs="宋体"/>
          <w:spacing w:val="-1"/>
          <w:sz w:val="22"/>
          <w:szCs w:val="22"/>
        </w:rPr>
        <w:t>一、享受政府采购支持政策的残疾人福利性单位应当同时满足以下条件：</w:t>
      </w:r>
    </w:p>
    <w:p w14:paraId="36000BCC">
      <w:pPr>
        <w:spacing w:before="107" w:line="260" w:lineRule="auto"/>
        <w:ind w:right="105" w:firstLine="579"/>
        <w:rPr>
          <w:rFonts w:ascii="宋体" w:hAnsi="宋体" w:eastAsia="宋体" w:cs="宋体"/>
          <w:sz w:val="22"/>
          <w:szCs w:val="22"/>
        </w:rPr>
      </w:pPr>
      <w:r>
        <w:rPr>
          <w:rFonts w:ascii="宋体" w:hAnsi="宋体" w:eastAsia="宋体" w:cs="宋体"/>
          <w:spacing w:val="-2"/>
          <w:sz w:val="22"/>
          <w:szCs w:val="22"/>
        </w:rPr>
        <w:t>（一）安置的残疾人占本单位在职职工人数的比例不低于</w:t>
      </w:r>
      <w:r>
        <w:rPr>
          <w:rFonts w:ascii="宋体" w:hAnsi="宋体" w:eastAsia="宋体" w:cs="宋体"/>
          <w:spacing w:val="-47"/>
          <w:sz w:val="22"/>
          <w:szCs w:val="22"/>
        </w:rPr>
        <w:t xml:space="preserve"> </w:t>
      </w:r>
      <w:r>
        <w:rPr>
          <w:rFonts w:ascii="宋体" w:hAnsi="宋体" w:eastAsia="宋体" w:cs="宋体"/>
          <w:spacing w:val="-2"/>
          <w:sz w:val="22"/>
          <w:szCs w:val="22"/>
        </w:rPr>
        <w:t>25%（含</w:t>
      </w:r>
      <w:r>
        <w:rPr>
          <w:rFonts w:ascii="宋体" w:hAnsi="宋体" w:eastAsia="宋体" w:cs="宋体"/>
          <w:spacing w:val="-48"/>
          <w:sz w:val="22"/>
          <w:szCs w:val="22"/>
        </w:rPr>
        <w:t xml:space="preserve"> </w:t>
      </w:r>
      <w:r>
        <w:rPr>
          <w:rFonts w:ascii="宋体" w:hAnsi="宋体" w:eastAsia="宋体" w:cs="宋体"/>
          <w:spacing w:val="-2"/>
          <w:sz w:val="22"/>
          <w:szCs w:val="22"/>
        </w:rPr>
        <w:t>25%</w:t>
      </w:r>
      <w:r>
        <w:rPr>
          <w:rFonts w:ascii="宋体" w:hAnsi="宋体" w:eastAsia="宋体" w:cs="宋体"/>
          <w:spacing w:val="5"/>
          <w:sz w:val="22"/>
          <w:szCs w:val="22"/>
        </w:rPr>
        <w:t>），</w:t>
      </w:r>
      <w:r>
        <w:rPr>
          <w:rFonts w:ascii="宋体" w:hAnsi="宋体" w:eastAsia="宋体" w:cs="宋体"/>
          <w:spacing w:val="-2"/>
          <w:sz w:val="22"/>
          <w:szCs w:val="22"/>
        </w:rPr>
        <w:t>并且安</w:t>
      </w:r>
      <w:r>
        <w:rPr>
          <w:rFonts w:ascii="宋体" w:hAnsi="宋体" w:eastAsia="宋体" w:cs="宋体"/>
          <w:sz w:val="22"/>
          <w:szCs w:val="22"/>
        </w:rPr>
        <w:t xml:space="preserve"> </w:t>
      </w:r>
      <w:r>
        <w:rPr>
          <w:rFonts w:ascii="宋体" w:hAnsi="宋体" w:eastAsia="宋体" w:cs="宋体"/>
          <w:spacing w:val="-5"/>
          <w:sz w:val="22"/>
          <w:szCs w:val="22"/>
        </w:rPr>
        <w:t>置的残疾人人数不少于</w:t>
      </w:r>
      <w:r>
        <w:rPr>
          <w:rFonts w:ascii="宋体" w:hAnsi="宋体" w:eastAsia="宋体" w:cs="宋体"/>
          <w:spacing w:val="-33"/>
          <w:sz w:val="22"/>
          <w:szCs w:val="22"/>
        </w:rPr>
        <w:t xml:space="preserve"> </w:t>
      </w:r>
      <w:r>
        <w:rPr>
          <w:rFonts w:ascii="宋体" w:hAnsi="宋体" w:eastAsia="宋体" w:cs="宋体"/>
          <w:spacing w:val="-5"/>
          <w:sz w:val="22"/>
          <w:szCs w:val="22"/>
        </w:rPr>
        <w:t>10</w:t>
      </w:r>
      <w:r>
        <w:rPr>
          <w:rFonts w:ascii="宋体" w:hAnsi="宋体" w:eastAsia="宋体" w:cs="宋体"/>
          <w:spacing w:val="-48"/>
          <w:sz w:val="22"/>
          <w:szCs w:val="22"/>
        </w:rPr>
        <w:t xml:space="preserve"> </w:t>
      </w:r>
      <w:r>
        <w:rPr>
          <w:rFonts w:ascii="宋体" w:hAnsi="宋体" w:eastAsia="宋体" w:cs="宋体"/>
          <w:spacing w:val="-5"/>
          <w:sz w:val="22"/>
          <w:szCs w:val="22"/>
        </w:rPr>
        <w:t>人（含</w:t>
      </w:r>
      <w:r>
        <w:rPr>
          <w:rFonts w:ascii="宋体" w:hAnsi="宋体" w:eastAsia="宋体" w:cs="宋体"/>
          <w:spacing w:val="-33"/>
          <w:sz w:val="22"/>
          <w:szCs w:val="22"/>
        </w:rPr>
        <w:t xml:space="preserve"> </w:t>
      </w:r>
      <w:r>
        <w:rPr>
          <w:rFonts w:ascii="宋体" w:hAnsi="宋体" w:eastAsia="宋体" w:cs="宋体"/>
          <w:spacing w:val="-5"/>
          <w:sz w:val="22"/>
          <w:szCs w:val="22"/>
        </w:rPr>
        <w:t>10</w:t>
      </w:r>
      <w:r>
        <w:rPr>
          <w:rFonts w:ascii="宋体" w:hAnsi="宋体" w:eastAsia="宋体" w:cs="宋体"/>
          <w:spacing w:val="-49"/>
          <w:sz w:val="22"/>
          <w:szCs w:val="22"/>
        </w:rPr>
        <w:t xml:space="preserve"> </w:t>
      </w:r>
      <w:r>
        <w:rPr>
          <w:rFonts w:ascii="宋体" w:hAnsi="宋体" w:eastAsia="宋体" w:cs="宋体"/>
          <w:spacing w:val="-5"/>
          <w:sz w:val="22"/>
          <w:szCs w:val="22"/>
        </w:rPr>
        <w:t>人</w:t>
      </w:r>
      <w:r>
        <w:rPr>
          <w:rFonts w:ascii="宋体" w:hAnsi="宋体" w:eastAsia="宋体" w:cs="宋体"/>
          <w:spacing w:val="2"/>
          <w:sz w:val="22"/>
          <w:szCs w:val="22"/>
        </w:rPr>
        <w:t>）；</w:t>
      </w:r>
    </w:p>
    <w:p w14:paraId="2D3449B0">
      <w:pPr>
        <w:spacing w:before="105" w:line="261" w:lineRule="auto"/>
        <w:ind w:left="3" w:right="105" w:firstLine="575"/>
        <w:rPr>
          <w:rFonts w:ascii="宋体" w:hAnsi="宋体" w:eastAsia="宋体" w:cs="宋体"/>
          <w:sz w:val="22"/>
          <w:szCs w:val="22"/>
        </w:rPr>
      </w:pPr>
      <w:r>
        <w:rPr>
          <w:rFonts w:ascii="宋体" w:hAnsi="宋体" w:eastAsia="宋体" w:cs="宋体"/>
          <w:spacing w:val="2"/>
          <w:sz w:val="22"/>
          <w:szCs w:val="22"/>
        </w:rPr>
        <w:t>（二）依法与安置的每位残疾人签订了一年以上（含一年）的劳动合同或服务协</w:t>
      </w:r>
      <w:r>
        <w:rPr>
          <w:rFonts w:ascii="宋体" w:hAnsi="宋体" w:eastAsia="宋体" w:cs="宋体"/>
          <w:spacing w:val="13"/>
          <w:sz w:val="22"/>
          <w:szCs w:val="22"/>
        </w:rPr>
        <w:t xml:space="preserve"> </w:t>
      </w:r>
      <w:r>
        <w:rPr>
          <w:rFonts w:ascii="宋体" w:hAnsi="宋体" w:eastAsia="宋体" w:cs="宋体"/>
          <w:spacing w:val="-6"/>
          <w:sz w:val="22"/>
          <w:szCs w:val="22"/>
        </w:rPr>
        <w:t>议；</w:t>
      </w:r>
    </w:p>
    <w:p w14:paraId="1216E818">
      <w:pPr>
        <w:spacing w:before="105" w:line="260" w:lineRule="auto"/>
        <w:ind w:left="2" w:right="105" w:firstLine="576"/>
        <w:rPr>
          <w:rFonts w:ascii="宋体" w:hAnsi="宋体" w:eastAsia="宋体" w:cs="宋体"/>
          <w:sz w:val="22"/>
          <w:szCs w:val="22"/>
        </w:rPr>
      </w:pPr>
      <w:r>
        <w:rPr>
          <w:rFonts w:ascii="宋体" w:hAnsi="宋体" w:eastAsia="宋体" w:cs="宋体"/>
          <w:spacing w:val="2"/>
          <w:sz w:val="22"/>
          <w:szCs w:val="22"/>
        </w:rPr>
        <w:t>（三）为安置的每位残疾人按月足额缴纳了基本养老保险、基本医疗保险、失业</w:t>
      </w:r>
      <w:r>
        <w:rPr>
          <w:rFonts w:ascii="宋体" w:hAnsi="宋体" w:eastAsia="宋体" w:cs="宋体"/>
          <w:spacing w:val="13"/>
          <w:sz w:val="22"/>
          <w:szCs w:val="22"/>
        </w:rPr>
        <w:t xml:space="preserve"> </w:t>
      </w:r>
      <w:r>
        <w:rPr>
          <w:rFonts w:ascii="宋体" w:hAnsi="宋体" w:eastAsia="宋体" w:cs="宋体"/>
          <w:spacing w:val="-1"/>
          <w:sz w:val="22"/>
          <w:szCs w:val="22"/>
        </w:rPr>
        <w:t>保险、工伤保险和生育保险等社会保险费；</w:t>
      </w:r>
    </w:p>
    <w:p w14:paraId="35EAC7B4">
      <w:pPr>
        <w:spacing w:before="106" w:line="260" w:lineRule="auto"/>
        <w:ind w:left="2" w:right="105" w:firstLine="576"/>
        <w:rPr>
          <w:rFonts w:ascii="宋体" w:hAnsi="宋体" w:eastAsia="宋体" w:cs="宋体"/>
          <w:sz w:val="22"/>
          <w:szCs w:val="22"/>
        </w:rPr>
      </w:pPr>
      <w:r>
        <w:rPr>
          <w:rFonts w:ascii="宋体" w:hAnsi="宋体" w:eastAsia="宋体" w:cs="宋体"/>
          <w:spacing w:val="2"/>
          <w:sz w:val="22"/>
          <w:szCs w:val="22"/>
        </w:rPr>
        <w:t>（四）通过银行等金融机构向安置的每位残疾人，按月支付了不低于单位所在区</w:t>
      </w:r>
      <w:r>
        <w:rPr>
          <w:rFonts w:ascii="宋体" w:hAnsi="宋体" w:eastAsia="宋体" w:cs="宋体"/>
          <w:spacing w:val="13"/>
          <w:sz w:val="22"/>
          <w:szCs w:val="22"/>
        </w:rPr>
        <w:t xml:space="preserve"> </w:t>
      </w:r>
      <w:r>
        <w:rPr>
          <w:rFonts w:ascii="宋体" w:hAnsi="宋体" w:eastAsia="宋体" w:cs="宋体"/>
          <w:spacing w:val="-1"/>
          <w:sz w:val="22"/>
          <w:szCs w:val="22"/>
        </w:rPr>
        <w:t>县适用的经省级人民政府批准的月最低工资标准的工资；</w:t>
      </w:r>
    </w:p>
    <w:p w14:paraId="2CCE40A3">
      <w:pPr>
        <w:spacing w:before="106" w:line="260" w:lineRule="auto"/>
        <w:ind w:left="1" w:right="105" w:firstLine="577"/>
        <w:rPr>
          <w:rFonts w:ascii="宋体" w:hAnsi="宋体" w:eastAsia="宋体" w:cs="宋体"/>
          <w:sz w:val="22"/>
          <w:szCs w:val="22"/>
        </w:rPr>
      </w:pPr>
      <w:r>
        <w:rPr>
          <w:rFonts w:ascii="宋体" w:hAnsi="宋体" w:eastAsia="宋体" w:cs="宋体"/>
          <w:spacing w:val="2"/>
          <w:sz w:val="22"/>
          <w:szCs w:val="22"/>
        </w:rPr>
        <w:t>（五）提供本单位承担的服务（以下简称产品</w:t>
      </w:r>
      <w:r>
        <w:rPr>
          <w:rFonts w:ascii="宋体" w:hAnsi="宋体" w:eastAsia="宋体" w:cs="宋体"/>
          <w:spacing w:val="11"/>
          <w:sz w:val="22"/>
          <w:szCs w:val="22"/>
        </w:rPr>
        <w:t>），</w:t>
      </w:r>
      <w:r>
        <w:rPr>
          <w:rFonts w:ascii="宋体" w:hAnsi="宋体" w:eastAsia="宋体" w:cs="宋体"/>
          <w:spacing w:val="2"/>
          <w:sz w:val="22"/>
          <w:szCs w:val="22"/>
        </w:rPr>
        <w:t>或者提供其他残疾</w:t>
      </w:r>
      <w:r>
        <w:rPr>
          <w:rFonts w:ascii="宋体" w:hAnsi="宋体" w:eastAsia="宋体" w:cs="宋体"/>
          <w:spacing w:val="1"/>
          <w:sz w:val="22"/>
          <w:szCs w:val="22"/>
        </w:rPr>
        <w:t>人福利性单</w:t>
      </w:r>
      <w:r>
        <w:rPr>
          <w:rFonts w:ascii="宋体" w:hAnsi="宋体" w:eastAsia="宋体" w:cs="宋体"/>
          <w:sz w:val="22"/>
          <w:szCs w:val="22"/>
        </w:rPr>
        <w:t xml:space="preserve"> </w:t>
      </w:r>
      <w:r>
        <w:rPr>
          <w:rFonts w:ascii="宋体" w:hAnsi="宋体" w:eastAsia="宋体" w:cs="宋体"/>
          <w:spacing w:val="-2"/>
          <w:sz w:val="22"/>
          <w:szCs w:val="22"/>
        </w:rPr>
        <w:t>位提供的服。</w:t>
      </w:r>
    </w:p>
    <w:p w14:paraId="71958A63">
      <w:pPr>
        <w:spacing w:before="106" w:line="301" w:lineRule="auto"/>
        <w:ind w:left="1" w:right="105" w:firstLine="570"/>
        <w:jc w:val="both"/>
        <w:rPr>
          <w:rFonts w:ascii="宋体" w:hAnsi="宋体" w:eastAsia="宋体" w:cs="宋体"/>
          <w:sz w:val="22"/>
          <w:szCs w:val="22"/>
        </w:rPr>
      </w:pPr>
      <w:r>
        <w:rPr>
          <w:rFonts w:ascii="宋体" w:hAnsi="宋体" w:eastAsia="宋体" w:cs="宋体"/>
          <w:spacing w:val="-4"/>
          <w:sz w:val="22"/>
          <w:szCs w:val="22"/>
        </w:rPr>
        <w:t>前款所称残疾人是指法定劳动年龄内，持有《中华人民共和国残疾人证</w:t>
      </w:r>
      <w:r>
        <w:rPr>
          <w:rFonts w:ascii="宋体" w:hAnsi="宋体" w:eastAsia="宋体" w:cs="宋体"/>
          <w:spacing w:val="-5"/>
          <w:sz w:val="22"/>
          <w:szCs w:val="22"/>
        </w:rPr>
        <w:t>》或者《中</w:t>
      </w:r>
      <w:r>
        <w:rPr>
          <w:rFonts w:ascii="宋体" w:hAnsi="宋体" w:eastAsia="宋体" w:cs="宋体"/>
          <w:sz w:val="22"/>
          <w:szCs w:val="22"/>
        </w:rPr>
        <w:t xml:space="preserve"> </w:t>
      </w:r>
      <w:r>
        <w:rPr>
          <w:rFonts w:ascii="宋体" w:hAnsi="宋体" w:eastAsia="宋体" w:cs="宋体"/>
          <w:spacing w:val="1"/>
          <w:sz w:val="22"/>
          <w:szCs w:val="22"/>
        </w:rPr>
        <w:t>华人民共和国残疾军人证（1至</w:t>
      </w:r>
      <w:r>
        <w:rPr>
          <w:rFonts w:ascii="宋体" w:hAnsi="宋体" w:eastAsia="宋体" w:cs="宋体"/>
          <w:spacing w:val="-50"/>
          <w:sz w:val="22"/>
          <w:szCs w:val="22"/>
        </w:rPr>
        <w:t xml:space="preserve"> </w:t>
      </w:r>
      <w:r>
        <w:rPr>
          <w:rFonts w:ascii="宋体" w:hAnsi="宋体" w:eastAsia="宋体" w:cs="宋体"/>
          <w:spacing w:val="1"/>
          <w:sz w:val="22"/>
          <w:szCs w:val="22"/>
        </w:rPr>
        <w:t>8</w:t>
      </w:r>
      <w:r>
        <w:rPr>
          <w:rFonts w:ascii="宋体" w:hAnsi="宋体" w:eastAsia="宋体" w:cs="宋体"/>
          <w:spacing w:val="-47"/>
          <w:sz w:val="22"/>
          <w:szCs w:val="22"/>
        </w:rPr>
        <w:t xml:space="preserve"> </w:t>
      </w:r>
      <w:r>
        <w:rPr>
          <w:rFonts w:ascii="宋体" w:hAnsi="宋体" w:eastAsia="宋体" w:cs="宋体"/>
          <w:spacing w:val="1"/>
          <w:sz w:val="22"/>
          <w:szCs w:val="22"/>
        </w:rPr>
        <w:t>级）》的自然人，包括具有劳动条件和劳动意愿的精</w:t>
      </w:r>
      <w:r>
        <w:rPr>
          <w:rFonts w:ascii="宋体" w:hAnsi="宋体" w:eastAsia="宋体" w:cs="宋体"/>
          <w:sz w:val="22"/>
          <w:szCs w:val="22"/>
        </w:rPr>
        <w:t xml:space="preserve"> </w:t>
      </w:r>
      <w:r>
        <w:rPr>
          <w:rFonts w:ascii="宋体" w:hAnsi="宋体" w:eastAsia="宋体" w:cs="宋体"/>
          <w:spacing w:val="-2"/>
          <w:sz w:val="22"/>
          <w:szCs w:val="22"/>
        </w:rPr>
        <w:t>神残疾人。在职职工人数是指与残疾人福利性单位建立劳动关系并依法签订劳动合同或</w:t>
      </w:r>
      <w:r>
        <w:rPr>
          <w:rFonts w:ascii="宋体" w:hAnsi="宋体" w:eastAsia="宋体" w:cs="宋体"/>
          <w:spacing w:val="17"/>
          <w:sz w:val="22"/>
          <w:szCs w:val="22"/>
        </w:rPr>
        <w:t xml:space="preserve"> </w:t>
      </w:r>
      <w:r>
        <w:rPr>
          <w:rFonts w:ascii="宋体" w:hAnsi="宋体" w:eastAsia="宋体" w:cs="宋体"/>
          <w:spacing w:val="-1"/>
          <w:sz w:val="22"/>
          <w:szCs w:val="22"/>
        </w:rPr>
        <w:t>者服务协议的雇员人数。</w:t>
      </w:r>
    </w:p>
    <w:p w14:paraId="1B7EFF35">
      <w:pPr>
        <w:spacing w:before="1" w:line="302" w:lineRule="auto"/>
        <w:ind w:left="217" w:right="105" w:firstLine="267"/>
        <w:rPr>
          <w:rFonts w:ascii="宋体" w:hAnsi="宋体" w:eastAsia="宋体" w:cs="宋体"/>
          <w:sz w:val="22"/>
          <w:szCs w:val="22"/>
        </w:rPr>
      </w:pPr>
      <w:r>
        <w:rPr>
          <w:rFonts w:ascii="宋体" w:hAnsi="宋体" w:eastAsia="宋体" w:cs="宋体"/>
          <w:spacing w:val="-2"/>
          <w:sz w:val="22"/>
          <w:szCs w:val="22"/>
        </w:rPr>
        <w:t>二、中标、成交投标人为残疾人福利性单位的，采购人或者其委托的采购代理机构</w:t>
      </w:r>
      <w:r>
        <w:rPr>
          <w:rFonts w:ascii="宋体" w:hAnsi="宋体" w:eastAsia="宋体" w:cs="宋体"/>
          <w:spacing w:val="9"/>
          <w:sz w:val="22"/>
          <w:szCs w:val="22"/>
        </w:rPr>
        <w:t xml:space="preserve"> </w:t>
      </w:r>
      <w:r>
        <w:rPr>
          <w:rFonts w:ascii="宋体" w:hAnsi="宋体" w:eastAsia="宋体" w:cs="宋体"/>
          <w:sz w:val="22"/>
          <w:szCs w:val="22"/>
        </w:rPr>
        <w:t>应当随中标、成交结果同时公告其《残疾人福利性单位声</w:t>
      </w:r>
      <w:r>
        <w:rPr>
          <w:rFonts w:ascii="宋体" w:hAnsi="宋体" w:eastAsia="宋体" w:cs="宋体"/>
          <w:spacing w:val="-1"/>
          <w:sz w:val="22"/>
          <w:szCs w:val="22"/>
        </w:rPr>
        <w:t>明函》，接受社会监督。</w:t>
      </w:r>
    </w:p>
    <w:p w14:paraId="7CAB4810">
      <w:pPr>
        <w:spacing w:line="302" w:lineRule="auto"/>
        <w:rPr>
          <w:rFonts w:ascii="宋体" w:hAnsi="宋体" w:eastAsia="宋体" w:cs="宋体"/>
          <w:sz w:val="22"/>
          <w:szCs w:val="22"/>
        </w:rPr>
        <w:sectPr>
          <w:footerReference r:id="rId13" w:type="default"/>
          <w:pgSz w:w="11906" w:h="16839"/>
          <w:pgMar w:top="1431" w:right="1312" w:bottom="1070" w:left="1423" w:header="0" w:footer="833" w:gutter="0"/>
          <w:pgNumType w:fmt="decimal"/>
          <w:cols w:space="720" w:num="1"/>
        </w:sectPr>
      </w:pPr>
    </w:p>
    <w:p w14:paraId="3048FA11">
      <w:pPr>
        <w:widowControl/>
        <w:shd w:val="clear" w:color="auto" w:fill="FFFFFF"/>
        <w:spacing w:before="120" w:beforeLines="50" w:after="120" w:afterLines="50" w:line="360" w:lineRule="auto"/>
        <w:jc w:val="left"/>
        <w:textAlignment w:val="baseline"/>
        <w:rPr>
          <w:rFonts w:hint="eastAsia" w:ascii="宋体" w:hAnsi="宋体" w:eastAsia="宋体" w:cs="宋体"/>
          <w:b/>
          <w:color w:val="000000"/>
          <w:kern w:val="0"/>
          <w:sz w:val="28"/>
          <w:szCs w:val="28"/>
        </w:rPr>
      </w:pPr>
      <w:r>
        <w:rPr>
          <w:rFonts w:hint="eastAsia" w:ascii="宋体" w:hAnsi="宋体" w:eastAsia="宋体" w:cs="宋体"/>
          <w:b/>
          <w:color w:val="000000"/>
          <w:sz w:val="28"/>
          <w:szCs w:val="28"/>
        </w:rPr>
        <w:t>附件3</w:t>
      </w:r>
    </w:p>
    <w:p w14:paraId="75FFC9D3">
      <w:pPr>
        <w:widowControl/>
        <w:shd w:val="clear" w:color="auto" w:fill="FFFFFF"/>
        <w:spacing w:before="120" w:beforeLines="50" w:after="120" w:afterLines="50" w:line="360" w:lineRule="auto"/>
        <w:jc w:val="center"/>
        <w:textAlignment w:val="baseline"/>
        <w:rPr>
          <w:rFonts w:hint="eastAsia" w:ascii="宋体" w:hAnsi="宋体" w:eastAsia="宋体" w:cs="宋体"/>
          <w:b/>
          <w:color w:val="000000"/>
          <w:kern w:val="0"/>
          <w:sz w:val="28"/>
          <w:szCs w:val="28"/>
        </w:rPr>
      </w:pPr>
      <w:r>
        <w:rPr>
          <w:rFonts w:hint="eastAsia" w:ascii="宋体" w:hAnsi="宋体" w:eastAsia="宋体" w:cs="宋体"/>
          <w:b/>
          <w:color w:val="000000"/>
          <w:kern w:val="0"/>
          <w:sz w:val="28"/>
          <w:szCs w:val="28"/>
        </w:rPr>
        <w:t>监狱企业证明函（是/否）</w:t>
      </w:r>
    </w:p>
    <w:p w14:paraId="44E3E60D">
      <w:pPr>
        <w:widowControl/>
        <w:shd w:val="clear" w:color="auto" w:fill="FFFFFF"/>
        <w:spacing w:before="120" w:beforeLines="50" w:after="240" w:line="360" w:lineRule="auto"/>
        <w:jc w:val="left"/>
        <w:textAlignment w:val="baseline"/>
        <w:rPr>
          <w:rFonts w:hint="eastAsia" w:ascii="宋体" w:hAnsi="宋体" w:eastAsia="宋体" w:cs="宋体"/>
          <w:b/>
          <w:sz w:val="28"/>
          <w:szCs w:val="28"/>
        </w:rPr>
      </w:pPr>
    </w:p>
    <w:p w14:paraId="4F744281">
      <w:pPr>
        <w:keepNext w:val="0"/>
        <w:keepLines w:val="0"/>
        <w:pageBreakBefore w:val="0"/>
        <w:widowControl w:val="0"/>
        <w:kinsoku/>
        <w:wordWrap/>
        <w:overflowPunct/>
        <w:topLinePunct w:val="0"/>
        <w:autoSpaceDE w:val="0"/>
        <w:autoSpaceDN w:val="0"/>
        <w:bidi w:val="0"/>
        <w:adjustRightInd/>
        <w:snapToGrid w:val="0"/>
        <w:spacing w:line="480" w:lineRule="auto"/>
        <w:outlineLvl w:val="9"/>
        <w:rPr>
          <w:rFonts w:ascii="宋体" w:hAnsi="宋体" w:eastAsia="宋体" w:cs="宋体"/>
          <w:sz w:val="22"/>
          <w:szCs w:val="22"/>
        </w:rPr>
      </w:pPr>
      <w:r>
        <w:rPr>
          <w:rFonts w:hint="eastAsia" w:ascii="宋体" w:hAnsi="宋体" w:eastAsia="宋体" w:cs="宋体"/>
          <w:color w:val="000000"/>
          <w:sz w:val="24"/>
          <w:szCs w:val="24"/>
          <w:highlight w:val="none"/>
        </w:rPr>
        <w:t>致：（采购人名称）</w:t>
      </w:r>
    </w:p>
    <w:p w14:paraId="59848B7A">
      <w:pPr>
        <w:spacing w:before="78" w:line="303" w:lineRule="auto"/>
        <w:ind w:left="5" w:right="75" w:firstLine="476"/>
        <w:rPr>
          <w:rFonts w:ascii="宋体" w:hAnsi="宋体" w:eastAsia="宋体" w:cs="宋体"/>
          <w:sz w:val="24"/>
          <w:szCs w:val="24"/>
        </w:rPr>
      </w:pPr>
      <w:r>
        <w:rPr>
          <w:rFonts w:ascii="宋体" w:hAnsi="宋体" w:eastAsia="宋体" w:cs="宋体"/>
          <w:spacing w:val="-2"/>
          <w:sz w:val="24"/>
          <w:szCs w:val="24"/>
        </w:rPr>
        <w:t>监狱企业参加政府采购活动，要求享受相关优惠政策的，应当提供由省级以上监狱</w:t>
      </w:r>
      <w:r>
        <w:rPr>
          <w:rFonts w:ascii="宋体" w:hAnsi="宋体" w:eastAsia="宋体" w:cs="宋体"/>
          <w:spacing w:val="12"/>
          <w:sz w:val="24"/>
          <w:szCs w:val="24"/>
        </w:rPr>
        <w:t xml:space="preserve"> </w:t>
      </w:r>
      <w:r>
        <w:rPr>
          <w:rFonts w:ascii="宋体" w:hAnsi="宋体" w:eastAsia="宋体" w:cs="宋体"/>
          <w:sz w:val="24"/>
          <w:szCs w:val="24"/>
        </w:rPr>
        <w:t>管理局、戒毒管理局（含新疆生产建设兵团</w:t>
      </w:r>
      <w:r>
        <w:rPr>
          <w:rFonts w:ascii="宋体" w:hAnsi="宋体" w:eastAsia="宋体" w:cs="宋体"/>
          <w:spacing w:val="-1"/>
          <w:sz w:val="24"/>
          <w:szCs w:val="24"/>
        </w:rPr>
        <w:t>）出具的属于监狱企业的证明文件。</w:t>
      </w:r>
    </w:p>
    <w:p w14:paraId="5AE6EF06">
      <w:pPr>
        <w:pStyle w:val="10"/>
        <w:spacing w:line="246" w:lineRule="auto"/>
        <w:rPr>
          <w:sz w:val="24"/>
          <w:szCs w:val="24"/>
        </w:rPr>
      </w:pPr>
    </w:p>
    <w:p w14:paraId="0C602AD8">
      <w:pPr>
        <w:pStyle w:val="10"/>
        <w:spacing w:line="246" w:lineRule="auto"/>
        <w:rPr>
          <w:sz w:val="24"/>
          <w:szCs w:val="24"/>
        </w:rPr>
      </w:pPr>
    </w:p>
    <w:p w14:paraId="7D6BEA71">
      <w:pPr>
        <w:pStyle w:val="10"/>
        <w:spacing w:line="246" w:lineRule="auto"/>
        <w:rPr>
          <w:sz w:val="24"/>
          <w:szCs w:val="24"/>
        </w:rPr>
      </w:pPr>
    </w:p>
    <w:p w14:paraId="7C15E62A">
      <w:pPr>
        <w:pStyle w:val="10"/>
        <w:spacing w:line="247" w:lineRule="auto"/>
        <w:rPr>
          <w:sz w:val="24"/>
          <w:szCs w:val="24"/>
        </w:rPr>
      </w:pPr>
    </w:p>
    <w:p w14:paraId="71E69437">
      <w:pPr>
        <w:pStyle w:val="10"/>
        <w:spacing w:line="247" w:lineRule="auto"/>
        <w:rPr>
          <w:sz w:val="24"/>
          <w:szCs w:val="24"/>
        </w:rPr>
      </w:pPr>
    </w:p>
    <w:p w14:paraId="0DE83208">
      <w:pPr>
        <w:pStyle w:val="10"/>
        <w:spacing w:line="247" w:lineRule="auto"/>
        <w:rPr>
          <w:sz w:val="24"/>
          <w:szCs w:val="24"/>
        </w:rPr>
      </w:pPr>
    </w:p>
    <w:p w14:paraId="17523441">
      <w:pPr>
        <w:pStyle w:val="10"/>
        <w:spacing w:line="247" w:lineRule="auto"/>
        <w:rPr>
          <w:sz w:val="24"/>
          <w:szCs w:val="24"/>
        </w:rPr>
      </w:pPr>
    </w:p>
    <w:p w14:paraId="590A4B94">
      <w:pPr>
        <w:pStyle w:val="10"/>
        <w:spacing w:line="247" w:lineRule="auto"/>
        <w:rPr>
          <w:sz w:val="24"/>
          <w:szCs w:val="24"/>
        </w:rPr>
      </w:pPr>
    </w:p>
    <w:p w14:paraId="685326E4">
      <w:pPr>
        <w:spacing w:before="133" w:line="219" w:lineRule="auto"/>
        <w:ind w:left="4803"/>
        <w:jc w:val="right"/>
        <w:rPr>
          <w:rFonts w:ascii="宋体" w:hAnsi="宋体" w:eastAsia="宋体" w:cs="宋体"/>
          <w:spacing w:val="-21"/>
          <w:sz w:val="28"/>
          <w:szCs w:val="28"/>
        </w:rPr>
      </w:pPr>
      <w:r>
        <w:rPr>
          <w:rFonts w:ascii="宋体" w:hAnsi="宋体" w:eastAsia="宋体" w:cs="宋体"/>
          <w:spacing w:val="-2"/>
          <w:sz w:val="28"/>
          <w:szCs w:val="28"/>
        </w:rPr>
        <w:t>企业名称（盖章</w:t>
      </w:r>
      <w:r>
        <w:rPr>
          <w:rFonts w:ascii="宋体" w:hAnsi="宋体" w:eastAsia="宋体" w:cs="宋体"/>
          <w:sz w:val="28"/>
          <w:szCs w:val="28"/>
        </w:rPr>
        <w:t>）：</w:t>
      </w:r>
    </w:p>
    <w:p w14:paraId="2A3E7EE0">
      <w:pPr>
        <w:pStyle w:val="10"/>
        <w:spacing w:line="247" w:lineRule="auto"/>
        <w:jc w:val="right"/>
        <w:rPr>
          <w:sz w:val="28"/>
          <w:szCs w:val="28"/>
        </w:rPr>
      </w:pPr>
      <w:r>
        <w:rPr>
          <w:rFonts w:ascii="宋体" w:hAnsi="宋体" w:eastAsia="宋体" w:cs="宋体"/>
          <w:spacing w:val="-21"/>
          <w:sz w:val="28"/>
          <w:szCs w:val="28"/>
        </w:rPr>
        <w:t>日</w:t>
      </w:r>
      <w:r>
        <w:rPr>
          <w:rFonts w:ascii="宋体" w:hAnsi="宋体" w:eastAsia="宋体" w:cs="宋体"/>
          <w:spacing w:val="12"/>
          <w:sz w:val="28"/>
          <w:szCs w:val="28"/>
        </w:rPr>
        <w:t xml:space="preserve"> </w:t>
      </w:r>
      <w:r>
        <w:rPr>
          <w:rFonts w:ascii="宋体" w:hAnsi="宋体" w:eastAsia="宋体" w:cs="宋体"/>
          <w:spacing w:val="-21"/>
          <w:sz w:val="28"/>
          <w:szCs w:val="28"/>
        </w:rPr>
        <w:t>期：</w:t>
      </w:r>
    </w:p>
    <w:p w14:paraId="5B208567">
      <w:pPr>
        <w:pStyle w:val="10"/>
        <w:spacing w:line="247" w:lineRule="auto"/>
        <w:rPr>
          <w:sz w:val="28"/>
          <w:szCs w:val="28"/>
        </w:rPr>
      </w:pPr>
    </w:p>
    <w:p w14:paraId="61D72A9A">
      <w:pPr>
        <w:pStyle w:val="10"/>
        <w:spacing w:line="247" w:lineRule="auto"/>
        <w:rPr>
          <w:sz w:val="28"/>
          <w:szCs w:val="28"/>
        </w:rPr>
      </w:pPr>
    </w:p>
    <w:p w14:paraId="0757DAAD">
      <w:pPr>
        <w:pStyle w:val="10"/>
        <w:spacing w:line="247" w:lineRule="auto"/>
        <w:rPr>
          <w:sz w:val="28"/>
          <w:szCs w:val="28"/>
        </w:rPr>
      </w:pPr>
    </w:p>
    <w:p w14:paraId="1C3EE978">
      <w:pPr>
        <w:pStyle w:val="10"/>
        <w:spacing w:line="247" w:lineRule="auto"/>
        <w:rPr>
          <w:sz w:val="28"/>
          <w:szCs w:val="28"/>
        </w:rPr>
      </w:pPr>
    </w:p>
    <w:p w14:paraId="04DE5DF3">
      <w:pPr>
        <w:pStyle w:val="10"/>
        <w:spacing w:line="247" w:lineRule="auto"/>
        <w:rPr>
          <w:sz w:val="28"/>
          <w:szCs w:val="28"/>
        </w:rPr>
      </w:pPr>
    </w:p>
    <w:p w14:paraId="79573584">
      <w:pPr>
        <w:spacing w:before="78" w:line="304" w:lineRule="auto"/>
        <w:jc w:val="both"/>
        <w:rPr>
          <w:rFonts w:ascii="宋体" w:hAnsi="宋体" w:eastAsia="宋体" w:cs="宋体"/>
          <w:sz w:val="22"/>
          <w:szCs w:val="22"/>
        </w:rPr>
      </w:pPr>
      <w:r>
        <w:rPr>
          <w:rFonts w:ascii="宋体" w:hAnsi="宋体" w:eastAsia="宋体" w:cs="宋体"/>
          <w:b/>
          <w:bCs/>
          <w:spacing w:val="-3"/>
          <w:sz w:val="22"/>
          <w:szCs w:val="22"/>
        </w:rPr>
        <w:t>注：</w:t>
      </w:r>
      <w:r>
        <w:rPr>
          <w:rFonts w:ascii="宋体" w:hAnsi="宋体" w:eastAsia="宋体" w:cs="宋体"/>
          <w:spacing w:val="-3"/>
          <w:sz w:val="22"/>
          <w:szCs w:val="22"/>
        </w:rPr>
        <w:t>财政部 司法部《关于政府采购支持监狱企业发展有关问题的通知》（财库〔</w:t>
      </w:r>
      <w:r>
        <w:rPr>
          <w:rFonts w:ascii="Times New Roman" w:hAnsi="Times New Roman" w:eastAsia="Times New Roman" w:cs="Times New Roman"/>
          <w:spacing w:val="-3"/>
          <w:sz w:val="22"/>
          <w:szCs w:val="22"/>
        </w:rPr>
        <w:t>2014</w:t>
      </w:r>
      <w:r>
        <w:rPr>
          <w:rFonts w:ascii="宋体" w:hAnsi="宋体" w:eastAsia="宋体" w:cs="宋体"/>
          <w:spacing w:val="-3"/>
          <w:sz w:val="22"/>
          <w:szCs w:val="22"/>
        </w:rPr>
        <w:t>〕</w:t>
      </w:r>
      <w:r>
        <w:rPr>
          <w:rFonts w:ascii="宋体" w:hAnsi="宋体" w:eastAsia="宋体" w:cs="宋体"/>
          <w:spacing w:val="15"/>
          <w:sz w:val="22"/>
          <w:szCs w:val="22"/>
        </w:rPr>
        <w:t xml:space="preserve"> </w:t>
      </w:r>
      <w:r>
        <w:rPr>
          <w:rFonts w:ascii="Times New Roman" w:hAnsi="Times New Roman" w:eastAsia="Times New Roman" w:cs="Times New Roman"/>
          <w:spacing w:val="-7"/>
          <w:sz w:val="22"/>
          <w:szCs w:val="22"/>
        </w:rPr>
        <w:t>68</w:t>
      </w:r>
      <w:r>
        <w:rPr>
          <w:rFonts w:ascii="Times New Roman" w:hAnsi="Times New Roman" w:eastAsia="Times New Roman" w:cs="Times New Roman"/>
          <w:spacing w:val="15"/>
          <w:sz w:val="22"/>
          <w:szCs w:val="22"/>
        </w:rPr>
        <w:t xml:space="preserve"> </w:t>
      </w:r>
      <w:r>
        <w:rPr>
          <w:rFonts w:ascii="宋体" w:hAnsi="宋体" w:eastAsia="宋体" w:cs="宋体"/>
          <w:spacing w:val="-7"/>
          <w:sz w:val="22"/>
          <w:szCs w:val="22"/>
        </w:rPr>
        <w:t>号）规定，监狱企业是指由司法部认定的为罪犯</w:t>
      </w:r>
      <w:r>
        <w:rPr>
          <w:rFonts w:ascii="宋体" w:hAnsi="宋体" w:eastAsia="宋体" w:cs="宋体"/>
          <w:spacing w:val="-8"/>
          <w:sz w:val="22"/>
          <w:szCs w:val="22"/>
        </w:rPr>
        <w:t>、戒毒人员提供生产项目和劳动对象，</w:t>
      </w:r>
      <w:r>
        <w:rPr>
          <w:rFonts w:ascii="宋体" w:hAnsi="宋体" w:eastAsia="宋体" w:cs="宋体"/>
          <w:sz w:val="22"/>
          <w:szCs w:val="22"/>
        </w:rPr>
        <w:t xml:space="preserve"> </w:t>
      </w:r>
      <w:r>
        <w:rPr>
          <w:rFonts w:ascii="宋体" w:hAnsi="宋体" w:eastAsia="宋体" w:cs="宋体"/>
          <w:spacing w:val="-2"/>
          <w:sz w:val="22"/>
          <w:szCs w:val="22"/>
        </w:rPr>
        <w:t>且全部产权属于司法部监狱管理局、戒毒管理局、直属煤矿管理局，各省、自治区、直</w:t>
      </w:r>
      <w:r>
        <w:rPr>
          <w:rFonts w:ascii="宋体" w:hAnsi="宋体" w:eastAsia="宋体" w:cs="宋体"/>
          <w:spacing w:val="-6"/>
          <w:sz w:val="22"/>
          <w:szCs w:val="22"/>
        </w:rPr>
        <w:t>辖市监狱管理局、戒毒管理局，各地（设区的市）监狱、强制隔离戒毒所、戒毒康复所，</w:t>
      </w:r>
      <w:r>
        <w:rPr>
          <w:rFonts w:ascii="宋体" w:hAnsi="宋体" w:eastAsia="宋体" w:cs="宋体"/>
          <w:spacing w:val="12"/>
          <w:sz w:val="22"/>
          <w:szCs w:val="22"/>
        </w:rPr>
        <w:t xml:space="preserve"> </w:t>
      </w:r>
      <w:r>
        <w:rPr>
          <w:rFonts w:ascii="宋体" w:hAnsi="宋体" w:eastAsia="宋体" w:cs="宋体"/>
          <w:spacing w:val="-1"/>
          <w:sz w:val="22"/>
          <w:szCs w:val="22"/>
        </w:rPr>
        <w:t>以及新疆生产建设兵团监狱管理局、戒毒管理局的企业。</w:t>
      </w:r>
    </w:p>
    <w:p w14:paraId="782E1DEB">
      <w:pPr>
        <w:spacing w:line="304" w:lineRule="auto"/>
        <w:rPr>
          <w:rFonts w:ascii="宋体" w:hAnsi="宋体" w:eastAsia="宋体" w:cs="宋体"/>
          <w:sz w:val="22"/>
          <w:szCs w:val="22"/>
        </w:rPr>
        <w:sectPr>
          <w:footerReference r:id="rId14" w:type="default"/>
          <w:pgSz w:w="11906" w:h="16839"/>
          <w:pgMar w:top="1431" w:right="1342" w:bottom="1070" w:left="1424" w:header="0" w:footer="833" w:gutter="0"/>
          <w:pgNumType w:fmt="decimal"/>
          <w:cols w:space="720" w:num="1"/>
        </w:sectPr>
      </w:pPr>
    </w:p>
    <w:p w14:paraId="78B62147">
      <w:pPr>
        <w:keepNext w:val="0"/>
        <w:keepLines w:val="0"/>
        <w:pageBreakBefore w:val="0"/>
        <w:widowControl w:val="0"/>
        <w:kinsoku/>
        <w:wordWrap/>
        <w:overflowPunct/>
        <w:topLinePunct w:val="0"/>
        <w:autoSpaceDE w:val="0"/>
        <w:autoSpaceDN w:val="0"/>
        <w:bidi w:val="0"/>
        <w:adjustRightInd/>
        <w:snapToGrid w:val="0"/>
        <w:spacing w:line="360" w:lineRule="auto"/>
        <w:jc w:val="center"/>
        <w:outlineLvl w:val="9"/>
        <w:rPr>
          <w:rFonts w:hint="eastAsia" w:ascii="宋体" w:hAnsi="宋体" w:eastAsia="宋体" w:cs="宋体"/>
          <w:b/>
          <w:bCs/>
          <w:color w:val="000000"/>
          <w:sz w:val="30"/>
          <w:szCs w:val="30"/>
          <w:highlight w:val="none"/>
        </w:rPr>
      </w:pPr>
      <w:bookmarkStart w:id="316" w:name="_Hlk518637502"/>
      <w:bookmarkStart w:id="317" w:name="_Hlk519176925"/>
    </w:p>
    <w:p w14:paraId="732C19FE">
      <w:pPr>
        <w:keepNext w:val="0"/>
        <w:keepLines w:val="0"/>
        <w:pageBreakBefore w:val="0"/>
        <w:widowControl w:val="0"/>
        <w:kinsoku/>
        <w:wordWrap/>
        <w:overflowPunct/>
        <w:topLinePunct w:val="0"/>
        <w:autoSpaceDE w:val="0"/>
        <w:autoSpaceDN w:val="0"/>
        <w:bidi w:val="0"/>
        <w:adjustRightInd/>
        <w:snapToGrid w:val="0"/>
        <w:spacing w:line="360" w:lineRule="auto"/>
        <w:jc w:val="center"/>
        <w:outlineLvl w:val="9"/>
        <w:rPr>
          <w:rFonts w:hint="eastAsia" w:ascii="宋体" w:hAnsi="宋体" w:eastAsia="宋体" w:cs="宋体"/>
          <w:b/>
          <w:bCs/>
          <w:color w:val="000000"/>
          <w:sz w:val="30"/>
          <w:szCs w:val="30"/>
          <w:highlight w:val="none"/>
        </w:rPr>
      </w:pPr>
      <w:r>
        <w:rPr>
          <w:rFonts w:hint="eastAsia" w:ascii="宋体" w:hAnsi="宋体" w:cs="宋体"/>
          <w:b/>
          <w:bCs/>
          <w:color w:val="000000"/>
          <w:sz w:val="30"/>
          <w:szCs w:val="30"/>
          <w:highlight w:val="none"/>
          <w:lang w:val="en-US" w:eastAsia="zh-CN"/>
        </w:rPr>
        <w:t xml:space="preserve"> </w:t>
      </w:r>
      <w:r>
        <w:rPr>
          <w:rFonts w:hint="eastAsia" w:ascii="宋体" w:hAnsi="宋体" w:eastAsia="宋体" w:cs="宋体"/>
          <w:b/>
          <w:bCs/>
          <w:color w:val="000000"/>
          <w:sz w:val="30"/>
          <w:szCs w:val="30"/>
          <w:highlight w:val="none"/>
        </w:rPr>
        <w:t>承诺书</w:t>
      </w:r>
    </w:p>
    <w:p w14:paraId="183D2C3C">
      <w:pPr>
        <w:keepNext w:val="0"/>
        <w:keepLines w:val="0"/>
        <w:pageBreakBefore w:val="0"/>
        <w:widowControl w:val="0"/>
        <w:kinsoku/>
        <w:wordWrap/>
        <w:overflowPunct/>
        <w:topLinePunct w:val="0"/>
        <w:autoSpaceDE w:val="0"/>
        <w:autoSpaceDN w:val="0"/>
        <w:bidi w:val="0"/>
        <w:adjustRightInd/>
        <w:snapToGrid w:val="0"/>
        <w:spacing w:line="48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致：（采购人名称）</w:t>
      </w:r>
    </w:p>
    <w:p w14:paraId="15AD20A1">
      <w:pPr>
        <w:keepNext w:val="0"/>
        <w:keepLines w:val="0"/>
        <w:pageBreakBefore w:val="0"/>
        <w:widowControl w:val="0"/>
        <w:kinsoku/>
        <w:wordWrap/>
        <w:overflowPunct/>
        <w:topLinePunct w:val="0"/>
        <w:autoSpaceDE w:val="0"/>
        <w:autoSpaceDN w:val="0"/>
        <w:bidi w:val="0"/>
        <w:adjustRightInd/>
        <w:snapToGrid w:val="0"/>
        <w:spacing w:line="480" w:lineRule="auto"/>
        <w:ind w:firstLine="480" w:firstLineChars="20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1、我方在此声明，我方拟派往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b w:val="0"/>
          <w:bCs w:val="0"/>
          <w:kern w:val="0"/>
          <w:sz w:val="24"/>
          <w:szCs w:val="24"/>
          <w:highlight w:val="none"/>
          <w:u w:val="single"/>
          <w:lang w:val="en-US" w:eastAsia="zh-CN"/>
        </w:rPr>
        <w:t xml:space="preserve"> </w:t>
      </w:r>
      <w:r>
        <w:rPr>
          <w:rFonts w:hint="eastAsia" w:ascii="宋体" w:hAnsi="宋体" w:eastAsia="宋体" w:cs="宋体"/>
          <w:color w:val="000000"/>
          <w:sz w:val="24"/>
          <w:szCs w:val="24"/>
          <w:highlight w:val="none"/>
        </w:rPr>
        <w:t>（项目名称）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b w:val="0"/>
          <w:bCs w:val="0"/>
          <w:kern w:val="0"/>
          <w:sz w:val="24"/>
          <w:szCs w:val="24"/>
          <w:highlight w:val="none"/>
          <w:u w:val="single"/>
          <w:lang w:val="en-US" w:eastAsia="zh-CN"/>
        </w:rPr>
        <w:t xml:space="preserve"> </w:t>
      </w:r>
      <w:r>
        <w:rPr>
          <w:rFonts w:hint="eastAsia" w:ascii="宋体" w:hAnsi="宋体" w:eastAsia="宋体" w:cs="宋体"/>
          <w:b w:val="0"/>
          <w:bCs w:val="0"/>
          <w:kern w:val="0"/>
          <w:sz w:val="24"/>
          <w:szCs w:val="24"/>
          <w:highlight w:val="none"/>
          <w:u w:val="none"/>
          <w:lang w:val="en-US" w:eastAsia="zh-CN"/>
        </w:rPr>
        <w:t>（项目编号）</w:t>
      </w:r>
      <w:r>
        <w:rPr>
          <w:rFonts w:hint="eastAsia" w:ascii="宋体" w:hAnsi="宋体" w:eastAsia="宋体" w:cs="宋体"/>
          <w:color w:val="000000"/>
          <w:sz w:val="24"/>
          <w:szCs w:val="24"/>
          <w:highlight w:val="none"/>
        </w:rPr>
        <w:t>的项目经理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（项目经理姓名）现阶段没有担任任何在施建设工程项目的项目经理。</w:t>
      </w:r>
    </w:p>
    <w:p w14:paraId="3F97FED0">
      <w:pPr>
        <w:keepNext w:val="0"/>
        <w:keepLines w:val="0"/>
        <w:pageBreakBefore w:val="0"/>
        <w:widowControl w:val="0"/>
        <w:kinsoku/>
        <w:wordWrap/>
        <w:overflowPunct/>
        <w:topLinePunct w:val="0"/>
        <w:autoSpaceDE w:val="0"/>
        <w:autoSpaceDN w:val="0"/>
        <w:bidi w:val="0"/>
        <w:adjustRightInd/>
        <w:snapToGrid w:val="0"/>
        <w:spacing w:line="480" w:lineRule="auto"/>
        <w:ind w:firstLine="480" w:firstLineChars="20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2、如我方未按时发放农民工工资，</w:t>
      </w:r>
      <w:r>
        <w:rPr>
          <w:rFonts w:hint="eastAsia" w:ascii="宋体" w:hAnsi="宋体" w:eastAsia="宋体" w:cs="宋体"/>
          <w:color w:val="000000"/>
          <w:sz w:val="24"/>
          <w:szCs w:val="24"/>
          <w:highlight w:val="none"/>
          <w:lang w:val="en-US" w:eastAsia="zh-CN"/>
        </w:rPr>
        <w:t>采购人</w:t>
      </w:r>
      <w:r>
        <w:rPr>
          <w:rFonts w:hint="eastAsia" w:ascii="宋体" w:hAnsi="宋体" w:eastAsia="宋体" w:cs="宋体"/>
          <w:color w:val="000000"/>
          <w:sz w:val="24"/>
          <w:szCs w:val="24"/>
          <w:highlight w:val="none"/>
        </w:rPr>
        <w:t>除有权在应支付的进度款中扣除应发农民工工资外，我方还愿承担相应的违约责任。</w:t>
      </w:r>
    </w:p>
    <w:p w14:paraId="40A2CC7C">
      <w:pPr>
        <w:keepNext w:val="0"/>
        <w:keepLines w:val="0"/>
        <w:pageBreakBefore w:val="0"/>
        <w:widowControl w:val="0"/>
        <w:kinsoku/>
        <w:wordWrap/>
        <w:overflowPunct/>
        <w:topLinePunct w:val="0"/>
        <w:autoSpaceDE w:val="0"/>
        <w:autoSpaceDN w:val="0"/>
        <w:bidi w:val="0"/>
        <w:adjustRightInd/>
        <w:snapToGrid w:val="0"/>
        <w:spacing w:line="480" w:lineRule="auto"/>
        <w:ind w:firstLine="480" w:firstLineChars="20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我方保证上述信息的真实和准确，并愿意承担因我方就此弄虚作假所引起的一切法律后果。</w:t>
      </w:r>
    </w:p>
    <w:p w14:paraId="1FD5E74D">
      <w:pPr>
        <w:keepNext w:val="0"/>
        <w:keepLines w:val="0"/>
        <w:pageBreakBefore w:val="0"/>
        <w:widowControl w:val="0"/>
        <w:kinsoku/>
        <w:wordWrap/>
        <w:overflowPunct/>
        <w:topLinePunct w:val="0"/>
        <w:autoSpaceDE w:val="0"/>
        <w:autoSpaceDN w:val="0"/>
        <w:bidi w:val="0"/>
        <w:adjustRightInd/>
        <w:snapToGrid w:val="0"/>
        <w:spacing w:line="360" w:lineRule="auto"/>
        <w:ind w:firstLine="480" w:firstLineChars="200"/>
        <w:outlineLvl w:val="9"/>
        <w:rPr>
          <w:rFonts w:hint="eastAsia" w:ascii="宋体" w:hAnsi="宋体" w:eastAsia="宋体" w:cs="宋体"/>
          <w:color w:val="000000"/>
          <w:sz w:val="24"/>
          <w:szCs w:val="24"/>
          <w:highlight w:val="none"/>
        </w:rPr>
      </w:pPr>
    </w:p>
    <w:p w14:paraId="3D6C644A">
      <w:pPr>
        <w:keepNext w:val="0"/>
        <w:keepLines w:val="0"/>
        <w:pageBreakBefore w:val="0"/>
        <w:widowControl w:val="0"/>
        <w:kinsoku/>
        <w:wordWrap/>
        <w:overflowPunct/>
        <w:topLinePunct w:val="0"/>
        <w:autoSpaceDE w:val="0"/>
        <w:autoSpaceDN w:val="0"/>
        <w:bidi w:val="0"/>
        <w:adjustRightInd/>
        <w:snapToGrid w:val="0"/>
        <w:spacing w:line="360" w:lineRule="auto"/>
        <w:ind w:firstLine="480" w:firstLineChars="200"/>
        <w:outlineLvl w:val="9"/>
        <w:rPr>
          <w:rFonts w:hint="eastAsia" w:ascii="宋体" w:hAnsi="宋体" w:eastAsia="宋体" w:cs="宋体"/>
          <w:color w:val="000000"/>
          <w:sz w:val="24"/>
          <w:szCs w:val="24"/>
          <w:highlight w:val="none"/>
        </w:rPr>
      </w:pPr>
    </w:p>
    <w:p w14:paraId="1D967CC9">
      <w:pPr>
        <w:keepNext w:val="0"/>
        <w:keepLines w:val="0"/>
        <w:pageBreakBefore w:val="0"/>
        <w:widowControl w:val="0"/>
        <w:kinsoku/>
        <w:wordWrap/>
        <w:overflowPunct/>
        <w:topLinePunct w:val="0"/>
        <w:autoSpaceDE w:val="0"/>
        <w:autoSpaceDN w:val="0"/>
        <w:bidi w:val="0"/>
        <w:adjustRightInd/>
        <w:snapToGrid w:val="0"/>
        <w:spacing w:line="360" w:lineRule="auto"/>
        <w:ind w:firstLine="480" w:firstLineChars="20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特此承诺</w:t>
      </w:r>
    </w:p>
    <w:p w14:paraId="419530D1">
      <w:pPr>
        <w:keepNext w:val="0"/>
        <w:keepLines w:val="0"/>
        <w:pageBreakBefore w:val="0"/>
        <w:widowControl w:val="0"/>
        <w:kinsoku/>
        <w:wordWrap/>
        <w:overflowPunct/>
        <w:topLinePunct w:val="0"/>
        <w:autoSpaceDE w:val="0"/>
        <w:autoSpaceDN w:val="0"/>
        <w:bidi w:val="0"/>
        <w:adjustRightInd/>
        <w:snapToGrid w:val="0"/>
        <w:spacing w:line="360" w:lineRule="auto"/>
        <w:ind w:firstLine="480" w:firstLineChars="200"/>
        <w:outlineLvl w:val="9"/>
        <w:rPr>
          <w:rFonts w:hint="eastAsia" w:ascii="宋体" w:hAnsi="宋体" w:eastAsia="宋体" w:cs="宋体"/>
          <w:color w:val="000000"/>
          <w:sz w:val="24"/>
          <w:szCs w:val="24"/>
          <w:highlight w:val="none"/>
        </w:rPr>
      </w:pPr>
    </w:p>
    <w:p w14:paraId="2D3CD29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420" w:leftChars="200" w:right="0" w:firstLine="636" w:firstLineChars="265"/>
        <w:jc w:val="both"/>
        <w:textAlignment w:val="auto"/>
        <w:rPr>
          <w:rFonts w:hint="eastAsia" w:ascii="宋体" w:hAnsi="宋体" w:eastAsia="宋体" w:cs="宋体"/>
          <w:b w:val="0"/>
          <w:bCs w:val="0"/>
          <w:color w:val="000000"/>
          <w:kern w:val="2"/>
          <w:sz w:val="28"/>
          <w:szCs w:val="28"/>
        </w:rPr>
      </w:pPr>
      <w:r>
        <w:rPr>
          <w:rFonts w:hint="eastAsia" w:ascii="宋体" w:hAnsi="宋体" w:eastAsia="宋体" w:cs="宋体"/>
          <w:b w:val="0"/>
          <w:bCs w:val="0"/>
          <w:color w:val="000000"/>
          <w:kern w:val="2"/>
          <w:sz w:val="24"/>
          <w:szCs w:val="24"/>
          <w:lang w:val="en-US" w:eastAsia="zh-CN" w:bidi="ar"/>
        </w:rPr>
        <w:t>供应商：</w:t>
      </w:r>
      <w:r>
        <w:rPr>
          <w:rFonts w:hint="eastAsia" w:ascii="宋体" w:hAnsi="宋体" w:eastAsia="宋体" w:cs="宋体"/>
          <w:b w:val="0"/>
          <w:bCs w:val="0"/>
          <w:color w:val="000000"/>
          <w:kern w:val="2"/>
          <w:sz w:val="24"/>
          <w:szCs w:val="24"/>
          <w:u w:val="single"/>
          <w:lang w:val="en-US" w:eastAsia="zh-CN" w:bidi="ar"/>
        </w:rPr>
        <w:t xml:space="preserve">                               </w:t>
      </w:r>
      <w:r>
        <w:rPr>
          <w:rFonts w:hint="eastAsia" w:ascii="宋体" w:hAnsi="宋体" w:eastAsia="宋体" w:cs="宋体"/>
          <w:b w:val="0"/>
          <w:bCs w:val="0"/>
          <w:color w:val="000000"/>
          <w:kern w:val="2"/>
          <w:sz w:val="24"/>
          <w:szCs w:val="24"/>
          <w:lang w:val="en-US" w:eastAsia="zh-CN" w:bidi="ar"/>
        </w:rPr>
        <w:t>（</w:t>
      </w:r>
      <w:r>
        <w:rPr>
          <w:rFonts w:hint="eastAsia" w:ascii="宋体" w:hAnsi="宋体" w:eastAsia="宋体" w:cs="宋体"/>
          <w:b w:val="0"/>
          <w:bCs w:val="0"/>
          <w:color w:val="000000"/>
          <w:kern w:val="2"/>
          <w:sz w:val="28"/>
          <w:szCs w:val="28"/>
          <w:lang w:val="en-US" w:eastAsia="zh-CN" w:bidi="ar"/>
        </w:rPr>
        <w:t>盖章）</w:t>
      </w:r>
    </w:p>
    <w:p w14:paraId="50DBDE4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960" w:firstLineChars="400"/>
        <w:jc w:val="both"/>
        <w:textAlignment w:val="auto"/>
        <w:rPr>
          <w:rFonts w:hint="eastAsia" w:ascii="宋体" w:hAnsi="宋体" w:eastAsia="宋体" w:cs="宋体"/>
          <w:b w:val="0"/>
          <w:bCs w:val="0"/>
          <w:color w:val="000000"/>
          <w:kern w:val="2"/>
          <w:sz w:val="24"/>
          <w:szCs w:val="24"/>
        </w:rPr>
      </w:pPr>
      <w:r>
        <w:rPr>
          <w:rFonts w:hint="eastAsia" w:ascii="宋体" w:hAnsi="宋体" w:eastAsia="宋体" w:cs="宋体"/>
          <w:b w:val="0"/>
          <w:bCs w:val="0"/>
          <w:color w:val="000000"/>
          <w:kern w:val="2"/>
          <w:sz w:val="24"/>
          <w:szCs w:val="24"/>
          <w:lang w:val="en-US" w:eastAsia="zh-CN" w:bidi="ar"/>
        </w:rPr>
        <w:t>法定代表人或授权代表：</w:t>
      </w:r>
      <w:r>
        <w:rPr>
          <w:rFonts w:hint="eastAsia" w:ascii="宋体" w:hAnsi="宋体" w:eastAsia="宋体" w:cs="宋体"/>
          <w:b w:val="0"/>
          <w:bCs w:val="0"/>
          <w:color w:val="000000"/>
          <w:kern w:val="2"/>
          <w:sz w:val="24"/>
          <w:szCs w:val="24"/>
          <w:u w:val="single"/>
          <w:lang w:val="en-US" w:eastAsia="zh-CN" w:bidi="ar"/>
        </w:rPr>
        <w:t xml:space="preserve">            </w:t>
      </w:r>
      <w:r>
        <w:rPr>
          <w:rFonts w:hint="eastAsia" w:ascii="宋体" w:hAnsi="宋体" w:eastAsia="宋体" w:cs="宋体"/>
          <w:b w:val="0"/>
          <w:bCs w:val="0"/>
          <w:color w:val="000000"/>
          <w:kern w:val="2"/>
          <w:sz w:val="24"/>
          <w:szCs w:val="24"/>
          <w:lang w:val="en-US" w:eastAsia="zh-CN" w:bidi="ar"/>
        </w:rPr>
        <w:t>（签字或盖章）</w:t>
      </w:r>
    </w:p>
    <w:p w14:paraId="57604E8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960" w:firstLineChars="400"/>
        <w:jc w:val="both"/>
        <w:textAlignment w:val="auto"/>
        <w:rPr>
          <w:rFonts w:hint="eastAsia" w:ascii="宋体" w:hAnsi="宋体" w:eastAsia="宋体" w:cs="宋体"/>
          <w:b w:val="0"/>
          <w:bCs w:val="0"/>
          <w:color w:val="000000"/>
          <w:kern w:val="2"/>
          <w:sz w:val="24"/>
          <w:szCs w:val="24"/>
          <w:lang w:val="en-US" w:eastAsia="zh-CN" w:bidi="ar"/>
        </w:rPr>
      </w:pPr>
      <w:r>
        <w:rPr>
          <w:rFonts w:hint="eastAsia" w:ascii="宋体" w:hAnsi="宋体" w:eastAsia="宋体" w:cs="宋体"/>
          <w:b w:val="0"/>
          <w:bCs w:val="0"/>
          <w:color w:val="000000"/>
          <w:kern w:val="2"/>
          <w:sz w:val="24"/>
          <w:szCs w:val="24"/>
          <w:lang w:val="en-US" w:eastAsia="zh-CN" w:bidi="ar"/>
        </w:rPr>
        <w:t>日    期：</w:t>
      </w:r>
      <w:r>
        <w:rPr>
          <w:rFonts w:hint="eastAsia" w:ascii="宋体" w:hAnsi="宋体" w:eastAsia="宋体" w:cs="宋体"/>
          <w:b w:val="0"/>
          <w:bCs w:val="0"/>
          <w:color w:val="000000"/>
          <w:kern w:val="2"/>
          <w:sz w:val="24"/>
          <w:szCs w:val="24"/>
          <w:u w:val="single"/>
          <w:lang w:val="en-US" w:eastAsia="zh-CN" w:bidi="ar"/>
        </w:rPr>
        <w:t xml:space="preserve">         </w:t>
      </w:r>
      <w:r>
        <w:rPr>
          <w:rFonts w:hint="eastAsia" w:ascii="宋体" w:hAnsi="宋体" w:eastAsia="宋体" w:cs="宋体"/>
          <w:b w:val="0"/>
          <w:bCs w:val="0"/>
          <w:color w:val="000000"/>
          <w:kern w:val="2"/>
          <w:sz w:val="24"/>
          <w:szCs w:val="24"/>
          <w:lang w:val="en-US" w:eastAsia="zh-CN" w:bidi="ar"/>
        </w:rPr>
        <w:t>年</w:t>
      </w:r>
      <w:r>
        <w:rPr>
          <w:rFonts w:hint="eastAsia" w:ascii="宋体" w:hAnsi="宋体" w:eastAsia="宋体" w:cs="宋体"/>
          <w:b w:val="0"/>
          <w:bCs w:val="0"/>
          <w:color w:val="000000"/>
          <w:kern w:val="2"/>
          <w:sz w:val="24"/>
          <w:szCs w:val="24"/>
          <w:u w:val="single"/>
          <w:lang w:val="en-US" w:eastAsia="zh-CN" w:bidi="ar"/>
        </w:rPr>
        <w:t xml:space="preserve">        </w:t>
      </w:r>
      <w:r>
        <w:rPr>
          <w:rFonts w:hint="eastAsia" w:ascii="宋体" w:hAnsi="宋体" w:eastAsia="宋体" w:cs="宋体"/>
          <w:b w:val="0"/>
          <w:bCs w:val="0"/>
          <w:color w:val="000000"/>
          <w:kern w:val="2"/>
          <w:sz w:val="24"/>
          <w:szCs w:val="24"/>
          <w:lang w:val="en-US" w:eastAsia="zh-CN" w:bidi="ar"/>
        </w:rPr>
        <w:t>月</w:t>
      </w:r>
      <w:r>
        <w:rPr>
          <w:rFonts w:hint="eastAsia" w:ascii="宋体" w:hAnsi="宋体" w:eastAsia="宋体" w:cs="宋体"/>
          <w:b w:val="0"/>
          <w:bCs w:val="0"/>
          <w:color w:val="000000"/>
          <w:kern w:val="2"/>
          <w:sz w:val="24"/>
          <w:szCs w:val="24"/>
          <w:u w:val="single"/>
          <w:lang w:val="en-US" w:eastAsia="zh-CN" w:bidi="ar"/>
        </w:rPr>
        <w:t xml:space="preserve">        </w:t>
      </w:r>
      <w:r>
        <w:rPr>
          <w:rFonts w:hint="eastAsia" w:ascii="宋体" w:hAnsi="宋体" w:eastAsia="宋体" w:cs="宋体"/>
          <w:b w:val="0"/>
          <w:bCs w:val="0"/>
          <w:color w:val="000000"/>
          <w:kern w:val="2"/>
          <w:sz w:val="24"/>
          <w:szCs w:val="24"/>
          <w:lang w:val="en-US" w:eastAsia="zh-CN" w:bidi="ar"/>
        </w:rPr>
        <w:t>日</w:t>
      </w:r>
    </w:p>
    <w:p w14:paraId="1EB0C0D0">
      <w:pPr>
        <w:keepNext w:val="0"/>
        <w:keepLines w:val="0"/>
        <w:pageBreakBefore w:val="0"/>
        <w:widowControl w:val="0"/>
        <w:kinsoku/>
        <w:wordWrap/>
        <w:overflowPunct/>
        <w:topLinePunct w:val="0"/>
        <w:autoSpaceDE w:val="0"/>
        <w:autoSpaceDN w:val="0"/>
        <w:bidi w:val="0"/>
        <w:adjustRightInd/>
        <w:snapToGrid w:val="0"/>
        <w:spacing w:line="480" w:lineRule="auto"/>
        <w:ind w:firstLine="480" w:firstLineChars="200"/>
        <w:outlineLvl w:val="9"/>
        <w:rPr>
          <w:rFonts w:hint="eastAsia" w:ascii="宋体" w:hAnsi="宋体" w:eastAsia="宋体" w:cs="宋体"/>
          <w:b w:val="0"/>
          <w:bCs w:val="0"/>
          <w:color w:val="000000"/>
          <w:kern w:val="2"/>
          <w:sz w:val="24"/>
          <w:szCs w:val="24"/>
          <w:lang w:val="en-US" w:eastAsia="zh-CN" w:bidi="ar"/>
        </w:rPr>
      </w:pPr>
      <w:r>
        <w:rPr>
          <w:rFonts w:hint="eastAsia" w:ascii="宋体" w:hAnsi="宋体" w:eastAsia="宋体" w:cs="宋体"/>
          <w:b w:val="0"/>
          <w:bCs w:val="0"/>
          <w:color w:val="000000"/>
          <w:kern w:val="2"/>
          <w:sz w:val="24"/>
          <w:szCs w:val="24"/>
          <w:lang w:val="en-US" w:eastAsia="zh-CN" w:bidi="ar"/>
        </w:rPr>
        <w:br w:type="page"/>
      </w:r>
    </w:p>
    <w:bookmarkEnd w:id="316"/>
    <w:bookmarkEnd w:id="317"/>
    <w:p w14:paraId="5A15F618">
      <w:pPr>
        <w:keepLines/>
        <w:pageBreakBefore/>
        <w:spacing w:line="360" w:lineRule="auto"/>
        <w:jc w:val="center"/>
        <w:outlineLvl w:val="1"/>
        <w:rPr>
          <w:rFonts w:hint="eastAsia" w:ascii="宋体" w:hAnsi="宋体" w:eastAsia="宋体" w:cs="宋体"/>
          <w:b/>
          <w:color w:val="000000"/>
          <w:sz w:val="28"/>
          <w:szCs w:val="28"/>
        </w:rPr>
      </w:pPr>
      <w:bookmarkStart w:id="318" w:name="_Toc30783"/>
      <w:bookmarkStart w:id="319" w:name="_Toc500323120"/>
      <w:bookmarkStart w:id="320" w:name="_Toc7507"/>
      <w:bookmarkStart w:id="321" w:name="_Toc16243"/>
      <w:bookmarkStart w:id="322" w:name="_Toc29006"/>
      <w:bookmarkStart w:id="323" w:name="_Toc30991"/>
      <w:r>
        <w:rPr>
          <w:rFonts w:hint="eastAsia" w:ascii="宋体" w:hAnsi="宋体" w:eastAsia="宋体" w:cs="宋体"/>
          <w:b/>
          <w:color w:val="000000"/>
          <w:sz w:val="28"/>
          <w:szCs w:val="28"/>
          <w:lang w:val="en-US" w:eastAsia="zh-CN"/>
        </w:rPr>
        <w:t>九</w:t>
      </w:r>
      <w:r>
        <w:rPr>
          <w:rFonts w:hint="eastAsia" w:ascii="宋体" w:hAnsi="宋体" w:eastAsia="宋体" w:cs="宋体"/>
          <w:b/>
          <w:color w:val="000000"/>
          <w:sz w:val="28"/>
          <w:szCs w:val="28"/>
        </w:rPr>
        <w:t>、其他</w:t>
      </w:r>
      <w:bookmarkEnd w:id="310"/>
      <w:bookmarkEnd w:id="311"/>
      <w:bookmarkEnd w:id="312"/>
      <w:bookmarkEnd w:id="313"/>
      <w:bookmarkEnd w:id="314"/>
      <w:r>
        <w:rPr>
          <w:rFonts w:hint="eastAsia" w:ascii="宋体" w:hAnsi="宋体" w:eastAsia="宋体" w:cs="宋体"/>
          <w:b/>
          <w:color w:val="000000"/>
          <w:sz w:val="28"/>
          <w:szCs w:val="28"/>
          <w:lang w:val="en-US" w:eastAsia="zh-CN"/>
        </w:rPr>
        <w:t>资</w:t>
      </w:r>
      <w:r>
        <w:rPr>
          <w:rFonts w:hint="eastAsia" w:ascii="宋体" w:hAnsi="宋体" w:eastAsia="宋体" w:cs="宋体"/>
          <w:b/>
          <w:color w:val="000000"/>
          <w:sz w:val="28"/>
          <w:szCs w:val="28"/>
        </w:rPr>
        <w:t>料</w:t>
      </w:r>
      <w:bookmarkEnd w:id="315"/>
      <w:bookmarkEnd w:id="318"/>
      <w:bookmarkEnd w:id="319"/>
      <w:bookmarkEnd w:id="320"/>
      <w:bookmarkEnd w:id="321"/>
      <w:bookmarkEnd w:id="322"/>
      <w:bookmarkEnd w:id="323"/>
    </w:p>
    <w:p w14:paraId="3F9E978D">
      <w:pPr>
        <w:spacing w:before="293" w:line="220" w:lineRule="auto"/>
        <w:ind w:left="11"/>
        <w:rPr>
          <w:rFonts w:ascii="宋体" w:hAnsi="宋体" w:eastAsia="宋体" w:cs="宋体"/>
          <w:sz w:val="28"/>
          <w:szCs w:val="28"/>
        </w:rPr>
      </w:pPr>
      <w:r>
        <w:rPr>
          <w:rFonts w:ascii="宋体" w:hAnsi="宋体" w:eastAsia="宋体" w:cs="宋体"/>
          <w:b/>
          <w:bCs/>
          <w:spacing w:val="-4"/>
          <w:sz w:val="28"/>
          <w:szCs w:val="28"/>
        </w:rPr>
        <w:t>质量安全责任承诺书</w:t>
      </w:r>
    </w:p>
    <w:p w14:paraId="0E04DECA">
      <w:pPr>
        <w:spacing w:before="256" w:line="219" w:lineRule="auto"/>
        <w:ind w:left="484"/>
        <w:rPr>
          <w:rFonts w:ascii="宋体" w:hAnsi="宋体" w:eastAsia="宋体" w:cs="宋体"/>
          <w:sz w:val="24"/>
          <w:szCs w:val="24"/>
        </w:rPr>
      </w:pPr>
      <w:r>
        <w:rPr>
          <w:rFonts w:ascii="宋体" w:hAnsi="宋体" w:eastAsia="宋体" w:cs="宋体"/>
          <w:spacing w:val="-1"/>
          <w:sz w:val="24"/>
          <w:szCs w:val="24"/>
        </w:rPr>
        <w:t>为保证本采购项目顺利进行，作为</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rPr>
        <w:t>，现郑重承诺：</w:t>
      </w:r>
    </w:p>
    <w:p w14:paraId="45D91E5D">
      <w:pPr>
        <w:spacing w:before="168" w:line="312" w:lineRule="auto"/>
        <w:ind w:left="1" w:firstLine="498"/>
        <w:rPr>
          <w:rFonts w:ascii="宋体" w:hAnsi="宋体" w:eastAsia="宋体" w:cs="宋体"/>
          <w:sz w:val="24"/>
          <w:szCs w:val="24"/>
        </w:rPr>
      </w:pPr>
      <w:r>
        <w:rPr>
          <w:rFonts w:ascii="Times New Roman" w:hAnsi="Times New Roman" w:eastAsia="Times New Roman" w:cs="Times New Roman"/>
          <w:sz w:val="24"/>
          <w:szCs w:val="24"/>
        </w:rPr>
        <w:t>1</w:t>
      </w:r>
      <w:r>
        <w:rPr>
          <w:rFonts w:ascii="Times New Roman" w:hAnsi="Times New Roman" w:eastAsia="Times New Roman" w:cs="Times New Roman"/>
          <w:spacing w:val="-18"/>
          <w:sz w:val="24"/>
          <w:szCs w:val="24"/>
        </w:rPr>
        <w:t xml:space="preserve"> </w:t>
      </w:r>
      <w:r>
        <w:rPr>
          <w:rFonts w:ascii="宋体" w:hAnsi="宋体" w:eastAsia="宋体" w:cs="宋体"/>
          <w:sz w:val="24"/>
          <w:szCs w:val="24"/>
        </w:rPr>
        <w:t>、我方</w:t>
      </w:r>
      <w:r>
        <w:rPr>
          <w:rFonts w:hint="eastAsia" w:ascii="宋体" w:hAnsi="宋体" w:eastAsia="宋体" w:cs="宋体"/>
          <w:sz w:val="24"/>
          <w:szCs w:val="24"/>
          <w:lang w:val="en-US" w:eastAsia="zh-CN"/>
        </w:rPr>
        <w:t>参与工程</w:t>
      </w:r>
      <w:r>
        <w:rPr>
          <w:rFonts w:ascii="宋体" w:hAnsi="宋体" w:eastAsia="宋体" w:cs="宋体"/>
          <w:sz w:val="24"/>
          <w:szCs w:val="24"/>
        </w:rPr>
        <w:t>投入使用的</w:t>
      </w:r>
      <w:r>
        <w:rPr>
          <w:rFonts w:ascii="宋体" w:hAnsi="宋体" w:eastAsia="宋体" w:cs="宋体"/>
          <w:spacing w:val="-1"/>
          <w:sz w:val="24"/>
          <w:szCs w:val="24"/>
        </w:rPr>
        <w:t>材料等均完全符合国家现行质量、安全、环保标准和要求。</w:t>
      </w:r>
    </w:p>
    <w:p w14:paraId="617A40AA">
      <w:pPr>
        <w:spacing w:before="168" w:line="333" w:lineRule="auto"/>
        <w:ind w:firstLine="477"/>
        <w:rPr>
          <w:rFonts w:hint="eastAsia" w:ascii="宋体" w:hAnsi="宋体" w:eastAsia="宋体" w:cs="宋体"/>
          <w:spacing w:val="-1"/>
          <w:sz w:val="24"/>
          <w:szCs w:val="24"/>
          <w:lang w:val="en-US" w:eastAsia="zh-CN"/>
        </w:rPr>
      </w:pPr>
      <w:r>
        <w:rPr>
          <w:rFonts w:ascii="Times New Roman" w:hAnsi="Times New Roman" w:eastAsia="Times New Roman" w:cs="Times New Roman"/>
          <w:spacing w:val="1"/>
          <w:sz w:val="24"/>
          <w:szCs w:val="24"/>
        </w:rPr>
        <w:t>2</w:t>
      </w:r>
      <w:r>
        <w:rPr>
          <w:rFonts w:ascii="Times New Roman" w:hAnsi="Times New Roman" w:eastAsia="Times New Roman" w:cs="Times New Roman"/>
          <w:spacing w:val="-31"/>
          <w:sz w:val="24"/>
          <w:szCs w:val="24"/>
        </w:rPr>
        <w:t xml:space="preserve"> </w:t>
      </w:r>
      <w:r>
        <w:rPr>
          <w:rFonts w:ascii="宋体" w:hAnsi="宋体" w:eastAsia="宋体" w:cs="宋体"/>
          <w:spacing w:val="1"/>
          <w:sz w:val="24"/>
          <w:szCs w:val="24"/>
        </w:rPr>
        <w:t>、我</w:t>
      </w:r>
      <w:r>
        <w:rPr>
          <w:rFonts w:hint="eastAsia" w:ascii="宋体" w:hAnsi="宋体" w:eastAsia="宋体" w:cs="宋体"/>
          <w:spacing w:val="-1"/>
          <w:sz w:val="24"/>
          <w:szCs w:val="24"/>
          <w:lang w:val="en-US" w:eastAsia="zh-CN"/>
        </w:rPr>
        <w:t>方将严格按照国家现行行业技术标准及规范、施工标准，在规定的时限内，保质、保量完成项目全部内容，并向采购人交付工程。</w:t>
      </w:r>
    </w:p>
    <w:p w14:paraId="4D780C93">
      <w:pPr>
        <w:spacing w:before="166" w:line="312" w:lineRule="auto"/>
        <w:ind w:firstLine="481"/>
        <w:rPr>
          <w:rFonts w:ascii="宋体" w:hAnsi="宋体" w:eastAsia="宋体" w:cs="宋体"/>
          <w:sz w:val="24"/>
          <w:szCs w:val="24"/>
        </w:rPr>
      </w:pPr>
      <w:r>
        <w:rPr>
          <w:rFonts w:ascii="Times New Roman" w:hAnsi="Times New Roman" w:eastAsia="Times New Roman" w:cs="Times New Roman"/>
          <w:spacing w:val="1"/>
          <w:sz w:val="24"/>
          <w:szCs w:val="24"/>
        </w:rPr>
        <w:t>3</w:t>
      </w:r>
      <w:r>
        <w:rPr>
          <w:rFonts w:ascii="Times New Roman" w:hAnsi="Times New Roman" w:eastAsia="Times New Roman" w:cs="Times New Roman"/>
          <w:spacing w:val="-32"/>
          <w:sz w:val="24"/>
          <w:szCs w:val="24"/>
        </w:rPr>
        <w:t xml:space="preserve"> </w:t>
      </w:r>
      <w:r>
        <w:rPr>
          <w:rFonts w:ascii="宋体" w:hAnsi="宋体" w:eastAsia="宋体" w:cs="宋体"/>
          <w:spacing w:val="1"/>
          <w:sz w:val="24"/>
          <w:szCs w:val="24"/>
        </w:rPr>
        <w:t>、对于因施工等过程</w:t>
      </w:r>
      <w:r>
        <w:rPr>
          <w:rFonts w:ascii="宋体" w:hAnsi="宋体" w:eastAsia="宋体" w:cs="宋体"/>
          <w:sz w:val="24"/>
          <w:szCs w:val="24"/>
        </w:rPr>
        <w:t xml:space="preserve">中产生的 </w:t>
      </w:r>
      <w:r>
        <w:rPr>
          <w:rFonts w:ascii="宋体" w:hAnsi="宋体" w:eastAsia="宋体" w:cs="宋体"/>
          <w:spacing w:val="-1"/>
          <w:sz w:val="24"/>
          <w:szCs w:val="24"/>
        </w:rPr>
        <w:t>任何安全事故，我方承担全部责任。</w:t>
      </w:r>
    </w:p>
    <w:p w14:paraId="63FAF891">
      <w:pPr>
        <w:spacing w:before="167" w:line="312" w:lineRule="auto"/>
        <w:ind w:left="21" w:firstLine="454"/>
        <w:rPr>
          <w:rFonts w:ascii="宋体" w:hAnsi="宋体" w:eastAsia="宋体" w:cs="宋体"/>
          <w:sz w:val="24"/>
          <w:szCs w:val="24"/>
        </w:rPr>
      </w:pPr>
      <w:r>
        <w:rPr>
          <w:rFonts w:ascii="Times New Roman" w:hAnsi="Times New Roman" w:eastAsia="Times New Roman" w:cs="Times New Roman"/>
          <w:spacing w:val="1"/>
          <w:sz w:val="24"/>
          <w:szCs w:val="24"/>
        </w:rPr>
        <w:t>4</w:t>
      </w:r>
      <w:r>
        <w:rPr>
          <w:rFonts w:ascii="Times New Roman" w:hAnsi="Times New Roman" w:eastAsia="Times New Roman" w:cs="Times New Roman"/>
          <w:spacing w:val="-30"/>
          <w:sz w:val="24"/>
          <w:szCs w:val="24"/>
        </w:rPr>
        <w:t xml:space="preserve"> </w:t>
      </w:r>
      <w:r>
        <w:rPr>
          <w:rFonts w:ascii="宋体" w:hAnsi="宋体" w:eastAsia="宋体" w:cs="宋体"/>
          <w:spacing w:val="1"/>
          <w:sz w:val="24"/>
          <w:szCs w:val="24"/>
        </w:rPr>
        <w:t>、我方提供的</w:t>
      </w:r>
      <w:r>
        <w:rPr>
          <w:rFonts w:hint="eastAsia" w:ascii="宋体" w:hAnsi="宋体" w:eastAsia="宋体" w:cs="宋体"/>
          <w:spacing w:val="1"/>
          <w:sz w:val="24"/>
          <w:szCs w:val="24"/>
          <w:lang w:val="en-US" w:eastAsia="zh-CN"/>
        </w:rPr>
        <w:t>工程</w:t>
      </w:r>
      <w:r>
        <w:rPr>
          <w:rFonts w:ascii="宋体" w:hAnsi="宋体" w:eastAsia="宋体" w:cs="宋体"/>
          <w:spacing w:val="1"/>
          <w:sz w:val="24"/>
          <w:szCs w:val="24"/>
        </w:rPr>
        <w:t>符合现行的国家、行业、地区、企业标准及要求，标准不一致</w:t>
      </w:r>
      <w:r>
        <w:rPr>
          <w:rFonts w:ascii="宋体" w:hAnsi="宋体" w:eastAsia="宋体" w:cs="宋体"/>
          <w:sz w:val="24"/>
          <w:szCs w:val="24"/>
        </w:rPr>
        <w:t xml:space="preserve"> </w:t>
      </w:r>
      <w:r>
        <w:rPr>
          <w:rFonts w:ascii="宋体" w:hAnsi="宋体" w:eastAsia="宋体" w:cs="宋体"/>
          <w:spacing w:val="-1"/>
          <w:sz w:val="24"/>
          <w:szCs w:val="24"/>
        </w:rPr>
        <w:t>的，以更为严格的为准，我方对</w:t>
      </w:r>
      <w:r>
        <w:rPr>
          <w:rFonts w:hint="eastAsia" w:ascii="宋体" w:hAnsi="宋体" w:eastAsia="宋体" w:cs="宋体"/>
          <w:spacing w:val="-1"/>
          <w:sz w:val="24"/>
          <w:szCs w:val="24"/>
          <w:lang w:val="en-US" w:eastAsia="zh-CN"/>
        </w:rPr>
        <w:t>所</w:t>
      </w:r>
      <w:r>
        <w:rPr>
          <w:rFonts w:ascii="宋体" w:hAnsi="宋体" w:eastAsia="宋体" w:cs="宋体"/>
          <w:spacing w:val="-1"/>
          <w:sz w:val="24"/>
          <w:szCs w:val="24"/>
        </w:rPr>
        <w:t>提供的</w:t>
      </w:r>
      <w:r>
        <w:rPr>
          <w:rFonts w:hint="eastAsia" w:ascii="宋体" w:hAnsi="宋体" w:eastAsia="宋体" w:cs="宋体"/>
          <w:spacing w:val="-1"/>
          <w:sz w:val="24"/>
          <w:szCs w:val="24"/>
          <w:lang w:val="en-US" w:eastAsia="zh-CN"/>
        </w:rPr>
        <w:t>工程</w:t>
      </w:r>
      <w:r>
        <w:rPr>
          <w:rFonts w:ascii="宋体" w:hAnsi="宋体" w:eastAsia="宋体" w:cs="宋体"/>
          <w:spacing w:val="-1"/>
          <w:sz w:val="24"/>
          <w:szCs w:val="24"/>
        </w:rPr>
        <w:t>的质量、安全、环保等承担全部责任。</w:t>
      </w:r>
    </w:p>
    <w:p w14:paraId="1128B2F8">
      <w:pPr>
        <w:pStyle w:val="10"/>
        <w:spacing w:line="305" w:lineRule="auto"/>
        <w:rPr>
          <w:sz w:val="24"/>
          <w:szCs w:val="24"/>
        </w:rPr>
      </w:pPr>
    </w:p>
    <w:p w14:paraId="628A1550">
      <w:pPr>
        <w:pStyle w:val="10"/>
        <w:spacing w:line="305" w:lineRule="auto"/>
        <w:rPr>
          <w:sz w:val="24"/>
          <w:szCs w:val="24"/>
        </w:rPr>
      </w:pPr>
    </w:p>
    <w:p w14:paraId="188E050A">
      <w:pPr>
        <w:spacing w:before="133" w:line="219" w:lineRule="auto"/>
        <w:ind w:left="4803"/>
        <w:rPr>
          <w:rFonts w:ascii="宋体" w:hAnsi="宋体" w:eastAsia="宋体" w:cs="宋体"/>
          <w:spacing w:val="-21"/>
          <w:sz w:val="24"/>
          <w:szCs w:val="24"/>
        </w:rPr>
      </w:pPr>
      <w:r>
        <w:rPr>
          <w:rFonts w:ascii="宋体" w:hAnsi="宋体" w:eastAsia="宋体" w:cs="宋体"/>
          <w:spacing w:val="-2"/>
          <w:sz w:val="24"/>
          <w:szCs w:val="24"/>
        </w:rPr>
        <w:t>企业名称（盖章</w:t>
      </w:r>
      <w:r>
        <w:rPr>
          <w:rFonts w:ascii="宋体" w:hAnsi="宋体" w:eastAsia="宋体" w:cs="宋体"/>
          <w:sz w:val="24"/>
          <w:szCs w:val="24"/>
        </w:rPr>
        <w:t>）：</w:t>
      </w:r>
    </w:p>
    <w:p w14:paraId="711339A5">
      <w:pPr>
        <w:spacing w:before="204" w:line="221" w:lineRule="auto"/>
        <w:ind w:left="4841"/>
        <w:rPr>
          <w:rFonts w:hint="eastAsia" w:ascii="宋体" w:hAnsi="宋体" w:eastAsia="宋体" w:cs="宋体"/>
          <w:b/>
          <w:color w:val="000000"/>
          <w:kern w:val="2"/>
          <w:sz w:val="24"/>
          <w:szCs w:val="24"/>
          <w:lang w:val="en-US" w:eastAsia="zh-CN" w:bidi="ar-SA"/>
        </w:rPr>
      </w:pPr>
      <w:r>
        <w:rPr>
          <w:rFonts w:ascii="宋体" w:hAnsi="宋体" w:eastAsia="宋体" w:cs="宋体"/>
          <w:spacing w:val="-21"/>
          <w:sz w:val="24"/>
          <w:szCs w:val="24"/>
        </w:rPr>
        <w:t>日</w:t>
      </w:r>
      <w:r>
        <w:rPr>
          <w:rFonts w:ascii="宋体" w:hAnsi="宋体" w:eastAsia="宋体" w:cs="宋体"/>
          <w:spacing w:val="12"/>
          <w:sz w:val="24"/>
          <w:szCs w:val="24"/>
        </w:rPr>
        <w:t xml:space="preserve"> </w:t>
      </w:r>
      <w:r>
        <w:rPr>
          <w:rFonts w:ascii="宋体" w:hAnsi="宋体" w:eastAsia="宋体" w:cs="宋体"/>
          <w:spacing w:val="-21"/>
          <w:sz w:val="24"/>
          <w:szCs w:val="24"/>
        </w:rPr>
        <w:t>期</w:t>
      </w:r>
      <w:r>
        <w:rPr>
          <w:rFonts w:hint="eastAsia" w:ascii="宋体" w:hAnsi="宋体" w:eastAsia="宋体" w:cs="宋体"/>
          <w:spacing w:val="-21"/>
          <w:sz w:val="24"/>
          <w:szCs w:val="24"/>
          <w:lang w:eastAsia="zh-CN"/>
        </w:rPr>
        <w:t>：</w:t>
      </w:r>
    </w:p>
    <w:sectPr>
      <w:headerReference r:id="rId15" w:type="default"/>
      <w:footerReference r:id="rId16" w:type="default"/>
      <w:pgSz w:w="11906" w:h="16838"/>
      <w:pgMar w:top="1417" w:right="1587" w:bottom="1417" w:left="158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00000"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75081">
    <w:pPr>
      <w:rPr>
        <w:rFonts w:hint="default" w:ascii="Times New Roman" w:hAnsi="Times New Roman" w:eastAsia="Times New Roman" w:cs="Times New Roman"/>
        <w:sz w:val="18"/>
        <w:szCs w:val="18"/>
      </w:rPr>
    </w:pPr>
    <w:r>
      <w:rPr>
        <w:rFonts w:hint="eastAsia" w:ascii="宋体" w:hAnsi="宋体" w:eastAsia="宋体" w:cs="Times New Roman"/>
        <w:position w:val="6"/>
        <w:sz w:val="18"/>
        <w:szCs w:val="18"/>
      </w:rPr>
      <w:t>西安天合建设项目管理有限公司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D4C66B">
    <w:pPr>
      <w:widowControl w:val="0"/>
      <w:snapToGrid w:val="0"/>
      <w:spacing w:beforeLines="0" w:afterLines="0"/>
      <w:jc w:val="left"/>
      <w:rPr>
        <w:rFonts w:hint="default" w:ascii="Times New Roman" w:hAnsi="Times New Roman" w:eastAsia="宋体" w:cs="Times New Roman"/>
        <w:kern w:val="2"/>
        <w:sz w:val="18"/>
        <w:szCs w:val="18"/>
        <w:lang w:val="en-US" w:eastAsia="zh-CN" w:bidi="ar-S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C2FE1">
    <w:pPr>
      <w:widowControl w:val="0"/>
      <w:snapToGrid w:val="0"/>
      <w:spacing w:beforeLines="0" w:afterLines="0"/>
      <w:jc w:val="left"/>
      <w:rPr>
        <w:rFonts w:hint="default" w:ascii="仿宋" w:hAnsi="仿宋" w:eastAsia="仿宋" w:cs="Times New Roman"/>
        <w:kern w:val="2"/>
        <w:sz w:val="18"/>
        <w:szCs w:val="18"/>
        <w:lang w:val="en-US" w:eastAsia="zh-CN" w:bidi="ar-S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BFC78">
    <w:pPr>
      <w:widowControl w:val="0"/>
      <w:snapToGrid w:val="0"/>
      <w:spacing w:beforeLines="0" w:afterLines="0"/>
      <w:jc w:val="left"/>
      <w:rPr>
        <w:rFonts w:hint="default" w:ascii="仿宋" w:hAnsi="仿宋" w:eastAsia="仿宋" w:cs="Times New Roman"/>
        <w:kern w:val="2"/>
        <w:sz w:val="18"/>
        <w:szCs w:val="18"/>
        <w:lang w:val="en-US" w:eastAsia="zh-CN" w:bidi="ar-SA"/>
      </w:rPr>
    </w:pPr>
    <w:r>
      <w:rPr>
        <w:rFonts w:hint="default" w:ascii="Times New Roman" w:hAnsi="Times New Roman" w:eastAsia="宋体" w:cs="Times New Roman"/>
        <w:kern w:val="2"/>
        <w:sz w:val="18"/>
        <w:szCs w:val="22"/>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0BDE116">
                          <w:pPr>
                            <w:widowControl w:val="0"/>
                            <w:snapToGrid w:val="0"/>
                            <w:spacing w:beforeLines="0" w:afterLines="0"/>
                            <w:jc w:val="left"/>
                            <w:rPr>
                              <w:rFonts w:hint="eastAsia" w:ascii="Times New Roman" w:hAnsi="Times New Roman" w:eastAsia="宋体" w:cs="Times New Roman"/>
                              <w:kern w:val="2"/>
                              <w:sz w:val="18"/>
                              <w:szCs w:val="22"/>
                              <w:lang w:val="en-US" w:eastAsia="zh-CN" w:bidi="ar-SA"/>
                            </w:rPr>
                          </w:pPr>
                          <w:r>
                            <w:rPr>
                              <w:rFonts w:hint="eastAsia" w:ascii="Times New Roman" w:hAnsi="Times New Roman" w:eastAsia="宋体" w:cs="Times New Roman"/>
                              <w:kern w:val="2"/>
                              <w:sz w:val="18"/>
                              <w:szCs w:val="22"/>
                              <w:lang w:val="en-US" w:eastAsia="zh-CN" w:bidi="ar-SA"/>
                            </w:rPr>
                            <w:t xml:space="preserve">第 </w:t>
                          </w:r>
                          <w:r>
                            <w:rPr>
                              <w:rFonts w:hint="eastAsia" w:ascii="Times New Roman" w:hAnsi="Times New Roman" w:eastAsia="宋体" w:cs="Times New Roman"/>
                              <w:kern w:val="2"/>
                              <w:sz w:val="18"/>
                              <w:szCs w:val="22"/>
                              <w:lang w:val="en-US" w:eastAsia="zh-CN" w:bidi="ar-SA"/>
                            </w:rPr>
                            <w:fldChar w:fldCharType="begin"/>
                          </w:r>
                          <w:r>
                            <w:rPr>
                              <w:rFonts w:hint="eastAsia" w:ascii="Times New Roman" w:hAnsi="Times New Roman" w:eastAsia="宋体" w:cs="Times New Roman"/>
                              <w:kern w:val="2"/>
                              <w:sz w:val="18"/>
                              <w:szCs w:val="22"/>
                              <w:lang w:val="en-US" w:eastAsia="zh-CN" w:bidi="ar-SA"/>
                            </w:rPr>
                            <w:instrText xml:space="preserve"> PAGE  \* MERGEFORMAT </w:instrText>
                          </w:r>
                          <w:r>
                            <w:rPr>
                              <w:rFonts w:hint="eastAsia" w:ascii="Times New Roman" w:hAnsi="Times New Roman" w:eastAsia="宋体" w:cs="Times New Roman"/>
                              <w:kern w:val="2"/>
                              <w:sz w:val="18"/>
                              <w:szCs w:val="22"/>
                              <w:lang w:val="en-US" w:eastAsia="zh-CN" w:bidi="ar-SA"/>
                            </w:rPr>
                            <w:fldChar w:fldCharType="separate"/>
                          </w:r>
                          <w:r>
                            <w:rPr>
                              <w:rFonts w:hint="eastAsia" w:ascii="Times New Roman" w:hAnsi="Times New Roman" w:eastAsia="宋体" w:cs="Times New Roman"/>
                              <w:kern w:val="2"/>
                              <w:sz w:val="18"/>
                              <w:szCs w:val="22"/>
                              <w:lang w:val="en-US" w:eastAsia="zh-CN" w:bidi="ar-SA"/>
                            </w:rPr>
                            <w:t>2</w:t>
                          </w:r>
                          <w:r>
                            <w:rPr>
                              <w:rFonts w:hint="eastAsia" w:ascii="Times New Roman" w:hAnsi="Times New Roman" w:eastAsia="宋体" w:cs="Times New Roman"/>
                              <w:kern w:val="2"/>
                              <w:sz w:val="18"/>
                              <w:szCs w:val="22"/>
                              <w:lang w:val="en-US" w:eastAsia="zh-CN" w:bidi="ar-SA"/>
                            </w:rPr>
                            <w:fldChar w:fldCharType="end"/>
                          </w:r>
                          <w:r>
                            <w:rPr>
                              <w:rFonts w:hint="eastAsia" w:ascii="Times New Roman" w:hAnsi="Times New Roman" w:eastAsia="宋体" w:cs="Times New Roman"/>
                              <w:kern w:val="2"/>
                              <w:sz w:val="18"/>
                              <w:szCs w:val="22"/>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aJOEcoBAACb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X2Dc3fc4sTPP3+cfz2eH74T&#10;9KFAfYAa8+4CZqbhvR9wbWY/oDPzHlS0+YuMCMZR3tNFXjkkIvKj1XK1qjAkMDZfEJ89PQ8R0gfp&#10;LclGQyPOr8jKj58gjalzSq7m/K02pszQuL8ciJk9LPc+9pitNOyGidDOtyfk0+PoG+pw0ykxHx0q&#10;m7dkNuJs7GbjEKLed2WNcj0I7w4Jmyi95Qoj7FQYZ1bYTfuVl+LPe8l6+qc2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iaJOEcoBAACbAwAADgAAAAAAAAABACAAAAAeAQAAZHJzL2Uyb0Rv&#10;Yy54bWxQSwUGAAAAAAYABgBZAQAAWgUAAAAA&#10;">
              <v:fill on="f" focussize="0,0"/>
              <v:stroke on="f"/>
              <v:imagedata o:title=""/>
              <o:lock v:ext="edit" aspectratio="f"/>
              <v:textbox inset="0mm,0mm,0mm,0mm" style="mso-fit-shape-to-text:t;">
                <w:txbxContent>
                  <w:p w14:paraId="40BDE116">
                    <w:pPr>
                      <w:widowControl w:val="0"/>
                      <w:snapToGrid w:val="0"/>
                      <w:spacing w:beforeLines="0" w:afterLines="0"/>
                      <w:jc w:val="left"/>
                      <w:rPr>
                        <w:rFonts w:hint="eastAsia" w:ascii="Times New Roman" w:hAnsi="Times New Roman" w:eastAsia="宋体" w:cs="Times New Roman"/>
                        <w:kern w:val="2"/>
                        <w:sz w:val="18"/>
                        <w:szCs w:val="22"/>
                        <w:lang w:val="en-US" w:eastAsia="zh-CN" w:bidi="ar-SA"/>
                      </w:rPr>
                    </w:pPr>
                    <w:r>
                      <w:rPr>
                        <w:rFonts w:hint="eastAsia" w:ascii="Times New Roman" w:hAnsi="Times New Roman" w:eastAsia="宋体" w:cs="Times New Roman"/>
                        <w:kern w:val="2"/>
                        <w:sz w:val="18"/>
                        <w:szCs w:val="22"/>
                        <w:lang w:val="en-US" w:eastAsia="zh-CN" w:bidi="ar-SA"/>
                      </w:rPr>
                      <w:t xml:space="preserve">第 </w:t>
                    </w:r>
                    <w:r>
                      <w:rPr>
                        <w:rFonts w:hint="eastAsia" w:ascii="Times New Roman" w:hAnsi="Times New Roman" w:eastAsia="宋体" w:cs="Times New Roman"/>
                        <w:kern w:val="2"/>
                        <w:sz w:val="18"/>
                        <w:szCs w:val="22"/>
                        <w:lang w:val="en-US" w:eastAsia="zh-CN" w:bidi="ar-SA"/>
                      </w:rPr>
                      <w:fldChar w:fldCharType="begin"/>
                    </w:r>
                    <w:r>
                      <w:rPr>
                        <w:rFonts w:hint="eastAsia" w:ascii="Times New Roman" w:hAnsi="Times New Roman" w:eastAsia="宋体" w:cs="Times New Roman"/>
                        <w:kern w:val="2"/>
                        <w:sz w:val="18"/>
                        <w:szCs w:val="22"/>
                        <w:lang w:val="en-US" w:eastAsia="zh-CN" w:bidi="ar-SA"/>
                      </w:rPr>
                      <w:instrText xml:space="preserve"> PAGE  \* MERGEFORMAT </w:instrText>
                    </w:r>
                    <w:r>
                      <w:rPr>
                        <w:rFonts w:hint="eastAsia" w:ascii="Times New Roman" w:hAnsi="Times New Roman" w:eastAsia="宋体" w:cs="Times New Roman"/>
                        <w:kern w:val="2"/>
                        <w:sz w:val="18"/>
                        <w:szCs w:val="22"/>
                        <w:lang w:val="en-US" w:eastAsia="zh-CN" w:bidi="ar-SA"/>
                      </w:rPr>
                      <w:fldChar w:fldCharType="separate"/>
                    </w:r>
                    <w:r>
                      <w:rPr>
                        <w:rFonts w:hint="eastAsia" w:ascii="Times New Roman" w:hAnsi="Times New Roman" w:eastAsia="宋体" w:cs="Times New Roman"/>
                        <w:kern w:val="2"/>
                        <w:sz w:val="18"/>
                        <w:szCs w:val="22"/>
                        <w:lang w:val="en-US" w:eastAsia="zh-CN" w:bidi="ar-SA"/>
                      </w:rPr>
                      <w:t>2</w:t>
                    </w:r>
                    <w:r>
                      <w:rPr>
                        <w:rFonts w:hint="eastAsia" w:ascii="Times New Roman" w:hAnsi="Times New Roman" w:eastAsia="宋体" w:cs="Times New Roman"/>
                        <w:kern w:val="2"/>
                        <w:sz w:val="18"/>
                        <w:szCs w:val="22"/>
                        <w:lang w:val="en-US" w:eastAsia="zh-CN" w:bidi="ar-SA"/>
                      </w:rPr>
                      <w:fldChar w:fldCharType="end"/>
                    </w:r>
                    <w:r>
                      <w:rPr>
                        <w:rFonts w:hint="eastAsia" w:ascii="Times New Roman" w:hAnsi="Times New Roman" w:eastAsia="宋体" w:cs="Times New Roman"/>
                        <w:kern w:val="2"/>
                        <w:sz w:val="18"/>
                        <w:szCs w:val="22"/>
                        <w:lang w:val="en-US" w:eastAsia="zh-CN" w:bidi="ar-SA"/>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4F4A4">
    <w:pPr>
      <w:widowControl w:val="0"/>
      <w:snapToGrid w:val="0"/>
      <w:spacing w:beforeLines="0" w:afterLines="0"/>
      <w:jc w:val="left"/>
      <w:rPr>
        <w:rFonts w:hint="default" w:ascii="仿宋" w:hAnsi="仿宋" w:eastAsia="仿宋" w:cs="Times New Roman"/>
        <w:kern w:val="2"/>
        <w:sz w:val="18"/>
        <w:szCs w:val="18"/>
        <w:lang w:val="en-US" w:eastAsia="zh-CN" w:bidi="ar-SA"/>
      </w:rPr>
    </w:pPr>
    <w:r>
      <w:rPr>
        <w:rFonts w:hint="default" w:ascii="Times New Roman" w:hAnsi="Times New Roman" w:eastAsia="宋体" w:cs="Times New Roman"/>
        <w:kern w:val="2"/>
        <w:sz w:val="18"/>
        <w:szCs w:val="22"/>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C6B30C0">
                          <w:pPr>
                            <w:widowControl w:val="0"/>
                            <w:snapToGrid w:val="0"/>
                            <w:spacing w:beforeLines="0" w:afterLines="0"/>
                            <w:jc w:val="left"/>
                            <w:rPr>
                              <w:rFonts w:hint="eastAsia" w:ascii="Times New Roman" w:hAnsi="Times New Roman" w:eastAsia="宋体" w:cs="Times New Roman"/>
                              <w:kern w:val="2"/>
                              <w:sz w:val="18"/>
                              <w:szCs w:val="22"/>
                              <w:lang w:val="en-US" w:eastAsia="zh-CN" w:bidi="ar-SA"/>
                            </w:rPr>
                          </w:pPr>
                          <w:r>
                            <w:rPr>
                              <w:rFonts w:hint="eastAsia" w:ascii="Times New Roman" w:hAnsi="Times New Roman" w:eastAsia="宋体" w:cs="Times New Roman"/>
                              <w:kern w:val="2"/>
                              <w:sz w:val="18"/>
                              <w:szCs w:val="22"/>
                              <w:lang w:val="en-US" w:eastAsia="zh-CN" w:bidi="ar-SA"/>
                            </w:rPr>
                            <w:t xml:space="preserve">第 </w:t>
                          </w:r>
                          <w:r>
                            <w:rPr>
                              <w:rFonts w:hint="eastAsia" w:ascii="Times New Roman" w:hAnsi="Times New Roman" w:eastAsia="宋体" w:cs="Times New Roman"/>
                              <w:kern w:val="2"/>
                              <w:sz w:val="18"/>
                              <w:szCs w:val="22"/>
                              <w:lang w:val="en-US" w:eastAsia="zh-CN" w:bidi="ar-SA"/>
                            </w:rPr>
                            <w:fldChar w:fldCharType="begin"/>
                          </w:r>
                          <w:r>
                            <w:rPr>
                              <w:rFonts w:hint="eastAsia" w:ascii="Times New Roman" w:hAnsi="Times New Roman" w:eastAsia="宋体" w:cs="Times New Roman"/>
                              <w:kern w:val="2"/>
                              <w:sz w:val="18"/>
                              <w:szCs w:val="22"/>
                              <w:lang w:val="en-US" w:eastAsia="zh-CN" w:bidi="ar-SA"/>
                            </w:rPr>
                            <w:instrText xml:space="preserve"> PAGE  \* MERGEFORMAT </w:instrText>
                          </w:r>
                          <w:r>
                            <w:rPr>
                              <w:rFonts w:hint="eastAsia" w:ascii="Times New Roman" w:hAnsi="Times New Roman" w:eastAsia="宋体" w:cs="Times New Roman"/>
                              <w:kern w:val="2"/>
                              <w:sz w:val="18"/>
                              <w:szCs w:val="22"/>
                              <w:lang w:val="en-US" w:eastAsia="zh-CN" w:bidi="ar-SA"/>
                            </w:rPr>
                            <w:fldChar w:fldCharType="separate"/>
                          </w:r>
                          <w:r>
                            <w:rPr>
                              <w:rFonts w:hint="eastAsia" w:ascii="Times New Roman" w:hAnsi="Times New Roman" w:eastAsia="宋体" w:cs="Times New Roman"/>
                              <w:kern w:val="2"/>
                              <w:sz w:val="18"/>
                              <w:szCs w:val="22"/>
                              <w:lang w:val="en-US" w:eastAsia="zh-CN" w:bidi="ar-SA"/>
                            </w:rPr>
                            <w:t>1</w:t>
                          </w:r>
                          <w:r>
                            <w:rPr>
                              <w:rFonts w:hint="eastAsia" w:ascii="Times New Roman" w:hAnsi="Times New Roman" w:eastAsia="宋体" w:cs="Times New Roman"/>
                              <w:kern w:val="2"/>
                              <w:sz w:val="18"/>
                              <w:szCs w:val="22"/>
                              <w:lang w:val="en-US" w:eastAsia="zh-CN" w:bidi="ar-SA"/>
                            </w:rPr>
                            <w:fldChar w:fldCharType="end"/>
                          </w:r>
                          <w:r>
                            <w:rPr>
                              <w:rFonts w:hint="eastAsia" w:ascii="Times New Roman" w:hAnsi="Times New Roman" w:eastAsia="宋体" w:cs="Times New Roman"/>
                              <w:kern w:val="2"/>
                              <w:sz w:val="18"/>
                              <w:szCs w:val="22"/>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2YFr58oBAACbAwAADgAAAAAAAAABACAAAAAeAQAAZHJzL2Uyb0Rv&#10;Yy54bWxQSwUGAAAAAAYABgBZAQAAWgUAAAAA&#10;">
              <v:fill on="f" focussize="0,0"/>
              <v:stroke on="f"/>
              <v:imagedata o:title=""/>
              <o:lock v:ext="edit" aspectratio="f"/>
              <v:textbox inset="0mm,0mm,0mm,0mm" style="mso-fit-shape-to-text:t;">
                <w:txbxContent>
                  <w:p w14:paraId="5C6B30C0">
                    <w:pPr>
                      <w:widowControl w:val="0"/>
                      <w:snapToGrid w:val="0"/>
                      <w:spacing w:beforeLines="0" w:afterLines="0"/>
                      <w:jc w:val="left"/>
                      <w:rPr>
                        <w:rFonts w:hint="eastAsia" w:ascii="Times New Roman" w:hAnsi="Times New Roman" w:eastAsia="宋体" w:cs="Times New Roman"/>
                        <w:kern w:val="2"/>
                        <w:sz w:val="18"/>
                        <w:szCs w:val="22"/>
                        <w:lang w:val="en-US" w:eastAsia="zh-CN" w:bidi="ar-SA"/>
                      </w:rPr>
                    </w:pPr>
                    <w:r>
                      <w:rPr>
                        <w:rFonts w:hint="eastAsia" w:ascii="Times New Roman" w:hAnsi="Times New Roman" w:eastAsia="宋体" w:cs="Times New Roman"/>
                        <w:kern w:val="2"/>
                        <w:sz w:val="18"/>
                        <w:szCs w:val="22"/>
                        <w:lang w:val="en-US" w:eastAsia="zh-CN" w:bidi="ar-SA"/>
                      </w:rPr>
                      <w:t xml:space="preserve">第 </w:t>
                    </w:r>
                    <w:r>
                      <w:rPr>
                        <w:rFonts w:hint="eastAsia" w:ascii="Times New Roman" w:hAnsi="Times New Roman" w:eastAsia="宋体" w:cs="Times New Roman"/>
                        <w:kern w:val="2"/>
                        <w:sz w:val="18"/>
                        <w:szCs w:val="22"/>
                        <w:lang w:val="en-US" w:eastAsia="zh-CN" w:bidi="ar-SA"/>
                      </w:rPr>
                      <w:fldChar w:fldCharType="begin"/>
                    </w:r>
                    <w:r>
                      <w:rPr>
                        <w:rFonts w:hint="eastAsia" w:ascii="Times New Roman" w:hAnsi="Times New Roman" w:eastAsia="宋体" w:cs="Times New Roman"/>
                        <w:kern w:val="2"/>
                        <w:sz w:val="18"/>
                        <w:szCs w:val="22"/>
                        <w:lang w:val="en-US" w:eastAsia="zh-CN" w:bidi="ar-SA"/>
                      </w:rPr>
                      <w:instrText xml:space="preserve"> PAGE  \* MERGEFORMAT </w:instrText>
                    </w:r>
                    <w:r>
                      <w:rPr>
                        <w:rFonts w:hint="eastAsia" w:ascii="Times New Roman" w:hAnsi="Times New Roman" w:eastAsia="宋体" w:cs="Times New Roman"/>
                        <w:kern w:val="2"/>
                        <w:sz w:val="18"/>
                        <w:szCs w:val="22"/>
                        <w:lang w:val="en-US" w:eastAsia="zh-CN" w:bidi="ar-SA"/>
                      </w:rPr>
                      <w:fldChar w:fldCharType="separate"/>
                    </w:r>
                    <w:r>
                      <w:rPr>
                        <w:rFonts w:hint="eastAsia" w:ascii="Times New Roman" w:hAnsi="Times New Roman" w:eastAsia="宋体" w:cs="Times New Roman"/>
                        <w:kern w:val="2"/>
                        <w:sz w:val="18"/>
                        <w:szCs w:val="22"/>
                        <w:lang w:val="en-US" w:eastAsia="zh-CN" w:bidi="ar-SA"/>
                      </w:rPr>
                      <w:t>1</w:t>
                    </w:r>
                    <w:r>
                      <w:rPr>
                        <w:rFonts w:hint="eastAsia" w:ascii="Times New Roman" w:hAnsi="Times New Roman" w:eastAsia="宋体" w:cs="Times New Roman"/>
                        <w:kern w:val="2"/>
                        <w:sz w:val="18"/>
                        <w:szCs w:val="22"/>
                        <w:lang w:val="en-US" w:eastAsia="zh-CN" w:bidi="ar-SA"/>
                      </w:rPr>
                      <w:fldChar w:fldCharType="end"/>
                    </w:r>
                    <w:r>
                      <w:rPr>
                        <w:rFonts w:hint="eastAsia" w:ascii="Times New Roman" w:hAnsi="Times New Roman" w:eastAsia="宋体" w:cs="Times New Roman"/>
                        <w:kern w:val="2"/>
                        <w:sz w:val="18"/>
                        <w:szCs w:val="22"/>
                        <w:lang w:val="en-US" w:eastAsia="zh-CN" w:bidi="ar-SA"/>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3EFDCF">
    <w:pPr>
      <w:widowControl w:val="0"/>
      <w:snapToGrid w:val="0"/>
      <w:spacing w:beforeLines="0" w:afterLines="0"/>
      <w:jc w:val="left"/>
      <w:rPr>
        <w:rFonts w:hint="default" w:ascii="仿宋" w:hAnsi="仿宋" w:eastAsia="仿宋" w:cs="Times New Roman"/>
        <w:kern w:val="2"/>
        <w:sz w:val="18"/>
        <w:szCs w:val="18"/>
        <w:lang w:val="en-US" w:eastAsia="zh-CN" w:bidi="ar-SA"/>
      </w:rPr>
    </w:pPr>
    <w:r>
      <w:rPr>
        <w:rFonts w:hint="default" w:ascii="Times New Roman" w:hAnsi="Times New Roman" w:eastAsia="宋体" w:cs="Times New Roman"/>
        <w:kern w:val="2"/>
        <w:sz w:val="18"/>
        <w:szCs w:val="22"/>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D790E57">
                          <w:pPr>
                            <w:widowControl w:val="0"/>
                            <w:snapToGrid w:val="0"/>
                            <w:spacing w:beforeLines="0" w:afterLines="0"/>
                            <w:jc w:val="left"/>
                            <w:rPr>
                              <w:rFonts w:hint="eastAsia" w:ascii="Times New Roman" w:hAnsi="Times New Roman" w:eastAsia="宋体" w:cs="Times New Roman"/>
                              <w:kern w:val="2"/>
                              <w:sz w:val="18"/>
                              <w:szCs w:val="22"/>
                              <w:lang w:val="en-US" w:eastAsia="zh-CN" w:bidi="ar-SA"/>
                            </w:rPr>
                          </w:pPr>
                          <w:r>
                            <w:rPr>
                              <w:rFonts w:hint="eastAsia" w:ascii="Times New Roman" w:hAnsi="Times New Roman" w:eastAsia="宋体" w:cs="Times New Roman"/>
                              <w:kern w:val="2"/>
                              <w:sz w:val="18"/>
                              <w:szCs w:val="22"/>
                              <w:lang w:val="en-US" w:eastAsia="zh-CN" w:bidi="ar-SA"/>
                            </w:rPr>
                            <w:t xml:space="preserve">第 </w:t>
                          </w:r>
                          <w:r>
                            <w:rPr>
                              <w:rFonts w:hint="eastAsia" w:ascii="Times New Roman" w:hAnsi="Times New Roman" w:eastAsia="宋体" w:cs="Times New Roman"/>
                              <w:kern w:val="2"/>
                              <w:sz w:val="18"/>
                              <w:szCs w:val="22"/>
                              <w:lang w:val="en-US" w:eastAsia="zh-CN" w:bidi="ar-SA"/>
                            </w:rPr>
                            <w:fldChar w:fldCharType="begin"/>
                          </w:r>
                          <w:r>
                            <w:rPr>
                              <w:rFonts w:hint="eastAsia" w:ascii="Times New Roman" w:hAnsi="Times New Roman" w:eastAsia="宋体" w:cs="Times New Roman"/>
                              <w:kern w:val="2"/>
                              <w:sz w:val="18"/>
                              <w:szCs w:val="22"/>
                              <w:lang w:val="en-US" w:eastAsia="zh-CN" w:bidi="ar-SA"/>
                            </w:rPr>
                            <w:instrText xml:space="preserve"> PAGE  \* MERGEFORMAT </w:instrText>
                          </w:r>
                          <w:r>
                            <w:rPr>
                              <w:rFonts w:hint="eastAsia" w:ascii="Times New Roman" w:hAnsi="Times New Roman" w:eastAsia="宋体" w:cs="Times New Roman"/>
                              <w:kern w:val="2"/>
                              <w:sz w:val="18"/>
                              <w:szCs w:val="22"/>
                              <w:lang w:val="en-US" w:eastAsia="zh-CN" w:bidi="ar-SA"/>
                            </w:rPr>
                            <w:fldChar w:fldCharType="separate"/>
                          </w:r>
                          <w:r>
                            <w:rPr>
                              <w:rFonts w:hint="eastAsia" w:ascii="Times New Roman" w:hAnsi="Times New Roman" w:eastAsia="宋体" w:cs="Times New Roman"/>
                              <w:kern w:val="2"/>
                              <w:sz w:val="18"/>
                              <w:szCs w:val="22"/>
                              <w:lang w:val="en-US" w:eastAsia="zh-CN" w:bidi="ar-SA"/>
                            </w:rPr>
                            <w:t>12</w:t>
                          </w:r>
                          <w:r>
                            <w:rPr>
                              <w:rFonts w:hint="eastAsia" w:ascii="Times New Roman" w:hAnsi="Times New Roman" w:eastAsia="宋体" w:cs="Times New Roman"/>
                              <w:kern w:val="2"/>
                              <w:sz w:val="18"/>
                              <w:szCs w:val="22"/>
                              <w:lang w:val="en-US" w:eastAsia="zh-CN" w:bidi="ar-SA"/>
                            </w:rPr>
                            <w:fldChar w:fldCharType="end"/>
                          </w:r>
                          <w:r>
                            <w:rPr>
                              <w:rFonts w:hint="eastAsia" w:ascii="Times New Roman" w:hAnsi="Times New Roman" w:eastAsia="宋体" w:cs="Times New Roman"/>
                              <w:kern w:val="2"/>
                              <w:sz w:val="18"/>
                              <w:szCs w:val="22"/>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qGiv8oBAACb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9TYnjFid+/vnj/OvP+fd3&#10;gj4UqA9QY959wMw0vPMDrs3sB3Rm3oOKNn+REcE4ynu6yCuHRER+tFquVhWGBMbmC+Kzh+chQnov&#10;vSXZaGjE+RVZ+fEjpDF1TsnVnL/TxpQZGvePAzGzh+Xexx6zlYbdMBHa+faEfHocfUMdbjol5oND&#10;ZfOWzEacjd1sHELU+66sUa4H4faQsInSW64wwk6FcWaF3bRfeSke30vWwz+1+Q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QqGiv8oBAACbAwAADgAAAAAAAAABACAAAAAeAQAAZHJzL2Uyb0Rv&#10;Yy54bWxQSwUGAAAAAAYABgBZAQAAWgUAAAAA&#10;">
              <v:fill on="f" focussize="0,0"/>
              <v:stroke on="f"/>
              <v:imagedata o:title=""/>
              <o:lock v:ext="edit" aspectratio="f"/>
              <v:textbox inset="0mm,0mm,0mm,0mm" style="mso-fit-shape-to-text:t;">
                <w:txbxContent>
                  <w:p w14:paraId="6D790E57">
                    <w:pPr>
                      <w:widowControl w:val="0"/>
                      <w:snapToGrid w:val="0"/>
                      <w:spacing w:beforeLines="0" w:afterLines="0"/>
                      <w:jc w:val="left"/>
                      <w:rPr>
                        <w:rFonts w:hint="eastAsia" w:ascii="Times New Roman" w:hAnsi="Times New Roman" w:eastAsia="宋体" w:cs="Times New Roman"/>
                        <w:kern w:val="2"/>
                        <w:sz w:val="18"/>
                        <w:szCs w:val="22"/>
                        <w:lang w:val="en-US" w:eastAsia="zh-CN" w:bidi="ar-SA"/>
                      </w:rPr>
                    </w:pPr>
                    <w:r>
                      <w:rPr>
                        <w:rFonts w:hint="eastAsia" w:ascii="Times New Roman" w:hAnsi="Times New Roman" w:eastAsia="宋体" w:cs="Times New Roman"/>
                        <w:kern w:val="2"/>
                        <w:sz w:val="18"/>
                        <w:szCs w:val="22"/>
                        <w:lang w:val="en-US" w:eastAsia="zh-CN" w:bidi="ar-SA"/>
                      </w:rPr>
                      <w:t xml:space="preserve">第 </w:t>
                    </w:r>
                    <w:r>
                      <w:rPr>
                        <w:rFonts w:hint="eastAsia" w:ascii="Times New Roman" w:hAnsi="Times New Roman" w:eastAsia="宋体" w:cs="Times New Roman"/>
                        <w:kern w:val="2"/>
                        <w:sz w:val="18"/>
                        <w:szCs w:val="22"/>
                        <w:lang w:val="en-US" w:eastAsia="zh-CN" w:bidi="ar-SA"/>
                      </w:rPr>
                      <w:fldChar w:fldCharType="begin"/>
                    </w:r>
                    <w:r>
                      <w:rPr>
                        <w:rFonts w:hint="eastAsia" w:ascii="Times New Roman" w:hAnsi="Times New Roman" w:eastAsia="宋体" w:cs="Times New Roman"/>
                        <w:kern w:val="2"/>
                        <w:sz w:val="18"/>
                        <w:szCs w:val="22"/>
                        <w:lang w:val="en-US" w:eastAsia="zh-CN" w:bidi="ar-SA"/>
                      </w:rPr>
                      <w:instrText xml:space="preserve"> PAGE  \* MERGEFORMAT </w:instrText>
                    </w:r>
                    <w:r>
                      <w:rPr>
                        <w:rFonts w:hint="eastAsia" w:ascii="Times New Roman" w:hAnsi="Times New Roman" w:eastAsia="宋体" w:cs="Times New Roman"/>
                        <w:kern w:val="2"/>
                        <w:sz w:val="18"/>
                        <w:szCs w:val="22"/>
                        <w:lang w:val="en-US" w:eastAsia="zh-CN" w:bidi="ar-SA"/>
                      </w:rPr>
                      <w:fldChar w:fldCharType="separate"/>
                    </w:r>
                    <w:r>
                      <w:rPr>
                        <w:rFonts w:hint="eastAsia" w:ascii="Times New Roman" w:hAnsi="Times New Roman" w:eastAsia="宋体" w:cs="Times New Roman"/>
                        <w:kern w:val="2"/>
                        <w:sz w:val="18"/>
                        <w:szCs w:val="22"/>
                        <w:lang w:val="en-US" w:eastAsia="zh-CN" w:bidi="ar-SA"/>
                      </w:rPr>
                      <w:t>12</w:t>
                    </w:r>
                    <w:r>
                      <w:rPr>
                        <w:rFonts w:hint="eastAsia" w:ascii="Times New Roman" w:hAnsi="Times New Roman" w:eastAsia="宋体" w:cs="Times New Roman"/>
                        <w:kern w:val="2"/>
                        <w:sz w:val="18"/>
                        <w:szCs w:val="22"/>
                        <w:lang w:val="en-US" w:eastAsia="zh-CN" w:bidi="ar-SA"/>
                      </w:rPr>
                      <w:fldChar w:fldCharType="end"/>
                    </w:r>
                    <w:r>
                      <w:rPr>
                        <w:rFonts w:hint="eastAsia" w:ascii="Times New Roman" w:hAnsi="Times New Roman" w:eastAsia="宋体" w:cs="Times New Roman"/>
                        <w:kern w:val="2"/>
                        <w:sz w:val="18"/>
                        <w:szCs w:val="22"/>
                        <w:lang w:val="en-US" w:eastAsia="zh-CN" w:bidi="ar-SA"/>
                      </w:rP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2C9A00">
    <w:pPr>
      <w:widowControl w:val="0"/>
      <w:snapToGrid w:val="0"/>
      <w:spacing w:beforeLines="0" w:afterLines="0"/>
      <w:jc w:val="left"/>
      <w:rPr>
        <w:rFonts w:hint="default" w:ascii="仿宋" w:hAnsi="仿宋" w:eastAsia="仿宋" w:cs="Times New Roman"/>
        <w:kern w:val="2"/>
        <w:sz w:val="18"/>
        <w:szCs w:val="18"/>
        <w:lang w:val="en-US" w:eastAsia="zh-CN" w:bidi="ar-SA"/>
      </w:rPr>
    </w:pPr>
    <w:r>
      <w:rPr>
        <w:rFonts w:hint="default" w:ascii="Times New Roman" w:hAnsi="Times New Roman" w:eastAsia="宋体" w:cs="Times New Roman"/>
        <w:kern w:val="2"/>
        <w:sz w:val="18"/>
        <w:szCs w:val="22"/>
        <w:lang w:val="en-US" w:eastAsia="zh-CN" w:bidi="ar-SA"/>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8124A">
                          <w:pPr>
                            <w:widowControl w:val="0"/>
                            <w:snapToGrid w:val="0"/>
                            <w:spacing w:beforeLines="0" w:afterLines="0"/>
                            <w:jc w:val="left"/>
                            <w:rPr>
                              <w:rFonts w:hint="eastAsia" w:ascii="Times New Roman" w:hAnsi="Times New Roman" w:eastAsia="宋体" w:cs="Times New Roman"/>
                              <w:kern w:val="2"/>
                              <w:sz w:val="18"/>
                              <w:szCs w:val="22"/>
                              <w:lang w:val="en-US" w:eastAsia="zh-CN" w:bidi="ar-SA"/>
                            </w:rPr>
                          </w:pPr>
                          <w:r>
                            <w:rPr>
                              <w:rFonts w:hint="eastAsia" w:ascii="Times New Roman" w:hAnsi="Times New Roman" w:eastAsia="宋体" w:cs="Times New Roman"/>
                              <w:kern w:val="2"/>
                              <w:sz w:val="18"/>
                              <w:szCs w:val="22"/>
                              <w:lang w:val="en-US" w:eastAsia="zh-CN" w:bidi="ar-SA"/>
                            </w:rPr>
                            <w:t xml:space="preserve">第 </w:t>
                          </w:r>
                          <w:r>
                            <w:rPr>
                              <w:rFonts w:hint="eastAsia" w:ascii="Times New Roman" w:hAnsi="Times New Roman" w:eastAsia="宋体" w:cs="Times New Roman"/>
                              <w:kern w:val="2"/>
                              <w:sz w:val="18"/>
                              <w:szCs w:val="22"/>
                              <w:lang w:val="en-US" w:eastAsia="zh-CN" w:bidi="ar-SA"/>
                            </w:rPr>
                            <w:fldChar w:fldCharType="begin"/>
                          </w:r>
                          <w:r>
                            <w:rPr>
                              <w:rFonts w:hint="eastAsia" w:ascii="Times New Roman" w:hAnsi="Times New Roman" w:eastAsia="宋体" w:cs="Times New Roman"/>
                              <w:kern w:val="2"/>
                              <w:sz w:val="18"/>
                              <w:szCs w:val="22"/>
                              <w:lang w:val="en-US" w:eastAsia="zh-CN" w:bidi="ar-SA"/>
                            </w:rPr>
                            <w:instrText xml:space="preserve"> PAGE  \* MERGEFORMAT </w:instrText>
                          </w:r>
                          <w:r>
                            <w:rPr>
                              <w:rFonts w:hint="eastAsia" w:ascii="Times New Roman" w:hAnsi="Times New Roman" w:eastAsia="宋体" w:cs="Times New Roman"/>
                              <w:kern w:val="2"/>
                              <w:sz w:val="18"/>
                              <w:szCs w:val="22"/>
                              <w:lang w:val="en-US" w:eastAsia="zh-CN" w:bidi="ar-SA"/>
                            </w:rPr>
                            <w:fldChar w:fldCharType="separate"/>
                          </w:r>
                          <w:r>
                            <w:rPr>
                              <w:rFonts w:hint="eastAsia" w:ascii="Times New Roman" w:hAnsi="Times New Roman" w:eastAsia="宋体" w:cs="Times New Roman"/>
                              <w:kern w:val="2"/>
                              <w:sz w:val="18"/>
                              <w:szCs w:val="22"/>
                              <w:lang w:val="en-US" w:eastAsia="zh-CN" w:bidi="ar-SA"/>
                            </w:rPr>
                            <w:t>51</w:t>
                          </w:r>
                          <w:r>
                            <w:rPr>
                              <w:rFonts w:hint="eastAsia" w:ascii="Times New Roman" w:hAnsi="Times New Roman" w:eastAsia="宋体" w:cs="Times New Roman"/>
                              <w:kern w:val="2"/>
                              <w:sz w:val="18"/>
                              <w:szCs w:val="22"/>
                              <w:lang w:val="en-US" w:eastAsia="zh-CN" w:bidi="ar-SA"/>
                            </w:rPr>
                            <w:fldChar w:fldCharType="end"/>
                          </w:r>
                          <w:r>
                            <w:rPr>
                              <w:rFonts w:hint="eastAsia" w:ascii="Times New Roman" w:hAnsi="Times New Roman" w:eastAsia="宋体" w:cs="Times New Roman"/>
                              <w:kern w:val="2"/>
                              <w:sz w:val="18"/>
                              <w:szCs w:val="22"/>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CNVTskBAACbAwAADgAAAGRycy9lMm9Eb2MueG1srVPNjtMwEL6vxDtY&#10;vlNnK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X2DkjhuceLnnz/Ovx7PD98J&#10;+lCgPkCNeXcBM9Pw3g+4NrMf0Jl5Dyra/EVGBOOIdbrIK4dERH60Wq5WFYYExuYL4rOn5yFC+iC9&#10;JdloaMT5FVn58ROkMXVOydWcv9XGlBka95cDMbOH5d7HHrOVht0wEdr59oR8ehx9Qx1uOiXmo0Nl&#10;sb80G3E2drNxCFHvu7JGuR6Ed4eETZTecoURdiqMMyvspv3KS/HnvWQ9/VOb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gI1VOyQEAAJsDAAAOAAAAAAAAAAEAIAAAAB4BAABkcnMvZTJvRG9j&#10;LnhtbFBLBQYAAAAABgAGAFkBAABZBQAAAAA=&#10;">
              <v:fill on="f" focussize="0,0"/>
              <v:stroke on="f"/>
              <v:imagedata o:title=""/>
              <o:lock v:ext="edit" aspectratio="f"/>
              <v:textbox inset="0mm,0mm,0mm,0mm" style="mso-fit-shape-to-text:t;">
                <w:txbxContent>
                  <w:p w14:paraId="64C8124A">
                    <w:pPr>
                      <w:widowControl w:val="0"/>
                      <w:snapToGrid w:val="0"/>
                      <w:spacing w:beforeLines="0" w:afterLines="0"/>
                      <w:jc w:val="left"/>
                      <w:rPr>
                        <w:rFonts w:hint="eastAsia" w:ascii="Times New Roman" w:hAnsi="Times New Roman" w:eastAsia="宋体" w:cs="Times New Roman"/>
                        <w:kern w:val="2"/>
                        <w:sz w:val="18"/>
                        <w:szCs w:val="22"/>
                        <w:lang w:val="en-US" w:eastAsia="zh-CN" w:bidi="ar-SA"/>
                      </w:rPr>
                    </w:pPr>
                    <w:r>
                      <w:rPr>
                        <w:rFonts w:hint="eastAsia" w:ascii="Times New Roman" w:hAnsi="Times New Roman" w:eastAsia="宋体" w:cs="Times New Roman"/>
                        <w:kern w:val="2"/>
                        <w:sz w:val="18"/>
                        <w:szCs w:val="22"/>
                        <w:lang w:val="en-US" w:eastAsia="zh-CN" w:bidi="ar-SA"/>
                      </w:rPr>
                      <w:t xml:space="preserve">第 </w:t>
                    </w:r>
                    <w:r>
                      <w:rPr>
                        <w:rFonts w:hint="eastAsia" w:ascii="Times New Roman" w:hAnsi="Times New Roman" w:eastAsia="宋体" w:cs="Times New Roman"/>
                        <w:kern w:val="2"/>
                        <w:sz w:val="18"/>
                        <w:szCs w:val="22"/>
                        <w:lang w:val="en-US" w:eastAsia="zh-CN" w:bidi="ar-SA"/>
                      </w:rPr>
                      <w:fldChar w:fldCharType="begin"/>
                    </w:r>
                    <w:r>
                      <w:rPr>
                        <w:rFonts w:hint="eastAsia" w:ascii="Times New Roman" w:hAnsi="Times New Roman" w:eastAsia="宋体" w:cs="Times New Roman"/>
                        <w:kern w:val="2"/>
                        <w:sz w:val="18"/>
                        <w:szCs w:val="22"/>
                        <w:lang w:val="en-US" w:eastAsia="zh-CN" w:bidi="ar-SA"/>
                      </w:rPr>
                      <w:instrText xml:space="preserve"> PAGE  \* MERGEFORMAT </w:instrText>
                    </w:r>
                    <w:r>
                      <w:rPr>
                        <w:rFonts w:hint="eastAsia" w:ascii="Times New Roman" w:hAnsi="Times New Roman" w:eastAsia="宋体" w:cs="Times New Roman"/>
                        <w:kern w:val="2"/>
                        <w:sz w:val="18"/>
                        <w:szCs w:val="22"/>
                        <w:lang w:val="en-US" w:eastAsia="zh-CN" w:bidi="ar-SA"/>
                      </w:rPr>
                      <w:fldChar w:fldCharType="separate"/>
                    </w:r>
                    <w:r>
                      <w:rPr>
                        <w:rFonts w:hint="eastAsia" w:ascii="Times New Roman" w:hAnsi="Times New Roman" w:eastAsia="宋体" w:cs="Times New Roman"/>
                        <w:kern w:val="2"/>
                        <w:sz w:val="18"/>
                        <w:szCs w:val="22"/>
                        <w:lang w:val="en-US" w:eastAsia="zh-CN" w:bidi="ar-SA"/>
                      </w:rPr>
                      <w:t>51</w:t>
                    </w:r>
                    <w:r>
                      <w:rPr>
                        <w:rFonts w:hint="eastAsia" w:ascii="Times New Roman" w:hAnsi="Times New Roman" w:eastAsia="宋体" w:cs="Times New Roman"/>
                        <w:kern w:val="2"/>
                        <w:sz w:val="18"/>
                        <w:szCs w:val="22"/>
                        <w:lang w:val="en-US" w:eastAsia="zh-CN" w:bidi="ar-SA"/>
                      </w:rPr>
                      <w:fldChar w:fldCharType="end"/>
                    </w:r>
                    <w:r>
                      <w:rPr>
                        <w:rFonts w:hint="eastAsia" w:ascii="Times New Roman" w:hAnsi="Times New Roman" w:eastAsia="宋体" w:cs="Times New Roman"/>
                        <w:kern w:val="2"/>
                        <w:sz w:val="18"/>
                        <w:szCs w:val="22"/>
                        <w:lang w:val="en-US" w:eastAsia="zh-CN" w:bidi="ar-SA"/>
                      </w:rP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E2559">
    <w:pPr>
      <w:widowControl w:val="0"/>
      <w:snapToGrid w:val="0"/>
      <w:spacing w:beforeLines="0" w:afterLines="0"/>
      <w:jc w:val="left"/>
      <w:rPr>
        <w:rFonts w:hint="default" w:ascii="仿宋" w:hAnsi="仿宋" w:eastAsia="仿宋" w:cs="Times New Roman"/>
        <w:kern w:val="2"/>
        <w:sz w:val="18"/>
        <w:szCs w:val="18"/>
        <w:lang w:val="en-US" w:eastAsia="zh-CN" w:bidi="ar-SA"/>
      </w:rPr>
    </w:pPr>
    <w:r>
      <w:rPr>
        <w:rFonts w:hint="default" w:ascii="Times New Roman" w:hAnsi="Times New Roman" w:eastAsia="宋体" w:cs="Times New Roman"/>
        <w:kern w:val="2"/>
        <w:sz w:val="18"/>
        <w:szCs w:val="22"/>
        <w:lang w:val="en-US" w:eastAsia="zh-CN" w:bidi="ar-SA"/>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8314BA4">
                          <w:pPr>
                            <w:widowControl w:val="0"/>
                            <w:snapToGrid w:val="0"/>
                            <w:spacing w:beforeLines="0" w:afterLines="0"/>
                            <w:jc w:val="left"/>
                            <w:rPr>
                              <w:rFonts w:hint="eastAsia" w:ascii="Times New Roman" w:hAnsi="Times New Roman" w:eastAsia="宋体" w:cs="Times New Roman"/>
                              <w:kern w:val="2"/>
                              <w:sz w:val="18"/>
                              <w:szCs w:val="22"/>
                              <w:lang w:val="en-US" w:eastAsia="zh-CN" w:bidi="ar-SA"/>
                            </w:rPr>
                          </w:pPr>
                          <w:r>
                            <w:rPr>
                              <w:rFonts w:hint="eastAsia" w:ascii="Times New Roman" w:hAnsi="Times New Roman" w:eastAsia="宋体" w:cs="Times New Roman"/>
                              <w:kern w:val="2"/>
                              <w:sz w:val="18"/>
                              <w:szCs w:val="22"/>
                              <w:lang w:val="en-US" w:eastAsia="zh-CN" w:bidi="ar-SA"/>
                            </w:rPr>
                            <w:t xml:space="preserve">第 </w:t>
                          </w:r>
                          <w:r>
                            <w:rPr>
                              <w:rFonts w:hint="eastAsia" w:ascii="Times New Roman" w:hAnsi="Times New Roman" w:eastAsia="宋体" w:cs="Times New Roman"/>
                              <w:kern w:val="2"/>
                              <w:sz w:val="18"/>
                              <w:szCs w:val="22"/>
                              <w:lang w:val="en-US" w:eastAsia="zh-CN" w:bidi="ar-SA"/>
                            </w:rPr>
                            <w:fldChar w:fldCharType="begin"/>
                          </w:r>
                          <w:r>
                            <w:rPr>
                              <w:rFonts w:hint="eastAsia" w:ascii="Times New Roman" w:hAnsi="Times New Roman" w:eastAsia="宋体" w:cs="Times New Roman"/>
                              <w:kern w:val="2"/>
                              <w:sz w:val="18"/>
                              <w:szCs w:val="22"/>
                              <w:lang w:val="en-US" w:eastAsia="zh-CN" w:bidi="ar-SA"/>
                            </w:rPr>
                            <w:instrText xml:space="preserve"> PAGE  \* MERGEFORMAT </w:instrText>
                          </w:r>
                          <w:r>
                            <w:rPr>
                              <w:rFonts w:hint="eastAsia" w:ascii="Times New Roman" w:hAnsi="Times New Roman" w:eastAsia="宋体" w:cs="Times New Roman"/>
                              <w:kern w:val="2"/>
                              <w:sz w:val="18"/>
                              <w:szCs w:val="22"/>
                              <w:lang w:val="en-US" w:eastAsia="zh-CN" w:bidi="ar-SA"/>
                            </w:rPr>
                            <w:fldChar w:fldCharType="separate"/>
                          </w:r>
                          <w:r>
                            <w:rPr>
                              <w:rFonts w:hint="eastAsia" w:ascii="Times New Roman" w:hAnsi="Times New Roman" w:eastAsia="宋体" w:cs="Times New Roman"/>
                              <w:kern w:val="2"/>
                              <w:sz w:val="18"/>
                              <w:szCs w:val="22"/>
                              <w:lang w:val="en-US" w:eastAsia="zh-CN" w:bidi="ar-SA"/>
                            </w:rPr>
                            <w:t>70</w:t>
                          </w:r>
                          <w:r>
                            <w:rPr>
                              <w:rFonts w:hint="eastAsia" w:ascii="Times New Roman" w:hAnsi="Times New Roman" w:eastAsia="宋体" w:cs="Times New Roman"/>
                              <w:kern w:val="2"/>
                              <w:sz w:val="18"/>
                              <w:szCs w:val="22"/>
                              <w:lang w:val="en-US" w:eastAsia="zh-CN" w:bidi="ar-SA"/>
                            </w:rPr>
                            <w:fldChar w:fldCharType="end"/>
                          </w:r>
                          <w:r>
                            <w:rPr>
                              <w:rFonts w:hint="eastAsia" w:ascii="Times New Roman" w:hAnsi="Times New Roman" w:eastAsia="宋体" w:cs="Times New Roman"/>
                              <w:kern w:val="2"/>
                              <w:sz w:val="18"/>
                              <w:szCs w:val="22"/>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ECQn8kBAACbAwAADgAAAGRycy9lMm9Eb2MueG1srVPNjtMwEL4j8Q6W&#10;79Rph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pt6OslJY5bnPjl+7fLj1+Xn18J&#10;+lCgPkCNeQ8BM9Nw5wdcm9kP6My8BxVt/iIjgnGU93yVVw6JiPxovVqvKwwJjM0XxGePz0OE9FZ6&#10;S7LR0IjzK7Ly03tIY+qckqs5f6+NKTM07i8HYmYPy72PPWYrDfthIrT37Rn59Dj6hjrcdErMO4fK&#10;5i2ZjTgb+9k4hqgPXVmjXA/C7TFhE6W3XGGEnQrjzAq7ab/yUvx5L1mP/9T2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IQJCfyQEAAJsDAAAOAAAAAAAAAAEAIAAAAB4BAABkcnMvZTJvRG9j&#10;LnhtbFBLBQYAAAAABgAGAFkBAABZBQAAAAA=&#10;">
              <v:fill on="f" focussize="0,0"/>
              <v:stroke on="f"/>
              <v:imagedata o:title=""/>
              <o:lock v:ext="edit" aspectratio="f"/>
              <v:textbox inset="0mm,0mm,0mm,0mm" style="mso-fit-shape-to-text:t;">
                <w:txbxContent>
                  <w:p w14:paraId="48314BA4">
                    <w:pPr>
                      <w:widowControl w:val="0"/>
                      <w:snapToGrid w:val="0"/>
                      <w:spacing w:beforeLines="0" w:afterLines="0"/>
                      <w:jc w:val="left"/>
                      <w:rPr>
                        <w:rFonts w:hint="eastAsia" w:ascii="Times New Roman" w:hAnsi="Times New Roman" w:eastAsia="宋体" w:cs="Times New Roman"/>
                        <w:kern w:val="2"/>
                        <w:sz w:val="18"/>
                        <w:szCs w:val="22"/>
                        <w:lang w:val="en-US" w:eastAsia="zh-CN" w:bidi="ar-SA"/>
                      </w:rPr>
                    </w:pPr>
                    <w:r>
                      <w:rPr>
                        <w:rFonts w:hint="eastAsia" w:ascii="Times New Roman" w:hAnsi="Times New Roman" w:eastAsia="宋体" w:cs="Times New Roman"/>
                        <w:kern w:val="2"/>
                        <w:sz w:val="18"/>
                        <w:szCs w:val="22"/>
                        <w:lang w:val="en-US" w:eastAsia="zh-CN" w:bidi="ar-SA"/>
                      </w:rPr>
                      <w:t xml:space="preserve">第 </w:t>
                    </w:r>
                    <w:r>
                      <w:rPr>
                        <w:rFonts w:hint="eastAsia" w:ascii="Times New Roman" w:hAnsi="Times New Roman" w:eastAsia="宋体" w:cs="Times New Roman"/>
                        <w:kern w:val="2"/>
                        <w:sz w:val="18"/>
                        <w:szCs w:val="22"/>
                        <w:lang w:val="en-US" w:eastAsia="zh-CN" w:bidi="ar-SA"/>
                      </w:rPr>
                      <w:fldChar w:fldCharType="begin"/>
                    </w:r>
                    <w:r>
                      <w:rPr>
                        <w:rFonts w:hint="eastAsia" w:ascii="Times New Roman" w:hAnsi="Times New Roman" w:eastAsia="宋体" w:cs="Times New Roman"/>
                        <w:kern w:val="2"/>
                        <w:sz w:val="18"/>
                        <w:szCs w:val="22"/>
                        <w:lang w:val="en-US" w:eastAsia="zh-CN" w:bidi="ar-SA"/>
                      </w:rPr>
                      <w:instrText xml:space="preserve"> PAGE  \* MERGEFORMAT </w:instrText>
                    </w:r>
                    <w:r>
                      <w:rPr>
                        <w:rFonts w:hint="eastAsia" w:ascii="Times New Roman" w:hAnsi="Times New Roman" w:eastAsia="宋体" w:cs="Times New Roman"/>
                        <w:kern w:val="2"/>
                        <w:sz w:val="18"/>
                        <w:szCs w:val="22"/>
                        <w:lang w:val="en-US" w:eastAsia="zh-CN" w:bidi="ar-SA"/>
                      </w:rPr>
                      <w:fldChar w:fldCharType="separate"/>
                    </w:r>
                    <w:r>
                      <w:rPr>
                        <w:rFonts w:hint="eastAsia" w:ascii="Times New Roman" w:hAnsi="Times New Roman" w:eastAsia="宋体" w:cs="Times New Roman"/>
                        <w:kern w:val="2"/>
                        <w:sz w:val="18"/>
                        <w:szCs w:val="22"/>
                        <w:lang w:val="en-US" w:eastAsia="zh-CN" w:bidi="ar-SA"/>
                      </w:rPr>
                      <w:t>70</w:t>
                    </w:r>
                    <w:r>
                      <w:rPr>
                        <w:rFonts w:hint="eastAsia" w:ascii="Times New Roman" w:hAnsi="Times New Roman" w:eastAsia="宋体" w:cs="Times New Roman"/>
                        <w:kern w:val="2"/>
                        <w:sz w:val="18"/>
                        <w:szCs w:val="22"/>
                        <w:lang w:val="en-US" w:eastAsia="zh-CN" w:bidi="ar-SA"/>
                      </w:rPr>
                      <w:fldChar w:fldCharType="end"/>
                    </w:r>
                    <w:r>
                      <w:rPr>
                        <w:rFonts w:hint="eastAsia" w:ascii="Times New Roman" w:hAnsi="Times New Roman" w:eastAsia="宋体" w:cs="Times New Roman"/>
                        <w:kern w:val="2"/>
                        <w:sz w:val="18"/>
                        <w:szCs w:val="22"/>
                        <w:lang w:val="en-US" w:eastAsia="zh-CN" w:bidi="ar-SA"/>
                      </w:rP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293B4">
    <w:pPr>
      <w:spacing w:line="226" w:lineRule="exact"/>
      <w:ind w:left="438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2" name="文本框 10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0F79D8">
                          <w:pPr>
                            <w:pStyle w:val="16"/>
                          </w:pPr>
                          <w:r>
                            <w:fldChar w:fldCharType="begin"/>
                          </w:r>
                          <w:r>
                            <w:instrText xml:space="preserve"> PAGE  \* MERGEFORMAT </w:instrText>
                          </w:r>
                          <w:r>
                            <w:fldChar w:fldCharType="separate"/>
                          </w:r>
                          <w:r>
                            <w:t>89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OZRm0zAgAAZQQAAA4AAAAAAAAAAQAgAAAAHwEAAGRycy9lMm9Eb2MueG1sUEsF&#10;BgAAAAAGAAYAWQEAAMQFAAAAAA==&#10;">
              <v:fill on="f" focussize="0,0"/>
              <v:stroke on="f" weight="0.5pt"/>
              <v:imagedata o:title=""/>
              <o:lock v:ext="edit" aspectratio="f"/>
              <v:textbox inset="0mm,0mm,0mm,0mm" style="mso-fit-shape-to-text:t;">
                <w:txbxContent>
                  <w:p w14:paraId="480F79D8">
                    <w:pPr>
                      <w:pStyle w:val="16"/>
                    </w:pPr>
                    <w:r>
                      <w:fldChar w:fldCharType="begin"/>
                    </w:r>
                    <w:r>
                      <w:instrText xml:space="preserve"> PAGE  \* MERGEFORMAT </w:instrText>
                    </w:r>
                    <w:r>
                      <w:fldChar w:fldCharType="separate"/>
                    </w:r>
                    <w:r>
                      <w:t>89</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C07BA">
    <w:pPr>
      <w:spacing w:line="226" w:lineRule="exact"/>
      <w:ind w:left="438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3" name="文本框 10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961AFD">
                          <w:pPr>
                            <w:pStyle w:val="16"/>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gl2PE0AgAAZQQAAA4AAABkcnMvZTJvRG9jLnhtbK1UzY7TMBC+I/EO&#10;lu80aVes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YJdjxNAIAAGUEAAAOAAAAAAAAAAEAIAAAAB8BAABkcnMvZTJvRG9jLnhtbFBL&#10;BQYAAAAABgAGAFkBAADFBQAAAAA=&#10;">
              <v:fill on="f" focussize="0,0"/>
              <v:stroke on="f" weight="0.5pt"/>
              <v:imagedata o:title=""/>
              <o:lock v:ext="edit" aspectratio="f"/>
              <v:textbox inset="0mm,0mm,0mm,0mm" style="mso-fit-shape-to-text:t;">
                <w:txbxContent>
                  <w:p w14:paraId="68961AFD">
                    <w:pPr>
                      <w:pStyle w:val="16"/>
                    </w:pPr>
                    <w:r>
                      <w:fldChar w:fldCharType="begin"/>
                    </w:r>
                    <w:r>
                      <w:instrText xml:space="preserve"> PAGE  \* MERGEFORMAT </w:instrText>
                    </w:r>
                    <w:r>
                      <w:fldChar w:fldCharType="separate"/>
                    </w:r>
                    <w:r>
                      <w:t>90</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25867">
    <w:pPr>
      <w:pStyle w:val="16"/>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B010B5E">
                          <w:pPr>
                            <w:pStyle w:val="16"/>
                          </w:pPr>
                          <w:r>
                            <w:fldChar w:fldCharType="begin"/>
                          </w:r>
                          <w:r>
                            <w:instrText xml:space="preserve"> PAGE  \* MERGEFORMAT </w:instrText>
                          </w:r>
                          <w:r>
                            <w:fldChar w:fldCharType="separate"/>
                          </w:r>
                          <w:r>
                            <w:t>50</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1fWDnscBAACZAwAADgAAAAAAAAABACAAAAAeAQAAZHJzL2Uyb0RvYy54&#10;bWxQSwUGAAAAAAYABgBZAQAAVwUAAAAA&#10;">
              <v:fill on="f" focussize="0,0"/>
              <v:stroke on="f"/>
              <v:imagedata o:title=""/>
              <o:lock v:ext="edit" aspectratio="f"/>
              <v:textbox inset="0mm,0mm,0mm,0mm" style="mso-fit-shape-to-text:t;">
                <w:txbxContent>
                  <w:p w14:paraId="0B010B5E">
                    <w:pPr>
                      <w:pStyle w:val="16"/>
                    </w:pPr>
                    <w:r>
                      <w:fldChar w:fldCharType="begin"/>
                    </w:r>
                    <w:r>
                      <w:instrText xml:space="preserve"> PAGE  \* MERGEFORMAT </w:instrText>
                    </w:r>
                    <w:r>
                      <w:fldChar w:fldCharType="separate"/>
                    </w:r>
                    <w:r>
                      <w:t>50</w:t>
                    </w:r>
                    <w:r>
                      <w:fldChar w:fldCharType="end"/>
                    </w:r>
                  </w:p>
                </w:txbxContent>
              </v:textbox>
            </v:shape>
          </w:pict>
        </mc:Fallback>
      </mc:AlternateContent>
    </w:r>
  </w:p>
  <w:p w14:paraId="7A7741D8">
    <w:pPr>
      <w:pStyle w:val="16"/>
    </w:pPr>
    <w:r>
      <w:rPr>
        <w:rFonts w:hint="eastAsia" w:cs="宋体"/>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08E67">
    <w:pPr>
      <w:widowControl w:val="0"/>
      <w:pBdr>
        <w:bottom w:val="none" w:color="auto" w:sz="0" w:space="1"/>
      </w:pBdr>
      <w:snapToGrid w:val="0"/>
      <w:spacing w:beforeLines="0" w:afterLines="0"/>
      <w:jc w:val="both"/>
      <w:rPr>
        <w:rFonts w:hint="eastAsia" w:ascii="仿宋" w:hAnsi="仿宋" w:eastAsia="仿宋" w:cs="Times New Roman"/>
        <w:kern w:val="2"/>
        <w:sz w:val="18"/>
        <w:szCs w:val="18"/>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E8746">
    <w:pPr>
      <w:widowControl w:val="0"/>
      <w:pBdr>
        <w:bottom w:val="none" w:color="auto" w:sz="0" w:space="1"/>
      </w:pBdr>
      <w:snapToGrid w:val="0"/>
      <w:spacing w:beforeLines="0" w:afterLines="0"/>
      <w:jc w:val="both"/>
      <w:rPr>
        <w:rFonts w:hint="default" w:ascii="仿宋" w:hAnsi="仿宋" w:eastAsia="仿宋" w:cs="Times New Roman"/>
        <w:kern w:val="2"/>
        <w:sz w:val="18"/>
        <w:szCs w:val="18"/>
        <w:lang w:val="en-US" w:eastAsia="zh-CN" w:bidi="ar-SA"/>
      </w:rPr>
    </w:pPr>
    <w:r>
      <w:rPr>
        <w:rFonts w:hint="eastAsia" w:ascii="仿宋" w:hAnsi="仿宋" w:eastAsia="仿宋" w:cs="Times New Roman"/>
        <w:kern w:val="2"/>
        <w:sz w:val="18"/>
        <w:szCs w:val="18"/>
        <w:lang w:val="en-US" w:eastAsia="zh-CN" w:bidi="ar-S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39293">
    <w:pPr>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98B40B"/>
    <w:multiLevelType w:val="singleLevel"/>
    <w:tmpl w:val="B398B40B"/>
    <w:lvl w:ilvl="0" w:tentative="0">
      <w:start w:val="6"/>
      <w:numFmt w:val="chineseCounting"/>
      <w:suff w:val="space"/>
      <w:lvlText w:val="第%1章"/>
      <w:lvlJc w:val="left"/>
      <w:rPr>
        <w:rFonts w:hint="eastAsia"/>
      </w:rPr>
    </w:lvl>
  </w:abstractNum>
  <w:abstractNum w:abstractNumId="1">
    <w:nsid w:val="B9027488"/>
    <w:multiLevelType w:val="singleLevel"/>
    <w:tmpl w:val="B9027488"/>
    <w:lvl w:ilvl="0" w:tentative="0">
      <w:start w:val="3"/>
      <w:numFmt w:val="chineseCounting"/>
      <w:suff w:val="nothing"/>
      <w:lvlText w:val="%1、"/>
      <w:lvlJc w:val="left"/>
      <w:rPr>
        <w:rFonts w:hint="eastAsia"/>
      </w:rPr>
    </w:lvl>
  </w:abstractNum>
  <w:abstractNum w:abstractNumId="2">
    <w:nsid w:val="00000001"/>
    <w:multiLevelType w:val="multilevel"/>
    <w:tmpl w:val="00000001"/>
    <w:lvl w:ilvl="0" w:tentative="0">
      <w:start w:val="1"/>
      <w:numFmt w:val="lowerLetter"/>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00000004"/>
    <w:multiLevelType w:val="multilevel"/>
    <w:tmpl w:val="00000004"/>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9"/>
    <w:multiLevelType w:val="multilevel"/>
    <w:tmpl w:val="00000009"/>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11"/>
    <w:multiLevelType w:val="multilevel"/>
    <w:tmpl w:val="00000011"/>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000015"/>
    <w:multiLevelType w:val="multilevel"/>
    <w:tmpl w:val="00000015"/>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28A5A235"/>
    <w:multiLevelType w:val="singleLevel"/>
    <w:tmpl w:val="28A5A235"/>
    <w:lvl w:ilvl="0" w:tentative="0">
      <w:start w:val="2"/>
      <w:numFmt w:val="decimal"/>
      <w:lvlText w:val="%1."/>
      <w:lvlJc w:val="left"/>
      <w:pPr>
        <w:tabs>
          <w:tab w:val="left" w:pos="312"/>
        </w:tabs>
      </w:pPr>
    </w:lvl>
  </w:abstractNum>
  <w:abstractNum w:abstractNumId="8">
    <w:nsid w:val="2D8E9F54"/>
    <w:multiLevelType w:val="singleLevel"/>
    <w:tmpl w:val="2D8E9F54"/>
    <w:lvl w:ilvl="0" w:tentative="0">
      <w:start w:val="4"/>
      <w:numFmt w:val="decimal"/>
      <w:lvlText w:val="%1."/>
      <w:lvlJc w:val="left"/>
      <w:pPr>
        <w:tabs>
          <w:tab w:val="left" w:pos="312"/>
        </w:tabs>
      </w:pPr>
    </w:lvl>
  </w:abstractNum>
  <w:abstractNum w:abstractNumId="9">
    <w:nsid w:val="38D6D98C"/>
    <w:multiLevelType w:val="singleLevel"/>
    <w:tmpl w:val="38D6D98C"/>
    <w:lvl w:ilvl="0" w:tentative="0">
      <w:start w:val="2"/>
      <w:numFmt w:val="chineseCounting"/>
      <w:suff w:val="space"/>
      <w:lvlText w:val="第%1章"/>
      <w:lvlJc w:val="left"/>
      <w:rPr>
        <w:rFonts w:hint="eastAsia"/>
      </w:rPr>
    </w:lvl>
  </w:abstractNum>
  <w:abstractNum w:abstractNumId="10">
    <w:nsid w:val="3D0E1543"/>
    <w:multiLevelType w:val="singleLevel"/>
    <w:tmpl w:val="3D0E1543"/>
    <w:lvl w:ilvl="0" w:tentative="0">
      <w:start w:val="1"/>
      <w:numFmt w:val="decimal"/>
      <w:lvlText w:val="%1."/>
      <w:lvlJc w:val="left"/>
      <w:pPr>
        <w:tabs>
          <w:tab w:val="left" w:pos="312"/>
        </w:tabs>
      </w:pPr>
    </w:lvl>
  </w:abstractNum>
  <w:abstractNum w:abstractNumId="11">
    <w:nsid w:val="4C462107"/>
    <w:multiLevelType w:val="singleLevel"/>
    <w:tmpl w:val="4C462107"/>
    <w:lvl w:ilvl="0" w:tentative="0">
      <w:start w:val="1"/>
      <w:numFmt w:val="decimal"/>
      <w:suff w:val="nothing"/>
      <w:lvlText w:val="%1．"/>
      <w:lvlJc w:val="left"/>
    </w:lvl>
  </w:abstractNum>
  <w:num w:numId="1">
    <w:abstractNumId w:val="9"/>
  </w:num>
  <w:num w:numId="2">
    <w:abstractNumId w:val="8"/>
  </w:num>
  <w:num w:numId="3">
    <w:abstractNumId w:val="11"/>
  </w:num>
  <w:num w:numId="4">
    <w:abstractNumId w:val="1"/>
  </w:num>
  <w:num w:numId="5">
    <w:abstractNumId w:val="10"/>
  </w:num>
  <w:num w:numId="6">
    <w:abstractNumId w:val="2"/>
  </w:num>
  <w:num w:numId="7">
    <w:abstractNumId w:val="6"/>
  </w:num>
  <w:num w:numId="8">
    <w:abstractNumId w:val="3"/>
  </w:num>
  <w:num w:numId="9">
    <w:abstractNumId w:val="4"/>
  </w:num>
  <w:num w:numId="10">
    <w:abstractNumId w:val="5"/>
  </w:num>
  <w:num w:numId="11">
    <w:abstractNumId w:val="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324E00"/>
    <w:rsid w:val="0078042D"/>
    <w:rsid w:val="01182B6B"/>
    <w:rsid w:val="03D60954"/>
    <w:rsid w:val="050F3724"/>
    <w:rsid w:val="067601C5"/>
    <w:rsid w:val="06D849E3"/>
    <w:rsid w:val="08283748"/>
    <w:rsid w:val="08730408"/>
    <w:rsid w:val="0A7F1C62"/>
    <w:rsid w:val="0BE1433A"/>
    <w:rsid w:val="0D6945E7"/>
    <w:rsid w:val="0DA52125"/>
    <w:rsid w:val="0DD57ECE"/>
    <w:rsid w:val="0F766CB8"/>
    <w:rsid w:val="0FBC0EA0"/>
    <w:rsid w:val="0FE4089C"/>
    <w:rsid w:val="10A045EA"/>
    <w:rsid w:val="10A27E42"/>
    <w:rsid w:val="119D51A7"/>
    <w:rsid w:val="12A76363"/>
    <w:rsid w:val="12C86432"/>
    <w:rsid w:val="13BB36C2"/>
    <w:rsid w:val="156E1F18"/>
    <w:rsid w:val="161D23BF"/>
    <w:rsid w:val="177371C7"/>
    <w:rsid w:val="179764FD"/>
    <w:rsid w:val="19883C30"/>
    <w:rsid w:val="1ADC0AEE"/>
    <w:rsid w:val="1AEC0CE8"/>
    <w:rsid w:val="1E854FF8"/>
    <w:rsid w:val="201E5705"/>
    <w:rsid w:val="22196184"/>
    <w:rsid w:val="22B014BB"/>
    <w:rsid w:val="23AC1343"/>
    <w:rsid w:val="24FE78B3"/>
    <w:rsid w:val="2C265FEE"/>
    <w:rsid w:val="2D113C66"/>
    <w:rsid w:val="2E383E35"/>
    <w:rsid w:val="2EC8247C"/>
    <w:rsid w:val="2FE26FE8"/>
    <w:rsid w:val="30324E00"/>
    <w:rsid w:val="30486A01"/>
    <w:rsid w:val="32245C5F"/>
    <w:rsid w:val="33274478"/>
    <w:rsid w:val="33A24189"/>
    <w:rsid w:val="33F0655F"/>
    <w:rsid w:val="345E7A8A"/>
    <w:rsid w:val="34832EC6"/>
    <w:rsid w:val="34A038B1"/>
    <w:rsid w:val="34C93A39"/>
    <w:rsid w:val="360A60B7"/>
    <w:rsid w:val="363353EF"/>
    <w:rsid w:val="37202063"/>
    <w:rsid w:val="37C171A9"/>
    <w:rsid w:val="38FB618B"/>
    <w:rsid w:val="39591EB3"/>
    <w:rsid w:val="398B1721"/>
    <w:rsid w:val="39DF5AAD"/>
    <w:rsid w:val="3B722D63"/>
    <w:rsid w:val="3B954675"/>
    <w:rsid w:val="3BDA29D0"/>
    <w:rsid w:val="3DC254CA"/>
    <w:rsid w:val="3DE418E4"/>
    <w:rsid w:val="3E1933AB"/>
    <w:rsid w:val="3E5F71BC"/>
    <w:rsid w:val="3F0C10F2"/>
    <w:rsid w:val="3F913A08"/>
    <w:rsid w:val="40860A30"/>
    <w:rsid w:val="40C90989"/>
    <w:rsid w:val="41044A2D"/>
    <w:rsid w:val="415E19AD"/>
    <w:rsid w:val="41961147"/>
    <w:rsid w:val="41BE5866"/>
    <w:rsid w:val="42727726"/>
    <w:rsid w:val="432513B0"/>
    <w:rsid w:val="4368266F"/>
    <w:rsid w:val="444C3D3F"/>
    <w:rsid w:val="445A645C"/>
    <w:rsid w:val="463120F8"/>
    <w:rsid w:val="47DB3D58"/>
    <w:rsid w:val="485F6737"/>
    <w:rsid w:val="49CD255A"/>
    <w:rsid w:val="4ABA7398"/>
    <w:rsid w:val="4CF136D5"/>
    <w:rsid w:val="4E361812"/>
    <w:rsid w:val="4E3E0B9C"/>
    <w:rsid w:val="512466D3"/>
    <w:rsid w:val="515F1555"/>
    <w:rsid w:val="51B720F2"/>
    <w:rsid w:val="52E141EC"/>
    <w:rsid w:val="52EA4E4F"/>
    <w:rsid w:val="52F60AA1"/>
    <w:rsid w:val="54EF0E42"/>
    <w:rsid w:val="55545149"/>
    <w:rsid w:val="558C49B3"/>
    <w:rsid w:val="559279E7"/>
    <w:rsid w:val="56757125"/>
    <w:rsid w:val="56F24C1A"/>
    <w:rsid w:val="573A6470"/>
    <w:rsid w:val="58064DA3"/>
    <w:rsid w:val="583F5C3D"/>
    <w:rsid w:val="58937D37"/>
    <w:rsid w:val="598E4D3B"/>
    <w:rsid w:val="59AE45CB"/>
    <w:rsid w:val="5A502DDF"/>
    <w:rsid w:val="5AEA2CC8"/>
    <w:rsid w:val="5C5B500F"/>
    <w:rsid w:val="5E9D546B"/>
    <w:rsid w:val="5F427DC1"/>
    <w:rsid w:val="5F902AAC"/>
    <w:rsid w:val="5FA61F71"/>
    <w:rsid w:val="60DB671F"/>
    <w:rsid w:val="61C73ECB"/>
    <w:rsid w:val="626B1986"/>
    <w:rsid w:val="62946B85"/>
    <w:rsid w:val="6445282D"/>
    <w:rsid w:val="64B43441"/>
    <w:rsid w:val="6548142C"/>
    <w:rsid w:val="655D3BA6"/>
    <w:rsid w:val="65D379C4"/>
    <w:rsid w:val="66A65723"/>
    <w:rsid w:val="6B8E6B68"/>
    <w:rsid w:val="6D8C05D6"/>
    <w:rsid w:val="70C42D2B"/>
    <w:rsid w:val="720A29C0"/>
    <w:rsid w:val="72AC3596"/>
    <w:rsid w:val="72F34583"/>
    <w:rsid w:val="73DF7EBB"/>
    <w:rsid w:val="74754356"/>
    <w:rsid w:val="75091B15"/>
    <w:rsid w:val="76C81D33"/>
    <w:rsid w:val="77304C77"/>
    <w:rsid w:val="786077DD"/>
    <w:rsid w:val="78D117AE"/>
    <w:rsid w:val="795F7A95"/>
    <w:rsid w:val="796D7709"/>
    <w:rsid w:val="7B085D4C"/>
    <w:rsid w:val="7B7D791B"/>
    <w:rsid w:val="7C6F6241"/>
    <w:rsid w:val="7E5D20F7"/>
    <w:rsid w:val="7F1C0B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99"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qFormat="1" w:unhideWhenUsed="0" w:uiPriority="99" w:semiHidden="0" w:name="Note Heading"/>
    <w:lsdException w:qFormat="1" w:unhideWhenUsed="0" w:uiPriority="0" w:semiHidden="0" w:name="Body Text 2"/>
    <w:lsdException w:unhideWhenUsed="0" w:uiPriority="0" w:semiHidden="0" w:name="Body Text 3"/>
    <w:lsdException w:qFormat="1" w:unhideWhenUsed="0" w:uiPriority="99" w:semiHidden="0" w:name="Body Text Indent 2"/>
    <w:lsdException w:qFormat="1" w:unhideWhenUsed="0" w:uiPriority="99"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9"/>
    <w:pPr>
      <w:keepNext/>
      <w:keepLines/>
      <w:spacing w:line="360" w:lineRule="auto"/>
      <w:outlineLvl w:val="0"/>
    </w:pPr>
    <w:rPr>
      <w:b/>
      <w:bCs/>
      <w:kern w:val="44"/>
      <w:sz w:val="32"/>
      <w:szCs w:val="32"/>
    </w:rPr>
  </w:style>
  <w:style w:type="paragraph" w:styleId="3">
    <w:name w:val="heading 2"/>
    <w:basedOn w:val="1"/>
    <w:next w:val="4"/>
    <w:qFormat/>
    <w:uiPriority w:val="0"/>
    <w:pPr>
      <w:keepNext/>
      <w:keepLines/>
      <w:spacing w:before="260" w:beforeLines="0" w:after="260" w:afterLines="0" w:line="416" w:lineRule="auto"/>
      <w:jc w:val="left"/>
      <w:outlineLvl w:val="1"/>
    </w:pPr>
    <w:rPr>
      <w:rFonts w:hint="eastAsia" w:ascii="Cambria" w:hAnsi="Cambria"/>
      <w:b/>
      <w:sz w:val="32"/>
    </w:rPr>
  </w:style>
  <w:style w:type="paragraph" w:styleId="5">
    <w:name w:val="heading 3"/>
    <w:basedOn w:val="1"/>
    <w:next w:val="1"/>
    <w:qFormat/>
    <w:uiPriority w:val="0"/>
    <w:pPr>
      <w:keepNext/>
      <w:keepLines/>
      <w:spacing w:beforeLines="0" w:afterLines="0" w:line="360" w:lineRule="auto"/>
      <w:outlineLvl w:val="2"/>
    </w:pPr>
    <w:rPr>
      <w:rFonts w:hint="eastAsia"/>
      <w:b/>
      <w:sz w:val="24"/>
    </w:rPr>
  </w:style>
  <w:style w:type="paragraph" w:styleId="6">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7">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8">
    <w:name w:val="Default Paragraph Font"/>
    <w:semiHidden/>
    <w:qFormat/>
    <w:uiPriority w:val="0"/>
  </w:style>
  <w:style w:type="table" w:default="1" w:styleId="26">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99"/>
    <w:pPr>
      <w:autoSpaceDE w:val="0"/>
      <w:autoSpaceDN w:val="0"/>
      <w:adjustRightInd w:val="0"/>
      <w:ind w:firstLine="420"/>
    </w:pPr>
    <w:rPr>
      <w:kern w:val="0"/>
      <w:szCs w:val="21"/>
    </w:rPr>
  </w:style>
  <w:style w:type="paragraph" w:styleId="8">
    <w:name w:val="Note Heading"/>
    <w:basedOn w:val="1"/>
    <w:next w:val="1"/>
    <w:qFormat/>
    <w:uiPriority w:val="99"/>
    <w:pPr>
      <w:jc w:val="center"/>
    </w:pPr>
  </w:style>
  <w:style w:type="paragraph" w:styleId="9">
    <w:name w:val="annotation text"/>
    <w:basedOn w:val="1"/>
    <w:semiHidden/>
    <w:qFormat/>
    <w:uiPriority w:val="99"/>
    <w:pPr>
      <w:jc w:val="left"/>
    </w:pPr>
  </w:style>
  <w:style w:type="paragraph" w:styleId="10">
    <w:name w:val="Body Text"/>
    <w:basedOn w:val="1"/>
    <w:qFormat/>
    <w:uiPriority w:val="99"/>
    <w:pPr>
      <w:jc w:val="center"/>
    </w:pPr>
  </w:style>
  <w:style w:type="paragraph" w:styleId="11">
    <w:name w:val="Body Text Indent"/>
    <w:basedOn w:val="1"/>
    <w:next w:val="12"/>
    <w:qFormat/>
    <w:uiPriority w:val="99"/>
    <w:pPr>
      <w:spacing w:line="360" w:lineRule="auto"/>
      <w:ind w:left="424" w:leftChars="202" w:firstLine="567"/>
    </w:pPr>
    <w:rPr>
      <w:sz w:val="24"/>
      <w:szCs w:val="24"/>
    </w:rPr>
  </w:style>
  <w:style w:type="paragraph" w:customStyle="1" w:styleId="12">
    <w:name w:val="font5"/>
    <w:basedOn w:val="1"/>
    <w:qFormat/>
    <w:uiPriority w:val="0"/>
    <w:pPr>
      <w:widowControl/>
      <w:spacing w:before="100" w:beforeLines="0" w:beforeAutospacing="1" w:after="100" w:afterLines="0" w:afterAutospacing="1" w:line="240" w:lineRule="auto"/>
      <w:jc w:val="left"/>
    </w:pPr>
    <w:rPr>
      <w:rFonts w:ascii="宋体" w:hAnsi="宋体" w:cs="宋体"/>
      <w:kern w:val="0"/>
      <w:sz w:val="18"/>
      <w:szCs w:val="18"/>
    </w:rPr>
  </w:style>
  <w:style w:type="paragraph" w:styleId="13">
    <w:name w:val="Block Text"/>
    <w:basedOn w:val="1"/>
    <w:unhideWhenUsed/>
    <w:qFormat/>
    <w:uiPriority w:val="99"/>
    <w:pPr>
      <w:ind w:left="1440" w:leftChars="700" w:right="700" w:rightChars="700"/>
    </w:pPr>
  </w:style>
  <w:style w:type="paragraph" w:styleId="14">
    <w:name w:val="Plain Text"/>
    <w:basedOn w:val="1"/>
    <w:qFormat/>
    <w:uiPriority w:val="0"/>
    <w:rPr>
      <w:rFonts w:ascii="宋体" w:hAnsi="Courier New" w:cs="Courier New"/>
      <w:szCs w:val="21"/>
    </w:rPr>
  </w:style>
  <w:style w:type="paragraph" w:styleId="15">
    <w:name w:val="Body Text Indent 2"/>
    <w:basedOn w:val="1"/>
    <w:qFormat/>
    <w:uiPriority w:val="99"/>
    <w:pPr>
      <w:spacing w:line="480" w:lineRule="exact"/>
      <w:ind w:left="-1"/>
    </w:pPr>
    <w:rPr>
      <w:sz w:val="24"/>
      <w:szCs w:val="24"/>
    </w:rPr>
  </w:style>
  <w:style w:type="paragraph" w:styleId="16">
    <w:name w:val="footer"/>
    <w:basedOn w:val="1"/>
    <w:qFormat/>
    <w:uiPriority w:val="99"/>
    <w:pPr>
      <w:tabs>
        <w:tab w:val="center" w:pos="4153"/>
        <w:tab w:val="right" w:pos="8306"/>
      </w:tabs>
      <w:snapToGrid w:val="0"/>
      <w:jc w:val="left"/>
    </w:pPr>
    <w:rPr>
      <w:sz w:val="18"/>
      <w:szCs w:val="18"/>
    </w:rPr>
  </w:style>
  <w:style w:type="paragraph" w:styleId="17">
    <w:name w:val="header"/>
    <w:basedOn w:val="1"/>
    <w:qFormat/>
    <w:uiPriority w:val="0"/>
    <w:pPr>
      <w:pBdr>
        <w:bottom w:val="single" w:color="auto" w:sz="6" w:space="1"/>
      </w:pBdr>
      <w:tabs>
        <w:tab w:val="center" w:pos="4153"/>
        <w:tab w:val="right" w:pos="8306"/>
      </w:tabs>
      <w:snapToGrid w:val="0"/>
      <w:spacing w:beforeLines="0" w:afterLines="0"/>
      <w:jc w:val="center"/>
    </w:pPr>
    <w:rPr>
      <w:rFonts w:hint="eastAsia"/>
      <w:sz w:val="18"/>
    </w:rPr>
  </w:style>
  <w:style w:type="paragraph" w:styleId="18">
    <w:name w:val="toc 1"/>
    <w:basedOn w:val="1"/>
    <w:next w:val="1"/>
    <w:qFormat/>
    <w:uiPriority w:val="39"/>
    <w:pPr>
      <w:spacing w:before="120" w:beforeLines="0" w:after="120" w:afterLines="0"/>
      <w:jc w:val="left"/>
    </w:pPr>
    <w:rPr>
      <w:rFonts w:hint="eastAsia" w:ascii="Calibri" w:hAnsi="Calibri"/>
      <w:b/>
      <w:caps/>
      <w:sz w:val="20"/>
    </w:rPr>
  </w:style>
  <w:style w:type="paragraph" w:styleId="19">
    <w:name w:val="Body Text Indent 3"/>
    <w:basedOn w:val="1"/>
    <w:qFormat/>
    <w:uiPriority w:val="99"/>
    <w:pPr>
      <w:spacing w:line="360" w:lineRule="auto"/>
      <w:ind w:left="420" w:firstLine="480"/>
    </w:pPr>
    <w:rPr>
      <w:rFonts w:ascii="宋体" w:hAnsi="宋体" w:cs="宋体"/>
      <w:sz w:val="24"/>
      <w:szCs w:val="24"/>
    </w:rPr>
  </w:style>
  <w:style w:type="paragraph" w:styleId="20">
    <w:name w:val="toc 2"/>
    <w:basedOn w:val="1"/>
    <w:next w:val="1"/>
    <w:qFormat/>
    <w:uiPriority w:val="39"/>
    <w:pPr>
      <w:spacing w:beforeLines="0" w:afterLines="0"/>
      <w:ind w:left="210"/>
      <w:jc w:val="left"/>
    </w:pPr>
    <w:rPr>
      <w:rFonts w:hint="eastAsia" w:ascii="Calibri" w:hAnsi="Calibri"/>
      <w:smallCaps/>
      <w:sz w:val="20"/>
    </w:rPr>
  </w:style>
  <w:style w:type="paragraph" w:styleId="21">
    <w:name w:val="Body Text 2"/>
    <w:basedOn w:val="1"/>
    <w:qFormat/>
    <w:uiPriority w:val="0"/>
    <w:rPr>
      <w:rFonts w:ascii="楷体_GB2312" w:hAnsi="Copperplate Gothic Bold" w:eastAsia="楷体_GB2312"/>
      <w:kern w:val="2"/>
      <w:sz w:val="28"/>
    </w:rPr>
  </w:style>
  <w:style w:type="paragraph" w:styleId="22">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23">
    <w:name w:val="Title"/>
    <w:basedOn w:val="1"/>
    <w:next w:val="1"/>
    <w:qFormat/>
    <w:uiPriority w:val="0"/>
    <w:pPr>
      <w:spacing w:before="240" w:beforeLines="0" w:after="60" w:afterLines="0"/>
      <w:jc w:val="center"/>
      <w:outlineLvl w:val="0"/>
    </w:pPr>
    <w:rPr>
      <w:rFonts w:ascii="Cambria" w:hAnsi="Cambria"/>
      <w:b/>
      <w:bCs/>
      <w:kern w:val="2"/>
      <w:sz w:val="32"/>
      <w:szCs w:val="32"/>
    </w:rPr>
  </w:style>
  <w:style w:type="paragraph" w:styleId="24">
    <w:name w:val="Body Text First Indent"/>
    <w:basedOn w:val="10"/>
    <w:qFormat/>
    <w:uiPriority w:val="99"/>
    <w:pPr>
      <w:ind w:firstLine="420" w:firstLineChars="100"/>
    </w:pPr>
    <w:rPr>
      <w:rFonts w:ascii="宋体"/>
    </w:rPr>
  </w:style>
  <w:style w:type="paragraph" w:styleId="25">
    <w:name w:val="Body Text First Indent 2"/>
    <w:basedOn w:val="11"/>
    <w:qFormat/>
    <w:uiPriority w:val="0"/>
    <w:pPr>
      <w:ind w:firstLine="420"/>
    </w:pPr>
  </w:style>
  <w:style w:type="table" w:styleId="27">
    <w:name w:val="Table Grid"/>
    <w:basedOn w:val="2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99"/>
    <w:rPr>
      <w:b/>
      <w:bCs/>
    </w:rPr>
  </w:style>
  <w:style w:type="character" w:styleId="30">
    <w:name w:val="FollowedHyperlink"/>
    <w:basedOn w:val="28"/>
    <w:qFormat/>
    <w:uiPriority w:val="0"/>
    <w:rPr>
      <w:color w:val="800080"/>
      <w:u w:val="none"/>
    </w:rPr>
  </w:style>
  <w:style w:type="character" w:styleId="31">
    <w:name w:val="Emphasis"/>
    <w:basedOn w:val="28"/>
    <w:qFormat/>
    <w:uiPriority w:val="0"/>
    <w:rPr>
      <w:rFonts w:ascii="微软雅黑" w:hAnsi="微软雅黑" w:eastAsia="微软雅黑" w:cs="微软雅黑"/>
      <w:b/>
      <w:bCs/>
      <w:sz w:val="19"/>
      <w:szCs w:val="19"/>
    </w:rPr>
  </w:style>
  <w:style w:type="character" w:styleId="32">
    <w:name w:val="HTML Definition"/>
    <w:basedOn w:val="28"/>
    <w:qFormat/>
    <w:uiPriority w:val="0"/>
  </w:style>
  <w:style w:type="character" w:styleId="33">
    <w:name w:val="HTML Typewriter"/>
    <w:basedOn w:val="28"/>
    <w:qFormat/>
    <w:uiPriority w:val="0"/>
    <w:rPr>
      <w:rFonts w:hint="default" w:ascii="monospace" w:hAnsi="monospace" w:eastAsia="monospace" w:cs="monospace"/>
      <w:sz w:val="20"/>
    </w:rPr>
  </w:style>
  <w:style w:type="character" w:styleId="34">
    <w:name w:val="HTML Acronym"/>
    <w:basedOn w:val="28"/>
    <w:qFormat/>
    <w:uiPriority w:val="0"/>
  </w:style>
  <w:style w:type="character" w:styleId="35">
    <w:name w:val="HTML Variable"/>
    <w:basedOn w:val="28"/>
    <w:qFormat/>
    <w:uiPriority w:val="0"/>
  </w:style>
  <w:style w:type="character" w:styleId="36">
    <w:name w:val="Hyperlink"/>
    <w:basedOn w:val="28"/>
    <w:qFormat/>
    <w:uiPriority w:val="0"/>
    <w:rPr>
      <w:color w:val="0000FF"/>
      <w:u w:val="none"/>
    </w:rPr>
  </w:style>
  <w:style w:type="character" w:styleId="37">
    <w:name w:val="HTML Code"/>
    <w:basedOn w:val="28"/>
    <w:qFormat/>
    <w:uiPriority w:val="0"/>
    <w:rPr>
      <w:rFonts w:ascii="monospace" w:hAnsi="monospace" w:eastAsia="monospace" w:cs="monospace"/>
      <w:sz w:val="20"/>
    </w:rPr>
  </w:style>
  <w:style w:type="character" w:styleId="38">
    <w:name w:val="HTML Cite"/>
    <w:basedOn w:val="28"/>
    <w:qFormat/>
    <w:uiPriority w:val="0"/>
  </w:style>
  <w:style w:type="character" w:styleId="39">
    <w:name w:val="HTML Keyboard"/>
    <w:basedOn w:val="28"/>
    <w:qFormat/>
    <w:uiPriority w:val="0"/>
    <w:rPr>
      <w:rFonts w:hint="default" w:ascii="monospace" w:hAnsi="monospace" w:eastAsia="monospace" w:cs="monospace"/>
      <w:sz w:val="20"/>
    </w:rPr>
  </w:style>
  <w:style w:type="character" w:styleId="40">
    <w:name w:val="HTML Sample"/>
    <w:basedOn w:val="28"/>
    <w:qFormat/>
    <w:uiPriority w:val="0"/>
    <w:rPr>
      <w:rFonts w:hint="default" w:ascii="monospace" w:hAnsi="monospace" w:eastAsia="monospace" w:cs="monospace"/>
    </w:rPr>
  </w:style>
  <w:style w:type="paragraph" w:customStyle="1" w:styleId="41">
    <w:name w:val="WPSOffice手动目录 1"/>
    <w:qFormat/>
    <w:uiPriority w:val="0"/>
    <w:pPr>
      <w:ind w:leftChars="0"/>
    </w:pPr>
    <w:rPr>
      <w:rFonts w:ascii="Times New Roman" w:hAnsi="Times New Roman" w:eastAsia="宋体" w:cs="Times New Roman"/>
      <w:sz w:val="20"/>
      <w:szCs w:val="20"/>
    </w:rPr>
  </w:style>
  <w:style w:type="paragraph" w:customStyle="1" w:styleId="42">
    <w:name w:val="null3"/>
    <w:qFormat/>
    <w:uiPriority w:val="0"/>
    <w:rPr>
      <w:rFonts w:hint="eastAsia" w:ascii="Calibri" w:hAnsi="Calibri" w:eastAsia="宋体" w:cs="Times New Roman"/>
      <w:lang w:val="en-US" w:eastAsia="zh-Hans"/>
    </w:rPr>
  </w:style>
  <w:style w:type="paragraph" w:customStyle="1" w:styleId="43">
    <w:name w:val="Table Text"/>
    <w:basedOn w:val="1"/>
    <w:semiHidden/>
    <w:qFormat/>
    <w:uiPriority w:val="0"/>
    <w:rPr>
      <w:rFonts w:ascii="宋体" w:hAnsi="宋体" w:eastAsia="宋体" w:cs="宋体"/>
      <w:sz w:val="20"/>
      <w:szCs w:val="20"/>
    </w:rPr>
  </w:style>
  <w:style w:type="paragraph" w:customStyle="1" w:styleId="44">
    <w:name w:val="正文缩进1"/>
    <w:basedOn w:val="45"/>
    <w:next w:val="1"/>
    <w:qFormat/>
    <w:uiPriority w:val="0"/>
    <w:pPr>
      <w:ind w:firstLine="420" w:firstLineChars="200"/>
    </w:pPr>
  </w:style>
  <w:style w:type="paragraph" w:customStyle="1" w:styleId="45">
    <w:name w:val="正文_1_0"/>
    <w:next w:val="4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6">
    <w:name w:val="列表段落1"/>
    <w:basedOn w:val="1"/>
    <w:qFormat/>
    <w:uiPriority w:val="34"/>
    <w:pPr>
      <w:ind w:firstLine="420" w:firstLineChars="200"/>
    </w:pPr>
  </w:style>
  <w:style w:type="paragraph" w:customStyle="1" w:styleId="47">
    <w:name w:val="目录"/>
    <w:basedOn w:val="1"/>
    <w:qFormat/>
    <w:uiPriority w:val="99"/>
    <w:pPr>
      <w:widowControl/>
      <w:jc w:val="center"/>
    </w:pPr>
    <w:rPr>
      <w:rFonts w:ascii="宋体" w:cs="宋体"/>
      <w:b/>
      <w:bCs/>
      <w:sz w:val="36"/>
      <w:szCs w:val="36"/>
    </w:rPr>
  </w:style>
  <w:style w:type="character" w:customStyle="1" w:styleId="48">
    <w:name w:val="Header or footer|1"/>
    <w:basedOn w:val="49"/>
    <w:unhideWhenUsed/>
    <w:qFormat/>
    <w:uiPriority w:val="0"/>
    <w:rPr>
      <w:rFonts w:ascii="PMingLiU" w:hAnsi="PMingLiU" w:eastAsia="PMingLiU" w:cs="PMingLiU"/>
      <w:color w:val="000000"/>
      <w:spacing w:val="20"/>
      <w:w w:val="100"/>
      <w:position w:val="0"/>
      <w:u w:val="none"/>
      <w:shd w:val="clear" w:color="auto" w:fill="FFFFFF"/>
      <w:lang w:val="zh-CN" w:eastAsia="zh-CN" w:bidi="zh-CN"/>
    </w:rPr>
  </w:style>
  <w:style w:type="character" w:customStyle="1" w:styleId="49">
    <w:name w:val="Header or footer|1_"/>
    <w:basedOn w:val="28"/>
    <w:link w:val="50"/>
    <w:qFormat/>
    <w:uiPriority w:val="0"/>
    <w:rPr>
      <w:rFonts w:ascii="PMingLiU" w:hAnsi="PMingLiU" w:eastAsia="PMingLiU" w:cs="PMingLiU"/>
      <w:spacing w:val="20"/>
      <w:kern w:val="0"/>
      <w:sz w:val="20"/>
      <w:szCs w:val="20"/>
    </w:rPr>
  </w:style>
  <w:style w:type="paragraph" w:customStyle="1" w:styleId="50">
    <w:name w:val="Header or footer|12"/>
    <w:basedOn w:val="1"/>
    <w:link w:val="49"/>
    <w:qFormat/>
    <w:uiPriority w:val="0"/>
    <w:pPr>
      <w:shd w:val="clear" w:color="auto" w:fill="FFFFFF"/>
      <w:spacing w:line="200" w:lineRule="exact"/>
    </w:pPr>
    <w:rPr>
      <w:rFonts w:ascii="PMingLiU" w:hAnsi="PMingLiU" w:eastAsia="PMingLiU" w:cs="PMingLiU"/>
      <w:spacing w:val="20"/>
      <w:kern w:val="0"/>
      <w:sz w:val="20"/>
      <w:szCs w:val="20"/>
    </w:rPr>
  </w:style>
  <w:style w:type="table" w:customStyle="1" w:styleId="51">
    <w:name w:val="Table Normal"/>
    <w:unhideWhenUsed/>
    <w:qFormat/>
    <w:uiPriority w:val="0"/>
    <w:tblPr>
      <w:tblCellMar>
        <w:top w:w="0" w:type="dxa"/>
        <w:left w:w="0" w:type="dxa"/>
        <w:bottom w:w="0" w:type="dxa"/>
        <w:right w:w="0" w:type="dxa"/>
      </w:tblCellMar>
    </w:tblPr>
  </w:style>
  <w:style w:type="character" w:customStyle="1" w:styleId="52">
    <w:name w:val="mini-outputtext1"/>
    <w:basedOn w:val="28"/>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11.xml"/><Relationship Id="rId15" Type="http://schemas.openxmlformats.org/officeDocument/2006/relationships/header" Target="header3.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81</Pages>
  <Words>173</Words>
  <Characters>197</Characters>
  <Lines>0</Lines>
  <Paragraphs>0</Paragraphs>
  <TotalTime>0</TotalTime>
  <ScaleCrop>false</ScaleCrop>
  <LinksUpToDate>false</LinksUpToDate>
  <CharactersWithSpaces>220</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2026-07-31T06:21:00Z</dcterms:created>
  <dc:creator>   W。追梦人</dc:creator>
  <cp:lastModifiedBy>Administrator</cp:lastModifiedBy>
  <cp:lastPrinted>2026-10-28T04:10:00Z</cp:lastPrinted>
  <dcterms:modified xsi:type="dcterms:W3CDTF">2026-10-29T03:42:39Z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C9A9A082C4FB49438DF755902EDEF8F4_11</vt:lpwstr>
  </property>
  <property fmtid="{D5CDD505-2E9C-101B-9397-08002B2CF9AE}" pid="4" name="KSOTemplateDocerSaveRecord">
    <vt:lpwstr>eyJoZGlkIjoiNDZhMGYxMjZjNDgxYmExMzM4YmFkYTU2OTBlMWUyYmYifQ==</vt:lpwstr>
  </property>
</Properties>
</file>