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版本号：SCZA2026-CS-2376-00120260806001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镇巴县中小学幼儿园校方责任保险</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SCZA2026-CS-2376-001</w:t>
      </w:r>
      <w:r>
        <w:br/>
      </w:r>
      <w:r>
        <w:br/>
      </w:r>
      <w:r>
        <w:br/>
      </w:r>
    </w:p>
    <w:p>
      <w:pPr>
        <w:pStyle w:val="null3"/>
        <w:jc w:val="center"/>
        <w:outlineLvl w:val="2"/>
      </w:pPr>
      <w:r>
        <w:rPr>
          <w:rFonts w:ascii="仿宋_GB2312" w:hAnsi="仿宋_GB2312" w:cs="仿宋_GB2312" w:eastAsia="仿宋_GB2312"/>
          <w:sz w:val="28"/>
          <w:b/>
        </w:rPr>
        <w:t>镇巴县教育体育局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镇巴县教育体育局</w:t>
      </w:r>
      <w:r>
        <w:rPr>
          <w:rFonts w:ascii="仿宋_GB2312" w:hAnsi="仿宋_GB2312" w:cs="仿宋_GB2312" w:eastAsia="仿宋_GB2312"/>
        </w:rPr>
        <w:t>委托，拟对</w:t>
      </w:r>
      <w:r>
        <w:rPr>
          <w:rFonts w:ascii="仿宋_GB2312" w:hAnsi="仿宋_GB2312" w:cs="仿宋_GB2312" w:eastAsia="仿宋_GB2312"/>
        </w:rPr>
        <w:t>镇巴县中小学幼儿园校方责任保险</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SCZA2026-CS-2376-001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镇巴县中小学幼儿园校方责任保险</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切实筑牢全县校园安全风险防控体系，提高学校风险防控能力，化解学校风险矛盾，维护学校正常教育教学秩序，保障师生合法权益。全县中小学校幼儿园购校方责任保险，涉及全县所有中小学幼儿园，预计总人数30000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”网站（www.creditchina.gov.cn）和中国政府采购网（www.ccgp.gov.cn）上被列入失信被执行人、重大税收违法失信主体、政府采购严重违法失信行为记录名单的，不得参加磋商；</w:t>
      </w:r>
    </w:p>
    <w:p>
      <w:pPr>
        <w:pStyle w:val="null3"/>
      </w:pPr>
      <w:r>
        <w:rPr>
          <w:rFonts w:ascii="仿宋_GB2312" w:hAnsi="仿宋_GB2312" w:cs="仿宋_GB2312" w:eastAsia="仿宋_GB2312"/>
        </w:rPr>
        <w:t>2、资质证书：供应商应具备有效的《保险许可证》或《经营保险业务许可证》或《金融许可证》【同一保险机构只允许其总公司或一家分支机构参与谈判】，分支机构应当提供总公司的相关授权。</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汉中市镇巴县泾洋街道办新街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0916-6715680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代理服务费收费标准：代理服务费参考《国家计委关于印发&lt;招标代理服务收费管理暂行办法&gt;的通知》（计价格[2002]1980号）规定标准按标段收取，不足5千按5千计。中标单位的招标代理服务费交纳信息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镇巴县教育体育局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投标人提供的服务不应存在侵权行为，委托期间产出的成果内容，采购人享有使用的权利。</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本项目必须符合国家保险相关强制要求及标准以及保险行业相关规范标准。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切实筑牢全县校园安全风险防控体系，提高学校风险防控能力，化解学校风险矛盾，维护学校正常教育教学秩序，保障师生合法权益。全县中小学校幼儿园购校方责任保险，涉及全县所有中小学幼儿园，预计总人数30000人。</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镇巴县中小学幼儿园校方责任保险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标的名称：镇巴县中小学幼儿园校方责任保险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color w:val="000000"/>
              </w:rPr>
              <w:t>一、项目概况</w:t>
            </w:r>
          </w:p>
          <w:p>
            <w:pPr>
              <w:pStyle w:val="null3"/>
              <w:ind w:firstLine="400"/>
            </w:pPr>
            <w:r>
              <w:rPr>
                <w:rFonts w:ascii="仿宋_GB2312" w:hAnsi="仿宋_GB2312" w:cs="仿宋_GB2312" w:eastAsia="仿宋_GB2312"/>
                <w:color w:val="000000"/>
              </w:rPr>
              <w:t>为切实筑牢全县校园安全风险防控体系，提高学校风险防控能力，化解学校风险矛盾，维护学校正常教育教学秩序，保障师生合法权益。全县中小学校幼儿园购校方责任保险，涉及全县所有中小学幼儿园，预计总人数</w:t>
            </w:r>
            <w:r>
              <w:rPr>
                <w:rFonts w:ascii="仿宋_GB2312" w:hAnsi="仿宋_GB2312" w:cs="仿宋_GB2312" w:eastAsia="仿宋_GB2312"/>
                <w:color w:val="000000"/>
              </w:rPr>
              <w:t>3</w:t>
            </w:r>
            <w:r>
              <w:rPr>
                <w:rFonts w:ascii="仿宋_GB2312" w:hAnsi="仿宋_GB2312" w:cs="仿宋_GB2312" w:eastAsia="仿宋_GB2312"/>
                <w:color w:val="000000"/>
              </w:rPr>
              <w:t>0</w:t>
            </w:r>
            <w:r>
              <w:rPr>
                <w:rFonts w:ascii="仿宋_GB2312" w:hAnsi="仿宋_GB2312" w:cs="仿宋_GB2312" w:eastAsia="仿宋_GB2312"/>
                <w:color w:val="000000"/>
              </w:rPr>
              <w:t>000人。</w:t>
            </w:r>
          </w:p>
          <w:p>
            <w:pPr>
              <w:pStyle w:val="null3"/>
            </w:pPr>
            <w:r>
              <w:rPr>
                <w:rFonts w:ascii="仿宋_GB2312" w:hAnsi="仿宋_GB2312" w:cs="仿宋_GB2312" w:eastAsia="仿宋_GB2312"/>
                <w:color w:val="000000"/>
              </w:rPr>
              <w:t>二、服务内容</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1）投保险种：校园方责任保险，含附加无过失责任保险。</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2）在服务期限内，若采购人、被保险学校对成交供应商在本次服务期限内的承保工作有不良反映的，采购人有权终止合同，另行招标。</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3）在服务期限内，如遇保费调整等特殊情况，采购人有权根据项目实际情况处理。</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4）保费以投保时实际统计人数计算。</w:t>
            </w:r>
          </w:p>
          <w:p>
            <w:pPr>
              <w:pStyle w:val="null3"/>
            </w:pPr>
            <w:r>
              <w:rPr>
                <w:rFonts w:ascii="仿宋_GB2312" w:hAnsi="仿宋_GB2312" w:cs="仿宋_GB2312" w:eastAsia="仿宋_GB2312"/>
                <w:color w:val="000000"/>
              </w:rPr>
              <w:t>三、技术要求</w:t>
            </w:r>
          </w:p>
          <w:p>
            <w:pPr>
              <w:pStyle w:val="null3"/>
            </w:pPr>
            <w:r>
              <w:rPr>
                <w:rFonts w:ascii="仿宋_GB2312" w:hAnsi="仿宋_GB2312" w:cs="仿宋_GB2312" w:eastAsia="仿宋_GB2312"/>
                <w:color w:val="000000"/>
              </w:rPr>
              <w:t>1、投保范围：全</w:t>
            </w:r>
            <w:r>
              <w:rPr>
                <w:rFonts w:ascii="仿宋_GB2312" w:hAnsi="仿宋_GB2312" w:cs="仿宋_GB2312" w:eastAsia="仿宋_GB2312"/>
                <w:color w:val="000000"/>
              </w:rPr>
              <w:t>县</w:t>
            </w:r>
            <w:r>
              <w:rPr>
                <w:rFonts w:ascii="仿宋_GB2312" w:hAnsi="仿宋_GB2312" w:cs="仿宋_GB2312" w:eastAsia="仿宋_GB2312"/>
                <w:color w:val="000000"/>
              </w:rPr>
              <w:t>各级各类学校</w:t>
            </w:r>
            <w:r>
              <w:rPr>
                <w:rFonts w:ascii="仿宋_GB2312" w:hAnsi="仿宋_GB2312" w:cs="仿宋_GB2312" w:eastAsia="仿宋_GB2312"/>
                <w:color w:val="000000"/>
              </w:rPr>
              <w:t>(公、民办)中小学及幼儿园学生(以202</w:t>
            </w:r>
            <w:r>
              <w:rPr>
                <w:rFonts w:ascii="仿宋_GB2312" w:hAnsi="仿宋_GB2312" w:cs="仿宋_GB2312" w:eastAsia="仿宋_GB2312"/>
                <w:color w:val="000000"/>
              </w:rPr>
              <w:t>6</w:t>
            </w:r>
            <w:r>
              <w:rPr>
                <w:rFonts w:ascii="仿宋_GB2312" w:hAnsi="仿宋_GB2312" w:cs="仿宋_GB2312" w:eastAsia="仿宋_GB2312"/>
                <w:color w:val="000000"/>
              </w:rPr>
              <w:t>年</w:t>
            </w:r>
            <w:r>
              <w:rPr>
                <w:rFonts w:ascii="仿宋_GB2312" w:hAnsi="仿宋_GB2312" w:cs="仿宋_GB2312" w:eastAsia="仿宋_GB2312"/>
                <w:color w:val="000000"/>
              </w:rPr>
              <w:t>9月 1 日学生在校实际人数为准)，本次保险内容为：校（园）方责任险每生每年保费</w:t>
            </w:r>
            <w:r>
              <w:rPr>
                <w:rFonts w:ascii="仿宋_GB2312" w:hAnsi="仿宋_GB2312" w:cs="仿宋_GB2312" w:eastAsia="仿宋_GB2312"/>
                <w:color w:val="000000"/>
              </w:rPr>
              <w:t>12</w:t>
            </w:r>
            <w:r>
              <w:rPr>
                <w:rFonts w:ascii="仿宋_GB2312" w:hAnsi="仿宋_GB2312" w:cs="仿宋_GB2312" w:eastAsia="仿宋_GB2312"/>
                <w:color w:val="000000"/>
              </w:rPr>
              <w:t>元；</w:t>
            </w:r>
          </w:p>
          <w:p>
            <w:pPr>
              <w:pStyle w:val="null3"/>
            </w:pPr>
            <w:r>
              <w:rPr>
                <w:rFonts w:ascii="仿宋_GB2312" w:hAnsi="仿宋_GB2312" w:cs="仿宋_GB2312" w:eastAsia="仿宋_GB2312"/>
                <w:color w:val="000000"/>
              </w:rPr>
              <w:t>2、</w:t>
            </w:r>
            <w:r>
              <w:rPr>
                <w:rFonts w:ascii="仿宋_GB2312" w:hAnsi="仿宋_GB2312" w:cs="仿宋_GB2312" w:eastAsia="仿宋_GB2312"/>
                <w:color w:val="000000"/>
              </w:rPr>
              <w:t>镇巴县</w:t>
            </w:r>
            <w:r>
              <w:rPr>
                <w:rFonts w:ascii="仿宋_GB2312" w:hAnsi="仿宋_GB2312" w:cs="仿宋_GB2312" w:eastAsia="仿宋_GB2312"/>
                <w:color w:val="000000"/>
              </w:rPr>
              <w:t>教育</w:t>
            </w:r>
            <w:r>
              <w:rPr>
                <w:rFonts w:ascii="仿宋_GB2312" w:hAnsi="仿宋_GB2312" w:cs="仿宋_GB2312" w:eastAsia="仿宋_GB2312"/>
                <w:color w:val="000000"/>
              </w:rPr>
              <w:t>体育</w:t>
            </w:r>
            <w:r>
              <w:rPr>
                <w:rFonts w:ascii="仿宋_GB2312" w:hAnsi="仿宋_GB2312" w:cs="仿宋_GB2312" w:eastAsia="仿宋_GB2312"/>
                <w:color w:val="000000"/>
              </w:rPr>
              <w:t>局辖区公、民办中小学、幼儿园投保校方责任保险的，以本次磋商内容及报价为依据执行。</w:t>
            </w:r>
          </w:p>
          <w:p>
            <w:pPr>
              <w:pStyle w:val="null3"/>
            </w:pPr>
            <w:r>
              <w:rPr>
                <w:rFonts w:ascii="仿宋_GB2312" w:hAnsi="仿宋_GB2312" w:cs="仿宋_GB2312" w:eastAsia="仿宋_GB2312"/>
                <w:color w:val="000000"/>
              </w:rPr>
              <w:t>3、</w:t>
            </w:r>
            <w:r>
              <w:rPr>
                <w:rFonts w:ascii="仿宋_GB2312" w:hAnsi="仿宋_GB2312" w:cs="仿宋_GB2312" w:eastAsia="仿宋_GB2312"/>
                <w:color w:val="000000"/>
              </w:rPr>
              <w:t>赔偿限额</w:t>
            </w:r>
            <w:r>
              <w:rPr>
                <w:rFonts w:ascii="仿宋_GB2312" w:hAnsi="仿宋_GB2312" w:cs="仿宋_GB2312" w:eastAsia="仿宋_GB2312"/>
                <w:color w:val="000000"/>
              </w:rPr>
              <w:t>：</w:t>
            </w:r>
            <w:r>
              <w:rPr>
                <w:rFonts w:ascii="仿宋_GB2312" w:hAnsi="仿宋_GB2312" w:cs="仿宋_GB2312" w:eastAsia="仿宋_GB2312"/>
                <w:color w:val="000000"/>
              </w:rPr>
              <w:t>校（园）方责任险</w:t>
            </w:r>
          </w:p>
          <w:p>
            <w:pPr>
              <w:pStyle w:val="null3"/>
            </w:pPr>
            <w:r>
              <w:rPr>
                <w:rFonts w:ascii="仿宋_GB2312" w:hAnsi="仿宋_GB2312" w:cs="仿宋_GB2312" w:eastAsia="仿宋_GB2312"/>
                <w:color w:val="000000"/>
              </w:rPr>
              <w:t>1-1、每生每年累计赔偿限额人民币</w:t>
            </w:r>
            <w:r>
              <w:rPr>
                <w:rFonts w:ascii="仿宋_GB2312" w:hAnsi="仿宋_GB2312" w:cs="仿宋_GB2312" w:eastAsia="仿宋_GB2312"/>
                <w:color w:val="000000"/>
              </w:rPr>
              <w:t>60</w:t>
            </w:r>
            <w:r>
              <w:rPr>
                <w:rFonts w:ascii="仿宋_GB2312" w:hAnsi="仿宋_GB2312" w:cs="仿宋_GB2312" w:eastAsia="仿宋_GB2312"/>
                <w:color w:val="000000"/>
              </w:rPr>
              <w:t>万元（￥</w:t>
            </w:r>
            <w:r>
              <w:rPr>
                <w:rFonts w:ascii="仿宋_GB2312" w:hAnsi="仿宋_GB2312" w:cs="仿宋_GB2312" w:eastAsia="仿宋_GB2312"/>
                <w:color w:val="000000"/>
              </w:rPr>
              <w:t>600</w:t>
            </w:r>
            <w:r>
              <w:rPr>
                <w:rFonts w:ascii="仿宋_GB2312" w:hAnsi="仿宋_GB2312" w:cs="仿宋_GB2312" w:eastAsia="仿宋_GB2312"/>
                <w:color w:val="000000"/>
              </w:rPr>
              <w:t>000.00元）。</w:t>
            </w:r>
          </w:p>
          <w:p>
            <w:pPr>
              <w:pStyle w:val="null3"/>
            </w:pPr>
            <w:r>
              <w:rPr>
                <w:rFonts w:ascii="仿宋_GB2312" w:hAnsi="仿宋_GB2312" w:cs="仿宋_GB2312" w:eastAsia="仿宋_GB2312"/>
                <w:color w:val="000000"/>
              </w:rPr>
              <w:t>1-2、每所学校每次事故赔偿限额人民币</w:t>
            </w:r>
            <w:r>
              <w:rPr>
                <w:rFonts w:ascii="仿宋_GB2312" w:hAnsi="仿宋_GB2312" w:cs="仿宋_GB2312" w:eastAsia="仿宋_GB2312"/>
                <w:color w:val="000000"/>
              </w:rPr>
              <w:t>600</w:t>
            </w:r>
            <w:r>
              <w:rPr>
                <w:rFonts w:ascii="仿宋_GB2312" w:hAnsi="仿宋_GB2312" w:cs="仿宋_GB2312" w:eastAsia="仿宋_GB2312"/>
                <w:color w:val="000000"/>
              </w:rPr>
              <w:t>万元</w:t>
            </w:r>
            <w:r>
              <w:rPr>
                <w:rFonts w:ascii="仿宋_GB2312" w:hAnsi="仿宋_GB2312" w:cs="仿宋_GB2312" w:eastAsia="仿宋_GB2312"/>
                <w:color w:val="000000"/>
              </w:rPr>
              <w:t>(￥</w:t>
            </w:r>
            <w:r>
              <w:rPr>
                <w:rFonts w:ascii="仿宋_GB2312" w:hAnsi="仿宋_GB2312" w:cs="仿宋_GB2312" w:eastAsia="仿宋_GB2312"/>
                <w:color w:val="000000"/>
              </w:rPr>
              <w:t>600</w:t>
            </w:r>
            <w:r>
              <w:rPr>
                <w:rFonts w:ascii="仿宋_GB2312" w:hAnsi="仿宋_GB2312" w:cs="仿宋_GB2312" w:eastAsia="仿宋_GB2312"/>
                <w:color w:val="000000"/>
              </w:rPr>
              <w:t>0000.00元)。</w:t>
            </w:r>
          </w:p>
          <w:p>
            <w:pPr>
              <w:pStyle w:val="null3"/>
            </w:pPr>
            <w:r>
              <w:rPr>
                <w:rFonts w:ascii="仿宋_GB2312" w:hAnsi="仿宋_GB2312" w:cs="仿宋_GB2312" w:eastAsia="仿宋_GB2312"/>
                <w:color w:val="000000"/>
              </w:rPr>
              <w:t>1-3、每所学校每年累计赔偿不设赔偿限额。</w:t>
            </w:r>
          </w:p>
          <w:p>
            <w:pPr>
              <w:pStyle w:val="null3"/>
            </w:pPr>
            <w:r>
              <w:rPr>
                <w:rFonts w:ascii="仿宋_GB2312" w:hAnsi="仿宋_GB2312" w:cs="仿宋_GB2312" w:eastAsia="仿宋_GB2312"/>
                <w:color w:val="000000"/>
              </w:rPr>
              <w:t>1-4、以上所有赔偿项目均不设免赔额。</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2）校（园）方无过失责任险</w:t>
            </w:r>
          </w:p>
          <w:p>
            <w:pPr>
              <w:pStyle w:val="null3"/>
            </w:pPr>
            <w:r>
              <w:rPr>
                <w:rFonts w:ascii="仿宋_GB2312" w:hAnsi="仿宋_GB2312" w:cs="仿宋_GB2312" w:eastAsia="仿宋_GB2312"/>
                <w:color w:val="000000"/>
              </w:rPr>
              <w:t>2-1、每生每年累计赔偿限额人民币</w:t>
            </w:r>
            <w:r>
              <w:rPr>
                <w:rFonts w:ascii="仿宋_GB2312" w:hAnsi="仿宋_GB2312" w:cs="仿宋_GB2312" w:eastAsia="仿宋_GB2312"/>
                <w:color w:val="000000"/>
              </w:rPr>
              <w:t>20</w:t>
            </w:r>
            <w:r>
              <w:rPr>
                <w:rFonts w:ascii="仿宋_GB2312" w:hAnsi="仿宋_GB2312" w:cs="仿宋_GB2312" w:eastAsia="仿宋_GB2312"/>
                <w:color w:val="000000"/>
              </w:rPr>
              <w:t>万元（￥</w:t>
            </w:r>
            <w:r>
              <w:rPr>
                <w:rFonts w:ascii="仿宋_GB2312" w:hAnsi="仿宋_GB2312" w:cs="仿宋_GB2312" w:eastAsia="仿宋_GB2312"/>
                <w:color w:val="000000"/>
              </w:rPr>
              <w:t>20</w:t>
            </w:r>
            <w:r>
              <w:rPr>
                <w:rFonts w:ascii="仿宋_GB2312" w:hAnsi="仿宋_GB2312" w:cs="仿宋_GB2312" w:eastAsia="仿宋_GB2312"/>
                <w:color w:val="000000"/>
              </w:rPr>
              <w:t>0000.00元）。</w:t>
            </w:r>
          </w:p>
          <w:p>
            <w:pPr>
              <w:pStyle w:val="null3"/>
            </w:pPr>
            <w:r>
              <w:rPr>
                <w:rFonts w:ascii="仿宋_GB2312" w:hAnsi="仿宋_GB2312" w:cs="仿宋_GB2312" w:eastAsia="仿宋_GB2312"/>
                <w:color w:val="000000"/>
              </w:rPr>
              <w:t>2-2、每所学校每次事故赔偿限额人民币</w:t>
            </w:r>
            <w:r>
              <w:rPr>
                <w:rFonts w:ascii="仿宋_GB2312" w:hAnsi="仿宋_GB2312" w:cs="仿宋_GB2312" w:eastAsia="仿宋_GB2312"/>
                <w:color w:val="000000"/>
              </w:rPr>
              <w:t>200</w:t>
            </w:r>
            <w:r>
              <w:rPr>
                <w:rFonts w:ascii="仿宋_GB2312" w:hAnsi="仿宋_GB2312" w:cs="仿宋_GB2312" w:eastAsia="仿宋_GB2312"/>
                <w:color w:val="000000"/>
              </w:rPr>
              <w:t>万元</w:t>
            </w:r>
            <w:r>
              <w:rPr>
                <w:rFonts w:ascii="仿宋_GB2312" w:hAnsi="仿宋_GB2312" w:cs="仿宋_GB2312" w:eastAsia="仿宋_GB2312"/>
                <w:color w:val="000000"/>
              </w:rPr>
              <w:t>(￥</w:t>
            </w:r>
            <w:r>
              <w:rPr>
                <w:rFonts w:ascii="仿宋_GB2312" w:hAnsi="仿宋_GB2312" w:cs="仿宋_GB2312" w:eastAsia="仿宋_GB2312"/>
                <w:color w:val="000000"/>
              </w:rPr>
              <w:t>200</w:t>
            </w:r>
            <w:r>
              <w:rPr>
                <w:rFonts w:ascii="仿宋_GB2312" w:hAnsi="仿宋_GB2312" w:cs="仿宋_GB2312" w:eastAsia="仿宋_GB2312"/>
                <w:color w:val="000000"/>
              </w:rPr>
              <w:t>0000.00元)。</w:t>
            </w:r>
          </w:p>
          <w:p>
            <w:pPr>
              <w:pStyle w:val="null3"/>
            </w:pPr>
            <w:r>
              <w:rPr>
                <w:rFonts w:ascii="仿宋_GB2312" w:hAnsi="仿宋_GB2312" w:cs="仿宋_GB2312" w:eastAsia="仿宋_GB2312"/>
                <w:color w:val="000000"/>
              </w:rPr>
              <w:t>2-3、每所学校每年累计赔偿不设赔偿限额。</w:t>
            </w:r>
          </w:p>
          <w:p>
            <w:pPr>
              <w:pStyle w:val="null3"/>
            </w:pPr>
            <w:r>
              <w:rPr>
                <w:rFonts w:ascii="仿宋_GB2312" w:hAnsi="仿宋_GB2312" w:cs="仿宋_GB2312" w:eastAsia="仿宋_GB2312"/>
                <w:color w:val="000000"/>
              </w:rPr>
              <w:t>2-4、以上所有赔偿项目均不设免赔额。</w:t>
            </w:r>
          </w:p>
          <w:p>
            <w:pPr>
              <w:pStyle w:val="null3"/>
            </w:pPr>
            <w:r>
              <w:rPr>
                <w:rFonts w:ascii="仿宋_GB2312" w:hAnsi="仿宋_GB2312" w:cs="仿宋_GB2312" w:eastAsia="仿宋_GB2312"/>
                <w:color w:val="000000"/>
              </w:rPr>
              <w:t>4、服务方案</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1）承保服务</w:t>
            </w:r>
          </w:p>
          <w:p>
            <w:pPr>
              <w:pStyle w:val="null3"/>
            </w:pPr>
            <w:r>
              <w:rPr>
                <w:rFonts w:ascii="仿宋_GB2312" w:hAnsi="仿宋_GB2312" w:cs="仿宋_GB2312" w:eastAsia="仿宋_GB2312"/>
                <w:color w:val="000000"/>
              </w:rPr>
              <w:t>1-1、协助</w:t>
            </w:r>
            <w:r>
              <w:rPr>
                <w:rFonts w:ascii="仿宋_GB2312" w:hAnsi="仿宋_GB2312" w:cs="仿宋_GB2312" w:eastAsia="仿宋_GB2312"/>
                <w:color w:val="000000"/>
              </w:rPr>
              <w:t>县级</w:t>
            </w:r>
            <w:r>
              <w:rPr>
                <w:rFonts w:ascii="仿宋_GB2312" w:hAnsi="仿宋_GB2312" w:cs="仿宋_GB2312" w:eastAsia="仿宋_GB2312"/>
                <w:color w:val="000000"/>
              </w:rPr>
              <w:t>教育行政部门做好投保学校的各项承保工作。</w:t>
            </w:r>
          </w:p>
          <w:p>
            <w:pPr>
              <w:pStyle w:val="null3"/>
            </w:pPr>
            <w:r>
              <w:rPr>
                <w:rFonts w:ascii="仿宋_GB2312" w:hAnsi="仿宋_GB2312" w:cs="仿宋_GB2312" w:eastAsia="仿宋_GB2312"/>
                <w:color w:val="000000"/>
              </w:rPr>
              <w:t>1-2、协助</w:t>
            </w:r>
            <w:r>
              <w:rPr>
                <w:rFonts w:ascii="仿宋_GB2312" w:hAnsi="仿宋_GB2312" w:cs="仿宋_GB2312" w:eastAsia="仿宋_GB2312"/>
                <w:color w:val="000000"/>
              </w:rPr>
              <w:t>县</w:t>
            </w:r>
            <w:r>
              <w:rPr>
                <w:rFonts w:ascii="仿宋_GB2312" w:hAnsi="仿宋_GB2312" w:cs="仿宋_GB2312" w:eastAsia="仿宋_GB2312"/>
                <w:color w:val="000000"/>
              </w:rPr>
              <w:t>级教育行政部门做好对被保险学校的</w:t>
            </w:r>
            <w:r>
              <w:rPr>
                <w:rFonts w:ascii="仿宋_GB2312" w:hAnsi="仿宋_GB2312" w:cs="仿宋_GB2312" w:eastAsia="仿宋_GB2312"/>
                <w:color w:val="000000"/>
              </w:rPr>
              <w:t>风险预防、</w:t>
            </w:r>
            <w:r>
              <w:rPr>
                <w:rFonts w:ascii="仿宋_GB2312" w:hAnsi="仿宋_GB2312" w:cs="仿宋_GB2312" w:eastAsia="仿宋_GB2312"/>
                <w:color w:val="000000"/>
              </w:rPr>
              <w:t>宣传培训</w:t>
            </w:r>
            <w:r>
              <w:rPr>
                <w:rFonts w:ascii="仿宋_GB2312" w:hAnsi="仿宋_GB2312" w:cs="仿宋_GB2312" w:eastAsia="仿宋_GB2312"/>
                <w:color w:val="000000"/>
              </w:rPr>
              <w:t>、事故救援</w:t>
            </w:r>
            <w:r>
              <w:rPr>
                <w:rFonts w:ascii="仿宋_GB2312" w:hAnsi="仿宋_GB2312" w:cs="仿宋_GB2312" w:eastAsia="仿宋_GB2312"/>
                <w:color w:val="000000"/>
              </w:rPr>
              <w:t>工作。</w:t>
            </w:r>
          </w:p>
          <w:p>
            <w:pPr>
              <w:pStyle w:val="null3"/>
            </w:pPr>
            <w:r>
              <w:rPr>
                <w:rFonts w:ascii="仿宋_GB2312" w:hAnsi="仿宋_GB2312" w:cs="仿宋_GB2312" w:eastAsia="仿宋_GB2312"/>
                <w:color w:val="000000"/>
              </w:rPr>
              <w:t>1-3、自收到被保险学校投保材料后5个工作日内出具正式保险单和发票。</w:t>
            </w:r>
          </w:p>
          <w:p>
            <w:pPr>
              <w:pStyle w:val="null3"/>
            </w:pPr>
            <w:r>
              <w:rPr>
                <w:rFonts w:ascii="仿宋_GB2312" w:hAnsi="仿宋_GB2312" w:cs="仿宋_GB2312" w:eastAsia="仿宋_GB2312"/>
                <w:color w:val="000000"/>
              </w:rPr>
              <w:t>1-4、被保险学校有人员变动、名称或地址变更、合并、注销、分立、设立分校等事宜时，承保公司做好上述事项的保全服务工作，并在接到学校批改申请材料的5个工作日内出具批单和发票。全</w:t>
            </w:r>
            <w:r>
              <w:rPr>
                <w:rFonts w:ascii="仿宋_GB2312" w:hAnsi="仿宋_GB2312" w:cs="仿宋_GB2312" w:eastAsia="仿宋_GB2312"/>
                <w:color w:val="000000"/>
              </w:rPr>
              <w:t>县</w:t>
            </w:r>
            <w:r>
              <w:rPr>
                <w:rFonts w:ascii="仿宋_GB2312" w:hAnsi="仿宋_GB2312" w:cs="仿宋_GB2312" w:eastAsia="仿宋_GB2312"/>
                <w:color w:val="000000"/>
              </w:rPr>
              <w:t>被保险学校人数增加不超过</w:t>
            </w:r>
            <w:r>
              <w:rPr>
                <w:rFonts w:ascii="仿宋_GB2312" w:hAnsi="仿宋_GB2312" w:cs="仿宋_GB2312" w:eastAsia="仿宋_GB2312"/>
                <w:color w:val="000000"/>
              </w:rPr>
              <w:t>5%的，不另外收取保费。</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2）理赔服务</w:t>
            </w:r>
          </w:p>
          <w:p>
            <w:pPr>
              <w:pStyle w:val="null3"/>
            </w:pPr>
            <w:r>
              <w:rPr>
                <w:rFonts w:ascii="仿宋_GB2312" w:hAnsi="仿宋_GB2312" w:cs="仿宋_GB2312" w:eastAsia="仿宋_GB2312"/>
                <w:color w:val="000000"/>
              </w:rPr>
              <w:t>2-1、承保公司应当成立专门的校方责任保险理赔服务机构，由有经验的专业理赔人员负责理赔服务工作，并配备相应的办公设备。</w:t>
            </w:r>
          </w:p>
          <w:p>
            <w:pPr>
              <w:pStyle w:val="null3"/>
            </w:pPr>
            <w:r>
              <w:rPr>
                <w:rFonts w:ascii="仿宋_GB2312" w:hAnsi="仿宋_GB2312" w:cs="仿宋_GB2312" w:eastAsia="仿宋_GB2312"/>
                <w:color w:val="000000"/>
              </w:rPr>
              <w:t>2-2、设立热线电话，负责受理校方责任保险的事故报案、咨询、疑难解答和投诉处理，对于事故报案和客户投诉，承保公司应当在5个工作日内向</w:t>
            </w:r>
            <w:r>
              <w:rPr>
                <w:rFonts w:ascii="仿宋_GB2312" w:hAnsi="仿宋_GB2312" w:cs="仿宋_GB2312" w:eastAsia="仿宋_GB2312"/>
                <w:color w:val="000000"/>
              </w:rPr>
              <w:t>镇巴县</w:t>
            </w:r>
            <w:r>
              <w:rPr>
                <w:rFonts w:ascii="仿宋_GB2312" w:hAnsi="仿宋_GB2312" w:cs="仿宋_GB2312" w:eastAsia="仿宋_GB2312"/>
                <w:color w:val="000000"/>
              </w:rPr>
              <w:t>教育局就重要事项作出明确答复。</w:t>
            </w:r>
          </w:p>
          <w:p>
            <w:pPr>
              <w:pStyle w:val="null3"/>
            </w:pPr>
            <w:r>
              <w:rPr>
                <w:rFonts w:ascii="仿宋_GB2312" w:hAnsi="仿宋_GB2312" w:cs="仿宋_GB2312" w:eastAsia="仿宋_GB2312"/>
                <w:color w:val="000000"/>
              </w:rPr>
              <w:t>2-3、对收到的索赔材料进行审核，并在3个工作日内向</w:t>
            </w:r>
            <w:r>
              <w:rPr>
                <w:rFonts w:ascii="仿宋_GB2312" w:hAnsi="仿宋_GB2312" w:cs="仿宋_GB2312" w:eastAsia="仿宋_GB2312"/>
                <w:color w:val="000000"/>
              </w:rPr>
              <w:t>镇巴县教育</w:t>
            </w:r>
            <w:r>
              <w:rPr>
                <w:rFonts w:ascii="仿宋_GB2312" w:hAnsi="仿宋_GB2312" w:cs="仿宋_GB2312" w:eastAsia="仿宋_GB2312"/>
                <w:color w:val="000000"/>
              </w:rPr>
              <w:t>体育</w:t>
            </w:r>
            <w:r>
              <w:rPr>
                <w:rFonts w:ascii="仿宋_GB2312" w:hAnsi="仿宋_GB2312" w:cs="仿宋_GB2312" w:eastAsia="仿宋_GB2312"/>
                <w:color w:val="000000"/>
              </w:rPr>
              <w:t>局</w:t>
            </w:r>
            <w:r>
              <w:rPr>
                <w:rFonts w:ascii="仿宋_GB2312" w:hAnsi="仿宋_GB2312" w:cs="仿宋_GB2312" w:eastAsia="仿宋_GB2312"/>
                <w:color w:val="000000"/>
              </w:rPr>
              <w:t>反馈是否立案以及是否需要补充提供证明材料，对决定拒赔或者不予立案的，出具正式的书面意见。对索赔材料齐全的校方责任保险案件，在立案后的</w:t>
            </w:r>
            <w:r>
              <w:rPr>
                <w:rFonts w:ascii="仿宋_GB2312" w:hAnsi="仿宋_GB2312" w:cs="仿宋_GB2312" w:eastAsia="仿宋_GB2312"/>
                <w:color w:val="000000"/>
              </w:rPr>
              <w:t>5个工作日内开具赔款通知书；对重大疑难案件应在立案后不超过25个工作日内结案。</w:t>
            </w:r>
          </w:p>
          <w:p>
            <w:pPr>
              <w:pStyle w:val="null3"/>
            </w:pPr>
            <w:r>
              <w:rPr>
                <w:rFonts w:ascii="仿宋_GB2312" w:hAnsi="仿宋_GB2312" w:cs="仿宋_GB2312" w:eastAsia="仿宋_GB2312"/>
                <w:color w:val="000000"/>
              </w:rPr>
              <w:t>2-4、承保公司与被保险学校达成赔偿或者给付协议，并且已经确定赔偿金额的，1000元以下的案件2个工作日内赔付结案；3000元以下的案件3个工作日内结案；5000元以下的案件5个工作日内结案。</w:t>
            </w:r>
          </w:p>
          <w:p>
            <w:pPr>
              <w:pStyle w:val="null3"/>
            </w:pPr>
            <w:r>
              <w:rPr>
                <w:rFonts w:ascii="仿宋_GB2312" w:hAnsi="仿宋_GB2312" w:cs="仿宋_GB2312" w:eastAsia="仿宋_GB2312"/>
                <w:color w:val="000000"/>
              </w:rPr>
              <w:t>2-5、成立重大事故协调处理小组：为减少发生的重大人身伤亡事故对校方的影响，尽快恢复正常的教育教学秩序。承保公司应当协助各级教育行政部门临时组建“重大事故协调处理小组”,负责协调重大事故的赔偿解决方案。对于案情经过及校方责任基本明确，且已就赔偿金额初步达成一致意见的情况下，承保公司应当在5个工作日内预付该次事故赔偿金额的50%，用以协助平息纠纷。</w:t>
            </w:r>
          </w:p>
          <w:p>
            <w:pPr>
              <w:pStyle w:val="null3"/>
            </w:pPr>
            <w:r>
              <w:rPr>
                <w:rFonts w:ascii="仿宋_GB2312" w:hAnsi="仿宋_GB2312" w:cs="仿宋_GB2312" w:eastAsia="仿宋_GB2312"/>
                <w:color w:val="000000"/>
              </w:rPr>
              <w:t>2-6、对于承保公司认定不属于保险责任的事故，如</w:t>
            </w:r>
            <w:r>
              <w:rPr>
                <w:rFonts w:ascii="仿宋_GB2312" w:hAnsi="仿宋_GB2312" w:cs="仿宋_GB2312" w:eastAsia="仿宋_GB2312"/>
                <w:color w:val="000000"/>
              </w:rPr>
              <w:t>镇巴县教育</w:t>
            </w:r>
            <w:r>
              <w:rPr>
                <w:rFonts w:ascii="仿宋_GB2312" w:hAnsi="仿宋_GB2312" w:cs="仿宋_GB2312" w:eastAsia="仿宋_GB2312"/>
                <w:color w:val="000000"/>
              </w:rPr>
              <w:t>体育</w:t>
            </w:r>
            <w:r>
              <w:rPr>
                <w:rFonts w:ascii="仿宋_GB2312" w:hAnsi="仿宋_GB2312" w:cs="仿宋_GB2312" w:eastAsia="仿宋_GB2312"/>
                <w:color w:val="000000"/>
              </w:rPr>
              <w:t>局</w:t>
            </w:r>
            <w:r>
              <w:rPr>
                <w:rFonts w:ascii="仿宋_GB2312" w:hAnsi="仿宋_GB2312" w:cs="仿宋_GB2312" w:eastAsia="仿宋_GB2312"/>
                <w:color w:val="000000"/>
              </w:rPr>
              <w:t>提出书面处理意见，承保公司应酌情予以赔付。</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3）法律援助服务</w:t>
            </w:r>
          </w:p>
          <w:p>
            <w:pPr>
              <w:pStyle w:val="null3"/>
            </w:pPr>
            <w:r>
              <w:rPr>
                <w:rFonts w:ascii="仿宋_GB2312" w:hAnsi="仿宋_GB2312" w:cs="仿宋_GB2312" w:eastAsia="仿宋_GB2312"/>
                <w:color w:val="000000"/>
              </w:rPr>
              <w:t>3-1、承保公司应当成立专门的法律服务小组，在发生学生人身伤害事故时，协助学校妥善处理善后事宜，对学校提供法律和保险方面的指导，尽最大可能减少学校的经济损失。</w:t>
            </w:r>
          </w:p>
          <w:p>
            <w:pPr>
              <w:pStyle w:val="null3"/>
            </w:pPr>
            <w:r>
              <w:rPr>
                <w:rFonts w:ascii="仿宋_GB2312" w:hAnsi="仿宋_GB2312" w:cs="仿宋_GB2312" w:eastAsia="仿宋_GB2312"/>
                <w:color w:val="000000"/>
              </w:rPr>
              <w:t>3-2、学校与学生家长就学生人身伤害事故赔偿问题产生纠纷时，承保公司必须为学校提供法律援助，指派专人负责协调学校和家长的矛盾。</w:t>
            </w:r>
          </w:p>
          <w:p>
            <w:pPr>
              <w:pStyle w:val="null3"/>
            </w:pPr>
            <w:r>
              <w:rPr>
                <w:rFonts w:ascii="仿宋_GB2312" w:hAnsi="仿宋_GB2312" w:cs="仿宋_GB2312" w:eastAsia="仿宋_GB2312"/>
                <w:color w:val="000000"/>
              </w:rPr>
              <w:t>3-3、学校与学生家长无法就赔偿问题达成一致意见而诉诸法律时，承保公司必须无偿为学校提供诉讼代理服务。</w:t>
            </w:r>
          </w:p>
          <w:p>
            <w:pPr>
              <w:pStyle w:val="null3"/>
            </w:pPr>
            <w:r>
              <w:rPr>
                <w:rFonts w:ascii="仿宋_GB2312" w:hAnsi="仿宋_GB2312" w:cs="仿宋_GB2312" w:eastAsia="仿宋_GB2312"/>
                <w:color w:val="000000"/>
              </w:rPr>
              <w:t>3-4、学校与学生家长诉诸法律解决纠纷时，如教育部门已为学校安排代理律师或者学校经教育行政部门同意自行聘请律师，承保公司应充分认可诉讼结论。</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4）增值服务</w:t>
            </w:r>
          </w:p>
          <w:p>
            <w:pPr>
              <w:pStyle w:val="null3"/>
            </w:pPr>
            <w:r>
              <w:rPr>
                <w:rFonts w:ascii="仿宋_GB2312" w:hAnsi="仿宋_GB2312" w:cs="仿宋_GB2312" w:eastAsia="仿宋_GB2312"/>
                <w:color w:val="000000"/>
              </w:rPr>
              <w:t>4-1、协助</w:t>
            </w:r>
            <w:r>
              <w:rPr>
                <w:rFonts w:ascii="仿宋_GB2312" w:hAnsi="仿宋_GB2312" w:cs="仿宋_GB2312" w:eastAsia="仿宋_GB2312"/>
                <w:color w:val="000000"/>
              </w:rPr>
              <w:t>镇巴县教育</w:t>
            </w:r>
            <w:r>
              <w:rPr>
                <w:rFonts w:ascii="仿宋_GB2312" w:hAnsi="仿宋_GB2312" w:cs="仿宋_GB2312" w:eastAsia="仿宋_GB2312"/>
                <w:color w:val="000000"/>
              </w:rPr>
              <w:t>体育</w:t>
            </w:r>
            <w:r>
              <w:rPr>
                <w:rFonts w:ascii="仿宋_GB2312" w:hAnsi="仿宋_GB2312" w:cs="仿宋_GB2312" w:eastAsia="仿宋_GB2312"/>
                <w:color w:val="000000"/>
              </w:rPr>
              <w:t>局</w:t>
            </w:r>
            <w:r>
              <w:rPr>
                <w:rFonts w:ascii="仿宋_GB2312" w:hAnsi="仿宋_GB2312" w:cs="仿宋_GB2312" w:eastAsia="仿宋_GB2312"/>
                <w:color w:val="000000"/>
              </w:rPr>
              <w:t>对被保险学校进行安全教育和风险管理以及防灾防损培训。</w:t>
            </w:r>
          </w:p>
          <w:p>
            <w:pPr>
              <w:pStyle w:val="null3"/>
            </w:pPr>
            <w:r>
              <w:rPr>
                <w:rFonts w:ascii="仿宋_GB2312" w:hAnsi="仿宋_GB2312" w:cs="仿宋_GB2312" w:eastAsia="仿宋_GB2312"/>
                <w:color w:val="000000"/>
              </w:rPr>
              <w:t>4-2、协助</w:t>
            </w:r>
            <w:r>
              <w:rPr>
                <w:rFonts w:ascii="仿宋_GB2312" w:hAnsi="仿宋_GB2312" w:cs="仿宋_GB2312" w:eastAsia="仿宋_GB2312"/>
                <w:color w:val="000000"/>
              </w:rPr>
              <w:t>镇巴县教育</w:t>
            </w:r>
            <w:r>
              <w:rPr>
                <w:rFonts w:ascii="仿宋_GB2312" w:hAnsi="仿宋_GB2312" w:cs="仿宋_GB2312" w:eastAsia="仿宋_GB2312"/>
                <w:color w:val="000000"/>
              </w:rPr>
              <w:t>体育</w:t>
            </w:r>
            <w:r>
              <w:rPr>
                <w:rFonts w:ascii="仿宋_GB2312" w:hAnsi="仿宋_GB2312" w:cs="仿宋_GB2312" w:eastAsia="仿宋_GB2312"/>
                <w:color w:val="000000"/>
              </w:rPr>
              <w:t>局</w:t>
            </w:r>
            <w:r>
              <w:rPr>
                <w:rFonts w:ascii="仿宋_GB2312" w:hAnsi="仿宋_GB2312" w:cs="仿宋_GB2312" w:eastAsia="仿宋_GB2312"/>
                <w:color w:val="000000"/>
              </w:rPr>
              <w:t>对被保险学校举办体育比赛、运动会、汇报演出等大型活动时的安全防范工作，提供必要的技术支持，并为活动安排保险方案。</w:t>
            </w:r>
          </w:p>
          <w:p>
            <w:pPr>
              <w:pStyle w:val="null3"/>
            </w:pPr>
            <w:r>
              <w:rPr>
                <w:rFonts w:ascii="仿宋_GB2312" w:hAnsi="仿宋_GB2312" w:cs="仿宋_GB2312" w:eastAsia="仿宋_GB2312"/>
                <w:color w:val="000000"/>
              </w:rPr>
              <w:t>4-3、定期向</w:t>
            </w:r>
            <w:r>
              <w:rPr>
                <w:rFonts w:ascii="仿宋_GB2312" w:hAnsi="仿宋_GB2312" w:cs="仿宋_GB2312" w:eastAsia="仿宋_GB2312"/>
                <w:color w:val="000000"/>
              </w:rPr>
              <w:t>镇巴县教育</w:t>
            </w:r>
            <w:r>
              <w:rPr>
                <w:rFonts w:ascii="仿宋_GB2312" w:hAnsi="仿宋_GB2312" w:cs="仿宋_GB2312" w:eastAsia="仿宋_GB2312"/>
                <w:color w:val="000000"/>
              </w:rPr>
              <w:t>体育</w:t>
            </w:r>
            <w:r>
              <w:rPr>
                <w:rFonts w:ascii="仿宋_GB2312" w:hAnsi="仿宋_GB2312" w:cs="仿宋_GB2312" w:eastAsia="仿宋_GB2312"/>
                <w:color w:val="000000"/>
              </w:rPr>
              <w:t>局</w:t>
            </w:r>
            <w:r>
              <w:rPr>
                <w:rFonts w:ascii="仿宋_GB2312" w:hAnsi="仿宋_GB2312" w:cs="仿宋_GB2312" w:eastAsia="仿宋_GB2312"/>
                <w:color w:val="000000"/>
              </w:rPr>
              <w:t>报告工作情况和提供风险管理方案。</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5）特色服务</w:t>
            </w:r>
          </w:p>
          <w:p>
            <w:pPr>
              <w:pStyle w:val="null3"/>
              <w:ind w:firstLine="400"/>
            </w:pPr>
            <w:r>
              <w:rPr>
                <w:rFonts w:ascii="仿宋_GB2312" w:hAnsi="仿宋_GB2312" w:cs="仿宋_GB2312" w:eastAsia="仿宋_GB2312"/>
                <w:color w:val="000000"/>
              </w:rPr>
              <w:t>为了能够体现校方责任保险服务于</w:t>
            </w:r>
            <w:r>
              <w:rPr>
                <w:rFonts w:ascii="仿宋_GB2312" w:hAnsi="仿宋_GB2312" w:cs="仿宋_GB2312" w:eastAsia="仿宋_GB2312"/>
                <w:color w:val="000000"/>
              </w:rPr>
              <w:t>汉中市及镇巴县</w:t>
            </w:r>
            <w:r>
              <w:rPr>
                <w:rFonts w:ascii="仿宋_GB2312" w:hAnsi="仿宋_GB2312" w:cs="仿宋_GB2312" w:eastAsia="仿宋_GB2312"/>
                <w:color w:val="000000"/>
              </w:rPr>
              <w:t>教育行业的特点，投标供应商应充分了解</w:t>
            </w:r>
            <w:r>
              <w:rPr>
                <w:rFonts w:ascii="仿宋_GB2312" w:hAnsi="仿宋_GB2312" w:cs="仿宋_GB2312" w:eastAsia="仿宋_GB2312"/>
                <w:color w:val="000000"/>
              </w:rPr>
              <w:t>汉中市及镇巴县</w:t>
            </w:r>
            <w:r>
              <w:rPr>
                <w:rFonts w:ascii="仿宋_GB2312" w:hAnsi="仿宋_GB2312" w:cs="仿宋_GB2312" w:eastAsia="仿宋_GB2312"/>
                <w:color w:val="000000"/>
              </w:rPr>
              <w:t>教育行业的现状及风险状况，并在基础服务项目上增加其他服务内容。</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6）赔偿范围与项目</w:t>
            </w:r>
          </w:p>
          <w:p>
            <w:pPr>
              <w:pStyle w:val="null3"/>
              <w:ind w:firstLine="400"/>
            </w:pPr>
            <w:r>
              <w:rPr>
                <w:rFonts w:ascii="仿宋_GB2312" w:hAnsi="仿宋_GB2312" w:cs="仿宋_GB2312" w:eastAsia="仿宋_GB2312"/>
                <w:color w:val="000000"/>
              </w:rPr>
              <w:t>保险公司根据《学生伤害事故处理办法》、《最高人民法院关于审理人身损害赔偿案件适用法律若干问题的解释》、《侵权责任法》相关规定，凭借以前校方责任保险赔案的经验中确定赔偿项目与计算依据填写下列表格空白处。</w:t>
            </w:r>
          </w:p>
          <w:tbl>
            <w:tblPr>
              <w:tblInd w:type="dxa" w:w="240"/>
              <w:tblBorders>
                <w:top w:val="none" w:color="000000" w:sz="4"/>
                <w:left w:val="none" w:color="000000" w:sz="4"/>
                <w:bottom w:val="none" w:color="000000" w:sz="4"/>
                <w:right w:val="none" w:color="000000" w:sz="4"/>
                <w:insideH w:val="none"/>
                <w:insideV w:val="none"/>
              </w:tblBorders>
            </w:tblPr>
            <w:tblGrid>
              <w:gridCol w:w="295"/>
              <w:gridCol w:w="945"/>
              <w:gridCol w:w="1313"/>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序号</w:t>
                  </w:r>
                </w:p>
              </w:tc>
              <w:tc>
                <w:tcPr>
                  <w:tcW w:type="dxa" w:w="9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赔偿范围</w:t>
                  </w:r>
                </w:p>
              </w:tc>
              <w:tc>
                <w:tcPr>
                  <w:tcW w:type="dxa" w:w="13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赔偿项目与计算依据</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医疗费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住院伙食补助费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3</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营养费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4</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监护人误工费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5</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护理费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6</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交通费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7</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残疾用具费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8</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残疾等级鉴定费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9</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伤残赔偿金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10</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丧葬费</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11</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死亡赔偿金</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12</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法律费用</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13</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施救费用</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14</w:t>
                  </w:r>
                </w:p>
              </w:tc>
              <w:tc>
                <w:tcPr>
                  <w:tcW w:type="dxa" w:w="9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保险公司认为补充响应的其他赔偿范围</w:t>
                  </w:r>
                </w:p>
              </w:tc>
              <w:tc>
                <w:tcPr>
                  <w:tcW w:type="dxa" w:w="13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7）基本保险责任范围</w:t>
            </w:r>
          </w:p>
          <w:p>
            <w:pPr>
              <w:pStyle w:val="null3"/>
            </w:pPr>
            <w:r>
              <w:rPr>
                <w:rFonts w:ascii="仿宋_GB2312" w:hAnsi="仿宋_GB2312" w:cs="仿宋_GB2312" w:eastAsia="仿宋_GB2312"/>
                <w:color w:val="000000"/>
              </w:rPr>
              <w:t>在学校实施的教育教学活动或者学校组织的校外活动中，以及在学校负有管理责任的校舍、场地、其他教育教学设施、生活设施内发生的，造成在册学生人身损害的意外伤害事故依法应由学校承担的经济赔偿责任：</w:t>
            </w:r>
          </w:p>
          <w:tbl>
            <w:tblPr>
              <w:tblInd w:type="dxa" w:w="240"/>
              <w:tblBorders>
                <w:top w:val="none" w:color="000000" w:sz="4"/>
                <w:left w:val="none" w:color="000000" w:sz="4"/>
                <w:bottom w:val="none" w:color="000000" w:sz="4"/>
                <w:right w:val="none" w:color="000000" w:sz="4"/>
                <w:insideH w:val="none"/>
                <w:insideV w:val="none"/>
              </w:tblBorders>
            </w:tblPr>
            <w:tblGrid>
              <w:gridCol w:w="163"/>
              <w:gridCol w:w="2390"/>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序号</w:t>
                  </w:r>
                </w:p>
              </w:tc>
              <w:tc>
                <w:tcPr>
                  <w:tcW w:type="dxa" w:w="2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内</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容</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学校的校舍、场地、其他公共设施，以及学校提供给学生使用的学具、教育教学和生活设施、设备不符合国家规定的标准，或者有明显不安全因素的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2</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学校的安全保卫、消防、设施设备管理等安全管理制度有明显疏漏，或者管理混乱，存在重大安全隐患，而未及时采取措施的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3</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学校向学生提供的药品、食品、饮用水等不符合国家或者行业的有关标准、要求的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4</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学校组织学生参加教育教学活动或者校外活动，未对学生进行相应的安全教育，并未在可预见的范围内采取必要的安全措施的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5</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学校知道教师或者其他工作人员患有不适宜担任教育教学工作的疾病，但未采取必要措施的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6</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学校组织安排的实习、劳动、体育运动等体力活动，超出学生一般生理承受能力的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7</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学生有特异体质或者特定疾病，不宜参加某种教育教学活动，学校知道或者应当知道，但未予以必要的注意的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8</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学生在校期间突发疾病或者受到伤害，学校发现，但未根据实际情况及时采取相应措施，导致不良后果加重的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9</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学校教师或者其他工作人员体罚或者变相体罚学生，或者在履行职责过程中违反工作要求、操作规程、职业道德或者其他有关规定的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10</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学校教师或者其他工作人员在负有组织、管理未成年学生的职责期间，发现学生行为具有危险性，但未进行必要的管理、告诫或者制止的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11</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对未成年学生擅自离校等与学生人身安全直接相关的信息，学校发现或者知道，但未及时告知未成年学生的监护人，导致未成年学生因脱离监护人的保护而发生伤害的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12</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学校知道或应当知道本校学生患有传染性疾病，而未采取必要的隔离防范措施导致其他学生感染的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13</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学校有未依法履行职责的其他情形的</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14</w:t>
                  </w:r>
                </w:p>
              </w:tc>
              <w:tc>
                <w:tcPr>
                  <w:tcW w:type="dxa" w:w="2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必要的诉讼费及其他合理的施救费用</w:t>
                  </w:r>
                </w:p>
              </w:tc>
            </w:tr>
          </w:tbl>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8）扩展条款责任范围</w:t>
            </w:r>
          </w:p>
          <w:p>
            <w:pPr>
              <w:pStyle w:val="null3"/>
            </w:pPr>
            <w:r>
              <w:rPr>
                <w:rFonts w:ascii="仿宋_GB2312" w:hAnsi="仿宋_GB2312" w:cs="仿宋_GB2312" w:eastAsia="仿宋_GB2312"/>
                <w:color w:val="000000"/>
              </w:rPr>
              <w:t>保险公司应根据教育行业风险事故发生的特点，在基本条款责任的基础上提供扩展条款责任的承保内容填写在下列表格空白处。</w:t>
            </w:r>
          </w:p>
          <w:tbl>
            <w:tblPr>
              <w:tblInd w:type="dxa" w:w="120"/>
              <w:tblBorders>
                <w:top w:val="none" w:color="000000" w:sz="4"/>
                <w:left w:val="none" w:color="000000" w:sz="4"/>
                <w:bottom w:val="none" w:color="000000" w:sz="4"/>
                <w:right w:val="none" w:color="000000" w:sz="4"/>
                <w:insideH w:val="none"/>
                <w:insideV w:val="none"/>
              </w:tblBorders>
            </w:tblPr>
            <w:tblGrid>
              <w:gridCol w:w="419"/>
              <w:gridCol w:w="2134"/>
            </w:tblGrid>
            <w:tr>
              <w:tc>
                <w:tcPr>
                  <w:tcW w:type="dxa" w:w="4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序号</w:t>
                  </w:r>
                </w:p>
              </w:tc>
              <w:tc>
                <w:tcPr>
                  <w:tcW w:type="dxa" w:w="21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扩展条款内容</w:t>
                  </w: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（一）</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（二）</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（三）</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（四）</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（五）</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（六）</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（七）</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（八）</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color w:val="000000"/>
                    </w:rPr>
                    <w:t>（九）</w:t>
                  </w:r>
                </w:p>
              </w:tc>
              <w:tc>
                <w:tcPr>
                  <w:tcW w:type="dxa" w:w="21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9）附加校方无过失责任保险条款</w:t>
            </w:r>
          </w:p>
          <w:p>
            <w:pPr>
              <w:pStyle w:val="null3"/>
            </w:pPr>
            <w:r>
              <w:rPr>
                <w:rFonts w:ascii="仿宋_GB2312" w:hAnsi="仿宋_GB2312" w:cs="仿宋_GB2312" w:eastAsia="仿宋_GB2312"/>
                <w:color w:val="000000"/>
              </w:rPr>
              <w:t>总则</w:t>
            </w:r>
          </w:p>
          <w:p>
            <w:pPr>
              <w:pStyle w:val="null3"/>
            </w:pPr>
            <w:r>
              <w:rPr>
                <w:rFonts w:ascii="仿宋_GB2312" w:hAnsi="仿宋_GB2312" w:cs="仿宋_GB2312" w:eastAsia="仿宋_GB2312"/>
                <w:color w:val="000000"/>
              </w:rPr>
              <w:t>第一条</w:t>
            </w:r>
            <w:r>
              <w:rPr>
                <w:rFonts w:ascii="仿宋_GB2312" w:hAnsi="仿宋_GB2312" w:cs="仿宋_GB2312" w:eastAsia="仿宋_GB2312"/>
                <w:color w:val="000000"/>
              </w:rPr>
              <w:t xml:space="preserve">  </w:t>
            </w:r>
            <w:r>
              <w:rPr>
                <w:rFonts w:ascii="仿宋_GB2312" w:hAnsi="仿宋_GB2312" w:cs="仿宋_GB2312" w:eastAsia="仿宋_GB2312"/>
                <w:color w:val="000000"/>
              </w:rPr>
              <w:t>本保险是普通教育校方责任保险、高等教育校方责任险和校方责任保险（以下均简称主险）的附加险。只有在投保主险后才可投保本附加险。若主险条款与本附加险条款互有冲突，以本附加险条款为准。本附加险条款未尽事宜，以主险条款为准。</w:t>
            </w:r>
          </w:p>
          <w:p>
            <w:pPr>
              <w:pStyle w:val="null3"/>
            </w:pPr>
            <w:r>
              <w:rPr>
                <w:rFonts w:ascii="仿宋_GB2312" w:hAnsi="仿宋_GB2312" w:cs="仿宋_GB2312" w:eastAsia="仿宋_GB2312"/>
                <w:color w:val="000000"/>
              </w:rPr>
              <w:t>保险责任</w:t>
            </w:r>
          </w:p>
          <w:p>
            <w:pPr>
              <w:pStyle w:val="null3"/>
            </w:pPr>
            <w:r>
              <w:rPr>
                <w:rFonts w:ascii="仿宋_GB2312" w:hAnsi="仿宋_GB2312" w:cs="仿宋_GB2312" w:eastAsia="仿宋_GB2312"/>
                <w:color w:val="000000"/>
              </w:rPr>
              <w:t>第二条</w:t>
            </w:r>
            <w:r>
              <w:rPr>
                <w:rFonts w:ascii="仿宋_GB2312" w:hAnsi="仿宋_GB2312" w:cs="仿宋_GB2312" w:eastAsia="仿宋_GB2312"/>
                <w:color w:val="000000"/>
              </w:rPr>
              <w:t xml:space="preserve">  </w:t>
            </w:r>
            <w:r>
              <w:rPr>
                <w:rFonts w:ascii="仿宋_GB2312" w:hAnsi="仿宋_GB2312" w:cs="仿宋_GB2312" w:eastAsia="仿宋_GB2312"/>
                <w:color w:val="000000"/>
              </w:rPr>
              <w:t>在本保险单列明的保险期间及承保区域范围内，因自然灾害、学生自身原因、学生体质差异、校外的突发性侵害而导致被保险人的在校学生发生人身伤亡，被保险人已履行相应职责，行为并无不当，但是依法仍需对伤亡学生承担经济赔偿责任时，保险人根据本附加保险合同的约定负责赔偿。</w:t>
            </w:r>
          </w:p>
          <w:p>
            <w:pPr>
              <w:pStyle w:val="null3"/>
            </w:pPr>
            <w:r>
              <w:rPr>
                <w:rFonts w:ascii="仿宋_GB2312" w:hAnsi="仿宋_GB2312" w:cs="仿宋_GB2312" w:eastAsia="仿宋_GB2312"/>
                <w:color w:val="000000"/>
              </w:rPr>
              <w:t>责任限额</w:t>
            </w:r>
          </w:p>
          <w:p>
            <w:pPr>
              <w:pStyle w:val="null3"/>
            </w:pPr>
            <w:r>
              <w:rPr>
                <w:rFonts w:ascii="仿宋_GB2312" w:hAnsi="仿宋_GB2312" w:cs="仿宋_GB2312" w:eastAsia="仿宋_GB2312"/>
                <w:color w:val="000000"/>
              </w:rPr>
              <w:t>第三条</w:t>
            </w:r>
            <w:r>
              <w:rPr>
                <w:rFonts w:ascii="仿宋_GB2312" w:hAnsi="仿宋_GB2312" w:cs="仿宋_GB2312" w:eastAsia="仿宋_GB2312"/>
                <w:color w:val="000000"/>
              </w:rPr>
              <w:t xml:space="preserve">  </w:t>
            </w:r>
            <w:r>
              <w:rPr>
                <w:rFonts w:ascii="仿宋_GB2312" w:hAnsi="仿宋_GB2312" w:cs="仿宋_GB2312" w:eastAsia="仿宋_GB2312"/>
                <w:color w:val="000000"/>
              </w:rPr>
              <w:t>本附加险责任限额分每人责任限额（含每人每次事故医疗费责任限额）、每次事故责任限额和累计责任限额，由投保人与保险人协商确定，并在保险单中载明。</w:t>
            </w:r>
          </w:p>
          <w:p>
            <w:pPr>
              <w:pStyle w:val="null3"/>
            </w:pPr>
            <w:r>
              <w:rPr>
                <w:rFonts w:ascii="仿宋_GB2312" w:hAnsi="仿宋_GB2312" w:cs="仿宋_GB2312" w:eastAsia="仿宋_GB2312"/>
                <w:color w:val="000000"/>
              </w:rPr>
              <w:t>释义</w:t>
            </w:r>
          </w:p>
          <w:p>
            <w:pPr>
              <w:pStyle w:val="null3"/>
            </w:pPr>
            <w:r>
              <w:rPr>
                <w:rFonts w:ascii="仿宋_GB2312" w:hAnsi="仿宋_GB2312" w:cs="仿宋_GB2312" w:eastAsia="仿宋_GB2312"/>
                <w:color w:val="000000"/>
              </w:rPr>
              <w:t>第四条</w:t>
            </w:r>
            <w:r>
              <w:rPr>
                <w:rFonts w:ascii="仿宋_GB2312" w:hAnsi="仿宋_GB2312" w:cs="仿宋_GB2312" w:eastAsia="仿宋_GB2312"/>
                <w:color w:val="000000"/>
              </w:rPr>
              <w:t xml:space="preserve">  </w:t>
            </w:r>
            <w:r>
              <w:rPr>
                <w:rFonts w:ascii="仿宋_GB2312" w:hAnsi="仿宋_GB2312" w:cs="仿宋_GB2312" w:eastAsia="仿宋_GB2312"/>
                <w:color w:val="000000"/>
              </w:rPr>
              <w:t>本附加险有关术语释义如下：</w:t>
            </w:r>
          </w:p>
          <w:p>
            <w:pPr>
              <w:pStyle w:val="null3"/>
            </w:pPr>
            <w:r>
              <w:rPr>
                <w:rFonts w:ascii="仿宋_GB2312" w:hAnsi="仿宋_GB2312" w:cs="仿宋_GB2312" w:eastAsia="仿宋_GB2312"/>
                <w:color w:val="000000"/>
              </w:rPr>
              <w:t>【保险期间】主险保险单列明的保险起始日至保险终止日的时间区间。</w:t>
            </w:r>
          </w:p>
          <w:p>
            <w:pPr>
              <w:pStyle w:val="null3"/>
            </w:pPr>
            <w:r>
              <w:rPr>
                <w:rFonts w:ascii="仿宋_GB2312" w:hAnsi="仿宋_GB2312" w:cs="仿宋_GB2312" w:eastAsia="仿宋_GB2312"/>
                <w:color w:val="000000"/>
              </w:rPr>
              <w:t>【承保区域范围】主险保险单列明的被保险人在其校（园）内或由其统一组织并带领下的校（园）外活动的区域范围（限中国境内，港澳台地区除外）。</w:t>
            </w:r>
          </w:p>
          <w:p>
            <w:pPr>
              <w:pStyle w:val="null3"/>
            </w:pPr>
            <w:r>
              <w:rPr>
                <w:rFonts w:ascii="仿宋_GB2312" w:hAnsi="仿宋_GB2312" w:cs="仿宋_GB2312" w:eastAsia="仿宋_GB2312"/>
                <w:color w:val="000000"/>
              </w:rPr>
              <w:t>【自然灾害】指气象部门发布的暴风、暴雨、崖崩、雷击、洪水、龙卷风、飑线、台风（热带风暴）、海啸、泥石流、突发性滑坡、冰雹灾害。</w:t>
            </w:r>
          </w:p>
          <w:p>
            <w:pPr>
              <w:pStyle w:val="null3"/>
            </w:pPr>
            <w:r>
              <w:rPr>
                <w:rFonts w:ascii="仿宋_GB2312" w:hAnsi="仿宋_GB2312" w:cs="仿宋_GB2312" w:eastAsia="仿宋_GB2312"/>
                <w:color w:val="000000"/>
              </w:rPr>
              <w:t>其中，暴风：根据气象部门制定的风力级表规定，暴风是指风速在</w:t>
            </w:r>
            <w:r>
              <w:rPr>
                <w:rFonts w:ascii="仿宋_GB2312" w:hAnsi="仿宋_GB2312" w:cs="仿宋_GB2312" w:eastAsia="仿宋_GB2312"/>
                <w:color w:val="000000"/>
              </w:rPr>
              <w:t>28.3米/秒以上，即相当于风力等级表中的11级以上的风力。</w:t>
            </w:r>
          </w:p>
          <w:p>
            <w:pPr>
              <w:pStyle w:val="null3"/>
            </w:pPr>
            <w:r>
              <w:rPr>
                <w:rFonts w:ascii="仿宋_GB2312" w:hAnsi="仿宋_GB2312" w:cs="仿宋_GB2312" w:eastAsia="仿宋_GB2312"/>
                <w:color w:val="000000"/>
              </w:rPr>
              <w:t>暴雨：是指每小时降雨量达到</w:t>
            </w:r>
            <w:r>
              <w:rPr>
                <w:rFonts w:ascii="仿宋_GB2312" w:hAnsi="仿宋_GB2312" w:cs="仿宋_GB2312" w:eastAsia="仿宋_GB2312"/>
                <w:color w:val="000000"/>
              </w:rPr>
              <w:t>16毫米以上，或连续12小时降雨量达到30毫米以上，或连续24小时降雨量达到50毫米以上。</w:t>
            </w:r>
          </w:p>
          <w:p>
            <w:pPr>
              <w:pStyle w:val="null3"/>
            </w:pPr>
            <w:r>
              <w:rPr>
                <w:rFonts w:ascii="仿宋_GB2312" w:hAnsi="仿宋_GB2312" w:cs="仿宋_GB2312" w:eastAsia="仿宋_GB2312"/>
                <w:color w:val="000000"/>
              </w:rPr>
              <w:t>【学生自身原因】学生由于疏忽大意或过失行为造成自身的人身伤亡后果。</w:t>
            </w:r>
          </w:p>
          <w:p>
            <w:pPr>
              <w:pStyle w:val="null3"/>
            </w:pPr>
            <w:r>
              <w:rPr>
                <w:rFonts w:ascii="仿宋_GB2312" w:hAnsi="仿宋_GB2312" w:cs="仿宋_GB2312" w:eastAsia="仿宋_GB2312"/>
                <w:color w:val="000000"/>
              </w:rPr>
              <w:t>【学生体质差异】学生由先天遗传和后天获得所形成的，在形态结构、功能活动方面所固有的、相对稳定的个体特征上的不同。</w:t>
            </w:r>
          </w:p>
          <w:p>
            <w:pPr>
              <w:pStyle w:val="null3"/>
            </w:pPr>
            <w:r>
              <w:rPr>
                <w:rFonts w:ascii="仿宋_GB2312" w:hAnsi="仿宋_GB2312" w:cs="仿宋_GB2312" w:eastAsia="仿宋_GB2312"/>
                <w:color w:val="000000"/>
              </w:rPr>
              <w:t>【校外的突发性侵害】来自校外的车辆、外来人员或其他侵害主体在本保险单列明的承保区域范围内实施的突发性、不可预见的伤害事件。</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10）明确具体的承保服务与理赔服务流程</w:t>
            </w:r>
          </w:p>
          <w:p>
            <w:pPr>
              <w:pStyle w:val="null3"/>
            </w:pPr>
            <w:r>
              <w:rPr>
                <w:rFonts w:ascii="仿宋_GB2312" w:hAnsi="仿宋_GB2312" w:cs="仿宋_GB2312" w:eastAsia="仿宋_GB2312"/>
                <w:color w:val="000000"/>
              </w:rPr>
              <w:t>投标保险公司根据校（园）方责任险、无过失责任险的特点和自身实际情况自拟</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11）服务、产品（如有）执行的标准、规范：</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1）国家标准、规范 《关于推行校方责任保险完善校园伤害事故风险管理机制的通知》（教育部等三部委，2008年） ；</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2）行业标准、规范   /     ；</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3）地方标准、规范 《陕西省教育厅关于进一步做好全省校方责任保 险工作的通知》(陕教函〔2025〕597号) ；</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4）企业标准、规范   /   。</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12）本章11条未明确服务（产品）执行标准、规范的，按下列方法进行选择：</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 顺序执行：国家标准→行业标准→地方标准→企业标准（有国家标准按国家标准执行，没有国家标准按行业标准，以此类推）；</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 最高标准执行：国家标准，行业标准，地方标准，企业标准（那个标准高执行那个标准）</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 必须执行：国家（行业）强制性标准。</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13）商务要求：</w:t>
            </w:r>
          </w:p>
          <w:p>
            <w:pPr>
              <w:pStyle w:val="null3"/>
            </w:pPr>
            <w:r>
              <w:rPr>
                <w:rFonts w:ascii="仿宋_GB2312" w:hAnsi="仿宋_GB2312" w:cs="仿宋_GB2312" w:eastAsia="仿宋_GB2312"/>
                <w:color w:val="000000"/>
              </w:rPr>
              <w:t>13-1、服务期限和地点：见供应商须知附表。</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14）其他要求：/</w:t>
            </w:r>
          </w:p>
          <w:p>
            <w:pPr>
              <w:pStyle w:val="null3"/>
            </w:pPr>
            <w:r>
              <w:rPr>
                <w:rFonts w:ascii="仿宋_GB2312" w:hAnsi="仿宋_GB2312" w:cs="仿宋_GB2312" w:eastAsia="仿宋_GB2312"/>
                <w:color w:val="000000"/>
              </w:rPr>
              <w:t>三、验收</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1、保单开出后验收</w:t>
            </w:r>
            <w:r>
              <w:rPr>
                <w:rFonts w:ascii="仿宋_GB2312" w:hAnsi="仿宋_GB2312" w:cs="仿宋_GB2312" w:eastAsia="仿宋_GB2312"/>
                <w:color w:val="000000"/>
              </w:rPr>
              <w:t>以</w:t>
            </w:r>
            <w:r>
              <w:rPr>
                <w:rFonts w:ascii="仿宋_GB2312" w:hAnsi="仿宋_GB2312" w:cs="仿宋_GB2312" w:eastAsia="仿宋_GB2312"/>
                <w:color w:val="000000"/>
              </w:rPr>
              <w:t>下内容：</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1）是否协助</w:t>
            </w:r>
            <w:r>
              <w:rPr>
                <w:rFonts w:ascii="仿宋_GB2312" w:hAnsi="仿宋_GB2312" w:cs="仿宋_GB2312" w:eastAsia="仿宋_GB2312"/>
                <w:color w:val="000000"/>
              </w:rPr>
              <w:t>采购人</w:t>
            </w:r>
            <w:r>
              <w:rPr>
                <w:rFonts w:ascii="仿宋_GB2312" w:hAnsi="仿宋_GB2312" w:cs="仿宋_GB2312" w:eastAsia="仿宋_GB2312"/>
                <w:color w:val="000000"/>
              </w:rPr>
              <w:t>做好投保学校的各项承保工作并协助被保险学校的宣传和培训工作。</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2）收到被保险学校投保材料后是否在5个工作日内出具了正式保险单和发票。</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3）如果有被保险学校有人员变动、名称或地址变更、合并、注销、分立、设立分校等事宜时，承保公司是否做好了保全服务工作，并在接到学校批改申请材料5个工作日内出具批单和发票。</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4）全</w:t>
            </w:r>
            <w:r>
              <w:rPr>
                <w:rFonts w:ascii="仿宋_GB2312" w:hAnsi="仿宋_GB2312" w:cs="仿宋_GB2312" w:eastAsia="仿宋_GB2312"/>
                <w:color w:val="000000"/>
              </w:rPr>
              <w:t>县</w:t>
            </w:r>
            <w:r>
              <w:rPr>
                <w:rFonts w:ascii="仿宋_GB2312" w:hAnsi="仿宋_GB2312" w:cs="仿宋_GB2312" w:eastAsia="仿宋_GB2312"/>
                <w:color w:val="000000"/>
              </w:rPr>
              <w:t>被保险学校人数增加不超过</w:t>
            </w:r>
            <w:r>
              <w:rPr>
                <w:rFonts w:ascii="仿宋_GB2312" w:hAnsi="仿宋_GB2312" w:cs="仿宋_GB2312" w:eastAsia="仿宋_GB2312"/>
                <w:color w:val="000000"/>
              </w:rPr>
              <w:t>5%的，是否有另外收取保费。</w:t>
            </w:r>
          </w:p>
          <w:p>
            <w:pPr>
              <w:pStyle w:val="null3"/>
            </w:pPr>
            <w:r>
              <w:rPr>
                <w:rFonts w:ascii="仿宋_GB2312" w:hAnsi="仿宋_GB2312" w:cs="仿宋_GB2312" w:eastAsia="仿宋_GB2312"/>
                <w:color w:val="000000"/>
              </w:rPr>
              <w:t>2、有事故发生时是否按照理赔内容进行了理赔工作。</w:t>
            </w:r>
          </w:p>
          <w:p>
            <w:pPr>
              <w:pStyle w:val="null3"/>
            </w:pPr>
            <w:r>
              <w:rPr>
                <w:rFonts w:ascii="仿宋_GB2312" w:hAnsi="仿宋_GB2312" w:cs="仿宋_GB2312" w:eastAsia="仿宋_GB2312"/>
                <w:color w:val="000000"/>
              </w:rPr>
              <w:t>3、验收依据：</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1）合同及合同附件。</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2）国家相应的标准、规范。</w:t>
            </w:r>
          </w:p>
          <w:p>
            <w:pPr>
              <w:pStyle w:val="null3"/>
            </w:pPr>
            <w:r>
              <w:rPr>
                <w:rFonts w:ascii="仿宋_GB2312" w:hAnsi="仿宋_GB2312" w:cs="仿宋_GB2312" w:eastAsia="仿宋_GB2312"/>
                <w:color w:val="000000"/>
              </w:rPr>
              <w:t>（</w:t>
            </w:r>
            <w:r>
              <w:rPr>
                <w:rFonts w:ascii="仿宋_GB2312" w:hAnsi="仿宋_GB2312" w:cs="仿宋_GB2312" w:eastAsia="仿宋_GB2312"/>
                <w:color w:val="000000"/>
              </w:rPr>
              <w:t>3）磋商文件、响应文件、澄清表（函）。</w:t>
            </w:r>
          </w:p>
          <w:p>
            <w:pPr>
              <w:pStyle w:val="null3"/>
            </w:pPr>
            <w:r>
              <w:rPr>
                <w:rFonts w:ascii="仿宋_GB2312" w:hAnsi="仿宋_GB2312" w:cs="仿宋_GB2312" w:eastAsia="仿宋_GB2312"/>
                <w:color w:val="000000"/>
              </w:rPr>
              <w:t>四、通融赔付机制</w:t>
            </w:r>
          </w:p>
          <w:p>
            <w:pPr>
              <w:pStyle w:val="null3"/>
            </w:pPr>
            <w:r>
              <w:rPr>
                <w:rFonts w:ascii="仿宋_GB2312" w:hAnsi="仿宋_GB2312" w:cs="仿宋_GB2312" w:eastAsia="仿宋_GB2312"/>
                <w:color w:val="000000"/>
              </w:rPr>
              <w:t>对于我司已经认定不属于保险责任的事故，如</w:t>
            </w:r>
            <w:r>
              <w:rPr>
                <w:rFonts w:ascii="仿宋_GB2312" w:hAnsi="仿宋_GB2312" w:cs="仿宋_GB2312" w:eastAsia="仿宋_GB2312"/>
                <w:color w:val="000000"/>
              </w:rPr>
              <w:t>镇巴县教育局</w:t>
            </w:r>
            <w:r>
              <w:rPr>
                <w:rFonts w:ascii="仿宋_GB2312" w:hAnsi="仿宋_GB2312" w:cs="仿宋_GB2312" w:eastAsia="仿宋_GB2312"/>
                <w:color w:val="000000"/>
              </w:rPr>
              <w:t>提出书面处理意见，我司将由校方责任保险重大事故应急协调小组，积极配合</w:t>
            </w:r>
            <w:r>
              <w:rPr>
                <w:rFonts w:ascii="仿宋_GB2312" w:hAnsi="仿宋_GB2312" w:cs="仿宋_GB2312" w:eastAsia="仿宋_GB2312"/>
                <w:color w:val="000000"/>
              </w:rPr>
              <w:t>镇巴县教育局</w:t>
            </w:r>
            <w:r>
              <w:rPr>
                <w:rFonts w:ascii="仿宋_GB2312" w:hAnsi="仿宋_GB2312" w:cs="仿宋_GB2312" w:eastAsia="仿宋_GB2312"/>
                <w:color w:val="000000"/>
              </w:rPr>
              <w:t>工作，酌情在</w:t>
            </w:r>
            <w:r>
              <w:rPr>
                <w:rFonts w:ascii="仿宋_GB2312" w:hAnsi="仿宋_GB2312" w:cs="仿宋_GB2312" w:eastAsia="仿宋_GB2312"/>
                <w:color w:val="000000"/>
              </w:rPr>
              <w:t>3个工作日内予以赔付，减轻学校压力，避免纠结。</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五、服务要求</w:t>
            </w:r>
            <w:r>
              <w:rPr>
                <w:rFonts w:ascii="仿宋_GB2312" w:hAnsi="仿宋_GB2312" w:cs="仿宋_GB2312" w:eastAsia="仿宋_GB2312"/>
                <w:color w:val="000000"/>
              </w:rPr>
              <w:t xml:space="preserve">    </w:t>
            </w:r>
          </w:p>
          <w:p>
            <w:pPr>
              <w:pStyle w:val="null3"/>
            </w:pPr>
            <w:r>
              <w:rPr>
                <w:rFonts w:ascii="仿宋_GB2312" w:hAnsi="仿宋_GB2312" w:cs="仿宋_GB2312" w:eastAsia="仿宋_GB2312"/>
                <w:color w:val="000000"/>
              </w:rPr>
              <w:t>1.针对本项目配备相关业务人员，确保按期完成投保；</w:t>
            </w:r>
          </w:p>
          <w:p>
            <w:pPr>
              <w:pStyle w:val="null3"/>
            </w:pPr>
            <w:r>
              <w:rPr>
                <w:rFonts w:ascii="仿宋_GB2312" w:hAnsi="仿宋_GB2312" w:cs="仿宋_GB2312" w:eastAsia="仿宋_GB2312"/>
                <w:color w:val="000000"/>
              </w:rPr>
              <w:t>2.接到投保人的投保信息通知，5天内出具保险单证，并送达到指定地方；</w:t>
            </w:r>
          </w:p>
          <w:p>
            <w:pPr>
              <w:pStyle w:val="null3"/>
            </w:pPr>
            <w:r>
              <w:rPr>
                <w:rFonts w:ascii="仿宋_GB2312" w:hAnsi="仿宋_GB2312" w:cs="仿宋_GB2312" w:eastAsia="仿宋_GB2312"/>
                <w:color w:val="000000"/>
              </w:rPr>
              <w:t>3.每周对投保情况进行汇总，提交采购人；</w:t>
            </w:r>
          </w:p>
          <w:p>
            <w:pPr>
              <w:pStyle w:val="null3"/>
            </w:pPr>
            <w:r>
              <w:rPr>
                <w:rFonts w:ascii="仿宋_GB2312" w:hAnsi="仿宋_GB2312" w:cs="仿宋_GB2312" w:eastAsia="仿宋_GB2312"/>
                <w:color w:val="000000"/>
              </w:rPr>
              <w:t>4.被报险学校有人员变动、名称或地址变更、合并、注销、分立、设立分校等事宜时，及时做好上述事项的保全服务工作；</w:t>
            </w:r>
          </w:p>
          <w:p>
            <w:pPr>
              <w:pStyle w:val="null3"/>
            </w:pPr>
            <w:r>
              <w:rPr>
                <w:rFonts w:ascii="仿宋_GB2312" w:hAnsi="仿宋_GB2312" w:cs="仿宋_GB2312" w:eastAsia="仿宋_GB2312"/>
                <w:color w:val="000000"/>
              </w:rPr>
              <w:t>5.具有专人负责跟采购人进行对接，确保及时处理突发情况。</w:t>
            </w:r>
          </w:p>
          <w:p>
            <w:pPr>
              <w:pStyle w:val="null3"/>
            </w:pPr>
            <w:r>
              <w:rPr>
                <w:rFonts w:ascii="仿宋_GB2312" w:hAnsi="仿宋_GB2312" w:cs="仿宋_GB2312" w:eastAsia="仿宋_GB2312"/>
                <w:color w:val="000000"/>
              </w:rPr>
              <w:t>六、商务要求</w:t>
            </w:r>
            <w:r>
              <w:rPr>
                <w:rFonts w:ascii="仿宋_GB2312" w:hAnsi="仿宋_GB2312" w:cs="仿宋_GB2312" w:eastAsia="仿宋_GB2312"/>
                <w:color w:val="000000"/>
              </w:rPr>
              <w:t xml:space="preserve">                  </w:t>
            </w:r>
          </w:p>
          <w:p>
            <w:pPr>
              <w:pStyle w:val="null3"/>
            </w:pPr>
            <w:r>
              <w:rPr>
                <w:rFonts w:ascii="仿宋_GB2312" w:hAnsi="仿宋_GB2312" w:cs="仿宋_GB2312" w:eastAsia="仿宋_GB2312"/>
                <w:color w:val="000000"/>
              </w:rPr>
              <w:t>(一)服务期限</w:t>
            </w:r>
          </w:p>
          <w:p>
            <w:pPr>
              <w:pStyle w:val="null3"/>
            </w:pPr>
            <w:r>
              <w:rPr>
                <w:rFonts w:ascii="仿宋_GB2312" w:hAnsi="仿宋_GB2312" w:cs="仿宋_GB2312" w:eastAsia="仿宋_GB2312"/>
                <w:color w:val="000000"/>
              </w:rPr>
              <w:t>项目有效期：壹年，自</w:t>
            </w:r>
            <w:r>
              <w:rPr>
                <w:rFonts w:ascii="仿宋_GB2312" w:hAnsi="仿宋_GB2312" w:cs="仿宋_GB2312" w:eastAsia="仿宋_GB2312"/>
                <w:color w:val="000000"/>
              </w:rPr>
              <w:t>202</w:t>
            </w:r>
            <w:r>
              <w:rPr>
                <w:rFonts w:ascii="仿宋_GB2312" w:hAnsi="仿宋_GB2312" w:cs="仿宋_GB2312" w:eastAsia="仿宋_GB2312"/>
                <w:color w:val="000000"/>
              </w:rPr>
              <w:t>6</w:t>
            </w:r>
            <w:r>
              <w:rPr>
                <w:rFonts w:ascii="仿宋_GB2312" w:hAnsi="仿宋_GB2312" w:cs="仿宋_GB2312" w:eastAsia="仿宋_GB2312"/>
                <w:color w:val="000000"/>
              </w:rPr>
              <w:t>年</w:t>
            </w:r>
            <w:r>
              <w:rPr>
                <w:rFonts w:ascii="仿宋_GB2312" w:hAnsi="仿宋_GB2312" w:cs="仿宋_GB2312" w:eastAsia="仿宋_GB2312"/>
                <w:color w:val="000000"/>
              </w:rPr>
              <w:t>9月1日起生效，至202</w:t>
            </w:r>
            <w:r>
              <w:rPr>
                <w:rFonts w:ascii="仿宋_GB2312" w:hAnsi="仿宋_GB2312" w:cs="仿宋_GB2312" w:eastAsia="仿宋_GB2312"/>
                <w:color w:val="000000"/>
              </w:rPr>
              <w:t>7</w:t>
            </w:r>
            <w:r>
              <w:rPr>
                <w:rFonts w:ascii="仿宋_GB2312" w:hAnsi="仿宋_GB2312" w:cs="仿宋_GB2312" w:eastAsia="仿宋_GB2312"/>
                <w:color w:val="000000"/>
              </w:rPr>
              <w:t>年</w:t>
            </w:r>
            <w:r>
              <w:rPr>
                <w:rFonts w:ascii="仿宋_GB2312" w:hAnsi="仿宋_GB2312" w:cs="仿宋_GB2312" w:eastAsia="仿宋_GB2312"/>
                <w:color w:val="000000"/>
              </w:rPr>
              <w:t>8月31日终止。</w:t>
            </w:r>
          </w:p>
          <w:p>
            <w:pPr>
              <w:pStyle w:val="null3"/>
            </w:pPr>
            <w:r>
              <w:rPr>
                <w:rFonts w:ascii="仿宋_GB2312" w:hAnsi="仿宋_GB2312" w:cs="仿宋_GB2312" w:eastAsia="仿宋_GB2312"/>
                <w:color w:val="000000"/>
              </w:rPr>
              <w:t>(二)款项结算</w:t>
            </w:r>
          </w:p>
          <w:p>
            <w:pPr>
              <w:pStyle w:val="null3"/>
            </w:pPr>
            <w:r>
              <w:rPr>
                <w:rFonts w:ascii="仿宋_GB2312" w:hAnsi="仿宋_GB2312" w:cs="仿宋_GB2312" w:eastAsia="仿宋_GB2312"/>
                <w:color w:val="000000"/>
              </w:rPr>
              <w:t>1.所有投保服务完成后，且经采购人核验合格后，各校单位统一向投保专户划拨保费。</w:t>
            </w:r>
          </w:p>
          <w:p>
            <w:pPr>
              <w:pStyle w:val="null3"/>
            </w:pPr>
            <w:r>
              <w:rPr>
                <w:rFonts w:ascii="仿宋_GB2312" w:hAnsi="仿宋_GB2312" w:cs="仿宋_GB2312" w:eastAsia="仿宋_GB2312"/>
                <w:color w:val="000000"/>
              </w:rPr>
              <w:t>2.供应商应于采购人每次付款前向采购人开具等额保单和发票。</w:t>
            </w:r>
          </w:p>
          <w:p>
            <w:pPr>
              <w:pStyle w:val="null3"/>
            </w:pPr>
            <w:r>
              <w:rPr>
                <w:rFonts w:ascii="仿宋_GB2312" w:hAnsi="仿宋_GB2312" w:cs="仿宋_GB2312" w:eastAsia="仿宋_GB2312"/>
                <w:color w:val="000000"/>
              </w:rPr>
              <w:t xml:space="preserve"> </w:t>
            </w:r>
            <w:r>
              <w:rPr>
                <w:rFonts w:ascii="仿宋_GB2312" w:hAnsi="仿宋_GB2312" w:cs="仿宋_GB2312" w:eastAsia="仿宋_GB2312"/>
                <w:color w:val="000000"/>
              </w:rPr>
              <w:t>七、其他</w:t>
            </w:r>
            <w:r>
              <w:rPr>
                <w:rFonts w:ascii="仿宋_GB2312" w:hAnsi="仿宋_GB2312" w:cs="仿宋_GB2312" w:eastAsia="仿宋_GB2312"/>
                <w:color w:val="000000"/>
              </w:rPr>
              <w:t xml:space="preserve">                        </w:t>
            </w:r>
          </w:p>
          <w:p>
            <w:pPr>
              <w:pStyle w:val="null3"/>
            </w:pPr>
            <w:r>
              <w:rPr>
                <w:rFonts w:ascii="仿宋_GB2312" w:hAnsi="仿宋_GB2312" w:cs="仿宋_GB2312" w:eastAsia="仿宋_GB2312"/>
                <w:color w:val="000000"/>
              </w:rPr>
              <w:t>(一)进度要求</w:t>
            </w:r>
          </w:p>
          <w:p>
            <w:pPr>
              <w:pStyle w:val="null3"/>
            </w:pPr>
            <w:r>
              <w:rPr>
                <w:rFonts w:ascii="仿宋_GB2312" w:hAnsi="仿宋_GB2312" w:cs="仿宋_GB2312" w:eastAsia="仿宋_GB2312"/>
                <w:color w:val="000000"/>
              </w:rPr>
              <w:t>按要求完成投保办理工作。</w:t>
            </w:r>
          </w:p>
          <w:p>
            <w:pPr>
              <w:pStyle w:val="null3"/>
            </w:pPr>
            <w:r>
              <w:rPr>
                <w:rFonts w:ascii="仿宋_GB2312" w:hAnsi="仿宋_GB2312" w:cs="仿宋_GB2312" w:eastAsia="仿宋_GB2312"/>
                <w:color w:val="000000"/>
              </w:rPr>
              <w:t>(二)成果交付要求</w:t>
            </w:r>
          </w:p>
          <w:p>
            <w:pPr>
              <w:pStyle w:val="null3"/>
            </w:pPr>
            <w:r>
              <w:rPr>
                <w:rFonts w:ascii="仿宋_GB2312" w:hAnsi="仿宋_GB2312" w:cs="仿宋_GB2312" w:eastAsia="仿宋_GB2312"/>
                <w:color w:val="000000"/>
              </w:rPr>
              <w:t>完成全</w:t>
            </w:r>
            <w:r>
              <w:rPr>
                <w:rFonts w:ascii="仿宋_GB2312" w:hAnsi="仿宋_GB2312" w:cs="仿宋_GB2312" w:eastAsia="仿宋_GB2312"/>
                <w:color w:val="000000"/>
              </w:rPr>
              <w:t>县</w:t>
            </w:r>
            <w:r>
              <w:rPr>
                <w:rFonts w:ascii="仿宋_GB2312" w:hAnsi="仿宋_GB2312" w:cs="仿宋_GB2312" w:eastAsia="仿宋_GB2312"/>
                <w:color w:val="000000"/>
              </w:rPr>
              <w:t>各级各类学校投保工作。</w:t>
            </w:r>
          </w:p>
          <w:p>
            <w:pPr>
              <w:pStyle w:val="null3"/>
            </w:pPr>
            <w:r>
              <w:rPr>
                <w:rFonts w:ascii="仿宋_GB2312" w:hAnsi="仿宋_GB2312" w:cs="仿宋_GB2312" w:eastAsia="仿宋_GB2312"/>
                <w:color w:val="000000"/>
              </w:rPr>
              <w:t>(三)质量验收标准或规范</w:t>
            </w:r>
          </w:p>
          <w:p>
            <w:pPr>
              <w:pStyle w:val="null3"/>
            </w:pPr>
            <w:r>
              <w:rPr>
                <w:rFonts w:ascii="仿宋_GB2312" w:hAnsi="仿宋_GB2312" w:cs="仿宋_GB2312" w:eastAsia="仿宋_GB2312"/>
                <w:color w:val="000000"/>
              </w:rPr>
              <w:t>本项目必须符合保险行业相关规范标准。</w:t>
            </w:r>
          </w:p>
          <w:p>
            <w:pPr>
              <w:pStyle w:val="null3"/>
            </w:pPr>
            <w:r>
              <w:rPr>
                <w:rFonts w:ascii="仿宋_GB2312" w:hAnsi="仿宋_GB2312" w:cs="仿宋_GB2312" w:eastAsia="仿宋_GB2312"/>
                <w:color w:val="000000"/>
              </w:rPr>
              <w:t>(四)违约责任</w:t>
            </w:r>
          </w:p>
          <w:p>
            <w:pPr>
              <w:pStyle w:val="null3"/>
            </w:pPr>
            <w:r>
              <w:rPr>
                <w:rFonts w:ascii="仿宋_GB2312" w:hAnsi="仿宋_GB2312" w:cs="仿宋_GB2312" w:eastAsia="仿宋_GB2312"/>
                <w:sz w:val="21"/>
                <w:color w:val="000000"/>
              </w:rPr>
              <w:t>如果乙方没有按照合同规定的要求提供服务，或保险期限内各项服务有不当之处或者甲方有不良反映的，甲方有权终止本协议。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总价进行报价。供应商的磋商报价是供应商响应磋商项目要求的全部工作内容的价格体现，包括供应商完成本项目所需的直接费用、间接费、利润、税金及其它相关的一切费用，包括但不限于：保险费、服务费(含售后)、手续费、人员工资、管理费、验收费、社保、取暖费、降温费、利润和税金等全部费用；在提供服务的过程中的任何遗漏，均由成交供应商免费提供，采购人将不再支付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壹年，自2026年9月1日起生效，至2027年8月31日终止。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本项目必须符合国家保险相关强制要求及标准以及保险行业相关规范标准。根据磋商文件要求及合同约定执行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其他，所有投保服务完成后，且经采购人核验合格后，各校单位统一向投保专户划拨保费，达到付款条件起22个工作日内，支付合同总金额的100.0%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供应商需在项⽬电⼦化交易系统中按要求填写《投标函》及《汉中市政府采购供应商资格承诺函》完成承诺并进⾏电⼦签章。</w:t>
            </w:r>
          </w:p>
        </w:tc>
        <w:tc>
          <w:tcPr>
            <w:tcW w:type="dxa" w:w="1661"/>
          </w:tcPr>
          <w:p>
            <w:pPr>
              <w:pStyle w:val="null3"/>
            </w:pPr>
            <w:r>
              <w:rPr>
                <w:rFonts w:ascii="仿宋_GB2312" w:hAnsi="仿宋_GB2312" w:cs="仿宋_GB2312" w:eastAsia="仿宋_GB2312"/>
              </w:rPr>
              <w:t>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供应商需在项⽬电⼦化交易系统中按要求填写《投标函》及《汉中市政府采购供应商资格承诺函》完成承诺并进⾏电⼦签章。</w:t>
            </w:r>
          </w:p>
        </w:tc>
        <w:tc>
          <w:tcPr>
            <w:tcW w:type="dxa" w:w="1661"/>
          </w:tcPr>
          <w:p>
            <w:pPr>
              <w:pStyle w:val="null3"/>
            </w:pPr>
            <w:r>
              <w:rPr>
                <w:rFonts w:ascii="仿宋_GB2312" w:hAnsi="仿宋_GB2312" w:cs="仿宋_GB2312" w:eastAsia="仿宋_GB2312"/>
              </w:rPr>
              <w:t>供应商应提交的相关资格证明材料 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资格审查资料.docx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供应商应具备有效的《保险许可证》或《经营保险业务许可证》或《金融许可证》【同一保险机构只允许其总公司或一家分支机构参与谈判】，分支机构应当提供总公司的相关授权。</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商务及技术条款偏离表.docx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服务方案响应情况</w:t>
            </w:r>
          </w:p>
        </w:tc>
        <w:tc>
          <w:tcPr>
            <w:tcW w:type="dxa" w:w="2492"/>
          </w:tcPr>
          <w:p>
            <w:pPr>
              <w:pStyle w:val="null3"/>
            </w:pPr>
            <w:r>
              <w:rPr>
                <w:rFonts w:ascii="仿宋_GB2312" w:hAnsi="仿宋_GB2312" w:cs="仿宋_GB2312" w:eastAsia="仿宋_GB2312"/>
              </w:rPr>
              <w:t>供应商根据本项目的采购需求情况进行条款响应，全部满足服务要求的得满分（20分），每有1项条款负偏离扣1分，其中“赔偿范围与项目”未明确响应的扣5分，“扩展条款责任范围”未明确响应的扣3分；扣完为止。以供应商的服务响应情况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理赔和扩展响应条款.docx</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拟派项目负责人具备相关组织经验及管理能力，提供相关证明资料得3分。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针对本项目提供项目团队人员配备情况；并根据以下评审标准评审： （1）为本项目委派专项的理赔团队，每有一个专项理赔员得1分；最多得5分； （2）项目团队具备明确的组织架构及职能分工得2分（提供组织架构图及人员清单）； （3）团队人员具备与采购需求或职位相关的学历证书、技能证书、职称证书、评价证书等，每人得1分，最多得4分，同1人员多项证书按1人计算。 （4）团队人员具备与采购需求或职务相关的实施经验，每人得2分，最多得6分。 注：人员经验提供理赔单、保险单、合同等任意证明资料均可。</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供应商提供2023年1月1日至今类似项目业绩：每提供一项得2分，最多得10分（以完整合同复印件或保单为准），其中合同以合同签订时间为准）。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一、供应商提供具体完善的实施方案，包括但不限于：①承保服务方案；②通用理赔方案；③通用理赔流程；④法律援助服务方案、⑤投诉处理方案；⑥客服服务方案；并按照以下标准评审：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三、赋分标准（满分18分） ①承保服务方案：每满足一个评审标准得1分，不满足得0分，满分3分； ②通用理赔实施方案：每满足一个评审标准得1分，不满足得0分，满分3分； ③通用理赔流程：每满足一个评审标准得1分，不满足得0分，满分3分； ④法律援助服务方案：每满足一个评审标准得1分，不满足得0分，满分3分； ⑤投诉处理方案：每满足一个评审标准得1分，不满足得0分，满分3分； ⑥客服专项服务方案：每满足一个评审标准得1分，不满足得0分，满分3分；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专项理赔方案</w:t>
            </w:r>
          </w:p>
        </w:tc>
        <w:tc>
          <w:tcPr>
            <w:tcW w:type="dxa" w:w="2492"/>
          </w:tcPr>
          <w:p>
            <w:pPr>
              <w:pStyle w:val="null3"/>
            </w:pPr>
            <w:r>
              <w:rPr>
                <w:rFonts w:ascii="仿宋_GB2312" w:hAnsi="仿宋_GB2312" w:cs="仿宋_GB2312" w:eastAsia="仿宋_GB2312"/>
              </w:rPr>
              <w:t>一、供应商提供具体完善的专项理赔实施方案，包括但不限于：①校方责任事故处理方案；②校方无过失责任处理方案；③重大事故的协商处理方案；④理赔材料有欠缺的协助处理方案；并按照以下标准评审：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三、赋分标准（满分12分） ①校方责任事故处理方案：每满足一个评审标准得1分，不满足得0分，满分3分； ②校方无过失责任处理方案：每满足一个评审标准得1分，不满足得0分，满分3分； ③重大事故的协商处理方案：每满足一个评审标准得1分，不满足得0分，满分3分； ④理赔材料有欠缺的协助处理方案：每满足一个评审标准得2分，不满足得0分，满分3分；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供应商针对本项目提出应急预案内容符合采购人需求且详细完善，涵盖了可能出现的各类突发事件（如政策变化、理赔资料损毁、突发事件的紧急理赔等）；并按以下标准评审： （1）方案完整，对事件的应急响应流程、责任分工、应急资源调配等方面有明确规定、针对性及科学合理的得4分； （2）方案完整性较高，对常见突发事件有一定的考虑，可实施性清晰较合理，针对性一般的得3分； （3）方案完整性不高，可实施性一般，对事件的分析和应对措施缺乏针对性的得2分； （4）方案仅简单说明，方案措施不完整、不清晰的得1分， （5）未提供不得分。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一、供应商针对本项目提供详细售后服务方案，包括但不限于①售后服务范围及保障措施②售后服务流程及响应时间；并按以下标准评审： 二、评审标准 1、完整性：方案必须全面，对评审内容中的各项要求有详细描述； 2、可实施性：切合本项目实际情况，提出步骤清晰、合理的方案； 3、针对性：方案能够紧扣项目实际情况，内容科学合理。 三、赋分标准（满分6分） ①售后服务范围及保障措施：每满足一个评审标准得1分，不满足得0分，满分3分； ②售后服务流程及响应时间：每满足一个评审标准得1分，不满足得0分，满分3分；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号文件第二十四条和财库〔2020〕46号文件的规定，采用低价优先法计算，以本次满足磋商文件要求的最低最后磋商报价为磋商基准价，其磋商报价为满分。供应商的磋商报价得分，统一按照下列公式计算：磋商报价得分=（磋商基准价／最后磋商报价）×10。 （最低报价不是中标(成交)的唯一依据）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详见附件：理赔和扩展响应条款.docx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