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76627">
      <w:pPr>
        <w:pStyle w:val="4"/>
        <w:widowControl w:val="0"/>
        <w:spacing w:line="360" w:lineRule="auto"/>
        <w:jc w:val="both"/>
      </w:pPr>
      <w:r>
        <w:rPr>
          <w:rFonts w:hint="eastAsia"/>
          <w:lang w:val="en-US" w:eastAsia="zh-CN"/>
        </w:rPr>
        <w:t>一、</w:t>
      </w:r>
      <w:r>
        <w:rPr>
          <w:rFonts w:ascii="仿宋_GB2312" w:hAnsi="仿宋_GB2312" w:eastAsia="仿宋_GB2312" w:cs="仿宋_GB2312"/>
          <w:color w:val="000000"/>
          <w:sz w:val="24"/>
        </w:rPr>
        <w:t>赔偿范围与项目</w:t>
      </w:r>
    </w:p>
    <w:p w14:paraId="7D885EC0">
      <w:pPr>
        <w:pStyle w:val="4"/>
        <w:widowControl w:val="0"/>
        <w:spacing w:line="360" w:lineRule="auto"/>
        <w:ind w:firstLine="480" w:firstLineChars="200"/>
        <w:jc w:val="both"/>
      </w:pPr>
      <w:r>
        <w:rPr>
          <w:rFonts w:ascii="仿宋_GB2312" w:hAnsi="仿宋_GB2312" w:eastAsia="仿宋_GB2312" w:cs="仿宋_GB2312"/>
          <w:color w:val="000000"/>
          <w:sz w:val="24"/>
        </w:rPr>
        <w:t>保险公司根据《学生伤害事故处理办法》、《最高人民法院关于审理人身损害赔偿案件适用法律若干问题的解释》、《侵权责任法》相关规定，凭借以前校方责任保险赔案的经验中确定赔偿项目与计算依据填写下列表格空白处。</w:t>
      </w:r>
    </w:p>
    <w:tbl>
      <w:tblPr>
        <w:tblStyle w:val="2"/>
        <w:tblW w:w="0" w:type="auto"/>
        <w:tblInd w:w="12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71"/>
        <w:gridCol w:w="3104"/>
        <w:gridCol w:w="4321"/>
      </w:tblGrid>
      <w:tr w14:paraId="5E6415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82D91BC">
            <w:pPr>
              <w:pStyle w:val="4"/>
              <w:spacing w:line="360" w:lineRule="auto"/>
              <w:jc w:val="center"/>
            </w:pPr>
            <w:r>
              <w:rPr>
                <w:rFonts w:ascii="仿宋_GB2312" w:hAnsi="仿宋_GB2312" w:eastAsia="仿宋_GB2312" w:cs="仿宋_GB2312"/>
                <w:color w:val="000000"/>
                <w:sz w:val="24"/>
              </w:rPr>
              <w:t>序号</w:t>
            </w:r>
          </w:p>
        </w:tc>
        <w:tc>
          <w:tcPr>
            <w:tcW w:w="3123"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5CAC9A5">
            <w:pPr>
              <w:pStyle w:val="4"/>
              <w:spacing w:line="360" w:lineRule="auto"/>
              <w:jc w:val="center"/>
            </w:pPr>
            <w:r>
              <w:rPr>
                <w:rFonts w:ascii="仿宋_GB2312" w:hAnsi="仿宋_GB2312" w:eastAsia="仿宋_GB2312" w:cs="仿宋_GB2312"/>
                <w:color w:val="000000"/>
                <w:sz w:val="24"/>
              </w:rPr>
              <w:t>赔偿范围</w:t>
            </w:r>
          </w:p>
        </w:tc>
        <w:tc>
          <w:tcPr>
            <w:tcW w:w="4349"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29B3B97">
            <w:pPr>
              <w:pStyle w:val="4"/>
              <w:spacing w:line="360" w:lineRule="auto"/>
              <w:jc w:val="center"/>
            </w:pPr>
            <w:r>
              <w:rPr>
                <w:rFonts w:ascii="仿宋_GB2312" w:hAnsi="仿宋_GB2312" w:eastAsia="仿宋_GB2312" w:cs="仿宋_GB2312"/>
                <w:color w:val="000000"/>
                <w:sz w:val="24"/>
              </w:rPr>
              <w:t>赔偿项目与计算依据</w:t>
            </w:r>
          </w:p>
        </w:tc>
      </w:tr>
      <w:tr w14:paraId="09AA03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F8E8DB0">
            <w:pPr>
              <w:pStyle w:val="4"/>
              <w:spacing w:line="360" w:lineRule="auto"/>
              <w:jc w:val="center"/>
            </w:pPr>
            <w:r>
              <w:rPr>
                <w:rFonts w:ascii="仿宋_GB2312" w:hAnsi="仿宋_GB2312" w:eastAsia="仿宋_GB2312" w:cs="仿宋_GB2312"/>
                <w:color w:val="000000"/>
                <w:sz w:val="24"/>
              </w:rPr>
              <w:t>1</w:t>
            </w:r>
          </w:p>
        </w:tc>
        <w:tc>
          <w:tcPr>
            <w:tcW w:w="3123"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2D3B92E">
            <w:pPr>
              <w:pStyle w:val="4"/>
              <w:spacing w:line="360" w:lineRule="auto"/>
              <w:jc w:val="center"/>
            </w:pPr>
            <w:r>
              <w:rPr>
                <w:rFonts w:ascii="仿宋_GB2312" w:hAnsi="仿宋_GB2312" w:eastAsia="仿宋_GB2312" w:cs="仿宋_GB2312"/>
                <w:color w:val="000000"/>
                <w:sz w:val="24"/>
              </w:rPr>
              <w:t>医疗费</w:t>
            </w:r>
          </w:p>
        </w:tc>
        <w:tc>
          <w:tcPr>
            <w:tcW w:w="434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33E411E">
            <w:pPr>
              <w:pStyle w:val="4"/>
              <w:spacing w:line="360" w:lineRule="auto"/>
              <w:ind w:firstLine="480"/>
              <w:jc w:val="center"/>
            </w:pPr>
          </w:p>
        </w:tc>
      </w:tr>
      <w:tr w14:paraId="02126C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329855B">
            <w:pPr>
              <w:pStyle w:val="4"/>
              <w:spacing w:line="360" w:lineRule="auto"/>
              <w:jc w:val="center"/>
            </w:pPr>
            <w:r>
              <w:rPr>
                <w:rFonts w:ascii="仿宋_GB2312" w:hAnsi="仿宋_GB2312" w:eastAsia="仿宋_GB2312" w:cs="仿宋_GB2312"/>
                <w:color w:val="000000"/>
                <w:sz w:val="24"/>
              </w:rPr>
              <w:t>2</w:t>
            </w:r>
          </w:p>
        </w:tc>
        <w:tc>
          <w:tcPr>
            <w:tcW w:w="3123"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161FE98">
            <w:pPr>
              <w:pStyle w:val="4"/>
              <w:spacing w:line="360" w:lineRule="auto"/>
              <w:jc w:val="center"/>
            </w:pPr>
            <w:r>
              <w:rPr>
                <w:rFonts w:ascii="仿宋_GB2312" w:hAnsi="仿宋_GB2312" w:eastAsia="仿宋_GB2312" w:cs="仿宋_GB2312"/>
                <w:color w:val="000000"/>
                <w:sz w:val="24"/>
              </w:rPr>
              <w:t>住院伙食补助费</w:t>
            </w:r>
          </w:p>
        </w:tc>
        <w:tc>
          <w:tcPr>
            <w:tcW w:w="434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12F7323">
            <w:pPr>
              <w:pStyle w:val="4"/>
              <w:spacing w:line="360" w:lineRule="auto"/>
              <w:ind w:firstLine="480"/>
              <w:jc w:val="center"/>
            </w:pPr>
          </w:p>
        </w:tc>
      </w:tr>
      <w:tr w14:paraId="5377A2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B3180ED">
            <w:pPr>
              <w:pStyle w:val="4"/>
              <w:spacing w:line="360" w:lineRule="auto"/>
              <w:jc w:val="center"/>
            </w:pPr>
            <w:r>
              <w:rPr>
                <w:rFonts w:ascii="仿宋_GB2312" w:hAnsi="仿宋_GB2312" w:eastAsia="仿宋_GB2312" w:cs="仿宋_GB2312"/>
                <w:color w:val="000000"/>
                <w:sz w:val="24"/>
              </w:rPr>
              <w:t>3</w:t>
            </w:r>
          </w:p>
        </w:tc>
        <w:tc>
          <w:tcPr>
            <w:tcW w:w="3123"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D2B5853">
            <w:pPr>
              <w:pStyle w:val="4"/>
              <w:spacing w:line="360" w:lineRule="auto"/>
              <w:jc w:val="center"/>
            </w:pPr>
            <w:r>
              <w:rPr>
                <w:rFonts w:ascii="仿宋_GB2312" w:hAnsi="仿宋_GB2312" w:eastAsia="仿宋_GB2312" w:cs="仿宋_GB2312"/>
                <w:color w:val="000000"/>
                <w:sz w:val="24"/>
              </w:rPr>
              <w:t>营养费</w:t>
            </w:r>
          </w:p>
        </w:tc>
        <w:tc>
          <w:tcPr>
            <w:tcW w:w="434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F19FFEB">
            <w:pPr>
              <w:pStyle w:val="4"/>
              <w:spacing w:line="360" w:lineRule="auto"/>
              <w:ind w:firstLine="480"/>
              <w:jc w:val="center"/>
            </w:pPr>
          </w:p>
        </w:tc>
      </w:tr>
      <w:tr w14:paraId="39B97C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7CA41FD">
            <w:pPr>
              <w:pStyle w:val="4"/>
              <w:spacing w:line="360" w:lineRule="auto"/>
              <w:jc w:val="center"/>
            </w:pPr>
            <w:r>
              <w:rPr>
                <w:rFonts w:ascii="仿宋_GB2312" w:hAnsi="仿宋_GB2312" w:eastAsia="仿宋_GB2312" w:cs="仿宋_GB2312"/>
                <w:color w:val="000000"/>
                <w:sz w:val="24"/>
              </w:rPr>
              <w:t>4</w:t>
            </w:r>
          </w:p>
        </w:tc>
        <w:tc>
          <w:tcPr>
            <w:tcW w:w="3123"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C82EBD3">
            <w:pPr>
              <w:pStyle w:val="4"/>
              <w:spacing w:line="360" w:lineRule="auto"/>
              <w:jc w:val="center"/>
            </w:pPr>
            <w:r>
              <w:rPr>
                <w:rFonts w:ascii="仿宋_GB2312" w:hAnsi="仿宋_GB2312" w:eastAsia="仿宋_GB2312" w:cs="仿宋_GB2312"/>
                <w:color w:val="000000"/>
                <w:sz w:val="24"/>
              </w:rPr>
              <w:t>监护人误工费</w:t>
            </w:r>
          </w:p>
        </w:tc>
        <w:tc>
          <w:tcPr>
            <w:tcW w:w="434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B89310B">
            <w:pPr>
              <w:pStyle w:val="4"/>
              <w:spacing w:line="360" w:lineRule="auto"/>
              <w:ind w:firstLine="480"/>
              <w:jc w:val="center"/>
            </w:pPr>
          </w:p>
        </w:tc>
      </w:tr>
      <w:tr w14:paraId="16CB77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8E0BABF">
            <w:pPr>
              <w:pStyle w:val="4"/>
              <w:spacing w:line="360" w:lineRule="auto"/>
              <w:jc w:val="center"/>
            </w:pPr>
            <w:r>
              <w:rPr>
                <w:rFonts w:ascii="仿宋_GB2312" w:hAnsi="仿宋_GB2312" w:eastAsia="仿宋_GB2312" w:cs="仿宋_GB2312"/>
                <w:color w:val="000000"/>
                <w:sz w:val="24"/>
              </w:rPr>
              <w:t>5</w:t>
            </w:r>
          </w:p>
        </w:tc>
        <w:tc>
          <w:tcPr>
            <w:tcW w:w="3123"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5F5D354">
            <w:pPr>
              <w:pStyle w:val="4"/>
              <w:spacing w:line="360" w:lineRule="auto"/>
              <w:jc w:val="center"/>
            </w:pPr>
            <w:r>
              <w:rPr>
                <w:rFonts w:ascii="仿宋_GB2312" w:hAnsi="仿宋_GB2312" w:eastAsia="仿宋_GB2312" w:cs="仿宋_GB2312"/>
                <w:color w:val="000000"/>
                <w:sz w:val="24"/>
              </w:rPr>
              <w:t>护理费</w:t>
            </w:r>
          </w:p>
        </w:tc>
        <w:tc>
          <w:tcPr>
            <w:tcW w:w="434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DF4BD31">
            <w:pPr>
              <w:pStyle w:val="4"/>
              <w:spacing w:line="360" w:lineRule="auto"/>
              <w:ind w:firstLine="480"/>
              <w:jc w:val="center"/>
            </w:pPr>
          </w:p>
        </w:tc>
      </w:tr>
      <w:tr w14:paraId="5FC715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655484F">
            <w:pPr>
              <w:pStyle w:val="4"/>
              <w:spacing w:line="360" w:lineRule="auto"/>
              <w:jc w:val="center"/>
            </w:pPr>
            <w:r>
              <w:rPr>
                <w:rFonts w:ascii="仿宋_GB2312" w:hAnsi="仿宋_GB2312" w:eastAsia="仿宋_GB2312" w:cs="仿宋_GB2312"/>
                <w:color w:val="000000"/>
                <w:sz w:val="24"/>
              </w:rPr>
              <w:t>6</w:t>
            </w:r>
          </w:p>
        </w:tc>
        <w:tc>
          <w:tcPr>
            <w:tcW w:w="3123"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65AEC82">
            <w:pPr>
              <w:pStyle w:val="4"/>
              <w:spacing w:line="360" w:lineRule="auto"/>
              <w:jc w:val="center"/>
            </w:pPr>
            <w:r>
              <w:rPr>
                <w:rFonts w:ascii="仿宋_GB2312" w:hAnsi="仿宋_GB2312" w:eastAsia="仿宋_GB2312" w:cs="仿宋_GB2312"/>
                <w:color w:val="000000"/>
                <w:sz w:val="24"/>
              </w:rPr>
              <w:t>交通费</w:t>
            </w:r>
          </w:p>
        </w:tc>
        <w:tc>
          <w:tcPr>
            <w:tcW w:w="434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4CA6263">
            <w:pPr>
              <w:pStyle w:val="4"/>
              <w:spacing w:line="360" w:lineRule="auto"/>
              <w:ind w:firstLine="480"/>
              <w:jc w:val="center"/>
            </w:pPr>
          </w:p>
        </w:tc>
      </w:tr>
      <w:tr w14:paraId="6CA086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02536EA">
            <w:pPr>
              <w:pStyle w:val="4"/>
              <w:spacing w:line="360" w:lineRule="auto"/>
              <w:jc w:val="center"/>
            </w:pPr>
            <w:r>
              <w:rPr>
                <w:rFonts w:ascii="仿宋_GB2312" w:hAnsi="仿宋_GB2312" w:eastAsia="仿宋_GB2312" w:cs="仿宋_GB2312"/>
                <w:color w:val="000000"/>
                <w:sz w:val="24"/>
              </w:rPr>
              <w:t>7</w:t>
            </w:r>
          </w:p>
        </w:tc>
        <w:tc>
          <w:tcPr>
            <w:tcW w:w="3123"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0D9F378">
            <w:pPr>
              <w:pStyle w:val="4"/>
              <w:spacing w:line="360" w:lineRule="auto"/>
              <w:jc w:val="center"/>
            </w:pPr>
            <w:r>
              <w:rPr>
                <w:rFonts w:ascii="仿宋_GB2312" w:hAnsi="仿宋_GB2312" w:eastAsia="仿宋_GB2312" w:cs="仿宋_GB2312"/>
                <w:color w:val="000000"/>
                <w:sz w:val="24"/>
              </w:rPr>
              <w:t>残疾用具费</w:t>
            </w:r>
          </w:p>
        </w:tc>
        <w:tc>
          <w:tcPr>
            <w:tcW w:w="434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3FB764A">
            <w:pPr>
              <w:pStyle w:val="4"/>
              <w:spacing w:line="360" w:lineRule="auto"/>
              <w:ind w:firstLine="480"/>
              <w:jc w:val="center"/>
            </w:pPr>
          </w:p>
        </w:tc>
      </w:tr>
      <w:tr w14:paraId="4279F7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8B1273F">
            <w:pPr>
              <w:pStyle w:val="4"/>
              <w:spacing w:line="360" w:lineRule="auto"/>
              <w:jc w:val="center"/>
            </w:pPr>
            <w:r>
              <w:rPr>
                <w:rFonts w:ascii="仿宋_GB2312" w:hAnsi="仿宋_GB2312" w:eastAsia="仿宋_GB2312" w:cs="仿宋_GB2312"/>
                <w:color w:val="000000"/>
                <w:sz w:val="24"/>
              </w:rPr>
              <w:t>8</w:t>
            </w:r>
          </w:p>
        </w:tc>
        <w:tc>
          <w:tcPr>
            <w:tcW w:w="3123"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DF6EB7E">
            <w:pPr>
              <w:pStyle w:val="4"/>
              <w:spacing w:line="360" w:lineRule="auto"/>
              <w:jc w:val="center"/>
            </w:pPr>
            <w:r>
              <w:rPr>
                <w:rFonts w:ascii="仿宋_GB2312" w:hAnsi="仿宋_GB2312" w:eastAsia="仿宋_GB2312" w:cs="仿宋_GB2312"/>
                <w:color w:val="000000"/>
                <w:sz w:val="24"/>
              </w:rPr>
              <w:t>残疾等级鉴定费</w:t>
            </w:r>
          </w:p>
        </w:tc>
        <w:tc>
          <w:tcPr>
            <w:tcW w:w="434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EE59C5D">
            <w:pPr>
              <w:pStyle w:val="4"/>
              <w:spacing w:line="360" w:lineRule="auto"/>
              <w:ind w:firstLine="480"/>
              <w:jc w:val="center"/>
            </w:pPr>
          </w:p>
        </w:tc>
      </w:tr>
      <w:tr w14:paraId="796BB9A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BD230A6">
            <w:pPr>
              <w:pStyle w:val="4"/>
              <w:spacing w:line="360" w:lineRule="auto"/>
              <w:jc w:val="center"/>
            </w:pPr>
            <w:r>
              <w:rPr>
                <w:rFonts w:ascii="仿宋_GB2312" w:hAnsi="仿宋_GB2312" w:eastAsia="仿宋_GB2312" w:cs="仿宋_GB2312"/>
                <w:color w:val="000000"/>
                <w:sz w:val="24"/>
              </w:rPr>
              <w:t>9</w:t>
            </w:r>
          </w:p>
        </w:tc>
        <w:tc>
          <w:tcPr>
            <w:tcW w:w="3123"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F79B63E">
            <w:pPr>
              <w:pStyle w:val="4"/>
              <w:spacing w:line="360" w:lineRule="auto"/>
              <w:jc w:val="center"/>
            </w:pPr>
            <w:r>
              <w:rPr>
                <w:rFonts w:ascii="仿宋_GB2312" w:hAnsi="仿宋_GB2312" w:eastAsia="仿宋_GB2312" w:cs="仿宋_GB2312"/>
                <w:color w:val="000000"/>
                <w:sz w:val="24"/>
              </w:rPr>
              <w:t>伤残赔偿金</w:t>
            </w:r>
          </w:p>
        </w:tc>
        <w:tc>
          <w:tcPr>
            <w:tcW w:w="434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9A1A95C">
            <w:pPr>
              <w:pStyle w:val="4"/>
              <w:spacing w:line="360" w:lineRule="auto"/>
              <w:ind w:firstLine="480"/>
              <w:jc w:val="center"/>
            </w:pPr>
          </w:p>
        </w:tc>
      </w:tr>
      <w:tr w14:paraId="46A7F3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44C28D2">
            <w:pPr>
              <w:pStyle w:val="4"/>
              <w:spacing w:line="360" w:lineRule="auto"/>
              <w:jc w:val="center"/>
            </w:pPr>
            <w:r>
              <w:rPr>
                <w:rFonts w:ascii="仿宋_GB2312" w:hAnsi="仿宋_GB2312" w:eastAsia="仿宋_GB2312" w:cs="仿宋_GB2312"/>
                <w:color w:val="000000"/>
                <w:sz w:val="24"/>
              </w:rPr>
              <w:t>10</w:t>
            </w:r>
          </w:p>
        </w:tc>
        <w:tc>
          <w:tcPr>
            <w:tcW w:w="3123"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7488320">
            <w:pPr>
              <w:pStyle w:val="4"/>
              <w:spacing w:line="360" w:lineRule="auto"/>
              <w:jc w:val="center"/>
            </w:pPr>
            <w:r>
              <w:rPr>
                <w:rFonts w:ascii="仿宋_GB2312" w:hAnsi="仿宋_GB2312" w:eastAsia="仿宋_GB2312" w:cs="仿宋_GB2312"/>
                <w:color w:val="000000"/>
                <w:sz w:val="24"/>
              </w:rPr>
              <w:t>丧葬费</w:t>
            </w:r>
          </w:p>
        </w:tc>
        <w:tc>
          <w:tcPr>
            <w:tcW w:w="434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729AD8D">
            <w:pPr>
              <w:pStyle w:val="4"/>
              <w:spacing w:line="360" w:lineRule="auto"/>
              <w:ind w:firstLine="480"/>
              <w:jc w:val="center"/>
            </w:pPr>
          </w:p>
        </w:tc>
      </w:tr>
      <w:tr w14:paraId="6D09B5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F02FBEE">
            <w:pPr>
              <w:pStyle w:val="4"/>
              <w:spacing w:line="360" w:lineRule="auto"/>
              <w:jc w:val="center"/>
            </w:pPr>
            <w:r>
              <w:rPr>
                <w:rFonts w:ascii="仿宋_GB2312" w:hAnsi="仿宋_GB2312" w:eastAsia="仿宋_GB2312" w:cs="仿宋_GB2312"/>
                <w:color w:val="000000"/>
                <w:sz w:val="24"/>
              </w:rPr>
              <w:t>11</w:t>
            </w:r>
          </w:p>
        </w:tc>
        <w:tc>
          <w:tcPr>
            <w:tcW w:w="3123"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B91CE14">
            <w:pPr>
              <w:pStyle w:val="4"/>
              <w:spacing w:line="360" w:lineRule="auto"/>
              <w:jc w:val="center"/>
            </w:pPr>
            <w:r>
              <w:rPr>
                <w:rFonts w:ascii="仿宋_GB2312" w:hAnsi="仿宋_GB2312" w:eastAsia="仿宋_GB2312" w:cs="仿宋_GB2312"/>
                <w:color w:val="000000"/>
                <w:sz w:val="24"/>
              </w:rPr>
              <w:t>死亡赔偿金</w:t>
            </w:r>
          </w:p>
        </w:tc>
        <w:tc>
          <w:tcPr>
            <w:tcW w:w="434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6BB161C">
            <w:pPr>
              <w:pStyle w:val="4"/>
              <w:spacing w:line="360" w:lineRule="auto"/>
              <w:ind w:firstLine="480"/>
              <w:jc w:val="center"/>
            </w:pPr>
          </w:p>
        </w:tc>
      </w:tr>
      <w:tr w14:paraId="58D66B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0672AF3">
            <w:pPr>
              <w:pStyle w:val="4"/>
              <w:spacing w:line="360" w:lineRule="auto"/>
              <w:jc w:val="center"/>
            </w:pPr>
            <w:r>
              <w:rPr>
                <w:rFonts w:ascii="仿宋_GB2312" w:hAnsi="仿宋_GB2312" w:eastAsia="仿宋_GB2312" w:cs="仿宋_GB2312"/>
                <w:color w:val="000000"/>
                <w:sz w:val="24"/>
              </w:rPr>
              <w:t>12</w:t>
            </w:r>
          </w:p>
        </w:tc>
        <w:tc>
          <w:tcPr>
            <w:tcW w:w="3123"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47A1BF4">
            <w:pPr>
              <w:pStyle w:val="4"/>
              <w:spacing w:line="360" w:lineRule="auto"/>
              <w:jc w:val="center"/>
            </w:pPr>
            <w:r>
              <w:rPr>
                <w:rFonts w:ascii="仿宋_GB2312" w:hAnsi="仿宋_GB2312" w:eastAsia="仿宋_GB2312" w:cs="仿宋_GB2312"/>
                <w:color w:val="000000"/>
                <w:sz w:val="24"/>
              </w:rPr>
              <w:t>法律费用</w:t>
            </w:r>
          </w:p>
        </w:tc>
        <w:tc>
          <w:tcPr>
            <w:tcW w:w="434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35C1E60">
            <w:pPr>
              <w:pStyle w:val="4"/>
              <w:spacing w:line="360" w:lineRule="auto"/>
              <w:ind w:firstLine="480"/>
              <w:jc w:val="center"/>
            </w:pPr>
          </w:p>
        </w:tc>
      </w:tr>
      <w:tr w14:paraId="7658FA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9BA82F2">
            <w:pPr>
              <w:pStyle w:val="4"/>
              <w:spacing w:line="360" w:lineRule="auto"/>
              <w:jc w:val="center"/>
            </w:pPr>
            <w:r>
              <w:rPr>
                <w:rFonts w:ascii="仿宋_GB2312" w:hAnsi="仿宋_GB2312" w:eastAsia="仿宋_GB2312" w:cs="仿宋_GB2312"/>
                <w:color w:val="000000"/>
                <w:sz w:val="24"/>
              </w:rPr>
              <w:t>13</w:t>
            </w:r>
          </w:p>
        </w:tc>
        <w:tc>
          <w:tcPr>
            <w:tcW w:w="3123"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D9D3BCF">
            <w:pPr>
              <w:pStyle w:val="4"/>
              <w:spacing w:line="360" w:lineRule="auto"/>
              <w:jc w:val="center"/>
            </w:pPr>
            <w:r>
              <w:rPr>
                <w:rFonts w:ascii="仿宋_GB2312" w:hAnsi="仿宋_GB2312" w:eastAsia="仿宋_GB2312" w:cs="仿宋_GB2312"/>
                <w:color w:val="000000"/>
                <w:sz w:val="24"/>
              </w:rPr>
              <w:t>施救费用</w:t>
            </w:r>
          </w:p>
        </w:tc>
        <w:tc>
          <w:tcPr>
            <w:tcW w:w="434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3C4A07B">
            <w:pPr>
              <w:pStyle w:val="4"/>
              <w:spacing w:line="360" w:lineRule="auto"/>
              <w:ind w:firstLine="480"/>
              <w:jc w:val="center"/>
            </w:pPr>
          </w:p>
        </w:tc>
      </w:tr>
      <w:tr w14:paraId="1EBB73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7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64956D2">
            <w:pPr>
              <w:pStyle w:val="4"/>
              <w:spacing w:line="360" w:lineRule="auto"/>
              <w:jc w:val="center"/>
            </w:pPr>
            <w:r>
              <w:rPr>
                <w:rFonts w:ascii="仿宋_GB2312" w:hAnsi="仿宋_GB2312" w:eastAsia="仿宋_GB2312" w:cs="仿宋_GB2312"/>
                <w:color w:val="000000"/>
                <w:sz w:val="24"/>
              </w:rPr>
              <w:t>14</w:t>
            </w:r>
          </w:p>
        </w:tc>
        <w:tc>
          <w:tcPr>
            <w:tcW w:w="3123"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58F1770">
            <w:pPr>
              <w:pStyle w:val="4"/>
              <w:spacing w:line="360" w:lineRule="auto"/>
              <w:jc w:val="center"/>
            </w:pPr>
            <w:r>
              <w:rPr>
                <w:rFonts w:ascii="仿宋_GB2312" w:hAnsi="仿宋_GB2312" w:eastAsia="仿宋_GB2312" w:cs="仿宋_GB2312"/>
                <w:color w:val="000000"/>
                <w:sz w:val="24"/>
              </w:rPr>
              <w:t>保险公司认为补充响应的其他赔偿范围</w:t>
            </w:r>
          </w:p>
        </w:tc>
        <w:tc>
          <w:tcPr>
            <w:tcW w:w="4349"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D747EE5">
            <w:pPr>
              <w:pStyle w:val="4"/>
              <w:spacing w:line="360" w:lineRule="auto"/>
              <w:ind w:firstLine="480"/>
              <w:jc w:val="center"/>
            </w:pPr>
          </w:p>
        </w:tc>
      </w:tr>
    </w:tbl>
    <w:p w14:paraId="0A9AE908">
      <w:pPr>
        <w:rPr>
          <w:rFonts w:hint="eastAsia" w:eastAsiaTheme="minorEastAsia"/>
          <w:lang w:val="en-US" w:eastAsia="zh-CN"/>
        </w:rPr>
      </w:pPr>
      <w:r>
        <w:rPr>
          <w:rFonts w:hint="eastAsia" w:eastAsiaTheme="minorEastAsia"/>
          <w:lang w:val="en-US" w:eastAsia="zh-CN"/>
        </w:rPr>
        <w:br w:type="page"/>
      </w:r>
    </w:p>
    <w:p w14:paraId="3B6CA783">
      <w:pPr>
        <w:pStyle w:val="4"/>
        <w:widowControl w:val="0"/>
        <w:spacing w:line="360" w:lineRule="auto"/>
        <w:jc w:val="both"/>
      </w:pPr>
      <w:r>
        <w:rPr>
          <w:rFonts w:hint="eastAsia"/>
          <w:lang w:val="en-US" w:eastAsia="zh-CN"/>
        </w:rPr>
        <w:t>二、</w:t>
      </w:r>
      <w:r>
        <w:rPr>
          <w:rFonts w:ascii="仿宋_GB2312" w:hAnsi="仿宋_GB2312" w:eastAsia="仿宋_GB2312" w:cs="仿宋_GB2312"/>
          <w:color w:val="000000"/>
          <w:sz w:val="24"/>
        </w:rPr>
        <w:t>扩展条款责任范围</w:t>
      </w:r>
    </w:p>
    <w:p w14:paraId="7480A6D5">
      <w:pPr>
        <w:pStyle w:val="4"/>
        <w:widowControl w:val="0"/>
        <w:spacing w:line="360" w:lineRule="auto"/>
        <w:ind w:firstLine="480" w:firstLineChars="200"/>
        <w:jc w:val="both"/>
      </w:pPr>
      <w:r>
        <w:rPr>
          <w:rFonts w:ascii="仿宋_GB2312" w:hAnsi="仿宋_GB2312" w:eastAsia="仿宋_GB2312" w:cs="仿宋_GB2312"/>
          <w:color w:val="000000"/>
          <w:sz w:val="24"/>
        </w:rPr>
        <w:t>保险公司应根据教育行业风险事故发生的特点，在基本条款责任的基础上提供扩展条款责任的承保内容填写在下列表格空白处。</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406"/>
        <w:gridCol w:w="7110"/>
      </w:tblGrid>
      <w:tr w14:paraId="1C4B24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0"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98BD5E5">
            <w:pPr>
              <w:pStyle w:val="4"/>
              <w:spacing w:line="360" w:lineRule="auto"/>
              <w:ind w:firstLine="480" w:firstLineChars="200"/>
              <w:jc w:val="both"/>
            </w:pPr>
            <w:r>
              <w:rPr>
                <w:rFonts w:ascii="仿宋_GB2312" w:hAnsi="仿宋_GB2312" w:eastAsia="仿宋_GB2312" w:cs="仿宋_GB2312"/>
                <w:color w:val="000000"/>
                <w:sz w:val="24"/>
              </w:rPr>
              <w:t>序号</w:t>
            </w:r>
          </w:p>
        </w:tc>
        <w:tc>
          <w:tcPr>
            <w:tcW w:w="7195"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01EC6B7">
            <w:pPr>
              <w:pStyle w:val="4"/>
              <w:spacing w:line="360" w:lineRule="auto"/>
              <w:ind w:firstLine="480"/>
              <w:jc w:val="center"/>
            </w:pPr>
            <w:r>
              <w:rPr>
                <w:rFonts w:ascii="仿宋_GB2312" w:hAnsi="仿宋_GB2312" w:eastAsia="仿宋_GB2312" w:cs="仿宋_GB2312"/>
                <w:color w:val="000000"/>
                <w:sz w:val="24"/>
              </w:rPr>
              <w:t>扩展条款内容</w:t>
            </w:r>
          </w:p>
        </w:tc>
      </w:tr>
      <w:tr w14:paraId="154227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B56F78A">
            <w:pPr>
              <w:pStyle w:val="4"/>
              <w:spacing w:line="360" w:lineRule="auto"/>
              <w:ind w:firstLine="240" w:firstLineChars="100"/>
              <w:jc w:val="both"/>
            </w:pPr>
            <w:r>
              <w:rPr>
                <w:rFonts w:ascii="仿宋_GB2312" w:hAnsi="仿宋_GB2312" w:eastAsia="仿宋_GB2312" w:cs="仿宋_GB2312"/>
                <w:color w:val="000000"/>
                <w:sz w:val="24"/>
              </w:rPr>
              <w:t>（一）</w:t>
            </w:r>
          </w:p>
        </w:tc>
        <w:tc>
          <w:tcPr>
            <w:tcW w:w="719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28EE7C8">
            <w:pPr>
              <w:pStyle w:val="4"/>
              <w:spacing w:line="360" w:lineRule="auto"/>
              <w:ind w:firstLine="480"/>
            </w:pPr>
          </w:p>
        </w:tc>
      </w:tr>
      <w:tr w14:paraId="4E2DF1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AA39978">
            <w:pPr>
              <w:pStyle w:val="4"/>
              <w:spacing w:line="360" w:lineRule="auto"/>
              <w:jc w:val="center"/>
            </w:pPr>
            <w:r>
              <w:rPr>
                <w:rFonts w:ascii="仿宋_GB2312" w:hAnsi="仿宋_GB2312" w:eastAsia="仿宋_GB2312" w:cs="仿宋_GB2312"/>
                <w:color w:val="000000"/>
                <w:sz w:val="24"/>
              </w:rPr>
              <w:t>（二）</w:t>
            </w:r>
          </w:p>
        </w:tc>
        <w:tc>
          <w:tcPr>
            <w:tcW w:w="719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41754C1">
            <w:pPr>
              <w:pStyle w:val="4"/>
              <w:spacing w:line="360" w:lineRule="auto"/>
              <w:ind w:firstLine="480"/>
            </w:pPr>
          </w:p>
        </w:tc>
      </w:tr>
      <w:tr w14:paraId="4CBAE1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77905F3">
            <w:pPr>
              <w:pStyle w:val="4"/>
              <w:spacing w:line="360" w:lineRule="auto"/>
              <w:jc w:val="center"/>
            </w:pPr>
            <w:r>
              <w:rPr>
                <w:rFonts w:ascii="仿宋_GB2312" w:hAnsi="仿宋_GB2312" w:eastAsia="仿宋_GB2312" w:cs="仿宋_GB2312"/>
                <w:color w:val="000000"/>
                <w:sz w:val="24"/>
              </w:rPr>
              <w:t>（三）</w:t>
            </w:r>
          </w:p>
        </w:tc>
        <w:tc>
          <w:tcPr>
            <w:tcW w:w="719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BBB4975">
            <w:pPr>
              <w:pStyle w:val="4"/>
              <w:spacing w:line="360" w:lineRule="auto"/>
              <w:ind w:firstLine="480"/>
            </w:pPr>
          </w:p>
        </w:tc>
      </w:tr>
      <w:tr w14:paraId="404852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988CBA5">
            <w:pPr>
              <w:pStyle w:val="4"/>
              <w:spacing w:line="360" w:lineRule="auto"/>
              <w:jc w:val="center"/>
            </w:pPr>
            <w:r>
              <w:rPr>
                <w:rFonts w:ascii="仿宋_GB2312" w:hAnsi="仿宋_GB2312" w:eastAsia="仿宋_GB2312" w:cs="仿宋_GB2312"/>
                <w:color w:val="000000"/>
                <w:sz w:val="24"/>
              </w:rPr>
              <w:t>（四）</w:t>
            </w:r>
          </w:p>
        </w:tc>
        <w:tc>
          <w:tcPr>
            <w:tcW w:w="719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FB14A73">
            <w:pPr>
              <w:pStyle w:val="4"/>
              <w:spacing w:line="360" w:lineRule="auto"/>
              <w:ind w:firstLine="480"/>
            </w:pPr>
          </w:p>
        </w:tc>
      </w:tr>
      <w:tr w14:paraId="75BE33D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5751F9F">
            <w:pPr>
              <w:pStyle w:val="4"/>
              <w:spacing w:line="360" w:lineRule="auto"/>
              <w:jc w:val="center"/>
            </w:pPr>
            <w:r>
              <w:rPr>
                <w:rFonts w:ascii="仿宋_GB2312" w:hAnsi="仿宋_GB2312" w:eastAsia="仿宋_GB2312" w:cs="仿宋_GB2312"/>
                <w:color w:val="000000"/>
                <w:sz w:val="24"/>
              </w:rPr>
              <w:t>（五）</w:t>
            </w:r>
          </w:p>
        </w:tc>
        <w:tc>
          <w:tcPr>
            <w:tcW w:w="719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1B475BC">
            <w:pPr>
              <w:pStyle w:val="4"/>
              <w:spacing w:line="360" w:lineRule="auto"/>
              <w:ind w:firstLine="480"/>
            </w:pPr>
          </w:p>
        </w:tc>
      </w:tr>
      <w:tr w14:paraId="313D37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938515C">
            <w:pPr>
              <w:pStyle w:val="4"/>
              <w:spacing w:line="360" w:lineRule="auto"/>
              <w:jc w:val="center"/>
            </w:pPr>
            <w:r>
              <w:rPr>
                <w:rFonts w:ascii="仿宋_GB2312" w:hAnsi="仿宋_GB2312" w:eastAsia="仿宋_GB2312" w:cs="仿宋_GB2312"/>
                <w:color w:val="000000"/>
                <w:sz w:val="24"/>
              </w:rPr>
              <w:t>（六）</w:t>
            </w:r>
          </w:p>
        </w:tc>
        <w:tc>
          <w:tcPr>
            <w:tcW w:w="719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39EAAE3">
            <w:pPr>
              <w:pStyle w:val="4"/>
              <w:spacing w:line="360" w:lineRule="auto"/>
              <w:ind w:firstLine="480"/>
            </w:pPr>
          </w:p>
        </w:tc>
      </w:tr>
      <w:tr w14:paraId="3BF222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24A8C93">
            <w:pPr>
              <w:pStyle w:val="4"/>
              <w:spacing w:line="360" w:lineRule="auto"/>
              <w:jc w:val="center"/>
            </w:pPr>
            <w:r>
              <w:rPr>
                <w:rFonts w:ascii="仿宋_GB2312" w:hAnsi="仿宋_GB2312" w:eastAsia="仿宋_GB2312" w:cs="仿宋_GB2312"/>
                <w:color w:val="000000"/>
                <w:sz w:val="24"/>
              </w:rPr>
              <w:t>（七）</w:t>
            </w:r>
          </w:p>
        </w:tc>
        <w:tc>
          <w:tcPr>
            <w:tcW w:w="719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1AA5860">
            <w:pPr>
              <w:pStyle w:val="4"/>
              <w:spacing w:line="360" w:lineRule="auto"/>
              <w:ind w:firstLine="480"/>
            </w:pPr>
          </w:p>
        </w:tc>
      </w:tr>
      <w:tr w14:paraId="01A193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14F0994">
            <w:pPr>
              <w:pStyle w:val="4"/>
              <w:spacing w:line="360" w:lineRule="auto"/>
              <w:jc w:val="center"/>
            </w:pPr>
            <w:r>
              <w:rPr>
                <w:rFonts w:ascii="仿宋_GB2312" w:hAnsi="仿宋_GB2312" w:eastAsia="仿宋_GB2312" w:cs="仿宋_GB2312"/>
                <w:color w:val="000000"/>
                <w:sz w:val="24"/>
              </w:rPr>
              <w:t>（八）</w:t>
            </w:r>
          </w:p>
        </w:tc>
        <w:tc>
          <w:tcPr>
            <w:tcW w:w="719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E6B36C5">
            <w:pPr>
              <w:pStyle w:val="4"/>
              <w:spacing w:line="360" w:lineRule="auto"/>
              <w:ind w:firstLine="480"/>
            </w:pPr>
          </w:p>
        </w:tc>
      </w:tr>
      <w:tr w14:paraId="370F17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1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E75A83E">
            <w:pPr>
              <w:pStyle w:val="4"/>
              <w:spacing w:line="360" w:lineRule="auto"/>
              <w:jc w:val="center"/>
            </w:pPr>
            <w:r>
              <w:rPr>
                <w:rFonts w:ascii="仿宋_GB2312" w:hAnsi="仿宋_GB2312" w:eastAsia="仿宋_GB2312" w:cs="仿宋_GB2312"/>
                <w:color w:val="000000"/>
                <w:sz w:val="24"/>
              </w:rPr>
              <w:t>（九）</w:t>
            </w:r>
          </w:p>
        </w:tc>
        <w:tc>
          <w:tcPr>
            <w:tcW w:w="719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5CEF79B">
            <w:pPr>
              <w:pStyle w:val="4"/>
              <w:spacing w:line="360" w:lineRule="auto"/>
              <w:ind w:firstLine="480"/>
            </w:pPr>
          </w:p>
        </w:tc>
      </w:tr>
    </w:tbl>
    <w:p w14:paraId="577F75DF">
      <w:pPr>
        <w:rPr>
          <w:rFonts w:hint="default" w:eastAsiaTheme="minorEastAsia"/>
          <w:lang w:val="en-US" w:eastAsia="zh-CN"/>
        </w:rPr>
      </w:pPr>
      <w:r>
        <w:rPr>
          <w:rFonts w:hint="default" w:eastAsiaTheme="minorEastAsia"/>
          <w:lang w:val="en-US" w:eastAsia="zh-CN"/>
        </w:rPr>
        <w:br w:type="page"/>
      </w:r>
    </w:p>
    <w:p w14:paraId="6ECBF6FC">
      <w:pPr>
        <w:numPr>
          <w:numId w:val="0"/>
        </w:numPr>
        <w:rPr>
          <w:rFonts w:hint="default"/>
          <w:lang w:val="en-US" w:eastAsia="zh-CN"/>
        </w:rPr>
      </w:pPr>
      <w:r>
        <w:rPr>
          <w:rFonts w:hint="eastAsia"/>
          <w:lang w:val="en-US" w:eastAsia="zh-CN"/>
        </w:rPr>
        <w:t>三、其他</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B27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2026-08-07T09:28:14Z</dcterms:created>
  <dc:creator>Administrator</dc:creator>
  <cp:lastModifiedBy>赵锦天</cp:lastModifiedBy>
  <dcterms:modified xsi:type="dcterms:W3CDTF">2026-08-07T09:29:20Z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eyJoZGlkIjoiMDNmMDQ2YTU0OGNhNDE5YzU1ODBlZWYxZmI0N2JlNjYiLCJ1c2VySWQiOiIxMTcyNDcyOSJ9</vt:lpwstr>
  </property>
  <property fmtid="{D5CDD505-2E9C-101B-9397-08002B2CF9AE}" pid="4" name="ICV">
    <vt:lpwstr>814BC68CCF234A3DAA1792691B00EC06_12</vt:lpwstr>
  </property>
</Properties>
</file>