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EE745">
      <w:pPr>
        <w:keepNext w:val="0"/>
        <w:keepLines w:val="0"/>
        <w:pageBreakBefore w:val="0"/>
        <w:kinsoku w:val="0"/>
        <w:wordWrap/>
        <w:overflowPunct w:val="0"/>
        <w:topLinePunct w:val="0"/>
        <w:bidi w:val="0"/>
        <w:rPr>
          <w:rFonts w:hint="eastAsia" w:ascii="宋体" w:hAnsi="宋体" w:cs="宋体"/>
          <w:highlight w:val="none"/>
        </w:rPr>
      </w:pPr>
    </w:p>
    <w:p w14:paraId="6B803B72">
      <w:pPr>
        <w:keepNext w:val="0"/>
        <w:keepLines w:val="0"/>
        <w:pageBreakBefore w:val="0"/>
        <w:kinsoku w:val="0"/>
        <w:wordWrap/>
        <w:overflowPunct w:val="0"/>
        <w:topLinePunct w:val="0"/>
        <w:bidi w:val="0"/>
        <w:rPr>
          <w:rFonts w:hint="eastAsia" w:ascii="宋体" w:hAnsi="宋体" w:cs="宋体"/>
          <w:highlight w:val="none"/>
        </w:rPr>
      </w:pPr>
    </w:p>
    <w:p w14:paraId="7BEFBF5C">
      <w:pPr>
        <w:keepNext w:val="0"/>
        <w:keepLines w:val="0"/>
        <w:pageBreakBefore w:val="0"/>
        <w:kinsoku w:val="0"/>
        <w:wordWrap/>
        <w:overflowPunct w:val="0"/>
        <w:topLinePunct w:val="0"/>
        <w:bidi w:val="0"/>
        <w:rPr>
          <w:rFonts w:hint="eastAsia" w:ascii="宋体" w:hAnsi="宋体" w:cs="宋体"/>
          <w:highlight w:val="none"/>
        </w:rPr>
      </w:pPr>
    </w:p>
    <w:p w14:paraId="004177CF">
      <w:pPr>
        <w:keepNext w:val="0"/>
        <w:keepLines w:val="0"/>
        <w:pageBreakBefore w:val="0"/>
        <w:kinsoku w:val="0"/>
        <w:wordWrap/>
        <w:overflowPunct w:val="0"/>
        <w:topLinePunct w:val="0"/>
        <w:bidi w:val="0"/>
        <w:rPr>
          <w:rFonts w:hint="eastAsia" w:ascii="宋体" w:hAnsi="宋体" w:cs="宋体"/>
          <w:highlight w:val="none"/>
        </w:rPr>
      </w:pPr>
    </w:p>
    <w:p w14:paraId="6EEE12E1">
      <w:pPr>
        <w:keepNext w:val="0"/>
        <w:keepLines w:val="0"/>
        <w:pageBreakBefore w:val="0"/>
        <w:kinsoku w:val="0"/>
        <w:wordWrap/>
        <w:overflowPunct w:val="0"/>
        <w:topLinePunct w:val="0"/>
        <w:bidi w:val="0"/>
        <w:rPr>
          <w:rFonts w:hint="eastAsia" w:ascii="宋体" w:hAnsi="宋体" w:cs="宋体"/>
          <w:highlight w:val="none"/>
        </w:rPr>
      </w:pPr>
      <w:bookmarkStart w:id="1" w:name="_GoBack"/>
      <w:bookmarkEnd w:id="1"/>
    </w:p>
    <w:p w14:paraId="4C78E4FD">
      <w:pPr>
        <w:bidi w:val="0"/>
        <w:rPr>
          <w:rFonts w:hint="eastAsia"/>
        </w:rPr>
      </w:pPr>
    </w:p>
    <w:p w14:paraId="47051B52">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2026年全区学校教育教学设施设备采购项目</w:t>
      </w:r>
    </w:p>
    <w:p w14:paraId="3A1A5D27">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（低学龄段类功能部室）</w:t>
      </w:r>
    </w:p>
    <w:p w14:paraId="2A1EC58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0EFA19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C6F259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2C4FAA2">
      <w:pPr>
        <w:pStyle w:val="2"/>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42A622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F30FDD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9F8A28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057E6611">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FE03DBB">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0DFCCFD">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71B55A0">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2FD93C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72F9B582">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2AA5DEF8">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00A57612">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4D7D5F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4149655F">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36B7B855">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573C56A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6615193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1919DA0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eastAsia="zh-CN"/>
        </w:rPr>
        <w:t>就2026年全区学校教育教学设施设备采购项目(</w:t>
      </w:r>
      <w:r>
        <w:rPr>
          <w:rFonts w:hint="eastAsia" w:ascii="宋体" w:hAnsi="宋体" w:eastAsia="宋体" w:cs="宋体"/>
          <w:color w:val="auto"/>
          <w:sz w:val="24"/>
          <w:szCs w:val="24"/>
          <w:highlight w:val="none"/>
          <w:lang w:val="en-US" w:eastAsia="zh-CN"/>
        </w:rPr>
        <w:t>低学龄段类功能部室</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采购结果及相关招标文件及投标文件，本合同经双方友好协商平等、诚信、协作的原则，按照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1DB8A23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0F0937C9">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5E131B91">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default"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 xml:space="preserve">采购包：__________________ </w:t>
      </w:r>
    </w:p>
    <w:p w14:paraId="372F334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13E284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0948CF5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568D0C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0F18D485">
      <w:pPr>
        <w:keepNext w:val="0"/>
        <w:keepLines w:val="0"/>
        <w:pageBreakBefore w:val="0"/>
        <w:widowControl/>
        <w:kinsoku/>
        <w:wordWrap/>
        <w:overflowPunct/>
        <w:topLinePunct w:val="0"/>
        <w:autoSpaceDE/>
        <w:autoSpaceDN/>
        <w:bidi w:val="0"/>
        <w:adjustRightInd/>
        <w:snapToGrid w:val="0"/>
        <w:spacing w:line="540" w:lineRule="exact"/>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合同价款包括但不限于货物价款(含通常配备的备品备件、易损件）、软件升级费、人工费、货物（产品）设计费、包装费、仓储费、运输费、装卸费、保险费、安装费、调试费、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软件服务费、</w:t>
      </w:r>
      <w:r>
        <w:rPr>
          <w:rFonts w:hint="eastAsia" w:ascii="宋体" w:hAnsi="宋体" w:eastAsia="宋体" w:cs="宋体"/>
          <w:bCs/>
          <w:color w:val="auto"/>
          <w:sz w:val="24"/>
          <w:szCs w:val="24"/>
          <w:highlight w:val="none"/>
          <w:lang w:bidi="ar"/>
        </w:rPr>
        <w:t>培训费、配件费、售后服务、验收费、招标代理服务费、利润、风险、税金等在项目实施过程中所发生的所有费用。</w:t>
      </w:r>
    </w:p>
    <w:p w14:paraId="6053758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4374C62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货物的质量技术标准按国家法律法规规定的现行标准、招标文件、投标文件所要求的技术标准执行。</w:t>
      </w:r>
    </w:p>
    <w:p w14:paraId="0E24CC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产厂家的保修规定和投标文件说明的服务承诺做好保修服务。</w:t>
      </w:r>
    </w:p>
    <w:p w14:paraId="4209F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31197CE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CA5EF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1E3CA21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40D6A5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34679F8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软件服务项目</w:t>
      </w:r>
    </w:p>
    <w:p w14:paraId="4525FF2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乙方在工作时间内随时为甲方以电话、传真、电子邮件方式免费提供所买产品的服务与技术支持维护，通常软件系统平台故障，提供实时响应解决。</w:t>
      </w:r>
    </w:p>
    <w:p w14:paraId="21E0ACC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301B1B1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乙方提供验收合格后</w:t>
      </w:r>
      <w:r>
        <w:rPr>
          <w:rFonts w:hint="eastAsia" w:ascii="宋体" w:hAnsi="宋体" w:eastAsia="宋体" w:cs="宋体"/>
          <w:color w:val="auto"/>
          <w:sz w:val="24"/>
          <w:szCs w:val="24"/>
          <w:highlight w:val="none"/>
          <w:lang w:val="en-US" w:eastAsia="zh-CN"/>
        </w:rPr>
        <w:t>在质保期内提供质</w:t>
      </w:r>
      <w:r>
        <w:rPr>
          <w:rFonts w:hint="eastAsia" w:ascii="宋体" w:hAnsi="宋体" w:eastAsia="宋体" w:cs="宋体"/>
          <w:color w:val="auto"/>
          <w:sz w:val="24"/>
          <w:szCs w:val="24"/>
          <w:highlight w:val="none"/>
        </w:rPr>
        <w:t>保和免费升级支持。</w:t>
      </w:r>
    </w:p>
    <w:p w14:paraId="40E4345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乙方对系统平台提供终身技术支持。</w:t>
      </w:r>
    </w:p>
    <w:p w14:paraId="684A252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自安装试用之日起一个月内，如遇甲方要求的不影响软件产品界面统一性、通用性而作的必要的更改，乙方免费提供修改支持。</w:t>
      </w:r>
    </w:p>
    <w:p w14:paraId="327EB38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由乙方对甲方操作人员提供培训计划，并在合同签订后实施。承担所有培训费用（含培训教材费）。</w:t>
      </w:r>
    </w:p>
    <w:p w14:paraId="3958306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乙方保证所售软件不会侵犯任何第三方权利，否则乙方将承担甲方由此受到的一切损失。</w:t>
      </w:r>
    </w:p>
    <w:p w14:paraId="37DC73D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乙方需提供接口的标准规范文档以便其它业务系统对接。开放与其它应用平台的接口。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14:paraId="2856515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运输</w:t>
      </w:r>
    </w:p>
    <w:p w14:paraId="20C56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6656EF0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5AA642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交付和验收</w:t>
      </w:r>
    </w:p>
    <w:p w14:paraId="57FF38A1">
      <w:pPr>
        <w:keepNext w:val="0"/>
        <w:keepLines w:val="0"/>
        <w:pageBreakBefore w:val="0"/>
        <w:widowControl/>
        <w:kinsoku/>
        <w:wordWrap/>
        <w:overflowPunct/>
        <w:topLinePunct w:val="0"/>
        <w:autoSpaceDE/>
        <w:autoSpaceDN/>
        <w:bidi w:val="0"/>
        <w:spacing w:line="500" w:lineRule="exact"/>
        <w:ind w:right="0" w:rightChars="0"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w:t>
      </w:r>
      <w:r>
        <w:rPr>
          <w:rFonts w:hint="eastAsia" w:ascii="宋体" w:hAnsi="宋体" w:eastAsia="宋体" w:cs="宋体"/>
          <w:color w:val="auto"/>
          <w:sz w:val="24"/>
          <w:szCs w:val="24"/>
          <w:highlight w:val="none"/>
          <w:lang w:val="en-US" w:eastAsia="zh-CN" w:bidi="ar"/>
        </w:rPr>
        <w:t>.交付期</w:t>
      </w:r>
      <w:r>
        <w:rPr>
          <w:rFonts w:hint="eastAsia" w:ascii="宋体" w:hAnsi="宋体" w:eastAsia="宋体" w:cs="宋体"/>
          <w:color w:val="auto"/>
          <w:sz w:val="24"/>
          <w:szCs w:val="24"/>
          <w:highlight w:val="none"/>
          <w:lang w:bidi="ar"/>
        </w:rPr>
        <w:t>（含安装、调试）：</w:t>
      </w:r>
      <w:r>
        <w:rPr>
          <w:rFonts w:hint="eastAsia" w:ascii="宋体" w:hAnsi="宋体" w:eastAsia="宋体" w:cs="宋体"/>
          <w:color w:val="auto"/>
          <w:sz w:val="24"/>
          <w:szCs w:val="24"/>
          <w:highlight w:val="none"/>
          <w:u w:val="none"/>
          <w:lang w:val="en-US" w:eastAsia="zh-CN" w:bidi="ar"/>
        </w:rPr>
        <w:t>合同签订后</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u w:val="none"/>
          <w:lang w:val="en-US" w:eastAsia="zh-CN" w:bidi="ar"/>
        </w:rPr>
        <w:t>天内</w:t>
      </w:r>
      <w:r>
        <w:rPr>
          <w:rFonts w:hint="eastAsia" w:ascii="宋体" w:hAnsi="宋体" w:eastAsia="宋体" w:cs="宋体"/>
          <w:color w:val="auto"/>
          <w:sz w:val="24"/>
          <w:szCs w:val="24"/>
          <w:highlight w:val="none"/>
          <w:lang w:bidi="ar"/>
        </w:rPr>
        <w:t>完成供货、安装、调试。</w:t>
      </w:r>
    </w:p>
    <w:p w14:paraId="62969DC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交付及安装地点：</w:t>
      </w:r>
      <w:r>
        <w:rPr>
          <w:rFonts w:hint="eastAsia" w:ascii="宋体" w:hAnsi="宋体" w:eastAsia="宋体" w:cs="宋体"/>
          <w:color w:val="auto"/>
          <w:sz w:val="24"/>
          <w:szCs w:val="24"/>
          <w:highlight w:val="none"/>
          <w:lang w:val="en-US" w:eastAsia="zh-CN" w:bidi="ar"/>
        </w:rPr>
        <w:t xml:space="preserve"> </w:t>
      </w:r>
      <w:r>
        <w:rPr>
          <w:rFonts w:hint="eastAsia" w:ascii="宋体" w:hAnsi="宋体" w:eastAsia="宋体" w:cs="宋体"/>
          <w:color w:val="auto"/>
          <w:sz w:val="24"/>
          <w:szCs w:val="24"/>
          <w:highlight w:val="none"/>
          <w:u w:val="single"/>
          <w:lang w:val="en-US" w:eastAsia="zh-CN" w:bidi="ar"/>
        </w:rPr>
        <w:t xml:space="preserve">         </w:t>
      </w:r>
      <w:r>
        <w:rPr>
          <w:rFonts w:hint="eastAsia" w:ascii="宋体" w:hAnsi="宋体" w:eastAsia="宋体" w:cs="宋体"/>
          <w:color w:val="auto"/>
          <w:sz w:val="24"/>
          <w:szCs w:val="24"/>
          <w:highlight w:val="none"/>
          <w:lang w:val="en-US" w:eastAsia="zh-CN" w:bidi="ar"/>
        </w:rPr>
        <w:t>（甲方指定地点）</w:t>
      </w:r>
    </w:p>
    <w:p w14:paraId="07BBB84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3..</w:t>
      </w:r>
      <w:r>
        <w:rPr>
          <w:rFonts w:hint="eastAsia" w:ascii="宋体" w:hAnsi="宋体" w:eastAsia="宋体" w:cs="宋体"/>
          <w:color w:val="auto"/>
          <w:sz w:val="24"/>
          <w:szCs w:val="24"/>
          <w:highlight w:val="none"/>
          <w:lang w:bidi="ar"/>
        </w:rPr>
        <w:t>乙方负责货物的包装、运输、安装调试及系统平台升级维护等工作，直至该货物可以正常使用；提供货物的相应产品的检定证书及产品合格证书等相关资料；并承担由此产生的全部费用。</w:t>
      </w:r>
    </w:p>
    <w:p w14:paraId="3AF2BC3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4.</w:t>
      </w:r>
      <w:r>
        <w:rPr>
          <w:rFonts w:hint="eastAsia" w:ascii="宋体" w:hAnsi="宋体" w:eastAsia="宋体" w:cs="宋体"/>
          <w:color w:val="auto"/>
          <w:sz w:val="24"/>
          <w:szCs w:val="24"/>
          <w:highlight w:val="none"/>
          <w:lang w:bidi="ar"/>
        </w:rPr>
        <w:t>乙方负责免费为甲方的操作和维护人员进行现场专业技术培训，包括设备（含系统平台）的日常保养和维护，操作的技术要领，常见故障处理的技术培训等，直至人员能够独立操作为止。</w:t>
      </w:r>
    </w:p>
    <w:p w14:paraId="3E7FD3C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1A6A7F8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43B9865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436D4B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784C3CA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7EE0B7B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）质量符合国家法律法规规定的合格标准、招标文件、投标文件的要求。</w:t>
      </w:r>
    </w:p>
    <w:p w14:paraId="6791994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7B1FF17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3C84B0B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4A9AB55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1905AF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61E5D9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价款的结算</w:t>
      </w:r>
    </w:p>
    <w:p w14:paraId="252D1019">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1、结算依据：招标文件、投标文件、采购合同、乙方销售发票、</w:t>
      </w:r>
      <w:r>
        <w:rPr>
          <w:rFonts w:hint="eastAsia" w:ascii="宋体" w:hAnsi="宋体" w:eastAsia="宋体" w:cs="宋体"/>
          <w:bCs/>
          <w:color w:val="000000"/>
          <w:sz w:val="24"/>
          <w:szCs w:val="24"/>
          <w:highlight w:val="none"/>
          <w:lang w:val="en-US" w:eastAsia="zh-CN" w:bidi="ar"/>
        </w:rPr>
        <w:t>采购量确认单、</w:t>
      </w:r>
      <w:r>
        <w:rPr>
          <w:rFonts w:hint="eastAsia" w:ascii="宋体" w:hAnsi="宋体" w:eastAsia="宋体" w:cs="宋体"/>
          <w:bCs/>
          <w:color w:val="000000"/>
          <w:sz w:val="24"/>
          <w:szCs w:val="24"/>
          <w:highlight w:val="none"/>
          <w:lang w:bidi="ar"/>
        </w:rPr>
        <w:t>甲方出具的验收报告。</w:t>
      </w:r>
    </w:p>
    <w:p w14:paraId="70DC646C">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2、本合同中数量如有调整需求，须由甲方向主管部门申请并征得同意后方可实施。</w:t>
      </w:r>
    </w:p>
    <w:p w14:paraId="5CF0AB22">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fldChar w:fldCharType="begin"/>
      </w:r>
      <w:r>
        <w:rPr>
          <w:rFonts w:hint="eastAsia" w:ascii="宋体" w:hAnsi="宋体" w:eastAsia="宋体" w:cs="宋体"/>
          <w:bCs/>
          <w:color w:val="000000"/>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4"/>
          <w:szCs w:val="24"/>
          <w:highlight w:val="none"/>
          <w:lang w:bidi="ar"/>
        </w:rPr>
        <w:fldChar w:fldCharType="separate"/>
      </w:r>
      <w:r>
        <w:rPr>
          <w:rFonts w:hint="eastAsia" w:ascii="宋体" w:hAnsi="宋体" w:eastAsia="宋体" w:cs="宋体"/>
          <w:bCs/>
          <w:color w:val="000000"/>
          <w:sz w:val="24"/>
          <w:szCs w:val="24"/>
          <w:highlight w:val="none"/>
          <w:lang w:bidi="ar"/>
        </w:rPr>
        <w:t>付款方式</w:t>
      </w:r>
      <w:r>
        <w:rPr>
          <w:rFonts w:hint="eastAsia" w:ascii="宋体" w:hAnsi="宋体" w:eastAsia="宋体" w:cs="宋体"/>
          <w:bCs/>
          <w:color w:val="000000"/>
          <w:sz w:val="24"/>
          <w:szCs w:val="24"/>
          <w:highlight w:val="none"/>
          <w:lang w:bidi="ar"/>
        </w:rPr>
        <w:fldChar w:fldCharType="end"/>
      </w:r>
      <w:r>
        <w:rPr>
          <w:rFonts w:hint="eastAsia" w:ascii="宋体" w:hAnsi="宋体" w:eastAsia="宋体" w:cs="宋体"/>
          <w:bCs/>
          <w:color w:val="000000"/>
          <w:sz w:val="24"/>
          <w:szCs w:val="24"/>
          <w:highlight w:val="none"/>
          <w:lang w:val="en-US" w:eastAsia="zh-CN" w:bidi="ar"/>
        </w:rPr>
        <w:t>及要求</w:t>
      </w:r>
      <w:r>
        <w:rPr>
          <w:rFonts w:hint="eastAsia" w:ascii="宋体" w:hAnsi="宋体" w:eastAsia="宋体" w:cs="宋体"/>
          <w:bCs/>
          <w:color w:val="000000"/>
          <w:sz w:val="24"/>
          <w:szCs w:val="24"/>
          <w:highlight w:val="none"/>
          <w:lang w:bidi="ar"/>
        </w:rPr>
        <w:t>：</w:t>
      </w:r>
    </w:p>
    <w:p w14:paraId="609D9368">
      <w:pPr>
        <w:keepNext w:val="0"/>
        <w:keepLines w:val="0"/>
        <w:pageBreakBefore w:val="0"/>
        <w:widowControl/>
        <w:kinsoku/>
        <w:wordWrap/>
        <w:overflowPunct/>
        <w:topLinePunct w:val="0"/>
        <w:autoSpaceDE/>
        <w:autoSpaceDN/>
        <w:bidi w:val="0"/>
        <w:adjustRightInd/>
        <w:snapToGrid/>
        <w:spacing w:line="288" w:lineRule="auto"/>
        <w:ind w:firstLine="240" w:firstLineChars="1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09F9C721">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53DC54C5">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137CD364">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40B6DE8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7D3D579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条  知识产权和使用权</w:t>
      </w:r>
    </w:p>
    <w:p w14:paraId="3E5C0F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21A99AE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7BDCDDD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0B4E5F4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550DDDD9">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200B9397">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5A81533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九</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698F078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A9D8A8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260547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2902883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6C94A52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20CE169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14A88C3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6748582B">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564935AF">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D3E7E3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101617D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w:t>
      </w:r>
      <w:bookmarkStart w:id="0" w:name="_Hlk134979745"/>
      <w:r>
        <w:rPr>
          <w:rFonts w:hint="eastAsia" w:ascii="宋体" w:hAnsi="宋体" w:eastAsia="宋体" w:cs="宋体"/>
          <w:color w:val="auto"/>
          <w:kern w:val="0"/>
          <w:sz w:val="24"/>
          <w:szCs w:val="24"/>
          <w:highlight w:val="none"/>
        </w:rPr>
        <w:t>设备存放</w:t>
      </w:r>
      <w:bookmarkEnd w:id="0"/>
      <w:r>
        <w:rPr>
          <w:rFonts w:hint="eastAsia" w:ascii="宋体" w:hAnsi="宋体" w:eastAsia="宋体" w:cs="宋体"/>
          <w:color w:val="auto"/>
          <w:kern w:val="0"/>
          <w:sz w:val="24"/>
          <w:szCs w:val="24"/>
          <w:highlight w:val="none"/>
        </w:rPr>
        <w:t>场所可能发生的环境因素和危险源，按甲方的要求实施管理、检查和控制。</w:t>
      </w:r>
    </w:p>
    <w:p w14:paraId="1469F3A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02A5473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68E1EFF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1C6DC84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18D3CD0C">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57EC7D5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220982F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329ED68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乙方不能按期交货的，每逾期1日，乙方应向甲方赔付合同总金额的1%作为违约金，乙方超过7日不能交货的，甲方有权从其他渠道获取，由此产生的费用由乙方承担。</w:t>
      </w:r>
    </w:p>
    <w:p w14:paraId="2F0922D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乙方所交货物超过3次不符合甲方验收要求或超过15日不能交货的，甲方有权解除采购合同，乙方需按合同总金额的30%向甲方支付违约金，并承担由此产生的费用和一切责任。</w:t>
      </w:r>
    </w:p>
    <w:p w14:paraId="04DFA03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val="en-US" w:eastAsia="zh-CN" w:bidi="ar"/>
        </w:rPr>
        <w:t>一</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1EC8B59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7A11B9A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十二</w:t>
      </w:r>
      <w:r>
        <w:rPr>
          <w:rFonts w:hint="eastAsia" w:ascii="宋体" w:hAnsi="宋体" w:eastAsia="宋体" w:cs="宋体"/>
          <w:b/>
          <w:color w:val="auto"/>
          <w:sz w:val="24"/>
          <w:szCs w:val="24"/>
          <w:highlight w:val="none"/>
          <w:lang w:bidi="ar"/>
        </w:rPr>
        <w:t>条  争议解决</w:t>
      </w:r>
    </w:p>
    <w:p w14:paraId="0E37813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2EA6CB31">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监督和管理</w:t>
      </w:r>
    </w:p>
    <w:p w14:paraId="5B6E25B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7CE3A44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4C496A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1BFE545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1ACE72D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信用融资（如有）</w:t>
      </w:r>
    </w:p>
    <w:p w14:paraId="742D6E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0A5E827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条附则</w:t>
      </w:r>
    </w:p>
    <w:p w14:paraId="5C9F27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招标文件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、中标通知书、乙方投标文件及澄清说明文件都是本合同的组成部分，甲、乙双方必须全面遵守，如有违反，应承担违约责任。</w:t>
      </w:r>
    </w:p>
    <w:p w14:paraId="7D379D4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79A537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1AA5F24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2849772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126D724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2647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5DFFF24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120F90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5E5A4F7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1CC897D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4AF21CC9">
      <w:pPr>
        <w:rPr>
          <w:rFonts w:hint="eastAsia" w:ascii="宋体" w:hAnsi="宋体" w:eastAsia="宋体" w:cs="宋体"/>
          <w:b/>
          <w:bCs/>
          <w:sz w:val="24"/>
          <w:szCs w:val="24"/>
        </w:rPr>
      </w:pPr>
      <w:r>
        <w:rPr>
          <w:rFonts w:hint="eastAsia" w:ascii="宋体" w:hAnsi="宋体" w:eastAsia="宋体" w:cs="宋体"/>
          <w:b/>
          <w:bCs/>
          <w:sz w:val="24"/>
          <w:szCs w:val="24"/>
        </w:rPr>
        <w:br w:type="page"/>
      </w:r>
    </w:p>
    <w:p w14:paraId="37352354">
      <w:pPr>
        <w:keepNext w:val="0"/>
        <w:keepLines w:val="0"/>
        <w:pageBreakBefore w:val="0"/>
        <w:widowControl/>
        <w:numPr>
          <w:ilvl w:val="0"/>
          <w:numId w:val="0"/>
        </w:numPr>
        <w:kinsoku w:val="0"/>
        <w:wordWrap/>
        <w:overflowPunct/>
        <w:topLinePunct w:val="0"/>
        <w:autoSpaceDE w:val="0"/>
        <w:autoSpaceDN w:val="0"/>
        <w:bidi w:val="0"/>
        <w:adjustRightInd w:val="0"/>
        <w:snapToGrid w:val="0"/>
        <w:jc w:val="both"/>
        <w:textAlignment w:val="baseline"/>
        <w:outlineLvl w:val="2"/>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3A6350BF">
      <w:pPr>
        <w:keepNext w:val="0"/>
        <w:keepLines w:val="0"/>
        <w:pageBreakBefore w:val="0"/>
        <w:kinsoku w:val="0"/>
        <w:wordWrap/>
        <w:overflowPunct w:val="0"/>
        <w:topLinePunct w:val="0"/>
        <w:bidi w:val="0"/>
        <w:rPr>
          <w:rFonts w:hint="eastAsia"/>
          <w:highlight w:val="none"/>
        </w:rPr>
      </w:pPr>
    </w:p>
    <w:tbl>
      <w:tblPr>
        <w:tblStyle w:val="7"/>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981"/>
        <w:gridCol w:w="1934"/>
        <w:gridCol w:w="1194"/>
        <w:gridCol w:w="814"/>
        <w:gridCol w:w="727"/>
        <w:gridCol w:w="828"/>
        <w:gridCol w:w="909"/>
        <w:gridCol w:w="1073"/>
        <w:gridCol w:w="865"/>
      </w:tblGrid>
      <w:tr w14:paraId="5316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 w:type="pct"/>
            <w:noWrap w:val="0"/>
            <w:vAlign w:val="center"/>
          </w:tcPr>
          <w:p w14:paraId="26D6889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493" w:type="pct"/>
            <w:noWrap w:val="0"/>
            <w:vAlign w:val="center"/>
          </w:tcPr>
          <w:p w14:paraId="1452D71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972" w:type="pct"/>
            <w:noWrap w:val="0"/>
            <w:vAlign w:val="center"/>
          </w:tcPr>
          <w:p w14:paraId="7FFAB8D7">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241D7B86">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0" w:type="pct"/>
            <w:noWrap w:val="0"/>
            <w:vAlign w:val="center"/>
          </w:tcPr>
          <w:p w14:paraId="032BAF54">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032F1AE2">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4CF9AD33">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416" w:type="pct"/>
            <w:noWrap w:val="0"/>
            <w:vAlign w:val="center"/>
          </w:tcPr>
          <w:p w14:paraId="571DB86D">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457" w:type="pct"/>
            <w:noWrap w:val="0"/>
            <w:vAlign w:val="center"/>
          </w:tcPr>
          <w:p w14:paraId="2C956EF6">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2519AAF3">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1FB92AB5">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7BCC6DEC">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32" w:type="pct"/>
            <w:noWrap w:val="0"/>
            <w:vAlign w:val="center"/>
          </w:tcPr>
          <w:p w14:paraId="5C18592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1B0D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46C52DB0">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一</w:t>
            </w:r>
          </w:p>
        </w:tc>
        <w:tc>
          <w:tcPr>
            <w:tcW w:w="493" w:type="pct"/>
            <w:noWrap w:val="0"/>
            <w:vAlign w:val="center"/>
          </w:tcPr>
          <w:p w14:paraId="127EACB1">
            <w:pPr>
              <w:spacing w:line="288" w:lineRule="auto"/>
              <w:jc w:val="center"/>
              <w:rPr>
                <w:rFonts w:hint="eastAsia" w:ascii="宋体" w:hAnsi="宋体" w:eastAsia="宋体" w:cs="宋体"/>
                <w:color w:val="auto"/>
                <w:sz w:val="26"/>
                <w:szCs w:val="28"/>
                <w:highlight w:val="none"/>
              </w:rPr>
            </w:pPr>
            <w:r>
              <w:rPr>
                <w:rFonts w:hint="eastAsia" w:ascii="宋体" w:hAnsi="宋体" w:eastAsia="宋体" w:cs="宋体"/>
                <w:b/>
                <w:bCs/>
                <w:color w:val="auto"/>
                <w:sz w:val="26"/>
                <w:szCs w:val="28"/>
                <w:highlight w:val="none"/>
              </w:rPr>
              <w:t>XX</w:t>
            </w:r>
            <w:r>
              <w:rPr>
                <w:rFonts w:hint="eastAsia" w:ascii="宋体" w:hAnsi="宋体" w:eastAsia="宋体" w:cs="宋体"/>
                <w:b/>
                <w:bCs/>
                <w:color w:val="auto"/>
                <w:sz w:val="26"/>
                <w:szCs w:val="28"/>
                <w:highlight w:val="none"/>
                <w:lang w:val="en-US" w:eastAsia="zh-CN"/>
              </w:rPr>
              <w:t>学校</w:t>
            </w:r>
            <w:r>
              <w:rPr>
                <w:rFonts w:hint="eastAsia" w:ascii="宋体" w:hAnsi="宋体" w:eastAsia="宋体" w:cs="宋体"/>
                <w:b/>
                <w:bCs/>
                <w:color w:val="auto"/>
                <w:sz w:val="26"/>
                <w:szCs w:val="28"/>
                <w:highlight w:val="none"/>
              </w:rPr>
              <w:t>清单</w:t>
            </w:r>
          </w:p>
        </w:tc>
        <w:tc>
          <w:tcPr>
            <w:tcW w:w="972" w:type="pct"/>
            <w:noWrap w:val="0"/>
            <w:vAlign w:val="center"/>
          </w:tcPr>
          <w:p w14:paraId="77DD7C33">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5BDB53A">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19ED1CD">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399013">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01067888">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B761D9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8260308">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49C90056">
            <w:pPr>
              <w:spacing w:line="500" w:lineRule="atLeast"/>
              <w:jc w:val="center"/>
              <w:rPr>
                <w:rFonts w:hint="eastAsia" w:ascii="宋体" w:hAnsi="宋体" w:eastAsia="宋体" w:cs="宋体"/>
                <w:color w:val="auto"/>
                <w:kern w:val="0"/>
                <w:sz w:val="26"/>
                <w:szCs w:val="28"/>
                <w:highlight w:val="none"/>
              </w:rPr>
            </w:pPr>
          </w:p>
        </w:tc>
      </w:tr>
      <w:tr w14:paraId="2A6B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47ADA2E6">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493" w:type="pct"/>
            <w:noWrap w:val="0"/>
            <w:vAlign w:val="center"/>
          </w:tcPr>
          <w:p w14:paraId="358BD7B1">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51C31B3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C40B7C8">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74B3BE8">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6D09FE">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7E76C74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F93917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9B5CBAA">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113F407E">
            <w:pPr>
              <w:spacing w:line="500" w:lineRule="atLeast"/>
              <w:jc w:val="center"/>
              <w:rPr>
                <w:rFonts w:hint="eastAsia" w:ascii="宋体" w:hAnsi="宋体" w:eastAsia="宋体" w:cs="宋体"/>
                <w:color w:val="auto"/>
                <w:kern w:val="0"/>
                <w:sz w:val="26"/>
                <w:szCs w:val="28"/>
                <w:highlight w:val="none"/>
              </w:rPr>
            </w:pPr>
          </w:p>
        </w:tc>
      </w:tr>
      <w:tr w14:paraId="3929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5ED94B9">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493" w:type="pct"/>
            <w:noWrap w:val="0"/>
            <w:vAlign w:val="center"/>
          </w:tcPr>
          <w:p w14:paraId="439F54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616B06F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474D58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F032FA5">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ABEF85F">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2576A791">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0D06A4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D1C1D3C">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158874DC">
            <w:pPr>
              <w:spacing w:line="500" w:lineRule="atLeast"/>
              <w:jc w:val="center"/>
              <w:rPr>
                <w:rFonts w:hint="eastAsia" w:ascii="宋体" w:hAnsi="宋体" w:eastAsia="宋体" w:cs="宋体"/>
                <w:color w:val="auto"/>
                <w:kern w:val="0"/>
                <w:sz w:val="26"/>
                <w:szCs w:val="28"/>
                <w:highlight w:val="none"/>
              </w:rPr>
            </w:pPr>
          </w:p>
        </w:tc>
      </w:tr>
      <w:tr w14:paraId="5ED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F5A5A6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493" w:type="pct"/>
            <w:noWrap w:val="0"/>
            <w:vAlign w:val="center"/>
          </w:tcPr>
          <w:p w14:paraId="5D58BF4B">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38BBE6D4">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DE2A22F">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DFED2C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CCB128B">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1A73B6F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0324BCC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53B5CB2">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353AC5A5">
            <w:pPr>
              <w:spacing w:line="500" w:lineRule="atLeast"/>
              <w:jc w:val="center"/>
              <w:rPr>
                <w:rFonts w:hint="eastAsia" w:ascii="宋体" w:hAnsi="宋体" w:eastAsia="宋体" w:cs="宋体"/>
                <w:color w:val="auto"/>
                <w:kern w:val="0"/>
                <w:sz w:val="26"/>
                <w:szCs w:val="28"/>
                <w:highlight w:val="none"/>
              </w:rPr>
            </w:pPr>
          </w:p>
        </w:tc>
      </w:tr>
      <w:tr w14:paraId="2305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4E91BFF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493" w:type="pct"/>
            <w:noWrap w:val="0"/>
            <w:vAlign w:val="center"/>
          </w:tcPr>
          <w:p w14:paraId="14945814">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2A374F">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49FEC675">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C018A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21806C8">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49168A64">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E55D85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E30589">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70D31A4F">
            <w:pPr>
              <w:spacing w:line="500" w:lineRule="atLeast"/>
              <w:jc w:val="center"/>
              <w:rPr>
                <w:rFonts w:hint="eastAsia" w:ascii="宋体" w:hAnsi="宋体" w:eastAsia="宋体" w:cs="宋体"/>
                <w:color w:val="auto"/>
                <w:kern w:val="0"/>
                <w:sz w:val="26"/>
                <w:szCs w:val="28"/>
                <w:highlight w:val="none"/>
              </w:rPr>
            </w:pPr>
          </w:p>
        </w:tc>
      </w:tr>
      <w:tr w14:paraId="1BF5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99652CD">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493" w:type="pct"/>
            <w:noWrap w:val="0"/>
            <w:vAlign w:val="center"/>
          </w:tcPr>
          <w:p w14:paraId="3B8C1038">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3096A5E">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B1330A6">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7F8374E">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958633">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5891F6EA">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230DA25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9F6CDB">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3B05BFF1">
            <w:pPr>
              <w:spacing w:line="500" w:lineRule="atLeast"/>
              <w:jc w:val="center"/>
              <w:rPr>
                <w:rFonts w:hint="eastAsia" w:ascii="宋体" w:hAnsi="宋体" w:eastAsia="宋体" w:cs="宋体"/>
                <w:color w:val="auto"/>
                <w:kern w:val="0"/>
                <w:sz w:val="26"/>
                <w:szCs w:val="28"/>
                <w:highlight w:val="none"/>
              </w:rPr>
            </w:pPr>
          </w:p>
        </w:tc>
      </w:tr>
      <w:tr w14:paraId="0425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6BE4E5FA">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493" w:type="pct"/>
            <w:noWrap w:val="0"/>
            <w:vAlign w:val="center"/>
          </w:tcPr>
          <w:p w14:paraId="7A0EB05D">
            <w:pPr>
              <w:spacing w:line="340" w:lineRule="exact"/>
              <w:jc w:val="center"/>
              <w:rPr>
                <w:rFonts w:hint="eastAsia" w:ascii="宋体" w:hAnsi="宋体" w:eastAsia="宋体" w:cs="宋体"/>
                <w:color w:val="auto"/>
                <w:sz w:val="26"/>
                <w:szCs w:val="28"/>
                <w:highlight w:val="none"/>
              </w:rPr>
            </w:pPr>
          </w:p>
        </w:tc>
        <w:tc>
          <w:tcPr>
            <w:tcW w:w="972" w:type="pct"/>
            <w:noWrap w:val="0"/>
            <w:vAlign w:val="center"/>
          </w:tcPr>
          <w:p w14:paraId="363CF6A0">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A29098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B903E0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C37CFBF">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56F06D6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830CFA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D1169AD">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29306DC0">
            <w:pPr>
              <w:spacing w:line="500" w:lineRule="atLeast"/>
              <w:jc w:val="center"/>
              <w:rPr>
                <w:rFonts w:hint="eastAsia" w:ascii="宋体" w:hAnsi="宋体" w:eastAsia="宋体" w:cs="宋体"/>
                <w:color w:val="auto"/>
                <w:kern w:val="0"/>
                <w:sz w:val="26"/>
                <w:szCs w:val="28"/>
                <w:highlight w:val="none"/>
              </w:rPr>
            </w:pPr>
          </w:p>
        </w:tc>
      </w:tr>
      <w:tr w14:paraId="4623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6BCF8AE">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493" w:type="pct"/>
            <w:noWrap w:val="0"/>
            <w:vAlign w:val="center"/>
          </w:tcPr>
          <w:p w14:paraId="267692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E424FE8">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F75E57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F303B3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8318BE1">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7F96FE5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26C778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7D560CB">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78009D5E">
            <w:pPr>
              <w:spacing w:line="500" w:lineRule="atLeast"/>
              <w:jc w:val="center"/>
              <w:rPr>
                <w:rFonts w:hint="eastAsia" w:ascii="宋体" w:hAnsi="宋体" w:eastAsia="宋体" w:cs="宋体"/>
                <w:color w:val="auto"/>
                <w:kern w:val="0"/>
                <w:sz w:val="26"/>
                <w:szCs w:val="28"/>
                <w:highlight w:val="none"/>
              </w:rPr>
            </w:pPr>
          </w:p>
        </w:tc>
      </w:tr>
      <w:tr w14:paraId="31DE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4" w:type="pct"/>
            <w:noWrap w:val="0"/>
            <w:vAlign w:val="center"/>
          </w:tcPr>
          <w:p w14:paraId="1860D10A">
            <w:pPr>
              <w:jc w:val="center"/>
              <w:rPr>
                <w:rFonts w:hint="eastAsia" w:ascii="宋体" w:hAnsi="宋体" w:eastAsia="宋体" w:cs="宋体"/>
                <w:color w:val="auto"/>
                <w:sz w:val="26"/>
                <w:szCs w:val="28"/>
                <w:highlight w:val="none"/>
              </w:rPr>
            </w:pPr>
          </w:p>
        </w:tc>
        <w:tc>
          <w:tcPr>
            <w:tcW w:w="493" w:type="pct"/>
            <w:noWrap w:val="0"/>
            <w:vAlign w:val="center"/>
          </w:tcPr>
          <w:p w14:paraId="0A6E21A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CF55A1">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1CDCE8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3FD78CB">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0D6D56">
            <w:pPr>
              <w:spacing w:line="500" w:lineRule="atLeast"/>
              <w:jc w:val="center"/>
              <w:rPr>
                <w:rFonts w:hint="eastAsia" w:ascii="宋体" w:hAnsi="宋体" w:eastAsia="宋体" w:cs="宋体"/>
                <w:color w:val="auto"/>
                <w:kern w:val="0"/>
                <w:sz w:val="26"/>
                <w:szCs w:val="28"/>
                <w:highlight w:val="none"/>
              </w:rPr>
            </w:pPr>
          </w:p>
        </w:tc>
        <w:tc>
          <w:tcPr>
            <w:tcW w:w="416" w:type="pct"/>
            <w:noWrap w:val="0"/>
            <w:vAlign w:val="center"/>
          </w:tcPr>
          <w:p w14:paraId="52C79E7F">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5B9143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74A1568">
            <w:pPr>
              <w:spacing w:line="500" w:lineRule="atLeast"/>
              <w:jc w:val="center"/>
              <w:rPr>
                <w:rFonts w:hint="eastAsia" w:ascii="宋体" w:hAnsi="宋体" w:eastAsia="宋体" w:cs="宋体"/>
                <w:color w:val="auto"/>
                <w:kern w:val="0"/>
                <w:sz w:val="26"/>
                <w:szCs w:val="28"/>
                <w:highlight w:val="none"/>
              </w:rPr>
            </w:pPr>
          </w:p>
        </w:tc>
        <w:tc>
          <w:tcPr>
            <w:tcW w:w="432" w:type="pct"/>
            <w:noWrap w:val="0"/>
            <w:vAlign w:val="center"/>
          </w:tcPr>
          <w:p w14:paraId="4A7E4F53">
            <w:pPr>
              <w:spacing w:line="500" w:lineRule="atLeast"/>
              <w:jc w:val="center"/>
              <w:rPr>
                <w:rFonts w:hint="eastAsia" w:ascii="宋体" w:hAnsi="宋体" w:eastAsia="宋体" w:cs="宋体"/>
                <w:color w:val="auto"/>
                <w:kern w:val="0"/>
                <w:sz w:val="26"/>
                <w:szCs w:val="28"/>
                <w:highlight w:val="none"/>
              </w:rPr>
            </w:pPr>
          </w:p>
        </w:tc>
      </w:tr>
      <w:tr w14:paraId="6D12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73968914">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798FA3A8">
      <w:pPr>
        <w:bidi w:val="0"/>
        <w:rPr>
          <w:rFonts w:hint="eastAsia"/>
        </w:rPr>
      </w:pPr>
    </w:p>
    <w:p w14:paraId="068501E2">
      <w:pPr>
        <w:bidi w:val="0"/>
        <w:rPr>
          <w:rFonts w:hint="eastAsia"/>
        </w:rPr>
      </w:pPr>
    </w:p>
    <w:p w14:paraId="6F69DEA0">
      <w:pPr>
        <w:bidi w:val="0"/>
        <w:rPr>
          <w:rFonts w:hint="eastAsia"/>
        </w:rPr>
      </w:pPr>
    </w:p>
    <w:p w14:paraId="62EA663C">
      <w:pPr>
        <w:bidi w:val="0"/>
        <w:rPr>
          <w:rFonts w:hint="eastAsia"/>
        </w:rPr>
      </w:pPr>
    </w:p>
    <w:p w14:paraId="5548358B">
      <w:pPr>
        <w:bidi w:val="0"/>
        <w:rPr>
          <w:rFonts w:hint="eastAsia"/>
        </w:rPr>
      </w:pPr>
    </w:p>
    <w:p w14:paraId="6D9A3644">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75B714BF">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331EAA0C">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1B66C649">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2D6C3790">
      <w:pPr>
        <w:keepNext w:val="0"/>
        <w:keepLines w:val="0"/>
        <w:pageBreakBefore w:val="0"/>
        <w:widowControl w:val="0"/>
        <w:kinsoku w:val="0"/>
        <w:wordWrap/>
        <w:overflowPunct w:val="0"/>
        <w:topLinePunct w:val="0"/>
        <w:bidi w:val="0"/>
        <w:jc w:val="center"/>
        <w:rPr>
          <w:rFonts w:hint="eastAsia" w:ascii="仿宋" w:hAnsi="仿宋" w:eastAsia="仿宋" w:cs="仿宋"/>
          <w:b/>
          <w:bCs/>
          <w:kern w:val="2"/>
          <w:sz w:val="44"/>
          <w:szCs w:val="44"/>
        </w:rPr>
      </w:pPr>
    </w:p>
    <w:p w14:paraId="49986951">
      <w:pPr>
        <w:bidi w:val="0"/>
        <w:rPr>
          <w:rFonts w:hint="eastAsia"/>
        </w:rPr>
      </w:pPr>
    </w:p>
    <w:p w14:paraId="61AE006D">
      <w:pPr>
        <w:bidi w:val="0"/>
        <w:rPr>
          <w:rFonts w:hint="eastAsia"/>
        </w:rPr>
      </w:pPr>
    </w:p>
    <w:p w14:paraId="4E287CE3">
      <w:pPr>
        <w:keepNext w:val="0"/>
        <w:keepLines w:val="0"/>
        <w:pageBreakBefore w:val="0"/>
        <w:kinsoku w:val="0"/>
        <w:wordWrap/>
        <w:overflowPunct w:val="0"/>
        <w:topLinePunct w:val="0"/>
        <w:bidi w:val="0"/>
      </w:pPr>
    </w:p>
    <w:sectPr>
      <w:pgSz w:w="11906" w:h="16838"/>
      <w:pgMar w:top="1134" w:right="1077" w:bottom="1134" w:left="107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231713"/>
    <w:rsid w:val="03EF7383"/>
    <w:rsid w:val="0F8A728A"/>
    <w:rsid w:val="183539C6"/>
    <w:rsid w:val="22231713"/>
    <w:rsid w:val="41220E6C"/>
    <w:rsid w:val="4BF87D30"/>
    <w:rsid w:val="4EF851EF"/>
    <w:rsid w:val="73F15BC3"/>
    <w:rsid w:val="7A6C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pPr>
    <w:rPr>
      <w:rFonts w:ascii="宋体" w:hAnsi="宋体"/>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2026-07-15T10:43:00Z</dcterms:created>
  <dc:creator>哆啦</dc:creator>
  <cp:lastModifiedBy>哆啦</cp:lastModifiedBy>
  <dcterms:modified xsi:type="dcterms:W3CDTF">2026-07-15T10:46:51Z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BAC069DB905C4505BAB21968E9151D20_13</vt:lpwstr>
  </property>
  <property fmtid="{D5CDD505-2E9C-101B-9397-08002B2CF9AE}" pid="4" name="KSOTemplateDocerSaveRecord">
    <vt:lpwstr>eyJoZGlkIjoiZjVmMDA1NTM1N2VlYTBlZDI4ZWZkYmQ2Zjg1NzU5NDQiLCJ1c2VySWQiOiI1OTYzODM3NjIifQ==</vt:lpwstr>
  </property>
</Properties>
</file>