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A3A51">
      <w:pPr>
        <w:pStyle w:val="4"/>
        <w:tabs>
          <w:tab w:val="left" w:pos="5580"/>
        </w:tabs>
        <w:spacing w:line="500" w:lineRule="exact"/>
        <w:ind w:left="-77" w:leftChars="-32"/>
        <w:jc w:val="center"/>
        <w:outlineLvl w:val="2"/>
        <w:rPr>
          <w:rFonts w:hint="eastAsia"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应提交的相关资格证明材料</w:t>
      </w:r>
    </w:p>
    <w:p w14:paraId="4629D695">
      <w:pPr>
        <w:pStyle w:val="4"/>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rPr>
        <w:t>一、一般资格审查</w:t>
      </w:r>
    </w:p>
    <w:p w14:paraId="7D7E7219">
      <w:pPr>
        <w:pStyle w:val="4"/>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2935AC04">
      <w:pPr>
        <w:spacing w:line="500" w:lineRule="exact"/>
        <w:rPr>
          <w:rFonts w:hint="eastAsia" w:ascii="仿宋" w:hAnsi="仿宋" w:eastAsia="仿宋" w:cs="仿宋"/>
          <w:b/>
          <w:bCs/>
          <w:sz w:val="28"/>
          <w:szCs w:val="28"/>
        </w:rPr>
      </w:pPr>
      <w:bookmarkStart w:id="0" w:name="_Toc332805616"/>
      <w:bookmarkStart w:id="1" w:name="_Toc332805171"/>
      <w:r>
        <w:rPr>
          <w:rFonts w:hint="eastAsia" w:ascii="仿宋" w:hAnsi="仿宋" w:eastAsia="仿宋" w:cs="仿宋"/>
          <w:b/>
          <w:bCs/>
          <w:sz w:val="28"/>
          <w:szCs w:val="28"/>
          <w:lang w:val="en-US" w:eastAsia="zh-CN"/>
        </w:rPr>
        <w:t>2、</w:t>
      </w:r>
      <w:r>
        <w:rPr>
          <w:rFonts w:hint="eastAsia" w:ascii="仿宋" w:hAnsi="仿宋" w:eastAsia="仿宋" w:cs="仿宋"/>
          <w:b/>
          <w:bCs/>
          <w:sz w:val="28"/>
          <w:szCs w:val="28"/>
        </w:rPr>
        <w:t xml:space="preserve"> </w:t>
      </w:r>
      <w:bookmarkEnd w:id="0"/>
      <w:bookmarkEnd w:id="1"/>
      <w:r>
        <w:rPr>
          <w:rFonts w:hint="eastAsia" w:ascii="仿宋" w:hAnsi="仿宋" w:eastAsia="仿宋" w:cs="仿宋"/>
          <w:b/>
          <w:bCs/>
          <w:sz w:val="28"/>
          <w:szCs w:val="28"/>
        </w:rPr>
        <w:t>供应商财务状况证明文件</w:t>
      </w:r>
    </w:p>
    <w:p w14:paraId="1DAAF19D">
      <w:pPr>
        <w:tabs>
          <w:tab w:val="left" w:pos="5580"/>
        </w:tabs>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说明：</w:t>
      </w:r>
    </w:p>
    <w:p w14:paraId="4BEA2159">
      <w:pPr>
        <w:tabs>
          <w:tab w:val="left" w:pos="5580"/>
        </w:tabs>
        <w:spacing w:line="500" w:lineRule="exact"/>
        <w:ind w:firstLine="498" w:firstLineChars="177"/>
        <w:rPr>
          <w:rFonts w:hint="eastAsia" w:ascii="仿宋" w:hAnsi="仿宋" w:eastAsia="仿宋" w:cs="仿宋"/>
          <w:sz w:val="28"/>
          <w:szCs w:val="28"/>
        </w:rPr>
      </w:pPr>
      <w:r>
        <w:rPr>
          <w:rFonts w:hint="eastAsia" w:ascii="仿宋" w:hAnsi="仿宋" w:eastAsia="仿宋" w:cs="仿宋"/>
          <w:b/>
          <w:bCs/>
          <w:sz w:val="28"/>
          <w:szCs w:val="28"/>
        </w:rPr>
        <w:t>提供（1）或提供（2）</w:t>
      </w:r>
      <w:r>
        <w:rPr>
          <w:rFonts w:hint="eastAsia" w:ascii="仿宋" w:hAnsi="仿宋" w:eastAsia="仿宋" w:cs="仿宋"/>
          <w:sz w:val="28"/>
          <w:szCs w:val="28"/>
        </w:rPr>
        <w:t>：</w:t>
      </w:r>
    </w:p>
    <w:p w14:paraId="31D0FA3A">
      <w:pPr>
        <w:numPr>
          <w:ilvl w:val="0"/>
          <w:numId w:val="0"/>
        </w:numPr>
        <w:tabs>
          <w:tab w:val="left" w:pos="5580"/>
        </w:tabs>
        <w:spacing w:line="500" w:lineRule="exact"/>
        <w:rPr>
          <w:rFonts w:hint="eastAsia" w:ascii="仿宋" w:hAnsi="仿宋" w:eastAsia="仿宋" w:cs="仿宋"/>
          <w:sz w:val="28"/>
          <w:szCs w:val="28"/>
        </w:rPr>
      </w:pPr>
      <w:r>
        <w:rPr>
          <w:rFonts w:hint="eastAsia" w:ascii="仿宋" w:hAnsi="仿宋" w:eastAsia="仿宋" w:cs="仿宋"/>
          <w:snapToGrid w:val="0"/>
          <w:color w:val="000000"/>
          <w:kern w:val="0"/>
          <w:sz w:val="28"/>
          <w:szCs w:val="28"/>
          <w:lang w:val="en-US" w:eastAsia="en-US" w:bidi="ar-SA"/>
        </w:rPr>
        <w:t>（1）</w:t>
      </w:r>
      <w:r>
        <w:rPr>
          <w:rFonts w:hint="eastAsia" w:ascii="仿宋" w:hAnsi="仿宋" w:eastAsia="仿宋" w:cs="仿宋"/>
          <w:sz w:val="28"/>
          <w:szCs w:val="28"/>
        </w:rPr>
        <w:t>提供2024</w:t>
      </w:r>
      <w:r>
        <w:rPr>
          <w:rFonts w:hint="eastAsia" w:ascii="仿宋" w:hAnsi="仿宋" w:eastAsia="仿宋" w:cs="仿宋"/>
          <w:sz w:val="28"/>
          <w:szCs w:val="28"/>
          <w:lang w:val="en-US" w:eastAsia="zh-CN"/>
        </w:rPr>
        <w:t>或2025</w:t>
      </w:r>
      <w:r>
        <w:rPr>
          <w:rFonts w:hint="eastAsia" w:ascii="仿宋" w:hAnsi="仿宋" w:eastAsia="仿宋" w:cs="仿宋"/>
          <w:sz w:val="28"/>
          <w:szCs w:val="28"/>
        </w:rPr>
        <w:t>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sz w:val="28"/>
          <w:szCs w:val="28"/>
        </w:rPr>
        <w:t>且2022年10月1日后出具的审计报告应当经过注册会计师行业统一监管平台注册会计师行业统一监管平台(http://acc.mof.gov.cn)备案赋码</w:t>
      </w:r>
      <w:r>
        <w:rPr>
          <w:rFonts w:hint="eastAsia" w:ascii="仿宋" w:hAnsi="仿宋" w:eastAsia="仿宋" w:cs="仿宋"/>
          <w:sz w:val="28"/>
          <w:szCs w:val="28"/>
        </w:rPr>
        <w:t>。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w:t>
      </w:r>
    </w:p>
    <w:p w14:paraId="2EB2145A">
      <w:pPr>
        <w:numPr>
          <w:ilvl w:val="0"/>
          <w:numId w:val="0"/>
        </w:numPr>
        <w:tabs>
          <w:tab w:val="left" w:pos="5580"/>
        </w:tabs>
        <w:spacing w:line="500" w:lineRule="exact"/>
        <w:rPr>
          <w:rFonts w:hint="eastAsia" w:ascii="仿宋" w:hAnsi="仿宋" w:eastAsia="仿宋" w:cs="仿宋"/>
          <w:sz w:val="28"/>
          <w:szCs w:val="28"/>
        </w:rPr>
      </w:pPr>
      <w:r>
        <w:rPr>
          <w:rFonts w:hint="eastAsia" w:ascii="仿宋" w:hAnsi="仿宋" w:eastAsia="仿宋" w:cs="仿宋"/>
          <w:sz w:val="28"/>
          <w:szCs w:val="28"/>
        </w:rPr>
        <w:t>（2）提供资信证明原件扫描件或复印件，应满足以下要求：①资信证明须为递交响应文件截止时间前三个月内由供应商开户银行出具。</w:t>
      </w:r>
      <w:r>
        <w:rPr>
          <w:rFonts w:hint="eastAsia" w:ascii="仿宋" w:hAnsi="仿宋" w:eastAsia="仿宋" w:cs="仿宋"/>
          <w:b/>
          <w:bCs/>
          <w:sz w:val="28"/>
          <w:szCs w:val="28"/>
        </w:rPr>
        <w:t>（附《基本存款账户信息》复印件）</w:t>
      </w:r>
      <w:r>
        <w:rPr>
          <w:rFonts w:hint="eastAsia" w:ascii="仿宋" w:hAnsi="仿宋" w:eastAsia="仿宋" w:cs="仿宋"/>
          <w:sz w:val="28"/>
          <w:szCs w:val="28"/>
        </w:rPr>
        <w:t>②无论开具银行是否标明“复印无效”，供应商提供的复印件在本次投标中予以认可（即不因“复印无效”字样而认定资信证明复印件无效）。③银行出具的存款证明不能替代银行资信证明。</w:t>
      </w:r>
    </w:p>
    <w:p w14:paraId="128153CD">
      <w:pPr>
        <w:spacing w:line="500" w:lineRule="exact"/>
        <w:rPr>
          <w:rFonts w:hint="eastAsia" w:ascii="仿宋" w:hAnsi="仿宋" w:eastAsia="仿宋" w:cs="仿宋"/>
          <w:sz w:val="28"/>
          <w:szCs w:val="28"/>
        </w:rPr>
      </w:pPr>
      <w:bookmarkStart w:id="2" w:name="_Toc332805617"/>
      <w:bookmarkStart w:id="3" w:name="_Toc332805172"/>
      <w:r>
        <w:rPr>
          <w:rFonts w:hint="eastAsia" w:ascii="仿宋" w:hAnsi="仿宋" w:eastAsia="仿宋" w:cs="仿宋"/>
          <w:b/>
          <w:bCs/>
          <w:sz w:val="28"/>
          <w:szCs w:val="28"/>
          <w:lang w:val="en-US" w:eastAsia="zh-CN"/>
        </w:rPr>
        <w:t>3、</w:t>
      </w:r>
      <w:r>
        <w:rPr>
          <w:rFonts w:hint="eastAsia" w:ascii="仿宋" w:hAnsi="仿宋" w:eastAsia="仿宋" w:cs="仿宋"/>
          <w:b/>
          <w:bCs/>
          <w:sz w:val="28"/>
          <w:szCs w:val="28"/>
        </w:rPr>
        <w:t xml:space="preserve"> 社会保障资金缴纳记录证明文件</w:t>
      </w:r>
      <w:bookmarkEnd w:id="2"/>
      <w:bookmarkEnd w:id="3"/>
    </w:p>
    <w:p w14:paraId="29599996">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7F031D8F">
      <w:pPr>
        <w:spacing w:line="500" w:lineRule="exact"/>
        <w:ind w:firstLine="560" w:firstLineChars="200"/>
        <w:rPr>
          <w:rFonts w:hint="eastAsia" w:ascii="仿宋" w:hAnsi="仿宋" w:eastAsia="仿宋" w:cs="仿宋"/>
          <w:sz w:val="28"/>
          <w:szCs w:val="28"/>
        </w:rPr>
      </w:pPr>
      <w:bookmarkStart w:id="4" w:name="_Toc109543226"/>
      <w:bookmarkStart w:id="5" w:name="_Toc109542406"/>
      <w:r>
        <w:rPr>
          <w:rFonts w:hint="eastAsia" w:ascii="仿宋" w:hAnsi="仿宋" w:eastAsia="仿宋" w:cs="仿宋"/>
          <w:sz w:val="28"/>
          <w:szCs w:val="28"/>
        </w:rPr>
        <w:t>社会保障资金缴纳证明：提供响应文件截止时间</w:t>
      </w:r>
      <w:r>
        <w:rPr>
          <w:rFonts w:hint="eastAsia" w:ascii="仿宋" w:hAnsi="仿宋" w:eastAsia="仿宋" w:cs="仿宋"/>
          <w:sz w:val="28"/>
          <w:szCs w:val="28"/>
          <w:lang w:eastAsia="zh-CN"/>
        </w:rPr>
        <w:t>前6个月内（不含开标当月）至少1个月</w:t>
      </w:r>
      <w:r>
        <w:rPr>
          <w:rFonts w:hint="eastAsia" w:ascii="仿宋" w:hAnsi="仿宋" w:eastAsia="仿宋" w:cs="仿宋"/>
          <w:sz w:val="28"/>
          <w:szCs w:val="28"/>
        </w:rPr>
        <w:t>的社会保障资金缴存单据或社保机构开具的社会保险参保缴费情况证明，（</w:t>
      </w:r>
      <w:r>
        <w:rPr>
          <w:rFonts w:hint="eastAsia" w:ascii="仿宋" w:hAnsi="仿宋" w:eastAsia="仿宋" w:cs="仿宋"/>
          <w:sz w:val="28"/>
          <w:szCs w:val="28"/>
          <w:lang w:val="en-US" w:eastAsia="zh-CN"/>
        </w:rPr>
        <w:t>有效</w:t>
      </w:r>
      <w:r>
        <w:rPr>
          <w:rFonts w:hint="eastAsia" w:ascii="仿宋" w:hAnsi="仿宋" w:eastAsia="仿宋" w:cs="仿宋"/>
          <w:sz w:val="28"/>
          <w:szCs w:val="28"/>
        </w:rPr>
        <w:t>时间以税款所属日期为准</w:t>
      </w:r>
      <w:r>
        <w:rPr>
          <w:rFonts w:hint="eastAsia" w:ascii="仿宋" w:hAnsi="仿宋" w:eastAsia="仿宋" w:cs="仿宋"/>
          <w:sz w:val="28"/>
          <w:szCs w:val="28"/>
          <w:lang w:eastAsia="zh-CN"/>
        </w:rPr>
        <w:t>，</w:t>
      </w:r>
      <w:r>
        <w:rPr>
          <w:rFonts w:hint="eastAsia" w:ascii="仿宋" w:hAnsi="仿宋" w:eastAsia="仿宋" w:cs="仿宋"/>
          <w:sz w:val="28"/>
          <w:szCs w:val="28"/>
        </w:rPr>
        <w:t>单据或证明上应有社保机构或代收机构的公章或业务专用章</w:t>
      </w:r>
      <w:r>
        <w:rPr>
          <w:rFonts w:hint="eastAsia" w:ascii="仿宋" w:hAnsi="仿宋" w:eastAsia="仿宋" w:cs="仿宋"/>
          <w:sz w:val="28"/>
          <w:szCs w:val="28"/>
          <w:lang w:eastAsia="zh-CN"/>
        </w:rPr>
        <w:t>）。</w:t>
      </w:r>
      <w:r>
        <w:rPr>
          <w:rFonts w:hint="eastAsia" w:ascii="仿宋" w:hAnsi="仿宋" w:eastAsia="仿宋" w:cs="仿宋"/>
          <w:sz w:val="28"/>
          <w:szCs w:val="28"/>
        </w:rPr>
        <w:t xml:space="preserve">依法不需要缴纳社会保障资金的投标供应商应提供相关证明）。 </w:t>
      </w:r>
    </w:p>
    <w:bookmarkEnd w:id="4"/>
    <w:bookmarkEnd w:id="5"/>
    <w:p w14:paraId="1C8B914E">
      <w:pPr>
        <w:spacing w:line="500" w:lineRule="exact"/>
        <w:rPr>
          <w:rFonts w:hint="eastAsia" w:ascii="仿宋" w:hAnsi="仿宋" w:eastAsia="仿宋" w:cs="仿宋"/>
          <w:sz w:val="28"/>
          <w:szCs w:val="28"/>
        </w:rPr>
      </w:pPr>
      <w:bookmarkStart w:id="6" w:name="_Toc332805618"/>
      <w:bookmarkStart w:id="7" w:name="_Toc332805173"/>
      <w:r>
        <w:rPr>
          <w:rFonts w:hint="eastAsia" w:ascii="仿宋" w:hAnsi="仿宋" w:eastAsia="仿宋" w:cs="仿宋"/>
          <w:b/>
          <w:bCs/>
          <w:sz w:val="28"/>
          <w:szCs w:val="28"/>
          <w:lang w:val="en-US" w:eastAsia="zh-CN"/>
        </w:rPr>
        <w:t>4、</w:t>
      </w:r>
      <w:r>
        <w:rPr>
          <w:rFonts w:hint="eastAsia" w:ascii="仿宋" w:hAnsi="仿宋" w:eastAsia="仿宋" w:cs="仿宋"/>
          <w:b/>
          <w:bCs/>
          <w:sz w:val="28"/>
          <w:szCs w:val="28"/>
        </w:rPr>
        <w:t xml:space="preserve"> 依法缴纳税收记录证明文件</w:t>
      </w:r>
      <w:bookmarkEnd w:id="6"/>
      <w:bookmarkEnd w:id="7"/>
    </w:p>
    <w:p w14:paraId="481392C9">
      <w:pPr>
        <w:spacing w:line="500" w:lineRule="exact"/>
        <w:rPr>
          <w:rFonts w:hint="eastAsia" w:ascii="仿宋" w:hAnsi="仿宋" w:eastAsia="仿宋" w:cs="仿宋"/>
          <w:sz w:val="28"/>
          <w:szCs w:val="28"/>
        </w:rPr>
      </w:pPr>
    </w:p>
    <w:p w14:paraId="1CDA613C">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500BE530">
      <w:pPr>
        <w:spacing w:line="5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税收缴纳证明：提供响应文件截止时间</w:t>
      </w:r>
      <w:r>
        <w:rPr>
          <w:rFonts w:hint="eastAsia" w:ascii="仿宋" w:hAnsi="仿宋" w:eastAsia="仿宋" w:cs="仿宋"/>
          <w:sz w:val="28"/>
          <w:szCs w:val="28"/>
          <w:lang w:eastAsia="zh-CN"/>
        </w:rPr>
        <w:t>前6个月内（不含开标当月）至少1个月</w:t>
      </w:r>
      <w:r>
        <w:rPr>
          <w:rFonts w:hint="eastAsia" w:ascii="仿宋" w:hAnsi="仿宋" w:eastAsia="仿宋" w:cs="仿宋"/>
          <w:sz w:val="28"/>
          <w:szCs w:val="28"/>
        </w:rPr>
        <w:t>的依法缴纳税收的相关凭据（</w:t>
      </w:r>
      <w:r>
        <w:rPr>
          <w:rFonts w:hint="eastAsia" w:ascii="仿宋" w:hAnsi="仿宋" w:eastAsia="仿宋" w:cs="仿宋"/>
          <w:sz w:val="28"/>
          <w:szCs w:val="28"/>
          <w:lang w:val="en-US" w:eastAsia="zh-CN"/>
        </w:rPr>
        <w:t>有效</w:t>
      </w:r>
      <w:r>
        <w:rPr>
          <w:rFonts w:hint="eastAsia" w:ascii="仿宋" w:hAnsi="仿宋" w:eastAsia="仿宋" w:cs="仿宋"/>
          <w:sz w:val="28"/>
          <w:szCs w:val="28"/>
        </w:rPr>
        <w:t>时间以税款所属日期为准</w:t>
      </w:r>
      <w:r>
        <w:rPr>
          <w:rFonts w:hint="eastAsia" w:ascii="仿宋" w:hAnsi="仿宋" w:eastAsia="仿宋" w:cs="仿宋"/>
          <w:sz w:val="28"/>
          <w:szCs w:val="28"/>
          <w:lang w:eastAsia="zh-CN"/>
        </w:rPr>
        <w:t>，</w:t>
      </w:r>
      <w:r>
        <w:rPr>
          <w:rFonts w:hint="eastAsia" w:ascii="仿宋" w:hAnsi="仿宋" w:eastAsia="仿宋" w:cs="仿宋"/>
          <w:sz w:val="28"/>
          <w:szCs w:val="28"/>
        </w:rPr>
        <w:t>税种须至少包含增值税或企业所得税，凭据应有税务机关或代收机关的公章或业务专用章</w:t>
      </w:r>
      <w:r>
        <w:rPr>
          <w:rFonts w:hint="eastAsia" w:ascii="仿宋" w:hAnsi="仿宋" w:eastAsia="仿宋" w:cs="仿宋"/>
          <w:sz w:val="28"/>
          <w:szCs w:val="28"/>
          <w:lang w:eastAsia="zh-CN"/>
        </w:rPr>
        <w:t>）</w:t>
      </w:r>
      <w:r>
        <w:rPr>
          <w:rFonts w:hint="eastAsia" w:ascii="仿宋" w:hAnsi="仿宋" w:eastAsia="仿宋" w:cs="仿宋"/>
          <w:sz w:val="28"/>
          <w:szCs w:val="28"/>
        </w:rPr>
        <w:t>。依法免税或无须缴纳税收的供应商，应提供相应证明文件；</w:t>
      </w:r>
      <w:r>
        <w:rPr>
          <w:rFonts w:hint="eastAsia" w:ascii="仿宋" w:hAnsi="仿宋" w:eastAsia="仿宋" w:cs="仿宋"/>
          <w:b/>
          <w:bCs/>
          <w:sz w:val="28"/>
          <w:szCs w:val="28"/>
          <w:lang w:val="en-US" w:eastAsia="zh-CN"/>
        </w:rPr>
        <w:t>无欠税证明不能作为</w:t>
      </w:r>
      <w:r>
        <w:rPr>
          <w:rFonts w:hint="eastAsia" w:ascii="仿宋" w:hAnsi="仿宋" w:eastAsia="仿宋" w:cs="仿宋"/>
          <w:b/>
          <w:bCs/>
          <w:sz w:val="28"/>
          <w:szCs w:val="28"/>
        </w:rPr>
        <w:t>税收缴纳证明</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20826289">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2D1C5565">
      <w:pPr>
        <w:spacing w:line="500" w:lineRule="exact"/>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 xml:space="preserve"> 参加本次政府采购活动前三年内，在经营活动中没有重大违法记录的书面声明</w:t>
      </w:r>
    </w:p>
    <w:p w14:paraId="668F83C8">
      <w:pPr>
        <w:spacing w:line="500" w:lineRule="exact"/>
        <w:rPr>
          <w:rFonts w:hint="eastAsia" w:ascii="仿宋" w:hAnsi="仿宋" w:eastAsia="仿宋" w:cs="仿宋"/>
          <w:sz w:val="28"/>
          <w:szCs w:val="28"/>
        </w:rPr>
      </w:pPr>
    </w:p>
    <w:p w14:paraId="0506C853">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（采购人名称） </w:t>
      </w:r>
    </w:p>
    <w:p w14:paraId="166D47B6">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 xml:space="preserve">）的投标供应商，在此郑重声明： </w:t>
      </w:r>
    </w:p>
    <w:p w14:paraId="2389B1CE">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977995D">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3BC7D854">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（填“未被列入”或“被列入”）重大税收违法案件当事人名单。 </w:t>
      </w:r>
    </w:p>
    <w:p w14:paraId="5645B31B">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0B6ACC05">
      <w:pPr>
        <w:pStyle w:val="6"/>
        <w:wordWrap w:val="0"/>
        <w:spacing w:before="0" w:beforeAutospacing="0" w:after="0" w:afterAutospacing="0" w:line="500" w:lineRule="exact"/>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2BCF1316">
      <w:pPr>
        <w:spacing w:line="500" w:lineRule="exact"/>
        <w:ind w:firstLine="560" w:firstLineChars="20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2D23C9AA">
      <w:pPr>
        <w:pStyle w:val="3"/>
        <w:spacing w:after="0" w:line="500" w:lineRule="exact"/>
        <w:ind w:left="480"/>
        <w:rPr>
          <w:rFonts w:hint="eastAsia" w:ascii="仿宋" w:hAnsi="仿宋" w:eastAsia="仿宋" w:cs="仿宋"/>
          <w:sz w:val="28"/>
          <w:szCs w:val="28"/>
          <w:shd w:val="clear" w:color="auto" w:fill="FFFFFF"/>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43BA9938">
        <w:tblPrEx>
          <w:tblCellMar>
            <w:top w:w="0" w:type="dxa"/>
            <w:left w:w="108" w:type="dxa"/>
            <w:bottom w:w="0" w:type="dxa"/>
            <w:right w:w="108" w:type="dxa"/>
          </w:tblCellMar>
        </w:tblPrEx>
        <w:trPr>
          <w:trHeight w:val="680" w:hRule="atLeast"/>
          <w:jc w:val="right"/>
        </w:trPr>
        <w:tc>
          <w:tcPr>
            <w:tcW w:w="2410" w:type="dxa"/>
            <w:vAlign w:val="bottom"/>
          </w:tcPr>
          <w:p w14:paraId="307F6689">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74ABA907">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8B1849E">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4F535230">
        <w:tblPrEx>
          <w:tblCellMar>
            <w:top w:w="0" w:type="dxa"/>
            <w:left w:w="108" w:type="dxa"/>
            <w:bottom w:w="0" w:type="dxa"/>
            <w:right w:w="108" w:type="dxa"/>
          </w:tblCellMar>
        </w:tblPrEx>
        <w:trPr>
          <w:trHeight w:val="680" w:hRule="atLeast"/>
          <w:jc w:val="right"/>
        </w:trPr>
        <w:tc>
          <w:tcPr>
            <w:tcW w:w="2410" w:type="dxa"/>
            <w:vAlign w:val="bottom"/>
          </w:tcPr>
          <w:p w14:paraId="1DAC1F8D">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77C5C44D">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78791A89">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5025B289">
        <w:tblPrEx>
          <w:tblCellMar>
            <w:top w:w="0" w:type="dxa"/>
            <w:left w:w="108" w:type="dxa"/>
            <w:bottom w:w="0" w:type="dxa"/>
            <w:right w:w="108" w:type="dxa"/>
          </w:tblCellMar>
        </w:tblPrEx>
        <w:trPr>
          <w:trHeight w:val="680" w:hRule="atLeast"/>
          <w:jc w:val="right"/>
        </w:trPr>
        <w:tc>
          <w:tcPr>
            <w:tcW w:w="2410" w:type="dxa"/>
            <w:vAlign w:val="bottom"/>
          </w:tcPr>
          <w:p w14:paraId="7D48228D">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5A3A13BB">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035C2619">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74CFAF6C">
      <w:pPr>
        <w:spacing w:line="500" w:lineRule="exact"/>
        <w:rPr>
          <w:rFonts w:hint="eastAsia" w:ascii="仿宋" w:hAnsi="仿宋" w:eastAsia="仿宋" w:cs="仿宋"/>
          <w:sz w:val="28"/>
          <w:szCs w:val="28"/>
        </w:rPr>
      </w:pPr>
      <w:r>
        <w:rPr>
          <w:rFonts w:hint="eastAsia" w:ascii="仿宋" w:hAnsi="仿宋" w:eastAsia="仿宋" w:cs="仿宋"/>
          <w:sz w:val="28"/>
          <w:szCs w:val="28"/>
        </w:rPr>
        <w:br w:type="page"/>
      </w:r>
    </w:p>
    <w:p w14:paraId="792A8E7C">
      <w:pPr>
        <w:spacing w:line="500" w:lineRule="exact"/>
        <w:rPr>
          <w:rFonts w:hint="eastAsia" w:ascii="仿宋" w:hAnsi="仿宋" w:eastAsia="仿宋" w:cs="仿宋"/>
          <w:b/>
          <w:bCs/>
          <w:sz w:val="28"/>
          <w:szCs w:val="28"/>
        </w:rPr>
      </w:pPr>
      <w:r>
        <w:rPr>
          <w:rFonts w:hint="eastAsia" w:ascii="仿宋" w:hAnsi="仿宋" w:eastAsia="仿宋" w:cs="仿宋"/>
          <w:sz w:val="28"/>
          <w:szCs w:val="28"/>
          <w:lang w:val="en-US" w:eastAsia="zh-CN"/>
        </w:rPr>
        <w:t>6、</w:t>
      </w:r>
      <w:r>
        <w:rPr>
          <w:rFonts w:hint="eastAsia" w:ascii="仿宋" w:hAnsi="仿宋" w:eastAsia="仿宋" w:cs="仿宋"/>
          <w:b/>
          <w:bCs/>
          <w:sz w:val="28"/>
          <w:szCs w:val="28"/>
        </w:rPr>
        <w:t xml:space="preserve"> 供应商具有履行本合同所必需的专业技术能力的说明及承诺（参考格式）</w:t>
      </w:r>
    </w:p>
    <w:p w14:paraId="6934D2FE">
      <w:pPr>
        <w:spacing w:line="500" w:lineRule="exact"/>
        <w:rPr>
          <w:rFonts w:hint="eastAsia" w:ascii="仿宋" w:hAnsi="仿宋" w:eastAsia="仿宋" w:cs="仿宋"/>
          <w:sz w:val="28"/>
          <w:szCs w:val="28"/>
        </w:rPr>
      </w:pPr>
    </w:p>
    <w:p w14:paraId="587CF7BF">
      <w:pPr>
        <w:spacing w:line="500" w:lineRule="exact"/>
        <w:rPr>
          <w:rFonts w:hint="eastAsia"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5A3345B2">
      <w:pPr>
        <w:spacing w:line="500" w:lineRule="exact"/>
        <w:ind w:firstLine="720" w:firstLineChars="250"/>
        <w:rPr>
          <w:rFonts w:hint="eastAsia" w:ascii="仿宋" w:hAnsi="仿宋" w:eastAsia="仿宋" w:cs="仿宋"/>
          <w:color w:val="36363D"/>
          <w:spacing w:val="4"/>
          <w:sz w:val="28"/>
          <w:szCs w:val="28"/>
        </w:rPr>
      </w:pPr>
      <w:r>
        <w:rPr>
          <w:rFonts w:hint="eastAsia" w:ascii="仿宋" w:hAnsi="仿宋" w:eastAsia="仿宋" w:cs="仿宋"/>
          <w:color w:val="36363D"/>
          <w:spacing w:val="4"/>
          <w:sz w:val="28"/>
          <w:szCs w:val="28"/>
          <w:u w:val="single"/>
        </w:rPr>
        <w:t xml:space="preserve">   （供应商名称）    </w:t>
      </w:r>
      <w:r>
        <w:rPr>
          <w:rFonts w:hint="eastAsia" w:ascii="仿宋" w:hAnsi="仿宋" w:eastAsia="仿宋" w:cs="仿宋"/>
          <w:color w:val="36363D"/>
          <w:spacing w:val="4"/>
          <w:sz w:val="28"/>
          <w:szCs w:val="28"/>
        </w:rPr>
        <w:t xml:space="preserve"> 于</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年</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月</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日在中华人民共和国境内</w:t>
      </w:r>
      <w:r>
        <w:rPr>
          <w:rFonts w:hint="eastAsia" w:ascii="仿宋" w:hAnsi="仿宋" w:eastAsia="仿宋" w:cs="仿宋"/>
          <w:color w:val="36363D"/>
          <w:spacing w:val="4"/>
          <w:sz w:val="28"/>
          <w:szCs w:val="28"/>
          <w:u w:val="single"/>
        </w:rPr>
        <w:t xml:space="preserve">               （详细注册地址）     </w:t>
      </w:r>
      <w:r>
        <w:rPr>
          <w:rFonts w:hint="eastAsia" w:ascii="仿宋" w:hAnsi="仿宋" w:eastAsia="仿宋" w:cs="仿宋"/>
          <w:color w:val="36363D"/>
          <w:spacing w:val="4"/>
          <w:sz w:val="28"/>
          <w:szCs w:val="28"/>
        </w:rPr>
        <w:t>合法注册并经营，公司主营业务为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，营业（生产经营）面积为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 xml:space="preserve"> ，现有员工数量为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，其中与履行本合同相关的专业技术人员有（</w:t>
      </w:r>
      <w:r>
        <w:rPr>
          <w:rFonts w:hint="eastAsia" w:ascii="仿宋" w:hAnsi="仿宋" w:eastAsia="仿宋" w:cs="仿宋"/>
          <w:color w:val="36363D"/>
          <w:spacing w:val="4"/>
          <w:sz w:val="28"/>
          <w:szCs w:val="28"/>
          <w:u w:val="single"/>
        </w:rPr>
        <w:t xml:space="preserve">             专业能力、数量        </w:t>
      </w:r>
      <w:r>
        <w:rPr>
          <w:rFonts w:hint="eastAsia" w:ascii="仿宋" w:hAnsi="仿宋" w:eastAsia="仿宋" w:cs="仿宋"/>
          <w:color w:val="36363D"/>
          <w:spacing w:val="4"/>
          <w:sz w:val="28"/>
          <w:szCs w:val="28"/>
        </w:rPr>
        <w:t>），本公司郑重承诺，具有履行本合同所必需的设备和专业技术能力。</w:t>
      </w:r>
    </w:p>
    <w:p w14:paraId="5829A7D8">
      <w:pPr>
        <w:spacing w:line="500" w:lineRule="exact"/>
        <w:ind w:firstLine="170"/>
        <w:rPr>
          <w:rFonts w:hint="eastAsia" w:ascii="仿宋" w:hAnsi="仿宋" w:eastAsia="仿宋" w:cs="仿宋"/>
          <w:spacing w:val="4"/>
          <w:sz w:val="28"/>
          <w:szCs w:val="28"/>
        </w:rPr>
      </w:pPr>
    </w:p>
    <w:p w14:paraId="7A99F001">
      <w:pPr>
        <w:pStyle w:val="7"/>
        <w:spacing w:line="500" w:lineRule="exact"/>
        <w:rPr>
          <w:rFonts w:hint="eastAsia" w:ascii="仿宋" w:hAnsi="仿宋" w:eastAsia="仿宋" w:cs="仿宋"/>
          <w:spacing w:val="4"/>
          <w:sz w:val="28"/>
          <w:szCs w:val="28"/>
        </w:rPr>
      </w:pPr>
    </w:p>
    <w:p w14:paraId="6C1986D0">
      <w:pPr>
        <w:spacing w:line="500" w:lineRule="exact"/>
        <w:rPr>
          <w:rFonts w:hint="eastAsia" w:ascii="仿宋" w:hAnsi="仿宋" w:eastAsia="仿宋" w:cs="仿宋"/>
          <w:sz w:val="28"/>
          <w:szCs w:val="28"/>
        </w:rPr>
      </w:pPr>
    </w:p>
    <w:p w14:paraId="490A7E03">
      <w:pPr>
        <w:pStyle w:val="2"/>
        <w:spacing w:line="500" w:lineRule="exact"/>
        <w:rPr>
          <w:rFonts w:hint="eastAsia" w:ascii="仿宋" w:hAnsi="仿宋" w:eastAsia="仿宋" w:cs="仿宋"/>
          <w:spacing w:val="4"/>
          <w:sz w:val="28"/>
          <w:szCs w:val="28"/>
        </w:rPr>
      </w:pPr>
    </w:p>
    <w:p w14:paraId="629B9C0F">
      <w:pPr>
        <w:spacing w:line="500" w:lineRule="exact"/>
        <w:rPr>
          <w:rFonts w:hint="eastAsia" w:ascii="仿宋" w:hAnsi="仿宋" w:eastAsia="仿宋" w:cs="仿宋"/>
          <w:sz w:val="28"/>
          <w:szCs w:val="28"/>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174ABC0C">
        <w:tblPrEx>
          <w:tblCellMar>
            <w:top w:w="0" w:type="dxa"/>
            <w:left w:w="108" w:type="dxa"/>
            <w:bottom w:w="0" w:type="dxa"/>
            <w:right w:w="108" w:type="dxa"/>
          </w:tblCellMar>
        </w:tblPrEx>
        <w:trPr>
          <w:trHeight w:val="680" w:hRule="atLeast"/>
          <w:jc w:val="right"/>
        </w:trPr>
        <w:tc>
          <w:tcPr>
            <w:tcW w:w="2410" w:type="dxa"/>
            <w:vAlign w:val="bottom"/>
          </w:tcPr>
          <w:p w14:paraId="022FC86F">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3AF09A9C">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063C7183">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18DF8CC6">
        <w:tblPrEx>
          <w:tblCellMar>
            <w:top w:w="0" w:type="dxa"/>
            <w:left w:w="108" w:type="dxa"/>
            <w:bottom w:w="0" w:type="dxa"/>
            <w:right w:w="108" w:type="dxa"/>
          </w:tblCellMar>
        </w:tblPrEx>
        <w:trPr>
          <w:trHeight w:val="680" w:hRule="atLeast"/>
          <w:jc w:val="right"/>
        </w:trPr>
        <w:tc>
          <w:tcPr>
            <w:tcW w:w="2410" w:type="dxa"/>
            <w:vAlign w:val="bottom"/>
          </w:tcPr>
          <w:p w14:paraId="0A0B420A">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61E9497A">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95986FE">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5A8CE525">
        <w:tblPrEx>
          <w:tblCellMar>
            <w:top w:w="0" w:type="dxa"/>
            <w:left w:w="108" w:type="dxa"/>
            <w:bottom w:w="0" w:type="dxa"/>
            <w:right w:w="108" w:type="dxa"/>
          </w:tblCellMar>
        </w:tblPrEx>
        <w:trPr>
          <w:trHeight w:val="680" w:hRule="atLeast"/>
          <w:jc w:val="right"/>
        </w:trPr>
        <w:tc>
          <w:tcPr>
            <w:tcW w:w="2410" w:type="dxa"/>
            <w:vAlign w:val="bottom"/>
          </w:tcPr>
          <w:p w14:paraId="2204D7FF">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6314524E">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049DFB66">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30581BCC">
      <w:pPr>
        <w:spacing w:line="500" w:lineRule="exact"/>
        <w:ind w:firstLine="170"/>
        <w:rPr>
          <w:rFonts w:hint="eastAsia" w:ascii="仿宋" w:hAnsi="仿宋" w:eastAsia="仿宋" w:cs="仿宋"/>
          <w:spacing w:val="4"/>
          <w:sz w:val="28"/>
          <w:szCs w:val="28"/>
        </w:rPr>
      </w:pPr>
    </w:p>
    <w:p w14:paraId="0A973CDE">
      <w:pPr>
        <w:rPr>
          <w:rFonts w:hint="eastAsia" w:ascii="仿宋" w:hAnsi="仿宋" w:eastAsia="仿宋" w:cs="仿宋"/>
          <w:b/>
          <w:bCs/>
          <w:sz w:val="28"/>
          <w:szCs w:val="28"/>
        </w:rPr>
      </w:pPr>
      <w:r>
        <w:rPr>
          <w:rFonts w:hint="eastAsia" w:ascii="仿宋" w:hAnsi="仿宋" w:eastAsia="仿宋" w:cs="仿宋"/>
          <w:b/>
          <w:bCs/>
          <w:sz w:val="28"/>
          <w:szCs w:val="28"/>
        </w:rPr>
        <w:br w:type="page"/>
      </w:r>
    </w:p>
    <w:p w14:paraId="2B24FBA3">
      <w:pPr>
        <w:pStyle w:val="4"/>
        <w:tabs>
          <w:tab w:val="left" w:pos="5580"/>
        </w:tabs>
        <w:spacing w:line="500" w:lineRule="exact"/>
        <w:ind w:left="-77" w:leftChars="-32"/>
        <w:rPr>
          <w:rFonts w:hint="eastAsia" w:ascii="仿宋" w:hAnsi="仿宋" w:eastAsia="仿宋" w:cs="仿宋"/>
          <w:sz w:val="28"/>
          <w:szCs w:val="28"/>
        </w:rPr>
      </w:pPr>
      <w:r>
        <w:rPr>
          <w:rFonts w:hint="eastAsia" w:ascii="仿宋" w:hAnsi="仿宋" w:eastAsia="仿宋" w:cs="仿宋"/>
          <w:sz w:val="28"/>
          <w:szCs w:val="28"/>
        </w:rPr>
        <w:t>二、特殊资格审查</w:t>
      </w:r>
    </w:p>
    <w:p w14:paraId="0942E163">
      <w:pPr>
        <w:spacing w:line="240" w:lineRule="auto"/>
        <w:rPr>
          <w:rFonts w:hint="eastAsia" w:ascii="仿宋" w:hAnsi="仿宋" w:eastAsia="仿宋" w:cs="仿宋"/>
          <w:sz w:val="28"/>
          <w:szCs w:val="28"/>
        </w:rPr>
      </w:pPr>
      <w:r>
        <w:rPr>
          <w:rFonts w:hint="eastAsia" w:ascii="仿宋" w:hAnsi="仿宋" w:eastAsia="仿宋" w:cs="仿宋"/>
          <w:sz w:val="28"/>
          <w:szCs w:val="28"/>
        </w:rPr>
        <w:t>1、供应商未被“信用中国”网站（www.creditchina.gov.cn）列入失信被执行人和重大税收违法失信主体，未被中国政府采购网（www.ccgp.gov.cn）列入政府采购严重违法失信行为记录名单;</w:t>
      </w:r>
    </w:p>
    <w:p w14:paraId="41382E27">
      <w:pPr>
        <w:rPr>
          <w:rFonts w:hint="eastAsia" w:ascii="仿宋" w:hAnsi="仿宋" w:eastAsia="仿宋" w:cs="仿宋"/>
          <w:sz w:val="28"/>
          <w:szCs w:val="28"/>
        </w:rPr>
      </w:pPr>
      <w:r>
        <w:rPr>
          <w:rFonts w:hint="eastAsia" w:ascii="仿宋" w:hAnsi="仿宋" w:eastAsia="仿宋" w:cs="仿宋"/>
          <w:sz w:val="28"/>
          <w:szCs w:val="28"/>
        </w:rPr>
        <w:br w:type="page"/>
      </w:r>
    </w:p>
    <w:p w14:paraId="0AD2DBC3">
      <w:pPr>
        <w:pStyle w:val="6"/>
        <w:wordWrap w:val="0"/>
        <w:spacing w:before="0" w:beforeAutospacing="0" w:after="0" w:afterAutospacing="0"/>
        <w:rPr>
          <w:rFonts w:hint="eastAsia" w:ascii="仿宋" w:hAnsi="仿宋" w:eastAsia="仿宋" w:cs="仿宋"/>
          <w:b/>
          <w:bCs/>
          <w:sz w:val="28"/>
          <w:szCs w:val="28"/>
        </w:rPr>
      </w:pPr>
      <w:r>
        <w:rPr>
          <w:rFonts w:hint="eastAsia" w:ascii="仿宋" w:hAnsi="仿宋" w:eastAsia="仿宋" w:cs="仿宋"/>
          <w:sz w:val="28"/>
          <w:szCs w:val="28"/>
        </w:rPr>
        <w:t>2、</w:t>
      </w:r>
      <w:r>
        <w:rPr>
          <w:rFonts w:hint="eastAsia" w:ascii="仿宋" w:hAnsi="仿宋" w:eastAsia="仿宋" w:cs="仿宋"/>
          <w:b/>
          <w:sz w:val="28"/>
          <w:szCs w:val="28"/>
        </w:rPr>
        <w:t xml:space="preserve">附件 </w:t>
      </w:r>
      <w:r>
        <w:rPr>
          <w:rFonts w:hint="eastAsia" w:ascii="仿宋" w:hAnsi="仿宋" w:eastAsia="仿宋" w:cs="仿宋"/>
          <w:b/>
          <w:bCs/>
          <w:sz w:val="28"/>
          <w:szCs w:val="28"/>
        </w:rPr>
        <w:t>非联合体声明</w:t>
      </w:r>
    </w:p>
    <w:p w14:paraId="09518552">
      <w:pPr>
        <w:pStyle w:val="6"/>
        <w:wordWrap w:val="0"/>
        <w:spacing w:before="0" w:beforeAutospacing="0" w:after="0" w:afterAutospacing="0"/>
        <w:rPr>
          <w:rFonts w:hint="eastAsia" w:ascii="仿宋" w:hAnsi="仿宋" w:eastAsia="仿宋" w:cs="仿宋"/>
          <w:sz w:val="28"/>
          <w:szCs w:val="28"/>
          <w:shd w:val="clear" w:color="auto" w:fill="FFFFFF"/>
        </w:rPr>
      </w:pPr>
    </w:p>
    <w:p w14:paraId="1F7E84EC">
      <w:pPr>
        <w:pStyle w:val="6"/>
        <w:wordWrap w:val="0"/>
        <w:spacing w:before="0" w:beforeAutospacing="0" w:after="0" w:afterAutospacing="0"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致：</w:t>
      </w:r>
      <w:r>
        <w:rPr>
          <w:rFonts w:hint="eastAsia" w:ascii="仿宋" w:hAnsi="仿宋" w:eastAsia="仿宋" w:cs="仿宋"/>
          <w:sz w:val="28"/>
          <w:szCs w:val="28"/>
          <w:u w:val="single"/>
          <w:shd w:val="clear" w:color="auto" w:fill="FFFFFF"/>
        </w:rPr>
        <w:t xml:space="preserve">   （采购人名称）  </w:t>
      </w:r>
    </w:p>
    <w:p w14:paraId="33EF78E3">
      <w:pPr>
        <w:pStyle w:val="6"/>
        <w:wordWrap w:val="0"/>
        <w:spacing w:before="0" w:beforeAutospacing="0" w:after="0" w:afterAutospacing="0" w:line="360" w:lineRule="auto"/>
        <w:ind w:firstLine="420"/>
        <w:rPr>
          <w:rFonts w:hint="eastAsia"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）的供应商，在此郑重声明： </w:t>
      </w:r>
    </w:p>
    <w:p w14:paraId="5F62627C">
      <w:pPr>
        <w:pStyle w:val="6"/>
        <w:wordWrap w:val="0"/>
        <w:spacing w:before="0" w:beforeAutospacing="0" w:after="0" w:afterAutospacing="0" w:line="360" w:lineRule="auto"/>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我单位参与本项目并非联合体参与，本项目由本公司独立承担。</w:t>
      </w:r>
    </w:p>
    <w:p w14:paraId="20C23DC0">
      <w:pPr>
        <w:pStyle w:val="6"/>
        <w:wordWrap w:val="0"/>
        <w:spacing w:before="0" w:beforeAutospacing="0" w:after="0" w:afterAutospacing="0" w:line="360" w:lineRule="auto"/>
        <w:ind w:firstLine="420"/>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我单位不存在与单位负责人为同一人或者存在直接控股、管理关系的其他供应商参与本项目的政府采购活动的行为。</w:t>
      </w:r>
    </w:p>
    <w:p w14:paraId="6C35431B">
      <w:pPr>
        <w:pStyle w:val="2"/>
        <w:spacing w:line="360" w:lineRule="auto"/>
        <w:rPr>
          <w:rFonts w:hint="eastAsia"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1E7F118B">
      <w:pPr>
        <w:rPr>
          <w:rFonts w:hint="eastAsia" w:ascii="仿宋" w:hAnsi="仿宋" w:eastAsia="仿宋" w:cs="仿宋"/>
          <w:shd w:val="clear" w:color="auto" w:fill="FFFFFF"/>
        </w:rPr>
      </w:pPr>
    </w:p>
    <w:p w14:paraId="6C07F238">
      <w:pPr>
        <w:pStyle w:val="7"/>
        <w:rPr>
          <w:rFonts w:hint="eastAsia" w:ascii="仿宋" w:hAnsi="仿宋" w:eastAsia="仿宋" w:cs="仿宋"/>
          <w:color w:val="auto"/>
          <w:shd w:val="clear" w:color="auto" w:fill="FFFFFF"/>
        </w:rPr>
      </w:pPr>
    </w:p>
    <w:p w14:paraId="01049DAC">
      <w:pPr>
        <w:rPr>
          <w:rFonts w:hint="eastAsia" w:ascii="仿宋" w:hAnsi="仿宋" w:eastAsia="仿宋" w:cs="仿宋"/>
          <w:shd w:val="clear" w:color="auto" w:fill="FFFFFF"/>
        </w:rPr>
      </w:pPr>
    </w:p>
    <w:p w14:paraId="7D8D95BE">
      <w:pPr>
        <w:pStyle w:val="7"/>
        <w:rPr>
          <w:rFonts w:hint="eastAsia" w:ascii="仿宋" w:hAnsi="仿宋" w:eastAsia="仿宋" w:cs="仿宋"/>
          <w:color w:val="auto"/>
          <w:shd w:val="clear" w:color="auto" w:fill="FFFFFF"/>
        </w:rPr>
      </w:pPr>
    </w:p>
    <w:p w14:paraId="38491B1F">
      <w:pPr>
        <w:rPr>
          <w:rFonts w:hint="eastAsia" w:ascii="仿宋" w:hAnsi="仿宋" w:eastAsia="仿宋" w:cs="仿宋"/>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21E82662">
        <w:tblPrEx>
          <w:tblCellMar>
            <w:top w:w="0" w:type="dxa"/>
            <w:left w:w="108" w:type="dxa"/>
            <w:bottom w:w="0" w:type="dxa"/>
            <w:right w:w="108" w:type="dxa"/>
          </w:tblCellMar>
        </w:tblPrEx>
        <w:trPr>
          <w:trHeight w:val="680" w:hRule="atLeast"/>
          <w:jc w:val="right"/>
        </w:trPr>
        <w:tc>
          <w:tcPr>
            <w:tcW w:w="2410" w:type="dxa"/>
            <w:vAlign w:val="bottom"/>
          </w:tcPr>
          <w:p w14:paraId="6F27CD81">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供应商名称</w:t>
            </w:r>
          </w:p>
        </w:tc>
        <w:tc>
          <w:tcPr>
            <w:tcW w:w="287" w:type="dxa"/>
            <w:vAlign w:val="bottom"/>
          </w:tcPr>
          <w:p w14:paraId="3DC31F43">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76FD76B2">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（公章）           </w:t>
            </w:r>
          </w:p>
        </w:tc>
      </w:tr>
      <w:tr w14:paraId="2D1CF21B">
        <w:tblPrEx>
          <w:tblCellMar>
            <w:top w:w="0" w:type="dxa"/>
            <w:left w:w="108" w:type="dxa"/>
            <w:bottom w:w="0" w:type="dxa"/>
            <w:right w:w="108" w:type="dxa"/>
          </w:tblCellMar>
        </w:tblPrEx>
        <w:trPr>
          <w:trHeight w:val="680" w:hRule="atLeast"/>
          <w:jc w:val="right"/>
        </w:trPr>
        <w:tc>
          <w:tcPr>
            <w:tcW w:w="2410" w:type="dxa"/>
            <w:vAlign w:val="bottom"/>
          </w:tcPr>
          <w:p w14:paraId="2D76AFF0">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法定代表人或被授权代表（签字或盖章）</w:t>
            </w:r>
          </w:p>
        </w:tc>
        <w:tc>
          <w:tcPr>
            <w:tcW w:w="287" w:type="dxa"/>
            <w:vAlign w:val="bottom"/>
          </w:tcPr>
          <w:p w14:paraId="3540F51D">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6A6B2D5D">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r w14:paraId="38C89C2F">
        <w:tblPrEx>
          <w:tblCellMar>
            <w:top w:w="0" w:type="dxa"/>
            <w:left w:w="108" w:type="dxa"/>
            <w:bottom w:w="0" w:type="dxa"/>
            <w:right w:w="108" w:type="dxa"/>
          </w:tblCellMar>
        </w:tblPrEx>
        <w:trPr>
          <w:trHeight w:val="680" w:hRule="atLeast"/>
          <w:jc w:val="right"/>
        </w:trPr>
        <w:tc>
          <w:tcPr>
            <w:tcW w:w="2410" w:type="dxa"/>
            <w:vAlign w:val="bottom"/>
          </w:tcPr>
          <w:p w14:paraId="1B3F6B13">
            <w:pPr>
              <w:pStyle w:val="2"/>
              <w:jc w:val="distribute"/>
              <w:rPr>
                <w:rFonts w:hint="eastAsia" w:ascii="仿宋" w:hAnsi="仿宋" w:eastAsia="仿宋" w:cs="仿宋"/>
                <w:color w:val="000000"/>
                <w:sz w:val="24"/>
                <w:szCs w:val="24"/>
              </w:rPr>
            </w:pPr>
            <w:r>
              <w:rPr>
                <w:rFonts w:hint="eastAsia" w:ascii="仿宋" w:hAnsi="仿宋" w:eastAsia="仿宋" w:cs="仿宋"/>
                <w:color w:val="000000"/>
                <w:sz w:val="24"/>
                <w:szCs w:val="24"/>
              </w:rPr>
              <w:t>日期</w:t>
            </w:r>
          </w:p>
        </w:tc>
        <w:tc>
          <w:tcPr>
            <w:tcW w:w="287" w:type="dxa"/>
            <w:vAlign w:val="bottom"/>
          </w:tcPr>
          <w:p w14:paraId="312BA280">
            <w:pPr>
              <w:pStyle w:val="2"/>
              <w:jc w:val="left"/>
              <w:rPr>
                <w:rFonts w:hint="eastAsia" w:ascii="仿宋" w:hAnsi="仿宋" w:eastAsia="仿宋" w:cs="仿宋"/>
                <w:color w:val="000000"/>
                <w:sz w:val="24"/>
                <w:szCs w:val="24"/>
              </w:rPr>
            </w:pPr>
            <w:r>
              <w:rPr>
                <w:rFonts w:hint="eastAsia" w:ascii="仿宋" w:hAnsi="仿宋" w:eastAsia="仿宋" w:cs="仿宋"/>
                <w:color w:val="000000"/>
                <w:sz w:val="24"/>
                <w:szCs w:val="24"/>
              </w:rPr>
              <w:t>：</w:t>
            </w:r>
          </w:p>
        </w:tc>
        <w:tc>
          <w:tcPr>
            <w:tcW w:w="4107" w:type="dxa"/>
            <w:vAlign w:val="bottom"/>
          </w:tcPr>
          <w:p w14:paraId="1FB24768">
            <w:pPr>
              <w:pStyle w:val="2"/>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u w:val="single"/>
              </w:rPr>
              <w:t xml:space="preserve">                              </w:t>
            </w:r>
          </w:p>
        </w:tc>
      </w:tr>
    </w:tbl>
    <w:p w14:paraId="6347040B">
      <w:pPr>
        <w:pStyle w:val="4"/>
        <w:tabs>
          <w:tab w:val="left" w:pos="5580"/>
        </w:tabs>
        <w:spacing w:line="500" w:lineRule="exact"/>
        <w:ind w:left="-77" w:leftChars="-32"/>
        <w:rPr>
          <w:rFonts w:hint="eastAsia" w:ascii="仿宋" w:hAnsi="仿宋" w:eastAsia="仿宋" w:cs="仿宋"/>
        </w:rPr>
      </w:pPr>
    </w:p>
    <w:p w14:paraId="0C1DF7D5">
      <w:pPr>
        <w:pStyle w:val="7"/>
        <w:ind w:firstLine="0"/>
        <w:rPr>
          <w:rFonts w:hint="eastAsia" w:ascii="仿宋" w:hAnsi="仿宋" w:eastAsia="仿宋" w:cs="仿宋"/>
        </w:rPr>
      </w:pPr>
    </w:p>
    <w:p w14:paraId="3D4E0912">
      <w:pPr>
        <w:rPr>
          <w:rFonts w:hint="eastAsia" w:ascii="仿宋" w:hAnsi="仿宋" w:eastAsia="仿宋" w:cs="仿宋"/>
        </w:rPr>
      </w:pPr>
    </w:p>
    <w:p w14:paraId="3E2AA40F">
      <w:bookmarkStart w:id="8" w:name="_GoBack"/>
      <w:bookmarkEnd w:id="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6631BD"/>
    <w:rsid w:val="60663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宋体" w:cstheme="minorBidi"/>
      <w:kern w:val="2"/>
      <w:sz w:val="24"/>
      <w:szCs w:val="2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paragraph" w:styleId="3">
    <w:name w:val="Body Text Indent"/>
    <w:basedOn w:val="1"/>
    <w:qFormat/>
    <w:uiPriority w:val="0"/>
    <w:pPr>
      <w:spacing w:after="120"/>
      <w:ind w:left="420" w:leftChars="200"/>
    </w:pPr>
  </w:style>
  <w:style w:type="paragraph" w:styleId="4">
    <w:name w:val="Plain Text"/>
    <w:basedOn w:val="1"/>
    <w:next w:val="1"/>
    <w:qFormat/>
    <w:uiPriority w:val="0"/>
    <w:rPr>
      <w:rFonts w:hAnsi="Courier New"/>
    </w:rPr>
  </w:style>
  <w:style w:type="paragraph" w:styleId="5">
    <w:name w:val="footer"/>
    <w:basedOn w:val="1"/>
    <w:qFormat/>
    <w:uiPriority w:val="0"/>
    <w:pPr>
      <w:tabs>
        <w:tab w:val="center" w:pos="4153"/>
        <w:tab w:val="right" w:pos="8306"/>
      </w:tabs>
      <w:snapToGrid w:val="0"/>
      <w:spacing w:line="240" w:lineRule="auto"/>
      <w:jc w:val="left"/>
    </w:pPr>
    <w:rPr>
      <w:sz w:val="18"/>
      <w:szCs w:val="18"/>
    </w:rPr>
  </w:style>
  <w:style w:type="paragraph" w:styleId="6">
    <w:name w:val="Normal (Web)"/>
    <w:basedOn w:val="1"/>
    <w:qFormat/>
    <w:uiPriority w:val="99"/>
    <w:pPr>
      <w:widowControl/>
      <w:spacing w:before="100" w:beforeAutospacing="1" w:after="100" w:afterAutospacing="1" w:line="240" w:lineRule="auto"/>
      <w:jc w:val="left"/>
    </w:pPr>
    <w:rPr>
      <w:rFonts w:cs="Times New Roman"/>
      <w:kern w:val="0"/>
      <w:szCs w:val="24"/>
    </w:rPr>
  </w:style>
  <w:style w:type="paragraph" w:styleId="7">
    <w:name w:val="Body Text First Indent"/>
    <w:basedOn w:val="2"/>
    <w:next w:val="1"/>
    <w:qFormat/>
    <w:uiPriority w:val="0"/>
    <w:pPr>
      <w:adjustRightInd w:val="0"/>
      <w:ind w:firstLine="420"/>
      <w:jc w:val="left"/>
      <w:textAlignment w:val="baseline"/>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2026-07-06T06:58:00Z</dcterms:created>
  <dc:creator>Zhe</dc:creator>
  <cp:lastModifiedBy>Zhe</cp:lastModifiedBy>
  <dcterms:modified xsi:type="dcterms:W3CDTF">2026-07-06T07:00:40Z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774A5099E70B4D13B66571A9060F11B3_11</vt:lpwstr>
  </property>
  <property fmtid="{D5CDD505-2E9C-101B-9397-08002B2CF9AE}" pid="4" name="KSOTemplateDocerSaveRecord">
    <vt:lpwstr>eyJoZGlkIjoiZWJmYzU2ZjU2NWI5M2ZmMmZkY2E1MmYzNTdkYmU0MGUiLCJ1c2VySWQiOiI1NjcyMjgyNzYifQ==</vt:lpwstr>
  </property>
</Properties>
</file>