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09325E">
      <w:pPr>
        <w:jc w:val="center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  <w:vertAlign w:val="baseline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  <w:vertAlign w:val="baseline"/>
          <w:lang w:val="en-US" w:eastAsia="zh-CN"/>
        </w:rPr>
        <w:t>采购需求</w:t>
      </w:r>
    </w:p>
    <w:tbl>
      <w:tblPr>
        <w:tblStyle w:val="3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5"/>
        <w:gridCol w:w="1112"/>
        <w:gridCol w:w="6530"/>
      </w:tblGrid>
      <w:tr w14:paraId="6BCDDF7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</w:tcPr>
          <w:p w14:paraId="5DAA1C24">
            <w:pPr>
              <w:pStyle w:val="5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1112" w:type="dxa"/>
          </w:tcPr>
          <w:p w14:paraId="65891D87">
            <w:pPr>
              <w:pStyle w:val="5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参数性质</w:t>
            </w:r>
          </w:p>
        </w:tc>
        <w:tc>
          <w:tcPr>
            <w:tcW w:w="6530" w:type="dxa"/>
          </w:tcPr>
          <w:p w14:paraId="59E1CDD4">
            <w:pPr>
              <w:pStyle w:val="5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5E2ACE6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</w:tcPr>
          <w:p w14:paraId="6EB58A00">
            <w:pPr>
              <w:pStyle w:val="5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112" w:type="dxa"/>
          </w:tcPr>
          <w:p w14:paraId="78223D12"/>
        </w:tc>
        <w:tc>
          <w:tcPr>
            <w:tcW w:w="6530" w:type="dxa"/>
          </w:tcPr>
          <w:p w14:paraId="0F150D77">
            <w:pPr>
              <w:pStyle w:val="5"/>
              <w:rPr>
                <w:rFonts w:hint="default"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项目概况：</w:t>
            </w:r>
          </w:p>
          <w:p w14:paraId="675E31D8">
            <w:pPr>
              <w:pStyle w:val="5"/>
              <w:ind w:firstLine="400" w:firstLineChars="200"/>
              <w:rPr>
                <w:rFonts w:hint="default"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该建筑1979年建成并投入使用，钢拱架-钢筋混凝土混合结构，落地三角拱型，单层，建筑使用功能为展厅，屋架采用三铰钢拱架结构，跨度70m，建筑长230m，宽62m，总建筑面积约17000 ㎡。现依据建筑物实际情况及近三年检测情况对18榀拱架结构变形进行受力、变形、表面温度长期监测；通过数据采集与分析，追踪结构在长期使用过程中的动态变化。对屋面面板、山墙与钢结构连接处、5榀钢拱架进行全面检测；同时重点关注主体钢架与屋面板、墙面板等连接节点处结构状态，深入排查安全隐患，为后续结构安全评估及合理化建议提供技术依据。</w:t>
            </w:r>
          </w:p>
          <w:p w14:paraId="2A7D08D6">
            <w:pPr>
              <w:pStyle w:val="5"/>
              <w:rPr>
                <w:rFonts w:hint="default"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本次招标内容包含2026年度建筑物安全检测及监测，2027、2028年度建筑物安全监测。</w:t>
            </w:r>
          </w:p>
        </w:tc>
      </w:tr>
      <w:tr w14:paraId="7465873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</w:tcPr>
          <w:p w14:paraId="21777B78">
            <w:pPr>
              <w:pStyle w:val="5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1112" w:type="dxa"/>
          </w:tcPr>
          <w:p w14:paraId="0984927E"/>
        </w:tc>
        <w:tc>
          <w:tcPr>
            <w:tcW w:w="6530" w:type="dxa"/>
          </w:tcPr>
          <w:p w14:paraId="0C51DF33">
            <w:pPr>
              <w:pStyle w:val="5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技术要求：</w:t>
            </w:r>
          </w:p>
          <w:p w14:paraId="60D4D483">
            <w:r>
              <w:rPr>
                <w:rFonts w:hint="eastAsia"/>
              </w:rPr>
              <w:t>检测内容：</w:t>
            </w:r>
          </w:p>
          <w:tbl>
            <w:tblPr>
              <w:tblStyle w:val="3"/>
              <w:tblW w:w="4999" w:type="pct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483"/>
              <w:gridCol w:w="4820"/>
            </w:tblGrid>
            <w:tr w14:paraId="705652DC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47" w:hRule="atLeast"/>
              </w:trPr>
              <w:tc>
                <w:tcPr>
                  <w:tcW w:w="1176" w:type="pct"/>
                  <w:vAlign w:val="center"/>
                </w:tcPr>
                <w:p w14:paraId="57975F37">
                  <w:pPr>
                    <w:spacing w:line="260" w:lineRule="exact"/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rFonts w:hint="eastAsia"/>
                      <w:b/>
                      <w:sz w:val="18"/>
                      <w:szCs w:val="18"/>
                    </w:rPr>
                    <w:t>项目</w:t>
                  </w:r>
                </w:p>
              </w:tc>
              <w:tc>
                <w:tcPr>
                  <w:tcW w:w="3823" w:type="pct"/>
                  <w:vAlign w:val="center"/>
                </w:tcPr>
                <w:p w14:paraId="697E3FFA">
                  <w:pPr>
                    <w:spacing w:line="260" w:lineRule="exact"/>
                    <w:ind w:firstLine="361" w:firstLineChars="200"/>
                    <w:jc w:val="center"/>
                    <w:rPr>
                      <w:rFonts w:ascii="宋体" w:hAnsi="宋体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hint="eastAsia" w:ascii="宋体" w:hAnsi="宋体"/>
                      <w:b/>
                      <w:color w:val="000000"/>
                      <w:sz w:val="18"/>
                      <w:szCs w:val="18"/>
                    </w:rPr>
                    <w:t>内容</w:t>
                  </w:r>
                </w:p>
              </w:tc>
            </w:tr>
            <w:tr w14:paraId="3B7CD467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47" w:hRule="atLeast"/>
              </w:trPr>
              <w:tc>
                <w:tcPr>
                  <w:tcW w:w="1176" w:type="pct"/>
                  <w:vAlign w:val="center"/>
                </w:tcPr>
                <w:p w14:paraId="151833CD">
                  <w:pPr>
                    <w:spacing w:line="260" w:lineRule="exact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准备工作（</w:t>
                  </w:r>
                  <w:r>
                    <w:rPr>
                      <w:rFonts w:hint="eastAsia" w:ascii="宋体" w:hAnsi="宋体"/>
                      <w:b/>
                      <w:color w:val="000000"/>
                      <w:sz w:val="18"/>
                      <w:szCs w:val="18"/>
                    </w:rPr>
                    <w:t>资料调查</w:t>
                  </w:r>
                  <w:r>
                    <w:rPr>
                      <w:rFonts w:hint="eastAsia"/>
                      <w:sz w:val="18"/>
                      <w:szCs w:val="18"/>
                    </w:rPr>
                    <w:t>）</w:t>
                  </w:r>
                </w:p>
              </w:tc>
              <w:tc>
                <w:tcPr>
                  <w:tcW w:w="3823" w:type="pct"/>
                  <w:vAlign w:val="center"/>
                </w:tcPr>
                <w:p w14:paraId="3BDD8B25">
                  <w:pPr>
                    <w:adjustRightInd w:val="0"/>
                    <w:snapToGrid w:val="0"/>
                    <w:spacing w:line="260" w:lineRule="exact"/>
                    <w:rPr>
                      <w:rFonts w:ascii="宋体" w:hAnsi="宋体"/>
                      <w:color w:val="000000"/>
                      <w:sz w:val="18"/>
                      <w:szCs w:val="18"/>
                    </w:rPr>
                  </w:pPr>
                  <w:r>
                    <w:rPr>
                      <w:rFonts w:hint="eastAsia" w:ascii="宋体" w:hAnsi="宋体"/>
                      <w:color w:val="000000"/>
                      <w:sz w:val="18"/>
                      <w:szCs w:val="18"/>
                    </w:rPr>
                    <w:t>⑴查阅建筑结构原设计图和竣工图。</w:t>
                  </w:r>
                </w:p>
                <w:p w14:paraId="753F14DD">
                  <w:pPr>
                    <w:adjustRightInd w:val="0"/>
                    <w:snapToGrid w:val="0"/>
                    <w:spacing w:line="260" w:lineRule="exact"/>
                    <w:rPr>
                      <w:rFonts w:ascii="宋体" w:hAnsi="宋体"/>
                      <w:color w:val="000000"/>
                      <w:sz w:val="18"/>
                      <w:szCs w:val="18"/>
                    </w:rPr>
                  </w:pPr>
                  <w:r>
                    <w:rPr>
                      <w:rFonts w:hint="eastAsia" w:ascii="宋体" w:hAnsi="宋体"/>
                      <w:color w:val="000000"/>
                      <w:sz w:val="18"/>
                      <w:szCs w:val="18"/>
                    </w:rPr>
                    <w:t>⑵查阅临近工程地质报吿。</w:t>
                  </w:r>
                </w:p>
                <w:p w14:paraId="2A9BF598">
                  <w:pPr>
                    <w:adjustRightInd w:val="0"/>
                    <w:snapToGrid w:val="0"/>
                    <w:spacing w:line="260" w:lineRule="exact"/>
                    <w:rPr>
                      <w:rFonts w:ascii="宋体" w:hAnsi="宋体"/>
                      <w:color w:val="000000"/>
                      <w:sz w:val="18"/>
                      <w:szCs w:val="18"/>
                    </w:rPr>
                  </w:pPr>
                  <w:r>
                    <w:rPr>
                      <w:rFonts w:hint="eastAsia" w:ascii="宋体" w:hAnsi="宋体"/>
                      <w:color w:val="000000"/>
                      <w:sz w:val="18"/>
                      <w:szCs w:val="18"/>
                    </w:rPr>
                    <w:t>⑶查阅历次加固修复资料。</w:t>
                  </w:r>
                </w:p>
                <w:p w14:paraId="74BFC0A0">
                  <w:pPr>
                    <w:adjustRightInd w:val="0"/>
                    <w:snapToGrid w:val="0"/>
                    <w:spacing w:line="260" w:lineRule="exact"/>
                    <w:rPr>
                      <w:rFonts w:ascii="宋体" w:hAnsi="宋体"/>
                      <w:color w:val="000000"/>
                      <w:sz w:val="18"/>
                      <w:szCs w:val="18"/>
                    </w:rPr>
                  </w:pPr>
                  <w:r>
                    <w:rPr>
                      <w:rFonts w:hint="eastAsia" w:ascii="宋体" w:hAnsi="宋体"/>
                      <w:color w:val="000000"/>
                      <w:sz w:val="18"/>
                      <w:szCs w:val="18"/>
                    </w:rPr>
                    <w:t>⑷查阅相关改造资料。</w:t>
                  </w:r>
                </w:p>
                <w:p w14:paraId="4A3EF223">
                  <w:pPr>
                    <w:adjustRightInd w:val="0"/>
                    <w:snapToGrid w:val="0"/>
                    <w:spacing w:line="260" w:lineRule="exact"/>
                    <w:rPr>
                      <w:rFonts w:ascii="宋体" w:hAnsi="宋体"/>
                      <w:color w:val="000000"/>
                      <w:sz w:val="18"/>
                      <w:szCs w:val="18"/>
                    </w:rPr>
                  </w:pPr>
                  <w:r>
                    <w:rPr>
                      <w:rFonts w:hint="eastAsia" w:ascii="宋体" w:hAnsi="宋体"/>
                      <w:color w:val="000000"/>
                      <w:sz w:val="18"/>
                      <w:szCs w:val="18"/>
                    </w:rPr>
                    <w:t>⑸查阅相关检测资料。</w:t>
                  </w:r>
                </w:p>
                <w:p w14:paraId="3366658F">
                  <w:pPr>
                    <w:adjustRightInd w:val="0"/>
                    <w:snapToGrid w:val="0"/>
                    <w:spacing w:line="260" w:lineRule="exact"/>
                    <w:rPr>
                      <w:rFonts w:ascii="宋体" w:hAnsi="宋体"/>
                      <w:color w:val="000000"/>
                      <w:sz w:val="18"/>
                      <w:szCs w:val="18"/>
                    </w:rPr>
                  </w:pPr>
                  <w:r>
                    <w:rPr>
                      <w:rFonts w:hint="eastAsia" w:ascii="宋体" w:hAnsi="宋体"/>
                      <w:color w:val="000000"/>
                      <w:sz w:val="18"/>
                      <w:szCs w:val="18"/>
                    </w:rPr>
                    <w:t>⑹查阅观测记录等技术资料。</w:t>
                  </w:r>
                </w:p>
              </w:tc>
            </w:tr>
            <w:tr w14:paraId="5E4315F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47" w:hRule="atLeast"/>
              </w:trPr>
              <w:tc>
                <w:tcPr>
                  <w:tcW w:w="1176" w:type="pct"/>
                  <w:vAlign w:val="center"/>
                </w:tcPr>
                <w:p w14:paraId="4200E349">
                  <w:pPr>
                    <w:adjustRightInd w:val="0"/>
                    <w:snapToGrid w:val="0"/>
                    <w:spacing w:line="260" w:lineRule="exact"/>
                    <w:jc w:val="center"/>
                    <w:rPr>
                      <w:rFonts w:ascii="宋体" w:hAnsi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hint="eastAsia" w:ascii="宋体" w:hAnsi="宋体"/>
                      <w:b/>
                      <w:color w:val="000000"/>
                      <w:kern w:val="0"/>
                      <w:sz w:val="18"/>
                      <w:szCs w:val="18"/>
                    </w:rPr>
                    <w:t>主体结构检测</w:t>
                  </w:r>
                </w:p>
              </w:tc>
              <w:tc>
                <w:tcPr>
                  <w:tcW w:w="3823" w:type="pct"/>
                  <w:vAlign w:val="center"/>
                </w:tcPr>
                <w:p w14:paraId="285C2AAC">
                  <w:pPr>
                    <w:autoSpaceDE w:val="0"/>
                    <w:autoSpaceDN w:val="0"/>
                    <w:adjustRightInd w:val="0"/>
                    <w:spacing w:line="260" w:lineRule="exact"/>
                    <w:rPr>
                      <w:rFonts w:ascii="宋体" w:hAnsi="宋体"/>
                      <w:color w:val="000000"/>
                      <w:sz w:val="18"/>
                      <w:szCs w:val="18"/>
                    </w:rPr>
                  </w:pPr>
                  <w:r>
                    <w:rPr>
                      <w:rFonts w:hint="eastAsia" w:ascii="宋体" w:hAnsi="宋体"/>
                      <w:color w:val="000000"/>
                      <w:sz w:val="18"/>
                      <w:szCs w:val="18"/>
                    </w:rPr>
                    <w:t>核查建筑结构布置和支撑布置、结构构件的主要几何尺寸和节点现状等。</w:t>
                  </w:r>
                </w:p>
                <w:p w14:paraId="11166F70">
                  <w:pPr>
                    <w:autoSpaceDE w:val="0"/>
                    <w:autoSpaceDN w:val="0"/>
                    <w:adjustRightInd w:val="0"/>
                    <w:spacing w:line="260" w:lineRule="exact"/>
                    <w:rPr>
                      <w:rFonts w:ascii="宋体" w:hAnsi="宋体"/>
                      <w:color w:val="000000"/>
                      <w:sz w:val="18"/>
                      <w:szCs w:val="18"/>
                    </w:rPr>
                  </w:pPr>
                  <w:r>
                    <w:rPr>
                      <w:rFonts w:hint="eastAsia" w:ascii="宋体" w:hAnsi="宋体"/>
                      <w:color w:val="000000"/>
                      <w:sz w:val="18"/>
                      <w:szCs w:val="18"/>
                    </w:rPr>
                    <w:t>调查各类荷载（新增空调主机荷载），包括屋面积灰（雪）荷载等。</w:t>
                  </w:r>
                </w:p>
                <w:p w14:paraId="799EB086">
                  <w:pPr>
                    <w:autoSpaceDE w:val="0"/>
                    <w:autoSpaceDN w:val="0"/>
                    <w:adjustRightInd w:val="0"/>
                    <w:spacing w:line="260" w:lineRule="exact"/>
                    <w:rPr>
                      <w:rFonts w:ascii="宋体" w:hAnsi="宋体"/>
                      <w:color w:val="000000"/>
                      <w:sz w:val="18"/>
                      <w:szCs w:val="18"/>
                    </w:rPr>
                  </w:pPr>
                  <w:r>
                    <w:rPr>
                      <w:rFonts w:hint="eastAsia" w:ascii="宋体" w:hAnsi="宋体"/>
                      <w:color w:val="000000"/>
                      <w:sz w:val="18"/>
                      <w:szCs w:val="18"/>
                    </w:rPr>
                    <w:t>调查环境温度情况（含新增空调导致的室内温度变化影响）。</w:t>
                  </w:r>
                </w:p>
                <w:p w14:paraId="459F7604">
                  <w:pPr>
                    <w:autoSpaceDE w:val="0"/>
                    <w:autoSpaceDN w:val="0"/>
                    <w:adjustRightInd w:val="0"/>
                    <w:spacing w:line="260" w:lineRule="exact"/>
                    <w:rPr>
                      <w:rFonts w:ascii="宋体" w:hAnsi="宋体"/>
                      <w:color w:val="000000"/>
                      <w:sz w:val="18"/>
                      <w:szCs w:val="18"/>
                    </w:rPr>
                  </w:pPr>
                  <w:r>
                    <w:rPr>
                      <w:rFonts w:hint="eastAsia" w:ascii="宋体" w:hAnsi="宋体"/>
                      <w:color w:val="000000"/>
                      <w:sz w:val="18"/>
                      <w:szCs w:val="18"/>
                    </w:rPr>
                    <w:t>核查结构损伤，包含变形、破损、断裂、锈蚀等；</w:t>
                  </w:r>
                </w:p>
                <w:p w14:paraId="23D375D2">
                  <w:pPr>
                    <w:autoSpaceDE w:val="0"/>
                    <w:autoSpaceDN w:val="0"/>
                    <w:adjustRightInd w:val="0"/>
                    <w:spacing w:line="260" w:lineRule="exact"/>
                    <w:rPr>
                      <w:rFonts w:ascii="宋体" w:hAnsi="宋体"/>
                      <w:color w:val="000000"/>
                      <w:sz w:val="18"/>
                      <w:szCs w:val="18"/>
                    </w:rPr>
                  </w:pPr>
                  <w:r>
                    <w:rPr>
                      <w:rFonts w:hint="eastAsia" w:ascii="宋体" w:hAnsi="宋体"/>
                      <w:color w:val="000000"/>
                      <w:sz w:val="18"/>
                      <w:szCs w:val="18"/>
                    </w:rPr>
                    <w:t>检查连接节点焊缝、螺栓工作状况。</w:t>
                  </w:r>
                </w:p>
                <w:p w14:paraId="0FE9F001">
                  <w:pPr>
                    <w:autoSpaceDE w:val="0"/>
                    <w:autoSpaceDN w:val="0"/>
                    <w:adjustRightInd w:val="0"/>
                    <w:spacing w:line="260" w:lineRule="exact"/>
                    <w:rPr>
                      <w:rFonts w:ascii="宋体" w:hAnsi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hint="eastAsia" w:ascii="宋体" w:hAnsi="宋体"/>
                      <w:color w:val="000000"/>
                      <w:sz w:val="18"/>
                      <w:szCs w:val="18"/>
                    </w:rPr>
                    <w:t>抽检钢构件防腐及防火涂层厚度。</w:t>
                  </w:r>
                </w:p>
              </w:tc>
            </w:tr>
            <w:tr w14:paraId="17188559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47" w:hRule="atLeast"/>
              </w:trPr>
              <w:tc>
                <w:tcPr>
                  <w:tcW w:w="1176" w:type="pct"/>
                  <w:vAlign w:val="center"/>
                </w:tcPr>
                <w:p w14:paraId="112B9A8D">
                  <w:pPr>
                    <w:adjustRightInd w:val="0"/>
                    <w:snapToGrid w:val="0"/>
                    <w:spacing w:line="260" w:lineRule="exact"/>
                    <w:jc w:val="center"/>
                    <w:rPr>
                      <w:rFonts w:ascii="宋体" w:hAnsi="宋体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hint="eastAsia" w:ascii="宋体" w:hAnsi="宋体"/>
                      <w:b/>
                      <w:color w:val="000000"/>
                      <w:sz w:val="18"/>
                      <w:szCs w:val="18"/>
                    </w:rPr>
                    <w:t>维护结构检测</w:t>
                  </w:r>
                </w:p>
              </w:tc>
              <w:tc>
                <w:tcPr>
                  <w:tcW w:w="3823" w:type="pct"/>
                  <w:vAlign w:val="center"/>
                </w:tcPr>
                <w:p w14:paraId="01382305">
                  <w:pPr>
                    <w:adjustRightInd w:val="0"/>
                    <w:snapToGrid w:val="0"/>
                    <w:spacing w:line="260" w:lineRule="exact"/>
                    <w:rPr>
                      <w:rFonts w:ascii="宋体" w:hAnsi="宋体"/>
                      <w:color w:val="000000"/>
                      <w:sz w:val="18"/>
                      <w:szCs w:val="18"/>
                    </w:rPr>
                  </w:pPr>
                  <w:r>
                    <w:rPr>
                      <w:rFonts w:hint="eastAsia" w:ascii="宋体" w:hAnsi="宋体"/>
                      <w:color w:val="000000"/>
                      <w:sz w:val="18"/>
                      <w:szCs w:val="18"/>
                    </w:rPr>
                    <w:t>维护结构现状检测，包括裂缝分布的位置、裂缝长度、宽度等普查。</w:t>
                  </w:r>
                </w:p>
              </w:tc>
            </w:tr>
            <w:tr w14:paraId="61C400E7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47" w:hRule="atLeast"/>
              </w:trPr>
              <w:tc>
                <w:tcPr>
                  <w:tcW w:w="1176" w:type="pct"/>
                  <w:vAlign w:val="center"/>
                </w:tcPr>
                <w:p w14:paraId="3B549F13">
                  <w:pPr>
                    <w:adjustRightInd w:val="0"/>
                    <w:snapToGrid w:val="0"/>
                    <w:spacing w:line="260" w:lineRule="exact"/>
                    <w:jc w:val="center"/>
                    <w:rPr>
                      <w:rFonts w:ascii="宋体" w:hAnsi="宋体"/>
                      <w:b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hint="eastAsia" w:ascii="宋体" w:hAnsi="宋体"/>
                      <w:b/>
                      <w:color w:val="000000"/>
                      <w:kern w:val="0"/>
                      <w:sz w:val="18"/>
                      <w:szCs w:val="18"/>
                    </w:rPr>
                    <w:t>结构杆件的受力、变形及结构整体动力特性监测</w:t>
                  </w:r>
                </w:p>
              </w:tc>
              <w:tc>
                <w:tcPr>
                  <w:tcW w:w="3823" w:type="pct"/>
                  <w:vAlign w:val="center"/>
                </w:tcPr>
                <w:p w14:paraId="797C9208">
                  <w:pPr>
                    <w:adjustRightInd w:val="0"/>
                    <w:snapToGrid w:val="0"/>
                    <w:spacing w:line="260" w:lineRule="exact"/>
                    <w:rPr>
                      <w:rFonts w:ascii="宋体" w:hAnsi="宋体"/>
                      <w:color w:val="000000"/>
                      <w:sz w:val="18"/>
                      <w:szCs w:val="18"/>
                    </w:rPr>
                  </w:pPr>
                  <w:bookmarkStart w:id="0" w:name="OLE_LINK8"/>
                  <w:bookmarkStart w:id="1" w:name="OLE_LINK7"/>
                  <w:r>
                    <w:rPr>
                      <w:rFonts w:hint="eastAsia" w:ascii="宋体" w:hAnsi="宋体"/>
                      <w:color w:val="000000"/>
                      <w:sz w:val="18"/>
                      <w:szCs w:val="18"/>
                    </w:rPr>
                    <w:t>对18榀拱架结构杆件的受力、变形监测，每榀点位不少于4处，</w:t>
                  </w:r>
                </w:p>
                <w:p w14:paraId="40CA3521">
                  <w:pPr>
                    <w:adjustRightInd w:val="0"/>
                    <w:snapToGrid w:val="0"/>
                    <w:spacing w:line="260" w:lineRule="exact"/>
                    <w:rPr>
                      <w:rFonts w:ascii="宋体" w:hAnsi="宋体"/>
                      <w:color w:val="000000"/>
                      <w:sz w:val="18"/>
                      <w:szCs w:val="18"/>
                    </w:rPr>
                  </w:pPr>
                  <w:r>
                    <w:rPr>
                      <w:rFonts w:hint="eastAsia" w:ascii="宋体" w:hAnsi="宋体"/>
                      <w:color w:val="000000"/>
                      <w:sz w:val="18"/>
                      <w:szCs w:val="18"/>
                    </w:rPr>
                    <w:t>总数不少于72处;灵敏度不低于1微米，标距150mm，进行定期监测。</w:t>
                  </w:r>
                </w:p>
                <w:p w14:paraId="70D73792">
                  <w:pPr>
                    <w:adjustRightInd w:val="0"/>
                    <w:snapToGrid w:val="0"/>
                    <w:spacing w:line="260" w:lineRule="exact"/>
                    <w:rPr>
                      <w:rFonts w:ascii="宋体" w:hAnsi="宋体"/>
                      <w:color w:val="000000"/>
                      <w:sz w:val="18"/>
                      <w:szCs w:val="18"/>
                    </w:rPr>
                  </w:pPr>
                  <w:r>
                    <w:rPr>
                      <w:rFonts w:hint="eastAsia" w:ascii="宋体" w:hAnsi="宋体"/>
                      <w:color w:val="000000"/>
                      <w:sz w:val="18"/>
                      <w:szCs w:val="18"/>
                    </w:rPr>
                    <w:t>拱架结构挠度测量，18拱架每点位不少于3处，总数不少于54处，</w:t>
                  </w:r>
                </w:p>
                <w:p w14:paraId="0728C9A2">
                  <w:pPr>
                    <w:adjustRightInd w:val="0"/>
                    <w:snapToGrid w:val="0"/>
                    <w:spacing w:line="260" w:lineRule="exact"/>
                    <w:rPr>
                      <w:rFonts w:ascii="宋体" w:hAnsi="宋体"/>
                      <w:color w:val="000000"/>
                      <w:sz w:val="18"/>
                      <w:szCs w:val="18"/>
                    </w:rPr>
                  </w:pPr>
                  <w:r>
                    <w:rPr>
                      <w:rFonts w:hint="eastAsia" w:ascii="宋体" w:hAnsi="宋体"/>
                      <w:color w:val="000000"/>
                      <w:sz w:val="18"/>
                      <w:szCs w:val="18"/>
                    </w:rPr>
                    <w:t>精度不小于0.5mm。（也可采用智能扫描设备，对</w:t>
                  </w:r>
                  <w:bookmarkStart w:id="2" w:name="OLE_LINK1"/>
                  <w:bookmarkStart w:id="3" w:name="OLE_LINK2"/>
                  <w:r>
                    <w:rPr>
                      <w:rFonts w:hint="eastAsia" w:ascii="宋体" w:hAnsi="宋体"/>
                      <w:color w:val="000000"/>
                      <w:sz w:val="18"/>
                      <w:szCs w:val="18"/>
                    </w:rPr>
                    <w:t>拱架结构进行整体</w:t>
                  </w:r>
                </w:p>
                <w:p w14:paraId="4DBA404C">
                  <w:pPr>
                    <w:adjustRightInd w:val="0"/>
                    <w:snapToGrid w:val="0"/>
                    <w:spacing w:line="260" w:lineRule="exact"/>
                    <w:rPr>
                      <w:rFonts w:ascii="宋体" w:hAnsi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hint="eastAsia" w:ascii="宋体" w:hAnsi="宋体"/>
                      <w:color w:val="000000"/>
                      <w:sz w:val="18"/>
                      <w:szCs w:val="18"/>
                    </w:rPr>
                    <w:t>三维扫描，定期进行变形数据比对分析</w:t>
                  </w:r>
                  <w:bookmarkEnd w:id="2"/>
                  <w:bookmarkEnd w:id="3"/>
                  <w:r>
                    <w:rPr>
                      <w:rFonts w:hint="eastAsia" w:ascii="宋体" w:hAnsi="宋体"/>
                      <w:color w:val="000000"/>
                      <w:sz w:val="18"/>
                      <w:szCs w:val="18"/>
                    </w:rPr>
                    <w:t>，每季度一次。）</w:t>
                  </w:r>
                  <w:bookmarkEnd w:id="0"/>
                  <w:bookmarkEnd w:id="1"/>
                </w:p>
              </w:tc>
            </w:tr>
            <w:tr w14:paraId="637880DA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26" w:hRule="atLeast"/>
              </w:trPr>
              <w:tc>
                <w:tcPr>
                  <w:tcW w:w="1176" w:type="pct"/>
                  <w:vAlign w:val="center"/>
                </w:tcPr>
                <w:p w14:paraId="5AD0ABB8">
                  <w:pPr>
                    <w:adjustRightInd w:val="0"/>
                    <w:snapToGrid w:val="0"/>
                    <w:spacing w:line="260" w:lineRule="exact"/>
                    <w:jc w:val="center"/>
                    <w:rPr>
                      <w:rFonts w:ascii="宋体" w:hAnsi="宋体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hint="eastAsia" w:ascii="宋体" w:hAnsi="宋体"/>
                      <w:b/>
                      <w:color w:val="000000"/>
                      <w:sz w:val="18"/>
                      <w:szCs w:val="18"/>
                    </w:rPr>
                    <w:t>结构验算复核（计算分析）</w:t>
                  </w:r>
                </w:p>
              </w:tc>
              <w:tc>
                <w:tcPr>
                  <w:tcW w:w="3823" w:type="pct"/>
                  <w:vAlign w:val="center"/>
                </w:tcPr>
                <w:p w14:paraId="166C6549">
                  <w:pPr>
                    <w:adjustRightInd w:val="0"/>
                    <w:snapToGrid w:val="0"/>
                    <w:spacing w:line="260" w:lineRule="exact"/>
                    <w:rPr>
                      <w:rFonts w:ascii="宋体" w:hAnsi="宋体"/>
                      <w:color w:val="000000"/>
                      <w:sz w:val="18"/>
                      <w:szCs w:val="18"/>
                    </w:rPr>
                  </w:pPr>
                  <w:r>
                    <w:rPr>
                      <w:rFonts w:hint="eastAsia" w:ascii="宋体" w:hAnsi="宋体"/>
                      <w:color w:val="000000"/>
                      <w:sz w:val="18"/>
                      <w:szCs w:val="18"/>
                    </w:rPr>
                    <w:t>建筑结构力学分析应遵守国家现行有关标准和规范的要求，并考虑</w:t>
                  </w:r>
                </w:p>
                <w:p w14:paraId="0F496023">
                  <w:pPr>
                    <w:adjustRightInd w:val="0"/>
                    <w:snapToGrid w:val="0"/>
                    <w:spacing w:line="260" w:lineRule="exact"/>
                    <w:rPr>
                      <w:rFonts w:ascii="宋体" w:hAnsi="宋体"/>
                      <w:color w:val="000000"/>
                      <w:sz w:val="18"/>
                      <w:szCs w:val="18"/>
                    </w:rPr>
                  </w:pPr>
                  <w:r>
                    <w:rPr>
                      <w:rFonts w:hint="eastAsia" w:ascii="宋体" w:hAnsi="宋体"/>
                      <w:color w:val="000000"/>
                      <w:sz w:val="18"/>
                      <w:szCs w:val="18"/>
                    </w:rPr>
                    <w:t>钢桁架拱支座的实际不均匀沉降状况，计算简图根据结构的实际受</w:t>
                  </w:r>
                </w:p>
                <w:p w14:paraId="10A693E5">
                  <w:pPr>
                    <w:adjustRightInd w:val="0"/>
                    <w:snapToGrid w:val="0"/>
                    <w:spacing w:line="260" w:lineRule="exact"/>
                    <w:rPr>
                      <w:rFonts w:ascii="宋体" w:hAnsi="宋体"/>
                      <w:color w:val="000000"/>
                      <w:sz w:val="18"/>
                      <w:szCs w:val="18"/>
                    </w:rPr>
                  </w:pPr>
                  <w:r>
                    <w:rPr>
                      <w:rFonts w:hint="eastAsia" w:ascii="宋体" w:hAnsi="宋体"/>
                      <w:color w:val="000000"/>
                      <w:sz w:val="18"/>
                      <w:szCs w:val="18"/>
                    </w:rPr>
                    <w:t>力和构造状况确定，荷载取值和荷载效应组合根据荷载规范确定或</w:t>
                  </w:r>
                </w:p>
                <w:p w14:paraId="54C8D7DF">
                  <w:pPr>
                    <w:adjustRightInd w:val="0"/>
                    <w:snapToGrid w:val="0"/>
                    <w:spacing w:line="260" w:lineRule="exact"/>
                    <w:rPr>
                      <w:rFonts w:ascii="宋体" w:hAnsi="宋体"/>
                      <w:color w:val="000000"/>
                      <w:sz w:val="18"/>
                      <w:szCs w:val="18"/>
                    </w:rPr>
                  </w:pPr>
                  <w:r>
                    <w:rPr>
                      <w:rFonts w:hint="eastAsia" w:ascii="宋体" w:hAnsi="宋体"/>
                      <w:color w:val="000000"/>
                      <w:sz w:val="18"/>
                      <w:szCs w:val="18"/>
                    </w:rPr>
                    <w:t>根据实际情况按规范的取值和组合原则确定，材料强度和构件几何</w:t>
                  </w:r>
                </w:p>
                <w:p w14:paraId="0CFEF1BC">
                  <w:pPr>
                    <w:adjustRightInd w:val="0"/>
                    <w:snapToGrid w:val="0"/>
                    <w:spacing w:line="260" w:lineRule="exact"/>
                    <w:rPr>
                      <w:rFonts w:ascii="宋体" w:hAnsi="宋体"/>
                      <w:color w:val="000000"/>
                      <w:sz w:val="18"/>
                      <w:szCs w:val="18"/>
                    </w:rPr>
                  </w:pPr>
                  <w:r>
                    <w:rPr>
                      <w:rFonts w:hint="eastAsia" w:ascii="宋体" w:hAnsi="宋体"/>
                      <w:color w:val="000000"/>
                      <w:sz w:val="18"/>
                      <w:szCs w:val="18"/>
                    </w:rPr>
                    <w:t>尺寸取用实测值，对</w:t>
                  </w:r>
                  <w:r>
                    <w:rPr>
                      <w:rFonts w:ascii="宋体" w:hAnsi="宋体"/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rFonts w:hint="eastAsia" w:ascii="宋体" w:hAnsi="宋体"/>
                      <w:color w:val="000000"/>
                      <w:sz w:val="18"/>
                      <w:szCs w:val="18"/>
                    </w:rPr>
                    <w:t>号展厅的结构安全性进行建模验算、复核、分析。</w:t>
                  </w:r>
                </w:p>
              </w:tc>
            </w:tr>
            <w:tr w14:paraId="02EA1F3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26" w:hRule="atLeast"/>
              </w:trPr>
              <w:tc>
                <w:tcPr>
                  <w:tcW w:w="1176" w:type="pct"/>
                  <w:vAlign w:val="center"/>
                </w:tcPr>
                <w:p w14:paraId="5FBEFBE9">
                  <w:pPr>
                    <w:adjustRightInd w:val="0"/>
                    <w:snapToGrid w:val="0"/>
                    <w:spacing w:line="260" w:lineRule="exact"/>
                    <w:jc w:val="center"/>
                    <w:rPr>
                      <w:rFonts w:ascii="宋体" w:hAnsi="宋体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hint="eastAsia" w:ascii="宋体" w:hAnsi="宋体"/>
                      <w:b/>
                      <w:color w:val="000000"/>
                      <w:sz w:val="18"/>
                      <w:szCs w:val="18"/>
                    </w:rPr>
                    <w:t>鉴定资料应达到的目的（深度标准）</w:t>
                  </w:r>
                </w:p>
              </w:tc>
              <w:tc>
                <w:tcPr>
                  <w:tcW w:w="3823" w:type="pct"/>
                  <w:vAlign w:val="center"/>
                </w:tcPr>
                <w:p w14:paraId="72CAF620">
                  <w:pPr>
                    <w:adjustRightInd w:val="0"/>
                    <w:snapToGrid w:val="0"/>
                    <w:spacing w:line="260" w:lineRule="exact"/>
                    <w:rPr>
                      <w:rFonts w:ascii="宋体" w:hAnsi="宋体"/>
                      <w:color w:val="000000"/>
                      <w:sz w:val="18"/>
                      <w:szCs w:val="18"/>
                    </w:rPr>
                  </w:pPr>
                  <w:r>
                    <w:rPr>
                      <w:rFonts w:hint="eastAsia" w:ascii="宋体" w:hAnsi="宋体"/>
                      <w:color w:val="000000"/>
                      <w:sz w:val="18"/>
                      <w:szCs w:val="18"/>
                    </w:rPr>
                    <w:t>（</w:t>
                  </w:r>
                  <w:r>
                    <w:rPr>
                      <w:rFonts w:ascii="宋体" w:hAnsi="宋体"/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rFonts w:hint="eastAsia" w:ascii="宋体" w:hAnsi="宋体"/>
                      <w:color w:val="000000"/>
                      <w:sz w:val="18"/>
                      <w:szCs w:val="18"/>
                    </w:rPr>
                    <w:t>）针对该建筑钢结构腐蚀性，对现状是否处理提出建议；</w:t>
                  </w:r>
                </w:p>
                <w:p w14:paraId="19BD36FD">
                  <w:pPr>
                    <w:adjustRightInd w:val="0"/>
                    <w:snapToGrid w:val="0"/>
                    <w:spacing w:line="260" w:lineRule="exact"/>
                    <w:rPr>
                      <w:rFonts w:ascii="宋体" w:hAnsi="宋体"/>
                      <w:color w:val="000000"/>
                      <w:sz w:val="18"/>
                      <w:szCs w:val="18"/>
                    </w:rPr>
                  </w:pPr>
                  <w:r>
                    <w:rPr>
                      <w:rFonts w:hint="eastAsia" w:ascii="宋体" w:hAnsi="宋体"/>
                      <w:color w:val="000000"/>
                      <w:sz w:val="18"/>
                      <w:szCs w:val="18"/>
                    </w:rPr>
                    <w:t>（</w:t>
                  </w:r>
                  <w:r>
                    <w:rPr>
                      <w:rFonts w:ascii="宋体" w:hAnsi="宋体"/>
                      <w:color w:val="000000"/>
                      <w:sz w:val="18"/>
                      <w:szCs w:val="18"/>
                    </w:rPr>
                    <w:t>2</w:t>
                  </w:r>
                  <w:r>
                    <w:rPr>
                      <w:rFonts w:hint="eastAsia" w:ascii="宋体" w:hAnsi="宋体"/>
                      <w:color w:val="000000"/>
                      <w:sz w:val="18"/>
                      <w:szCs w:val="18"/>
                    </w:rPr>
                    <w:t>）对钢结构变形、表面温度、应力实时监测；</w:t>
                  </w:r>
                </w:p>
                <w:p w14:paraId="2C558159">
                  <w:pPr>
                    <w:adjustRightInd w:val="0"/>
                    <w:snapToGrid w:val="0"/>
                    <w:spacing w:line="260" w:lineRule="exact"/>
                    <w:rPr>
                      <w:rFonts w:ascii="宋体" w:hAnsi="宋体"/>
                      <w:color w:val="000000"/>
                      <w:sz w:val="18"/>
                      <w:szCs w:val="18"/>
                    </w:rPr>
                  </w:pPr>
                  <w:r>
                    <w:rPr>
                      <w:rFonts w:hint="eastAsia" w:ascii="宋体" w:hAnsi="宋体"/>
                      <w:color w:val="000000"/>
                      <w:sz w:val="18"/>
                      <w:szCs w:val="18"/>
                    </w:rPr>
                    <w:t>（</w:t>
                  </w:r>
                  <w:r>
                    <w:rPr>
                      <w:rFonts w:ascii="宋体" w:hAnsi="宋体"/>
                      <w:color w:val="000000"/>
                      <w:sz w:val="18"/>
                      <w:szCs w:val="18"/>
                    </w:rPr>
                    <w:t>3</w:t>
                  </w:r>
                  <w:r>
                    <w:rPr>
                      <w:rFonts w:hint="eastAsia" w:ascii="宋体" w:hAnsi="宋体"/>
                      <w:color w:val="000000"/>
                      <w:sz w:val="18"/>
                      <w:szCs w:val="18"/>
                    </w:rPr>
                    <w:t>）对该建筑按现行规范下安全性进行评定；</w:t>
                  </w:r>
                </w:p>
                <w:p w14:paraId="12374FB2">
                  <w:pPr>
                    <w:adjustRightInd w:val="0"/>
                    <w:snapToGrid w:val="0"/>
                    <w:spacing w:line="260" w:lineRule="exact"/>
                    <w:rPr>
                      <w:rFonts w:ascii="宋体" w:hAnsi="宋体"/>
                      <w:color w:val="000000"/>
                      <w:sz w:val="18"/>
                      <w:szCs w:val="18"/>
                    </w:rPr>
                  </w:pPr>
                  <w:r>
                    <w:rPr>
                      <w:rFonts w:hint="eastAsia" w:ascii="宋体" w:hAnsi="宋体"/>
                      <w:color w:val="000000"/>
                      <w:sz w:val="18"/>
                      <w:szCs w:val="18"/>
                    </w:rPr>
                    <w:t>（</w:t>
                  </w:r>
                  <w:r>
                    <w:rPr>
                      <w:rFonts w:ascii="宋体" w:hAnsi="宋体"/>
                      <w:color w:val="000000"/>
                      <w:sz w:val="18"/>
                      <w:szCs w:val="18"/>
                    </w:rPr>
                    <w:t>4</w:t>
                  </w:r>
                  <w:r>
                    <w:rPr>
                      <w:rFonts w:hint="eastAsia" w:ascii="宋体" w:hAnsi="宋体"/>
                      <w:color w:val="000000"/>
                      <w:sz w:val="18"/>
                      <w:szCs w:val="18"/>
                    </w:rPr>
                    <w:t>）针对该建筑现状，如需处理，提出合理建议。</w:t>
                  </w:r>
                </w:p>
              </w:tc>
            </w:tr>
          </w:tbl>
          <w:p w14:paraId="4130870D"/>
        </w:tc>
      </w:tr>
      <w:tr w14:paraId="2D6B633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</w:tcPr>
          <w:p w14:paraId="37E98317">
            <w:pPr>
              <w:pStyle w:val="5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3</w:t>
            </w:r>
          </w:p>
        </w:tc>
        <w:tc>
          <w:tcPr>
            <w:tcW w:w="1112" w:type="dxa"/>
          </w:tcPr>
          <w:p w14:paraId="2675A27B"/>
        </w:tc>
        <w:tc>
          <w:tcPr>
            <w:tcW w:w="6530" w:type="dxa"/>
          </w:tcPr>
          <w:p w14:paraId="4611CD51">
            <w:r>
              <w:rPr>
                <w:rFonts w:hint="eastAsia"/>
              </w:rPr>
              <w:t>其他要求：</w:t>
            </w:r>
          </w:p>
          <w:p w14:paraId="351864FE">
            <w:r>
              <w:rPr>
                <w:rFonts w:hint="eastAsia"/>
              </w:rPr>
              <w:t>（1）包含施工、检测、展厅特殊安全措施及要求等费用。</w:t>
            </w:r>
          </w:p>
          <w:p w14:paraId="3267F913">
            <w:r>
              <w:rPr>
                <w:rFonts w:hint="eastAsia"/>
              </w:rPr>
              <w:t>（2）进行检测时需充分考虑展厅不闭馆的检测方案。</w:t>
            </w:r>
          </w:p>
          <w:p w14:paraId="51A85AF7">
            <w:r>
              <w:rPr>
                <w:rFonts w:hint="eastAsia"/>
              </w:rPr>
              <w:t>（3）</w:t>
            </w:r>
            <w:r>
              <w:t>检测报告需经专家审核通过</w:t>
            </w:r>
            <w:r>
              <w:rPr>
                <w:rFonts w:hint="eastAsia"/>
              </w:rPr>
              <w:t>。专家由发包人确定，审核费用由投标人支付。请投标报价时自行考虑。</w:t>
            </w:r>
          </w:p>
        </w:tc>
      </w:tr>
      <w:tr w14:paraId="48D3F77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</w:tcPr>
          <w:p w14:paraId="08710C09">
            <w:pPr>
              <w:pStyle w:val="5"/>
              <w:rPr>
                <w:rFonts w:hint="default"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4</w:t>
            </w:r>
          </w:p>
        </w:tc>
        <w:tc>
          <w:tcPr>
            <w:tcW w:w="1112" w:type="dxa"/>
          </w:tcPr>
          <w:p w14:paraId="786B9127"/>
        </w:tc>
        <w:tc>
          <w:tcPr>
            <w:tcW w:w="6530" w:type="dxa"/>
          </w:tcPr>
          <w:p w14:paraId="333359D3">
            <w:r>
              <w:rPr>
                <w:rFonts w:hint="eastAsia"/>
              </w:rPr>
              <w:t>质量要求：符合国家行业相关规范。</w:t>
            </w:r>
          </w:p>
        </w:tc>
      </w:tr>
    </w:tbl>
    <w:p w14:paraId="76E797F6">
      <w:pPr>
        <w:jc w:val="center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  <w:vertAlign w:val="baseline"/>
          <w:lang w:val="en-US" w:eastAsia="zh-CN"/>
        </w:rPr>
      </w:pPr>
      <w:bookmarkStart w:id="4" w:name="_GoBack"/>
      <w:bookmarkEnd w:id="4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4DF08E3"/>
    <w:rsid w:val="44DF0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rPr>
      <w:color w:val="993300"/>
      <w:sz w:val="24"/>
    </w:r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2026-06-30T05:17:00Z</dcterms:created>
  <dc:creator>123</dc:creator>
  <cp:lastModifiedBy>123</cp:lastModifiedBy>
  <dcterms:modified xsi:type="dcterms:W3CDTF">2026-06-30T06:12:49Z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C2DC19F587EE4E14978A037EC5861127_11</vt:lpwstr>
  </property>
  <property fmtid="{D5CDD505-2E9C-101B-9397-08002B2CF9AE}" pid="4" name="KSOTemplateDocerSaveRecord">
    <vt:lpwstr>eyJoZGlkIjoiOTEzYTE1NjhmYmI0MDkxYmE1ZjVkMjkwNjA2M2Q0ZDUiLCJ1c2VySWQiOiI0NTE5NDQwNTQifQ==</vt:lpwstr>
  </property>
</Properties>
</file>