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D5CE7A">
      <w:pPr>
        <w:keepNext w:val="0"/>
        <w:keepLines w:val="0"/>
        <w:pageBreakBefore w:val="0"/>
        <w:widowControl/>
        <w:kinsoku/>
        <w:wordWrap/>
        <w:overflowPunct/>
        <w:topLinePunct w:val="0"/>
        <w:autoSpaceDE/>
        <w:autoSpaceDN/>
        <w:bidi w:val="0"/>
        <w:adjustRightInd/>
        <w:snapToGrid w:val="0"/>
        <w:spacing w:before="100" w:beforeAutospacing="1" w:after="100" w:afterAutospacing="1"/>
        <w:jc w:val="center"/>
        <w:textAlignment w:val="auto"/>
        <w:rPr>
          <w:rFonts w:hint="eastAsia" w:ascii="仿宋" w:hAnsi="仿宋" w:eastAsia="仿宋" w:cs="仿宋"/>
          <w:i w:val="0"/>
          <w:iCs w:val="0"/>
          <w:caps w:val="0"/>
          <w:color w:val="000000" w:themeColor="text1"/>
          <w:spacing w:val="0"/>
          <w:sz w:val="44"/>
          <w:szCs w:val="44"/>
          <w:shd w:val="clear" w:fill="FFFFFF"/>
          <w14:textFill>
            <w14:solidFill>
              <w14:schemeClr w14:val="tx1"/>
            </w14:solidFill>
          </w14:textFill>
        </w:rPr>
      </w:pPr>
    </w:p>
    <w:p w14:paraId="66AC6294">
      <w:pPr>
        <w:keepNext w:val="0"/>
        <w:keepLines w:val="0"/>
        <w:pageBreakBefore w:val="0"/>
        <w:widowControl/>
        <w:kinsoku/>
        <w:wordWrap/>
        <w:overflowPunct/>
        <w:topLinePunct w:val="0"/>
        <w:autoSpaceDE/>
        <w:autoSpaceDN/>
        <w:bidi w:val="0"/>
        <w:adjustRightInd/>
        <w:snapToGrid w:val="0"/>
        <w:spacing w:before="100" w:beforeAutospacing="1" w:after="100" w:afterAutospacing="1"/>
        <w:jc w:val="center"/>
        <w:textAlignment w:val="auto"/>
        <w:rPr>
          <w:rFonts w:hint="eastAsia" w:ascii="仿宋" w:hAnsi="仿宋" w:eastAsia="仿宋" w:cs="仿宋"/>
          <w:b/>
          <w:color w:val="000000"/>
          <w:kern w:val="0"/>
          <w:sz w:val="48"/>
          <w:szCs w:val="48"/>
          <w:lang w:eastAsia="zh-CN"/>
        </w:rPr>
      </w:pPr>
      <w:r>
        <w:rPr>
          <w:rFonts w:hint="eastAsia" w:ascii="仿宋" w:hAnsi="仿宋" w:eastAsia="仿宋" w:cs="仿宋"/>
          <w:b/>
          <w:color w:val="000000"/>
          <w:kern w:val="0"/>
          <w:sz w:val="48"/>
          <w:szCs w:val="48"/>
          <w:lang w:eastAsia="zh-CN"/>
        </w:rPr>
        <w:t>神河镇神河社区四组人居环境整治项目</w:t>
      </w:r>
    </w:p>
    <w:p w14:paraId="4BA12D48">
      <w:pPr>
        <w:keepNext w:val="0"/>
        <w:keepLines w:val="0"/>
        <w:pageBreakBefore w:val="0"/>
        <w:widowControl/>
        <w:kinsoku/>
        <w:wordWrap/>
        <w:overflowPunct/>
        <w:topLinePunct w:val="0"/>
        <w:autoSpaceDE/>
        <w:autoSpaceDN/>
        <w:bidi w:val="0"/>
        <w:adjustRightInd/>
        <w:snapToGrid w:val="0"/>
        <w:spacing w:before="100" w:beforeAutospacing="1" w:after="100" w:afterAutospacing="1"/>
        <w:jc w:val="center"/>
        <w:textAlignment w:val="auto"/>
        <w:rPr>
          <w:rFonts w:hint="eastAsia" w:ascii="仿宋" w:hAnsi="仿宋" w:eastAsia="仿宋" w:cs="仿宋"/>
          <w:b/>
          <w:color w:val="000000"/>
          <w:kern w:val="0"/>
          <w:sz w:val="56"/>
          <w:szCs w:val="56"/>
          <w:lang w:eastAsia="zh-CN"/>
        </w:rPr>
      </w:pPr>
    </w:p>
    <w:p w14:paraId="0C8F951C">
      <w:pPr>
        <w:keepNext w:val="0"/>
        <w:keepLines w:val="0"/>
        <w:pageBreakBefore w:val="0"/>
        <w:widowControl/>
        <w:kinsoku/>
        <w:wordWrap/>
        <w:overflowPunct/>
        <w:topLinePunct w:val="0"/>
        <w:autoSpaceDE/>
        <w:autoSpaceDN/>
        <w:bidi w:val="0"/>
        <w:adjustRightInd/>
        <w:snapToGrid w:val="0"/>
        <w:spacing w:before="100" w:beforeAutospacing="1" w:after="100" w:afterAutospacing="1"/>
        <w:jc w:val="center"/>
        <w:textAlignment w:val="auto"/>
        <w:rPr>
          <w:rFonts w:hint="eastAsia" w:ascii="仿宋" w:hAnsi="仿宋" w:eastAsia="仿宋" w:cs="仿宋"/>
          <w:b/>
          <w:color w:val="000000"/>
          <w:kern w:val="0"/>
          <w:sz w:val="56"/>
          <w:szCs w:val="56"/>
          <w:lang w:eastAsia="zh-CN"/>
        </w:rPr>
      </w:pPr>
    </w:p>
    <w:p w14:paraId="321ADC92">
      <w:pPr>
        <w:keepNext w:val="0"/>
        <w:keepLines w:val="0"/>
        <w:pageBreakBefore w:val="0"/>
        <w:widowControl/>
        <w:kinsoku/>
        <w:wordWrap/>
        <w:overflowPunct/>
        <w:topLinePunct w:val="0"/>
        <w:autoSpaceDE/>
        <w:autoSpaceDN/>
        <w:bidi w:val="0"/>
        <w:adjustRightInd/>
        <w:snapToGrid w:val="0"/>
        <w:spacing w:before="100" w:beforeAutospacing="1" w:after="100" w:afterAutospacing="1"/>
        <w:jc w:val="center"/>
        <w:textAlignment w:val="auto"/>
        <w:rPr>
          <w:rFonts w:hint="eastAsia" w:ascii="仿宋" w:hAnsi="仿宋" w:eastAsia="仿宋" w:cs="仿宋"/>
          <w:b/>
          <w:color w:val="000000"/>
          <w:kern w:val="0"/>
          <w:sz w:val="56"/>
          <w:szCs w:val="56"/>
          <w:lang w:eastAsia="zh-CN"/>
        </w:rPr>
      </w:pPr>
    </w:p>
    <w:p w14:paraId="5ABC0DD5">
      <w:pPr>
        <w:keepNext w:val="0"/>
        <w:keepLines w:val="0"/>
        <w:pageBreakBefore w:val="0"/>
        <w:widowControl/>
        <w:kinsoku/>
        <w:wordWrap/>
        <w:overflowPunct/>
        <w:topLinePunct w:val="0"/>
        <w:autoSpaceDE/>
        <w:autoSpaceDN/>
        <w:bidi w:val="0"/>
        <w:adjustRightInd/>
        <w:snapToGrid w:val="0"/>
        <w:spacing w:before="100" w:beforeAutospacing="1" w:after="100" w:afterAutospacing="1"/>
        <w:jc w:val="center"/>
        <w:textAlignment w:val="auto"/>
        <w:rPr>
          <w:rFonts w:hint="eastAsia" w:ascii="仿宋" w:hAnsi="仿宋" w:eastAsia="仿宋" w:cs="仿宋"/>
          <w:b/>
          <w:color w:val="000000"/>
          <w:kern w:val="0"/>
          <w:sz w:val="56"/>
          <w:szCs w:val="56"/>
        </w:rPr>
      </w:pPr>
      <w:r>
        <w:rPr>
          <w:rFonts w:hint="eastAsia" w:ascii="仿宋" w:hAnsi="仿宋" w:eastAsia="仿宋" w:cs="仿宋"/>
          <w:b/>
          <w:color w:val="000000"/>
          <w:kern w:val="0"/>
          <w:sz w:val="56"/>
          <w:szCs w:val="56"/>
          <w:lang w:eastAsia="zh-CN"/>
        </w:rPr>
        <w:t>竞争性磋商</w:t>
      </w:r>
      <w:r>
        <w:rPr>
          <w:rFonts w:hint="eastAsia" w:ascii="仿宋" w:hAnsi="仿宋" w:eastAsia="仿宋" w:cs="仿宋"/>
          <w:b/>
          <w:color w:val="000000"/>
          <w:kern w:val="0"/>
          <w:sz w:val="56"/>
          <w:szCs w:val="56"/>
        </w:rPr>
        <w:t>文件</w:t>
      </w:r>
    </w:p>
    <w:p w14:paraId="72A815DB">
      <w:pPr>
        <w:widowControl/>
        <w:spacing w:before="100" w:beforeAutospacing="1" w:after="100" w:afterAutospacing="1"/>
        <w:ind w:firstLine="2249" w:firstLineChars="700"/>
        <w:jc w:val="left"/>
        <w:rPr>
          <w:rFonts w:hint="eastAsia" w:ascii="仿宋" w:hAnsi="仿宋" w:eastAsia="仿宋" w:cs="仿宋"/>
          <w:color w:val="000000"/>
          <w:kern w:val="0"/>
          <w:sz w:val="27"/>
          <w:szCs w:val="27"/>
        </w:rPr>
      </w:pPr>
      <w:r>
        <w:rPr>
          <w:rFonts w:hint="eastAsia" w:ascii="仿宋" w:hAnsi="仿宋" w:eastAsia="仿宋" w:cs="仿宋"/>
          <w:b/>
          <w:bCs/>
          <w:color w:val="auto"/>
          <w:sz w:val="32"/>
          <w:szCs w:val="32"/>
        </w:rPr>
        <w:t>项目编号：</w:t>
      </w:r>
      <w:r>
        <w:rPr>
          <w:rFonts w:hint="eastAsia" w:ascii="仿宋" w:hAnsi="仿宋" w:eastAsia="仿宋" w:cs="仿宋"/>
          <w:b/>
          <w:bCs/>
          <w:color w:val="auto"/>
          <w:sz w:val="32"/>
          <w:szCs w:val="32"/>
          <w:lang w:eastAsia="zh-CN"/>
        </w:rPr>
        <w:t>SXFD20260904001</w:t>
      </w:r>
    </w:p>
    <w:p w14:paraId="6E864092">
      <w:pPr>
        <w:spacing w:line="600" w:lineRule="auto"/>
        <w:ind w:firstLine="1506" w:firstLineChars="500"/>
        <w:jc w:val="both"/>
        <w:rPr>
          <w:rFonts w:hint="eastAsia" w:ascii="仿宋" w:hAnsi="仿宋" w:eastAsia="仿宋" w:cs="仿宋"/>
          <w:b/>
          <w:bCs/>
          <w:color w:val="auto"/>
          <w:sz w:val="30"/>
          <w:szCs w:val="30"/>
        </w:rPr>
      </w:pPr>
    </w:p>
    <w:p w14:paraId="3608F259">
      <w:pPr>
        <w:pStyle w:val="4"/>
        <w:rPr>
          <w:rFonts w:hint="eastAsia" w:ascii="仿宋" w:hAnsi="仿宋" w:eastAsia="仿宋" w:cs="仿宋"/>
        </w:rPr>
      </w:pPr>
    </w:p>
    <w:p w14:paraId="777236EB">
      <w:pPr>
        <w:keepNext w:val="0"/>
        <w:keepLines w:val="0"/>
        <w:pageBreakBefore w:val="0"/>
        <w:widowControl/>
        <w:kinsoku w:val="0"/>
        <w:wordWrap/>
        <w:overflowPunct/>
        <w:topLinePunct w:val="0"/>
        <w:autoSpaceDE w:val="0"/>
        <w:autoSpaceDN w:val="0"/>
        <w:bidi w:val="0"/>
        <w:adjustRightInd w:val="0"/>
        <w:snapToGrid w:val="0"/>
        <w:spacing w:line="480" w:lineRule="auto"/>
        <w:ind w:right="0"/>
        <w:textAlignment w:val="baseline"/>
        <w:rPr>
          <w:rFonts w:hint="eastAsia" w:ascii="仿宋" w:hAnsi="仿宋" w:eastAsia="仿宋" w:cs="仿宋"/>
          <w:b/>
          <w:bCs/>
          <w:spacing w:val="-3"/>
          <w:sz w:val="36"/>
          <w:szCs w:val="36"/>
        </w:rPr>
      </w:pPr>
    </w:p>
    <w:p w14:paraId="24DB1108">
      <w:pPr>
        <w:keepNext w:val="0"/>
        <w:keepLines w:val="0"/>
        <w:pageBreakBefore w:val="0"/>
        <w:widowControl/>
        <w:kinsoku w:val="0"/>
        <w:wordWrap/>
        <w:overflowPunct/>
        <w:topLinePunct w:val="0"/>
        <w:autoSpaceDE w:val="0"/>
        <w:autoSpaceDN w:val="0"/>
        <w:bidi w:val="0"/>
        <w:adjustRightInd w:val="0"/>
        <w:snapToGrid w:val="0"/>
        <w:spacing w:line="480" w:lineRule="auto"/>
        <w:ind w:right="0"/>
        <w:textAlignment w:val="baseline"/>
        <w:rPr>
          <w:rFonts w:hint="eastAsia" w:ascii="仿宋" w:hAnsi="仿宋" w:eastAsia="仿宋" w:cs="仿宋"/>
          <w:b/>
          <w:bCs/>
          <w:spacing w:val="-3"/>
          <w:sz w:val="36"/>
          <w:szCs w:val="36"/>
        </w:rPr>
      </w:pPr>
    </w:p>
    <w:p w14:paraId="2273B1B3">
      <w:pPr>
        <w:keepNext w:val="0"/>
        <w:keepLines w:val="0"/>
        <w:pageBreakBefore w:val="0"/>
        <w:widowControl/>
        <w:kinsoku w:val="0"/>
        <w:wordWrap/>
        <w:overflowPunct/>
        <w:topLinePunct w:val="0"/>
        <w:autoSpaceDE w:val="0"/>
        <w:autoSpaceDN w:val="0"/>
        <w:bidi w:val="0"/>
        <w:adjustRightInd w:val="0"/>
        <w:snapToGrid w:val="0"/>
        <w:spacing w:line="480" w:lineRule="auto"/>
        <w:ind w:right="0"/>
        <w:textAlignment w:val="baseline"/>
        <w:rPr>
          <w:rFonts w:hint="eastAsia" w:ascii="仿宋" w:hAnsi="仿宋" w:eastAsia="仿宋" w:cs="仿宋"/>
          <w:b/>
          <w:bCs/>
          <w:spacing w:val="-3"/>
          <w:sz w:val="36"/>
          <w:szCs w:val="36"/>
        </w:rPr>
      </w:pPr>
    </w:p>
    <w:p w14:paraId="2A9118A3">
      <w:pPr>
        <w:keepNext w:val="0"/>
        <w:keepLines w:val="0"/>
        <w:pageBreakBefore w:val="0"/>
        <w:widowControl/>
        <w:kinsoku w:val="0"/>
        <w:wordWrap/>
        <w:overflowPunct/>
        <w:topLinePunct w:val="0"/>
        <w:autoSpaceDE w:val="0"/>
        <w:autoSpaceDN w:val="0"/>
        <w:bidi w:val="0"/>
        <w:adjustRightInd w:val="0"/>
        <w:snapToGrid w:val="0"/>
        <w:spacing w:line="480" w:lineRule="auto"/>
        <w:ind w:right="0" w:firstLine="1066" w:firstLineChars="300"/>
        <w:textAlignment w:val="baseline"/>
        <w:rPr>
          <w:rFonts w:hint="eastAsia" w:ascii="仿宋" w:hAnsi="仿宋" w:eastAsia="仿宋" w:cs="仿宋"/>
          <w:b/>
          <w:bCs/>
          <w:spacing w:val="-4"/>
          <w:sz w:val="36"/>
          <w:szCs w:val="36"/>
          <w:u w:val="single" w:color="auto"/>
          <w:lang w:val="en-US" w:eastAsia="zh-CN"/>
        </w:rPr>
      </w:pPr>
      <w:r>
        <w:rPr>
          <w:rFonts w:hint="eastAsia" w:ascii="仿宋" w:hAnsi="仿宋" w:eastAsia="仿宋" w:cs="仿宋"/>
          <w:b/>
          <w:bCs/>
          <w:spacing w:val="-3"/>
          <w:sz w:val="36"/>
          <w:szCs w:val="36"/>
        </w:rPr>
        <w:t>采</w:t>
      </w:r>
      <w:r>
        <w:rPr>
          <w:rFonts w:hint="eastAsia" w:ascii="仿宋" w:hAnsi="仿宋" w:eastAsia="仿宋" w:cs="仿宋"/>
          <w:spacing w:val="-3"/>
          <w:sz w:val="36"/>
          <w:szCs w:val="36"/>
        </w:rPr>
        <w:t xml:space="preserve"> </w:t>
      </w:r>
      <w:r>
        <w:rPr>
          <w:rFonts w:hint="eastAsia" w:ascii="仿宋" w:hAnsi="仿宋" w:eastAsia="仿宋" w:cs="仿宋"/>
          <w:b/>
          <w:bCs/>
          <w:spacing w:val="-3"/>
          <w:sz w:val="36"/>
          <w:szCs w:val="36"/>
        </w:rPr>
        <w:t>购</w:t>
      </w:r>
      <w:r>
        <w:rPr>
          <w:rFonts w:hint="eastAsia" w:ascii="仿宋" w:hAnsi="仿宋" w:eastAsia="仿宋" w:cs="仿宋"/>
          <w:spacing w:val="-3"/>
          <w:sz w:val="36"/>
          <w:szCs w:val="36"/>
        </w:rPr>
        <w:t xml:space="preserve"> </w:t>
      </w:r>
      <w:r>
        <w:rPr>
          <w:rFonts w:hint="eastAsia" w:ascii="仿宋" w:hAnsi="仿宋" w:eastAsia="仿宋" w:cs="仿宋"/>
          <w:b/>
          <w:bCs/>
          <w:spacing w:val="-3"/>
          <w:sz w:val="36"/>
          <w:szCs w:val="36"/>
        </w:rPr>
        <w:t>人：</w:t>
      </w:r>
      <w:r>
        <w:rPr>
          <w:rFonts w:hint="eastAsia" w:ascii="仿宋" w:hAnsi="仿宋" w:eastAsia="仿宋" w:cs="仿宋"/>
          <w:b/>
          <w:bCs/>
          <w:spacing w:val="-3"/>
          <w:sz w:val="36"/>
          <w:szCs w:val="36"/>
          <w:u w:val="single" w:color="auto"/>
          <w:lang w:val="en-US" w:eastAsia="zh-CN"/>
        </w:rPr>
        <w:t xml:space="preserve">   旬阳市神河镇人民政府   </w:t>
      </w:r>
    </w:p>
    <w:p w14:paraId="38FC9310">
      <w:pPr>
        <w:keepNext w:val="0"/>
        <w:keepLines w:val="0"/>
        <w:pageBreakBefore w:val="0"/>
        <w:widowControl/>
        <w:kinsoku w:val="0"/>
        <w:wordWrap/>
        <w:overflowPunct/>
        <w:topLinePunct w:val="0"/>
        <w:autoSpaceDE w:val="0"/>
        <w:autoSpaceDN w:val="0"/>
        <w:bidi w:val="0"/>
        <w:adjustRightInd w:val="0"/>
        <w:snapToGrid w:val="0"/>
        <w:spacing w:line="480" w:lineRule="auto"/>
        <w:ind w:right="0" w:firstLine="1060" w:firstLineChars="300"/>
        <w:textAlignment w:val="baseline"/>
        <w:rPr>
          <w:rFonts w:hint="eastAsia" w:ascii="仿宋" w:hAnsi="仿宋" w:eastAsia="仿宋" w:cs="仿宋"/>
          <w:sz w:val="36"/>
          <w:szCs w:val="36"/>
          <w:lang w:val="en-US" w:eastAsia="zh-CN"/>
        </w:rPr>
      </w:pPr>
      <w:r>
        <w:rPr>
          <w:rFonts w:hint="eastAsia" w:ascii="仿宋" w:hAnsi="仿宋" w:eastAsia="仿宋" w:cs="仿宋"/>
          <w:b/>
          <w:bCs/>
          <w:spacing w:val="-4"/>
          <w:sz w:val="36"/>
          <w:szCs w:val="36"/>
        </w:rPr>
        <w:t>代理机构：</w:t>
      </w:r>
      <w:r>
        <w:rPr>
          <w:rFonts w:hint="eastAsia" w:ascii="仿宋" w:hAnsi="仿宋" w:eastAsia="仿宋" w:cs="仿宋"/>
          <w:b/>
          <w:bCs/>
          <w:spacing w:val="-4"/>
          <w:sz w:val="36"/>
          <w:szCs w:val="36"/>
          <w:u w:val="single" w:color="auto"/>
          <w:lang w:val="en-US" w:eastAsia="zh-CN"/>
        </w:rPr>
        <w:t xml:space="preserve"> </w:t>
      </w:r>
      <w:r>
        <w:rPr>
          <w:rFonts w:hint="eastAsia" w:ascii="仿宋" w:hAnsi="仿宋" w:eastAsia="仿宋" w:cs="仿宋"/>
          <w:b/>
          <w:bCs/>
          <w:spacing w:val="-4"/>
          <w:sz w:val="36"/>
          <w:szCs w:val="36"/>
          <w:u w:val="single" w:color="auto"/>
        </w:rPr>
        <w:t>陕西方得项目咨询有限公司</w:t>
      </w:r>
      <w:r>
        <w:rPr>
          <w:rFonts w:hint="eastAsia" w:ascii="仿宋" w:hAnsi="仿宋" w:eastAsia="仿宋" w:cs="仿宋"/>
          <w:b/>
          <w:bCs/>
          <w:spacing w:val="-4"/>
          <w:sz w:val="36"/>
          <w:szCs w:val="36"/>
          <w:u w:val="single" w:color="auto"/>
          <w:lang w:val="en-US" w:eastAsia="zh-CN"/>
        </w:rPr>
        <w:t xml:space="preserve">  </w:t>
      </w:r>
    </w:p>
    <w:p w14:paraId="4E790939">
      <w:pPr>
        <w:keepNext w:val="0"/>
        <w:keepLines w:val="0"/>
        <w:pageBreakBefore w:val="0"/>
        <w:widowControl/>
        <w:kinsoku w:val="0"/>
        <w:wordWrap/>
        <w:overflowPunct/>
        <w:topLinePunct w:val="0"/>
        <w:autoSpaceDE w:val="0"/>
        <w:autoSpaceDN w:val="0"/>
        <w:bidi w:val="0"/>
        <w:adjustRightInd w:val="0"/>
        <w:snapToGrid w:val="0"/>
        <w:spacing w:before="36" w:line="480" w:lineRule="auto"/>
        <w:ind w:left="3372"/>
        <w:textAlignment w:val="baseline"/>
        <w:rPr>
          <w:rFonts w:hint="eastAsia" w:ascii="仿宋" w:hAnsi="仿宋" w:eastAsia="仿宋" w:cs="仿宋"/>
          <w:b/>
          <w:bCs/>
          <w:spacing w:val="5"/>
          <w:sz w:val="36"/>
          <w:szCs w:val="36"/>
        </w:rPr>
      </w:pPr>
      <w:r>
        <w:rPr>
          <w:rFonts w:hint="eastAsia" w:ascii="仿宋" w:hAnsi="仿宋" w:eastAsia="仿宋" w:cs="仿宋"/>
          <w:b/>
          <w:bCs/>
          <w:spacing w:val="5"/>
          <w:sz w:val="36"/>
          <w:szCs w:val="36"/>
        </w:rPr>
        <w:t>二〇二</w:t>
      </w:r>
      <w:r>
        <w:rPr>
          <w:rFonts w:hint="eastAsia" w:ascii="仿宋" w:hAnsi="仿宋" w:eastAsia="仿宋" w:cs="仿宋"/>
          <w:b/>
          <w:bCs/>
          <w:spacing w:val="5"/>
          <w:sz w:val="36"/>
          <w:szCs w:val="36"/>
          <w:lang w:val="en-US" w:eastAsia="zh-CN"/>
        </w:rPr>
        <w:t>六</w:t>
      </w:r>
      <w:r>
        <w:rPr>
          <w:rFonts w:hint="eastAsia" w:ascii="仿宋" w:hAnsi="仿宋" w:eastAsia="仿宋" w:cs="仿宋"/>
          <w:b/>
          <w:bCs/>
          <w:spacing w:val="5"/>
          <w:sz w:val="36"/>
          <w:szCs w:val="36"/>
        </w:rPr>
        <w:t>年</w:t>
      </w:r>
      <w:r>
        <w:rPr>
          <w:rFonts w:hint="eastAsia" w:ascii="仿宋" w:hAnsi="仿宋" w:eastAsia="仿宋" w:cs="仿宋"/>
          <w:b/>
          <w:bCs/>
          <w:spacing w:val="5"/>
          <w:sz w:val="36"/>
          <w:szCs w:val="36"/>
          <w:lang w:val="en-US" w:eastAsia="zh-CN"/>
        </w:rPr>
        <w:t>九</w:t>
      </w:r>
      <w:r>
        <w:rPr>
          <w:rFonts w:hint="eastAsia" w:ascii="仿宋" w:hAnsi="仿宋" w:eastAsia="仿宋" w:cs="仿宋"/>
          <w:b/>
          <w:bCs/>
          <w:spacing w:val="5"/>
          <w:sz w:val="36"/>
          <w:szCs w:val="36"/>
        </w:rPr>
        <w:t>月</w:t>
      </w:r>
    </w:p>
    <w:p w14:paraId="7D6255C7">
      <w:pPr>
        <w:keepNext w:val="0"/>
        <w:keepLines w:val="0"/>
        <w:pageBreakBefore w:val="0"/>
        <w:widowControl/>
        <w:kinsoku w:val="0"/>
        <w:wordWrap/>
        <w:overflowPunct/>
        <w:topLinePunct w:val="0"/>
        <w:autoSpaceDE w:val="0"/>
        <w:autoSpaceDN w:val="0"/>
        <w:bidi w:val="0"/>
        <w:adjustRightInd w:val="0"/>
        <w:snapToGrid w:val="0"/>
        <w:spacing w:before="36" w:line="480" w:lineRule="auto"/>
        <w:ind w:left="3372"/>
        <w:textAlignment w:val="baseline"/>
        <w:rPr>
          <w:rFonts w:hint="eastAsia" w:ascii="仿宋" w:hAnsi="仿宋" w:eastAsia="仿宋" w:cs="仿宋"/>
          <w:b/>
          <w:bCs/>
          <w:spacing w:val="5"/>
          <w:sz w:val="36"/>
          <w:szCs w:val="36"/>
        </w:rPr>
      </w:pPr>
      <w:bookmarkStart w:id="47" w:name="_GoBack"/>
      <w:bookmarkEnd w:id="47"/>
    </w:p>
    <w:p w14:paraId="20C69FC2">
      <w:pPr>
        <w:adjustRightInd w:val="0"/>
        <w:snapToGrid w:val="0"/>
        <w:spacing w:line="360" w:lineRule="auto"/>
        <w:jc w:val="center"/>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rPr>
        <w:t>目    录</w:t>
      </w:r>
    </w:p>
    <w:p w14:paraId="2656F5F8">
      <w:pPr>
        <w:tabs>
          <w:tab w:val="left" w:pos="7920"/>
        </w:tabs>
        <w:spacing w:line="360" w:lineRule="auto"/>
        <w:ind w:firstLine="864" w:firstLineChars="239"/>
        <w:rPr>
          <w:rFonts w:hint="eastAsia" w:ascii="仿宋" w:hAnsi="仿宋" w:eastAsia="仿宋" w:cs="仿宋"/>
          <w:b/>
          <w:bCs w:val="0"/>
          <w:color w:val="auto"/>
          <w:kern w:val="2"/>
          <w:sz w:val="36"/>
          <w:szCs w:val="36"/>
          <w:highlight w:val="none"/>
          <w:lang w:val="en-US" w:eastAsia="zh-CN" w:bidi="ar-SA"/>
        </w:rPr>
      </w:pPr>
    </w:p>
    <w:p w14:paraId="30A87B28">
      <w:pPr>
        <w:tabs>
          <w:tab w:val="left" w:pos="7920"/>
        </w:tabs>
        <w:spacing w:line="600" w:lineRule="auto"/>
        <w:ind w:firstLine="864" w:firstLineChars="239"/>
        <w:rPr>
          <w:rFonts w:hint="eastAsia" w:ascii="仿宋" w:hAnsi="仿宋" w:eastAsia="仿宋" w:cs="仿宋"/>
          <w:b/>
          <w:bCs w:val="0"/>
          <w:color w:val="auto"/>
          <w:kern w:val="2"/>
          <w:sz w:val="36"/>
          <w:szCs w:val="36"/>
          <w:highlight w:val="none"/>
          <w:lang w:val="en-US" w:eastAsia="zh-CN" w:bidi="ar-SA"/>
        </w:rPr>
      </w:pPr>
      <w:r>
        <w:rPr>
          <w:rFonts w:hint="eastAsia" w:ascii="仿宋" w:hAnsi="仿宋" w:eastAsia="仿宋" w:cs="仿宋"/>
          <w:b/>
          <w:bCs w:val="0"/>
          <w:color w:val="auto"/>
          <w:kern w:val="2"/>
          <w:sz w:val="36"/>
          <w:szCs w:val="36"/>
          <w:highlight w:val="none"/>
          <w:lang w:val="en-US" w:eastAsia="zh-CN" w:bidi="ar-SA"/>
        </w:rPr>
        <w:t>第一章  磋商公告</w:t>
      </w:r>
    </w:p>
    <w:p w14:paraId="2268D108">
      <w:pPr>
        <w:tabs>
          <w:tab w:val="left" w:pos="7920"/>
        </w:tabs>
        <w:spacing w:line="600" w:lineRule="auto"/>
        <w:ind w:firstLine="864" w:firstLineChars="239"/>
        <w:rPr>
          <w:rFonts w:hint="eastAsia" w:ascii="仿宋" w:hAnsi="仿宋" w:eastAsia="仿宋" w:cs="仿宋"/>
          <w:b/>
          <w:bCs w:val="0"/>
          <w:color w:val="auto"/>
          <w:kern w:val="2"/>
          <w:sz w:val="36"/>
          <w:szCs w:val="36"/>
          <w:highlight w:val="none"/>
          <w:lang w:val="en-US" w:eastAsia="zh-CN" w:bidi="ar-SA"/>
        </w:rPr>
      </w:pPr>
      <w:r>
        <w:rPr>
          <w:rFonts w:hint="eastAsia" w:ascii="仿宋" w:hAnsi="仿宋" w:eastAsia="仿宋" w:cs="仿宋"/>
          <w:b/>
          <w:bCs w:val="0"/>
          <w:color w:val="auto"/>
          <w:kern w:val="2"/>
          <w:sz w:val="36"/>
          <w:szCs w:val="36"/>
          <w:highlight w:val="none"/>
          <w:lang w:val="en-US" w:eastAsia="zh-CN" w:bidi="ar-SA"/>
        </w:rPr>
        <w:t>第二章  竞争性磋商须知前附表</w:t>
      </w:r>
    </w:p>
    <w:p w14:paraId="79725913">
      <w:pPr>
        <w:tabs>
          <w:tab w:val="left" w:pos="7920"/>
        </w:tabs>
        <w:spacing w:line="600" w:lineRule="auto"/>
        <w:ind w:firstLine="864" w:firstLineChars="239"/>
        <w:rPr>
          <w:rFonts w:hint="eastAsia" w:ascii="仿宋" w:hAnsi="仿宋" w:eastAsia="仿宋" w:cs="仿宋"/>
          <w:b/>
          <w:bCs w:val="0"/>
          <w:color w:val="auto"/>
          <w:kern w:val="2"/>
          <w:sz w:val="36"/>
          <w:szCs w:val="36"/>
          <w:highlight w:val="none"/>
          <w:lang w:val="en-US" w:eastAsia="zh-CN" w:bidi="ar-SA"/>
        </w:rPr>
      </w:pPr>
      <w:r>
        <w:rPr>
          <w:rFonts w:hint="eastAsia" w:ascii="仿宋" w:hAnsi="仿宋" w:eastAsia="仿宋" w:cs="仿宋"/>
          <w:b/>
          <w:bCs w:val="0"/>
          <w:color w:val="auto"/>
          <w:kern w:val="2"/>
          <w:sz w:val="36"/>
          <w:szCs w:val="36"/>
          <w:highlight w:val="none"/>
          <w:lang w:val="en-US" w:eastAsia="zh-CN" w:bidi="ar-SA"/>
        </w:rPr>
        <w:t>第三章  磋商须知</w:t>
      </w:r>
    </w:p>
    <w:p w14:paraId="4FC4986B">
      <w:pPr>
        <w:tabs>
          <w:tab w:val="left" w:pos="7920"/>
        </w:tabs>
        <w:spacing w:line="600" w:lineRule="auto"/>
        <w:ind w:firstLine="864" w:firstLineChars="239"/>
        <w:rPr>
          <w:rFonts w:hint="eastAsia" w:ascii="仿宋" w:hAnsi="仿宋" w:eastAsia="仿宋" w:cs="仿宋"/>
          <w:b/>
          <w:bCs w:val="0"/>
          <w:color w:val="auto"/>
          <w:kern w:val="2"/>
          <w:sz w:val="36"/>
          <w:szCs w:val="36"/>
          <w:highlight w:val="none"/>
          <w:lang w:val="en-US" w:eastAsia="zh-CN" w:bidi="ar-SA"/>
        </w:rPr>
      </w:pPr>
      <w:r>
        <w:rPr>
          <w:rFonts w:hint="eastAsia" w:ascii="仿宋" w:hAnsi="仿宋" w:eastAsia="仿宋" w:cs="仿宋"/>
          <w:b/>
          <w:bCs w:val="0"/>
          <w:color w:val="auto"/>
          <w:kern w:val="2"/>
          <w:sz w:val="36"/>
          <w:szCs w:val="36"/>
          <w:highlight w:val="none"/>
          <w:lang w:val="en-US" w:eastAsia="zh-CN" w:bidi="ar-SA"/>
        </w:rPr>
        <w:t>第四章  施工内容及要求</w:t>
      </w:r>
    </w:p>
    <w:p w14:paraId="0DE636BE">
      <w:pPr>
        <w:tabs>
          <w:tab w:val="left" w:pos="7920"/>
        </w:tabs>
        <w:spacing w:line="600" w:lineRule="auto"/>
        <w:ind w:firstLine="864" w:firstLineChars="239"/>
        <w:rPr>
          <w:rFonts w:hint="eastAsia" w:ascii="仿宋" w:hAnsi="仿宋" w:eastAsia="仿宋" w:cs="仿宋"/>
          <w:b/>
          <w:bCs w:val="0"/>
          <w:color w:val="auto"/>
          <w:kern w:val="2"/>
          <w:sz w:val="36"/>
          <w:szCs w:val="36"/>
          <w:highlight w:val="none"/>
          <w:lang w:val="en-US" w:eastAsia="zh-CN" w:bidi="ar-SA"/>
        </w:rPr>
      </w:pPr>
      <w:r>
        <w:rPr>
          <w:rFonts w:hint="eastAsia" w:ascii="仿宋" w:hAnsi="仿宋" w:eastAsia="仿宋" w:cs="仿宋"/>
          <w:b/>
          <w:bCs w:val="0"/>
          <w:color w:val="auto"/>
          <w:kern w:val="2"/>
          <w:sz w:val="36"/>
          <w:szCs w:val="36"/>
          <w:highlight w:val="none"/>
          <w:lang w:val="en-US" w:eastAsia="zh-CN" w:bidi="ar-SA"/>
        </w:rPr>
        <w:t>第五章  商务条款</w:t>
      </w:r>
    </w:p>
    <w:p w14:paraId="768708B1">
      <w:pPr>
        <w:tabs>
          <w:tab w:val="left" w:pos="7920"/>
        </w:tabs>
        <w:spacing w:line="600" w:lineRule="auto"/>
        <w:ind w:firstLine="864" w:firstLineChars="239"/>
        <w:rPr>
          <w:rFonts w:hint="eastAsia" w:ascii="仿宋" w:hAnsi="仿宋" w:eastAsia="仿宋" w:cs="仿宋"/>
          <w:b/>
          <w:bCs w:val="0"/>
          <w:color w:val="auto"/>
          <w:kern w:val="2"/>
          <w:sz w:val="36"/>
          <w:szCs w:val="36"/>
          <w:highlight w:val="none"/>
          <w:lang w:val="en-US" w:eastAsia="zh-CN" w:bidi="ar-SA"/>
        </w:rPr>
      </w:pPr>
      <w:r>
        <w:rPr>
          <w:rFonts w:hint="eastAsia" w:ascii="仿宋" w:hAnsi="仿宋" w:eastAsia="仿宋" w:cs="仿宋"/>
          <w:b/>
          <w:bCs w:val="0"/>
          <w:color w:val="auto"/>
          <w:kern w:val="2"/>
          <w:sz w:val="36"/>
          <w:szCs w:val="36"/>
          <w:highlight w:val="none"/>
          <w:lang w:val="en-US" w:eastAsia="zh-CN" w:bidi="ar-SA"/>
        </w:rPr>
        <w:t>第六章  合同条款及格式</w:t>
      </w:r>
    </w:p>
    <w:p w14:paraId="450CCD3B">
      <w:pPr>
        <w:tabs>
          <w:tab w:val="left" w:pos="7920"/>
        </w:tabs>
        <w:spacing w:line="600" w:lineRule="auto"/>
        <w:ind w:firstLine="864" w:firstLineChars="239"/>
        <w:rPr>
          <w:rFonts w:hint="eastAsia" w:ascii="仿宋" w:hAnsi="仿宋" w:eastAsia="仿宋" w:cs="仿宋"/>
          <w:b/>
          <w:bCs w:val="0"/>
          <w:color w:val="auto"/>
          <w:kern w:val="2"/>
          <w:sz w:val="36"/>
          <w:szCs w:val="36"/>
          <w:highlight w:val="none"/>
          <w:lang w:val="en-US" w:eastAsia="zh-CN" w:bidi="ar-SA"/>
        </w:rPr>
      </w:pPr>
      <w:r>
        <w:rPr>
          <w:rFonts w:hint="eastAsia" w:ascii="仿宋" w:hAnsi="仿宋" w:eastAsia="仿宋" w:cs="仿宋"/>
          <w:b/>
          <w:bCs w:val="0"/>
          <w:color w:val="auto"/>
          <w:kern w:val="2"/>
          <w:sz w:val="36"/>
          <w:szCs w:val="36"/>
          <w:highlight w:val="none"/>
          <w:lang w:val="en-US" w:eastAsia="zh-CN" w:bidi="ar-SA"/>
        </w:rPr>
        <w:t>第七章  磋商响应文件格式</w:t>
      </w:r>
    </w:p>
    <w:p w14:paraId="596E2E07">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360" w:lineRule="auto"/>
        <w:ind w:left="0" w:right="0"/>
        <w:jc w:val="center"/>
        <w:textAlignment w:val="auto"/>
        <w:rPr>
          <w:rFonts w:hint="eastAsia" w:ascii="仿宋" w:hAnsi="仿宋" w:eastAsia="仿宋" w:cs="仿宋"/>
          <w:b/>
          <w:bCs w:val="0"/>
          <w:color w:val="auto"/>
          <w:kern w:val="2"/>
          <w:sz w:val="36"/>
          <w:szCs w:val="36"/>
          <w:highlight w:val="none"/>
          <w:lang w:val="en-US" w:eastAsia="zh-CN" w:bidi="ar-SA"/>
        </w:rPr>
        <w:sectPr>
          <w:pgSz w:w="11906" w:h="16838"/>
          <w:pgMar w:top="1418" w:right="1555" w:bottom="1418" w:left="1531" w:header="851" w:footer="992" w:gutter="0"/>
          <w:pgNumType w:start="1"/>
          <w:cols w:space="720" w:num="1"/>
          <w:titlePg/>
          <w:docGrid w:type="lines" w:linePitch="312" w:charSpace="0"/>
        </w:sectPr>
      </w:pPr>
    </w:p>
    <w:p w14:paraId="7FB4E0FC">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360" w:lineRule="auto"/>
        <w:ind w:left="0" w:right="0"/>
        <w:jc w:val="center"/>
        <w:textAlignment w:val="auto"/>
        <w:rPr>
          <w:rFonts w:hint="eastAsia" w:ascii="仿宋" w:hAnsi="仿宋" w:eastAsia="仿宋" w:cs="仿宋"/>
          <w:b/>
          <w:bCs w:val="0"/>
          <w:color w:val="auto"/>
          <w:kern w:val="2"/>
          <w:sz w:val="36"/>
          <w:szCs w:val="36"/>
          <w:highlight w:val="none"/>
          <w:lang w:val="en-US" w:eastAsia="zh-CN" w:bidi="ar-SA"/>
        </w:rPr>
      </w:pPr>
      <w:r>
        <w:rPr>
          <w:rFonts w:hint="eastAsia" w:ascii="仿宋" w:hAnsi="仿宋" w:eastAsia="仿宋" w:cs="仿宋"/>
          <w:b/>
          <w:bCs w:val="0"/>
          <w:color w:val="auto"/>
          <w:kern w:val="2"/>
          <w:sz w:val="36"/>
          <w:szCs w:val="36"/>
          <w:highlight w:val="none"/>
          <w:lang w:val="en-US" w:eastAsia="zh-CN" w:bidi="ar-SA"/>
        </w:rPr>
        <w:t>磋商公告</w:t>
      </w:r>
    </w:p>
    <w:p w14:paraId="1D269A2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 w:lineRule="atLeast"/>
        <w:ind w:left="0" w:right="0"/>
        <w:jc w:val="left"/>
        <w:textAlignment w:val="auto"/>
        <w:rPr>
          <w:rFonts w:hint="eastAsia" w:ascii="仿宋" w:hAnsi="仿宋" w:eastAsia="仿宋" w:cs="仿宋"/>
          <w:b w:val="0"/>
          <w:bCs w:val="0"/>
          <w:color w:val="000000" w:themeColor="text1"/>
          <w:sz w:val="24"/>
          <w:szCs w:val="24"/>
          <w14:textFill>
            <w14:solidFill>
              <w14:schemeClr w14:val="tx1"/>
            </w14:solidFill>
          </w14:textFill>
        </w:rPr>
      </w:pPr>
      <w:r>
        <w:rPr>
          <w:rStyle w:val="18"/>
          <w:rFonts w:hint="eastAsia" w:ascii="仿宋" w:hAnsi="仿宋" w:eastAsia="仿宋" w:cs="仿宋"/>
          <w:b/>
          <w:bCs/>
          <w:i w:val="0"/>
          <w:iCs w:val="0"/>
          <w:caps w:val="0"/>
          <w:color w:val="000000" w:themeColor="text1"/>
          <w:spacing w:val="0"/>
          <w:sz w:val="24"/>
          <w:szCs w:val="24"/>
          <w:shd w:val="clear" w:fill="FFFFFF"/>
          <w14:textFill>
            <w14:solidFill>
              <w14:schemeClr w14:val="tx1"/>
            </w14:solidFill>
          </w14:textFill>
        </w:rPr>
        <w:t>项目概况</w:t>
      </w:r>
    </w:p>
    <w:p w14:paraId="2FCB9F0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神河镇神河社区四组人居环境整治项目采购项目的潜在供应商应在陕西方得项目咨询有限公司办公室（旬阳市城关镇党家坝社区289号8楼）获取采购文件，并于 2026年09月17日 09时30分 （北京时间）前提交响应文件。</w:t>
      </w:r>
    </w:p>
    <w:p w14:paraId="00453B5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750" w:lineRule="atLeast"/>
        <w:ind w:left="0" w:right="0" w:firstLine="0"/>
        <w:jc w:val="left"/>
        <w:textAlignment w:val="auto"/>
        <w:rPr>
          <w:rFonts w:hint="eastAsia" w:ascii="仿宋" w:hAnsi="仿宋" w:eastAsia="仿宋" w:cs="仿宋"/>
          <w:b w:val="0"/>
          <w:bCs w:val="0"/>
          <w:i w:val="0"/>
          <w:iCs w:val="0"/>
          <w:caps w:val="0"/>
          <w:color w:val="000000" w:themeColor="text1"/>
          <w:spacing w:val="0"/>
          <w:sz w:val="24"/>
          <w:szCs w:val="24"/>
          <w14:textFill>
            <w14:solidFill>
              <w14:schemeClr w14:val="tx1"/>
            </w14:solidFill>
          </w14:textFill>
        </w:rPr>
      </w:pPr>
      <w:r>
        <w:rPr>
          <w:rStyle w:val="18"/>
          <w:rFonts w:hint="eastAsia" w:ascii="仿宋" w:hAnsi="仿宋" w:eastAsia="仿宋" w:cs="仿宋"/>
          <w:b/>
          <w:bCs/>
          <w:i w:val="0"/>
          <w:iCs w:val="0"/>
          <w:caps w:val="0"/>
          <w:color w:val="000000" w:themeColor="text1"/>
          <w:spacing w:val="0"/>
          <w:sz w:val="24"/>
          <w:szCs w:val="24"/>
          <w:shd w:val="clear" w:fill="FFFFFF"/>
          <w14:textFill>
            <w14:solidFill>
              <w14:schemeClr w14:val="tx1"/>
            </w14:solidFill>
          </w14:textFill>
        </w:rPr>
        <w:t>一、项目基本情况</w:t>
      </w:r>
    </w:p>
    <w:p w14:paraId="4F8A926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i w:val="0"/>
          <w:iCs w:val="0"/>
          <w:caps w:val="0"/>
          <w:color w:val="000000" w:themeColor="text1"/>
          <w:spacing w:val="0"/>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项目编号：SXFD20260904001</w:t>
      </w:r>
    </w:p>
    <w:p w14:paraId="7EF4616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i w:val="0"/>
          <w:iCs w:val="0"/>
          <w:caps w:val="0"/>
          <w:color w:val="000000" w:themeColor="text1"/>
          <w:spacing w:val="0"/>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项目名称：神河镇神河社区四组人居环境整治项目</w:t>
      </w:r>
    </w:p>
    <w:p w14:paraId="535BB87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i w:val="0"/>
          <w:iCs w:val="0"/>
          <w:caps w:val="0"/>
          <w:color w:val="000000" w:themeColor="text1"/>
          <w:spacing w:val="0"/>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采购方式：竞争性磋商</w:t>
      </w:r>
    </w:p>
    <w:p w14:paraId="0168007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i w:val="0"/>
          <w:iCs w:val="0"/>
          <w:caps w:val="0"/>
          <w:color w:val="000000" w:themeColor="text1"/>
          <w:spacing w:val="0"/>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预算金额：400000.00元</w:t>
      </w:r>
    </w:p>
    <w:p w14:paraId="4F74FDE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i w:val="0"/>
          <w:iCs w:val="0"/>
          <w:caps w:val="0"/>
          <w:color w:val="000000" w:themeColor="text1"/>
          <w:spacing w:val="0"/>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采购需求：</w:t>
      </w:r>
    </w:p>
    <w:p w14:paraId="10CB947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合同包1(神河镇神河社区四组人居环境整治项目):</w:t>
      </w:r>
    </w:p>
    <w:p w14:paraId="1D9233F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63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合同包预算金额：400000.00元</w:t>
      </w:r>
    </w:p>
    <w:p w14:paraId="21D6A12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63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合同包最高限价：400000.00元</w:t>
      </w:r>
    </w:p>
    <w:tbl>
      <w:tblPr>
        <w:tblStyle w:val="16"/>
        <w:tblW w:w="4995"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132"/>
        <w:gridCol w:w="1944"/>
        <w:gridCol w:w="2953"/>
        <w:gridCol w:w="858"/>
        <w:gridCol w:w="1769"/>
        <w:gridCol w:w="1320"/>
      </w:tblGrid>
      <w:tr w14:paraId="5911079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57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86F7817">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kern w:val="0"/>
                <w:sz w:val="24"/>
                <w:szCs w:val="24"/>
                <w:lang w:val="en-US" w:eastAsia="zh-CN" w:bidi="ar"/>
                <w14:textFill>
                  <w14:solidFill>
                    <w14:schemeClr w14:val="tx1"/>
                  </w14:solidFill>
                </w14:textFill>
              </w:rPr>
              <w:t>品目号</w:t>
            </w:r>
          </w:p>
        </w:tc>
        <w:tc>
          <w:tcPr>
            <w:tcW w:w="97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DFD191F">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kern w:val="0"/>
                <w:sz w:val="24"/>
                <w:szCs w:val="24"/>
                <w:lang w:val="en-US" w:eastAsia="zh-CN" w:bidi="ar"/>
                <w14:textFill>
                  <w14:solidFill>
                    <w14:schemeClr w14:val="tx1"/>
                  </w14:solidFill>
                </w14:textFill>
              </w:rPr>
              <w:t>品目名称</w:t>
            </w:r>
          </w:p>
        </w:tc>
        <w:tc>
          <w:tcPr>
            <w:tcW w:w="148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B1548B5">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kern w:val="0"/>
                <w:sz w:val="24"/>
                <w:szCs w:val="24"/>
                <w:lang w:val="en-US" w:eastAsia="zh-CN" w:bidi="ar"/>
                <w14:textFill>
                  <w14:solidFill>
                    <w14:schemeClr w14:val="tx1"/>
                  </w14:solidFill>
                </w14:textFill>
              </w:rPr>
              <w:t>采购标的</w:t>
            </w:r>
          </w:p>
        </w:tc>
        <w:tc>
          <w:tcPr>
            <w:tcW w:w="43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9F38BA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kern w:val="0"/>
                <w:sz w:val="24"/>
                <w:szCs w:val="24"/>
                <w:lang w:val="en-US" w:eastAsia="zh-CN" w:bidi="ar"/>
                <w14:textFill>
                  <w14:solidFill>
                    <w14:schemeClr w14:val="tx1"/>
                  </w14:solidFill>
                </w14:textFill>
              </w:rPr>
              <w:t>数量（单位）</w:t>
            </w:r>
          </w:p>
        </w:tc>
        <w:tc>
          <w:tcPr>
            <w:tcW w:w="88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A188A3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kern w:val="0"/>
                <w:sz w:val="24"/>
                <w:szCs w:val="24"/>
                <w:lang w:val="en-US" w:eastAsia="zh-CN" w:bidi="ar"/>
                <w14:textFill>
                  <w14:solidFill>
                    <w14:schemeClr w14:val="tx1"/>
                  </w14:solidFill>
                </w14:textFill>
              </w:rPr>
              <w:t>技术规格、参数及要求</w:t>
            </w:r>
          </w:p>
        </w:tc>
        <w:tc>
          <w:tcPr>
            <w:tcW w:w="64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0CC149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kern w:val="0"/>
                <w:sz w:val="24"/>
                <w:szCs w:val="24"/>
                <w:lang w:val="en-US" w:eastAsia="zh-CN" w:bidi="ar"/>
                <w14:textFill>
                  <w14:solidFill>
                    <w14:schemeClr w14:val="tx1"/>
                  </w14:solidFill>
                </w14:textFill>
              </w:rPr>
              <w:t>品目预算(元)</w:t>
            </w:r>
          </w:p>
        </w:tc>
      </w:tr>
      <w:tr w14:paraId="79E09A0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57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190063B">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1-1</w:t>
            </w:r>
          </w:p>
        </w:tc>
        <w:tc>
          <w:tcPr>
            <w:tcW w:w="97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B65F95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其他专业施工</w:t>
            </w:r>
          </w:p>
        </w:tc>
        <w:tc>
          <w:tcPr>
            <w:tcW w:w="148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03A3F45">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神河镇神河社区四组人居环境整治项目</w:t>
            </w:r>
          </w:p>
        </w:tc>
        <w:tc>
          <w:tcPr>
            <w:tcW w:w="43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96D617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1(项)</w:t>
            </w:r>
          </w:p>
        </w:tc>
        <w:tc>
          <w:tcPr>
            <w:tcW w:w="88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098EEF5">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详见采购文件</w:t>
            </w:r>
          </w:p>
        </w:tc>
        <w:tc>
          <w:tcPr>
            <w:tcW w:w="64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D092B7F">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tLeast"/>
              <w:ind w:left="0" w:right="0"/>
              <w:jc w:val="righ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400000.00</w:t>
            </w:r>
          </w:p>
        </w:tc>
      </w:tr>
    </w:tbl>
    <w:p w14:paraId="330377E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63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本合同包不接受联合体投标</w:t>
      </w:r>
    </w:p>
    <w:p w14:paraId="7BBADD1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63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合同履行期限：30个日历日</w:t>
      </w:r>
    </w:p>
    <w:p w14:paraId="2837D78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750" w:lineRule="atLeast"/>
        <w:ind w:left="0" w:right="0" w:firstLine="0"/>
        <w:jc w:val="left"/>
        <w:textAlignment w:val="auto"/>
        <w:rPr>
          <w:rFonts w:hint="eastAsia" w:ascii="仿宋" w:hAnsi="仿宋" w:eastAsia="仿宋" w:cs="仿宋"/>
          <w:b w:val="0"/>
          <w:bCs w:val="0"/>
          <w:i w:val="0"/>
          <w:iCs w:val="0"/>
          <w:caps w:val="0"/>
          <w:color w:val="000000" w:themeColor="text1"/>
          <w:spacing w:val="0"/>
          <w:sz w:val="24"/>
          <w:szCs w:val="24"/>
          <w14:textFill>
            <w14:solidFill>
              <w14:schemeClr w14:val="tx1"/>
            </w14:solidFill>
          </w14:textFill>
        </w:rPr>
      </w:pPr>
      <w:r>
        <w:rPr>
          <w:rStyle w:val="18"/>
          <w:rFonts w:hint="eastAsia" w:ascii="仿宋" w:hAnsi="仿宋" w:eastAsia="仿宋" w:cs="仿宋"/>
          <w:b/>
          <w:bCs/>
          <w:i w:val="0"/>
          <w:iCs w:val="0"/>
          <w:caps w:val="0"/>
          <w:color w:val="000000" w:themeColor="text1"/>
          <w:spacing w:val="0"/>
          <w:sz w:val="24"/>
          <w:szCs w:val="24"/>
          <w:shd w:val="clear" w:fill="FFFFFF"/>
          <w14:textFill>
            <w14:solidFill>
              <w14:schemeClr w14:val="tx1"/>
            </w14:solidFill>
          </w14:textFill>
        </w:rPr>
        <w:t>二、申请人的资格要求：</w:t>
      </w:r>
    </w:p>
    <w:p w14:paraId="6E123DF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1.满足《中华人民共和国政府采购法》第二十二条规定;</w:t>
      </w:r>
    </w:p>
    <w:p w14:paraId="40D83E2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2.落实政府采购政策需满足的资格要求：</w:t>
      </w:r>
    </w:p>
    <w:p w14:paraId="0D0AFFF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合同包1(神河镇神河社区四组人居环境整治项目)落实政府采购政策需满足的资格要求如下:</w:t>
      </w:r>
    </w:p>
    <w:p w14:paraId="79F56D7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(1)《政府采购促进中小企业发展管理办法》（财库【2020】46号）；</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(2)《财政部司法部关于政府采购支持监狱企业发展有关问题的通知》（财库【2014】68号）；</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(3)《国务院办公厅关于建立政府强制采购节能产品制度的通知》（国发办【2007】51号）；</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(4)《节能产品政府采购实施意见》（财库[2004]185号）；</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(5)《环境标志产品政府采购实施的意见》（财库[2006]90号）；</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(6)《三部门联合发布关于促进残疾人就业政府采购政策的通知》（财库【2017】141号）；</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(7)《财政部发展改革委生态环境部市场监管总局关于调整优化节能产品、环境标志产品政府采购执行机制的通知》（财库【2019】9号）；</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(8)《关于印发环境标志产品政府采购品目清单的通知》(财库〔2019〕18号)；</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(9)《关于印发节能产品政府采购品目清单的通知》(财库〔2019〕19号)；</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(10)《财政部农业农村部国家乡村振兴局关于运用政府采购政策支持乡村产业振兴的通知》财库〔2021〕19号；</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(11)陕西省财政厅关于印发《陕西省中小企业政府采购信用融资办法》（陕财办采【2018】23号）；</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(12)《陕西省财政厅关于加快推进我省中小企业政府采购信用融资工作的通知》(陕财办采〔2020〕15号)；</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(13)其他需要落实的政府采购政策。</w:t>
      </w:r>
    </w:p>
    <w:p w14:paraId="4C631D4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3.本项目的特定资格要求：</w:t>
      </w:r>
    </w:p>
    <w:p w14:paraId="1D8797D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合同包1(神河镇神河社区四组人居环境整治项目)特定资格要求如下:</w:t>
      </w:r>
    </w:p>
    <w:p w14:paraId="5379EC8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(2)提供法定代表人授权书（附法定代表人身份证复印件）及被授权代理人身份证复印件（法定代表人直接参加只须提供法定代表人身份证复印件）；</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(3)财务报告：提供2024年或2025年财务审计报告(新成立的企业提供公司成立后相应的财务会计报表或财务情况说明书)或开标前六个月内银行出具的资信证明；</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(4)社会保障资金缴纳证明：提供2025年9月至今任意一个月的有效社会保障资金缴纳证明。依法不需要缴纳社会保障资金的单位应提供相关证明材料；</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(5)税收缴纳证明：提供2025年9月至今任意一个月的纳税证明或完税证明，依法免税的单位应提供相关证明材料；</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(6)供应商须具备国家建设行政主管部门颁发建筑工程或市政公用工程施工总承包三级（含三级）以上资质和有效的安全生产许可证；</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(7)拟派项目经理须具有建筑工程或市政公用工程专业二级（含二级）以上注册建造师资格，注册证、安全生产考核合格证齐全有效，且无在建工程；</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(8)参加政府采购活动前三年内，在经营活动中没有重大违法记录声明；</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(9)供应商通过“信用中国”网站(www.creditchina.gov.cn)和中国政府采购网(www.ccgp.gov.cn)查询相关主体无失信记录；</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(10)本项目为专门面向中小企业项目，本项目采购标的对应的中小企业划分标准所属行业为：建筑业；投标人应为中型企业或小型、微型企业或监狱企业或残疾人福利性单位。投标人为中小企业的，提供《中小企业声明函》；投标人为监狱企业的，应提供监狱企业的证明文件；投标人为残疾人福利性单位的，应提供《残疾人福利性单位声明函》（监狱企业或残疾人福利性单位视同小型、微型企业）。</w:t>
      </w:r>
    </w:p>
    <w:p w14:paraId="435E9F6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750" w:lineRule="atLeast"/>
        <w:ind w:left="0" w:right="0" w:firstLine="0"/>
        <w:jc w:val="left"/>
        <w:textAlignment w:val="auto"/>
        <w:rPr>
          <w:rFonts w:hint="eastAsia" w:ascii="仿宋" w:hAnsi="仿宋" w:eastAsia="仿宋" w:cs="仿宋"/>
          <w:b w:val="0"/>
          <w:bCs w:val="0"/>
          <w:i w:val="0"/>
          <w:iCs w:val="0"/>
          <w:caps w:val="0"/>
          <w:color w:val="000000" w:themeColor="text1"/>
          <w:spacing w:val="0"/>
          <w:sz w:val="24"/>
          <w:szCs w:val="24"/>
          <w14:textFill>
            <w14:solidFill>
              <w14:schemeClr w14:val="tx1"/>
            </w14:solidFill>
          </w14:textFill>
        </w:rPr>
      </w:pPr>
      <w:r>
        <w:rPr>
          <w:rStyle w:val="18"/>
          <w:rFonts w:hint="eastAsia" w:ascii="仿宋" w:hAnsi="仿宋" w:eastAsia="仿宋" w:cs="仿宋"/>
          <w:b/>
          <w:bCs/>
          <w:i w:val="0"/>
          <w:iCs w:val="0"/>
          <w:caps w:val="0"/>
          <w:color w:val="000000" w:themeColor="text1"/>
          <w:spacing w:val="0"/>
          <w:sz w:val="24"/>
          <w:szCs w:val="24"/>
          <w:shd w:val="clear" w:fill="FFFFFF"/>
          <w14:textFill>
            <w14:solidFill>
              <w14:schemeClr w14:val="tx1"/>
            </w14:solidFill>
          </w14:textFill>
        </w:rPr>
        <w:t>三、获取采购文件</w:t>
      </w:r>
    </w:p>
    <w:p w14:paraId="7AEB837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i w:val="0"/>
          <w:iCs w:val="0"/>
          <w:caps w:val="0"/>
          <w:color w:val="000000" w:themeColor="text1"/>
          <w:spacing w:val="0"/>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时间： 2026年09月07日 至 2026年09月11日 ，每天上午 08:00:00 至 12:00:00 ，下午 12:00:00 至 18:00:00 （北京时间）</w:t>
      </w:r>
    </w:p>
    <w:p w14:paraId="524EB91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i w:val="0"/>
          <w:iCs w:val="0"/>
          <w:caps w:val="0"/>
          <w:color w:val="000000" w:themeColor="text1"/>
          <w:spacing w:val="0"/>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途径：陕西方得项目咨询有限公司办公室（旬阳市城关镇党家坝社区289号8楼）</w:t>
      </w:r>
    </w:p>
    <w:p w14:paraId="41D705E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i w:val="0"/>
          <w:iCs w:val="0"/>
          <w:caps w:val="0"/>
          <w:color w:val="000000" w:themeColor="text1"/>
          <w:spacing w:val="0"/>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方式：现场获取</w:t>
      </w:r>
    </w:p>
    <w:p w14:paraId="622B73D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i w:val="0"/>
          <w:iCs w:val="0"/>
          <w:caps w:val="0"/>
          <w:color w:val="000000" w:themeColor="text1"/>
          <w:spacing w:val="0"/>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售价： 0元</w:t>
      </w:r>
    </w:p>
    <w:p w14:paraId="1F25E22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750" w:lineRule="atLeast"/>
        <w:ind w:left="0" w:right="0" w:firstLine="0"/>
        <w:jc w:val="left"/>
        <w:textAlignment w:val="auto"/>
        <w:rPr>
          <w:rFonts w:hint="eastAsia" w:ascii="仿宋" w:hAnsi="仿宋" w:eastAsia="仿宋" w:cs="仿宋"/>
          <w:b w:val="0"/>
          <w:bCs w:val="0"/>
          <w:i w:val="0"/>
          <w:iCs w:val="0"/>
          <w:caps w:val="0"/>
          <w:color w:val="000000" w:themeColor="text1"/>
          <w:spacing w:val="0"/>
          <w:sz w:val="24"/>
          <w:szCs w:val="24"/>
          <w14:textFill>
            <w14:solidFill>
              <w14:schemeClr w14:val="tx1"/>
            </w14:solidFill>
          </w14:textFill>
        </w:rPr>
      </w:pPr>
      <w:r>
        <w:rPr>
          <w:rStyle w:val="18"/>
          <w:rFonts w:hint="eastAsia" w:ascii="仿宋" w:hAnsi="仿宋" w:eastAsia="仿宋" w:cs="仿宋"/>
          <w:b/>
          <w:bCs/>
          <w:i w:val="0"/>
          <w:iCs w:val="0"/>
          <w:caps w:val="0"/>
          <w:color w:val="000000" w:themeColor="text1"/>
          <w:spacing w:val="0"/>
          <w:sz w:val="24"/>
          <w:szCs w:val="24"/>
          <w:shd w:val="clear" w:fill="FFFFFF"/>
          <w14:textFill>
            <w14:solidFill>
              <w14:schemeClr w14:val="tx1"/>
            </w14:solidFill>
          </w14:textFill>
        </w:rPr>
        <w:t>四、响应文件提交</w:t>
      </w:r>
    </w:p>
    <w:p w14:paraId="073F68E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i w:val="0"/>
          <w:iCs w:val="0"/>
          <w:caps w:val="0"/>
          <w:color w:val="000000" w:themeColor="text1"/>
          <w:spacing w:val="0"/>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截止时间： 2026年09月17日 09时30分00秒 （北京时间）</w:t>
      </w:r>
    </w:p>
    <w:p w14:paraId="552CE20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i w:val="0"/>
          <w:iCs w:val="0"/>
          <w:caps w:val="0"/>
          <w:color w:val="000000" w:themeColor="text1"/>
          <w:spacing w:val="0"/>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地点：陕西方得项目咨询有限公司会议室（旬阳市城关镇党家坝社区289号8楼）</w:t>
      </w:r>
    </w:p>
    <w:p w14:paraId="5AF87DD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750" w:lineRule="atLeast"/>
        <w:ind w:left="0" w:right="0" w:firstLine="0"/>
        <w:jc w:val="left"/>
        <w:textAlignment w:val="auto"/>
        <w:rPr>
          <w:rFonts w:hint="eastAsia" w:ascii="仿宋" w:hAnsi="仿宋" w:eastAsia="仿宋" w:cs="仿宋"/>
          <w:b w:val="0"/>
          <w:bCs w:val="0"/>
          <w:i w:val="0"/>
          <w:iCs w:val="0"/>
          <w:caps w:val="0"/>
          <w:color w:val="000000" w:themeColor="text1"/>
          <w:spacing w:val="0"/>
          <w:sz w:val="24"/>
          <w:szCs w:val="24"/>
          <w14:textFill>
            <w14:solidFill>
              <w14:schemeClr w14:val="tx1"/>
            </w14:solidFill>
          </w14:textFill>
        </w:rPr>
      </w:pPr>
      <w:r>
        <w:rPr>
          <w:rStyle w:val="18"/>
          <w:rFonts w:hint="eastAsia" w:ascii="仿宋" w:hAnsi="仿宋" w:eastAsia="仿宋" w:cs="仿宋"/>
          <w:b/>
          <w:bCs/>
          <w:i w:val="0"/>
          <w:iCs w:val="0"/>
          <w:caps w:val="0"/>
          <w:color w:val="000000" w:themeColor="text1"/>
          <w:spacing w:val="0"/>
          <w:sz w:val="24"/>
          <w:szCs w:val="24"/>
          <w:shd w:val="clear" w:fill="FFFFFF"/>
          <w14:textFill>
            <w14:solidFill>
              <w14:schemeClr w14:val="tx1"/>
            </w14:solidFill>
          </w14:textFill>
        </w:rPr>
        <w:t>五、开启</w:t>
      </w:r>
    </w:p>
    <w:p w14:paraId="771535C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i w:val="0"/>
          <w:iCs w:val="0"/>
          <w:caps w:val="0"/>
          <w:color w:val="000000" w:themeColor="text1"/>
          <w:spacing w:val="0"/>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时间： 2026年09月17日 09时30分00秒 （北京时间）</w:t>
      </w:r>
    </w:p>
    <w:p w14:paraId="7EF0D89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i w:val="0"/>
          <w:iCs w:val="0"/>
          <w:caps w:val="0"/>
          <w:color w:val="000000" w:themeColor="text1"/>
          <w:spacing w:val="0"/>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地点：陕西方得项目咨询有限公司会议室（旬阳市城关镇党家坝社区289号8楼）</w:t>
      </w:r>
    </w:p>
    <w:p w14:paraId="25E1D6D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750" w:lineRule="atLeast"/>
        <w:ind w:left="0" w:right="0" w:firstLine="0"/>
        <w:jc w:val="left"/>
        <w:textAlignment w:val="auto"/>
        <w:rPr>
          <w:rFonts w:hint="eastAsia" w:ascii="仿宋" w:hAnsi="仿宋" w:eastAsia="仿宋" w:cs="仿宋"/>
          <w:b w:val="0"/>
          <w:bCs w:val="0"/>
          <w:i w:val="0"/>
          <w:iCs w:val="0"/>
          <w:caps w:val="0"/>
          <w:color w:val="000000" w:themeColor="text1"/>
          <w:spacing w:val="0"/>
          <w:sz w:val="24"/>
          <w:szCs w:val="24"/>
          <w14:textFill>
            <w14:solidFill>
              <w14:schemeClr w14:val="tx1"/>
            </w14:solidFill>
          </w14:textFill>
        </w:rPr>
      </w:pPr>
      <w:r>
        <w:rPr>
          <w:rStyle w:val="18"/>
          <w:rFonts w:hint="eastAsia" w:ascii="仿宋" w:hAnsi="仿宋" w:eastAsia="仿宋" w:cs="仿宋"/>
          <w:b/>
          <w:bCs/>
          <w:i w:val="0"/>
          <w:iCs w:val="0"/>
          <w:caps w:val="0"/>
          <w:color w:val="000000" w:themeColor="text1"/>
          <w:spacing w:val="0"/>
          <w:sz w:val="24"/>
          <w:szCs w:val="24"/>
          <w:shd w:val="clear" w:fill="FFFFFF"/>
          <w14:textFill>
            <w14:solidFill>
              <w14:schemeClr w14:val="tx1"/>
            </w14:solidFill>
          </w14:textFill>
        </w:rPr>
        <w:t>六、公告期限</w:t>
      </w:r>
    </w:p>
    <w:p w14:paraId="05B76BA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i w:val="0"/>
          <w:iCs w:val="0"/>
          <w:caps w:val="0"/>
          <w:color w:val="000000" w:themeColor="text1"/>
          <w:spacing w:val="0"/>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自本公告发布之日起3个工作日。</w:t>
      </w:r>
    </w:p>
    <w:p w14:paraId="444A907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750" w:lineRule="atLeast"/>
        <w:ind w:left="0" w:right="0" w:firstLine="0"/>
        <w:jc w:val="left"/>
        <w:textAlignment w:val="auto"/>
        <w:rPr>
          <w:rFonts w:hint="eastAsia" w:ascii="仿宋" w:hAnsi="仿宋" w:eastAsia="仿宋" w:cs="仿宋"/>
          <w:b w:val="0"/>
          <w:bCs w:val="0"/>
          <w:i w:val="0"/>
          <w:iCs w:val="0"/>
          <w:caps w:val="0"/>
          <w:color w:val="000000" w:themeColor="text1"/>
          <w:spacing w:val="0"/>
          <w:sz w:val="24"/>
          <w:szCs w:val="24"/>
          <w14:textFill>
            <w14:solidFill>
              <w14:schemeClr w14:val="tx1"/>
            </w14:solidFill>
          </w14:textFill>
        </w:rPr>
      </w:pPr>
      <w:r>
        <w:rPr>
          <w:rStyle w:val="18"/>
          <w:rFonts w:hint="eastAsia" w:ascii="仿宋" w:hAnsi="仿宋" w:eastAsia="仿宋" w:cs="仿宋"/>
          <w:b/>
          <w:bCs/>
          <w:i w:val="0"/>
          <w:iCs w:val="0"/>
          <w:caps w:val="0"/>
          <w:color w:val="000000" w:themeColor="text1"/>
          <w:spacing w:val="0"/>
          <w:sz w:val="24"/>
          <w:szCs w:val="24"/>
          <w:shd w:val="clear" w:fill="FFFFFF"/>
          <w14:textFill>
            <w14:solidFill>
              <w14:schemeClr w14:val="tx1"/>
            </w14:solidFill>
          </w14:textFill>
        </w:rPr>
        <w:t>七、其他补充事宜</w:t>
      </w:r>
    </w:p>
    <w:p w14:paraId="5C87CB2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kern w:val="0"/>
          <w:sz w:val="24"/>
          <w:szCs w:val="24"/>
          <w:shd w:val="clear" w:fill="FFFFFF"/>
          <w:lang w:val="en-US" w:eastAsia="zh-CN" w:bidi="ar"/>
          <w14:textFill>
            <w14:solidFill>
              <w14:schemeClr w14:val="tx1"/>
            </w14:solidFill>
          </w14:textFill>
        </w:rPr>
        <w:t>投标人须在采购文件获取时间内携带法人授权书及营业执照（复印件加盖公章）在陕西省安康市旬阳市城关镇党家坝社区289号获取采购文件。</w:t>
      </w:r>
    </w:p>
    <w:p w14:paraId="5509733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750" w:lineRule="atLeast"/>
        <w:ind w:left="0" w:right="0" w:firstLine="0"/>
        <w:jc w:val="left"/>
        <w:textAlignment w:val="auto"/>
        <w:rPr>
          <w:rFonts w:hint="eastAsia" w:ascii="仿宋" w:hAnsi="仿宋" w:eastAsia="仿宋" w:cs="仿宋"/>
          <w:b w:val="0"/>
          <w:bCs w:val="0"/>
          <w:i w:val="0"/>
          <w:iCs w:val="0"/>
          <w:caps w:val="0"/>
          <w:color w:val="000000" w:themeColor="text1"/>
          <w:spacing w:val="0"/>
          <w:sz w:val="24"/>
          <w:szCs w:val="24"/>
          <w14:textFill>
            <w14:solidFill>
              <w14:schemeClr w14:val="tx1"/>
            </w14:solidFill>
          </w14:textFill>
        </w:rPr>
      </w:pPr>
      <w:r>
        <w:rPr>
          <w:rStyle w:val="18"/>
          <w:rFonts w:hint="eastAsia" w:ascii="仿宋" w:hAnsi="仿宋" w:eastAsia="仿宋" w:cs="仿宋"/>
          <w:b/>
          <w:bCs/>
          <w:i w:val="0"/>
          <w:iCs w:val="0"/>
          <w:caps w:val="0"/>
          <w:color w:val="000000" w:themeColor="text1"/>
          <w:spacing w:val="0"/>
          <w:sz w:val="24"/>
          <w:szCs w:val="24"/>
          <w:shd w:val="clear" w:fill="FFFFFF"/>
          <w14:textFill>
            <w14:solidFill>
              <w14:schemeClr w14:val="tx1"/>
            </w14:solidFill>
          </w14:textFill>
        </w:rPr>
        <w:t>八、对本次招标提出询问，请按以下方式联系。</w:t>
      </w:r>
    </w:p>
    <w:p w14:paraId="1BF4FFC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 w:lineRule="atLeast"/>
        <w:ind w:left="0" w:right="0"/>
        <w:jc w:val="left"/>
        <w:textAlignment w:val="auto"/>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i w:val="0"/>
          <w:iCs w:val="0"/>
          <w:caps w:val="0"/>
          <w:color w:val="000000" w:themeColor="text1"/>
          <w:spacing w:val="0"/>
          <w:sz w:val="24"/>
          <w:szCs w:val="24"/>
          <w:shd w:val="clear" w:fill="FFFFFF"/>
          <w14:textFill>
            <w14:solidFill>
              <w14:schemeClr w14:val="tx1"/>
            </w14:solidFill>
          </w14:textFill>
        </w:rPr>
        <w:t>1.采购人信息</w:t>
      </w:r>
    </w:p>
    <w:p w14:paraId="4B2CA65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名称：旬阳市财政局神河财政所</w:t>
      </w:r>
    </w:p>
    <w:p w14:paraId="55E4107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地址：旬阳县神河镇神河社区二组</w:t>
      </w:r>
    </w:p>
    <w:p w14:paraId="66B83FA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联系方式：13486643041</w:t>
      </w:r>
    </w:p>
    <w:p w14:paraId="2F792F0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 w:lineRule="atLeast"/>
        <w:ind w:left="0" w:right="0"/>
        <w:jc w:val="left"/>
        <w:textAlignment w:val="auto"/>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i w:val="0"/>
          <w:iCs w:val="0"/>
          <w:caps w:val="0"/>
          <w:color w:val="000000" w:themeColor="text1"/>
          <w:spacing w:val="0"/>
          <w:sz w:val="24"/>
          <w:szCs w:val="24"/>
          <w:shd w:val="clear" w:fill="FFFFFF"/>
          <w14:textFill>
            <w14:solidFill>
              <w14:schemeClr w14:val="tx1"/>
            </w14:solidFill>
          </w14:textFill>
        </w:rPr>
        <w:t>2.采购代理机构信息</w:t>
      </w:r>
    </w:p>
    <w:p w14:paraId="51B7AEF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名称：陕西方得项目咨询有限公司</w:t>
      </w:r>
    </w:p>
    <w:p w14:paraId="5F7BBC8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地址：陕西省安康市旬阳市城关镇党家坝社区289号</w:t>
      </w:r>
    </w:p>
    <w:p w14:paraId="1662545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联系方式：15991443310</w:t>
      </w:r>
    </w:p>
    <w:p w14:paraId="150FA14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 w:lineRule="atLeast"/>
        <w:ind w:left="0" w:right="0"/>
        <w:jc w:val="left"/>
        <w:textAlignment w:val="auto"/>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i w:val="0"/>
          <w:iCs w:val="0"/>
          <w:caps w:val="0"/>
          <w:color w:val="000000" w:themeColor="text1"/>
          <w:spacing w:val="0"/>
          <w:sz w:val="24"/>
          <w:szCs w:val="24"/>
          <w:shd w:val="clear" w:fill="FFFFFF"/>
          <w14:textFill>
            <w14:solidFill>
              <w14:schemeClr w14:val="tx1"/>
            </w14:solidFill>
          </w14:textFill>
        </w:rPr>
        <w:t>3.项目联系方式</w:t>
      </w:r>
    </w:p>
    <w:p w14:paraId="64A95B5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项目联系人：袁女士</w:t>
      </w:r>
    </w:p>
    <w:p w14:paraId="57028AB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电话：15991443310</w:t>
      </w:r>
    </w:p>
    <w:p w14:paraId="7520D9E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atLeast"/>
        <w:ind w:left="0" w:right="0" w:firstLine="480"/>
        <w:jc w:val="right"/>
        <w:textAlignment w:val="auto"/>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陕西方得项目咨询有限公司</w:t>
      </w:r>
    </w:p>
    <w:p w14:paraId="3CC60D3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atLeast"/>
        <w:ind w:left="0" w:right="0" w:firstLine="480"/>
        <w:jc w:val="right"/>
        <w:textAlignment w:val="auto"/>
        <w:rPr>
          <w:rFonts w:hint="default" w:ascii="仿宋" w:hAnsi="仿宋" w:eastAsia="仿宋" w:cs="仿宋"/>
          <w:i w:val="0"/>
          <w:iCs w:val="0"/>
          <w:caps w:val="0"/>
          <w:color w:val="000000" w:themeColor="text1"/>
          <w:spacing w:val="0"/>
          <w:sz w:val="24"/>
          <w:szCs w:val="24"/>
          <w:shd w:val="clear" w:fill="FFFFFF"/>
          <w:lang w:val="en-US" w:eastAsia="zh-CN"/>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lang w:val="en-US" w:eastAsia="zh-CN"/>
          <w14:textFill>
            <w14:solidFill>
              <w14:schemeClr w14:val="tx1"/>
            </w14:solidFill>
          </w14:textFill>
        </w:rPr>
        <w:t>2026年9月4日</w:t>
      </w:r>
    </w:p>
    <w:p w14:paraId="047BCBE3">
      <w:pPr>
        <w:keepNext w:val="0"/>
        <w:keepLines w:val="0"/>
        <w:widowControl/>
        <w:suppressLineNumbers w:val="0"/>
        <w:wordWrap w:val="0"/>
        <w:spacing w:line="480" w:lineRule="atLeast"/>
        <w:jc w:val="both"/>
        <w:rPr>
          <w:rFonts w:hint="eastAsia" w:ascii="仿宋" w:hAnsi="仿宋" w:eastAsia="仿宋" w:cs="仿宋"/>
          <w:color w:val="000000" w:themeColor="text1"/>
          <w:sz w:val="24"/>
          <w:szCs w:val="24"/>
          <w14:textFill>
            <w14:solidFill>
              <w14:schemeClr w14:val="tx1"/>
            </w14:solidFill>
          </w14:textFill>
        </w:rPr>
      </w:pPr>
    </w:p>
    <w:p w14:paraId="061083FD">
      <w:pPr>
        <w:rPr>
          <w:rFonts w:hint="eastAsia" w:ascii="仿宋" w:hAnsi="仿宋" w:eastAsia="仿宋" w:cs="仿宋"/>
          <w:color w:val="000000" w:themeColor="text1"/>
          <w:sz w:val="24"/>
          <w:szCs w:val="24"/>
          <w14:textFill>
            <w14:solidFill>
              <w14:schemeClr w14:val="tx1"/>
            </w14:solidFill>
          </w14:textFill>
        </w:rPr>
      </w:pPr>
    </w:p>
    <w:p w14:paraId="531ECCA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tLeast"/>
        <w:ind w:left="0" w:right="0" w:firstLine="480"/>
        <w:jc w:val="right"/>
        <w:textAlignment w:val="auto"/>
        <w:rPr>
          <w:rFonts w:hint="eastAsia" w:ascii="仿宋" w:hAnsi="仿宋" w:eastAsia="仿宋" w:cs="仿宋"/>
          <w:i w:val="0"/>
          <w:iCs w:val="0"/>
          <w:caps w:val="0"/>
          <w:color w:val="000000" w:themeColor="text1"/>
          <w:spacing w:val="0"/>
          <w:sz w:val="24"/>
          <w:szCs w:val="24"/>
          <w:shd w:val="clear" w:fill="FFFFFF"/>
          <w:lang w:val="en-US" w:eastAsia="zh-CN"/>
          <w14:textFill>
            <w14:solidFill>
              <w14:schemeClr w14:val="tx1"/>
            </w14:solidFill>
          </w14:textFill>
        </w:rPr>
      </w:pPr>
    </w:p>
    <w:p w14:paraId="2E646DB8">
      <w:pPr>
        <w:rPr>
          <w:rFonts w:hint="eastAsia" w:ascii="仿宋" w:hAnsi="仿宋" w:eastAsia="仿宋" w:cs="仿宋"/>
        </w:rPr>
      </w:pPr>
    </w:p>
    <w:p w14:paraId="45BE699A">
      <w:pPr>
        <w:rPr>
          <w:rFonts w:hint="eastAsia" w:ascii="仿宋" w:hAnsi="仿宋" w:eastAsia="仿宋" w:cs="仿宋"/>
          <w:color w:val="000000" w:themeColor="text1"/>
          <w:sz w:val="24"/>
          <w:szCs w:val="24"/>
          <w14:textFill>
            <w14:solidFill>
              <w14:schemeClr w14:val="tx1"/>
            </w14:solidFill>
          </w14:textFill>
        </w:rPr>
      </w:pPr>
    </w:p>
    <w:p w14:paraId="7C455DC4">
      <w:pPr>
        <w:tabs>
          <w:tab w:val="left" w:pos="7920"/>
        </w:tabs>
        <w:spacing w:line="600" w:lineRule="auto"/>
        <w:ind w:firstLine="864" w:firstLineChars="239"/>
        <w:rPr>
          <w:rFonts w:hint="eastAsia" w:ascii="仿宋" w:hAnsi="仿宋" w:eastAsia="仿宋" w:cs="仿宋"/>
          <w:b/>
          <w:bCs w:val="0"/>
          <w:color w:val="auto"/>
          <w:kern w:val="2"/>
          <w:sz w:val="36"/>
          <w:szCs w:val="36"/>
          <w:highlight w:val="none"/>
          <w:lang w:val="en-US" w:eastAsia="zh-CN" w:bidi="ar-SA"/>
        </w:rPr>
      </w:pPr>
    </w:p>
    <w:p w14:paraId="2D6A18F8">
      <w:pPr>
        <w:rPr>
          <w:rFonts w:hint="eastAsia" w:ascii="仿宋" w:hAnsi="仿宋" w:eastAsia="仿宋" w:cs="仿宋"/>
          <w:b/>
          <w:bCs w:val="0"/>
          <w:color w:val="auto"/>
          <w:kern w:val="2"/>
          <w:sz w:val="36"/>
          <w:szCs w:val="36"/>
          <w:highlight w:val="none"/>
          <w:lang w:val="en-US" w:eastAsia="zh-CN" w:bidi="ar-SA"/>
        </w:rPr>
      </w:pPr>
      <w:r>
        <w:rPr>
          <w:rFonts w:hint="eastAsia" w:ascii="仿宋" w:hAnsi="仿宋" w:eastAsia="仿宋" w:cs="仿宋"/>
          <w:b/>
          <w:bCs w:val="0"/>
          <w:color w:val="auto"/>
          <w:kern w:val="2"/>
          <w:sz w:val="36"/>
          <w:szCs w:val="36"/>
          <w:highlight w:val="none"/>
          <w:lang w:val="en-US" w:eastAsia="zh-CN" w:bidi="ar-SA"/>
        </w:rPr>
        <w:br w:type="page"/>
      </w:r>
    </w:p>
    <w:p w14:paraId="5A8E58DE">
      <w:pPr>
        <w:numPr>
          <w:ilvl w:val="0"/>
          <w:numId w:val="1"/>
        </w:numPr>
        <w:tabs>
          <w:tab w:val="left" w:pos="7920"/>
        </w:tabs>
        <w:spacing w:line="600" w:lineRule="auto"/>
        <w:ind w:left="0" w:leftChars="0" w:firstLine="0" w:firstLineChars="0"/>
        <w:jc w:val="center"/>
        <w:rPr>
          <w:rFonts w:hint="eastAsia" w:ascii="仿宋" w:hAnsi="仿宋" w:eastAsia="仿宋" w:cs="仿宋"/>
          <w:b/>
          <w:bCs w:val="0"/>
          <w:color w:val="auto"/>
          <w:kern w:val="2"/>
          <w:sz w:val="36"/>
          <w:szCs w:val="36"/>
          <w:highlight w:val="none"/>
          <w:lang w:val="en-US" w:eastAsia="zh-CN" w:bidi="ar-SA"/>
        </w:rPr>
      </w:pPr>
      <w:r>
        <w:rPr>
          <w:rFonts w:hint="eastAsia" w:ascii="仿宋" w:hAnsi="仿宋" w:eastAsia="仿宋" w:cs="仿宋"/>
          <w:b/>
          <w:bCs w:val="0"/>
          <w:color w:val="auto"/>
          <w:kern w:val="2"/>
          <w:sz w:val="36"/>
          <w:szCs w:val="36"/>
          <w:highlight w:val="none"/>
          <w:lang w:val="en-US" w:eastAsia="zh-CN" w:bidi="ar-SA"/>
        </w:rPr>
        <w:t xml:space="preserve"> 竞争性磋商须知前附表</w:t>
      </w:r>
    </w:p>
    <w:tbl>
      <w:tblPr>
        <w:tblStyle w:val="16"/>
        <w:tblW w:w="9750" w:type="dxa"/>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8"/>
        <w:gridCol w:w="2169"/>
        <w:gridCol w:w="6463"/>
      </w:tblGrid>
      <w:tr w14:paraId="29BC0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1118" w:type="dxa"/>
            <w:vAlign w:val="center"/>
          </w:tcPr>
          <w:p w14:paraId="1EECCC8D">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rPr>
                <w:rFonts w:hint="eastAsia" w:ascii="仿宋" w:hAnsi="仿宋" w:eastAsia="仿宋" w:cs="仿宋"/>
                <w:b/>
                <w:bCs w:val="0"/>
                <w:kern w:val="0"/>
                <w:sz w:val="24"/>
                <w:szCs w:val="24"/>
              </w:rPr>
            </w:pPr>
            <w:r>
              <w:rPr>
                <w:rFonts w:hint="eastAsia" w:ascii="仿宋" w:hAnsi="仿宋" w:eastAsia="仿宋" w:cs="仿宋"/>
                <w:b/>
                <w:bCs w:val="0"/>
                <w:kern w:val="0"/>
                <w:sz w:val="24"/>
                <w:szCs w:val="24"/>
              </w:rPr>
              <w:t>序号</w:t>
            </w:r>
          </w:p>
        </w:tc>
        <w:tc>
          <w:tcPr>
            <w:tcW w:w="2169" w:type="dxa"/>
            <w:vAlign w:val="center"/>
          </w:tcPr>
          <w:p w14:paraId="7849ABE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仿宋" w:hAnsi="仿宋" w:eastAsia="仿宋" w:cs="仿宋"/>
                <w:b/>
                <w:bCs w:val="0"/>
                <w:kern w:val="0"/>
                <w:sz w:val="24"/>
                <w:szCs w:val="24"/>
              </w:rPr>
            </w:pPr>
            <w:r>
              <w:rPr>
                <w:rFonts w:hint="eastAsia" w:ascii="仿宋" w:hAnsi="仿宋" w:eastAsia="仿宋" w:cs="仿宋"/>
                <w:b/>
                <w:bCs w:val="0"/>
                <w:kern w:val="0"/>
                <w:sz w:val="24"/>
                <w:szCs w:val="24"/>
              </w:rPr>
              <w:t>内容</w:t>
            </w:r>
          </w:p>
        </w:tc>
        <w:tc>
          <w:tcPr>
            <w:tcW w:w="6463" w:type="dxa"/>
            <w:vAlign w:val="center"/>
          </w:tcPr>
          <w:p w14:paraId="61473F8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仿宋" w:hAnsi="仿宋" w:eastAsia="仿宋" w:cs="仿宋"/>
                <w:b/>
                <w:bCs w:val="0"/>
                <w:kern w:val="0"/>
                <w:sz w:val="24"/>
                <w:szCs w:val="24"/>
              </w:rPr>
            </w:pPr>
            <w:r>
              <w:rPr>
                <w:rFonts w:hint="eastAsia" w:ascii="仿宋" w:hAnsi="仿宋" w:eastAsia="仿宋" w:cs="仿宋"/>
                <w:b/>
                <w:bCs w:val="0"/>
                <w:kern w:val="0"/>
                <w:sz w:val="24"/>
                <w:szCs w:val="24"/>
              </w:rPr>
              <w:t>说明与要求</w:t>
            </w:r>
          </w:p>
        </w:tc>
      </w:tr>
      <w:tr w14:paraId="4AD71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1118" w:type="dxa"/>
            <w:vAlign w:val="center"/>
          </w:tcPr>
          <w:p w14:paraId="544E60F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1</w:t>
            </w:r>
          </w:p>
        </w:tc>
        <w:tc>
          <w:tcPr>
            <w:tcW w:w="2169" w:type="dxa"/>
            <w:vAlign w:val="center"/>
          </w:tcPr>
          <w:p w14:paraId="454C19B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rPr>
            </w:pPr>
            <w:r>
              <w:rPr>
                <w:rFonts w:hint="eastAsia" w:ascii="仿宋" w:hAnsi="仿宋" w:eastAsia="仿宋" w:cs="仿宋"/>
                <w:b w:val="0"/>
                <w:bCs/>
                <w:kern w:val="0"/>
                <w:sz w:val="24"/>
                <w:szCs w:val="24"/>
              </w:rPr>
              <w:t>工程名称</w:t>
            </w:r>
          </w:p>
        </w:tc>
        <w:tc>
          <w:tcPr>
            <w:tcW w:w="6463" w:type="dxa"/>
            <w:vAlign w:val="center"/>
          </w:tcPr>
          <w:p w14:paraId="202D145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仿宋" w:hAnsi="仿宋" w:eastAsia="仿宋" w:cs="仿宋"/>
                <w:b w:val="0"/>
                <w:bCs/>
                <w:kern w:val="0"/>
                <w:sz w:val="24"/>
                <w:szCs w:val="24"/>
                <w:lang w:eastAsia="zh-CN"/>
              </w:rPr>
            </w:pPr>
            <w:r>
              <w:rPr>
                <w:rFonts w:hint="eastAsia" w:ascii="仿宋" w:hAnsi="仿宋" w:eastAsia="仿宋" w:cs="仿宋"/>
                <w:b w:val="0"/>
                <w:bCs/>
                <w:kern w:val="0"/>
                <w:sz w:val="24"/>
                <w:szCs w:val="24"/>
                <w:lang w:eastAsia="zh-CN"/>
              </w:rPr>
              <w:t>神河镇神河社区四组人居环境整治项目</w:t>
            </w:r>
          </w:p>
        </w:tc>
      </w:tr>
      <w:tr w14:paraId="11EA9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tcBorders>
              <w:bottom w:val="single" w:color="auto" w:sz="4" w:space="0"/>
            </w:tcBorders>
            <w:vAlign w:val="center"/>
          </w:tcPr>
          <w:p w14:paraId="606AA3D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eastAsia="zh-CN"/>
              </w:rPr>
            </w:pPr>
            <w:r>
              <w:rPr>
                <w:rFonts w:hint="eastAsia" w:ascii="仿宋" w:hAnsi="仿宋" w:eastAsia="仿宋" w:cs="仿宋"/>
                <w:b w:val="0"/>
                <w:bCs/>
                <w:kern w:val="0"/>
                <w:sz w:val="24"/>
                <w:szCs w:val="24"/>
                <w:lang w:val="en-US" w:eastAsia="zh-CN"/>
              </w:rPr>
              <w:t>2</w:t>
            </w:r>
          </w:p>
        </w:tc>
        <w:tc>
          <w:tcPr>
            <w:tcW w:w="2169" w:type="dxa"/>
            <w:tcBorders>
              <w:bottom w:val="single" w:color="auto" w:sz="4" w:space="0"/>
            </w:tcBorders>
            <w:vAlign w:val="center"/>
          </w:tcPr>
          <w:p w14:paraId="66FFA65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rPr>
            </w:pPr>
            <w:r>
              <w:rPr>
                <w:rFonts w:hint="eastAsia" w:ascii="仿宋" w:hAnsi="仿宋" w:eastAsia="仿宋" w:cs="仿宋"/>
                <w:b w:val="0"/>
                <w:bCs/>
                <w:kern w:val="0"/>
                <w:sz w:val="24"/>
                <w:szCs w:val="24"/>
              </w:rPr>
              <w:t>采购人</w:t>
            </w:r>
          </w:p>
        </w:tc>
        <w:tc>
          <w:tcPr>
            <w:tcW w:w="6463" w:type="dxa"/>
            <w:tcBorders>
              <w:bottom w:val="single" w:color="auto" w:sz="4" w:space="0"/>
            </w:tcBorders>
            <w:vAlign w:val="center"/>
          </w:tcPr>
          <w:p w14:paraId="62F5720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仿宋" w:hAnsi="仿宋" w:eastAsia="仿宋" w:cs="仿宋"/>
                <w:b w:val="0"/>
                <w:bCs/>
                <w:kern w:val="0"/>
                <w:sz w:val="24"/>
                <w:szCs w:val="24"/>
                <w:lang w:eastAsia="zh-CN"/>
              </w:rPr>
            </w:pPr>
            <w:r>
              <w:rPr>
                <w:rFonts w:hint="eastAsia" w:ascii="仿宋" w:hAnsi="仿宋" w:eastAsia="仿宋" w:cs="仿宋"/>
                <w:b w:val="0"/>
                <w:bCs/>
                <w:kern w:val="0"/>
                <w:sz w:val="24"/>
                <w:szCs w:val="24"/>
                <w:lang w:eastAsia="zh-CN"/>
              </w:rPr>
              <w:t>旬阳市神河镇人民政府</w:t>
            </w:r>
          </w:p>
        </w:tc>
      </w:tr>
      <w:tr w14:paraId="26284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18" w:type="dxa"/>
            <w:tcBorders>
              <w:top w:val="single" w:color="auto" w:sz="4" w:space="0"/>
              <w:left w:val="single" w:color="auto" w:sz="4" w:space="0"/>
              <w:bottom w:val="single" w:color="auto" w:sz="4" w:space="0"/>
              <w:right w:val="single" w:color="auto" w:sz="4" w:space="0"/>
            </w:tcBorders>
            <w:vAlign w:val="center"/>
          </w:tcPr>
          <w:p w14:paraId="3499095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eastAsia="zh-CN"/>
              </w:rPr>
            </w:pPr>
            <w:r>
              <w:rPr>
                <w:rFonts w:hint="eastAsia" w:ascii="仿宋" w:hAnsi="仿宋" w:eastAsia="仿宋" w:cs="仿宋"/>
                <w:b w:val="0"/>
                <w:bCs/>
                <w:kern w:val="0"/>
                <w:sz w:val="24"/>
                <w:szCs w:val="24"/>
                <w:lang w:val="en-US" w:eastAsia="zh-CN"/>
              </w:rPr>
              <w:t>3</w:t>
            </w:r>
          </w:p>
        </w:tc>
        <w:tc>
          <w:tcPr>
            <w:tcW w:w="2169" w:type="dxa"/>
            <w:tcBorders>
              <w:top w:val="single" w:color="auto" w:sz="4" w:space="0"/>
              <w:left w:val="single" w:color="auto" w:sz="4" w:space="0"/>
              <w:bottom w:val="single" w:color="auto" w:sz="4" w:space="0"/>
              <w:right w:val="single" w:color="auto" w:sz="4" w:space="0"/>
            </w:tcBorders>
            <w:vAlign w:val="center"/>
          </w:tcPr>
          <w:p w14:paraId="6C28B72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color w:val="000000" w:themeColor="text1"/>
                <w:kern w:val="0"/>
                <w:sz w:val="24"/>
                <w:szCs w:val="24"/>
                <w14:textFill>
                  <w14:solidFill>
                    <w14:schemeClr w14:val="tx1"/>
                  </w14:solidFill>
                </w14:textFill>
              </w:rPr>
            </w:pPr>
            <w:r>
              <w:rPr>
                <w:rFonts w:hint="eastAsia" w:ascii="仿宋" w:hAnsi="仿宋" w:eastAsia="仿宋" w:cs="仿宋"/>
                <w:b w:val="0"/>
                <w:bCs/>
                <w:color w:val="000000" w:themeColor="text1"/>
                <w:kern w:val="0"/>
                <w:sz w:val="24"/>
                <w:szCs w:val="24"/>
                <w14:textFill>
                  <w14:solidFill>
                    <w14:schemeClr w14:val="tx1"/>
                  </w14:solidFill>
                </w14:textFill>
              </w:rPr>
              <w:t>采购内容</w:t>
            </w:r>
          </w:p>
        </w:tc>
        <w:tc>
          <w:tcPr>
            <w:tcW w:w="6463" w:type="dxa"/>
            <w:tcBorders>
              <w:top w:val="single" w:color="auto" w:sz="4" w:space="0"/>
              <w:left w:val="single" w:color="auto" w:sz="4" w:space="0"/>
              <w:bottom w:val="single" w:color="auto" w:sz="4" w:space="0"/>
              <w:right w:val="single" w:color="auto" w:sz="4" w:space="0"/>
            </w:tcBorders>
            <w:vAlign w:val="center"/>
          </w:tcPr>
          <w:p w14:paraId="46F630C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仿宋" w:hAnsi="仿宋" w:eastAsia="仿宋" w:cs="仿宋"/>
                <w:b w:val="0"/>
                <w:bCs/>
                <w:color w:val="000000" w:themeColor="text1"/>
                <w:kern w:val="0"/>
                <w:sz w:val="24"/>
                <w:szCs w:val="24"/>
                <w14:textFill>
                  <w14:solidFill>
                    <w14:schemeClr w14:val="tx1"/>
                  </w14:solidFill>
                </w14:textFill>
              </w:rPr>
            </w:pPr>
            <w:r>
              <w:rPr>
                <w:rFonts w:hint="eastAsia" w:ascii="仿宋" w:hAnsi="仿宋" w:eastAsia="仿宋" w:cs="仿宋"/>
                <w:b w:val="0"/>
                <w:bCs/>
                <w:color w:val="000000" w:themeColor="text1"/>
                <w:kern w:val="0"/>
                <w:sz w:val="24"/>
                <w:szCs w:val="24"/>
                <w:lang w:eastAsia="zh-CN"/>
                <w14:textFill>
                  <w14:solidFill>
                    <w14:schemeClr w14:val="tx1"/>
                  </w14:solidFill>
                </w14:textFill>
              </w:rPr>
              <w:t>神河镇神河社区四组人居环境整治项目</w:t>
            </w:r>
            <w:r>
              <w:rPr>
                <w:rFonts w:hint="eastAsia" w:ascii="仿宋" w:hAnsi="仿宋" w:eastAsia="仿宋" w:cs="仿宋"/>
                <w:b w:val="0"/>
                <w:bCs/>
                <w:color w:val="000000" w:themeColor="text1"/>
                <w:kern w:val="0"/>
                <w:sz w:val="24"/>
                <w:szCs w:val="24"/>
                <w14:textFill>
                  <w14:solidFill>
                    <w14:schemeClr w14:val="tx1"/>
                  </w14:solidFill>
                </w14:textFill>
              </w:rPr>
              <w:t>具体参数内容详见第四部分“</w:t>
            </w:r>
            <w:r>
              <w:rPr>
                <w:rFonts w:hint="eastAsia" w:ascii="仿宋" w:hAnsi="仿宋" w:eastAsia="仿宋" w:cs="仿宋"/>
                <w:b w:val="0"/>
                <w:bCs/>
                <w:color w:val="000000" w:themeColor="text1"/>
                <w:kern w:val="0"/>
                <w:sz w:val="24"/>
                <w:szCs w:val="24"/>
                <w:lang w:eastAsia="zh-CN"/>
                <w14:textFill>
                  <w14:solidFill>
                    <w14:schemeClr w14:val="tx1"/>
                  </w14:solidFill>
                </w14:textFill>
              </w:rPr>
              <w:t>施工内容及要求</w:t>
            </w:r>
            <w:r>
              <w:rPr>
                <w:rFonts w:hint="eastAsia" w:ascii="仿宋" w:hAnsi="仿宋" w:eastAsia="仿宋" w:cs="仿宋"/>
                <w:b w:val="0"/>
                <w:bCs/>
                <w:color w:val="000000" w:themeColor="text1"/>
                <w:kern w:val="0"/>
                <w:sz w:val="24"/>
                <w:szCs w:val="24"/>
                <w14:textFill>
                  <w14:solidFill>
                    <w14:schemeClr w14:val="tx1"/>
                  </w14:solidFill>
                </w14:textFill>
              </w:rPr>
              <w:t>”。</w:t>
            </w:r>
          </w:p>
        </w:tc>
      </w:tr>
      <w:tr w14:paraId="18B1F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tcBorders>
              <w:top w:val="single" w:color="auto" w:sz="4" w:space="0"/>
            </w:tcBorders>
            <w:vAlign w:val="center"/>
          </w:tcPr>
          <w:p w14:paraId="60D0466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eastAsia="zh-CN"/>
              </w:rPr>
            </w:pPr>
            <w:r>
              <w:rPr>
                <w:rFonts w:hint="eastAsia" w:ascii="仿宋" w:hAnsi="仿宋" w:eastAsia="仿宋" w:cs="仿宋"/>
                <w:b w:val="0"/>
                <w:bCs/>
                <w:kern w:val="0"/>
                <w:sz w:val="24"/>
                <w:szCs w:val="24"/>
                <w:lang w:val="en-US" w:eastAsia="zh-CN"/>
              </w:rPr>
              <w:t>4</w:t>
            </w:r>
          </w:p>
        </w:tc>
        <w:tc>
          <w:tcPr>
            <w:tcW w:w="2169" w:type="dxa"/>
            <w:tcBorders>
              <w:top w:val="single" w:color="auto" w:sz="4" w:space="0"/>
            </w:tcBorders>
            <w:vAlign w:val="center"/>
          </w:tcPr>
          <w:p w14:paraId="05C8370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color w:val="000000" w:themeColor="text1"/>
                <w:kern w:val="0"/>
                <w:sz w:val="24"/>
                <w:szCs w:val="24"/>
                <w14:textFill>
                  <w14:solidFill>
                    <w14:schemeClr w14:val="tx1"/>
                  </w14:solidFill>
                </w14:textFill>
              </w:rPr>
            </w:pPr>
            <w:r>
              <w:rPr>
                <w:rFonts w:hint="eastAsia" w:ascii="仿宋" w:hAnsi="仿宋" w:eastAsia="仿宋" w:cs="仿宋"/>
                <w:b w:val="0"/>
                <w:bCs/>
                <w:color w:val="000000" w:themeColor="text1"/>
                <w:kern w:val="0"/>
                <w:sz w:val="24"/>
                <w:szCs w:val="24"/>
                <w14:textFill>
                  <w14:solidFill>
                    <w14:schemeClr w14:val="tx1"/>
                  </w14:solidFill>
                </w14:textFill>
              </w:rPr>
              <w:t>预算金额</w:t>
            </w:r>
          </w:p>
        </w:tc>
        <w:tc>
          <w:tcPr>
            <w:tcW w:w="6463" w:type="dxa"/>
            <w:tcBorders>
              <w:top w:val="single" w:color="auto" w:sz="4" w:space="0"/>
            </w:tcBorders>
            <w:vAlign w:val="center"/>
          </w:tcPr>
          <w:p w14:paraId="614C5AB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仿宋" w:hAnsi="仿宋" w:eastAsia="仿宋" w:cs="仿宋"/>
                <w:b w:val="0"/>
                <w:bCs/>
                <w:color w:val="000000" w:themeColor="text1"/>
                <w:kern w:val="0"/>
                <w:sz w:val="24"/>
                <w:szCs w:val="24"/>
                <w14:textFill>
                  <w14:solidFill>
                    <w14:schemeClr w14:val="tx1"/>
                  </w14:solidFill>
                </w14:textFill>
              </w:rPr>
            </w:pPr>
            <w:r>
              <w:rPr>
                <w:rFonts w:hint="eastAsia" w:ascii="仿宋" w:hAnsi="仿宋" w:eastAsia="仿宋" w:cs="仿宋"/>
                <w:b w:val="0"/>
                <w:bCs/>
                <w:color w:val="000000" w:themeColor="text1"/>
                <w:kern w:val="0"/>
                <w:sz w:val="24"/>
                <w:szCs w:val="24"/>
                <w:lang w:val="en-US" w:eastAsia="zh-CN"/>
                <w14:textFill>
                  <w14:solidFill>
                    <w14:schemeClr w14:val="tx1"/>
                  </w14:solidFill>
                </w14:textFill>
              </w:rPr>
              <w:t>400000.00</w:t>
            </w:r>
            <w:r>
              <w:rPr>
                <w:rFonts w:hint="eastAsia" w:ascii="仿宋" w:hAnsi="仿宋" w:eastAsia="仿宋" w:cs="仿宋"/>
                <w:b w:val="0"/>
                <w:bCs/>
                <w:color w:val="000000" w:themeColor="text1"/>
                <w:kern w:val="0"/>
                <w:sz w:val="24"/>
                <w:szCs w:val="24"/>
                <w:lang w:eastAsia="zh-CN"/>
                <w14:textFill>
                  <w14:solidFill>
                    <w14:schemeClr w14:val="tx1"/>
                  </w14:solidFill>
                </w14:textFill>
              </w:rPr>
              <w:t>元</w:t>
            </w:r>
          </w:p>
        </w:tc>
      </w:tr>
      <w:tr w14:paraId="322CD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tcBorders>
              <w:top w:val="single" w:color="auto" w:sz="4" w:space="0"/>
            </w:tcBorders>
            <w:vAlign w:val="center"/>
          </w:tcPr>
          <w:p w14:paraId="7EBC6FC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5</w:t>
            </w:r>
          </w:p>
        </w:tc>
        <w:tc>
          <w:tcPr>
            <w:tcW w:w="2169" w:type="dxa"/>
            <w:tcBorders>
              <w:top w:val="single" w:color="auto" w:sz="4" w:space="0"/>
            </w:tcBorders>
            <w:vAlign w:val="center"/>
          </w:tcPr>
          <w:p w14:paraId="08AF51A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color w:val="000000" w:themeColor="text1"/>
                <w:kern w:val="0"/>
                <w:sz w:val="24"/>
                <w:szCs w:val="24"/>
                <w:lang w:eastAsia="zh-CN"/>
                <w14:textFill>
                  <w14:solidFill>
                    <w14:schemeClr w14:val="tx1"/>
                  </w14:solidFill>
                </w14:textFill>
              </w:rPr>
            </w:pPr>
            <w:r>
              <w:rPr>
                <w:rFonts w:hint="eastAsia" w:ascii="仿宋" w:hAnsi="仿宋" w:eastAsia="仿宋" w:cs="仿宋"/>
                <w:b w:val="0"/>
                <w:bCs/>
                <w:color w:val="000000" w:themeColor="text1"/>
                <w:kern w:val="0"/>
                <w:sz w:val="24"/>
                <w:szCs w:val="24"/>
                <w:lang w:eastAsia="zh-CN"/>
                <w14:textFill>
                  <w14:solidFill>
                    <w14:schemeClr w14:val="tx1"/>
                  </w14:solidFill>
                </w14:textFill>
              </w:rPr>
              <w:t>最高限价</w:t>
            </w:r>
          </w:p>
        </w:tc>
        <w:tc>
          <w:tcPr>
            <w:tcW w:w="6463" w:type="dxa"/>
            <w:tcBorders>
              <w:top w:val="single" w:color="auto" w:sz="4" w:space="0"/>
            </w:tcBorders>
            <w:vAlign w:val="center"/>
          </w:tcPr>
          <w:p w14:paraId="0F807D2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仿宋" w:hAnsi="仿宋" w:eastAsia="仿宋" w:cs="仿宋"/>
                <w:b w:val="0"/>
                <w:bCs/>
                <w:color w:val="000000" w:themeColor="text1"/>
                <w:kern w:val="0"/>
                <w:sz w:val="24"/>
                <w:szCs w:val="24"/>
                <w:lang w:val="en-US" w:eastAsia="zh-CN"/>
                <w14:textFill>
                  <w14:solidFill>
                    <w14:schemeClr w14:val="tx1"/>
                  </w14:solidFill>
                </w14:textFill>
              </w:rPr>
            </w:pPr>
            <w:r>
              <w:rPr>
                <w:rFonts w:hint="eastAsia" w:ascii="仿宋" w:hAnsi="仿宋" w:eastAsia="仿宋" w:cs="仿宋"/>
                <w:b w:val="0"/>
                <w:bCs/>
                <w:color w:val="000000" w:themeColor="text1"/>
                <w:kern w:val="0"/>
                <w:sz w:val="24"/>
                <w:szCs w:val="24"/>
                <w:lang w:val="en-US" w:eastAsia="zh-CN"/>
                <w14:textFill>
                  <w14:solidFill>
                    <w14:schemeClr w14:val="tx1"/>
                  </w14:solidFill>
                </w14:textFill>
              </w:rPr>
              <w:t>400000.00</w:t>
            </w:r>
            <w:r>
              <w:rPr>
                <w:rFonts w:hint="eastAsia" w:ascii="仿宋" w:hAnsi="仿宋" w:eastAsia="仿宋" w:cs="仿宋"/>
                <w:b w:val="0"/>
                <w:bCs/>
                <w:color w:val="000000" w:themeColor="text1"/>
                <w:kern w:val="0"/>
                <w:sz w:val="24"/>
                <w:szCs w:val="24"/>
                <w:lang w:eastAsia="zh-CN"/>
                <w14:textFill>
                  <w14:solidFill>
                    <w14:schemeClr w14:val="tx1"/>
                  </w14:solidFill>
                </w14:textFill>
              </w:rPr>
              <w:t>元</w:t>
            </w:r>
          </w:p>
        </w:tc>
      </w:tr>
      <w:tr w14:paraId="76D71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vAlign w:val="center"/>
          </w:tcPr>
          <w:p w14:paraId="4F8CB31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eastAsia="zh-CN"/>
              </w:rPr>
            </w:pPr>
            <w:r>
              <w:rPr>
                <w:rFonts w:hint="eastAsia" w:ascii="仿宋" w:hAnsi="仿宋" w:eastAsia="仿宋" w:cs="仿宋"/>
                <w:b w:val="0"/>
                <w:bCs/>
                <w:kern w:val="0"/>
                <w:sz w:val="24"/>
                <w:szCs w:val="24"/>
                <w:lang w:val="en-US" w:eastAsia="zh-CN"/>
              </w:rPr>
              <w:t>6</w:t>
            </w:r>
          </w:p>
        </w:tc>
        <w:tc>
          <w:tcPr>
            <w:tcW w:w="2169" w:type="dxa"/>
            <w:vAlign w:val="center"/>
          </w:tcPr>
          <w:p w14:paraId="5185152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rPr>
            </w:pPr>
            <w:r>
              <w:rPr>
                <w:rFonts w:hint="eastAsia" w:ascii="仿宋" w:hAnsi="仿宋" w:eastAsia="仿宋" w:cs="仿宋"/>
                <w:b w:val="0"/>
                <w:bCs/>
                <w:kern w:val="0"/>
                <w:sz w:val="24"/>
                <w:szCs w:val="24"/>
              </w:rPr>
              <w:t>项目完成期限</w:t>
            </w:r>
          </w:p>
        </w:tc>
        <w:tc>
          <w:tcPr>
            <w:tcW w:w="6463" w:type="dxa"/>
            <w:vAlign w:val="center"/>
          </w:tcPr>
          <w:p w14:paraId="28B9154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仿宋" w:hAnsi="仿宋" w:eastAsia="仿宋" w:cs="仿宋"/>
                <w:b w:val="0"/>
                <w:bCs/>
                <w:kern w:val="0"/>
                <w:sz w:val="24"/>
                <w:szCs w:val="24"/>
              </w:rPr>
            </w:pPr>
            <w:r>
              <w:rPr>
                <w:rFonts w:hint="eastAsia" w:ascii="仿宋" w:hAnsi="仿宋" w:eastAsia="仿宋" w:cs="仿宋"/>
                <w:b w:val="0"/>
                <w:bCs/>
                <w:kern w:val="0"/>
                <w:sz w:val="24"/>
                <w:szCs w:val="24"/>
                <w:lang w:val="en-US" w:eastAsia="zh-CN"/>
              </w:rPr>
              <w:t>30</w:t>
            </w:r>
            <w:r>
              <w:rPr>
                <w:rFonts w:hint="eastAsia" w:ascii="仿宋" w:hAnsi="仿宋" w:eastAsia="仿宋" w:cs="仿宋"/>
                <w:b w:val="0"/>
                <w:bCs/>
                <w:kern w:val="0"/>
                <w:sz w:val="24"/>
                <w:szCs w:val="24"/>
              </w:rPr>
              <w:t>个日历日。</w:t>
            </w:r>
          </w:p>
        </w:tc>
      </w:tr>
      <w:tr w14:paraId="3A0A4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vAlign w:val="center"/>
          </w:tcPr>
          <w:p w14:paraId="002FF0D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eastAsia="zh-CN"/>
              </w:rPr>
            </w:pPr>
            <w:r>
              <w:rPr>
                <w:rFonts w:hint="eastAsia" w:ascii="仿宋" w:hAnsi="仿宋" w:eastAsia="仿宋" w:cs="仿宋"/>
                <w:b w:val="0"/>
                <w:bCs/>
                <w:kern w:val="0"/>
                <w:sz w:val="24"/>
                <w:szCs w:val="24"/>
                <w:lang w:val="en-US" w:eastAsia="zh-CN"/>
              </w:rPr>
              <w:t>7</w:t>
            </w:r>
          </w:p>
        </w:tc>
        <w:tc>
          <w:tcPr>
            <w:tcW w:w="2169" w:type="dxa"/>
            <w:vAlign w:val="center"/>
          </w:tcPr>
          <w:p w14:paraId="1BF0A59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rPr>
            </w:pPr>
            <w:r>
              <w:rPr>
                <w:rFonts w:hint="eastAsia" w:ascii="仿宋" w:hAnsi="仿宋" w:eastAsia="仿宋" w:cs="仿宋"/>
                <w:b w:val="0"/>
                <w:bCs/>
                <w:kern w:val="0"/>
                <w:sz w:val="24"/>
                <w:szCs w:val="24"/>
              </w:rPr>
              <w:t>质保期</w:t>
            </w:r>
          </w:p>
        </w:tc>
        <w:tc>
          <w:tcPr>
            <w:tcW w:w="6463" w:type="dxa"/>
            <w:vAlign w:val="center"/>
          </w:tcPr>
          <w:p w14:paraId="1B30492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一年</w:t>
            </w:r>
          </w:p>
        </w:tc>
      </w:tr>
      <w:tr w14:paraId="61936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vAlign w:val="center"/>
          </w:tcPr>
          <w:p w14:paraId="74A8C41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8</w:t>
            </w:r>
          </w:p>
        </w:tc>
        <w:tc>
          <w:tcPr>
            <w:tcW w:w="2169" w:type="dxa"/>
            <w:vAlign w:val="center"/>
          </w:tcPr>
          <w:p w14:paraId="77D295F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rPr>
              <w:t>质量标准</w:t>
            </w:r>
          </w:p>
        </w:tc>
        <w:tc>
          <w:tcPr>
            <w:tcW w:w="6463" w:type="dxa"/>
            <w:vAlign w:val="center"/>
          </w:tcPr>
          <w:p w14:paraId="5D9C957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rPr>
              <w:t>合格，须符合国家相关政策执行标准。</w:t>
            </w:r>
          </w:p>
        </w:tc>
      </w:tr>
      <w:tr w14:paraId="41685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vAlign w:val="center"/>
          </w:tcPr>
          <w:p w14:paraId="407EA8A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9</w:t>
            </w:r>
          </w:p>
        </w:tc>
        <w:tc>
          <w:tcPr>
            <w:tcW w:w="2169" w:type="dxa"/>
            <w:vAlign w:val="center"/>
          </w:tcPr>
          <w:p w14:paraId="1BC0F7E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rPr>
            </w:pPr>
            <w:r>
              <w:rPr>
                <w:rFonts w:hint="eastAsia" w:ascii="仿宋" w:hAnsi="仿宋" w:eastAsia="仿宋" w:cs="仿宋"/>
                <w:b w:val="0"/>
                <w:bCs/>
                <w:kern w:val="0"/>
                <w:sz w:val="24"/>
                <w:szCs w:val="24"/>
              </w:rPr>
              <w:t>实施地点</w:t>
            </w:r>
          </w:p>
        </w:tc>
        <w:tc>
          <w:tcPr>
            <w:tcW w:w="6463" w:type="dxa"/>
            <w:vAlign w:val="center"/>
          </w:tcPr>
          <w:p w14:paraId="41C6D9F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eastAsia="zh-CN"/>
              </w:rPr>
              <w:t>神河镇（</w:t>
            </w:r>
            <w:r>
              <w:rPr>
                <w:rFonts w:hint="eastAsia" w:ascii="仿宋" w:hAnsi="仿宋" w:eastAsia="仿宋" w:cs="仿宋"/>
                <w:b w:val="0"/>
                <w:bCs/>
                <w:kern w:val="0"/>
                <w:sz w:val="24"/>
                <w:szCs w:val="24"/>
                <w:lang w:val="en-US" w:eastAsia="zh-CN"/>
              </w:rPr>
              <w:t>采购人指定地点）</w:t>
            </w:r>
          </w:p>
        </w:tc>
      </w:tr>
      <w:tr w14:paraId="444D0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vAlign w:val="center"/>
          </w:tcPr>
          <w:p w14:paraId="3463065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10</w:t>
            </w:r>
          </w:p>
        </w:tc>
        <w:tc>
          <w:tcPr>
            <w:tcW w:w="2169" w:type="dxa"/>
            <w:vAlign w:val="center"/>
          </w:tcPr>
          <w:p w14:paraId="62DC831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rPr>
            </w:pPr>
            <w:r>
              <w:rPr>
                <w:rFonts w:hint="eastAsia" w:ascii="仿宋" w:hAnsi="仿宋" w:eastAsia="仿宋" w:cs="仿宋"/>
                <w:b w:val="0"/>
                <w:bCs/>
                <w:kern w:val="0"/>
                <w:sz w:val="24"/>
                <w:szCs w:val="24"/>
              </w:rPr>
              <w:t>资格审查方式</w:t>
            </w:r>
          </w:p>
        </w:tc>
        <w:tc>
          <w:tcPr>
            <w:tcW w:w="6463" w:type="dxa"/>
            <w:vAlign w:val="center"/>
          </w:tcPr>
          <w:p w14:paraId="0B1B7B4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仿宋" w:hAnsi="仿宋" w:eastAsia="仿宋" w:cs="仿宋"/>
                <w:b w:val="0"/>
                <w:bCs/>
                <w:kern w:val="0"/>
                <w:sz w:val="24"/>
                <w:szCs w:val="24"/>
              </w:rPr>
            </w:pPr>
            <w:r>
              <w:rPr>
                <w:rFonts w:hint="eastAsia" w:ascii="仿宋" w:hAnsi="仿宋" w:eastAsia="仿宋" w:cs="仿宋"/>
                <w:b w:val="0"/>
                <w:bCs/>
                <w:kern w:val="0"/>
                <w:sz w:val="24"/>
                <w:szCs w:val="24"/>
              </w:rPr>
              <w:t>资格后审</w:t>
            </w:r>
          </w:p>
        </w:tc>
      </w:tr>
      <w:tr w14:paraId="746E3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6" w:hRule="atLeast"/>
        </w:trPr>
        <w:tc>
          <w:tcPr>
            <w:tcW w:w="1118" w:type="dxa"/>
            <w:vAlign w:val="center"/>
          </w:tcPr>
          <w:p w14:paraId="124BA63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11</w:t>
            </w:r>
          </w:p>
        </w:tc>
        <w:tc>
          <w:tcPr>
            <w:tcW w:w="2169" w:type="dxa"/>
            <w:vAlign w:val="center"/>
          </w:tcPr>
          <w:p w14:paraId="7BB21A6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rPr>
            </w:pPr>
            <w:r>
              <w:rPr>
                <w:rFonts w:hint="eastAsia" w:ascii="仿宋" w:hAnsi="仿宋" w:eastAsia="仿宋" w:cs="仿宋"/>
                <w:b w:val="0"/>
                <w:bCs/>
                <w:kern w:val="0"/>
                <w:sz w:val="24"/>
                <w:szCs w:val="24"/>
              </w:rPr>
              <w:t>投标人</w:t>
            </w:r>
          </w:p>
          <w:p w14:paraId="17D15B8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rPr>
            </w:pPr>
            <w:r>
              <w:rPr>
                <w:rFonts w:hint="eastAsia" w:ascii="仿宋" w:hAnsi="仿宋" w:eastAsia="仿宋" w:cs="仿宋"/>
                <w:b w:val="0"/>
                <w:bCs/>
                <w:kern w:val="0"/>
                <w:sz w:val="24"/>
                <w:szCs w:val="24"/>
              </w:rPr>
              <w:t>资质要求</w:t>
            </w:r>
          </w:p>
        </w:tc>
        <w:tc>
          <w:tcPr>
            <w:tcW w:w="6463" w:type="dxa"/>
            <w:vAlign w:val="top"/>
          </w:tcPr>
          <w:p w14:paraId="2465D4E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0"/>
              <w:jc w:val="both"/>
              <w:textAlignment w:val="auto"/>
              <w:rPr>
                <w:rFonts w:hint="eastAsia" w:ascii="仿宋" w:hAnsi="仿宋" w:eastAsia="仿宋" w:cs="仿宋"/>
                <w:b w:val="0"/>
                <w:bCs/>
                <w:kern w:val="0"/>
                <w:sz w:val="24"/>
                <w:szCs w:val="24"/>
              </w:rPr>
            </w:pPr>
            <w:r>
              <w:rPr>
                <w:rFonts w:hint="eastAsia" w:ascii="仿宋" w:hAnsi="仿宋" w:eastAsia="仿宋" w:cs="仿宋"/>
                <w:b w:val="0"/>
                <w:bCs/>
                <w:kern w:val="0"/>
                <w:sz w:val="24"/>
                <w:szCs w:val="24"/>
              </w:rPr>
              <w:t>投标</w:t>
            </w:r>
            <w:r>
              <w:rPr>
                <w:rFonts w:hint="eastAsia" w:ascii="仿宋" w:hAnsi="仿宋" w:eastAsia="仿宋" w:cs="仿宋"/>
                <w:b w:val="0"/>
                <w:bCs/>
                <w:kern w:val="0"/>
                <w:sz w:val="24"/>
                <w:szCs w:val="24"/>
                <w:lang w:eastAsia="zh-CN"/>
              </w:rPr>
              <w:t>人必须符合《中</w:t>
            </w:r>
            <w:r>
              <w:rPr>
                <w:rFonts w:hint="eastAsia" w:ascii="仿宋" w:hAnsi="仿宋" w:eastAsia="仿宋" w:cs="仿宋"/>
                <w:b w:val="0"/>
                <w:bCs/>
                <w:kern w:val="0"/>
                <w:sz w:val="24"/>
                <w:szCs w:val="24"/>
              </w:rPr>
              <w:t>华人民共和国政府采购法》第二十二条之规定并具备以下条件：</w:t>
            </w:r>
          </w:p>
          <w:p w14:paraId="693A562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0"/>
              <w:jc w:val="both"/>
              <w:textAlignment w:val="auto"/>
              <w:rPr>
                <w:rFonts w:hint="eastAsia" w:ascii="仿宋" w:hAnsi="仿宋" w:eastAsia="仿宋" w:cs="仿宋"/>
                <w:b w:val="0"/>
                <w:bCs/>
                <w:kern w:val="0"/>
                <w:sz w:val="24"/>
                <w:szCs w:val="24"/>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(2)提供法定代表人授权书（附法定代表人身份证复印件）及被授权代理人身份证复印件（法定代表人直接参加只须提供法定代表人身份证复印件）；</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(3)财务报告：提供2024年或2025年财务审计报告(新成立的企业提供公司成立后相应的财务会计报表或财务情况说明书)或开标前六个月内银行出具的资信证明；</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(4)社会保障资金缴纳证明：提供2025年9月至今任意一个月的有效社会保障资金缴纳证明。依法不需要缴纳社会保障资金的单位应提供相关证明材料；</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(5)税收缴纳证明：提供2025年9月至今任意一个月的纳税证明或完税证明，依法免税的单位应提供相关证明材料；</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(6)供应商须具备国家建设行政主管部门颁发建筑工程或市政公用工程施工总承包三级（含三级）以上资质和有效的安全生产许可证；</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(7)拟派项目经理须具有建筑工程或市政公用工程专业二级（含二级）以上注册建造师资格，注册证、安全生产考核合格证齐全有效，且无在建工程；</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(8)参加政府采购活动前三年内，在经营活动中没有重大违法记录声明；</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(9)供应商通过“信用中国”网站(www.creditchina.gov.cn)和中国政府采购网(www.ccgp.gov.cn)查询相关主体无失信记录；</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(10)本项目为专门面向中小企业项目，本项目采购标的对应的中小企业划分标准所属行业为：建筑业；投标人应为中型企业或小型、微型企业或监狱企业或残疾人福利性单位。投标人为中小企业的，提供《中小企业声明函》；投标人为监狱企业的，应提供监狱企业的证明文件；投标人为残疾人福利性单位的，应提供《残疾人福利性单位声明函》（监狱企业或残疾人福利性单位视同小型、微型企业）。</w:t>
            </w:r>
          </w:p>
        </w:tc>
      </w:tr>
      <w:tr w14:paraId="3C7B4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1118" w:type="dxa"/>
            <w:vAlign w:val="center"/>
          </w:tcPr>
          <w:p w14:paraId="67768D9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12</w:t>
            </w:r>
          </w:p>
        </w:tc>
        <w:tc>
          <w:tcPr>
            <w:tcW w:w="2169" w:type="dxa"/>
            <w:vAlign w:val="center"/>
          </w:tcPr>
          <w:p w14:paraId="6A17636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是否接受联合体投标</w:t>
            </w:r>
          </w:p>
        </w:tc>
        <w:tc>
          <w:tcPr>
            <w:tcW w:w="6463" w:type="dxa"/>
            <w:vAlign w:val="center"/>
          </w:tcPr>
          <w:p w14:paraId="32206B1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仿宋" w:hAnsi="仿宋" w:eastAsia="仿宋" w:cs="仿宋"/>
                <w:b w:val="0"/>
                <w:bCs/>
                <w:kern w:val="0"/>
                <w:sz w:val="24"/>
                <w:szCs w:val="24"/>
              </w:rPr>
            </w:pPr>
            <w:r>
              <w:rPr>
                <w:rFonts w:hint="eastAsia" w:ascii="仿宋" w:hAnsi="仿宋" w:eastAsia="仿宋" w:cs="仿宋"/>
                <w:b w:val="0"/>
                <w:bCs/>
                <w:kern w:val="0"/>
                <w:sz w:val="24"/>
                <w:szCs w:val="24"/>
              </w:rPr>
              <w:t>否</w:t>
            </w:r>
          </w:p>
        </w:tc>
      </w:tr>
      <w:tr w14:paraId="75481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1118" w:type="dxa"/>
            <w:vAlign w:val="center"/>
          </w:tcPr>
          <w:p w14:paraId="76A7632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13</w:t>
            </w:r>
          </w:p>
        </w:tc>
        <w:tc>
          <w:tcPr>
            <w:tcW w:w="2169" w:type="dxa"/>
            <w:vAlign w:val="center"/>
          </w:tcPr>
          <w:p w14:paraId="59B5A1F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现场踏勘</w:t>
            </w:r>
          </w:p>
        </w:tc>
        <w:tc>
          <w:tcPr>
            <w:tcW w:w="6463" w:type="dxa"/>
            <w:vAlign w:val="center"/>
          </w:tcPr>
          <w:p w14:paraId="0DCBEF4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rPr>
              <w:t>自行踏勘，未踏勘现场造成的一切后果由投标人自行承担（一切费用自理）。</w:t>
            </w:r>
          </w:p>
        </w:tc>
      </w:tr>
      <w:tr w14:paraId="6904E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8" w:hRule="atLeast"/>
        </w:trPr>
        <w:tc>
          <w:tcPr>
            <w:tcW w:w="1118" w:type="dxa"/>
            <w:vAlign w:val="center"/>
          </w:tcPr>
          <w:p w14:paraId="00F60FA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14</w:t>
            </w:r>
          </w:p>
        </w:tc>
        <w:tc>
          <w:tcPr>
            <w:tcW w:w="2169" w:type="dxa"/>
            <w:vAlign w:val="center"/>
          </w:tcPr>
          <w:p w14:paraId="3A49CEFF">
            <w:pPr>
              <w:pStyle w:val="6"/>
              <w:spacing w:before="120" w:beforeLines="50" w:line="360" w:lineRule="auto"/>
              <w:ind w:left="0" w:leftChars="0" w:firstLine="0" w:firstLineChars="0"/>
              <w:jc w:val="center"/>
              <w:rPr>
                <w:rFonts w:hint="eastAsia" w:ascii="仿宋" w:hAnsi="仿宋" w:eastAsia="仿宋" w:cs="仿宋"/>
                <w:b w:val="0"/>
                <w:bCs/>
                <w:kern w:val="0"/>
                <w:sz w:val="24"/>
                <w:szCs w:val="24"/>
                <w:lang w:val="en-US" w:eastAsia="zh-CN"/>
              </w:rPr>
            </w:pPr>
            <w:r>
              <w:rPr>
                <w:rFonts w:hint="eastAsia" w:ascii="仿宋" w:hAnsi="仿宋" w:eastAsia="仿宋" w:cs="仿宋"/>
                <w:color w:val="auto"/>
                <w:sz w:val="24"/>
                <w:szCs w:val="24"/>
              </w:rPr>
              <w:t>磋商时间和地点</w:t>
            </w:r>
          </w:p>
        </w:tc>
        <w:tc>
          <w:tcPr>
            <w:tcW w:w="6463" w:type="dxa"/>
            <w:vAlign w:val="center"/>
          </w:tcPr>
          <w:p w14:paraId="160ADFA7">
            <w:pPr>
              <w:spacing w:line="259"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磋商时间：2026年</w:t>
            </w:r>
            <w:r>
              <w:rPr>
                <w:rFonts w:hint="eastAsia" w:ascii="仿宋" w:hAnsi="仿宋" w:eastAsia="仿宋" w:cs="仿宋"/>
                <w:color w:val="000000" w:themeColor="text1"/>
                <w:sz w:val="24"/>
                <w:szCs w:val="24"/>
                <w:lang w:val="en-US" w:eastAsia="zh-CN"/>
                <w14:textFill>
                  <w14:solidFill>
                    <w14:schemeClr w14:val="tx1"/>
                  </w14:solidFill>
                </w14:textFill>
              </w:rPr>
              <w:t>9</w:t>
            </w:r>
            <w:r>
              <w:rPr>
                <w:rFonts w:hint="eastAsia" w:ascii="仿宋" w:hAnsi="仿宋" w:eastAsia="仿宋" w:cs="仿宋"/>
                <w:color w:val="000000" w:themeColor="text1"/>
                <w:sz w:val="24"/>
                <w:szCs w:val="24"/>
                <w14:textFill>
                  <w14:solidFill>
                    <w14:schemeClr w14:val="tx1"/>
                  </w14:solidFill>
                </w14:textFill>
              </w:rPr>
              <w:t>月</w:t>
            </w:r>
            <w:r>
              <w:rPr>
                <w:rFonts w:hint="eastAsia" w:ascii="仿宋" w:hAnsi="仿宋" w:eastAsia="仿宋" w:cs="仿宋"/>
                <w:color w:val="000000" w:themeColor="text1"/>
                <w:sz w:val="24"/>
                <w:szCs w:val="24"/>
                <w:lang w:val="en-US" w:eastAsia="zh-CN"/>
                <w14:textFill>
                  <w14:solidFill>
                    <w14:schemeClr w14:val="tx1"/>
                  </w14:solidFill>
                </w14:textFill>
              </w:rPr>
              <w:t>17</w:t>
            </w:r>
            <w:r>
              <w:rPr>
                <w:rFonts w:hint="eastAsia" w:ascii="仿宋" w:hAnsi="仿宋" w:eastAsia="仿宋" w:cs="仿宋"/>
                <w:color w:val="000000" w:themeColor="text1"/>
                <w:sz w:val="24"/>
                <w:szCs w:val="24"/>
                <w14:textFill>
                  <w14:solidFill>
                    <w14:schemeClr w14:val="tx1"/>
                  </w14:solidFill>
                </w14:textFill>
              </w:rPr>
              <w:t>日</w:t>
            </w:r>
            <w:r>
              <w:rPr>
                <w:rFonts w:hint="eastAsia" w:ascii="仿宋" w:hAnsi="仿宋" w:eastAsia="仿宋" w:cs="仿宋"/>
                <w:color w:val="000000" w:themeColor="text1"/>
                <w:sz w:val="24"/>
                <w:szCs w:val="24"/>
                <w:lang w:val="en-US" w:eastAsia="zh-CN"/>
                <w14:textFill>
                  <w14:solidFill>
                    <w14:schemeClr w14:val="tx1"/>
                  </w14:solidFill>
                </w14:textFill>
              </w:rPr>
              <w:t>9</w:t>
            </w:r>
            <w:r>
              <w:rPr>
                <w:rFonts w:hint="eastAsia" w:ascii="仿宋" w:hAnsi="仿宋" w:eastAsia="仿宋" w:cs="仿宋"/>
                <w:color w:val="000000" w:themeColor="text1"/>
                <w:sz w:val="24"/>
                <w:szCs w:val="24"/>
                <w14:textFill>
                  <w14:solidFill>
                    <w14:schemeClr w14:val="tx1"/>
                  </w14:solidFill>
                </w14:textFill>
              </w:rPr>
              <w:t>时</w:t>
            </w:r>
            <w:r>
              <w:rPr>
                <w:rFonts w:hint="eastAsia" w:ascii="仿宋" w:hAnsi="仿宋" w:eastAsia="仿宋" w:cs="仿宋"/>
                <w:color w:val="000000" w:themeColor="text1"/>
                <w:sz w:val="24"/>
                <w:szCs w:val="24"/>
                <w:lang w:val="en-US" w:eastAsia="zh-CN"/>
                <w14:textFill>
                  <w14:solidFill>
                    <w14:schemeClr w14:val="tx1"/>
                  </w14:solidFill>
                </w14:textFill>
              </w:rPr>
              <w:t>30</w:t>
            </w:r>
            <w:r>
              <w:rPr>
                <w:rFonts w:hint="eastAsia" w:ascii="仿宋" w:hAnsi="仿宋" w:eastAsia="仿宋" w:cs="仿宋"/>
                <w:color w:val="000000" w:themeColor="text1"/>
                <w:sz w:val="24"/>
                <w:szCs w:val="24"/>
                <w14:textFill>
                  <w14:solidFill>
                    <w14:schemeClr w14:val="tx1"/>
                  </w14:solidFill>
                </w14:textFill>
              </w:rPr>
              <w:t xml:space="preserve">分00秒  </w:t>
            </w:r>
            <w:r>
              <w:rPr>
                <w:rFonts w:hint="eastAsia" w:ascii="仿宋" w:hAnsi="仿宋" w:eastAsia="仿宋" w:cs="仿宋"/>
                <w:color w:val="000000" w:themeColor="text1"/>
                <w:sz w:val="24"/>
                <w:szCs w:val="24"/>
                <w:lang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   </w:t>
            </w:r>
          </w:p>
          <w:p w14:paraId="191AF7F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right="0"/>
              <w:jc w:val="both"/>
              <w:textAlignment w:val="auto"/>
              <w:rPr>
                <w:rFonts w:hint="eastAsia" w:ascii="仿宋" w:hAnsi="仿宋" w:eastAsia="仿宋" w:cs="仿宋"/>
                <w:b w:val="0"/>
                <w:bCs/>
                <w:kern w:val="0"/>
                <w:sz w:val="24"/>
                <w:szCs w:val="24"/>
              </w:rPr>
            </w:pPr>
            <w:r>
              <w:rPr>
                <w:rFonts w:hint="eastAsia" w:ascii="仿宋" w:hAnsi="仿宋" w:eastAsia="仿宋" w:cs="仿宋"/>
                <w:b w:val="0"/>
                <w:bCs/>
                <w:color w:val="000000" w:themeColor="text1"/>
                <w:kern w:val="0"/>
                <w:sz w:val="24"/>
                <w:szCs w:val="24"/>
                <w:lang w:val="en-US" w:eastAsia="zh-CN" w:bidi="ar-SA"/>
                <w14:textFill>
                  <w14:solidFill>
                    <w14:schemeClr w14:val="tx1"/>
                  </w14:solidFill>
                </w14:textFill>
              </w:rPr>
              <w:t>磋商地点：陕西方得项目咨询有限公司会议室（旬阳市城关镇党家坝社区289号8楼）（如有变动，另行通知）。</w:t>
            </w:r>
          </w:p>
        </w:tc>
      </w:tr>
      <w:tr w14:paraId="21F9C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118" w:type="dxa"/>
            <w:vAlign w:val="center"/>
          </w:tcPr>
          <w:p w14:paraId="3FB2948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15</w:t>
            </w:r>
          </w:p>
        </w:tc>
        <w:tc>
          <w:tcPr>
            <w:tcW w:w="2169" w:type="dxa"/>
            <w:vAlign w:val="center"/>
          </w:tcPr>
          <w:p w14:paraId="0D254E3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响应文件有效期</w:t>
            </w:r>
          </w:p>
        </w:tc>
        <w:tc>
          <w:tcPr>
            <w:tcW w:w="6463" w:type="dxa"/>
            <w:vAlign w:val="center"/>
          </w:tcPr>
          <w:p w14:paraId="7D7DF5D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仿宋" w:hAnsi="仿宋" w:eastAsia="仿宋" w:cs="仿宋"/>
                <w:b w:val="0"/>
                <w:bCs/>
                <w:kern w:val="0"/>
                <w:sz w:val="24"/>
                <w:szCs w:val="24"/>
              </w:rPr>
            </w:pPr>
            <w:r>
              <w:rPr>
                <w:rFonts w:hint="eastAsia" w:ascii="仿宋" w:hAnsi="仿宋" w:eastAsia="仿宋" w:cs="仿宋"/>
                <w:b w:val="0"/>
                <w:bCs/>
                <w:kern w:val="0"/>
                <w:sz w:val="24"/>
                <w:szCs w:val="24"/>
              </w:rPr>
              <w:t>90日历天（从提交响应文件日起计算）</w:t>
            </w:r>
          </w:p>
        </w:tc>
      </w:tr>
      <w:tr w14:paraId="54DDB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1118" w:type="dxa"/>
            <w:vAlign w:val="center"/>
          </w:tcPr>
          <w:p w14:paraId="4C9F244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16</w:t>
            </w:r>
          </w:p>
        </w:tc>
        <w:tc>
          <w:tcPr>
            <w:tcW w:w="2169" w:type="dxa"/>
            <w:vAlign w:val="center"/>
          </w:tcPr>
          <w:p w14:paraId="35C5986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投标响应文件的</w:t>
            </w:r>
          </w:p>
          <w:p w14:paraId="2BF35DB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制作和签署</w:t>
            </w:r>
          </w:p>
        </w:tc>
        <w:tc>
          <w:tcPr>
            <w:tcW w:w="6463" w:type="dxa"/>
            <w:vAlign w:val="center"/>
          </w:tcPr>
          <w:p w14:paraId="28EC761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仿宋" w:hAnsi="仿宋" w:eastAsia="仿宋" w:cs="仿宋"/>
                <w:b w:val="0"/>
                <w:bCs/>
                <w:kern w:val="0"/>
                <w:sz w:val="24"/>
                <w:szCs w:val="24"/>
              </w:rPr>
            </w:pPr>
            <w:r>
              <w:rPr>
                <w:rFonts w:hint="eastAsia" w:ascii="仿宋" w:hAnsi="仿宋" w:eastAsia="仿宋" w:cs="仿宋"/>
                <w:b w:val="0"/>
                <w:bCs/>
                <w:kern w:val="0"/>
                <w:sz w:val="24"/>
                <w:szCs w:val="24"/>
              </w:rPr>
              <w:t>1.供应商应提交投标文件正本 1 份、副本 1 份、电子版U盘一份。每套投标文件须清楚地标明“正本”、“副本”、电子版（装正本中），一旦正本和副本不符，以正本为准。</w:t>
            </w:r>
          </w:p>
          <w:p w14:paraId="36BFFA5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仿宋" w:hAnsi="仿宋" w:eastAsia="仿宋" w:cs="仿宋"/>
                <w:b w:val="0"/>
                <w:bCs/>
                <w:kern w:val="0"/>
                <w:sz w:val="24"/>
                <w:szCs w:val="24"/>
              </w:rPr>
            </w:pPr>
            <w:r>
              <w:rPr>
                <w:rFonts w:hint="eastAsia" w:ascii="仿宋" w:hAnsi="仿宋" w:eastAsia="仿宋" w:cs="仿宋"/>
                <w:b w:val="0"/>
                <w:bCs/>
                <w:kern w:val="0"/>
                <w:sz w:val="24"/>
                <w:szCs w:val="24"/>
              </w:rPr>
              <w:t xml:space="preserve">2.投标文件按要求均应加盖供应商印章，并经法定代表人或其委托代理人签字或盖章。由委托代理人签字或盖章的，在投标文件中须同时提交法定代表人授权委托书。 </w:t>
            </w:r>
          </w:p>
          <w:p w14:paraId="4778E8A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仿宋" w:hAnsi="仿宋" w:eastAsia="仿宋" w:cs="仿宋"/>
                <w:b w:val="0"/>
                <w:bCs/>
                <w:kern w:val="0"/>
                <w:sz w:val="24"/>
                <w:szCs w:val="24"/>
              </w:rPr>
            </w:pPr>
            <w:r>
              <w:rPr>
                <w:rFonts w:hint="eastAsia" w:ascii="仿宋" w:hAnsi="仿宋" w:eastAsia="仿宋" w:cs="仿宋"/>
                <w:b w:val="0"/>
                <w:bCs/>
                <w:kern w:val="0"/>
                <w:sz w:val="24"/>
                <w:szCs w:val="24"/>
              </w:rPr>
              <w:t xml:space="preserve">3.招标响应文件的正本和副本应分别单独采用A4纸胶粘装订成册，装订应牢固，不易拆散，不得夹页、换页，不得采用活页装订，应编制目录，字迹应清晰易于辨认，文件编制应符合要求。 </w:t>
            </w:r>
          </w:p>
          <w:p w14:paraId="72B349D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仿宋" w:hAnsi="仿宋" w:eastAsia="仿宋" w:cs="仿宋"/>
                <w:b w:val="0"/>
                <w:bCs/>
                <w:kern w:val="0"/>
                <w:sz w:val="24"/>
                <w:szCs w:val="24"/>
              </w:rPr>
            </w:pPr>
            <w:r>
              <w:rPr>
                <w:rFonts w:hint="eastAsia" w:ascii="仿宋" w:hAnsi="仿宋" w:eastAsia="仿宋" w:cs="仿宋"/>
                <w:b w:val="0"/>
                <w:bCs/>
                <w:kern w:val="0"/>
                <w:sz w:val="24"/>
                <w:szCs w:val="24"/>
              </w:rPr>
              <w:t xml:space="preserve">4.除供应商对投标文件错处做必要修改外，投标文件不得行间插字、涂改和增删，如有修改错漏处，须由供应商的法人或其授权代表在修改处签字后才有效。 </w:t>
            </w:r>
          </w:p>
          <w:p w14:paraId="7DA11C3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仿宋" w:hAnsi="仿宋" w:eastAsia="仿宋" w:cs="仿宋"/>
                <w:b w:val="0"/>
                <w:bCs/>
                <w:kern w:val="0"/>
                <w:sz w:val="24"/>
                <w:szCs w:val="24"/>
              </w:rPr>
            </w:pPr>
            <w:r>
              <w:rPr>
                <w:rFonts w:hint="eastAsia" w:ascii="仿宋" w:hAnsi="仿宋" w:eastAsia="仿宋" w:cs="仿宋"/>
                <w:b w:val="0"/>
                <w:bCs/>
                <w:kern w:val="0"/>
                <w:sz w:val="24"/>
                <w:szCs w:val="24"/>
              </w:rPr>
              <w:t xml:space="preserve">5.投标文件因表述不清所引起的后果由供应商负责。 </w:t>
            </w:r>
          </w:p>
        </w:tc>
      </w:tr>
      <w:tr w14:paraId="5FC76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1118" w:type="dxa"/>
            <w:vAlign w:val="center"/>
          </w:tcPr>
          <w:p w14:paraId="3011B0C1">
            <w:pPr>
              <w:pStyle w:val="20"/>
              <w:numPr>
                <w:ilvl w:val="0"/>
                <w:numId w:val="0"/>
              </w:numPr>
              <w:spacing w:line="259" w:lineRule="auto"/>
              <w:ind w:leftChars="0"/>
              <w:jc w:val="center"/>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17</w:t>
            </w:r>
          </w:p>
        </w:tc>
        <w:tc>
          <w:tcPr>
            <w:tcW w:w="2169" w:type="dxa"/>
            <w:vAlign w:val="center"/>
          </w:tcPr>
          <w:p w14:paraId="5DDEC2E1">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color w:val="auto"/>
                <w:sz w:val="24"/>
                <w:szCs w:val="24"/>
                <w:lang w:val="zh-CN"/>
              </w:rPr>
              <w:t>封套上应写明的内容</w:t>
            </w:r>
          </w:p>
        </w:tc>
        <w:tc>
          <w:tcPr>
            <w:tcW w:w="6463" w:type="dxa"/>
            <w:vAlign w:val="top"/>
          </w:tcPr>
          <w:p w14:paraId="3A304923">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项目名称：</w:t>
            </w:r>
          </w:p>
          <w:p w14:paraId="1F1F08DF">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项目编号：</w:t>
            </w:r>
          </w:p>
          <w:p w14:paraId="480ABAD7">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竞争性磋商响应文件</w:t>
            </w:r>
          </w:p>
          <w:p w14:paraId="53842590">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供应商名称：</w:t>
            </w:r>
          </w:p>
          <w:p w14:paraId="3ACF863B">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仿宋" w:hAnsi="仿宋" w:eastAsia="仿宋" w:cs="仿宋"/>
                <w:b w:val="0"/>
                <w:bCs/>
                <w:kern w:val="0"/>
                <w:sz w:val="24"/>
                <w:szCs w:val="24"/>
                <w:lang w:eastAsia="zh-CN"/>
              </w:rPr>
            </w:pPr>
            <w:r>
              <w:rPr>
                <w:rFonts w:hint="eastAsia" w:ascii="仿宋" w:hAnsi="仿宋" w:eastAsia="仿宋" w:cs="仿宋"/>
                <w:color w:val="auto"/>
                <w:sz w:val="24"/>
                <w:szCs w:val="24"/>
              </w:rPr>
              <w:t>在</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日</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时</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分（磋商文件递交截止时间）前不得开启</w:t>
            </w:r>
            <w:r>
              <w:rPr>
                <w:rFonts w:hint="eastAsia" w:ascii="仿宋" w:hAnsi="仿宋" w:eastAsia="仿宋" w:cs="仿宋"/>
                <w:color w:val="auto"/>
                <w:sz w:val="24"/>
                <w:szCs w:val="24"/>
                <w:lang w:eastAsia="zh-CN"/>
              </w:rPr>
              <w:t>。</w:t>
            </w:r>
          </w:p>
        </w:tc>
      </w:tr>
      <w:tr w14:paraId="24C79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1118" w:type="dxa"/>
            <w:vAlign w:val="center"/>
          </w:tcPr>
          <w:p w14:paraId="5034A13E">
            <w:pPr>
              <w:pStyle w:val="20"/>
              <w:numPr>
                <w:ilvl w:val="0"/>
                <w:numId w:val="0"/>
              </w:numPr>
              <w:spacing w:line="259" w:lineRule="auto"/>
              <w:ind w:leftChars="0"/>
              <w:jc w:val="center"/>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18</w:t>
            </w:r>
          </w:p>
        </w:tc>
        <w:tc>
          <w:tcPr>
            <w:tcW w:w="2169" w:type="dxa"/>
            <w:vAlign w:val="center"/>
          </w:tcPr>
          <w:p w14:paraId="74556EB6">
            <w:pPr>
              <w:spacing w:line="259" w:lineRule="auto"/>
              <w:ind w:right="111" w:rightChars="0"/>
              <w:jc w:val="center"/>
              <w:rPr>
                <w:rFonts w:hint="eastAsia" w:ascii="仿宋" w:hAnsi="仿宋" w:eastAsia="仿宋" w:cs="仿宋"/>
                <w:b w:val="0"/>
                <w:bCs/>
                <w:kern w:val="0"/>
                <w:sz w:val="24"/>
                <w:szCs w:val="24"/>
                <w:lang w:val="en-US" w:eastAsia="zh-CN"/>
              </w:rPr>
            </w:pPr>
            <w:r>
              <w:rPr>
                <w:rFonts w:hint="eastAsia" w:ascii="仿宋" w:hAnsi="仿宋" w:eastAsia="仿宋" w:cs="仿宋"/>
                <w:color w:val="auto"/>
                <w:sz w:val="24"/>
                <w:szCs w:val="24"/>
              </w:rPr>
              <w:t>评分办法</w:t>
            </w:r>
          </w:p>
        </w:tc>
        <w:tc>
          <w:tcPr>
            <w:tcW w:w="6463" w:type="dxa"/>
            <w:vAlign w:val="top"/>
          </w:tcPr>
          <w:p w14:paraId="6727F226">
            <w:pPr>
              <w:spacing w:line="259" w:lineRule="auto"/>
              <w:rPr>
                <w:rFonts w:hint="eastAsia" w:ascii="仿宋" w:hAnsi="仿宋" w:eastAsia="仿宋" w:cs="仿宋"/>
                <w:b w:val="0"/>
                <w:bCs/>
                <w:kern w:val="0"/>
                <w:sz w:val="24"/>
                <w:szCs w:val="24"/>
              </w:rPr>
            </w:pPr>
            <w:r>
              <w:rPr>
                <w:rFonts w:hint="eastAsia" w:ascii="仿宋" w:hAnsi="仿宋" w:eastAsia="仿宋" w:cs="仿宋"/>
                <w:color w:val="auto"/>
                <w:sz w:val="24"/>
                <w:szCs w:val="24"/>
              </w:rPr>
              <w:t xml:space="preserve">综合评分法 </w:t>
            </w:r>
          </w:p>
        </w:tc>
      </w:tr>
      <w:tr w14:paraId="74086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atLeast"/>
        </w:trPr>
        <w:tc>
          <w:tcPr>
            <w:tcW w:w="1118" w:type="dxa"/>
            <w:vAlign w:val="center"/>
          </w:tcPr>
          <w:p w14:paraId="572E892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19</w:t>
            </w:r>
          </w:p>
        </w:tc>
        <w:tc>
          <w:tcPr>
            <w:tcW w:w="2169" w:type="dxa"/>
            <w:vAlign w:val="center"/>
          </w:tcPr>
          <w:p w14:paraId="388E96B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磋商小组构成</w:t>
            </w:r>
          </w:p>
        </w:tc>
        <w:tc>
          <w:tcPr>
            <w:tcW w:w="6463" w:type="dxa"/>
            <w:vAlign w:val="center"/>
          </w:tcPr>
          <w:p w14:paraId="68EB7BE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rPr>
              <w:t>根据《中华人民共和国政府采购法》、《中华人民共和国政府采购法实施条例》</w:t>
            </w:r>
            <w:r>
              <w:rPr>
                <w:rFonts w:hint="eastAsia" w:ascii="仿宋" w:hAnsi="仿宋" w:eastAsia="仿宋" w:cs="仿宋"/>
                <w:b w:val="0"/>
                <w:bCs/>
                <w:kern w:val="0"/>
                <w:sz w:val="24"/>
                <w:szCs w:val="24"/>
                <w:lang w:eastAsia="zh-CN"/>
              </w:rPr>
              <w:t>、</w:t>
            </w:r>
            <w:r>
              <w:rPr>
                <w:rFonts w:hint="eastAsia" w:ascii="仿宋" w:hAnsi="仿宋" w:eastAsia="仿宋" w:cs="仿宋"/>
                <w:b w:val="0"/>
                <w:bCs/>
                <w:kern w:val="0"/>
                <w:sz w:val="24"/>
                <w:szCs w:val="24"/>
              </w:rPr>
              <w:t>《政府采购竞争性磋商采购方式管理暂行办法》等有关法律规定组建磋商小组。</w:t>
            </w:r>
          </w:p>
        </w:tc>
      </w:tr>
      <w:tr w14:paraId="12B46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atLeast"/>
        </w:trPr>
        <w:tc>
          <w:tcPr>
            <w:tcW w:w="1118" w:type="dxa"/>
            <w:vAlign w:val="center"/>
          </w:tcPr>
          <w:p w14:paraId="14F23EE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20</w:t>
            </w:r>
          </w:p>
        </w:tc>
        <w:tc>
          <w:tcPr>
            <w:tcW w:w="2169" w:type="dxa"/>
            <w:vAlign w:val="center"/>
          </w:tcPr>
          <w:p w14:paraId="0D88FB6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承包方式</w:t>
            </w:r>
          </w:p>
        </w:tc>
        <w:tc>
          <w:tcPr>
            <w:tcW w:w="6463" w:type="dxa"/>
            <w:vAlign w:val="center"/>
          </w:tcPr>
          <w:p w14:paraId="6EDE4C2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仿宋" w:hAnsi="仿宋" w:eastAsia="仿宋" w:cs="仿宋"/>
                <w:b w:val="0"/>
                <w:bCs/>
                <w:kern w:val="0"/>
                <w:sz w:val="24"/>
                <w:szCs w:val="24"/>
              </w:rPr>
            </w:pPr>
            <w:r>
              <w:rPr>
                <w:rFonts w:hint="eastAsia" w:ascii="仿宋" w:hAnsi="仿宋" w:eastAsia="仿宋" w:cs="仿宋"/>
                <w:b w:val="0"/>
                <w:bCs/>
                <w:kern w:val="0"/>
                <w:sz w:val="24"/>
                <w:szCs w:val="24"/>
              </w:rPr>
              <w:t>固定综合单价、总价可调。</w:t>
            </w:r>
          </w:p>
        </w:tc>
      </w:tr>
      <w:tr w14:paraId="6C9DE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atLeast"/>
        </w:trPr>
        <w:tc>
          <w:tcPr>
            <w:tcW w:w="1118" w:type="dxa"/>
            <w:vAlign w:val="center"/>
          </w:tcPr>
          <w:p w14:paraId="3588258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21</w:t>
            </w:r>
          </w:p>
        </w:tc>
        <w:tc>
          <w:tcPr>
            <w:tcW w:w="2169" w:type="dxa"/>
            <w:vAlign w:val="center"/>
          </w:tcPr>
          <w:p w14:paraId="482A1F3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答疑</w:t>
            </w:r>
          </w:p>
        </w:tc>
        <w:tc>
          <w:tcPr>
            <w:tcW w:w="6463" w:type="dxa"/>
            <w:vAlign w:val="center"/>
          </w:tcPr>
          <w:p w14:paraId="50C51E0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rPr>
              <w:t>如有疑问，投标人需书面提出，经采购人收集问题后，统一答疑。</w:t>
            </w:r>
          </w:p>
        </w:tc>
      </w:tr>
      <w:tr w14:paraId="76714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 w:hRule="atLeast"/>
        </w:trPr>
        <w:tc>
          <w:tcPr>
            <w:tcW w:w="1118" w:type="dxa"/>
            <w:vAlign w:val="center"/>
          </w:tcPr>
          <w:p w14:paraId="3BBF764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22</w:t>
            </w:r>
          </w:p>
        </w:tc>
        <w:tc>
          <w:tcPr>
            <w:tcW w:w="2169" w:type="dxa"/>
            <w:vAlign w:val="center"/>
          </w:tcPr>
          <w:p w14:paraId="7B87D3D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备注</w:t>
            </w:r>
          </w:p>
        </w:tc>
        <w:tc>
          <w:tcPr>
            <w:tcW w:w="6463" w:type="dxa"/>
            <w:vAlign w:val="center"/>
          </w:tcPr>
          <w:p w14:paraId="09D1FB3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仿宋" w:hAnsi="仿宋" w:eastAsia="仿宋" w:cs="仿宋"/>
                <w:b w:val="0"/>
                <w:bCs/>
                <w:kern w:val="0"/>
                <w:sz w:val="24"/>
                <w:szCs w:val="24"/>
              </w:rPr>
            </w:pPr>
            <w:r>
              <w:rPr>
                <w:rFonts w:hint="eastAsia" w:ascii="仿宋" w:hAnsi="仿宋" w:eastAsia="仿宋" w:cs="仿宋"/>
                <w:b w:val="0"/>
                <w:bCs/>
                <w:kern w:val="0"/>
                <w:sz w:val="24"/>
                <w:szCs w:val="24"/>
              </w:rPr>
              <w:t>在工程前期，由投标人自行负责协调施工现场周边社会关系，包括施工现场地理位置、环境情况、道路、存储空间、装卸限制以及任何其他足以影响施工进度的任何情况等，在协调过程中产生的一切费用由投标人自行承担。</w:t>
            </w:r>
          </w:p>
        </w:tc>
      </w:tr>
    </w:tbl>
    <w:p w14:paraId="10240D54">
      <w:pPr>
        <w:tabs>
          <w:tab w:val="left" w:pos="7920"/>
        </w:tabs>
        <w:spacing w:line="600" w:lineRule="auto"/>
        <w:ind w:firstLine="864" w:firstLineChars="239"/>
        <w:rPr>
          <w:rFonts w:hint="eastAsia" w:ascii="仿宋" w:hAnsi="仿宋" w:eastAsia="仿宋" w:cs="仿宋"/>
          <w:b/>
          <w:bCs w:val="0"/>
          <w:color w:val="auto"/>
          <w:kern w:val="2"/>
          <w:sz w:val="36"/>
          <w:szCs w:val="36"/>
          <w:highlight w:val="none"/>
          <w:lang w:val="en-US" w:eastAsia="zh-CN" w:bidi="ar-SA"/>
        </w:rPr>
      </w:pPr>
    </w:p>
    <w:p w14:paraId="6663DC25">
      <w:pPr>
        <w:rPr>
          <w:rFonts w:hint="eastAsia" w:ascii="仿宋" w:hAnsi="仿宋" w:eastAsia="仿宋" w:cs="仿宋"/>
          <w:b/>
          <w:bCs w:val="0"/>
          <w:color w:val="auto"/>
          <w:kern w:val="2"/>
          <w:sz w:val="36"/>
          <w:szCs w:val="36"/>
          <w:highlight w:val="none"/>
          <w:lang w:val="en-US" w:eastAsia="zh-CN" w:bidi="ar-SA"/>
        </w:rPr>
      </w:pPr>
      <w:r>
        <w:rPr>
          <w:rFonts w:hint="eastAsia" w:ascii="仿宋" w:hAnsi="仿宋" w:eastAsia="仿宋" w:cs="仿宋"/>
          <w:b/>
          <w:bCs w:val="0"/>
          <w:color w:val="auto"/>
          <w:kern w:val="2"/>
          <w:sz w:val="36"/>
          <w:szCs w:val="36"/>
          <w:highlight w:val="none"/>
          <w:lang w:val="en-US" w:eastAsia="zh-CN" w:bidi="ar-SA"/>
        </w:rPr>
        <w:br w:type="page"/>
      </w:r>
    </w:p>
    <w:p w14:paraId="0F507D8D">
      <w:pPr>
        <w:keepNext w:val="0"/>
        <w:keepLines w:val="0"/>
        <w:pageBreakBefore w:val="0"/>
        <w:widowControl w:val="0"/>
        <w:kinsoku/>
        <w:wordWrap/>
        <w:overflowPunct/>
        <w:topLinePunct w:val="0"/>
        <w:autoSpaceDE/>
        <w:autoSpaceDN/>
        <w:bidi w:val="0"/>
        <w:adjustRightInd/>
        <w:snapToGrid w:val="0"/>
        <w:spacing w:before="0" w:beforeLines="0" w:after="0" w:afterLines="0" w:line="370" w:lineRule="auto"/>
        <w:ind w:left="0" w:leftChars="0" w:right="0" w:rightChars="0"/>
        <w:jc w:val="center"/>
        <w:textAlignment w:val="auto"/>
        <w:rPr>
          <w:rFonts w:hint="eastAsia" w:ascii="仿宋" w:hAnsi="仿宋" w:eastAsia="仿宋" w:cs="仿宋"/>
          <w:snapToGrid w:val="0"/>
          <w:color w:val="auto"/>
          <w:sz w:val="24"/>
          <w:highlight w:val="none"/>
          <w:shd w:val="clear" w:color="auto" w:fill="auto"/>
        </w:rPr>
      </w:pPr>
      <w:r>
        <w:rPr>
          <w:rFonts w:hint="eastAsia" w:ascii="仿宋" w:hAnsi="仿宋" w:eastAsia="仿宋" w:cs="仿宋"/>
          <w:b/>
          <w:bCs w:val="0"/>
          <w:color w:val="auto"/>
          <w:kern w:val="2"/>
          <w:sz w:val="36"/>
          <w:szCs w:val="36"/>
          <w:highlight w:val="none"/>
          <w:lang w:val="en-US" w:eastAsia="zh-CN" w:bidi="ar-SA"/>
        </w:rPr>
        <w:t>第三章  磋商须知</w:t>
      </w:r>
    </w:p>
    <w:p w14:paraId="134EF058">
      <w:pPr>
        <w:keepNext w:val="0"/>
        <w:keepLines w:val="0"/>
        <w:pageBreakBefore w:val="0"/>
        <w:widowControl w:val="0"/>
        <w:kinsoku/>
        <w:wordWrap/>
        <w:overflowPunct/>
        <w:topLinePunct w:val="0"/>
        <w:autoSpaceDE/>
        <w:autoSpaceDN/>
        <w:bidi w:val="0"/>
        <w:adjustRightInd/>
        <w:snapToGrid w:val="0"/>
        <w:spacing w:before="0" w:beforeLines="0" w:after="0" w:afterLines="0" w:line="360" w:lineRule="auto"/>
        <w:ind w:left="0" w:leftChars="0" w:right="0" w:rightChars="0" w:firstLine="480" w:firstLineChars="200"/>
        <w:jc w:val="both"/>
        <w:textAlignment w:val="auto"/>
        <w:rPr>
          <w:rFonts w:hint="eastAsia" w:ascii="仿宋" w:hAnsi="仿宋" w:eastAsia="仿宋" w:cs="仿宋"/>
          <w:color w:val="auto"/>
          <w:sz w:val="24"/>
          <w:highlight w:val="none"/>
          <w:shd w:val="clear" w:color="auto" w:fill="auto"/>
        </w:rPr>
      </w:pPr>
      <w:r>
        <w:rPr>
          <w:rFonts w:hint="eastAsia" w:ascii="仿宋" w:hAnsi="仿宋" w:eastAsia="仿宋" w:cs="仿宋"/>
          <w:snapToGrid w:val="0"/>
          <w:color w:val="auto"/>
          <w:sz w:val="24"/>
          <w:highlight w:val="none"/>
          <w:shd w:val="clear" w:color="auto" w:fill="auto"/>
        </w:rPr>
        <w:t xml:space="preserve"> 本</w:t>
      </w:r>
      <w:r>
        <w:rPr>
          <w:rFonts w:hint="eastAsia" w:ascii="仿宋" w:hAnsi="仿宋" w:eastAsia="仿宋" w:cs="仿宋"/>
          <w:snapToGrid w:val="0"/>
          <w:color w:val="auto"/>
          <w:sz w:val="24"/>
          <w:szCs w:val="22"/>
          <w:highlight w:val="none"/>
          <w:shd w:val="clear" w:color="auto" w:fill="auto"/>
        </w:rPr>
        <w:t>次采购依据《中华人民共和国政府采购法》、《政府采购货物和服务招标投标管理办法》（财政部第18号令）、《中华人民共和国政府采购法实施条例》、《政府采购竞争性磋商采购方式管理暂行办法》（财库〔2014〕214号)及国家现行有关法律</w:t>
      </w:r>
      <w:r>
        <w:rPr>
          <w:rFonts w:hint="eastAsia" w:ascii="仿宋" w:hAnsi="仿宋" w:eastAsia="仿宋" w:cs="仿宋"/>
          <w:snapToGrid w:val="0"/>
          <w:color w:val="auto"/>
          <w:sz w:val="24"/>
          <w:highlight w:val="none"/>
          <w:shd w:val="clear" w:color="auto" w:fill="auto"/>
        </w:rPr>
        <w:t>法规执行。</w:t>
      </w:r>
    </w:p>
    <w:p w14:paraId="324B635D">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2" w:firstLineChars="200"/>
        <w:textAlignment w:val="top"/>
        <w:outlineLvl w:val="2"/>
        <w:rPr>
          <w:rFonts w:hint="eastAsia" w:ascii="仿宋" w:hAnsi="仿宋" w:eastAsia="仿宋" w:cs="仿宋"/>
          <w:b/>
          <w:bCs/>
          <w:color w:val="auto"/>
          <w:sz w:val="24"/>
          <w:szCs w:val="22"/>
          <w:highlight w:val="none"/>
          <w:lang w:val="en-US" w:eastAsia="zh-CN"/>
        </w:rPr>
      </w:pPr>
      <w:bookmarkStart w:id="0" w:name="_Toc339007316"/>
      <w:r>
        <w:rPr>
          <w:rFonts w:hint="eastAsia" w:ascii="仿宋" w:hAnsi="仿宋" w:eastAsia="仿宋" w:cs="仿宋"/>
          <w:b/>
          <w:bCs/>
          <w:color w:val="auto"/>
          <w:sz w:val="24"/>
          <w:szCs w:val="22"/>
          <w:highlight w:val="none"/>
          <w:lang w:val="en-US" w:eastAsia="zh-CN"/>
        </w:rPr>
        <w:t>1．采购人、采购代理机构、监督管理机构</w:t>
      </w:r>
    </w:p>
    <w:p w14:paraId="5DB705C6">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1.1 采   购   人：</w:t>
      </w:r>
      <w:r>
        <w:rPr>
          <w:rFonts w:hint="eastAsia" w:ascii="仿宋" w:hAnsi="仿宋" w:eastAsia="仿宋" w:cs="仿宋"/>
          <w:b w:val="0"/>
          <w:bCs/>
          <w:kern w:val="0"/>
          <w:sz w:val="24"/>
          <w:szCs w:val="24"/>
          <w:lang w:eastAsia="zh-CN"/>
        </w:rPr>
        <w:t>旬阳市神河镇人民政府</w:t>
      </w:r>
    </w:p>
    <w:p w14:paraId="51444A7C">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1.2 采购代理机构：陕西方得项目咨询有限公司</w:t>
      </w:r>
    </w:p>
    <w:bookmarkEnd w:id="0"/>
    <w:p w14:paraId="242826D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2" w:firstLineChars="200"/>
        <w:textAlignment w:val="top"/>
        <w:outlineLvl w:val="2"/>
        <w:rPr>
          <w:rFonts w:hint="eastAsia" w:ascii="仿宋" w:hAnsi="仿宋" w:eastAsia="仿宋" w:cs="仿宋"/>
          <w:b/>
          <w:bCs/>
          <w:color w:val="auto"/>
          <w:sz w:val="24"/>
          <w:szCs w:val="22"/>
          <w:highlight w:val="none"/>
          <w:lang w:val="en-US" w:eastAsia="zh-CN"/>
        </w:rPr>
      </w:pPr>
      <w:r>
        <w:rPr>
          <w:rFonts w:hint="eastAsia" w:ascii="仿宋" w:hAnsi="仿宋" w:eastAsia="仿宋" w:cs="仿宋"/>
          <w:b/>
          <w:bCs/>
          <w:color w:val="auto"/>
          <w:sz w:val="24"/>
          <w:szCs w:val="22"/>
          <w:highlight w:val="none"/>
          <w:lang w:val="en-US" w:eastAsia="zh-CN"/>
        </w:rPr>
        <w:t>2．合格的供应商、合格的服务</w:t>
      </w:r>
    </w:p>
    <w:p w14:paraId="17819A8E">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2.1 合格的投标人</w:t>
      </w:r>
    </w:p>
    <w:p w14:paraId="4C9EA24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2.1.1 依照《中华人民共和国公司法》注册、符合《中华人民共和国政府采购法》第二十二条要求具备的条件、并具备国家规定的相关该行业必备资质，有能力提供本次磋商采购技术及服务的投标人。</w:t>
      </w:r>
    </w:p>
    <w:p w14:paraId="2768661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rPr>
          <w:rFonts w:hint="eastAsia" w:ascii="仿宋" w:hAnsi="仿宋" w:eastAsia="仿宋" w:cs="仿宋"/>
          <w:b w:val="0"/>
          <w:color w:val="auto"/>
          <w:spacing w:val="0"/>
          <w:kern w:val="2"/>
          <w:sz w:val="24"/>
          <w:szCs w:val="22"/>
          <w:highlight w:val="none"/>
          <w:lang w:val="en-US" w:eastAsia="zh-CN" w:bidi="ar-SA"/>
        </w:rPr>
      </w:pPr>
      <w:r>
        <w:rPr>
          <w:rFonts w:hint="eastAsia" w:ascii="仿宋" w:hAnsi="仿宋" w:eastAsia="仿宋" w:cs="仿宋"/>
          <w:b w:val="0"/>
          <w:color w:val="auto"/>
          <w:spacing w:val="0"/>
          <w:kern w:val="2"/>
          <w:sz w:val="24"/>
          <w:szCs w:val="22"/>
          <w:highlight w:val="none"/>
          <w:lang w:val="en-US" w:eastAsia="zh-CN" w:bidi="ar-SA"/>
        </w:rPr>
        <w:t>2.1.2 资质要求</w:t>
      </w:r>
    </w:p>
    <w:p w14:paraId="0910F73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(2)提供法定代表人授权书（附法定代表人身份证复印件）及被授权代理人身份证复印件（法定代表人直接参加只须提供法定代表人身份证复印件）；</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(3)财务报告：提供2024年或2025年财务审计报告(新成立的企业提供公司成立后相应的财务会计报表或财务情况说明书)或开标前六个月内银行出具的资信证明；</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(4)社会保障资金缴纳证明：提供2025年9月至今任意一个月的有效社会保障资金缴纳证明。依法不需要缴纳社会保障资金的单位应提供相关证明材料；</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(5)税收缴纳证明：提供2025年9月至今任意一个月的纳税证明或完税证明，依法免税的单位应提供相关证明材料；</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(6)供应商须具备国家建设行政主管部门颁发建筑工程或市政公用工程施工总承包三级（含三级）以上资质和有效的安全生产许可证；</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(7)拟派项目经理须具有建筑工程或市政公用工程专业二级（含二级）以上注册建造师资格，注册证、安全生产考核合格证齐全有效，且无在建工程；</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(8)参加政府采购活动前三年内，在经营活动中没有重大违法记录声明；</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(9)供应商通过“信用中国”网站(www.creditchina.gov.cn)和中国政府采购网(www.ccgp.gov.cn)查询相关主体无失信记录；</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(10)本项目为专门面向中小企业项目，本项目采购标的对应的中小企业划分标准所属行业为：建筑业；投标人应为中型企业或小型、微型企业或监狱企业或残疾人福利性单位。投标人为中小企业的，提供《中小企业声明函》；投标人为监狱企业的，应提供监狱企业的证明文件；投标人为残疾人福利性单位的，应提供《残疾人福利性单位声明函》（监狱企业或残疾人福利性单位视同小型、微型企业）。</w:t>
      </w:r>
    </w:p>
    <w:p w14:paraId="409B9064">
      <w:pPr>
        <w:pageBreakBefore w:val="0"/>
        <w:kinsoku/>
        <w:overflowPunct/>
        <w:topLinePunct w:val="0"/>
        <w:autoSpaceDE/>
        <w:autoSpaceDN/>
        <w:bidi w:val="0"/>
        <w:adjustRightInd w:val="0"/>
        <w:snapToGrid w:val="0"/>
        <w:spacing w:line="360" w:lineRule="auto"/>
        <w:ind w:left="0" w:leftChars="0" w:right="0" w:rightChars="0" w:firstLine="482" w:firstLineChars="200"/>
        <w:jc w:val="left"/>
        <w:rPr>
          <w:rFonts w:hint="eastAsia" w:ascii="仿宋" w:hAnsi="仿宋" w:eastAsia="仿宋" w:cs="仿宋"/>
          <w:b/>
          <w:kern w:val="0"/>
          <w:sz w:val="24"/>
          <w:szCs w:val="24"/>
        </w:rPr>
      </w:pPr>
      <w:r>
        <w:rPr>
          <w:rFonts w:hint="eastAsia" w:ascii="仿宋" w:hAnsi="仿宋" w:eastAsia="仿宋" w:cs="仿宋"/>
          <w:b/>
          <w:kern w:val="0"/>
          <w:sz w:val="24"/>
          <w:szCs w:val="24"/>
          <w:lang w:val="en-US" w:eastAsia="zh-CN"/>
        </w:rPr>
        <w:t>3</w:t>
      </w:r>
      <w:r>
        <w:rPr>
          <w:rFonts w:hint="eastAsia" w:ascii="仿宋" w:hAnsi="仿宋" w:eastAsia="仿宋" w:cs="仿宋"/>
          <w:b/>
          <w:kern w:val="0"/>
          <w:sz w:val="24"/>
          <w:szCs w:val="24"/>
        </w:rPr>
        <w:t xml:space="preserve">.报价费用  </w:t>
      </w:r>
      <w:r>
        <w:rPr>
          <w:rFonts w:hint="eastAsia" w:ascii="仿宋" w:hAnsi="仿宋" w:eastAsia="仿宋" w:cs="仿宋"/>
          <w:kern w:val="0"/>
          <w:sz w:val="24"/>
          <w:szCs w:val="24"/>
        </w:rPr>
        <w:t>投标人应当承担参与本次</w:t>
      </w:r>
      <w:r>
        <w:rPr>
          <w:rFonts w:hint="eastAsia" w:ascii="仿宋" w:hAnsi="仿宋" w:eastAsia="仿宋" w:cs="仿宋"/>
          <w:kern w:val="0"/>
          <w:sz w:val="24"/>
          <w:szCs w:val="24"/>
          <w:lang w:eastAsia="zh-CN"/>
        </w:rPr>
        <w:t>磋商</w:t>
      </w:r>
      <w:r>
        <w:rPr>
          <w:rFonts w:hint="eastAsia" w:ascii="仿宋" w:hAnsi="仿宋" w:eastAsia="仿宋" w:cs="仿宋"/>
          <w:kern w:val="0"/>
          <w:sz w:val="24"/>
          <w:szCs w:val="24"/>
        </w:rPr>
        <w:t>活动发生的相关费用，代理机构和采购人在任何情况下均无义务和责任承担这些费用。</w:t>
      </w:r>
    </w:p>
    <w:p w14:paraId="3033293E">
      <w:pPr>
        <w:pageBreakBefore w:val="0"/>
        <w:widowControl/>
        <w:kinsoku/>
        <w:wordWrap/>
        <w:topLinePunct w:val="0"/>
        <w:autoSpaceDE/>
        <w:autoSpaceDN/>
        <w:bidi w:val="0"/>
        <w:snapToGrid w:val="0"/>
        <w:spacing w:line="360" w:lineRule="auto"/>
        <w:ind w:left="0" w:leftChars="0" w:right="0" w:rightChars="0" w:firstLine="482" w:firstLineChars="200"/>
        <w:jc w:val="left"/>
        <w:textAlignment w:val="auto"/>
        <w:rPr>
          <w:rFonts w:hint="eastAsia" w:ascii="仿宋" w:hAnsi="仿宋" w:eastAsia="仿宋" w:cs="仿宋"/>
          <w:b/>
          <w:bCs/>
          <w:color w:val="000000" w:themeColor="text1"/>
          <w:sz w:val="24"/>
          <w:szCs w:val="24"/>
          <w14:textFill>
            <w14:solidFill>
              <w14:schemeClr w14:val="tx1"/>
            </w14:solidFill>
          </w14:textFill>
        </w:rPr>
      </w:pPr>
      <w:bookmarkStart w:id="1" w:name="_Toc453917523"/>
      <w:bookmarkStart w:id="2" w:name="_Toc453917616"/>
      <w:bookmarkStart w:id="3" w:name="_Toc326251051"/>
      <w:bookmarkStart w:id="4" w:name="_Toc453858060"/>
      <w:bookmarkStart w:id="5" w:name="_Toc385234431"/>
      <w:r>
        <w:rPr>
          <w:rFonts w:hint="eastAsia" w:ascii="仿宋" w:hAnsi="仿宋" w:eastAsia="仿宋" w:cs="仿宋"/>
          <w:b/>
          <w:bCs/>
          <w:color w:val="000000" w:themeColor="text1"/>
          <w:sz w:val="24"/>
          <w:szCs w:val="24"/>
          <w:lang w:val="en-US" w:eastAsia="zh-CN"/>
          <w14:textFill>
            <w14:solidFill>
              <w14:schemeClr w14:val="tx1"/>
            </w14:solidFill>
          </w14:textFill>
        </w:rPr>
        <w:t>4</w:t>
      </w:r>
      <w:r>
        <w:rPr>
          <w:rFonts w:hint="eastAsia" w:ascii="仿宋" w:hAnsi="仿宋" w:eastAsia="仿宋" w:cs="仿宋"/>
          <w:b/>
          <w:bCs/>
          <w:color w:val="000000" w:themeColor="text1"/>
          <w:sz w:val="24"/>
          <w:szCs w:val="24"/>
          <w:lang w:eastAsia="zh-CN"/>
          <w14:textFill>
            <w14:solidFill>
              <w14:schemeClr w14:val="tx1"/>
            </w14:solidFill>
          </w14:textFill>
        </w:rPr>
        <w:t>.</w:t>
      </w:r>
      <w:r>
        <w:rPr>
          <w:rFonts w:hint="eastAsia" w:ascii="仿宋" w:hAnsi="仿宋" w:eastAsia="仿宋" w:cs="仿宋"/>
          <w:b/>
          <w:bCs/>
          <w:color w:val="000000" w:themeColor="text1"/>
          <w:sz w:val="24"/>
          <w:szCs w:val="24"/>
          <w14:textFill>
            <w14:solidFill>
              <w14:schemeClr w14:val="tx1"/>
            </w14:solidFill>
          </w14:textFill>
        </w:rPr>
        <w:t>费用承担</w:t>
      </w:r>
    </w:p>
    <w:p w14:paraId="2BB573A9">
      <w:pPr>
        <w:pageBreakBefore w:val="0"/>
        <w:widowControl/>
        <w:kinsoku/>
        <w:wordWrap/>
        <w:topLinePunct w:val="0"/>
        <w:autoSpaceDE/>
        <w:autoSpaceDN/>
        <w:bidi w:val="0"/>
        <w:snapToGrid w:val="0"/>
        <w:spacing w:line="360" w:lineRule="auto"/>
        <w:ind w:left="0" w:leftChars="0" w:right="0" w:rightChars="0" w:firstLine="480" w:firstLineChars="200"/>
        <w:jc w:val="left"/>
        <w:textAlignment w:val="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供应商准备和参加磋商活动发生的费用自理。</w:t>
      </w:r>
    </w:p>
    <w:p w14:paraId="2083F43A">
      <w:pPr>
        <w:pageBreakBefore w:val="0"/>
        <w:widowControl/>
        <w:kinsoku/>
        <w:wordWrap/>
        <w:topLinePunct w:val="0"/>
        <w:autoSpaceDE/>
        <w:autoSpaceDN/>
        <w:bidi w:val="0"/>
        <w:snapToGrid w:val="0"/>
        <w:spacing w:line="360" w:lineRule="auto"/>
        <w:ind w:left="0" w:leftChars="0" w:right="0" w:rightChars="0" w:firstLine="482" w:firstLineChars="200"/>
        <w:jc w:val="left"/>
        <w:textAlignment w:val="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lang w:val="en-US" w:eastAsia="zh-CN"/>
          <w14:textFill>
            <w14:solidFill>
              <w14:schemeClr w14:val="tx1"/>
            </w14:solidFill>
          </w14:textFill>
        </w:rPr>
        <w:t>5</w:t>
      </w:r>
      <w:r>
        <w:rPr>
          <w:rFonts w:hint="eastAsia" w:ascii="仿宋" w:hAnsi="仿宋" w:eastAsia="仿宋" w:cs="仿宋"/>
          <w:b/>
          <w:bCs/>
          <w:color w:val="000000" w:themeColor="text1"/>
          <w:sz w:val="24"/>
          <w:szCs w:val="24"/>
          <w:lang w:eastAsia="zh-CN"/>
          <w14:textFill>
            <w14:solidFill>
              <w14:schemeClr w14:val="tx1"/>
            </w14:solidFill>
          </w14:textFill>
        </w:rPr>
        <w:t>.</w:t>
      </w:r>
      <w:r>
        <w:rPr>
          <w:rFonts w:hint="eastAsia" w:ascii="仿宋" w:hAnsi="仿宋" w:eastAsia="仿宋" w:cs="仿宋"/>
          <w:b/>
          <w:bCs/>
          <w:color w:val="000000" w:themeColor="text1"/>
          <w:sz w:val="24"/>
          <w:szCs w:val="24"/>
          <w14:textFill>
            <w14:solidFill>
              <w14:schemeClr w14:val="tx1"/>
            </w14:solidFill>
          </w14:textFill>
        </w:rPr>
        <w:t>保密</w:t>
      </w:r>
    </w:p>
    <w:p w14:paraId="5F6B15FA">
      <w:pPr>
        <w:pageBreakBefore w:val="0"/>
        <w:widowControl/>
        <w:kinsoku/>
        <w:wordWrap/>
        <w:topLinePunct w:val="0"/>
        <w:autoSpaceDE/>
        <w:autoSpaceDN/>
        <w:bidi w:val="0"/>
        <w:snapToGrid w:val="0"/>
        <w:spacing w:line="360" w:lineRule="auto"/>
        <w:ind w:left="0" w:leftChars="0" w:right="0" w:rightChars="0" w:firstLine="480" w:firstLineChars="200"/>
        <w:jc w:val="left"/>
        <w:textAlignment w:val="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参与磋商活动的各方应对磋商文件和响应文件的商业和技术等秘密保密，违者应对由此造成的后果承担法律责任。</w:t>
      </w:r>
    </w:p>
    <w:p w14:paraId="55812C1C">
      <w:pPr>
        <w:pageBreakBefore w:val="0"/>
        <w:widowControl/>
        <w:kinsoku/>
        <w:wordWrap/>
        <w:topLinePunct w:val="0"/>
        <w:autoSpaceDE/>
        <w:autoSpaceDN/>
        <w:bidi w:val="0"/>
        <w:snapToGrid w:val="0"/>
        <w:spacing w:line="360" w:lineRule="auto"/>
        <w:ind w:left="0" w:leftChars="0" w:right="0" w:rightChars="0" w:firstLine="482" w:firstLineChars="200"/>
        <w:jc w:val="left"/>
        <w:textAlignment w:val="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lang w:val="en-US" w:eastAsia="zh-CN"/>
          <w14:textFill>
            <w14:solidFill>
              <w14:schemeClr w14:val="tx1"/>
            </w14:solidFill>
          </w14:textFill>
        </w:rPr>
        <w:t>6</w:t>
      </w:r>
      <w:r>
        <w:rPr>
          <w:rFonts w:hint="eastAsia" w:ascii="仿宋" w:hAnsi="仿宋" w:eastAsia="仿宋" w:cs="仿宋"/>
          <w:b/>
          <w:bCs/>
          <w:color w:val="000000" w:themeColor="text1"/>
          <w:sz w:val="24"/>
          <w:szCs w:val="24"/>
          <w:lang w:eastAsia="zh-CN"/>
          <w14:textFill>
            <w14:solidFill>
              <w14:schemeClr w14:val="tx1"/>
            </w14:solidFill>
          </w14:textFill>
        </w:rPr>
        <w:t>.</w:t>
      </w:r>
      <w:r>
        <w:rPr>
          <w:rFonts w:hint="eastAsia" w:ascii="仿宋" w:hAnsi="仿宋" w:eastAsia="仿宋" w:cs="仿宋"/>
          <w:b/>
          <w:bCs/>
          <w:color w:val="000000" w:themeColor="text1"/>
          <w:sz w:val="24"/>
          <w:szCs w:val="24"/>
          <w14:textFill>
            <w14:solidFill>
              <w14:schemeClr w14:val="tx1"/>
            </w14:solidFill>
          </w14:textFill>
        </w:rPr>
        <w:t>语言文字</w:t>
      </w:r>
    </w:p>
    <w:p w14:paraId="57E7A39D">
      <w:pPr>
        <w:pageBreakBefore w:val="0"/>
        <w:widowControl/>
        <w:kinsoku/>
        <w:wordWrap/>
        <w:topLinePunct w:val="0"/>
        <w:autoSpaceDE/>
        <w:autoSpaceDN/>
        <w:bidi w:val="0"/>
        <w:snapToGrid w:val="0"/>
        <w:spacing w:line="360" w:lineRule="auto"/>
        <w:ind w:left="0" w:leftChars="0" w:right="0" w:rightChars="0" w:firstLine="480" w:firstLineChars="200"/>
        <w:jc w:val="left"/>
        <w:textAlignment w:val="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除专用术语外，与磋商文件有关的语言均使用中文；必要时专用术语应附有中文注释。</w:t>
      </w:r>
    </w:p>
    <w:p w14:paraId="5C639779">
      <w:pPr>
        <w:pageBreakBefore w:val="0"/>
        <w:widowControl/>
        <w:kinsoku/>
        <w:wordWrap/>
        <w:topLinePunct w:val="0"/>
        <w:autoSpaceDE/>
        <w:autoSpaceDN/>
        <w:bidi w:val="0"/>
        <w:snapToGrid w:val="0"/>
        <w:spacing w:line="360" w:lineRule="auto"/>
        <w:ind w:left="0" w:leftChars="0" w:right="0" w:rightChars="0" w:firstLine="482" w:firstLineChars="200"/>
        <w:jc w:val="left"/>
        <w:textAlignment w:val="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lang w:val="en-US" w:eastAsia="zh-CN"/>
          <w14:textFill>
            <w14:solidFill>
              <w14:schemeClr w14:val="tx1"/>
            </w14:solidFill>
          </w14:textFill>
        </w:rPr>
        <w:t>7</w:t>
      </w:r>
      <w:r>
        <w:rPr>
          <w:rFonts w:hint="eastAsia" w:ascii="仿宋" w:hAnsi="仿宋" w:eastAsia="仿宋" w:cs="仿宋"/>
          <w:b/>
          <w:bCs/>
          <w:color w:val="000000" w:themeColor="text1"/>
          <w:sz w:val="24"/>
          <w:szCs w:val="24"/>
          <w:lang w:eastAsia="zh-CN"/>
          <w14:textFill>
            <w14:solidFill>
              <w14:schemeClr w14:val="tx1"/>
            </w14:solidFill>
          </w14:textFill>
        </w:rPr>
        <w:t>.</w:t>
      </w:r>
      <w:r>
        <w:rPr>
          <w:rFonts w:hint="eastAsia" w:ascii="仿宋" w:hAnsi="仿宋" w:eastAsia="仿宋" w:cs="仿宋"/>
          <w:b/>
          <w:bCs/>
          <w:color w:val="000000" w:themeColor="text1"/>
          <w:sz w:val="24"/>
          <w:szCs w:val="24"/>
          <w14:textFill>
            <w14:solidFill>
              <w14:schemeClr w14:val="tx1"/>
            </w14:solidFill>
          </w14:textFill>
        </w:rPr>
        <w:t>计量单位</w:t>
      </w:r>
    </w:p>
    <w:p w14:paraId="7A0EBB00">
      <w:pPr>
        <w:pageBreakBefore w:val="0"/>
        <w:widowControl/>
        <w:kinsoku/>
        <w:wordWrap/>
        <w:topLinePunct w:val="0"/>
        <w:autoSpaceDE/>
        <w:autoSpaceDN/>
        <w:bidi w:val="0"/>
        <w:snapToGrid w:val="0"/>
        <w:spacing w:line="360" w:lineRule="auto"/>
        <w:ind w:left="0" w:leftChars="0" w:right="0" w:rightChars="0" w:firstLine="480" w:firstLineChars="200"/>
        <w:jc w:val="left"/>
        <w:textAlignment w:val="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所有计量均采用中华人民共和国法定计量单位。</w:t>
      </w:r>
    </w:p>
    <w:p w14:paraId="1E6D1D66">
      <w:pPr>
        <w:pageBreakBefore w:val="0"/>
        <w:widowControl/>
        <w:kinsoku/>
        <w:wordWrap/>
        <w:topLinePunct w:val="0"/>
        <w:autoSpaceDE/>
        <w:autoSpaceDN/>
        <w:bidi w:val="0"/>
        <w:snapToGrid w:val="0"/>
        <w:spacing w:line="360" w:lineRule="auto"/>
        <w:ind w:left="0" w:leftChars="0" w:right="0" w:rightChars="0" w:firstLine="482" w:firstLineChars="200"/>
        <w:jc w:val="left"/>
        <w:textAlignment w:val="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lang w:val="en-US" w:eastAsia="zh-CN"/>
          <w14:textFill>
            <w14:solidFill>
              <w14:schemeClr w14:val="tx1"/>
            </w14:solidFill>
          </w14:textFill>
        </w:rPr>
        <w:t>8</w:t>
      </w:r>
      <w:r>
        <w:rPr>
          <w:rFonts w:hint="eastAsia" w:ascii="仿宋" w:hAnsi="仿宋" w:eastAsia="仿宋" w:cs="仿宋"/>
          <w:b/>
          <w:bCs/>
          <w:color w:val="000000" w:themeColor="text1"/>
          <w:sz w:val="24"/>
          <w:szCs w:val="24"/>
          <w:lang w:eastAsia="zh-CN"/>
          <w14:textFill>
            <w14:solidFill>
              <w14:schemeClr w14:val="tx1"/>
            </w14:solidFill>
          </w14:textFill>
        </w:rPr>
        <w:t>.</w:t>
      </w:r>
      <w:r>
        <w:rPr>
          <w:rFonts w:hint="eastAsia" w:ascii="仿宋" w:hAnsi="仿宋" w:eastAsia="仿宋" w:cs="仿宋"/>
          <w:b/>
          <w:bCs/>
          <w:color w:val="000000" w:themeColor="text1"/>
          <w:sz w:val="24"/>
          <w:szCs w:val="24"/>
          <w14:textFill>
            <w14:solidFill>
              <w14:schemeClr w14:val="tx1"/>
            </w14:solidFill>
          </w14:textFill>
        </w:rPr>
        <w:t>踏勘现场</w:t>
      </w:r>
    </w:p>
    <w:p w14:paraId="7CC99DF8">
      <w:pPr>
        <w:pStyle w:val="7"/>
        <w:pageBreakBefore w:val="0"/>
        <w:kinsoku/>
        <w:wordWrap/>
        <w:topLinePunct w:val="0"/>
        <w:autoSpaceDE/>
        <w:autoSpaceDN/>
        <w:bidi w:val="0"/>
        <w:spacing w:line="360" w:lineRule="auto"/>
        <w:ind w:left="0" w:leftChars="0" w:right="0" w:rightChars="0" w:firstLine="498" w:firstLineChars="200"/>
        <w:textAlignment w:val="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自行勘察，未勘察现场造成的一切后果由投标人自行承担（一切费用自理）。</w:t>
      </w:r>
    </w:p>
    <w:p w14:paraId="021CE516">
      <w:pPr>
        <w:pageBreakBefore w:val="0"/>
        <w:widowControl/>
        <w:kinsoku/>
        <w:wordWrap/>
        <w:topLinePunct w:val="0"/>
        <w:autoSpaceDE/>
        <w:autoSpaceDN/>
        <w:bidi w:val="0"/>
        <w:snapToGrid w:val="0"/>
        <w:spacing w:line="360" w:lineRule="auto"/>
        <w:ind w:left="0" w:leftChars="0" w:right="0" w:rightChars="0" w:firstLine="482" w:firstLineChars="200"/>
        <w:jc w:val="left"/>
        <w:textAlignment w:val="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lang w:val="en-US" w:eastAsia="zh-CN"/>
          <w14:textFill>
            <w14:solidFill>
              <w14:schemeClr w14:val="tx1"/>
            </w14:solidFill>
          </w14:textFill>
        </w:rPr>
        <w:t>9</w:t>
      </w:r>
      <w:r>
        <w:rPr>
          <w:rFonts w:hint="eastAsia" w:ascii="仿宋" w:hAnsi="仿宋" w:eastAsia="仿宋" w:cs="仿宋"/>
          <w:b/>
          <w:bCs/>
          <w:color w:val="000000" w:themeColor="text1"/>
          <w:sz w:val="24"/>
          <w:szCs w:val="24"/>
          <w:lang w:eastAsia="zh-CN"/>
          <w14:textFill>
            <w14:solidFill>
              <w14:schemeClr w14:val="tx1"/>
            </w14:solidFill>
          </w14:textFill>
        </w:rPr>
        <w:t>.</w:t>
      </w:r>
      <w:r>
        <w:rPr>
          <w:rFonts w:hint="eastAsia" w:ascii="仿宋" w:hAnsi="仿宋" w:eastAsia="仿宋" w:cs="仿宋"/>
          <w:b/>
          <w:bCs/>
          <w:color w:val="000000" w:themeColor="text1"/>
          <w:sz w:val="24"/>
          <w:szCs w:val="24"/>
          <w14:textFill>
            <w14:solidFill>
              <w14:schemeClr w14:val="tx1"/>
            </w14:solidFill>
          </w14:textFill>
        </w:rPr>
        <w:t>偏离</w:t>
      </w:r>
    </w:p>
    <w:p w14:paraId="4202C95C">
      <w:pPr>
        <w:pageBreakBefore w:val="0"/>
        <w:widowControl/>
        <w:kinsoku/>
        <w:wordWrap/>
        <w:topLinePunct w:val="0"/>
        <w:autoSpaceDE/>
        <w:autoSpaceDN/>
        <w:bidi w:val="0"/>
        <w:snapToGrid w:val="0"/>
        <w:spacing w:line="360" w:lineRule="auto"/>
        <w:ind w:left="0" w:leftChars="0" w:right="0" w:rightChars="0" w:firstLine="480" w:firstLineChars="200"/>
        <w:jc w:val="left"/>
        <w:textAlignment w:val="auto"/>
        <w:rPr>
          <w:rFonts w:hint="eastAsia" w:ascii="仿宋" w:hAnsi="仿宋" w:eastAsia="仿宋" w:cs="仿宋"/>
          <w:b/>
          <w:bCs/>
          <w:kern w:val="44"/>
          <w:sz w:val="24"/>
          <w:szCs w:val="24"/>
        </w:rPr>
      </w:pPr>
      <w:r>
        <w:rPr>
          <w:rFonts w:hint="eastAsia" w:ascii="仿宋" w:hAnsi="仿宋" w:eastAsia="仿宋" w:cs="仿宋"/>
          <w:bCs/>
          <w:color w:val="000000" w:themeColor="text1"/>
          <w:sz w:val="24"/>
          <w:szCs w:val="24"/>
          <w14:textFill>
            <w14:solidFill>
              <w14:schemeClr w14:val="tx1"/>
            </w14:solidFill>
          </w14:textFill>
        </w:rPr>
        <w:t>除供应商须知前附表另有规定外，供应商递交的响应文件不允许严重负偏离。</w:t>
      </w:r>
    </w:p>
    <w:bookmarkEnd w:id="1"/>
    <w:bookmarkEnd w:id="2"/>
    <w:bookmarkEnd w:id="3"/>
    <w:bookmarkEnd w:id="4"/>
    <w:bookmarkEnd w:id="5"/>
    <w:p w14:paraId="1BC358FB">
      <w:pPr>
        <w:pageBreakBefore w:val="0"/>
        <w:kinsoku/>
        <w:overflowPunct/>
        <w:topLinePunct w:val="0"/>
        <w:autoSpaceDE/>
        <w:autoSpaceDN/>
        <w:bidi w:val="0"/>
        <w:spacing w:before="0" w:beforeLines="100" w:beforeAutospacing="0" w:line="360" w:lineRule="auto"/>
        <w:ind w:left="0" w:leftChars="0" w:right="0" w:rightChars="0" w:firstLine="482" w:firstLineChars="200"/>
        <w:jc w:val="center"/>
        <w:rPr>
          <w:rFonts w:hint="eastAsia" w:ascii="仿宋" w:hAnsi="仿宋" w:eastAsia="仿宋" w:cs="仿宋"/>
          <w:kern w:val="0"/>
          <w:sz w:val="24"/>
          <w:szCs w:val="24"/>
        </w:rPr>
      </w:pPr>
      <w:r>
        <w:rPr>
          <w:rFonts w:hint="eastAsia" w:ascii="仿宋" w:hAnsi="仿宋" w:eastAsia="仿宋" w:cs="仿宋"/>
          <w:b/>
          <w:bCs/>
          <w:kern w:val="44"/>
          <w:sz w:val="24"/>
          <w:szCs w:val="24"/>
        </w:rPr>
        <w:t>二、磋商文件</w:t>
      </w:r>
    </w:p>
    <w:p w14:paraId="168AD8FD">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2" w:firstLineChars="200"/>
        <w:textAlignment w:val="top"/>
        <w:outlineLvl w:val="2"/>
        <w:rPr>
          <w:rFonts w:hint="eastAsia" w:ascii="仿宋" w:hAnsi="仿宋" w:eastAsia="仿宋" w:cs="仿宋"/>
          <w:b/>
          <w:bCs/>
          <w:color w:val="auto"/>
          <w:sz w:val="24"/>
          <w:highlight w:val="none"/>
        </w:rPr>
      </w:pPr>
      <w:bookmarkStart w:id="6" w:name="_Toc339007321"/>
      <w:r>
        <w:rPr>
          <w:rFonts w:hint="eastAsia" w:ascii="仿宋" w:hAnsi="仿宋" w:eastAsia="仿宋" w:cs="仿宋"/>
          <w:b/>
          <w:bCs/>
          <w:color w:val="auto"/>
          <w:sz w:val="24"/>
          <w:highlight w:val="none"/>
          <w:lang w:val="en-US" w:eastAsia="zh-CN"/>
        </w:rPr>
        <w:t>1</w:t>
      </w:r>
      <w:r>
        <w:rPr>
          <w:rFonts w:hint="eastAsia" w:ascii="仿宋" w:hAnsi="仿宋" w:eastAsia="仿宋" w:cs="仿宋"/>
          <w:b/>
          <w:bCs/>
          <w:color w:val="auto"/>
          <w:sz w:val="24"/>
          <w:szCs w:val="22"/>
          <w:highlight w:val="none"/>
          <w:lang w:val="en-US" w:eastAsia="zh-CN"/>
        </w:rPr>
        <w:t>．</w:t>
      </w:r>
      <w:r>
        <w:rPr>
          <w:rFonts w:hint="eastAsia" w:ascii="仿宋" w:hAnsi="仿宋" w:eastAsia="仿宋" w:cs="仿宋"/>
          <w:b/>
          <w:bCs/>
          <w:color w:val="auto"/>
          <w:sz w:val="24"/>
          <w:highlight w:val="none"/>
          <w:lang w:eastAsia="zh-CN"/>
        </w:rPr>
        <w:t>磋商</w:t>
      </w:r>
      <w:r>
        <w:rPr>
          <w:rFonts w:hint="eastAsia" w:ascii="仿宋" w:hAnsi="仿宋" w:eastAsia="仿宋" w:cs="仿宋"/>
          <w:b/>
          <w:bCs/>
          <w:color w:val="auto"/>
          <w:sz w:val="24"/>
          <w:highlight w:val="none"/>
        </w:rPr>
        <w:t>文件的组成</w:t>
      </w:r>
      <w:bookmarkEnd w:id="6"/>
    </w:p>
    <w:p w14:paraId="6D04134F">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1.1</w:t>
      </w:r>
      <w:r>
        <w:rPr>
          <w:rFonts w:hint="eastAsia" w:ascii="仿宋" w:hAnsi="仿宋" w:eastAsia="仿宋" w:cs="仿宋"/>
          <w:color w:val="auto"/>
          <w:sz w:val="24"/>
          <w:highlight w:val="none"/>
          <w:lang w:eastAsia="zh-CN"/>
        </w:rPr>
        <w:t>磋商</w:t>
      </w:r>
      <w:r>
        <w:rPr>
          <w:rFonts w:hint="eastAsia" w:ascii="仿宋" w:hAnsi="仿宋" w:eastAsia="仿宋" w:cs="仿宋"/>
          <w:color w:val="auto"/>
          <w:sz w:val="24"/>
          <w:highlight w:val="none"/>
        </w:rPr>
        <w:t>文件包括下列</w:t>
      </w:r>
      <w:r>
        <w:rPr>
          <w:rFonts w:hint="eastAsia" w:ascii="仿宋" w:hAnsi="仿宋" w:eastAsia="仿宋" w:cs="仿宋"/>
          <w:color w:val="auto"/>
          <w:sz w:val="24"/>
          <w:highlight w:val="none"/>
          <w:lang w:eastAsia="zh-CN"/>
        </w:rPr>
        <w:t>内容</w:t>
      </w:r>
      <w:r>
        <w:rPr>
          <w:rFonts w:hint="eastAsia" w:ascii="仿宋" w:hAnsi="仿宋" w:eastAsia="仿宋" w:cs="仿宋"/>
          <w:color w:val="auto"/>
          <w:sz w:val="24"/>
          <w:highlight w:val="none"/>
        </w:rPr>
        <w:t>：</w:t>
      </w:r>
    </w:p>
    <w:p w14:paraId="3DE287D2">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outlineLvl w:val="2"/>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第一章  磋商公告</w:t>
      </w:r>
    </w:p>
    <w:p w14:paraId="2314DE4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outlineLvl w:val="2"/>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第二章  竞争性磋商须知前附表</w:t>
      </w:r>
    </w:p>
    <w:p w14:paraId="3CE58372">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outlineLvl w:val="2"/>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第三章  磋商须知</w:t>
      </w:r>
    </w:p>
    <w:p w14:paraId="43DF2D46">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outlineLvl w:val="2"/>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第四章  施工内容及要求</w:t>
      </w:r>
    </w:p>
    <w:p w14:paraId="7B5DA6BE">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outlineLvl w:val="2"/>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第五章  商务条款</w:t>
      </w:r>
    </w:p>
    <w:p w14:paraId="1BF2C7D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outlineLvl w:val="2"/>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第六章  合同条款及格式</w:t>
      </w:r>
    </w:p>
    <w:p w14:paraId="67439F64">
      <w:pPr>
        <w:pageBreakBefore w:val="0"/>
        <w:kinsoku/>
        <w:overflowPunct/>
        <w:topLinePunct w:val="0"/>
        <w:autoSpaceDE/>
        <w:autoSpaceDN/>
        <w:bidi w:val="0"/>
        <w:spacing w:line="360" w:lineRule="auto"/>
        <w:ind w:left="0" w:leftChars="0" w:right="0" w:rightChars="0" w:firstLine="480" w:firstLineChars="200"/>
        <w:jc w:val="left"/>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第七章  磋商响应文件格式</w:t>
      </w:r>
    </w:p>
    <w:p w14:paraId="410A9B5C">
      <w:pPr>
        <w:pageBreakBefore w:val="0"/>
        <w:kinsoku/>
        <w:overflowPunct/>
        <w:topLinePunct w:val="0"/>
        <w:autoSpaceDE/>
        <w:autoSpaceDN/>
        <w:bidi w:val="0"/>
        <w:spacing w:line="360" w:lineRule="auto"/>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1.2投标人应详细阅读磋商文件的全部内容。如果不能按照磋商文件要求提交全部资料或者不能对磋商文件在各方面的要求都做出实质性响应，可能导致报价被拒绝或无效报价处理。</w:t>
      </w:r>
    </w:p>
    <w:p w14:paraId="3A74432E">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仿宋" w:hAnsi="仿宋" w:eastAsia="仿宋" w:cs="仿宋"/>
          <w:color w:val="000000" w:themeColor="text1"/>
          <w:sz w:val="24"/>
          <w:szCs w:val="28"/>
          <w14:textFill>
            <w14:solidFill>
              <w14:schemeClr w14:val="tx1"/>
            </w14:solidFill>
          </w14:textFill>
        </w:rPr>
      </w:pPr>
      <w:bookmarkStart w:id="7" w:name="_Toc536202290"/>
      <w:bookmarkStart w:id="8" w:name="_Toc453917617"/>
      <w:bookmarkStart w:id="9" w:name="_Toc453858061"/>
      <w:bookmarkStart w:id="10" w:name="_Toc385234432"/>
      <w:bookmarkStart w:id="11" w:name="_Toc453917524"/>
      <w:r>
        <w:rPr>
          <w:rFonts w:hint="eastAsia" w:ascii="仿宋" w:hAnsi="仿宋" w:eastAsia="仿宋" w:cs="仿宋"/>
          <w:color w:val="000000" w:themeColor="text1"/>
          <w:sz w:val="24"/>
          <w:szCs w:val="28"/>
          <w:lang w:val="en-US" w:eastAsia="zh-CN"/>
          <w14:textFill>
            <w14:solidFill>
              <w14:schemeClr w14:val="tx1"/>
            </w14:solidFill>
          </w14:textFill>
        </w:rPr>
        <w:t>2.</w:t>
      </w:r>
      <w:r>
        <w:rPr>
          <w:rFonts w:hint="eastAsia" w:ascii="仿宋" w:hAnsi="仿宋" w:eastAsia="仿宋" w:cs="仿宋"/>
          <w:color w:val="000000" w:themeColor="text1"/>
          <w:sz w:val="24"/>
          <w:szCs w:val="28"/>
          <w14:textFill>
            <w14:solidFill>
              <w14:schemeClr w14:val="tx1"/>
            </w14:solidFill>
          </w14:textFill>
        </w:rPr>
        <w:t>磋商文件的检查及阅读</w:t>
      </w:r>
      <w:bookmarkEnd w:id="7"/>
    </w:p>
    <w:p w14:paraId="53428C8C">
      <w:pPr>
        <w:pageBreakBefore w:val="0"/>
        <w:tabs>
          <w:tab w:val="left" w:pos="0"/>
        </w:tabs>
        <w:kinsoku/>
        <w:wordWrap/>
        <w:topLinePunct w:val="0"/>
        <w:autoSpaceDE/>
        <w:autoSpaceDN/>
        <w:bidi w:val="0"/>
        <w:adjustRightInd w:val="0"/>
        <w:snapToGrid w:val="0"/>
        <w:spacing w:line="360" w:lineRule="auto"/>
        <w:ind w:right="0" w:rightChars="0" w:firstLine="480" w:firstLineChars="200"/>
        <w:jc w:val="left"/>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供应商应认真阅读和充分理解竞争性磋商文件中所有的事项、格式条款和规范要求。供应商没有对竞争性磋商文件全面</w:t>
      </w:r>
      <w:r>
        <w:rPr>
          <w:rFonts w:hint="eastAsia" w:ascii="仿宋" w:hAnsi="仿宋" w:eastAsia="仿宋" w:cs="仿宋"/>
          <w:color w:val="000000" w:themeColor="text1"/>
          <w:sz w:val="24"/>
          <w:szCs w:val="28"/>
          <w:lang w:eastAsia="zh-CN"/>
          <w14:textFill>
            <w14:solidFill>
              <w14:schemeClr w14:val="tx1"/>
            </w14:solidFill>
          </w14:textFill>
        </w:rPr>
        <w:t>作出</w:t>
      </w:r>
      <w:r>
        <w:rPr>
          <w:rFonts w:hint="eastAsia" w:ascii="仿宋" w:hAnsi="仿宋" w:eastAsia="仿宋" w:cs="仿宋"/>
          <w:color w:val="000000" w:themeColor="text1"/>
          <w:sz w:val="24"/>
          <w:szCs w:val="28"/>
          <w14:textFill>
            <w14:solidFill>
              <w14:schemeClr w14:val="tx1"/>
            </w14:solidFill>
          </w14:textFill>
        </w:rPr>
        <w:t>实质性响应是供应商的风险。没有按照竞争性磋商文件要求作出实质性响应的响应文件应作</w:t>
      </w:r>
      <w:r>
        <w:rPr>
          <w:rFonts w:hint="eastAsia" w:ascii="仿宋" w:hAnsi="仿宋" w:eastAsia="仿宋" w:cs="仿宋"/>
          <w:color w:val="000000" w:themeColor="text1"/>
          <w:sz w:val="24"/>
          <w:szCs w:val="28"/>
          <w:lang w:val="en-US" w:eastAsia="zh-CN"/>
          <w14:textFill>
            <w14:solidFill>
              <w14:schemeClr w14:val="tx1"/>
            </w14:solidFill>
          </w14:textFill>
        </w:rPr>
        <w:t>无效文件</w:t>
      </w:r>
      <w:r>
        <w:rPr>
          <w:rFonts w:hint="eastAsia" w:ascii="仿宋" w:hAnsi="仿宋" w:eastAsia="仿宋" w:cs="仿宋"/>
          <w:color w:val="000000" w:themeColor="text1"/>
          <w:sz w:val="24"/>
          <w:szCs w:val="28"/>
          <w14:textFill>
            <w14:solidFill>
              <w14:schemeClr w14:val="tx1"/>
            </w14:solidFill>
          </w14:textFill>
        </w:rPr>
        <w:t>处理。</w:t>
      </w:r>
    </w:p>
    <w:p w14:paraId="29AE7D5F">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仿宋" w:hAnsi="仿宋" w:eastAsia="仿宋" w:cs="仿宋"/>
          <w:color w:val="000000" w:themeColor="text1"/>
          <w:sz w:val="24"/>
          <w:szCs w:val="28"/>
          <w14:textFill>
            <w14:solidFill>
              <w14:schemeClr w14:val="tx1"/>
            </w14:solidFill>
          </w14:textFill>
        </w:rPr>
      </w:pPr>
      <w:bookmarkStart w:id="12" w:name="_Toc536202292"/>
      <w:r>
        <w:rPr>
          <w:rFonts w:hint="eastAsia" w:ascii="仿宋" w:hAnsi="仿宋" w:eastAsia="仿宋" w:cs="仿宋"/>
          <w:color w:val="000000" w:themeColor="text1"/>
          <w:sz w:val="24"/>
          <w:szCs w:val="28"/>
          <w:lang w:val="en-US" w:eastAsia="zh-CN"/>
          <w14:textFill>
            <w14:solidFill>
              <w14:schemeClr w14:val="tx1"/>
            </w14:solidFill>
          </w14:textFill>
        </w:rPr>
        <w:t>3.</w:t>
      </w:r>
      <w:r>
        <w:rPr>
          <w:rFonts w:hint="eastAsia" w:ascii="仿宋" w:hAnsi="仿宋" w:eastAsia="仿宋" w:cs="仿宋"/>
          <w:color w:val="000000" w:themeColor="text1"/>
          <w:sz w:val="24"/>
          <w:szCs w:val="28"/>
          <w14:textFill>
            <w14:solidFill>
              <w14:schemeClr w14:val="tx1"/>
            </w14:solidFill>
          </w14:textFill>
        </w:rPr>
        <w:t>现场踏勘及磋商文件答疑</w:t>
      </w:r>
      <w:bookmarkEnd w:id="12"/>
    </w:p>
    <w:p w14:paraId="383897CC">
      <w:pPr>
        <w:pageBreakBefore w:val="0"/>
        <w:tabs>
          <w:tab w:val="left" w:pos="0"/>
        </w:tabs>
        <w:kinsoku/>
        <w:wordWrap/>
        <w:topLinePunct w:val="0"/>
        <w:autoSpaceDE/>
        <w:autoSpaceDN/>
        <w:bidi w:val="0"/>
        <w:adjustRightInd w:val="0"/>
        <w:snapToGrid w:val="0"/>
        <w:spacing w:line="360" w:lineRule="auto"/>
        <w:ind w:left="0" w:leftChars="0" w:right="0" w:rightChars="0" w:firstLine="480" w:firstLineChars="200"/>
        <w:jc w:val="left"/>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招标代理机构将视情况确定是否有必要召开标前答疑会。如果召开标前答疑会，招标代理机构将通知所有已登记备案并报名领取了磋商文件的潜在供应商。在规定的时间，各供应商派技术、预算等相关人员进行现场踏勘和答疑，答疑的问题各供应商以书面形式提交。招标代理机构、采购人共同对各供应商提出的问题进行答复，形成答疑会议纪要。答疑会议纪要与磋商文件中不一致的内容，以答疑会议纪要为准。凡未参加答疑和现场踏勘的供应商，由此造成的偏差由各供应商自行负责。</w:t>
      </w:r>
    </w:p>
    <w:p w14:paraId="2FFED8A7">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仿宋" w:hAnsi="仿宋" w:eastAsia="仿宋" w:cs="仿宋"/>
          <w:color w:val="000000" w:themeColor="text1"/>
          <w:sz w:val="24"/>
          <w:szCs w:val="28"/>
          <w14:textFill>
            <w14:solidFill>
              <w14:schemeClr w14:val="tx1"/>
            </w14:solidFill>
          </w14:textFill>
        </w:rPr>
      </w:pPr>
      <w:bookmarkStart w:id="13" w:name="_Toc536202293"/>
      <w:bookmarkStart w:id="14" w:name="_Toc19797"/>
      <w:r>
        <w:rPr>
          <w:rFonts w:hint="eastAsia" w:ascii="仿宋" w:hAnsi="仿宋" w:eastAsia="仿宋" w:cs="仿宋"/>
          <w:color w:val="000000" w:themeColor="text1"/>
          <w:sz w:val="24"/>
          <w:szCs w:val="28"/>
          <w:lang w:val="en-US" w:eastAsia="zh-CN"/>
          <w14:textFill>
            <w14:solidFill>
              <w14:schemeClr w14:val="tx1"/>
            </w14:solidFill>
          </w14:textFill>
        </w:rPr>
        <w:t>4.</w:t>
      </w:r>
      <w:r>
        <w:rPr>
          <w:rFonts w:hint="eastAsia" w:ascii="仿宋" w:hAnsi="仿宋" w:eastAsia="仿宋" w:cs="仿宋"/>
          <w:color w:val="000000" w:themeColor="text1"/>
          <w:sz w:val="24"/>
          <w:szCs w:val="28"/>
          <w14:textFill>
            <w14:solidFill>
              <w14:schemeClr w14:val="tx1"/>
            </w14:solidFill>
          </w14:textFill>
        </w:rPr>
        <w:t>竞争性磋商文件的澄清</w:t>
      </w:r>
      <w:bookmarkEnd w:id="13"/>
      <w:bookmarkEnd w:id="14"/>
    </w:p>
    <w:p w14:paraId="5AD088ED">
      <w:pPr>
        <w:pageBreakBefore w:val="0"/>
        <w:kinsoku/>
        <w:wordWrap/>
        <w:topLinePunct w:val="0"/>
        <w:autoSpaceDE/>
        <w:autoSpaceDN/>
        <w:bidi w:val="0"/>
        <w:adjustRightInd w:val="0"/>
        <w:snapToGrid w:val="0"/>
        <w:spacing w:line="360" w:lineRule="auto"/>
        <w:ind w:left="0" w:leftChars="0" w:right="0" w:rightChars="0" w:firstLine="480" w:firstLineChars="200"/>
        <w:jc w:val="left"/>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4.1供应商应认真阅读和充分理解竞争性磋商文件中所有的事项，如有问题或</w:t>
      </w:r>
      <w:r>
        <w:rPr>
          <w:rFonts w:hint="eastAsia" w:ascii="仿宋" w:hAnsi="仿宋" w:eastAsia="仿宋" w:cs="仿宋"/>
          <w:color w:val="000000" w:themeColor="text1"/>
          <w:sz w:val="24"/>
          <w:szCs w:val="28"/>
          <w:lang w:eastAsia="zh-CN"/>
          <w14:textFill>
            <w14:solidFill>
              <w14:schemeClr w14:val="tx1"/>
            </w14:solidFill>
          </w14:textFill>
        </w:rPr>
        <w:t>异议</w:t>
      </w:r>
      <w:r>
        <w:rPr>
          <w:rFonts w:hint="eastAsia" w:ascii="仿宋" w:hAnsi="仿宋" w:eastAsia="仿宋" w:cs="仿宋"/>
          <w:color w:val="000000" w:themeColor="text1"/>
          <w:sz w:val="24"/>
          <w:szCs w:val="28"/>
          <w14:textFill>
            <w14:solidFill>
              <w14:schemeClr w14:val="tx1"/>
            </w14:solidFill>
          </w14:textFill>
        </w:rPr>
        <w:t>请及时函告。否则，视为同意竞争性磋商文件的一切条款和要求并承担由此引起的一切法律责任。凡因供应商对竞争性磋商文件阅读不深、理解不透、误解、疏漏</w:t>
      </w:r>
      <w:r>
        <w:rPr>
          <w:rFonts w:hint="eastAsia" w:ascii="仿宋" w:hAnsi="仿宋" w:eastAsia="仿宋" w:cs="仿宋"/>
          <w:color w:val="000000" w:themeColor="text1"/>
          <w:sz w:val="24"/>
          <w:szCs w:val="28"/>
          <w:lang w:eastAsia="zh-CN"/>
          <w14:textFill>
            <w14:solidFill>
              <w14:schemeClr w14:val="tx1"/>
            </w14:solidFill>
          </w14:textFill>
        </w:rPr>
        <w:t>或</w:t>
      </w:r>
      <w:r>
        <w:rPr>
          <w:rFonts w:hint="eastAsia" w:ascii="仿宋" w:hAnsi="仿宋" w:eastAsia="仿宋" w:cs="仿宋"/>
          <w:color w:val="000000" w:themeColor="text1"/>
          <w:sz w:val="24"/>
          <w:szCs w:val="28"/>
          <w14:textFill>
            <w14:solidFill>
              <w14:schemeClr w14:val="tx1"/>
            </w14:solidFill>
          </w14:textFill>
        </w:rPr>
        <w:t>因市场行情了解不清造成的后果和风险均由供应商自负。</w:t>
      </w:r>
    </w:p>
    <w:p w14:paraId="4046C612">
      <w:pPr>
        <w:pageBreakBefore w:val="0"/>
        <w:tabs>
          <w:tab w:val="left" w:pos="0"/>
        </w:tabs>
        <w:kinsoku/>
        <w:wordWrap/>
        <w:topLinePunct w:val="0"/>
        <w:autoSpaceDE/>
        <w:autoSpaceDN/>
        <w:bidi w:val="0"/>
        <w:adjustRightInd w:val="0"/>
        <w:snapToGrid w:val="0"/>
        <w:spacing w:line="360" w:lineRule="auto"/>
        <w:ind w:left="0" w:leftChars="0" w:right="0" w:rightChars="0" w:firstLine="480" w:firstLineChars="200"/>
        <w:jc w:val="left"/>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4.2响应人若对磋商文件有任何疑问要求澄清，或认为有必要与采购人进行技术交流的，响应人在收到采购文件之日或者采购文件公告期限届满之日</w:t>
      </w:r>
      <w:r>
        <w:rPr>
          <w:rFonts w:hint="eastAsia" w:ascii="仿宋" w:hAnsi="仿宋" w:eastAsia="仿宋" w:cs="仿宋"/>
          <w:color w:val="000000" w:themeColor="text1"/>
          <w:sz w:val="24"/>
          <w:szCs w:val="24"/>
          <w14:textFill>
            <w14:solidFill>
              <w14:schemeClr w14:val="tx1"/>
            </w14:solidFill>
          </w14:textFill>
        </w:rPr>
        <w:t>七个工作日内</w:t>
      </w:r>
      <w:r>
        <w:rPr>
          <w:rFonts w:hint="eastAsia" w:ascii="仿宋" w:hAnsi="仿宋" w:eastAsia="仿宋" w:cs="仿宋"/>
          <w:color w:val="000000" w:themeColor="text1"/>
          <w:sz w:val="24"/>
          <w:szCs w:val="28"/>
          <w14:textFill>
            <w14:solidFill>
              <w14:schemeClr w14:val="tx1"/>
            </w14:solidFill>
          </w14:textFill>
        </w:rPr>
        <w:t>，以书面形式向招标代理机构提出。采购代理机构将视情况确定采用适当方式予以澄清或以书面形式予以答复，涉及变更或修正内容在相关媒体上发布变更公告。在此之后提出的询问或者质疑均为无效，采购代理机构不予受理。</w:t>
      </w:r>
    </w:p>
    <w:p w14:paraId="040C1347">
      <w:pPr>
        <w:pageBreakBefore w:val="0"/>
        <w:kinsoku/>
        <w:wordWrap/>
        <w:topLinePunct w:val="0"/>
        <w:autoSpaceDE/>
        <w:autoSpaceDN/>
        <w:bidi w:val="0"/>
        <w:spacing w:line="360" w:lineRule="auto"/>
        <w:ind w:left="0" w:leftChars="0" w:right="0" w:rightChars="0"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4.3对于在规定时间内收到的投标人依法提出的询问或者质疑，采购代理机构将按程序及时</w:t>
      </w:r>
      <w:r>
        <w:rPr>
          <w:rFonts w:hint="eastAsia" w:ascii="仿宋" w:hAnsi="仿宋" w:eastAsia="仿宋" w:cs="仿宋"/>
          <w:color w:val="000000" w:themeColor="text1"/>
          <w:sz w:val="24"/>
          <w:szCs w:val="24"/>
          <w:lang w:eastAsia="zh-CN"/>
          <w14:textFill>
            <w14:solidFill>
              <w14:schemeClr w14:val="tx1"/>
            </w14:solidFill>
          </w14:textFill>
        </w:rPr>
        <w:t>作出</w:t>
      </w:r>
      <w:r>
        <w:rPr>
          <w:rFonts w:hint="eastAsia" w:ascii="仿宋" w:hAnsi="仿宋" w:eastAsia="仿宋" w:cs="仿宋"/>
          <w:color w:val="000000" w:themeColor="text1"/>
          <w:sz w:val="24"/>
          <w:szCs w:val="24"/>
          <w14:textFill>
            <w14:solidFill>
              <w14:schemeClr w14:val="tx1"/>
            </w14:solidFill>
          </w14:textFill>
        </w:rPr>
        <w:t>答复，若对招标文件做出实质性变动，则按照相关规定延长投标截止时间。</w:t>
      </w:r>
    </w:p>
    <w:p w14:paraId="0CC6B133">
      <w:pPr>
        <w:pStyle w:val="6"/>
        <w:pageBreakBefore w:val="0"/>
        <w:kinsoku/>
        <w:wordWrap/>
        <w:topLinePunct w:val="0"/>
        <w:autoSpaceDE/>
        <w:autoSpaceDN/>
        <w:bidi w:val="0"/>
        <w:spacing w:line="360" w:lineRule="auto"/>
        <w:ind w:left="0" w:leftChars="0" w:right="0" w:rightChars="0"/>
        <w:textAlignment w:val="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4.4投标人提出质疑应当有明确的请求和必要的证明材料。</w:t>
      </w:r>
    </w:p>
    <w:p w14:paraId="42D9D888">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仿宋" w:hAnsi="仿宋" w:eastAsia="仿宋" w:cs="仿宋"/>
          <w:color w:val="000000" w:themeColor="text1"/>
          <w:sz w:val="24"/>
          <w:szCs w:val="28"/>
          <w14:textFill>
            <w14:solidFill>
              <w14:schemeClr w14:val="tx1"/>
            </w14:solidFill>
          </w14:textFill>
        </w:rPr>
      </w:pPr>
      <w:bookmarkStart w:id="15" w:name="_Toc536202294"/>
      <w:bookmarkStart w:id="16" w:name="_Toc6390"/>
      <w:r>
        <w:rPr>
          <w:rFonts w:hint="eastAsia" w:ascii="仿宋" w:hAnsi="仿宋" w:eastAsia="仿宋" w:cs="仿宋"/>
          <w:color w:val="000000" w:themeColor="text1"/>
          <w:sz w:val="24"/>
          <w:szCs w:val="28"/>
          <w:lang w:val="en-US" w:eastAsia="zh-CN"/>
          <w14:textFill>
            <w14:solidFill>
              <w14:schemeClr w14:val="tx1"/>
            </w14:solidFill>
          </w14:textFill>
        </w:rPr>
        <w:t>5.</w:t>
      </w:r>
      <w:r>
        <w:rPr>
          <w:rFonts w:hint="eastAsia" w:ascii="仿宋" w:hAnsi="仿宋" w:eastAsia="仿宋" w:cs="仿宋"/>
          <w:color w:val="000000" w:themeColor="text1"/>
          <w:sz w:val="24"/>
          <w:szCs w:val="28"/>
          <w14:textFill>
            <w14:solidFill>
              <w14:schemeClr w14:val="tx1"/>
            </w14:solidFill>
          </w14:textFill>
        </w:rPr>
        <w:t>竞争性磋商文件的修改</w:t>
      </w:r>
      <w:bookmarkEnd w:id="15"/>
      <w:bookmarkEnd w:id="16"/>
    </w:p>
    <w:p w14:paraId="0564909D">
      <w:pPr>
        <w:pageBreakBefore w:val="0"/>
        <w:kinsoku/>
        <w:wordWrap/>
        <w:overflowPunct w:val="0"/>
        <w:topLinePunct w:val="0"/>
        <w:autoSpaceDE/>
        <w:autoSpaceDN/>
        <w:bidi w:val="0"/>
        <w:adjustRightInd w:val="0"/>
        <w:snapToGrid w:val="0"/>
        <w:spacing w:line="360" w:lineRule="auto"/>
        <w:ind w:left="0" w:leftChars="0" w:right="0" w:rightChars="0"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5.1 在磋商截止时间五日前，无论出于何种原因，代理机构可主动或在解答供应商提出的澄清问题时，对竞争性磋商文件进行修改，</w:t>
      </w:r>
      <w:r>
        <w:rPr>
          <w:rFonts w:hint="eastAsia" w:ascii="仿宋" w:hAnsi="仿宋" w:eastAsia="仿宋" w:cs="仿宋"/>
          <w:color w:val="000000" w:themeColor="text1"/>
          <w:sz w:val="24"/>
          <w:szCs w:val="24"/>
          <w14:textFill>
            <w14:solidFill>
              <w14:schemeClr w14:val="tx1"/>
            </w14:solidFill>
          </w14:textFill>
        </w:rPr>
        <w:t>不足5日的，顺延提交响应文件的截止时间</w:t>
      </w:r>
      <w:r>
        <w:rPr>
          <w:rFonts w:hint="eastAsia" w:ascii="仿宋" w:hAnsi="仿宋" w:eastAsia="仿宋" w:cs="仿宋"/>
          <w:color w:val="000000" w:themeColor="text1"/>
          <w:sz w:val="24"/>
          <w:szCs w:val="28"/>
          <w14:textFill>
            <w14:solidFill>
              <w14:schemeClr w14:val="tx1"/>
            </w14:solidFill>
          </w14:textFill>
        </w:rPr>
        <w:t>，并</w:t>
      </w:r>
      <w:r>
        <w:rPr>
          <w:rFonts w:hint="eastAsia" w:ascii="仿宋" w:hAnsi="仿宋" w:eastAsia="仿宋" w:cs="仿宋"/>
          <w:color w:val="000000" w:themeColor="text1"/>
          <w:sz w:val="24"/>
          <w:szCs w:val="24"/>
          <w14:textFill>
            <w14:solidFill>
              <w14:schemeClr w14:val="tx1"/>
            </w14:solidFill>
          </w14:textFill>
        </w:rPr>
        <w:t>在发布磋商公告的媒体上发布变更公告，并以书面形式通知所有</w:t>
      </w:r>
      <w:r>
        <w:rPr>
          <w:rFonts w:hint="eastAsia" w:ascii="仿宋" w:hAnsi="仿宋" w:eastAsia="仿宋" w:cs="仿宋"/>
          <w:color w:val="000000" w:themeColor="text1"/>
          <w:sz w:val="24"/>
          <w:szCs w:val="24"/>
          <w:lang w:val="en-US" w:eastAsia="zh-CN"/>
          <w14:textFill>
            <w14:solidFill>
              <w14:schemeClr w14:val="tx1"/>
            </w14:solidFill>
          </w14:textFill>
        </w:rPr>
        <w:t>获取</w:t>
      </w:r>
      <w:r>
        <w:rPr>
          <w:rFonts w:hint="eastAsia" w:ascii="仿宋" w:hAnsi="仿宋" w:eastAsia="仿宋" w:cs="仿宋"/>
          <w:color w:val="000000" w:themeColor="text1"/>
          <w:sz w:val="24"/>
          <w:szCs w:val="24"/>
          <w14:textFill>
            <w14:solidFill>
              <w14:schemeClr w14:val="tx1"/>
            </w14:solidFill>
          </w14:textFill>
        </w:rPr>
        <w:t>磋商文件的单位。该澄清或者修改的内容为招标文件的组成部分。</w:t>
      </w:r>
    </w:p>
    <w:p w14:paraId="53420E7D">
      <w:pPr>
        <w:pageBreakBefore w:val="0"/>
        <w:kinsoku/>
        <w:wordWrap/>
        <w:overflowPunct w:val="0"/>
        <w:topLinePunct w:val="0"/>
        <w:autoSpaceDE/>
        <w:autoSpaceDN/>
        <w:bidi w:val="0"/>
        <w:adjustRightInd w:val="0"/>
        <w:snapToGrid w:val="0"/>
        <w:spacing w:line="360" w:lineRule="auto"/>
        <w:ind w:left="0" w:leftChars="0" w:right="0" w:rightChars="0"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5.2招标文件的修改书将构成招标文件的一部分，对采购人和投标人都具有约束力。</w:t>
      </w:r>
    </w:p>
    <w:p w14:paraId="2F466682">
      <w:pPr>
        <w:pageBreakBefore w:val="0"/>
        <w:kinsoku/>
        <w:wordWrap/>
        <w:topLinePunct w:val="0"/>
        <w:autoSpaceDE/>
        <w:autoSpaceDN/>
        <w:bidi w:val="0"/>
        <w:spacing w:line="360" w:lineRule="auto"/>
        <w:ind w:left="0" w:leftChars="0" w:right="0" w:rightChars="0" w:firstLine="480" w:firstLineChars="200"/>
        <w:textAlignment w:val="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5.3采购代理机构可以视采购具体情况，延长投标截止时间和开标时间。延长投标截止时间和开标时间将在财政部门指定的媒体上发布变更公告，同时将变更时间书面通知所有</w:t>
      </w:r>
      <w:r>
        <w:rPr>
          <w:rFonts w:hint="eastAsia" w:ascii="仿宋" w:hAnsi="仿宋" w:eastAsia="仿宋" w:cs="仿宋"/>
          <w:color w:val="000000" w:themeColor="text1"/>
          <w:sz w:val="24"/>
          <w:szCs w:val="24"/>
          <w:lang w:val="en-US" w:eastAsia="zh-CN"/>
          <w14:textFill>
            <w14:solidFill>
              <w14:schemeClr w14:val="tx1"/>
            </w14:solidFill>
          </w14:textFill>
        </w:rPr>
        <w:t>获取</w:t>
      </w:r>
      <w:r>
        <w:rPr>
          <w:rFonts w:hint="eastAsia" w:ascii="仿宋" w:hAnsi="仿宋" w:eastAsia="仿宋" w:cs="仿宋"/>
          <w:color w:val="000000" w:themeColor="text1"/>
          <w:sz w:val="24"/>
          <w:szCs w:val="24"/>
          <w14:textFill>
            <w14:solidFill>
              <w14:schemeClr w14:val="tx1"/>
            </w14:solidFill>
          </w14:textFill>
        </w:rPr>
        <w:t>磋商文件的单位。</w:t>
      </w:r>
    </w:p>
    <w:p w14:paraId="0EBB0DD7">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仿宋" w:hAnsi="仿宋" w:eastAsia="仿宋" w:cs="仿宋"/>
          <w:color w:val="000000" w:themeColor="text1"/>
          <w:sz w:val="24"/>
          <w:szCs w:val="28"/>
          <w14:textFill>
            <w14:solidFill>
              <w14:schemeClr w14:val="tx1"/>
            </w14:solidFill>
          </w14:textFill>
        </w:rPr>
      </w:pPr>
      <w:bookmarkStart w:id="17" w:name="_Toc31188"/>
      <w:bookmarkStart w:id="18" w:name="_Toc536202295"/>
      <w:r>
        <w:rPr>
          <w:rFonts w:hint="eastAsia" w:ascii="仿宋" w:hAnsi="仿宋" w:eastAsia="仿宋" w:cs="仿宋"/>
          <w:color w:val="000000" w:themeColor="text1"/>
          <w:sz w:val="24"/>
          <w:szCs w:val="28"/>
          <w:lang w:val="en-US" w:eastAsia="zh-CN"/>
          <w14:textFill>
            <w14:solidFill>
              <w14:schemeClr w14:val="tx1"/>
            </w14:solidFill>
          </w14:textFill>
        </w:rPr>
        <w:t>6.</w:t>
      </w:r>
      <w:r>
        <w:rPr>
          <w:rFonts w:hint="eastAsia" w:ascii="仿宋" w:hAnsi="仿宋" w:eastAsia="仿宋" w:cs="仿宋"/>
          <w:color w:val="000000" w:themeColor="text1"/>
          <w:sz w:val="24"/>
          <w:szCs w:val="28"/>
          <w14:textFill>
            <w14:solidFill>
              <w14:schemeClr w14:val="tx1"/>
            </w14:solidFill>
          </w14:textFill>
        </w:rPr>
        <w:t>质疑</w:t>
      </w:r>
    </w:p>
    <w:p w14:paraId="146EDD23">
      <w:pPr>
        <w:pStyle w:val="3"/>
        <w:pageBreakBefore w:val="0"/>
        <w:kinsoku/>
        <w:wordWrap/>
        <w:topLinePunct w:val="0"/>
        <w:autoSpaceDE/>
        <w:autoSpaceDN/>
        <w:bidi w:val="0"/>
        <w:spacing w:line="360" w:lineRule="auto"/>
        <w:ind w:left="0" w:leftChars="0" w:right="0" w:rightChars="0" w:firstLine="480" w:firstLineChars="200"/>
        <w:textAlignment w:val="auto"/>
        <w:rPr>
          <w:rFonts w:hint="eastAsia" w:ascii="仿宋" w:hAnsi="仿宋" w:eastAsia="仿宋" w:cs="仿宋"/>
          <w:b w:val="0"/>
          <w:color w:val="000000" w:themeColor="text1"/>
          <w:sz w:val="24"/>
          <w:szCs w:val="28"/>
          <w14:textFill>
            <w14:solidFill>
              <w14:schemeClr w14:val="tx1"/>
            </w14:solidFill>
          </w14:textFill>
        </w:rPr>
      </w:pPr>
      <w:r>
        <w:rPr>
          <w:rFonts w:hint="eastAsia" w:ascii="仿宋" w:hAnsi="仿宋" w:eastAsia="仿宋" w:cs="仿宋"/>
          <w:b w:val="0"/>
          <w:color w:val="000000" w:themeColor="text1"/>
          <w:sz w:val="24"/>
          <w:szCs w:val="28"/>
          <w14:textFill>
            <w14:solidFill>
              <w14:schemeClr w14:val="tx1"/>
            </w14:solidFill>
          </w14:textFill>
        </w:rPr>
        <w:t>供应商认为磋商文件、招标过程和中标结果使自己的权益受到损害的，可以按《政府采购法》第</w:t>
      </w:r>
      <w:r>
        <w:rPr>
          <w:rFonts w:hint="eastAsia" w:ascii="仿宋" w:hAnsi="仿宋" w:eastAsia="仿宋" w:cs="仿宋"/>
          <w:b w:val="0"/>
          <w:color w:val="000000" w:themeColor="text1"/>
          <w:sz w:val="24"/>
          <w:szCs w:val="28"/>
          <w:lang w:val="en-US" w:eastAsia="zh-CN"/>
          <w14:textFill>
            <w14:solidFill>
              <w14:schemeClr w14:val="tx1"/>
            </w14:solidFill>
          </w14:textFill>
        </w:rPr>
        <w:t>五十二</w:t>
      </w:r>
      <w:r>
        <w:rPr>
          <w:rFonts w:hint="eastAsia" w:ascii="仿宋" w:hAnsi="仿宋" w:eastAsia="仿宋" w:cs="仿宋"/>
          <w:b w:val="0"/>
          <w:color w:val="000000" w:themeColor="text1"/>
          <w:sz w:val="24"/>
          <w:szCs w:val="28"/>
          <w14:textFill>
            <w14:solidFill>
              <w14:schemeClr w14:val="tx1"/>
            </w14:solidFill>
          </w14:textFill>
        </w:rPr>
        <w:t>条执行。</w:t>
      </w:r>
    </w:p>
    <w:p w14:paraId="15F09EA7">
      <w:pPr>
        <w:pStyle w:val="3"/>
        <w:pageBreakBefore w:val="0"/>
        <w:numPr>
          <w:ilvl w:val="0"/>
          <w:numId w:val="0"/>
        </w:numPr>
        <w:kinsoku/>
        <w:wordWrap/>
        <w:overflowPunct/>
        <w:topLinePunct w:val="0"/>
        <w:autoSpaceDE/>
        <w:autoSpaceDN/>
        <w:bidi w:val="0"/>
        <w:adjustRightInd/>
        <w:snapToGrid/>
        <w:spacing w:line="360" w:lineRule="auto"/>
        <w:ind w:right="0" w:rightChars="0" w:firstLine="482" w:firstLineChars="200"/>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lang w:val="en-US" w:eastAsia="zh-CN"/>
          <w14:textFill>
            <w14:solidFill>
              <w14:schemeClr w14:val="tx1"/>
            </w14:solidFill>
          </w14:textFill>
        </w:rPr>
        <w:t>7.</w:t>
      </w:r>
      <w:r>
        <w:rPr>
          <w:rFonts w:hint="eastAsia" w:ascii="仿宋" w:hAnsi="仿宋" w:eastAsia="仿宋" w:cs="仿宋"/>
          <w:color w:val="000000" w:themeColor="text1"/>
          <w:sz w:val="24"/>
          <w:szCs w:val="28"/>
          <w14:textFill>
            <w14:solidFill>
              <w14:schemeClr w14:val="tx1"/>
            </w14:solidFill>
          </w14:textFill>
        </w:rPr>
        <w:t>竞争性磋商文件的获取</w:t>
      </w:r>
      <w:bookmarkEnd w:id="17"/>
      <w:bookmarkEnd w:id="18"/>
    </w:p>
    <w:p w14:paraId="13FC0228">
      <w:pPr>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供应商必须从代理机构</w:t>
      </w:r>
      <w:r>
        <w:rPr>
          <w:rFonts w:hint="eastAsia" w:ascii="仿宋" w:hAnsi="仿宋" w:eastAsia="仿宋" w:cs="仿宋"/>
          <w:color w:val="000000" w:themeColor="text1"/>
          <w:sz w:val="24"/>
          <w:szCs w:val="28"/>
          <w:lang w:val="en-US" w:eastAsia="zh-CN"/>
          <w14:textFill>
            <w14:solidFill>
              <w14:schemeClr w14:val="tx1"/>
            </w14:solidFill>
          </w14:textFill>
        </w:rPr>
        <w:t>获取</w:t>
      </w:r>
      <w:r>
        <w:rPr>
          <w:rFonts w:hint="eastAsia" w:ascii="仿宋" w:hAnsi="仿宋" w:eastAsia="仿宋" w:cs="仿宋"/>
          <w:color w:val="000000" w:themeColor="text1"/>
          <w:sz w:val="24"/>
          <w:szCs w:val="28"/>
          <w14:textFill>
            <w14:solidFill>
              <w14:schemeClr w14:val="tx1"/>
            </w14:solidFill>
          </w14:textFill>
        </w:rPr>
        <w:t>竞争性磋商文件，供应商自行转让或复制竞争性磋商文件视为无效。竞争性磋商文件仅作为本次竞争性磋商使用。</w:t>
      </w:r>
    </w:p>
    <w:p w14:paraId="3CAB4320">
      <w:pPr>
        <w:pageBreakBefore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rPr>
      </w:pPr>
      <w:bookmarkStart w:id="19" w:name="_Toc536202296"/>
      <w:bookmarkStart w:id="20" w:name="_Toc5095"/>
      <w:r>
        <w:rPr>
          <w:rFonts w:hint="eastAsia" w:ascii="仿宋" w:hAnsi="仿宋" w:eastAsia="仿宋" w:cs="仿宋"/>
          <w:b/>
          <w:bCs/>
          <w:color w:val="000000" w:themeColor="text1"/>
          <w:kern w:val="2"/>
          <w:sz w:val="24"/>
          <w:szCs w:val="28"/>
          <w:lang w:val="en-US" w:eastAsia="zh-CN" w:bidi="ar-SA"/>
          <w14:textFill>
            <w14:solidFill>
              <w14:schemeClr w14:val="tx1"/>
            </w14:solidFill>
          </w14:textFill>
        </w:rPr>
        <w:t>8.竞争性磋商文件的解释权归代理机构</w:t>
      </w:r>
      <w:bookmarkEnd w:id="19"/>
      <w:bookmarkEnd w:id="20"/>
      <w:r>
        <w:rPr>
          <w:rFonts w:hint="eastAsia" w:ascii="仿宋" w:hAnsi="仿宋" w:eastAsia="仿宋" w:cs="仿宋"/>
          <w:b/>
          <w:bCs/>
          <w:color w:val="000000" w:themeColor="text1"/>
          <w:kern w:val="2"/>
          <w:sz w:val="24"/>
          <w:szCs w:val="28"/>
          <w:lang w:val="en-US" w:eastAsia="zh-CN" w:bidi="ar-SA"/>
          <w14:textFill>
            <w14:solidFill>
              <w14:schemeClr w14:val="tx1"/>
            </w14:solidFill>
          </w14:textFill>
        </w:rPr>
        <w:t xml:space="preserve">（ </w:t>
      </w:r>
      <w:r>
        <w:rPr>
          <w:rFonts w:hint="eastAsia" w:ascii="仿宋" w:hAnsi="仿宋" w:eastAsia="仿宋" w:cs="仿宋"/>
          <w:b w:val="0"/>
          <w:bCs w:val="0"/>
          <w:color w:val="000000" w:themeColor="text1"/>
          <w:kern w:val="2"/>
          <w:sz w:val="24"/>
          <w:szCs w:val="28"/>
          <w:lang w:val="en-US" w:eastAsia="zh-CN" w:bidi="ar-SA"/>
          <w14:textFill>
            <w14:solidFill>
              <w14:schemeClr w14:val="tx1"/>
            </w14:solidFill>
          </w14:textFill>
        </w:rPr>
        <w:t>如发现磋商文件内容与现行法律法规不相符的情况，</w:t>
      </w:r>
      <w:r>
        <w:rPr>
          <w:rFonts w:hint="eastAsia" w:ascii="仿宋" w:hAnsi="仿宋" w:eastAsia="仿宋" w:cs="仿宋"/>
          <w:color w:val="000000" w:themeColor="text1"/>
          <w:sz w:val="24"/>
          <w:szCs w:val="28"/>
          <w14:textFill>
            <w14:solidFill>
              <w14:schemeClr w14:val="tx1"/>
            </w14:solidFill>
          </w14:textFill>
        </w:rPr>
        <w:t>以现行法律法规为准</w:t>
      </w:r>
      <w:r>
        <w:rPr>
          <w:rFonts w:hint="eastAsia" w:ascii="仿宋" w:hAnsi="仿宋" w:eastAsia="仿宋" w:cs="仿宋"/>
          <w:color w:val="000000" w:themeColor="text1"/>
          <w:sz w:val="24"/>
          <w:szCs w:val="28"/>
          <w:lang w:eastAsia="zh-CN"/>
          <w14:textFill>
            <w14:solidFill>
              <w14:schemeClr w14:val="tx1"/>
            </w14:solidFill>
          </w14:textFill>
        </w:rPr>
        <w:t>）。</w:t>
      </w:r>
    </w:p>
    <w:p w14:paraId="5DE740D3">
      <w:pPr>
        <w:pageBreakBefore w:val="0"/>
        <w:kinsoku/>
        <w:overflowPunct/>
        <w:topLinePunct w:val="0"/>
        <w:autoSpaceDE/>
        <w:autoSpaceDN/>
        <w:bidi w:val="0"/>
        <w:spacing w:line="360" w:lineRule="auto"/>
        <w:ind w:left="0" w:leftChars="0" w:right="0" w:rightChars="0" w:firstLine="482" w:firstLineChars="200"/>
        <w:jc w:val="center"/>
        <w:rPr>
          <w:rFonts w:hint="eastAsia" w:ascii="仿宋" w:hAnsi="仿宋" w:eastAsia="仿宋" w:cs="仿宋"/>
          <w:sz w:val="24"/>
          <w:szCs w:val="24"/>
        </w:rPr>
      </w:pPr>
      <w:r>
        <w:rPr>
          <w:rFonts w:hint="eastAsia" w:ascii="仿宋" w:hAnsi="仿宋" w:eastAsia="仿宋" w:cs="仿宋"/>
          <w:b/>
          <w:bCs/>
          <w:kern w:val="44"/>
          <w:sz w:val="24"/>
          <w:szCs w:val="24"/>
        </w:rPr>
        <w:t>三、</w:t>
      </w:r>
      <w:bookmarkEnd w:id="8"/>
      <w:bookmarkEnd w:id="9"/>
      <w:bookmarkEnd w:id="10"/>
      <w:bookmarkEnd w:id="11"/>
      <w:r>
        <w:rPr>
          <w:rFonts w:hint="eastAsia" w:ascii="仿宋" w:hAnsi="仿宋" w:eastAsia="仿宋" w:cs="仿宋"/>
          <w:b/>
          <w:bCs/>
          <w:kern w:val="44"/>
          <w:sz w:val="24"/>
          <w:szCs w:val="24"/>
        </w:rPr>
        <w:t>竞争性磋商响应文件及编制要求</w:t>
      </w:r>
    </w:p>
    <w:p w14:paraId="201D3C0C">
      <w:pPr>
        <w:pStyle w:val="3"/>
        <w:pageBreakBefore w:val="0"/>
        <w:kinsoku/>
        <w:wordWrap/>
        <w:overflowPunct/>
        <w:topLinePunct w:val="0"/>
        <w:autoSpaceDE/>
        <w:autoSpaceDN/>
        <w:bidi w:val="0"/>
        <w:spacing w:line="360" w:lineRule="auto"/>
        <w:ind w:firstLine="480" w:firstLineChars="200"/>
        <w:textAlignment w:val="auto"/>
        <w:rPr>
          <w:rFonts w:hint="eastAsia" w:ascii="仿宋" w:hAnsi="仿宋" w:eastAsia="仿宋" w:cs="仿宋"/>
          <w:b w:val="0"/>
          <w:bCs w:val="0"/>
          <w:color w:val="000000" w:themeColor="text1"/>
          <w:sz w:val="24"/>
          <w:szCs w:val="21"/>
          <w14:textFill>
            <w14:solidFill>
              <w14:schemeClr w14:val="tx1"/>
            </w14:solidFill>
          </w14:textFill>
        </w:rPr>
      </w:pPr>
      <w:r>
        <w:rPr>
          <w:rFonts w:hint="eastAsia" w:ascii="仿宋" w:hAnsi="仿宋" w:eastAsia="仿宋" w:cs="仿宋"/>
          <w:b w:val="0"/>
          <w:bCs w:val="0"/>
          <w:color w:val="000000" w:themeColor="text1"/>
          <w:sz w:val="24"/>
          <w:szCs w:val="21"/>
          <w14:textFill>
            <w14:solidFill>
              <w14:schemeClr w14:val="tx1"/>
            </w14:solidFill>
          </w14:textFill>
        </w:rPr>
        <w:t>投标人应认真阅读磋商文件的所有内容，严格按照磋商文件的要求编制和提供磋商响应文件，并保证所提供的全部资料的真实性，使磋商响应文件对磋商文件作出实质性响应。如果投标人在磋商响应文件中没有按照磋商文件要求提交全部资料或者磋商响应文件没有对磋商文件在各方面都</w:t>
      </w:r>
      <w:r>
        <w:rPr>
          <w:rFonts w:hint="eastAsia" w:ascii="仿宋" w:hAnsi="仿宋" w:eastAsia="仿宋" w:cs="仿宋"/>
          <w:b w:val="0"/>
          <w:bCs w:val="0"/>
          <w:color w:val="000000" w:themeColor="text1"/>
          <w:sz w:val="24"/>
          <w:szCs w:val="21"/>
          <w:lang w:eastAsia="zh-CN"/>
          <w14:textFill>
            <w14:solidFill>
              <w14:schemeClr w14:val="tx1"/>
            </w14:solidFill>
          </w14:textFill>
        </w:rPr>
        <w:t>作出</w:t>
      </w:r>
      <w:r>
        <w:rPr>
          <w:rFonts w:hint="eastAsia" w:ascii="仿宋" w:hAnsi="仿宋" w:eastAsia="仿宋" w:cs="仿宋"/>
          <w:b w:val="0"/>
          <w:bCs w:val="0"/>
          <w:color w:val="000000" w:themeColor="text1"/>
          <w:sz w:val="24"/>
          <w:szCs w:val="21"/>
          <w14:textFill>
            <w14:solidFill>
              <w14:schemeClr w14:val="tx1"/>
            </w14:solidFill>
          </w14:textFill>
        </w:rPr>
        <w:t>实质性响应，其磋商将被拒绝。</w:t>
      </w:r>
    </w:p>
    <w:p w14:paraId="0A87C19F">
      <w:pPr>
        <w:pStyle w:val="3"/>
        <w:pageBreakBefore w:val="0"/>
        <w:kinsoku/>
        <w:wordWrap/>
        <w:overflowPunct/>
        <w:topLinePunct w:val="0"/>
        <w:autoSpaceDE/>
        <w:autoSpaceDN/>
        <w:bidi w:val="0"/>
        <w:spacing w:line="360" w:lineRule="auto"/>
        <w:ind w:firstLine="480" w:firstLineChars="200"/>
        <w:textAlignment w:val="auto"/>
        <w:rPr>
          <w:rFonts w:hint="eastAsia" w:ascii="仿宋" w:hAnsi="仿宋" w:eastAsia="仿宋" w:cs="仿宋"/>
          <w:b w:val="0"/>
          <w:bCs w:val="0"/>
          <w:color w:val="000000" w:themeColor="text1"/>
          <w:sz w:val="24"/>
          <w:szCs w:val="21"/>
          <w14:textFill>
            <w14:solidFill>
              <w14:schemeClr w14:val="tx1"/>
            </w14:solidFill>
          </w14:textFill>
        </w:rPr>
      </w:pPr>
      <w:r>
        <w:rPr>
          <w:rFonts w:hint="eastAsia" w:ascii="仿宋" w:hAnsi="仿宋" w:eastAsia="仿宋" w:cs="仿宋"/>
          <w:b w:val="0"/>
          <w:bCs w:val="0"/>
          <w:color w:val="000000" w:themeColor="text1"/>
          <w:sz w:val="24"/>
          <w:szCs w:val="21"/>
          <w14:textFill>
            <w14:solidFill>
              <w14:schemeClr w14:val="tx1"/>
            </w14:solidFill>
          </w14:textFill>
        </w:rPr>
        <w:t>投标人提交的磋商响应文件（包括产品的技术资料）以及投标人与采购代理机构就有关磋商的所有来往函电均应以中文书写。</w:t>
      </w:r>
    </w:p>
    <w:p w14:paraId="31B0193C">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lang w:val="en-US" w:eastAsia="zh-CN"/>
          <w14:textFill>
            <w14:solidFill>
              <w14:schemeClr w14:val="tx1"/>
            </w14:solidFill>
          </w14:textFill>
        </w:rPr>
        <w:t>1.</w:t>
      </w:r>
      <w:r>
        <w:rPr>
          <w:rFonts w:hint="eastAsia" w:ascii="仿宋" w:hAnsi="仿宋" w:eastAsia="仿宋" w:cs="仿宋"/>
          <w:color w:val="000000" w:themeColor="text1"/>
          <w:sz w:val="24"/>
          <w:szCs w:val="28"/>
          <w14:textFill>
            <w14:solidFill>
              <w14:schemeClr w14:val="tx1"/>
            </w14:solidFill>
          </w14:textFill>
        </w:rPr>
        <w:t>响应文件构成和格式</w:t>
      </w:r>
    </w:p>
    <w:p w14:paraId="5EE2CD74">
      <w:pPr>
        <w:pageBreakBefore w:val="0"/>
        <w:widowControl/>
        <w:kinsoku/>
        <w:wordWrap/>
        <w:topLinePunct w:val="0"/>
        <w:autoSpaceDE/>
        <w:autoSpaceDN/>
        <w:bidi w:val="0"/>
        <w:spacing w:line="360" w:lineRule="auto"/>
        <w:ind w:left="0" w:leftChars="0" w:right="0" w:rightChars="0" w:firstLine="480" w:firstLineChars="200"/>
        <w:textAlignment w:val="auto"/>
        <w:outlineLvl w:val="1"/>
        <w:rPr>
          <w:rFonts w:hint="eastAsia" w:ascii="仿宋" w:hAnsi="仿宋" w:eastAsia="仿宋" w:cs="仿宋"/>
          <w:bCs/>
          <w:color w:val="000000" w:themeColor="text1"/>
          <w:kern w:val="0"/>
          <w:sz w:val="24"/>
          <w:szCs w:val="24"/>
          <w14:textFill>
            <w14:solidFill>
              <w14:schemeClr w14:val="tx1"/>
            </w14:solidFill>
          </w14:textFill>
        </w:rPr>
      </w:pPr>
      <w:r>
        <w:rPr>
          <w:rFonts w:hint="eastAsia" w:ascii="仿宋" w:hAnsi="仿宋" w:eastAsia="仿宋" w:cs="仿宋"/>
          <w:bCs/>
          <w:color w:val="000000" w:themeColor="text1"/>
          <w:kern w:val="0"/>
          <w:sz w:val="24"/>
          <w:szCs w:val="24"/>
          <w14:textFill>
            <w14:solidFill>
              <w14:schemeClr w14:val="tx1"/>
            </w14:solidFill>
          </w14:textFill>
        </w:rPr>
        <w:t>投标人应按照本须知响应文件构成和格式及第七部分提供的格式编写投标文件，不得缺少招标文件要求填写的表格或提交的资料。</w:t>
      </w:r>
    </w:p>
    <w:p w14:paraId="01DD586C">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仿宋" w:hAnsi="仿宋" w:eastAsia="仿宋" w:cs="仿宋"/>
          <w:color w:val="000000" w:themeColor="text1"/>
          <w:sz w:val="24"/>
          <w:szCs w:val="28"/>
          <w14:textFill>
            <w14:solidFill>
              <w14:schemeClr w14:val="tx1"/>
            </w14:solidFill>
          </w14:textFill>
        </w:rPr>
      </w:pPr>
      <w:bookmarkStart w:id="21" w:name="_Toc536202299"/>
      <w:r>
        <w:rPr>
          <w:rFonts w:hint="eastAsia" w:ascii="仿宋" w:hAnsi="仿宋" w:eastAsia="仿宋" w:cs="仿宋"/>
          <w:color w:val="000000" w:themeColor="text1"/>
          <w:sz w:val="24"/>
          <w:szCs w:val="28"/>
          <w:lang w:val="en-US" w:eastAsia="zh-CN"/>
          <w14:textFill>
            <w14:solidFill>
              <w14:schemeClr w14:val="tx1"/>
            </w14:solidFill>
          </w14:textFill>
        </w:rPr>
        <w:t>2.</w:t>
      </w:r>
      <w:r>
        <w:rPr>
          <w:rFonts w:hint="eastAsia" w:ascii="仿宋" w:hAnsi="仿宋" w:eastAsia="仿宋" w:cs="仿宋"/>
          <w:color w:val="000000" w:themeColor="text1"/>
          <w:sz w:val="24"/>
          <w:szCs w:val="28"/>
          <w14:textFill>
            <w14:solidFill>
              <w14:schemeClr w14:val="tx1"/>
            </w14:solidFill>
          </w14:textFill>
        </w:rPr>
        <w:t>磋商报价</w:t>
      </w:r>
      <w:bookmarkEnd w:id="21"/>
    </w:p>
    <w:p w14:paraId="6D72EA44">
      <w:pPr>
        <w:pageBreakBefore w:val="0"/>
        <w:kinsoku/>
        <w:wordWrap/>
        <w:topLinePunct w:val="0"/>
        <w:autoSpaceDE/>
        <w:autoSpaceDN/>
        <w:bidi w:val="0"/>
        <w:spacing w:line="360" w:lineRule="auto"/>
        <w:ind w:left="0" w:leftChars="0" w:right="0" w:rightChars="0" w:firstLine="480" w:firstLineChars="200"/>
        <w:textAlignment w:val="auto"/>
        <w:rPr>
          <w:rFonts w:hint="eastAsia" w:ascii="仿宋" w:hAnsi="仿宋" w:eastAsia="仿宋" w:cs="仿宋"/>
          <w:color w:val="000000" w:themeColor="text1"/>
          <w:sz w:val="28"/>
          <w:szCs w:val="22"/>
          <w14:textFill>
            <w14:solidFill>
              <w14:schemeClr w14:val="tx1"/>
            </w14:solidFill>
          </w14:textFill>
        </w:rPr>
      </w:pPr>
      <w:bookmarkStart w:id="22" w:name="_Toc29200"/>
      <w:bookmarkStart w:id="23" w:name="_Toc536202300"/>
      <w:r>
        <w:rPr>
          <w:rFonts w:hint="eastAsia" w:ascii="仿宋" w:hAnsi="仿宋" w:eastAsia="仿宋" w:cs="仿宋"/>
          <w:color w:val="000000" w:themeColor="text1"/>
          <w:sz w:val="24"/>
          <w14:textFill>
            <w14:solidFill>
              <w14:schemeClr w14:val="tx1"/>
            </w14:solidFill>
          </w14:textFill>
        </w:rPr>
        <w:t>（1）磋商报价为供应商充分考虑磋商文件的各项条款和所掌握的市场情况及本项目的实际情况，根据自身情况自主报价。</w:t>
      </w:r>
    </w:p>
    <w:p w14:paraId="72965CC1">
      <w:pPr>
        <w:pageBreakBefore w:val="0"/>
        <w:kinsoku/>
        <w:wordWrap/>
        <w:topLinePunct w:val="0"/>
        <w:autoSpaceDE/>
        <w:autoSpaceDN/>
        <w:bidi w:val="0"/>
        <w:spacing w:line="360" w:lineRule="auto"/>
        <w:ind w:left="0" w:leftChars="0" w:right="0" w:rightChars="0"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（2）供应商应在响应报价表中标明本次招标所要求的货物、服务且验收合格的所有费用。</w:t>
      </w:r>
    </w:p>
    <w:p w14:paraId="2E04AA37">
      <w:pPr>
        <w:pageBreakBefore w:val="0"/>
        <w:kinsoku/>
        <w:wordWrap/>
        <w:topLinePunct w:val="0"/>
        <w:autoSpaceDE/>
        <w:autoSpaceDN/>
        <w:bidi w:val="0"/>
        <w:spacing w:line="360" w:lineRule="auto"/>
        <w:ind w:left="0" w:leftChars="0" w:right="0" w:rightChars="0"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（3）凡本磋商文件要求（或允许）及供应商认为需要进行报价的各项费用项目，（不论是否要求进入报价）若磋商时未报或未在响应文件中予以说明，采购人将按这些费用已包含在磋商报价中对待；</w:t>
      </w:r>
      <w:r>
        <w:rPr>
          <w:rFonts w:hint="eastAsia" w:ascii="仿宋" w:hAnsi="仿宋" w:eastAsia="仿宋" w:cs="仿宋"/>
          <w:color w:val="000000" w:themeColor="text1"/>
          <w:spacing w:val="4"/>
          <w:sz w:val="24"/>
          <w14:textFill>
            <w14:solidFill>
              <w14:schemeClr w14:val="tx1"/>
            </w14:solidFill>
          </w14:textFill>
        </w:rPr>
        <w:t>供应商应考虑全部材料的风险，供应商一旦成交，采购人将不再对此部分进行调整；供应商的报价应将此差异考虑在综合单价内，</w:t>
      </w:r>
      <w:r>
        <w:rPr>
          <w:rFonts w:hint="eastAsia" w:ascii="仿宋" w:hAnsi="仿宋" w:eastAsia="仿宋" w:cs="仿宋"/>
          <w:color w:val="000000" w:themeColor="text1"/>
          <w:sz w:val="24"/>
          <w:szCs w:val="24"/>
          <w14:textFill>
            <w14:solidFill>
              <w14:schemeClr w14:val="tx1"/>
            </w14:solidFill>
          </w14:textFill>
        </w:rPr>
        <w:t>采购人及学院不再</w:t>
      </w:r>
      <w:r>
        <w:rPr>
          <w:rFonts w:hint="eastAsia" w:ascii="仿宋" w:hAnsi="仿宋" w:eastAsia="仿宋" w:cs="仿宋"/>
          <w:color w:val="000000" w:themeColor="text1"/>
          <w:sz w:val="24"/>
          <w:szCs w:val="24"/>
          <w:lang w:eastAsia="zh-CN"/>
          <w14:textFill>
            <w14:solidFill>
              <w14:schemeClr w14:val="tx1"/>
            </w14:solidFill>
          </w14:textFill>
        </w:rPr>
        <w:t>承担其他任何</w:t>
      </w:r>
      <w:r>
        <w:rPr>
          <w:rFonts w:hint="eastAsia" w:ascii="仿宋" w:hAnsi="仿宋" w:eastAsia="仿宋" w:cs="仿宋"/>
          <w:color w:val="000000" w:themeColor="text1"/>
          <w:sz w:val="24"/>
          <w:szCs w:val="24"/>
          <w14:textFill>
            <w14:solidFill>
              <w14:schemeClr w14:val="tx1"/>
            </w14:solidFill>
          </w14:textFill>
        </w:rPr>
        <w:t>费用</w:t>
      </w:r>
      <w:r>
        <w:rPr>
          <w:rFonts w:hint="eastAsia" w:ascii="仿宋" w:hAnsi="仿宋" w:eastAsia="仿宋" w:cs="仿宋"/>
          <w:color w:val="000000" w:themeColor="text1"/>
          <w:spacing w:val="4"/>
          <w:sz w:val="24"/>
          <w14:textFill>
            <w14:solidFill>
              <w14:schemeClr w14:val="tx1"/>
            </w14:solidFill>
          </w14:textFill>
        </w:rPr>
        <w:t>。</w:t>
      </w:r>
    </w:p>
    <w:p w14:paraId="7407AF31">
      <w:pPr>
        <w:pageBreakBefore w:val="0"/>
        <w:kinsoku/>
        <w:wordWrap/>
        <w:topLinePunct w:val="0"/>
        <w:autoSpaceDE/>
        <w:autoSpaceDN/>
        <w:bidi w:val="0"/>
        <w:spacing w:line="360" w:lineRule="auto"/>
        <w:ind w:left="0" w:leftChars="0" w:right="0" w:rightChars="0"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（4）响应报价表应有法定代表人或被授权人的签字。</w:t>
      </w:r>
    </w:p>
    <w:p w14:paraId="6BCE4049">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lang w:val="en-US" w:eastAsia="zh-CN"/>
          <w14:textFill>
            <w14:solidFill>
              <w14:schemeClr w14:val="tx1"/>
            </w14:solidFill>
          </w14:textFill>
        </w:rPr>
        <w:t>3.</w:t>
      </w:r>
      <w:r>
        <w:rPr>
          <w:rFonts w:hint="eastAsia" w:ascii="仿宋" w:hAnsi="仿宋" w:eastAsia="仿宋" w:cs="仿宋"/>
          <w:color w:val="000000" w:themeColor="text1"/>
          <w:sz w:val="24"/>
          <w:szCs w:val="28"/>
          <w14:textFill>
            <w14:solidFill>
              <w14:schemeClr w14:val="tx1"/>
            </w14:solidFill>
          </w14:textFill>
        </w:rPr>
        <w:t>磋商货币</w:t>
      </w:r>
      <w:bookmarkEnd w:id="22"/>
      <w:bookmarkEnd w:id="23"/>
    </w:p>
    <w:p w14:paraId="3CA0B5E1">
      <w:pPr>
        <w:pageBreakBefore w:val="0"/>
        <w:widowControl/>
        <w:kinsoku/>
        <w:wordWrap/>
        <w:topLinePunct w:val="0"/>
        <w:autoSpaceDE/>
        <w:autoSpaceDN/>
        <w:bidi w:val="0"/>
        <w:spacing w:line="360" w:lineRule="auto"/>
        <w:ind w:left="0" w:leftChars="0" w:right="0" w:rightChars="0" w:firstLine="480" w:firstLineChars="200"/>
        <w:textAlignment w:val="auto"/>
        <w:rPr>
          <w:rFonts w:hint="eastAsia" w:ascii="仿宋" w:hAnsi="仿宋" w:eastAsia="仿宋" w:cs="仿宋"/>
          <w:color w:val="000000" w:themeColor="text1"/>
          <w:kern w:val="0"/>
          <w:sz w:val="24"/>
          <w:szCs w:val="28"/>
          <w14:textFill>
            <w14:solidFill>
              <w14:schemeClr w14:val="tx1"/>
            </w14:solidFill>
          </w14:textFill>
        </w:rPr>
      </w:pPr>
      <w:r>
        <w:rPr>
          <w:rFonts w:hint="eastAsia" w:ascii="仿宋" w:hAnsi="仿宋" w:eastAsia="仿宋" w:cs="仿宋"/>
          <w:color w:val="000000" w:themeColor="text1"/>
          <w:kern w:val="0"/>
          <w:sz w:val="24"/>
          <w:szCs w:val="28"/>
          <w14:textFill>
            <w14:solidFill>
              <w14:schemeClr w14:val="tx1"/>
            </w14:solidFill>
          </w14:textFill>
        </w:rPr>
        <w:t>采购人只接受人民币作为唯一磋商货币。以人民币为投标货币。以元为报价单位，保留小数点后两位。</w:t>
      </w:r>
    </w:p>
    <w:p w14:paraId="01548AB3">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仿宋" w:hAnsi="仿宋" w:eastAsia="仿宋" w:cs="仿宋"/>
          <w:color w:val="000000" w:themeColor="text1"/>
          <w:sz w:val="24"/>
          <w:szCs w:val="28"/>
          <w14:textFill>
            <w14:solidFill>
              <w14:schemeClr w14:val="tx1"/>
            </w14:solidFill>
          </w14:textFill>
        </w:rPr>
      </w:pPr>
      <w:bookmarkStart w:id="24" w:name="_Toc536202302"/>
      <w:r>
        <w:rPr>
          <w:rFonts w:hint="eastAsia" w:ascii="仿宋" w:hAnsi="仿宋" w:eastAsia="仿宋" w:cs="仿宋"/>
          <w:color w:val="000000" w:themeColor="text1"/>
          <w:sz w:val="24"/>
          <w:szCs w:val="28"/>
          <w:lang w:val="en-US" w:eastAsia="zh-CN"/>
          <w14:textFill>
            <w14:solidFill>
              <w14:schemeClr w14:val="tx1"/>
            </w14:solidFill>
          </w14:textFill>
        </w:rPr>
        <w:t>4.</w:t>
      </w:r>
      <w:r>
        <w:rPr>
          <w:rFonts w:hint="eastAsia" w:ascii="仿宋" w:hAnsi="仿宋" w:eastAsia="仿宋" w:cs="仿宋"/>
          <w:color w:val="000000" w:themeColor="text1"/>
          <w:sz w:val="24"/>
          <w:szCs w:val="28"/>
          <w14:textFill>
            <w14:solidFill>
              <w14:schemeClr w14:val="tx1"/>
            </w14:solidFill>
          </w14:textFill>
        </w:rPr>
        <w:t>响应有效期</w:t>
      </w:r>
      <w:bookmarkEnd w:id="24"/>
    </w:p>
    <w:p w14:paraId="13D34F8F">
      <w:pPr>
        <w:pageBreakBefore w:val="0"/>
        <w:kinsoku/>
        <w:wordWrap/>
        <w:topLinePunct w:val="0"/>
        <w:autoSpaceDE/>
        <w:autoSpaceDN/>
        <w:bidi w:val="0"/>
        <w:adjustRightInd w:val="0"/>
        <w:snapToGrid w:val="0"/>
        <w:spacing w:line="360" w:lineRule="auto"/>
        <w:ind w:left="0" w:leftChars="0" w:right="0" w:rightChars="0" w:firstLine="480" w:firstLineChars="200"/>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响应文件有效期及法定代表人授权书有效期为递交响应文件截止时间起90个日历日，响应有效期短于此规定期限的响应文件，视为无效文件，其磋商将被拒绝。成交单位的响应文件有效期延长至合同执行完毕。</w:t>
      </w:r>
    </w:p>
    <w:p w14:paraId="64FF8689">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仿宋" w:hAnsi="仿宋" w:eastAsia="仿宋" w:cs="仿宋"/>
          <w:color w:val="000000" w:themeColor="text1"/>
          <w:sz w:val="24"/>
          <w:szCs w:val="28"/>
          <w14:textFill>
            <w14:solidFill>
              <w14:schemeClr w14:val="tx1"/>
            </w14:solidFill>
          </w14:textFill>
        </w:rPr>
      </w:pPr>
      <w:bookmarkStart w:id="25" w:name="_Toc24827"/>
      <w:bookmarkStart w:id="26" w:name="_Toc536202303"/>
      <w:r>
        <w:rPr>
          <w:rFonts w:hint="eastAsia" w:ascii="仿宋" w:hAnsi="仿宋" w:eastAsia="仿宋" w:cs="仿宋"/>
          <w:color w:val="000000" w:themeColor="text1"/>
          <w:sz w:val="24"/>
          <w:szCs w:val="28"/>
          <w:lang w:val="en-US" w:eastAsia="zh-CN"/>
          <w14:textFill>
            <w14:solidFill>
              <w14:schemeClr w14:val="tx1"/>
            </w14:solidFill>
          </w14:textFill>
        </w:rPr>
        <w:t>5.</w:t>
      </w:r>
      <w:r>
        <w:rPr>
          <w:rFonts w:hint="eastAsia" w:ascii="仿宋" w:hAnsi="仿宋" w:eastAsia="仿宋" w:cs="仿宋"/>
          <w:color w:val="000000" w:themeColor="text1"/>
          <w:sz w:val="24"/>
          <w:szCs w:val="28"/>
          <w14:textFill>
            <w14:solidFill>
              <w14:schemeClr w14:val="tx1"/>
            </w14:solidFill>
          </w14:textFill>
        </w:rPr>
        <w:t>响应文件的格式、装订、密封和签署</w:t>
      </w:r>
      <w:bookmarkEnd w:id="25"/>
      <w:bookmarkEnd w:id="26"/>
    </w:p>
    <w:p w14:paraId="0E78D8F1">
      <w:pPr>
        <w:pageBreakBefore w:val="0"/>
        <w:kinsoku/>
        <w:wordWrap/>
        <w:overflowPunct/>
        <w:topLinePunct w:val="0"/>
        <w:autoSpaceDE/>
        <w:autoSpaceDN/>
        <w:bidi w:val="0"/>
        <w:spacing w:line="360" w:lineRule="auto"/>
        <w:ind w:firstLine="480" w:firstLineChars="200"/>
        <w:jc w:val="left"/>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lang w:val="en-US" w:eastAsia="zh-CN"/>
          <w14:textFill>
            <w14:solidFill>
              <w14:schemeClr w14:val="tx1"/>
            </w14:solidFill>
          </w14:textFill>
        </w:rPr>
        <w:t>5</w:t>
      </w:r>
      <w:r>
        <w:rPr>
          <w:rFonts w:hint="eastAsia" w:ascii="仿宋" w:hAnsi="仿宋" w:eastAsia="仿宋" w:cs="仿宋"/>
          <w:color w:val="000000" w:themeColor="text1"/>
          <w:sz w:val="24"/>
          <w:szCs w:val="28"/>
          <w14:textFill>
            <w14:solidFill>
              <w14:schemeClr w14:val="tx1"/>
            </w14:solidFill>
          </w14:textFill>
        </w:rPr>
        <w:t>.1供应商须依据竞争性磋商文件内容和响应文件格式的要求编制响应文件；响应文件的正本和副本须用A4纸打印，并编制目录和页码，确保纸质投标文件应与电子投标文件一致。响应文件的打印（建议双面打印）和书写应清楚工整，任何行间插字、涂改和增删，必须由供应商的法定代表人或其授权代表签字或加盖个人印章，字迹潦草或表达不清或可能导致非唯一理解的响应文件可能视为无效文件；所有的副本可以为正本的复印件。</w:t>
      </w:r>
    </w:p>
    <w:p w14:paraId="62050336">
      <w:pPr>
        <w:pageBreakBefore w:val="0"/>
        <w:kinsoku/>
        <w:wordWrap/>
        <w:topLinePunct w:val="0"/>
        <w:autoSpaceDE/>
        <w:autoSpaceDN/>
        <w:bidi w:val="0"/>
        <w:spacing w:line="360" w:lineRule="auto"/>
        <w:ind w:left="0" w:leftChars="0" w:right="0" w:rightChars="0" w:firstLine="480" w:firstLineChars="200"/>
        <w:jc w:val="left"/>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lang w:val="en-US" w:eastAsia="zh-CN"/>
          <w14:textFill>
            <w14:solidFill>
              <w14:schemeClr w14:val="tx1"/>
            </w14:solidFill>
          </w14:textFill>
        </w:rPr>
        <w:t>5</w:t>
      </w:r>
      <w:r>
        <w:rPr>
          <w:rFonts w:hint="eastAsia" w:ascii="仿宋" w:hAnsi="仿宋" w:eastAsia="仿宋" w:cs="仿宋"/>
          <w:color w:val="000000" w:themeColor="text1"/>
          <w:sz w:val="24"/>
          <w:szCs w:val="28"/>
          <w14:textFill>
            <w14:solidFill>
              <w14:schemeClr w14:val="tx1"/>
            </w14:solidFill>
          </w14:textFill>
        </w:rPr>
        <w:t>.2响应文件的装订</w:t>
      </w:r>
    </w:p>
    <w:p w14:paraId="4EFC52FB">
      <w:pPr>
        <w:pageBreakBefore w:val="0"/>
        <w:kinsoku/>
        <w:wordWrap/>
        <w:topLinePunct w:val="0"/>
        <w:autoSpaceDE/>
        <w:autoSpaceDN/>
        <w:bidi w:val="0"/>
        <w:spacing w:line="360" w:lineRule="auto"/>
        <w:ind w:left="0" w:leftChars="0" w:right="0" w:rightChars="0" w:firstLine="480" w:firstLineChars="200"/>
        <w:jc w:val="left"/>
        <w:textAlignment w:val="auto"/>
        <w:rPr>
          <w:rFonts w:hint="eastAsia" w:ascii="仿宋" w:hAnsi="仿宋" w:eastAsia="仿宋" w:cs="仿宋"/>
          <w:color w:val="000000" w:themeColor="text1"/>
          <w:sz w:val="24"/>
          <w:szCs w:val="28"/>
          <w:lang w:eastAsia="zh-CN"/>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响应文件正本壹份、副本壹份，分别胶装装订成册，且封面须清楚地标明“正本”</w:t>
      </w:r>
      <w:r>
        <w:rPr>
          <w:rFonts w:hint="eastAsia" w:ascii="仿宋" w:hAnsi="仿宋" w:eastAsia="仿宋" w:cs="仿宋"/>
          <w:color w:val="000000" w:themeColor="text1"/>
          <w:sz w:val="24"/>
          <w:szCs w:val="28"/>
          <w:lang w:eastAsia="zh-CN"/>
          <w14:textFill>
            <w14:solidFill>
              <w14:schemeClr w14:val="tx1"/>
            </w14:solidFill>
          </w14:textFill>
        </w:rPr>
        <w:t>、</w:t>
      </w:r>
      <w:r>
        <w:rPr>
          <w:rFonts w:hint="eastAsia" w:ascii="仿宋" w:hAnsi="仿宋" w:eastAsia="仿宋" w:cs="仿宋"/>
          <w:color w:val="000000" w:themeColor="text1"/>
          <w:sz w:val="24"/>
          <w:szCs w:val="28"/>
          <w14:textFill>
            <w14:solidFill>
              <w14:schemeClr w14:val="tx1"/>
            </w14:solidFill>
          </w14:textFill>
        </w:rPr>
        <w:t>“副本”；若正本和副本不符，以正本为准；同时提供与正本内容一致的电子版</w:t>
      </w:r>
      <w:r>
        <w:rPr>
          <w:rFonts w:hint="eastAsia" w:ascii="仿宋" w:hAnsi="仿宋" w:eastAsia="仿宋" w:cs="仿宋"/>
          <w:color w:val="000000" w:themeColor="text1"/>
          <w:sz w:val="24"/>
          <w:szCs w:val="24"/>
          <w14:textFill>
            <w14:solidFill>
              <w14:schemeClr w14:val="tx1"/>
            </w14:solidFill>
          </w14:textFill>
        </w:rPr>
        <w:t>（电子文件格式为PDF</w:t>
      </w:r>
      <w:r>
        <w:rPr>
          <w:rFonts w:hint="eastAsia" w:ascii="仿宋" w:hAnsi="仿宋" w:eastAsia="仿宋" w:cs="仿宋"/>
          <w:color w:val="000000" w:themeColor="text1"/>
          <w:sz w:val="24"/>
          <w:szCs w:val="24"/>
          <w:lang w:val="en-US" w:eastAsia="zh-CN"/>
          <w14:textFill>
            <w14:solidFill>
              <w14:schemeClr w14:val="tx1"/>
            </w14:solidFill>
          </w14:textFill>
        </w:rPr>
        <w:t>版</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8"/>
          <w14:textFill>
            <w14:solidFill>
              <w14:schemeClr w14:val="tx1"/>
            </w14:solidFill>
          </w14:textFill>
        </w:rPr>
        <w:t>，电子版放置正本密封袋内</w:t>
      </w:r>
      <w:r>
        <w:rPr>
          <w:rFonts w:hint="eastAsia" w:ascii="仿宋" w:hAnsi="仿宋" w:eastAsia="仿宋" w:cs="仿宋"/>
          <w:color w:val="000000" w:themeColor="text1"/>
          <w:sz w:val="24"/>
          <w:szCs w:val="28"/>
          <w:lang w:eastAsia="zh-CN"/>
          <w14:textFill>
            <w14:solidFill>
              <w14:schemeClr w14:val="tx1"/>
            </w14:solidFill>
          </w14:textFill>
        </w:rPr>
        <w:t>。</w:t>
      </w:r>
    </w:p>
    <w:p w14:paraId="452E79DB">
      <w:pPr>
        <w:pageBreakBefore w:val="0"/>
        <w:kinsoku/>
        <w:wordWrap/>
        <w:topLinePunct w:val="0"/>
        <w:autoSpaceDE/>
        <w:autoSpaceDN/>
        <w:bidi w:val="0"/>
        <w:spacing w:line="360" w:lineRule="auto"/>
        <w:ind w:left="0" w:leftChars="0" w:right="0" w:rightChars="0" w:firstLine="480" w:firstLineChars="200"/>
        <w:jc w:val="left"/>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lang w:val="en-US" w:eastAsia="zh-CN"/>
          <w14:textFill>
            <w14:solidFill>
              <w14:schemeClr w14:val="tx1"/>
            </w14:solidFill>
          </w14:textFill>
        </w:rPr>
        <w:t>5</w:t>
      </w:r>
      <w:r>
        <w:rPr>
          <w:rFonts w:hint="eastAsia" w:ascii="仿宋" w:hAnsi="仿宋" w:eastAsia="仿宋" w:cs="仿宋"/>
          <w:color w:val="000000" w:themeColor="text1"/>
          <w:sz w:val="24"/>
          <w:szCs w:val="28"/>
          <w14:textFill>
            <w14:solidFill>
              <w14:schemeClr w14:val="tx1"/>
            </w14:solidFill>
          </w14:textFill>
        </w:rPr>
        <w:t>.3响应文件的签署</w:t>
      </w:r>
    </w:p>
    <w:p w14:paraId="023E7E61">
      <w:pPr>
        <w:pageBreakBefore w:val="0"/>
        <w:numPr>
          <w:ilvl w:val="0"/>
          <w:numId w:val="2"/>
        </w:numPr>
        <w:kinsoku/>
        <w:wordWrap/>
        <w:topLinePunct w:val="0"/>
        <w:autoSpaceDE/>
        <w:autoSpaceDN/>
        <w:bidi w:val="0"/>
        <w:spacing w:line="360" w:lineRule="auto"/>
        <w:ind w:left="0" w:leftChars="0" w:right="0" w:rightChars="0"/>
        <w:jc w:val="left"/>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供应商应在投标文件正副本中指定的页面落款处填写供应商全称，并按要求加盖公章及签字</w:t>
      </w:r>
      <w:r>
        <w:rPr>
          <w:rFonts w:hint="eastAsia" w:ascii="仿宋" w:hAnsi="仿宋" w:eastAsia="仿宋" w:cs="仿宋"/>
          <w:color w:val="000000" w:themeColor="text1"/>
          <w:sz w:val="24"/>
          <w:szCs w:val="28"/>
          <w:lang w:eastAsia="zh-CN"/>
          <w14:textFill>
            <w14:solidFill>
              <w14:schemeClr w14:val="tx1"/>
            </w14:solidFill>
          </w14:textFill>
        </w:rPr>
        <w:t>（</w:t>
      </w:r>
      <w:r>
        <w:rPr>
          <w:rFonts w:hint="eastAsia" w:ascii="仿宋" w:hAnsi="仿宋" w:eastAsia="仿宋" w:cs="仿宋"/>
          <w:color w:val="000000" w:themeColor="text1"/>
          <w:sz w:val="24"/>
          <w:szCs w:val="28"/>
          <w14:textFill>
            <w14:solidFill>
              <w14:schemeClr w14:val="tx1"/>
            </w14:solidFill>
          </w14:textFill>
        </w:rPr>
        <w:t>包括投标文件的封面）侧面还需加盖骑缝章。</w:t>
      </w:r>
    </w:p>
    <w:p w14:paraId="784B00C7">
      <w:pPr>
        <w:pageBreakBefore w:val="0"/>
        <w:numPr>
          <w:ilvl w:val="0"/>
          <w:numId w:val="2"/>
        </w:numPr>
        <w:kinsoku/>
        <w:wordWrap/>
        <w:topLinePunct w:val="0"/>
        <w:autoSpaceDE/>
        <w:autoSpaceDN/>
        <w:bidi w:val="0"/>
        <w:spacing w:line="360" w:lineRule="auto"/>
        <w:ind w:left="0" w:leftChars="0" w:right="0" w:rightChars="0" w:firstLine="480" w:firstLineChars="200"/>
        <w:jc w:val="left"/>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响应文件应字迹清楚、内容齐全、不得涂改或增删。如有修改和增删，必须有供应商公章及法定代表人或其授权代表签字。</w:t>
      </w:r>
    </w:p>
    <w:p w14:paraId="2CDCB9C2">
      <w:pPr>
        <w:pageBreakBefore w:val="0"/>
        <w:numPr>
          <w:ilvl w:val="0"/>
          <w:numId w:val="2"/>
        </w:numPr>
        <w:kinsoku/>
        <w:wordWrap/>
        <w:topLinePunct w:val="0"/>
        <w:autoSpaceDE/>
        <w:autoSpaceDN/>
        <w:bidi w:val="0"/>
        <w:spacing w:line="360" w:lineRule="auto"/>
        <w:ind w:left="0" w:leftChars="0" w:right="0" w:rightChars="0" w:firstLine="480" w:firstLineChars="200"/>
        <w:jc w:val="left"/>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因响应文件字迹潦草或表达不清所引起的不利后果由供应商承担。</w:t>
      </w:r>
    </w:p>
    <w:p w14:paraId="50ACAD6C">
      <w:pPr>
        <w:pageBreakBefore w:val="0"/>
        <w:kinsoku/>
        <w:wordWrap/>
        <w:topLinePunct w:val="0"/>
        <w:autoSpaceDE/>
        <w:autoSpaceDN/>
        <w:bidi w:val="0"/>
        <w:spacing w:line="360" w:lineRule="auto"/>
        <w:ind w:left="0" w:leftChars="0" w:right="0" w:rightChars="0" w:firstLine="480" w:firstLineChars="200"/>
        <w:jc w:val="left"/>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lang w:val="en-US" w:eastAsia="zh-CN"/>
          <w14:textFill>
            <w14:solidFill>
              <w14:schemeClr w14:val="tx1"/>
            </w14:solidFill>
          </w14:textFill>
        </w:rPr>
        <w:t>5</w:t>
      </w:r>
      <w:r>
        <w:rPr>
          <w:rFonts w:hint="eastAsia" w:ascii="仿宋" w:hAnsi="仿宋" w:eastAsia="仿宋" w:cs="仿宋"/>
          <w:color w:val="000000" w:themeColor="text1"/>
          <w:sz w:val="24"/>
          <w:szCs w:val="28"/>
          <w14:textFill>
            <w14:solidFill>
              <w14:schemeClr w14:val="tx1"/>
            </w14:solidFill>
          </w14:textFill>
        </w:rPr>
        <w:t>.4响应文件的密封</w:t>
      </w:r>
    </w:p>
    <w:p w14:paraId="1469CDBD">
      <w:pPr>
        <w:pageBreakBefore w:val="0"/>
        <w:kinsoku/>
        <w:wordWrap/>
        <w:topLinePunct w:val="0"/>
        <w:autoSpaceDE/>
        <w:autoSpaceDN/>
        <w:bidi w:val="0"/>
        <w:spacing w:line="360" w:lineRule="auto"/>
        <w:ind w:left="0" w:leftChars="0" w:right="0" w:rightChars="0" w:firstLine="600" w:firstLineChars="250"/>
        <w:jc w:val="left"/>
        <w:textAlignment w:val="auto"/>
        <w:rPr>
          <w:rFonts w:hint="eastAsia" w:ascii="仿宋" w:hAnsi="仿宋" w:eastAsia="仿宋" w:cs="仿宋"/>
          <w:color w:val="000000" w:themeColor="text1"/>
          <w:kern w:val="0"/>
          <w:sz w:val="24"/>
          <w:szCs w:val="28"/>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响应文件正本、副本应分开封装在单独的封袋中（封袋不得有破损），且在封袋正面标明“正本”“副本”，电子版放置“正本”密封袋内。封袋应加贴封条，并在封线处加盖供应商鲜章，封袋正面要粘贴供应商全称、项目名称、编号、标段等标识</w:t>
      </w:r>
      <w:r>
        <w:rPr>
          <w:rFonts w:hint="eastAsia" w:ascii="仿宋" w:hAnsi="仿宋" w:eastAsia="仿宋" w:cs="仿宋"/>
          <w:color w:val="000000" w:themeColor="text1"/>
          <w:sz w:val="24"/>
          <w:szCs w:val="28"/>
          <w:lang w:eastAsia="zh-CN"/>
          <w14:textFill>
            <w14:solidFill>
              <w14:schemeClr w14:val="tx1"/>
            </w14:solidFill>
          </w14:textFill>
        </w:rPr>
        <w:t>且</w:t>
      </w:r>
      <w:r>
        <w:rPr>
          <w:rFonts w:hint="eastAsia" w:ascii="仿宋" w:hAnsi="仿宋" w:eastAsia="仿宋" w:cs="仿宋"/>
          <w:color w:val="000000" w:themeColor="text1"/>
          <w:kern w:val="0"/>
          <w:sz w:val="24"/>
          <w:szCs w:val="28"/>
          <w14:textFill>
            <w14:solidFill>
              <w14:schemeClr w14:val="tx1"/>
            </w14:solidFill>
          </w14:textFill>
        </w:rPr>
        <w:t>响应文件袋上应加盖供应商公章，如果未按上述规定进行密封，供应商的响应文件有权被拒绝</w:t>
      </w:r>
      <w:r>
        <w:rPr>
          <w:rFonts w:hint="eastAsia" w:ascii="仿宋" w:hAnsi="仿宋" w:eastAsia="仿宋" w:cs="仿宋"/>
          <w:color w:val="000000" w:themeColor="text1"/>
          <w:sz w:val="24"/>
          <w:szCs w:val="28"/>
          <w14:textFill>
            <w14:solidFill>
              <w14:schemeClr w14:val="tx1"/>
            </w14:solidFill>
          </w14:textFill>
        </w:rPr>
        <w:t>。</w:t>
      </w:r>
    </w:p>
    <w:p w14:paraId="77C4B044">
      <w:pPr>
        <w:pageBreakBefore w:val="0"/>
        <w:kinsoku/>
        <w:wordWrap/>
        <w:topLinePunct w:val="0"/>
        <w:autoSpaceDE/>
        <w:autoSpaceDN/>
        <w:bidi w:val="0"/>
        <w:spacing w:line="360" w:lineRule="auto"/>
        <w:ind w:left="0" w:leftChars="0" w:right="0" w:rightChars="0" w:firstLine="480" w:firstLineChars="200"/>
        <w:jc w:val="left"/>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如果供应商未按上述要求密封及加写标记，误投或过早启封的响应文件，将自行承担其响应文件被视为无效响应文件的风险。</w:t>
      </w:r>
    </w:p>
    <w:p w14:paraId="5DD50ACE">
      <w:pPr>
        <w:pageBreakBefore w:val="0"/>
        <w:kinsoku/>
        <w:wordWrap/>
        <w:topLinePunct w:val="0"/>
        <w:autoSpaceDE/>
        <w:autoSpaceDN/>
        <w:bidi w:val="0"/>
        <w:spacing w:line="360" w:lineRule="auto"/>
        <w:ind w:left="0" w:leftChars="0" w:right="0" w:rightChars="0" w:firstLine="480" w:firstLineChars="200"/>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lang w:val="en-US" w:eastAsia="zh-CN"/>
          <w14:textFill>
            <w14:solidFill>
              <w14:schemeClr w14:val="tx1"/>
            </w14:solidFill>
          </w14:textFill>
        </w:rPr>
        <w:t>5</w:t>
      </w:r>
      <w:r>
        <w:rPr>
          <w:rFonts w:hint="eastAsia" w:ascii="仿宋" w:hAnsi="仿宋" w:eastAsia="仿宋" w:cs="仿宋"/>
          <w:color w:val="000000" w:themeColor="text1"/>
          <w:sz w:val="24"/>
          <w:szCs w:val="28"/>
          <w14:textFill>
            <w14:solidFill>
              <w14:schemeClr w14:val="tx1"/>
            </w14:solidFill>
          </w14:textFill>
        </w:rPr>
        <w:t>.5本次磋商只接受简体中文文字的响应文件；如响应文件中出现外文资料，必须配以中文译文。否则，由此引发的一切责任由供应商自负。</w:t>
      </w:r>
    </w:p>
    <w:p w14:paraId="7600413E">
      <w:pPr>
        <w:pageBreakBefore w:val="0"/>
        <w:widowControl/>
        <w:kinsoku/>
        <w:wordWrap/>
        <w:topLinePunct w:val="0"/>
        <w:autoSpaceDE/>
        <w:autoSpaceDN/>
        <w:bidi w:val="0"/>
        <w:spacing w:line="360" w:lineRule="auto"/>
        <w:ind w:left="0" w:leftChars="0" w:right="0" w:rightChars="0" w:firstLine="480" w:firstLineChars="200"/>
        <w:textAlignment w:val="auto"/>
        <w:rPr>
          <w:rFonts w:hint="eastAsia" w:ascii="仿宋" w:hAnsi="仿宋" w:eastAsia="仿宋" w:cs="仿宋"/>
          <w:color w:val="000000" w:themeColor="text1"/>
          <w:kern w:val="0"/>
          <w:sz w:val="24"/>
          <w:szCs w:val="28"/>
          <w14:textFill>
            <w14:solidFill>
              <w14:schemeClr w14:val="tx1"/>
            </w14:solidFill>
          </w14:textFill>
        </w:rPr>
      </w:pPr>
      <w:r>
        <w:rPr>
          <w:rFonts w:hint="eastAsia" w:ascii="仿宋" w:hAnsi="仿宋" w:eastAsia="仿宋" w:cs="仿宋"/>
          <w:color w:val="000000" w:themeColor="text1"/>
          <w:kern w:val="0"/>
          <w:sz w:val="24"/>
          <w:szCs w:val="28"/>
          <w:lang w:val="en-US" w:eastAsia="zh-CN"/>
          <w14:textFill>
            <w14:solidFill>
              <w14:schemeClr w14:val="tx1"/>
            </w14:solidFill>
          </w14:textFill>
        </w:rPr>
        <w:t>5</w:t>
      </w:r>
      <w:r>
        <w:rPr>
          <w:rFonts w:hint="eastAsia" w:ascii="仿宋" w:hAnsi="仿宋" w:eastAsia="仿宋" w:cs="仿宋"/>
          <w:color w:val="000000" w:themeColor="text1"/>
          <w:kern w:val="0"/>
          <w:sz w:val="24"/>
          <w:szCs w:val="28"/>
          <w14:textFill>
            <w14:solidFill>
              <w14:schemeClr w14:val="tx1"/>
            </w14:solidFill>
          </w14:textFill>
        </w:rPr>
        <w:t>.6拒绝接受以电话、传真、电子邮件形式的磋商。</w:t>
      </w:r>
    </w:p>
    <w:p w14:paraId="650AD0C1">
      <w:pPr>
        <w:pageBreakBefore w:val="0"/>
        <w:kinsoku/>
        <w:overflowPunct/>
        <w:topLinePunct w:val="0"/>
        <w:autoSpaceDE/>
        <w:autoSpaceDN/>
        <w:bidi w:val="0"/>
        <w:spacing w:line="360" w:lineRule="auto"/>
        <w:ind w:left="0" w:leftChars="0" w:right="0" w:rightChars="0" w:firstLine="482" w:firstLineChars="200"/>
        <w:jc w:val="center"/>
        <w:rPr>
          <w:rFonts w:hint="eastAsia" w:ascii="仿宋" w:hAnsi="仿宋" w:eastAsia="仿宋" w:cs="仿宋"/>
          <w:b/>
          <w:kern w:val="0"/>
          <w:sz w:val="24"/>
          <w:szCs w:val="24"/>
        </w:rPr>
      </w:pPr>
      <w:r>
        <w:rPr>
          <w:rFonts w:hint="eastAsia" w:ascii="仿宋" w:hAnsi="仿宋" w:eastAsia="仿宋" w:cs="仿宋"/>
          <w:b/>
          <w:bCs/>
          <w:kern w:val="44"/>
          <w:sz w:val="24"/>
          <w:szCs w:val="24"/>
        </w:rPr>
        <w:t>四、响应文件的提交</w:t>
      </w:r>
    </w:p>
    <w:p w14:paraId="57536D52">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仿宋" w:hAnsi="仿宋" w:eastAsia="仿宋" w:cs="仿宋"/>
          <w:color w:val="000000" w:themeColor="text1"/>
          <w:sz w:val="24"/>
          <w:szCs w:val="28"/>
          <w14:textFill>
            <w14:solidFill>
              <w14:schemeClr w14:val="tx1"/>
            </w14:solidFill>
          </w14:textFill>
        </w:rPr>
      </w:pPr>
      <w:bookmarkStart w:id="27" w:name="_Toc3685"/>
      <w:bookmarkStart w:id="28" w:name="_Toc536202306"/>
      <w:r>
        <w:rPr>
          <w:rFonts w:hint="eastAsia" w:ascii="仿宋" w:hAnsi="仿宋" w:eastAsia="仿宋" w:cs="仿宋"/>
          <w:color w:val="000000" w:themeColor="text1"/>
          <w:sz w:val="24"/>
          <w:szCs w:val="28"/>
          <w:lang w:val="en-US" w:eastAsia="zh-CN"/>
          <w14:textFill>
            <w14:solidFill>
              <w14:schemeClr w14:val="tx1"/>
            </w14:solidFill>
          </w14:textFill>
        </w:rPr>
        <w:t>1.</w:t>
      </w:r>
      <w:r>
        <w:rPr>
          <w:rFonts w:hint="eastAsia" w:ascii="仿宋" w:hAnsi="仿宋" w:eastAsia="仿宋" w:cs="仿宋"/>
          <w:color w:val="000000" w:themeColor="text1"/>
          <w:sz w:val="24"/>
          <w:szCs w:val="28"/>
          <w14:textFill>
            <w14:solidFill>
              <w14:schemeClr w14:val="tx1"/>
            </w14:solidFill>
          </w14:textFill>
        </w:rPr>
        <w:t>响应文件递交</w:t>
      </w:r>
      <w:bookmarkEnd w:id="27"/>
      <w:bookmarkEnd w:id="28"/>
    </w:p>
    <w:p w14:paraId="4E5F6DDF">
      <w:pPr>
        <w:pageBreakBefore w:val="0"/>
        <w:widowControl/>
        <w:tabs>
          <w:tab w:val="left" w:pos="0"/>
        </w:tabs>
        <w:kinsoku/>
        <w:wordWrap/>
        <w:topLinePunct w:val="0"/>
        <w:autoSpaceDE/>
        <w:autoSpaceDN/>
        <w:bidi w:val="0"/>
        <w:spacing w:line="360" w:lineRule="auto"/>
        <w:ind w:left="0" w:leftChars="0" w:right="0" w:rightChars="0" w:firstLine="480" w:firstLineChars="200"/>
        <w:jc w:val="left"/>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1.1供应商必须在竞争性磋商文件规定的响应文件递交截止时间之前，将全部响应文件递交至代理机构项目工作人员；代理机构项目承办人在竞争性磋商文件规定的响应文件递交截止时间前，只负责响应文件的接收、清点、造册登记工作，并请供应商代表签字确认，对其有效性不负任何责任。</w:t>
      </w:r>
    </w:p>
    <w:p w14:paraId="05CF20B1">
      <w:pPr>
        <w:pageBreakBefore w:val="0"/>
        <w:widowControl/>
        <w:tabs>
          <w:tab w:val="left" w:pos="0"/>
        </w:tabs>
        <w:kinsoku/>
        <w:wordWrap/>
        <w:topLinePunct w:val="0"/>
        <w:autoSpaceDE/>
        <w:autoSpaceDN/>
        <w:bidi w:val="0"/>
        <w:spacing w:line="360" w:lineRule="auto"/>
        <w:ind w:left="0" w:leftChars="0" w:right="0" w:rightChars="0" w:firstLine="480" w:firstLineChars="200"/>
        <w:jc w:val="left"/>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1.2代理机构在宣布递交响应文件时间截止之后，拒绝接收任何人送达、递交的响应文件及其他资料；</w:t>
      </w:r>
    </w:p>
    <w:p w14:paraId="0E993133">
      <w:pPr>
        <w:pageBreakBefore w:val="0"/>
        <w:widowControl/>
        <w:tabs>
          <w:tab w:val="left" w:pos="0"/>
        </w:tabs>
        <w:kinsoku/>
        <w:wordWrap/>
        <w:topLinePunct w:val="0"/>
        <w:autoSpaceDE/>
        <w:autoSpaceDN/>
        <w:bidi w:val="0"/>
        <w:spacing w:line="360" w:lineRule="auto"/>
        <w:ind w:left="0" w:leftChars="0" w:right="0" w:rightChars="0" w:firstLine="480" w:firstLineChars="200"/>
        <w:jc w:val="left"/>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1.3代理机构不接受邮寄的响应文件；</w:t>
      </w:r>
    </w:p>
    <w:p w14:paraId="5D6F751B">
      <w:pPr>
        <w:pageBreakBefore w:val="0"/>
        <w:widowControl/>
        <w:tabs>
          <w:tab w:val="left" w:pos="0"/>
        </w:tabs>
        <w:kinsoku/>
        <w:wordWrap/>
        <w:topLinePunct w:val="0"/>
        <w:autoSpaceDE/>
        <w:autoSpaceDN/>
        <w:bidi w:val="0"/>
        <w:spacing w:line="360" w:lineRule="auto"/>
        <w:ind w:left="0" w:leftChars="0" w:right="0" w:rightChars="0" w:firstLine="480" w:firstLineChars="200"/>
        <w:jc w:val="left"/>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1.4无论供应商成交与否，其响应文件恕不退还。</w:t>
      </w:r>
    </w:p>
    <w:p w14:paraId="0733FB3F">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仿宋" w:hAnsi="仿宋" w:eastAsia="仿宋" w:cs="仿宋"/>
          <w:color w:val="000000" w:themeColor="text1"/>
          <w:sz w:val="24"/>
          <w:szCs w:val="28"/>
          <w14:textFill>
            <w14:solidFill>
              <w14:schemeClr w14:val="tx1"/>
            </w14:solidFill>
          </w14:textFill>
        </w:rPr>
      </w:pPr>
      <w:bookmarkStart w:id="29" w:name="_Toc536202307"/>
      <w:bookmarkStart w:id="30" w:name="_Toc12741"/>
      <w:r>
        <w:rPr>
          <w:rFonts w:hint="eastAsia" w:ascii="仿宋" w:hAnsi="仿宋" w:eastAsia="仿宋" w:cs="仿宋"/>
          <w:color w:val="000000" w:themeColor="text1"/>
          <w:sz w:val="24"/>
          <w:szCs w:val="28"/>
          <w:lang w:val="en-US" w:eastAsia="zh-CN"/>
          <w14:textFill>
            <w14:solidFill>
              <w14:schemeClr w14:val="tx1"/>
            </w14:solidFill>
          </w14:textFill>
        </w:rPr>
        <w:t>2.</w:t>
      </w:r>
      <w:r>
        <w:rPr>
          <w:rFonts w:hint="eastAsia" w:ascii="仿宋" w:hAnsi="仿宋" w:eastAsia="仿宋" w:cs="仿宋"/>
          <w:color w:val="000000" w:themeColor="text1"/>
          <w:sz w:val="24"/>
          <w:szCs w:val="28"/>
          <w14:textFill>
            <w14:solidFill>
              <w14:schemeClr w14:val="tx1"/>
            </w14:solidFill>
          </w14:textFill>
        </w:rPr>
        <w:t>响应文件的修改和撤回</w:t>
      </w:r>
      <w:bookmarkEnd w:id="29"/>
      <w:bookmarkEnd w:id="30"/>
    </w:p>
    <w:p w14:paraId="410C689E">
      <w:pPr>
        <w:pageBreakBefore w:val="0"/>
        <w:widowControl/>
        <w:tabs>
          <w:tab w:val="left" w:pos="0"/>
        </w:tabs>
        <w:kinsoku/>
        <w:wordWrap/>
        <w:topLinePunct w:val="0"/>
        <w:autoSpaceDE/>
        <w:autoSpaceDN/>
        <w:bidi w:val="0"/>
        <w:spacing w:line="360" w:lineRule="auto"/>
        <w:ind w:left="0" w:leftChars="0" w:right="0" w:rightChars="0" w:firstLine="480" w:firstLineChars="200"/>
        <w:jc w:val="left"/>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2.1供应商在递交响应文件以后，在规定的投标截止时间之前</w:t>
      </w:r>
      <w:r>
        <w:rPr>
          <w:rFonts w:hint="eastAsia" w:ascii="仿宋" w:hAnsi="仿宋" w:eastAsia="仿宋" w:cs="仿宋"/>
          <w:color w:val="000000" w:themeColor="text1"/>
          <w:sz w:val="24"/>
          <w:szCs w:val="28"/>
          <w:lang w:eastAsia="zh-CN"/>
          <w14:textFill>
            <w14:solidFill>
              <w14:schemeClr w14:val="tx1"/>
            </w14:solidFill>
          </w14:textFill>
        </w:rPr>
        <w:t>，</w:t>
      </w:r>
      <w:r>
        <w:rPr>
          <w:rFonts w:hint="eastAsia" w:ascii="仿宋" w:hAnsi="仿宋" w:eastAsia="仿宋" w:cs="仿宋"/>
          <w:color w:val="000000" w:themeColor="text1"/>
          <w:sz w:val="24"/>
          <w:szCs w:val="28"/>
          <w14:textFill>
            <w14:solidFill>
              <w14:schemeClr w14:val="tx1"/>
            </w14:solidFill>
          </w14:textFill>
        </w:rPr>
        <w:t>可以书面形式补充、修改或撤回已递交的响应文件，并以书面形式通知招标代理机构。补充、修改的内容应当按磋商文件要求密封、签署、盖章，并作为响应文件的组成部分；</w:t>
      </w:r>
    </w:p>
    <w:p w14:paraId="17E61F55">
      <w:pPr>
        <w:pageBreakBefore w:val="0"/>
        <w:widowControl/>
        <w:tabs>
          <w:tab w:val="left" w:pos="0"/>
        </w:tabs>
        <w:kinsoku/>
        <w:wordWrap/>
        <w:topLinePunct w:val="0"/>
        <w:autoSpaceDE/>
        <w:autoSpaceDN/>
        <w:bidi w:val="0"/>
        <w:spacing w:line="360" w:lineRule="auto"/>
        <w:ind w:left="0" w:leftChars="0" w:right="0" w:rightChars="0" w:firstLine="480" w:firstLineChars="200"/>
        <w:jc w:val="left"/>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2.2供应商提出修改和撤标要求的，须在投标截止时间前密封送到招标代理机构，并在封面上加注“修改”或“撤回”字样。招标代理机构照相留存后，将响应文件（包含纸质及电子版）退还供应商。</w:t>
      </w:r>
    </w:p>
    <w:p w14:paraId="212174EF">
      <w:pPr>
        <w:pageBreakBefore w:val="0"/>
        <w:widowControl/>
        <w:tabs>
          <w:tab w:val="left" w:pos="0"/>
        </w:tabs>
        <w:kinsoku/>
        <w:wordWrap/>
        <w:topLinePunct w:val="0"/>
        <w:autoSpaceDE/>
        <w:autoSpaceDN/>
        <w:bidi w:val="0"/>
        <w:spacing w:line="360" w:lineRule="auto"/>
        <w:ind w:left="0" w:leftChars="0" w:right="0" w:rightChars="0" w:firstLine="480" w:firstLineChars="200"/>
        <w:jc w:val="left"/>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2.3撤回响应文件应以书面形式由有权人（法人代表或授权代表）通知招标代理机构。如采取传真形式撤回投标，随后必须补充有法人代表或授权代表签署的要求撤回投标的正式文件。以在招标开始前送达</w:t>
      </w:r>
      <w:r>
        <w:rPr>
          <w:rFonts w:hint="eastAsia" w:ascii="仿宋" w:hAnsi="仿宋" w:eastAsia="仿宋" w:cs="仿宋"/>
          <w:color w:val="000000" w:themeColor="text1"/>
          <w:sz w:val="24"/>
          <w:szCs w:val="28"/>
          <w:lang w:val="en-US" w:eastAsia="zh-CN"/>
          <w14:textFill>
            <w14:solidFill>
              <w14:schemeClr w14:val="tx1"/>
            </w14:solidFill>
          </w14:textFill>
        </w:rPr>
        <w:t>代理机构的文件</w:t>
      </w:r>
      <w:r>
        <w:rPr>
          <w:rFonts w:hint="eastAsia" w:ascii="仿宋" w:hAnsi="仿宋" w:eastAsia="仿宋" w:cs="仿宋"/>
          <w:color w:val="000000" w:themeColor="text1"/>
          <w:sz w:val="24"/>
          <w:szCs w:val="28"/>
          <w14:textFill>
            <w14:solidFill>
              <w14:schemeClr w14:val="tx1"/>
            </w14:solidFill>
          </w14:textFill>
        </w:rPr>
        <w:t>为准。</w:t>
      </w:r>
    </w:p>
    <w:p w14:paraId="1D18159B">
      <w:pPr>
        <w:pageBreakBefore w:val="0"/>
        <w:kinsoku/>
        <w:topLinePunct w:val="0"/>
        <w:autoSpaceDE/>
        <w:autoSpaceDN/>
        <w:bidi w:val="0"/>
        <w:spacing w:line="360" w:lineRule="auto"/>
        <w:rPr>
          <w:rFonts w:hint="eastAsia" w:ascii="仿宋" w:hAnsi="仿宋" w:eastAsia="仿宋" w:cs="仿宋"/>
          <w:b/>
          <w:kern w:val="0"/>
          <w:sz w:val="24"/>
          <w:szCs w:val="24"/>
        </w:rPr>
      </w:pPr>
      <w:r>
        <w:rPr>
          <w:rFonts w:hint="eastAsia" w:ascii="仿宋" w:hAnsi="仿宋" w:eastAsia="仿宋" w:cs="仿宋"/>
          <w:color w:val="000000" w:themeColor="text1"/>
          <w:sz w:val="24"/>
          <w:szCs w:val="28"/>
          <w14:textFill>
            <w14:solidFill>
              <w14:schemeClr w14:val="tx1"/>
            </w14:solidFill>
          </w14:textFill>
        </w:rPr>
        <w:t>2.4投标截止时间之后，供应商不得补充、修改响应文件。</w:t>
      </w:r>
    </w:p>
    <w:p w14:paraId="466E76EF">
      <w:pPr>
        <w:pageBreakBefore w:val="0"/>
        <w:kinsoku/>
        <w:overflowPunct/>
        <w:topLinePunct w:val="0"/>
        <w:autoSpaceDE/>
        <w:autoSpaceDN/>
        <w:bidi w:val="0"/>
        <w:spacing w:line="360" w:lineRule="auto"/>
        <w:ind w:left="0" w:leftChars="0" w:right="0" w:rightChars="0" w:firstLine="482" w:firstLineChars="200"/>
        <w:jc w:val="center"/>
        <w:rPr>
          <w:rFonts w:hint="eastAsia" w:ascii="仿宋" w:hAnsi="仿宋" w:eastAsia="仿宋" w:cs="仿宋"/>
          <w:b/>
          <w:kern w:val="0"/>
          <w:sz w:val="24"/>
          <w:szCs w:val="24"/>
        </w:rPr>
      </w:pPr>
      <w:r>
        <w:rPr>
          <w:rFonts w:hint="eastAsia" w:ascii="仿宋" w:hAnsi="仿宋" w:eastAsia="仿宋" w:cs="仿宋"/>
          <w:b/>
          <w:kern w:val="0"/>
          <w:sz w:val="24"/>
          <w:szCs w:val="24"/>
        </w:rPr>
        <w:t>五、磋商与评审</w:t>
      </w:r>
    </w:p>
    <w:p w14:paraId="6B088C2D">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仿宋" w:hAnsi="仿宋" w:eastAsia="仿宋" w:cs="仿宋"/>
          <w:color w:val="000000" w:themeColor="text1"/>
          <w:sz w:val="24"/>
          <w:szCs w:val="28"/>
          <w14:textFill>
            <w14:solidFill>
              <w14:schemeClr w14:val="tx1"/>
            </w14:solidFill>
          </w14:textFill>
        </w:rPr>
      </w:pPr>
      <w:bookmarkStart w:id="31" w:name="_Toc536202309"/>
      <w:r>
        <w:rPr>
          <w:rFonts w:hint="eastAsia" w:ascii="仿宋" w:hAnsi="仿宋" w:eastAsia="仿宋" w:cs="仿宋"/>
          <w:color w:val="000000" w:themeColor="text1"/>
          <w:sz w:val="24"/>
          <w:szCs w:val="28"/>
          <w:lang w:val="en-US" w:eastAsia="zh-CN"/>
          <w14:textFill>
            <w14:solidFill>
              <w14:schemeClr w14:val="tx1"/>
            </w14:solidFill>
          </w14:textFill>
        </w:rPr>
        <w:t>1.</w:t>
      </w:r>
      <w:r>
        <w:rPr>
          <w:rFonts w:hint="eastAsia" w:ascii="仿宋" w:hAnsi="仿宋" w:eastAsia="仿宋" w:cs="仿宋"/>
          <w:color w:val="000000" w:themeColor="text1"/>
          <w:sz w:val="24"/>
          <w:szCs w:val="28"/>
          <w14:textFill>
            <w14:solidFill>
              <w14:schemeClr w14:val="tx1"/>
            </w14:solidFill>
          </w14:textFill>
        </w:rPr>
        <w:t>磋商</w:t>
      </w:r>
      <w:bookmarkEnd w:id="31"/>
    </w:p>
    <w:p w14:paraId="39B45FB8">
      <w:pPr>
        <w:pageBreakBefore w:val="0"/>
        <w:widowControl/>
        <w:tabs>
          <w:tab w:val="left" w:pos="0"/>
        </w:tabs>
        <w:kinsoku/>
        <w:wordWrap/>
        <w:topLinePunct w:val="0"/>
        <w:autoSpaceDE/>
        <w:autoSpaceDN/>
        <w:bidi w:val="0"/>
        <w:spacing w:line="360" w:lineRule="auto"/>
        <w:ind w:left="0" w:leftChars="0" w:right="0" w:rightChars="0" w:firstLine="480" w:firstLineChars="200"/>
        <w:jc w:val="left"/>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1.1采购代理机构按磋商公告中规定的时间和地点接收供应商递交的响应文件，主持磋商会议，邀请供应商代表及采购人代表参加。</w:t>
      </w:r>
      <w:r>
        <w:rPr>
          <w:rFonts w:hint="eastAsia" w:ascii="仿宋" w:hAnsi="仿宋" w:eastAsia="仿宋" w:cs="仿宋"/>
          <w:color w:val="000000" w:themeColor="text1"/>
          <w:sz w:val="24"/>
          <w:szCs w:val="24"/>
          <w14:textFill>
            <w14:solidFill>
              <w14:schemeClr w14:val="tx1"/>
            </w14:solidFill>
          </w14:textFill>
        </w:rPr>
        <w:t>投标人应派法定代表人或者授权代表出席开标会，法定代表人或者授权代表须携带有效身份证件以便核查身份，参加开标的代表应签名报到，以证明其出席。法定代表人或者授权代表未出席的，按无效投标处理。</w:t>
      </w:r>
    </w:p>
    <w:p w14:paraId="306E4370">
      <w:pPr>
        <w:pageBreakBefore w:val="0"/>
        <w:widowControl/>
        <w:tabs>
          <w:tab w:val="left" w:pos="0"/>
        </w:tabs>
        <w:kinsoku/>
        <w:wordWrap/>
        <w:topLinePunct w:val="0"/>
        <w:autoSpaceDE/>
        <w:autoSpaceDN/>
        <w:bidi w:val="0"/>
        <w:spacing w:line="360" w:lineRule="auto"/>
        <w:ind w:left="0" w:leftChars="0" w:right="0" w:rightChars="0" w:firstLine="480" w:firstLineChars="200"/>
        <w:jc w:val="left"/>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1.2磋商时，当众查验投标文件密封情况，由投标人或者其推选的代表检查投标文件的密封情况，以确认各投标人的投标文件密封情况是否与递交时一致，没有被提前启封等异常情况。</w:t>
      </w:r>
    </w:p>
    <w:p w14:paraId="025BCC27">
      <w:pPr>
        <w:pageBreakBefore w:val="0"/>
        <w:kinsoku/>
        <w:wordWrap/>
        <w:overflowPunct w:val="0"/>
        <w:topLinePunct w:val="0"/>
        <w:autoSpaceDE/>
        <w:autoSpaceDN/>
        <w:bidi w:val="0"/>
        <w:adjustRightInd w:val="0"/>
        <w:snapToGrid w:val="0"/>
        <w:spacing w:line="360" w:lineRule="auto"/>
        <w:ind w:right="0" w:rightChars="0"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1.3经确认无误后，</w:t>
      </w:r>
      <w:r>
        <w:rPr>
          <w:rFonts w:hint="eastAsia" w:ascii="仿宋" w:hAnsi="仿宋" w:eastAsia="仿宋" w:cs="仿宋"/>
          <w:color w:val="000000" w:themeColor="text1"/>
          <w:sz w:val="24"/>
          <w:szCs w:val="24"/>
          <w14:textFill>
            <w14:solidFill>
              <w14:schemeClr w14:val="tx1"/>
            </w14:solidFill>
          </w14:textFill>
        </w:rPr>
        <w:t>对密封合格的投标文件由代理机构工作人员现场拆封开启，密封不合格的投标文件以及按照“响应文件的修改和撤回”规定，提交了可接受的“撤回”通知书的投标文件将不予拆封。</w:t>
      </w:r>
    </w:p>
    <w:p w14:paraId="4029184E">
      <w:pPr>
        <w:pageBreakBefore w:val="0"/>
        <w:kinsoku/>
        <w:wordWrap/>
        <w:topLinePunct w:val="0"/>
        <w:autoSpaceDE/>
        <w:autoSpaceDN/>
        <w:bidi w:val="0"/>
        <w:spacing w:line="360" w:lineRule="auto"/>
        <w:ind w:left="0" w:leftChars="0" w:right="0" w:rightChars="0" w:firstLine="480" w:firstLineChars="200"/>
        <w:textAlignment w:val="auto"/>
        <w:rPr>
          <w:rFonts w:hint="eastAsia" w:ascii="仿宋" w:hAnsi="仿宋" w:eastAsia="仿宋" w:cs="仿宋"/>
        </w:rPr>
      </w:pPr>
      <w:r>
        <w:rPr>
          <w:rFonts w:hint="eastAsia" w:ascii="仿宋" w:hAnsi="仿宋" w:eastAsia="仿宋" w:cs="仿宋"/>
          <w:color w:val="000000" w:themeColor="text1"/>
          <w:sz w:val="24"/>
          <w:szCs w:val="24"/>
          <w14:textFill>
            <w14:solidFill>
              <w14:schemeClr w14:val="tx1"/>
            </w14:solidFill>
          </w14:textFill>
        </w:rPr>
        <w:t>1.4投标文件拆封后，宣读投标人名称</w:t>
      </w:r>
      <w:r>
        <w:rPr>
          <w:rFonts w:hint="eastAsia" w:ascii="仿宋" w:hAnsi="仿宋" w:eastAsia="仿宋" w:cs="仿宋"/>
          <w:bCs/>
          <w:color w:val="000000" w:themeColor="text1"/>
          <w:sz w:val="24"/>
          <w:szCs w:val="24"/>
          <w14:textFill>
            <w14:solidFill>
              <w14:schemeClr w14:val="tx1"/>
            </w14:solidFill>
          </w14:textFill>
        </w:rPr>
        <w:t>。</w:t>
      </w:r>
    </w:p>
    <w:p w14:paraId="2AAE68CA">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仿宋" w:hAnsi="仿宋" w:eastAsia="仿宋" w:cs="仿宋"/>
          <w:color w:val="000000" w:themeColor="text1"/>
          <w:sz w:val="24"/>
          <w:szCs w:val="28"/>
          <w14:textFill>
            <w14:solidFill>
              <w14:schemeClr w14:val="tx1"/>
            </w14:solidFill>
          </w14:textFill>
        </w:rPr>
      </w:pPr>
      <w:bookmarkStart w:id="32" w:name="_Toc536202310"/>
      <w:r>
        <w:rPr>
          <w:rFonts w:hint="eastAsia" w:ascii="仿宋" w:hAnsi="仿宋" w:eastAsia="仿宋" w:cs="仿宋"/>
          <w:color w:val="000000" w:themeColor="text1"/>
          <w:sz w:val="24"/>
          <w:szCs w:val="28"/>
          <w:lang w:val="en-US" w:eastAsia="zh-CN"/>
          <w14:textFill>
            <w14:solidFill>
              <w14:schemeClr w14:val="tx1"/>
            </w14:solidFill>
          </w14:textFill>
        </w:rPr>
        <w:t>2.</w:t>
      </w:r>
      <w:r>
        <w:rPr>
          <w:rFonts w:hint="eastAsia" w:ascii="仿宋" w:hAnsi="仿宋" w:eastAsia="仿宋" w:cs="仿宋"/>
          <w:color w:val="000000" w:themeColor="text1"/>
          <w:sz w:val="24"/>
          <w:szCs w:val="28"/>
          <w14:textFill>
            <w14:solidFill>
              <w14:schemeClr w14:val="tx1"/>
            </w14:solidFill>
          </w14:textFill>
        </w:rPr>
        <w:t>磋商小组</w:t>
      </w:r>
      <w:bookmarkEnd w:id="32"/>
    </w:p>
    <w:p w14:paraId="7ED537FD">
      <w:pPr>
        <w:pageBreakBefore w:val="0"/>
        <w:kinsoku/>
        <w:wordWrap/>
        <w:topLinePunct w:val="0"/>
        <w:autoSpaceDE/>
        <w:autoSpaceDN/>
        <w:bidi w:val="0"/>
        <w:spacing w:line="360" w:lineRule="auto"/>
        <w:ind w:left="0" w:leftChars="0" w:right="0" w:rightChars="0" w:firstLine="480" w:firstLineChars="200"/>
        <w:textAlignment w:val="auto"/>
        <w:rPr>
          <w:rFonts w:hint="eastAsia" w:ascii="仿宋" w:hAnsi="仿宋" w:eastAsia="仿宋" w:cs="仿宋"/>
          <w:color w:val="000000" w:themeColor="text1"/>
          <w:sz w:val="24"/>
          <w14:textFill>
            <w14:solidFill>
              <w14:schemeClr w14:val="tx1"/>
            </w14:solidFill>
          </w14:textFill>
        </w:rPr>
      </w:pPr>
      <w:bookmarkStart w:id="33" w:name="_Toc27940"/>
      <w:bookmarkStart w:id="34" w:name="_Toc386129876"/>
      <w:bookmarkStart w:id="35" w:name="_Toc28085"/>
      <w:bookmarkStart w:id="36" w:name="_Toc385958808"/>
      <w:bookmarkStart w:id="37" w:name="_Toc536202311"/>
      <w:r>
        <w:rPr>
          <w:rFonts w:hint="eastAsia" w:ascii="仿宋" w:hAnsi="仿宋" w:eastAsia="仿宋" w:cs="仿宋"/>
          <w:color w:val="000000" w:themeColor="text1"/>
          <w:sz w:val="24"/>
          <w14:textFill>
            <w14:solidFill>
              <w14:schemeClr w14:val="tx1"/>
            </w14:solidFill>
          </w14:textFill>
        </w:rPr>
        <w:t>为确保磋商工作公开、公平、公正，依法成立磋商小组。磋商小组由采购人及有关专家组成，其中技术方面的专家不少于磋商小组成员总数的三分之二，专家名单由有关人员在财政部门设立的政府采购评审专家库中随机抽取，磋商小组成员应当遵守并履行下列责任和义务：</w:t>
      </w:r>
    </w:p>
    <w:p w14:paraId="161994A4">
      <w:pPr>
        <w:pageBreakBefore w:val="0"/>
        <w:kinsoku/>
        <w:wordWrap/>
        <w:topLinePunct w:val="0"/>
        <w:autoSpaceDE/>
        <w:autoSpaceDN/>
        <w:bidi w:val="0"/>
        <w:spacing w:line="360" w:lineRule="auto"/>
        <w:ind w:left="0" w:leftChars="0" w:right="0" w:rightChars="0" w:firstLine="458" w:firstLineChars="191"/>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（1）要严格遵守政府采购相关法律制度，依法履行各自职责，公正、客观、审慎地组织和参与评审工作；</w:t>
      </w:r>
    </w:p>
    <w:p w14:paraId="696E30BD">
      <w:pPr>
        <w:pageBreakBefore w:val="0"/>
        <w:tabs>
          <w:tab w:val="left" w:pos="1200"/>
        </w:tabs>
        <w:kinsoku/>
        <w:wordWrap/>
        <w:topLinePunct w:val="0"/>
        <w:autoSpaceDE/>
        <w:autoSpaceDN/>
        <w:bidi w:val="0"/>
        <w:spacing w:line="360" w:lineRule="auto"/>
        <w:ind w:left="0" w:leftChars="0" w:right="0" w:rightChars="0"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（2）对所有响应文件逐一进行资格性、符合性审查，并</w:t>
      </w:r>
      <w:r>
        <w:rPr>
          <w:rFonts w:hint="eastAsia" w:ascii="仿宋" w:hAnsi="仿宋" w:eastAsia="仿宋" w:cs="仿宋"/>
          <w:color w:val="000000" w:themeColor="text1"/>
          <w:sz w:val="24"/>
          <w:lang w:eastAsia="zh-CN"/>
          <w14:textFill>
            <w14:solidFill>
              <w14:schemeClr w14:val="tx1"/>
            </w14:solidFill>
          </w14:textFill>
        </w:rPr>
        <w:t>作出评价</w:t>
      </w:r>
      <w:r>
        <w:rPr>
          <w:rFonts w:hint="eastAsia" w:ascii="仿宋" w:hAnsi="仿宋" w:eastAsia="仿宋" w:cs="仿宋"/>
          <w:color w:val="000000" w:themeColor="text1"/>
          <w:sz w:val="24"/>
          <w14:textFill>
            <w14:solidFill>
              <w14:schemeClr w14:val="tx1"/>
            </w14:solidFill>
          </w14:textFill>
        </w:rPr>
        <w:t>；</w:t>
      </w:r>
    </w:p>
    <w:p w14:paraId="5F65456C">
      <w:pPr>
        <w:pageBreakBefore w:val="0"/>
        <w:tabs>
          <w:tab w:val="left" w:pos="1200"/>
        </w:tabs>
        <w:kinsoku/>
        <w:wordWrap/>
        <w:topLinePunct w:val="0"/>
        <w:autoSpaceDE/>
        <w:autoSpaceDN/>
        <w:bidi w:val="0"/>
        <w:spacing w:line="360" w:lineRule="auto"/>
        <w:ind w:left="0" w:leftChars="0" w:right="0" w:rightChars="0" w:firstLine="458" w:firstLineChars="191"/>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（3）按磋商文件规定的评审方法和标准，进行比较和评价；对供应商的价格分等客观评分项的评分应当一致；</w:t>
      </w:r>
    </w:p>
    <w:p w14:paraId="6956CD98">
      <w:pPr>
        <w:pageBreakBefore w:val="0"/>
        <w:kinsoku/>
        <w:wordWrap/>
        <w:topLinePunct w:val="0"/>
        <w:autoSpaceDE/>
        <w:autoSpaceDN/>
        <w:bidi w:val="0"/>
        <w:spacing w:line="360" w:lineRule="auto"/>
        <w:ind w:left="0" w:leftChars="0" w:right="0" w:rightChars="0"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（4）要求供应商对响应文件有关事项作出解释或澄清；</w:t>
      </w:r>
    </w:p>
    <w:p w14:paraId="6349F60E">
      <w:pPr>
        <w:pageBreakBefore w:val="0"/>
        <w:kinsoku/>
        <w:wordWrap/>
        <w:topLinePunct w:val="0"/>
        <w:autoSpaceDE/>
        <w:autoSpaceDN/>
        <w:bidi w:val="0"/>
        <w:spacing w:line="360" w:lineRule="auto"/>
        <w:ind w:left="0" w:leftChars="0" w:right="0" w:rightChars="0"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（5）要依法独立评审，按照磋商文件的要求和评标标准进行评标，推荐成交候选供应商名单，对评审意见承担个人责任；</w:t>
      </w:r>
    </w:p>
    <w:p w14:paraId="2E3A91A4">
      <w:pPr>
        <w:pageBreakBefore w:val="0"/>
        <w:kinsoku/>
        <w:wordWrap/>
        <w:topLinePunct w:val="0"/>
        <w:autoSpaceDE/>
        <w:autoSpaceDN/>
        <w:bidi w:val="0"/>
        <w:spacing w:line="360" w:lineRule="auto"/>
        <w:ind w:right="0" w:rightChars="0"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（6）对需要共同认定的事项存在争议的，按照少数服从多数的原则</w:t>
      </w:r>
      <w:r>
        <w:rPr>
          <w:rFonts w:hint="eastAsia" w:ascii="仿宋" w:hAnsi="仿宋" w:eastAsia="仿宋" w:cs="仿宋"/>
          <w:color w:val="000000" w:themeColor="text1"/>
          <w:sz w:val="24"/>
          <w:lang w:eastAsia="zh-CN"/>
          <w14:textFill>
            <w14:solidFill>
              <w14:schemeClr w14:val="tx1"/>
            </w14:solidFill>
          </w14:textFill>
        </w:rPr>
        <w:t>作出</w:t>
      </w:r>
      <w:r>
        <w:rPr>
          <w:rFonts w:hint="eastAsia" w:ascii="仿宋" w:hAnsi="仿宋" w:eastAsia="仿宋" w:cs="仿宋"/>
          <w:color w:val="000000" w:themeColor="text1"/>
          <w:sz w:val="24"/>
          <w14:textFill>
            <w14:solidFill>
              <w14:schemeClr w14:val="tx1"/>
            </w14:solidFill>
          </w14:textFill>
        </w:rPr>
        <w:t xml:space="preserve">结论。持不同意见的磋商小组成员应当在评审报告上签署不同意见并说明理由，否则视为同意； </w:t>
      </w:r>
    </w:p>
    <w:p w14:paraId="2EC7B1D6">
      <w:pPr>
        <w:pageBreakBefore w:val="0"/>
        <w:kinsoku/>
        <w:wordWrap/>
        <w:topLinePunct w:val="0"/>
        <w:autoSpaceDE/>
        <w:autoSpaceDN/>
        <w:bidi w:val="0"/>
        <w:spacing w:line="360" w:lineRule="auto"/>
        <w:ind w:right="0" w:rightChars="0"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（7）对评审情况以及在评审过程中获悉的国家秘密、商业秘密负有保密责任；</w:t>
      </w:r>
    </w:p>
    <w:p w14:paraId="5928C6B1">
      <w:pPr>
        <w:pageBreakBefore w:val="0"/>
        <w:kinsoku/>
        <w:wordWrap/>
        <w:topLinePunct w:val="0"/>
        <w:autoSpaceDE/>
        <w:autoSpaceDN/>
        <w:bidi w:val="0"/>
        <w:spacing w:line="360" w:lineRule="auto"/>
        <w:ind w:right="0" w:rightChars="0"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lang w:val="en-US" w:eastAsia="zh-CN"/>
          <w14:textFill>
            <w14:solidFill>
              <w14:schemeClr w14:val="tx1"/>
            </w14:solidFill>
          </w14:textFill>
        </w:rPr>
        <w:t>8</w:t>
      </w: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14:textFill>
            <w14:solidFill>
              <w14:schemeClr w14:val="tx1"/>
            </w14:solidFill>
          </w14:textFill>
        </w:rPr>
        <w:t xml:space="preserve"> 配合财政部门的投诉处理工作；</w:t>
      </w:r>
    </w:p>
    <w:p w14:paraId="5469B415">
      <w:pPr>
        <w:pageBreakBefore w:val="0"/>
        <w:kinsoku/>
        <w:wordWrap/>
        <w:topLinePunct w:val="0"/>
        <w:autoSpaceDE/>
        <w:autoSpaceDN/>
        <w:bidi w:val="0"/>
        <w:spacing w:line="360" w:lineRule="auto"/>
        <w:ind w:right="0" w:rightChars="0" w:firstLine="480" w:firstLineChars="200"/>
        <w:textAlignment w:val="auto"/>
        <w:rPr>
          <w:rFonts w:hint="eastAsia" w:ascii="仿宋" w:hAnsi="仿宋" w:eastAsia="仿宋" w:cs="仿宋"/>
          <w:kern w:val="0"/>
          <w:sz w:val="24"/>
          <w:szCs w:val="24"/>
        </w:rPr>
      </w:pP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lang w:val="en-US" w:eastAsia="zh-CN"/>
          <w14:textFill>
            <w14:solidFill>
              <w14:schemeClr w14:val="tx1"/>
            </w14:solidFill>
          </w14:textFill>
        </w:rPr>
        <w:t>9</w:t>
      </w: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14:textFill>
            <w14:solidFill>
              <w14:schemeClr w14:val="tx1"/>
            </w14:solidFill>
          </w14:textFill>
        </w:rPr>
        <w:t>配合采购人、采购代理机构答复供应商提出的质疑。</w:t>
      </w:r>
      <w:bookmarkEnd w:id="33"/>
      <w:bookmarkEnd w:id="34"/>
      <w:bookmarkEnd w:id="35"/>
      <w:bookmarkEnd w:id="36"/>
      <w:bookmarkEnd w:id="37"/>
    </w:p>
    <w:p w14:paraId="728D79C7">
      <w:pPr>
        <w:pageBreakBefore w:val="0"/>
        <w:kinsoku/>
        <w:overflowPunct/>
        <w:topLinePunct w:val="0"/>
        <w:autoSpaceDE/>
        <w:autoSpaceDN/>
        <w:bidi w:val="0"/>
        <w:spacing w:line="360" w:lineRule="auto"/>
        <w:ind w:left="0" w:leftChars="0" w:right="0" w:rightChars="0" w:firstLine="482" w:firstLineChars="200"/>
        <w:jc w:val="left"/>
        <w:rPr>
          <w:rFonts w:hint="eastAsia" w:ascii="仿宋" w:hAnsi="仿宋" w:eastAsia="仿宋" w:cs="仿宋"/>
          <w:b/>
          <w:kern w:val="0"/>
          <w:sz w:val="24"/>
          <w:szCs w:val="24"/>
        </w:rPr>
      </w:pPr>
      <w:r>
        <w:rPr>
          <w:rFonts w:hint="eastAsia" w:ascii="仿宋" w:hAnsi="仿宋" w:eastAsia="仿宋" w:cs="仿宋"/>
          <w:b/>
          <w:kern w:val="0"/>
          <w:sz w:val="24"/>
          <w:szCs w:val="24"/>
        </w:rPr>
        <w:t>3.磋商办法及内容</w:t>
      </w:r>
    </w:p>
    <w:p w14:paraId="3C738B32">
      <w:pPr>
        <w:pageBreakBefore w:val="0"/>
        <w:kinsoku/>
        <w:overflowPunct/>
        <w:topLinePunct w:val="0"/>
        <w:autoSpaceDE/>
        <w:autoSpaceDN/>
        <w:bidi w:val="0"/>
        <w:spacing w:line="360" w:lineRule="auto"/>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3.1磋商原则：</w:t>
      </w:r>
    </w:p>
    <w:p w14:paraId="5FF6252C">
      <w:pPr>
        <w:pageBreakBefore w:val="0"/>
        <w:kinsoku/>
        <w:overflowPunct/>
        <w:topLinePunct w:val="0"/>
        <w:autoSpaceDE/>
        <w:autoSpaceDN/>
        <w:bidi w:val="0"/>
        <w:spacing w:line="360" w:lineRule="auto"/>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（1）坚持磋商机会均等，信息公开，公平竞争的原则。</w:t>
      </w:r>
    </w:p>
    <w:p w14:paraId="57766AAD">
      <w:pPr>
        <w:pageBreakBefore w:val="0"/>
        <w:kinsoku/>
        <w:overflowPunct/>
        <w:topLinePunct w:val="0"/>
        <w:autoSpaceDE/>
        <w:autoSpaceDN/>
        <w:bidi w:val="0"/>
        <w:spacing w:line="360" w:lineRule="auto"/>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（2）坚持竞争性、经济实效性和公平性原则。</w:t>
      </w:r>
    </w:p>
    <w:p w14:paraId="11D1BB46">
      <w:pPr>
        <w:pageBreakBefore w:val="0"/>
        <w:kinsoku/>
        <w:overflowPunct/>
        <w:topLinePunct w:val="0"/>
        <w:autoSpaceDE/>
        <w:autoSpaceDN/>
        <w:bidi w:val="0"/>
        <w:spacing w:line="360" w:lineRule="auto"/>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（3）综合评估，择优选择技术方案优、业绩好、服务有保证的成交单位。</w:t>
      </w:r>
    </w:p>
    <w:p w14:paraId="47220878">
      <w:pPr>
        <w:pageBreakBefore w:val="0"/>
        <w:kinsoku/>
        <w:overflowPunct/>
        <w:topLinePunct w:val="0"/>
        <w:autoSpaceDE/>
        <w:autoSpaceDN/>
        <w:bidi w:val="0"/>
        <w:spacing w:line="360" w:lineRule="auto"/>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3.2磋商程序：</w:t>
      </w:r>
    </w:p>
    <w:p w14:paraId="5CA25DEF">
      <w:pPr>
        <w:pageBreakBefore w:val="0"/>
        <w:kinsoku/>
        <w:overflowPunct/>
        <w:topLinePunct w:val="0"/>
        <w:autoSpaceDE/>
        <w:autoSpaceDN/>
        <w:bidi w:val="0"/>
        <w:spacing w:line="360" w:lineRule="auto"/>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磋商的全过程分为第一次报价、符合性审查、磋商过程、最后报价、最终评审五个阶段。第一次报价与最后报价均采取集中报价形式。</w:t>
      </w:r>
    </w:p>
    <w:p w14:paraId="775C6E6F">
      <w:pPr>
        <w:pageBreakBefore w:val="0"/>
        <w:kinsoku/>
        <w:overflowPunct/>
        <w:topLinePunct w:val="0"/>
        <w:autoSpaceDE/>
        <w:autoSpaceDN/>
        <w:bidi w:val="0"/>
        <w:spacing w:line="360" w:lineRule="auto"/>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3.2.1磋商报价依据规定均不予以公布。</w:t>
      </w:r>
    </w:p>
    <w:p w14:paraId="63632024">
      <w:pPr>
        <w:pageBreakBefore w:val="0"/>
        <w:kinsoku/>
        <w:overflowPunct/>
        <w:topLinePunct w:val="0"/>
        <w:autoSpaceDE/>
        <w:autoSpaceDN/>
        <w:bidi w:val="0"/>
        <w:spacing w:line="360" w:lineRule="auto"/>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3.2.2符合性评审：磋商小组对磋商响应文件的有效性、完整性和响应程度进行审查，出现下列情况的按无效文件处理。</w:t>
      </w:r>
    </w:p>
    <w:p w14:paraId="05E8F6F2">
      <w:pPr>
        <w:pageBreakBefore w:val="0"/>
        <w:kinsoku/>
        <w:overflowPunct/>
        <w:topLinePunct w:val="0"/>
        <w:autoSpaceDE/>
        <w:autoSpaceDN/>
        <w:bidi w:val="0"/>
        <w:spacing w:line="360" w:lineRule="auto"/>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（1）资质有效性评审：本次磋商所要求的必备资质证明文件，缺其中一项或某项达不到磋商要求，均按无效文件处理。</w:t>
      </w:r>
    </w:p>
    <w:p w14:paraId="02BAF5F9">
      <w:pPr>
        <w:pageBreakBefore w:val="0"/>
        <w:kinsoku/>
        <w:overflowPunct/>
        <w:topLinePunct w:val="0"/>
        <w:autoSpaceDE/>
        <w:autoSpaceDN/>
        <w:bidi w:val="0"/>
        <w:spacing w:line="360" w:lineRule="auto"/>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（2）各投标人未经过正常渠道</w:t>
      </w:r>
      <w:r>
        <w:rPr>
          <w:rFonts w:hint="eastAsia" w:ascii="仿宋" w:hAnsi="仿宋" w:eastAsia="仿宋" w:cs="仿宋"/>
          <w:kern w:val="0"/>
          <w:sz w:val="24"/>
          <w:szCs w:val="24"/>
          <w:lang w:val="en-US" w:eastAsia="zh-CN"/>
        </w:rPr>
        <w:t>获取</w:t>
      </w:r>
      <w:r>
        <w:rPr>
          <w:rFonts w:hint="eastAsia" w:ascii="仿宋" w:hAnsi="仿宋" w:eastAsia="仿宋" w:cs="仿宋"/>
          <w:kern w:val="0"/>
          <w:sz w:val="24"/>
          <w:szCs w:val="24"/>
        </w:rPr>
        <w:t>竞争性磋商文件，或参加磋商的各投标人名称与</w:t>
      </w:r>
      <w:r>
        <w:rPr>
          <w:rFonts w:hint="eastAsia" w:ascii="仿宋" w:hAnsi="仿宋" w:eastAsia="仿宋" w:cs="仿宋"/>
          <w:kern w:val="0"/>
          <w:sz w:val="24"/>
          <w:szCs w:val="24"/>
          <w:lang w:val="en-US" w:eastAsia="zh-CN"/>
        </w:rPr>
        <w:t>获取</w:t>
      </w:r>
      <w:r>
        <w:rPr>
          <w:rFonts w:hint="eastAsia" w:ascii="仿宋" w:hAnsi="仿宋" w:eastAsia="仿宋" w:cs="仿宋"/>
          <w:kern w:val="0"/>
          <w:sz w:val="24"/>
          <w:szCs w:val="24"/>
        </w:rPr>
        <w:t>磋商文件时登记的单位名称不符。</w:t>
      </w:r>
    </w:p>
    <w:p w14:paraId="2F901D2F">
      <w:pPr>
        <w:pageBreakBefore w:val="0"/>
        <w:kinsoku/>
        <w:overflowPunct/>
        <w:topLinePunct w:val="0"/>
        <w:autoSpaceDE/>
        <w:autoSpaceDN/>
        <w:bidi w:val="0"/>
        <w:spacing w:line="360" w:lineRule="auto"/>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（3）投标人未提供法定代表人授权书（法定代表人直接参加磋商的除外）或授权书不符合竞争性磋商文件要求的。</w:t>
      </w:r>
    </w:p>
    <w:p w14:paraId="577B5A77">
      <w:pPr>
        <w:pageBreakBefore w:val="0"/>
        <w:kinsoku/>
        <w:overflowPunct/>
        <w:topLinePunct w:val="0"/>
        <w:autoSpaceDE/>
        <w:autoSpaceDN/>
        <w:bidi w:val="0"/>
        <w:spacing w:line="360" w:lineRule="auto"/>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（4）磋商响应文件要求加盖投标人公章或签字处未执行文件规定、磋商响应文件有效期或有效期未能达到竞争性磋商文件的要求的。</w:t>
      </w:r>
    </w:p>
    <w:p w14:paraId="019FC948">
      <w:pPr>
        <w:pageBreakBefore w:val="0"/>
        <w:kinsoku/>
        <w:overflowPunct/>
        <w:topLinePunct w:val="0"/>
        <w:autoSpaceDE/>
        <w:autoSpaceDN/>
        <w:bidi w:val="0"/>
        <w:spacing w:line="360" w:lineRule="auto"/>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（5）提供虚假证明（包括第三方提供的虚假证明、证件），开具虚假业绩，除按无效文件处理外，按有关规定进行相应的处罚。</w:t>
      </w:r>
    </w:p>
    <w:p w14:paraId="2A96EA87">
      <w:pPr>
        <w:pageBreakBefore w:val="0"/>
        <w:kinsoku/>
        <w:overflowPunct/>
        <w:topLinePunct w:val="0"/>
        <w:autoSpaceDE/>
        <w:autoSpaceDN/>
        <w:bidi w:val="0"/>
        <w:spacing w:line="360" w:lineRule="auto"/>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（6）磋商方案出现严重漏项，造成系统缺陷，已影响到该项目的实施。</w:t>
      </w:r>
    </w:p>
    <w:p w14:paraId="6E17E3BA">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firstLineChars="200"/>
        <w:textAlignment w:val="top"/>
        <w:rPr>
          <w:rFonts w:hint="eastAsia" w:ascii="仿宋" w:hAnsi="仿宋" w:eastAsia="仿宋" w:cs="仿宋"/>
          <w:kern w:val="0"/>
          <w:sz w:val="24"/>
          <w:szCs w:val="24"/>
        </w:rPr>
      </w:pPr>
      <w:r>
        <w:rPr>
          <w:rFonts w:hint="eastAsia" w:ascii="仿宋" w:hAnsi="仿宋" w:eastAsia="仿宋" w:cs="仿宋"/>
          <w:kern w:val="0"/>
          <w:sz w:val="24"/>
          <w:szCs w:val="24"/>
        </w:rPr>
        <w:t>（7）在重大项目履约过程中有不良记录，不能按期履约的。</w:t>
      </w:r>
    </w:p>
    <w:p w14:paraId="0049C7A7">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2" w:firstLineChars="200"/>
        <w:textAlignment w:val="top"/>
        <w:rPr>
          <w:rFonts w:hint="eastAsia" w:ascii="仿宋" w:hAnsi="仿宋" w:eastAsia="仿宋" w:cs="仿宋"/>
          <w:b/>
          <w:bCs/>
          <w:color w:val="auto"/>
          <w:sz w:val="24"/>
          <w:szCs w:val="22"/>
          <w:highlight w:val="none"/>
        </w:rPr>
      </w:pPr>
      <w:r>
        <w:rPr>
          <w:rFonts w:hint="eastAsia" w:ascii="仿宋" w:hAnsi="仿宋" w:eastAsia="仿宋" w:cs="仿宋"/>
          <w:b/>
          <w:bCs/>
          <w:color w:val="auto"/>
          <w:sz w:val="24"/>
          <w:szCs w:val="22"/>
          <w:highlight w:val="none"/>
          <w:lang w:val="en-US" w:eastAsia="zh-CN"/>
        </w:rPr>
        <w:t>3.3 磋</w:t>
      </w:r>
      <w:r>
        <w:rPr>
          <w:rFonts w:hint="eastAsia" w:ascii="仿宋" w:hAnsi="仿宋" w:eastAsia="仿宋" w:cs="仿宋"/>
          <w:b/>
          <w:bCs/>
          <w:color w:val="auto"/>
          <w:sz w:val="24"/>
          <w:szCs w:val="22"/>
          <w:highlight w:val="none"/>
        </w:rPr>
        <w:t>商过程</w:t>
      </w:r>
    </w:p>
    <w:p w14:paraId="58338087">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lang w:val="en-US" w:eastAsia="zh-CN"/>
        </w:rPr>
        <w:t>1</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rPr>
        <w:t>磋商小组所有成员应当集中与单一投标人分别进行磋商，并给予所有参加磋商的投标人平等的磋商机会。</w:t>
      </w:r>
    </w:p>
    <w:p w14:paraId="609F8F0C">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（2）在磋商过程中，磋商小组可以根据磋商文件和磋商情况实质性变动采购需求中的技术、服务要求以及合同草案条款，但不得变动磋商文件中的其他内容。实质性变动的内容，须经采购人代表确认。</w:t>
      </w:r>
    </w:p>
    <w:p w14:paraId="67E19A83">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（3）对磋商文件作出的实质性变动是磋商文件的有效组成部分，磋商小组应当及时以书面形式同时通知所有参加磋商的投标人。</w:t>
      </w:r>
    </w:p>
    <w:p w14:paraId="0C97FEE7">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firstLineChars="200"/>
        <w:textAlignment w:val="top"/>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4）投标人应当按照磋商文件的变动情况和磋商小组的要求重新提交响应文件，并由其法定代表人或授权代表签字或者加盖公章。由授权代表签字的，应当附法定代表人授权书。投标人为自然人的，应当由本人签字并附身份证明。</w:t>
      </w:r>
    </w:p>
    <w:p w14:paraId="09DD3D65">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2" w:firstLineChars="200"/>
        <w:textAlignment w:val="top"/>
        <w:rPr>
          <w:rFonts w:hint="eastAsia" w:ascii="仿宋" w:hAnsi="仿宋" w:eastAsia="仿宋" w:cs="仿宋"/>
          <w:b/>
          <w:bCs/>
          <w:color w:val="auto"/>
          <w:sz w:val="24"/>
          <w:szCs w:val="22"/>
          <w:highlight w:val="none"/>
        </w:rPr>
      </w:pPr>
      <w:r>
        <w:rPr>
          <w:rFonts w:hint="eastAsia" w:ascii="仿宋" w:hAnsi="仿宋" w:eastAsia="仿宋" w:cs="仿宋"/>
          <w:b/>
          <w:bCs/>
          <w:color w:val="auto"/>
          <w:sz w:val="24"/>
          <w:szCs w:val="22"/>
          <w:highlight w:val="none"/>
          <w:lang w:val="en-US" w:eastAsia="zh-CN"/>
        </w:rPr>
        <w:t>3.4 最终报价</w:t>
      </w:r>
    </w:p>
    <w:p w14:paraId="0D22CBC9">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仿宋" w:hAnsi="仿宋" w:eastAsia="仿宋" w:cs="仿宋"/>
          <w:color w:val="000000" w:themeColor="text1"/>
          <w:sz w:val="24"/>
          <w:szCs w:val="22"/>
          <w:highlight w:val="none"/>
          <w:lang w:eastAsia="zh-CN"/>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磋商文件能够详细列明采购标的的技术、服务要求的，磋商结束后，所有实质性响应的投标人应在规定时间内提交最终报价。</w:t>
      </w:r>
    </w:p>
    <w:p w14:paraId="440C5CC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 xml:space="preserve">磋商文件不能详细列明采购标的的技术、服务要求，需经磋商由投标人提供最终解决方案的，磋商结束后，磋商小组应当按照少数服从多数的原则投票推荐3家以上投标人解决方案，并要求其在规定时间内提交最终报价。 </w:t>
      </w:r>
    </w:p>
    <w:p w14:paraId="1E231936">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最终报价是投标人响应文件的有效组成部分。</w:t>
      </w:r>
    </w:p>
    <w:p w14:paraId="5037E0E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2" w:firstLineChars="200"/>
        <w:textAlignment w:val="top"/>
        <w:rPr>
          <w:rFonts w:hint="eastAsia" w:ascii="仿宋" w:hAnsi="仿宋" w:eastAsia="仿宋" w:cs="仿宋"/>
          <w:b/>
          <w:bCs/>
          <w:color w:val="000000" w:themeColor="text1"/>
          <w:sz w:val="24"/>
          <w:szCs w:val="22"/>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2"/>
          <w:highlight w:val="none"/>
          <w:lang w:val="en-US" w:eastAsia="zh-CN"/>
          <w14:textFill>
            <w14:solidFill>
              <w14:schemeClr w14:val="tx1"/>
            </w14:solidFill>
          </w14:textFill>
        </w:rPr>
        <w:t>4．响应文件的详细评审</w:t>
      </w:r>
    </w:p>
    <w:p w14:paraId="6C2DBBA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4</w:t>
      </w:r>
      <w:r>
        <w:rPr>
          <w:rFonts w:hint="eastAsia" w:ascii="仿宋" w:hAnsi="仿宋" w:eastAsia="仿宋" w:cs="仿宋"/>
          <w:color w:val="000000" w:themeColor="text1"/>
          <w:sz w:val="24"/>
          <w:szCs w:val="22"/>
          <w:highlight w:val="none"/>
          <w14:textFill>
            <w14:solidFill>
              <w14:schemeClr w14:val="tx1"/>
            </w14:solidFill>
          </w14:textFill>
        </w:rPr>
        <w:t>.1 经磋商确定最终采购需求和提交最后报价的供应商后，由磋商小组采用综合评分法对提交最后报价的供应商的响应文件和最后报价进行综合评分。</w:t>
      </w:r>
    </w:p>
    <w:p w14:paraId="4FE339A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4</w:t>
      </w:r>
      <w:r>
        <w:rPr>
          <w:rFonts w:hint="eastAsia" w:ascii="仿宋" w:hAnsi="仿宋" w:eastAsia="仿宋" w:cs="仿宋"/>
          <w:color w:val="auto"/>
          <w:sz w:val="24"/>
          <w:szCs w:val="22"/>
          <w:highlight w:val="none"/>
        </w:rPr>
        <w:t>.2 评标方法：综合评分法。</w:t>
      </w:r>
    </w:p>
    <w:p w14:paraId="3B240CC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4</w:t>
      </w:r>
      <w:r>
        <w:rPr>
          <w:rFonts w:hint="eastAsia" w:ascii="仿宋" w:hAnsi="仿宋" w:eastAsia="仿宋" w:cs="仿宋"/>
          <w:color w:val="auto"/>
          <w:sz w:val="24"/>
          <w:szCs w:val="22"/>
          <w:highlight w:val="none"/>
        </w:rPr>
        <w:t>.3 评分标准</w:t>
      </w:r>
    </w:p>
    <w:p w14:paraId="4AA132B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2" w:firstLineChars="200"/>
        <w:textAlignment w:val="top"/>
        <w:rPr>
          <w:rFonts w:hint="eastAsia" w:ascii="仿宋" w:hAnsi="仿宋" w:eastAsia="仿宋" w:cs="仿宋"/>
          <w:color w:val="auto"/>
          <w:sz w:val="24"/>
          <w:szCs w:val="22"/>
          <w:highlight w:val="none"/>
        </w:rPr>
      </w:pPr>
      <w:r>
        <w:rPr>
          <w:rFonts w:hint="eastAsia" w:ascii="仿宋" w:hAnsi="仿宋" w:eastAsia="仿宋" w:cs="仿宋"/>
          <w:b/>
          <w:bCs/>
          <w:color w:val="auto"/>
          <w:sz w:val="24"/>
          <w:szCs w:val="22"/>
          <w:highlight w:val="none"/>
        </w:rPr>
        <w:t>1）</w:t>
      </w:r>
      <w:r>
        <w:rPr>
          <w:rFonts w:hint="eastAsia" w:ascii="仿宋" w:hAnsi="仿宋" w:eastAsia="仿宋" w:cs="仿宋"/>
          <w:b/>
          <w:bCs/>
          <w:color w:val="auto"/>
          <w:sz w:val="24"/>
          <w:szCs w:val="22"/>
          <w:highlight w:val="none"/>
          <w:lang w:eastAsia="zh-CN"/>
        </w:rPr>
        <w:t>资质</w:t>
      </w:r>
      <w:r>
        <w:rPr>
          <w:rFonts w:hint="eastAsia" w:ascii="仿宋" w:hAnsi="仿宋" w:eastAsia="仿宋" w:cs="仿宋"/>
          <w:b/>
          <w:bCs/>
          <w:color w:val="auto"/>
          <w:sz w:val="24"/>
          <w:szCs w:val="22"/>
          <w:highlight w:val="none"/>
        </w:rPr>
        <w:t>审查标准</w:t>
      </w:r>
    </w:p>
    <w:tbl>
      <w:tblPr>
        <w:tblStyle w:val="16"/>
        <w:tblW w:w="95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6"/>
        <w:gridCol w:w="1999"/>
        <w:gridCol w:w="6843"/>
      </w:tblGrid>
      <w:tr w14:paraId="7CDA3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blHeader/>
          <w:jc w:val="center"/>
        </w:trPr>
        <w:tc>
          <w:tcPr>
            <w:tcW w:w="736" w:type="dxa"/>
            <w:noWrap w:val="0"/>
            <w:vAlign w:val="center"/>
          </w:tcPr>
          <w:p w14:paraId="062E4397">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仿宋" w:hAnsi="仿宋" w:eastAsia="仿宋" w:cs="仿宋"/>
                <w:b/>
                <w:color w:val="auto"/>
                <w:sz w:val="24"/>
                <w:highlight w:val="none"/>
                <w:lang w:eastAsia="zh-CN"/>
              </w:rPr>
            </w:pPr>
            <w:r>
              <w:rPr>
                <w:rFonts w:hint="eastAsia" w:ascii="仿宋" w:hAnsi="仿宋" w:eastAsia="仿宋" w:cs="仿宋"/>
                <w:b/>
                <w:color w:val="auto"/>
                <w:sz w:val="24"/>
                <w:highlight w:val="none"/>
                <w:lang w:eastAsia="zh-CN"/>
              </w:rPr>
              <w:t>序号</w:t>
            </w:r>
          </w:p>
        </w:tc>
        <w:tc>
          <w:tcPr>
            <w:tcW w:w="1999" w:type="dxa"/>
            <w:noWrap w:val="0"/>
            <w:vAlign w:val="center"/>
          </w:tcPr>
          <w:p w14:paraId="73F3ECAC">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评审因素</w:t>
            </w:r>
          </w:p>
        </w:tc>
        <w:tc>
          <w:tcPr>
            <w:tcW w:w="6843" w:type="dxa"/>
            <w:noWrap w:val="0"/>
            <w:vAlign w:val="center"/>
          </w:tcPr>
          <w:p w14:paraId="41864A28">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评审标准</w:t>
            </w:r>
          </w:p>
        </w:tc>
      </w:tr>
      <w:tr w14:paraId="47724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736" w:type="dxa"/>
            <w:noWrap w:val="0"/>
            <w:vAlign w:val="center"/>
          </w:tcPr>
          <w:p w14:paraId="4DE40A62">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仿宋" w:hAnsi="仿宋" w:eastAsia="仿宋" w:cs="仿宋"/>
                <w:b/>
                <w:color w:val="auto"/>
                <w:sz w:val="24"/>
                <w:szCs w:val="22"/>
                <w:highlight w:val="none"/>
                <w:lang w:val="en-US" w:eastAsia="zh-CN"/>
              </w:rPr>
            </w:pPr>
            <w:r>
              <w:rPr>
                <w:rFonts w:hint="eastAsia" w:ascii="仿宋" w:hAnsi="仿宋" w:eastAsia="仿宋" w:cs="仿宋"/>
                <w:b/>
                <w:color w:val="auto"/>
                <w:sz w:val="24"/>
                <w:szCs w:val="22"/>
                <w:highlight w:val="none"/>
                <w:lang w:val="en-US" w:eastAsia="zh-CN"/>
              </w:rPr>
              <w:t>1</w:t>
            </w:r>
          </w:p>
        </w:tc>
        <w:tc>
          <w:tcPr>
            <w:tcW w:w="1999" w:type="dxa"/>
            <w:noWrap w:val="0"/>
            <w:vAlign w:val="center"/>
          </w:tcPr>
          <w:p w14:paraId="180C45FD">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仿宋" w:hAnsi="仿宋" w:eastAsia="仿宋" w:cs="仿宋"/>
                <w:color w:val="auto"/>
                <w:kern w:val="0"/>
                <w:sz w:val="24"/>
                <w:highlight w:val="none"/>
                <w:lang w:eastAsia="zh-CN"/>
              </w:rPr>
            </w:pPr>
            <w:r>
              <w:rPr>
                <w:rFonts w:hint="eastAsia" w:ascii="仿宋" w:hAnsi="仿宋" w:eastAsia="仿宋" w:cs="仿宋"/>
                <w:color w:val="auto"/>
                <w:kern w:val="0"/>
                <w:sz w:val="24"/>
                <w:highlight w:val="none"/>
                <w:lang w:eastAsia="zh-CN"/>
              </w:rPr>
              <w:t>有效的主体</w:t>
            </w:r>
          </w:p>
          <w:p w14:paraId="74A0C48F">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仿宋" w:hAnsi="仿宋" w:eastAsia="仿宋" w:cs="仿宋"/>
                <w:color w:val="auto"/>
                <w:kern w:val="0"/>
                <w:sz w:val="24"/>
                <w:highlight w:val="none"/>
                <w:lang w:eastAsia="zh-CN"/>
              </w:rPr>
            </w:pPr>
            <w:r>
              <w:rPr>
                <w:rFonts w:hint="eastAsia" w:ascii="仿宋" w:hAnsi="仿宋" w:eastAsia="仿宋" w:cs="仿宋"/>
                <w:color w:val="auto"/>
                <w:kern w:val="0"/>
                <w:sz w:val="24"/>
                <w:highlight w:val="none"/>
                <w:lang w:eastAsia="zh-CN"/>
              </w:rPr>
              <w:t>资格证明</w:t>
            </w:r>
          </w:p>
        </w:tc>
        <w:tc>
          <w:tcPr>
            <w:tcW w:w="6843" w:type="dxa"/>
            <w:noWrap w:val="0"/>
            <w:vAlign w:val="center"/>
          </w:tcPr>
          <w:p w14:paraId="0A7E3D93">
            <w:pPr>
              <w:keepNext w:val="0"/>
              <w:keepLines w:val="0"/>
              <w:pageBreakBefore w:val="0"/>
              <w:widowControl w:val="0"/>
              <w:kinsoku/>
              <w:wordWrap/>
              <w:overflowPunct/>
              <w:topLinePunct w:val="0"/>
              <w:autoSpaceDE/>
              <w:autoSpaceDN/>
              <w:bidi w:val="0"/>
              <w:adjustRightInd/>
              <w:snapToGrid w:val="0"/>
              <w:spacing w:line="348" w:lineRule="auto"/>
              <w:jc w:val="left"/>
              <w:textAlignment w:val="auto"/>
              <w:rPr>
                <w:rFonts w:hint="eastAsia" w:ascii="仿宋" w:hAnsi="仿宋" w:eastAsia="仿宋" w:cs="仿宋"/>
                <w:color w:val="auto"/>
                <w:kern w:val="0"/>
                <w:sz w:val="24"/>
                <w:highlight w:val="none"/>
                <w:lang w:val="en-US" w:eastAsia="zh-CN"/>
              </w:rPr>
            </w:pPr>
            <w:r>
              <w:rPr>
                <w:rFonts w:hint="eastAsia" w:ascii="仿宋" w:hAnsi="仿宋" w:eastAsia="仿宋" w:cs="仿宋"/>
                <w:color w:val="auto"/>
                <w:kern w:val="0"/>
                <w:sz w:val="24"/>
                <w:highlight w:val="none"/>
                <w:lang w:val="en-US" w:eastAsia="zh-CN"/>
              </w:rPr>
              <w:t>具有独立承担民事责任的能力，提供营业执照、税务登记证、组织机构代码证或登载有统一社会信用代码的营业执照（或《事业单位法人证书》或其他合法组织登记证书、自然人只须提交身份证）；</w:t>
            </w:r>
          </w:p>
        </w:tc>
      </w:tr>
      <w:tr w14:paraId="70948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736" w:type="dxa"/>
            <w:noWrap w:val="0"/>
            <w:vAlign w:val="center"/>
          </w:tcPr>
          <w:p w14:paraId="6851BE13">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仿宋" w:hAnsi="仿宋" w:eastAsia="仿宋" w:cs="仿宋"/>
                <w:b/>
                <w:color w:val="auto"/>
                <w:sz w:val="24"/>
                <w:szCs w:val="22"/>
                <w:highlight w:val="none"/>
                <w:lang w:val="en-US" w:eastAsia="zh-CN"/>
              </w:rPr>
            </w:pPr>
            <w:r>
              <w:rPr>
                <w:rFonts w:hint="eastAsia" w:ascii="仿宋" w:hAnsi="仿宋" w:eastAsia="仿宋" w:cs="仿宋"/>
                <w:b/>
                <w:color w:val="auto"/>
                <w:sz w:val="24"/>
                <w:szCs w:val="22"/>
                <w:highlight w:val="none"/>
                <w:lang w:val="en-US" w:eastAsia="zh-CN"/>
              </w:rPr>
              <w:t>2</w:t>
            </w:r>
          </w:p>
        </w:tc>
        <w:tc>
          <w:tcPr>
            <w:tcW w:w="1999" w:type="dxa"/>
            <w:noWrap w:val="0"/>
            <w:vAlign w:val="center"/>
          </w:tcPr>
          <w:p w14:paraId="4870A6CE">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lang w:val="en-US" w:eastAsia="zh-CN"/>
              </w:rPr>
              <w:t>法定代表人</w:t>
            </w:r>
            <w:r>
              <w:rPr>
                <w:rFonts w:hint="eastAsia" w:ascii="仿宋" w:hAnsi="仿宋" w:eastAsia="仿宋" w:cs="仿宋"/>
                <w:color w:val="auto"/>
                <w:kern w:val="0"/>
                <w:sz w:val="24"/>
                <w:highlight w:val="none"/>
              </w:rPr>
              <w:t>授权委托书</w:t>
            </w:r>
          </w:p>
        </w:tc>
        <w:tc>
          <w:tcPr>
            <w:tcW w:w="6843" w:type="dxa"/>
            <w:noWrap w:val="0"/>
            <w:vAlign w:val="center"/>
          </w:tcPr>
          <w:p w14:paraId="4F446AFB">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仿宋" w:hAnsi="仿宋" w:eastAsia="仿宋" w:cs="仿宋"/>
                <w:color w:val="auto"/>
                <w:kern w:val="0"/>
                <w:sz w:val="24"/>
                <w:highlight w:val="none"/>
                <w:lang w:val="en-US" w:eastAsia="zh-CN"/>
              </w:rPr>
            </w:pPr>
            <w:r>
              <w:rPr>
                <w:rFonts w:hint="eastAsia" w:ascii="仿宋" w:hAnsi="仿宋" w:eastAsia="仿宋" w:cs="仿宋"/>
                <w:color w:val="auto"/>
                <w:kern w:val="0"/>
                <w:sz w:val="24"/>
                <w:highlight w:val="none"/>
                <w:lang w:val="en-US" w:eastAsia="zh-CN"/>
              </w:rPr>
              <w:t>提供法定代表人授权书（附法定代表人身份证复印件）及被授权代理人身份证复印件（法定代表人直接参加只须提供法定代表人身份证复印件）；</w:t>
            </w:r>
          </w:p>
        </w:tc>
      </w:tr>
      <w:tr w14:paraId="54D5B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0" w:hRule="atLeast"/>
          <w:jc w:val="center"/>
        </w:trPr>
        <w:tc>
          <w:tcPr>
            <w:tcW w:w="736" w:type="dxa"/>
            <w:noWrap w:val="0"/>
            <w:vAlign w:val="center"/>
          </w:tcPr>
          <w:p w14:paraId="39C62254">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仿宋" w:hAnsi="仿宋" w:eastAsia="仿宋" w:cs="仿宋"/>
                <w:b/>
                <w:color w:val="auto"/>
                <w:kern w:val="2"/>
                <w:sz w:val="24"/>
                <w:szCs w:val="22"/>
                <w:highlight w:val="none"/>
                <w:lang w:val="en-US" w:eastAsia="zh-CN" w:bidi="ar-SA"/>
              </w:rPr>
            </w:pPr>
            <w:r>
              <w:rPr>
                <w:rFonts w:hint="eastAsia" w:ascii="仿宋" w:hAnsi="仿宋" w:eastAsia="仿宋" w:cs="仿宋"/>
                <w:b/>
                <w:color w:val="auto"/>
                <w:sz w:val="24"/>
                <w:szCs w:val="22"/>
                <w:highlight w:val="none"/>
                <w:lang w:val="en-US" w:eastAsia="zh-CN"/>
              </w:rPr>
              <w:t>3</w:t>
            </w:r>
          </w:p>
        </w:tc>
        <w:tc>
          <w:tcPr>
            <w:tcW w:w="1999" w:type="dxa"/>
            <w:noWrap w:val="0"/>
            <w:vAlign w:val="center"/>
          </w:tcPr>
          <w:p w14:paraId="61F420FC">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仿宋" w:hAnsi="仿宋" w:eastAsia="仿宋" w:cs="仿宋"/>
                <w:color w:val="auto"/>
                <w:kern w:val="2"/>
                <w:sz w:val="24"/>
                <w:szCs w:val="22"/>
                <w:highlight w:val="none"/>
                <w:lang w:val="en-US" w:eastAsia="zh-CN" w:bidi="ar-SA"/>
              </w:rPr>
            </w:pPr>
            <w:r>
              <w:rPr>
                <w:rFonts w:hint="eastAsia" w:ascii="仿宋" w:hAnsi="仿宋" w:eastAsia="仿宋" w:cs="仿宋"/>
                <w:color w:val="auto"/>
                <w:kern w:val="0"/>
                <w:sz w:val="24"/>
                <w:highlight w:val="none"/>
                <w:lang w:val="en-US" w:eastAsia="zh-CN"/>
              </w:rPr>
              <w:t>财务报告</w:t>
            </w:r>
          </w:p>
        </w:tc>
        <w:tc>
          <w:tcPr>
            <w:tcW w:w="6843" w:type="dxa"/>
            <w:noWrap w:val="0"/>
            <w:vAlign w:val="center"/>
          </w:tcPr>
          <w:p w14:paraId="555769C2">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仿宋" w:hAnsi="仿宋" w:eastAsia="仿宋" w:cs="仿宋"/>
                <w:color w:val="auto"/>
                <w:kern w:val="0"/>
                <w:sz w:val="24"/>
                <w:highlight w:val="none"/>
                <w:lang w:val="en-US" w:eastAsia="zh-CN"/>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提供</w:t>
            </w:r>
            <w:r>
              <w:rPr>
                <w:rFonts w:hint="eastAsia" w:ascii="仿宋" w:hAnsi="仿宋" w:eastAsia="仿宋" w:cs="仿宋"/>
                <w:i w:val="0"/>
                <w:iCs w:val="0"/>
                <w:caps w:val="0"/>
                <w:color w:val="000000" w:themeColor="text1"/>
                <w:spacing w:val="0"/>
                <w:sz w:val="24"/>
                <w:szCs w:val="24"/>
                <w:shd w:val="clear" w:fill="FFFFFF"/>
                <w:lang w:val="en-US" w:eastAsia="zh-CN"/>
                <w14:textFill>
                  <w14:solidFill>
                    <w14:schemeClr w14:val="tx1"/>
                  </w14:solidFill>
                </w14:textFill>
              </w:rPr>
              <w:t>2024年或</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202</w:t>
            </w:r>
            <w:r>
              <w:rPr>
                <w:rFonts w:hint="eastAsia" w:ascii="仿宋" w:hAnsi="仿宋" w:eastAsia="仿宋" w:cs="仿宋"/>
                <w:i w:val="0"/>
                <w:iCs w:val="0"/>
                <w:caps w:val="0"/>
                <w:color w:val="000000" w:themeColor="text1"/>
                <w:spacing w:val="0"/>
                <w:sz w:val="24"/>
                <w:szCs w:val="24"/>
                <w:shd w:val="clear" w:fill="FFFFFF"/>
                <w:lang w:val="en-US" w:eastAsia="zh-CN"/>
                <w14:textFill>
                  <w14:solidFill>
                    <w14:schemeClr w14:val="tx1"/>
                  </w14:solidFill>
                </w14:textFill>
              </w:rPr>
              <w:t>5</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年财务审计报告(新成立的企业提供公司成立后相应的财务会计报表或财务情况说明书)或开标前六个月内银行出具的资信证明；</w:t>
            </w:r>
          </w:p>
        </w:tc>
      </w:tr>
      <w:tr w14:paraId="2A811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 w:hRule="atLeast"/>
          <w:jc w:val="center"/>
        </w:trPr>
        <w:tc>
          <w:tcPr>
            <w:tcW w:w="736" w:type="dxa"/>
            <w:noWrap w:val="0"/>
            <w:vAlign w:val="center"/>
          </w:tcPr>
          <w:p w14:paraId="6C7687B9">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仿宋" w:hAnsi="仿宋" w:eastAsia="仿宋" w:cs="仿宋"/>
                <w:b/>
                <w:color w:val="auto"/>
                <w:sz w:val="24"/>
                <w:szCs w:val="22"/>
                <w:highlight w:val="none"/>
                <w:lang w:val="en-US" w:eastAsia="zh-CN"/>
              </w:rPr>
            </w:pPr>
            <w:r>
              <w:rPr>
                <w:rFonts w:hint="eastAsia" w:ascii="仿宋" w:hAnsi="仿宋" w:eastAsia="仿宋" w:cs="仿宋"/>
                <w:b/>
                <w:color w:val="auto"/>
                <w:sz w:val="24"/>
                <w:szCs w:val="22"/>
                <w:highlight w:val="none"/>
                <w:lang w:val="en-US" w:eastAsia="zh-CN"/>
              </w:rPr>
              <w:t>4</w:t>
            </w:r>
          </w:p>
        </w:tc>
        <w:tc>
          <w:tcPr>
            <w:tcW w:w="1999" w:type="dxa"/>
            <w:noWrap w:val="0"/>
            <w:vAlign w:val="center"/>
          </w:tcPr>
          <w:p w14:paraId="6597C61D">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仿宋" w:hAnsi="仿宋" w:eastAsia="仿宋" w:cs="仿宋"/>
                <w:color w:val="auto"/>
                <w:kern w:val="2"/>
                <w:sz w:val="24"/>
                <w:szCs w:val="22"/>
                <w:highlight w:val="none"/>
                <w:lang w:val="en-US" w:eastAsia="zh-CN" w:bidi="ar-SA"/>
              </w:rPr>
            </w:pPr>
            <w:r>
              <w:rPr>
                <w:rFonts w:hint="eastAsia" w:ascii="仿宋" w:hAnsi="仿宋" w:eastAsia="仿宋" w:cs="仿宋"/>
                <w:color w:val="auto"/>
                <w:kern w:val="0"/>
                <w:sz w:val="24"/>
                <w:highlight w:val="none"/>
                <w:lang w:val="en-US" w:eastAsia="zh-CN"/>
              </w:rPr>
              <w:t>社会保障资金缴纳证明</w:t>
            </w:r>
          </w:p>
        </w:tc>
        <w:tc>
          <w:tcPr>
            <w:tcW w:w="6843" w:type="dxa"/>
            <w:noWrap w:val="0"/>
            <w:vAlign w:val="center"/>
          </w:tcPr>
          <w:p w14:paraId="71D4C3F6">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仿宋" w:hAnsi="仿宋" w:eastAsia="仿宋" w:cs="仿宋"/>
                <w:color w:val="auto"/>
                <w:kern w:val="0"/>
                <w:sz w:val="24"/>
                <w:highlight w:val="none"/>
                <w:lang w:val="en-US" w:eastAsia="zh-CN"/>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提供2025年</w:t>
            </w:r>
            <w:r>
              <w:rPr>
                <w:rFonts w:hint="eastAsia" w:ascii="仿宋" w:hAnsi="仿宋" w:eastAsia="仿宋" w:cs="仿宋"/>
                <w:i w:val="0"/>
                <w:iCs w:val="0"/>
                <w:caps w:val="0"/>
                <w:color w:val="000000" w:themeColor="text1"/>
                <w:spacing w:val="0"/>
                <w:sz w:val="24"/>
                <w:szCs w:val="24"/>
                <w:shd w:val="clear" w:fill="FFFFFF"/>
                <w:lang w:val="en-US" w:eastAsia="zh-CN"/>
                <w14:textFill>
                  <w14:solidFill>
                    <w14:schemeClr w14:val="tx1"/>
                  </w14:solidFill>
                </w14:textFill>
              </w:rPr>
              <w:t>9</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月至今任意一个月的有效社会保障资金缴纳证明。依法不需要缴纳社会保障资金的单位应提供相关证明材料；</w:t>
            </w:r>
          </w:p>
        </w:tc>
      </w:tr>
      <w:tr w14:paraId="5081F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736" w:type="dxa"/>
            <w:noWrap w:val="0"/>
            <w:vAlign w:val="center"/>
          </w:tcPr>
          <w:p w14:paraId="78E21FA5">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仿宋" w:hAnsi="仿宋" w:eastAsia="仿宋" w:cs="仿宋"/>
                <w:b/>
                <w:color w:val="auto"/>
                <w:kern w:val="2"/>
                <w:sz w:val="24"/>
                <w:szCs w:val="22"/>
                <w:highlight w:val="none"/>
                <w:lang w:val="en-US" w:eastAsia="zh-CN" w:bidi="ar-SA"/>
              </w:rPr>
            </w:pPr>
            <w:r>
              <w:rPr>
                <w:rFonts w:hint="eastAsia" w:ascii="仿宋" w:hAnsi="仿宋" w:eastAsia="仿宋" w:cs="仿宋"/>
                <w:b/>
                <w:color w:val="auto"/>
                <w:sz w:val="24"/>
                <w:szCs w:val="22"/>
                <w:highlight w:val="none"/>
                <w:lang w:val="en-US" w:eastAsia="zh-CN"/>
              </w:rPr>
              <w:t>5</w:t>
            </w:r>
          </w:p>
        </w:tc>
        <w:tc>
          <w:tcPr>
            <w:tcW w:w="1999" w:type="dxa"/>
            <w:noWrap w:val="0"/>
            <w:vAlign w:val="center"/>
          </w:tcPr>
          <w:p w14:paraId="0F4A23A2">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仿宋" w:hAnsi="仿宋" w:eastAsia="仿宋" w:cs="仿宋"/>
                <w:color w:val="auto"/>
                <w:kern w:val="0"/>
                <w:sz w:val="24"/>
                <w:highlight w:val="none"/>
                <w:lang w:val="en-US" w:eastAsia="zh-CN" w:bidi="ar-SA"/>
              </w:rPr>
            </w:pPr>
            <w:r>
              <w:rPr>
                <w:rFonts w:hint="eastAsia" w:ascii="仿宋" w:hAnsi="仿宋" w:eastAsia="仿宋" w:cs="仿宋"/>
                <w:color w:val="auto"/>
                <w:kern w:val="0"/>
                <w:sz w:val="24"/>
                <w:highlight w:val="none"/>
                <w:lang w:val="en-US" w:eastAsia="zh-CN"/>
              </w:rPr>
              <w:t>税收缴纳证明</w:t>
            </w:r>
          </w:p>
        </w:tc>
        <w:tc>
          <w:tcPr>
            <w:tcW w:w="6843" w:type="dxa"/>
            <w:noWrap w:val="0"/>
            <w:vAlign w:val="center"/>
          </w:tcPr>
          <w:p w14:paraId="5E9CDB68">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仿宋" w:hAnsi="仿宋" w:eastAsia="仿宋" w:cs="仿宋"/>
                <w:color w:val="auto"/>
                <w:kern w:val="0"/>
                <w:sz w:val="24"/>
                <w:highlight w:val="none"/>
                <w:lang w:val="en-US" w:eastAsia="zh-CN"/>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提供2025年</w:t>
            </w:r>
            <w:r>
              <w:rPr>
                <w:rFonts w:hint="eastAsia" w:ascii="仿宋" w:hAnsi="仿宋" w:eastAsia="仿宋" w:cs="仿宋"/>
                <w:i w:val="0"/>
                <w:iCs w:val="0"/>
                <w:caps w:val="0"/>
                <w:color w:val="000000" w:themeColor="text1"/>
                <w:spacing w:val="0"/>
                <w:sz w:val="24"/>
                <w:szCs w:val="24"/>
                <w:shd w:val="clear" w:fill="FFFFFF"/>
                <w:lang w:val="en-US" w:eastAsia="zh-CN"/>
                <w14:textFill>
                  <w14:solidFill>
                    <w14:schemeClr w14:val="tx1"/>
                  </w14:solidFill>
                </w14:textFill>
              </w:rPr>
              <w:t>9</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月至今任意一个月的纳税证明或完税证明，依法免税的单位应提供相关证明材料；</w:t>
            </w:r>
          </w:p>
        </w:tc>
      </w:tr>
      <w:tr w14:paraId="3F54F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736" w:type="dxa"/>
            <w:noWrap w:val="0"/>
            <w:vAlign w:val="center"/>
          </w:tcPr>
          <w:p w14:paraId="6ACC0230">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仿宋" w:hAnsi="仿宋" w:eastAsia="仿宋" w:cs="仿宋"/>
                <w:b/>
                <w:color w:val="auto"/>
                <w:sz w:val="24"/>
                <w:szCs w:val="22"/>
                <w:highlight w:val="none"/>
                <w:lang w:val="en-US" w:eastAsia="zh-CN"/>
              </w:rPr>
            </w:pPr>
            <w:r>
              <w:rPr>
                <w:rFonts w:hint="eastAsia" w:ascii="仿宋" w:hAnsi="仿宋" w:eastAsia="仿宋" w:cs="仿宋"/>
                <w:b/>
                <w:color w:val="auto"/>
                <w:sz w:val="24"/>
                <w:szCs w:val="22"/>
                <w:highlight w:val="none"/>
                <w:lang w:val="en-US" w:eastAsia="zh-CN"/>
              </w:rPr>
              <w:t>6</w:t>
            </w:r>
          </w:p>
        </w:tc>
        <w:tc>
          <w:tcPr>
            <w:tcW w:w="1999" w:type="dxa"/>
            <w:noWrap w:val="0"/>
            <w:vAlign w:val="center"/>
          </w:tcPr>
          <w:p w14:paraId="5A51BFD6">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企业资质</w:t>
            </w:r>
          </w:p>
        </w:tc>
        <w:tc>
          <w:tcPr>
            <w:tcW w:w="6843" w:type="dxa"/>
            <w:noWrap w:val="0"/>
            <w:vAlign w:val="center"/>
          </w:tcPr>
          <w:p w14:paraId="42CEC74E">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仿宋" w:hAnsi="仿宋" w:eastAsia="仿宋" w:cs="仿宋"/>
                <w:color w:val="auto"/>
                <w:kern w:val="0"/>
                <w:sz w:val="24"/>
                <w:highlight w:val="none"/>
                <w:lang w:val="en-US" w:eastAsia="zh-CN" w:bidi="ar-SA"/>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供应商须具备国家建设行政主管部门颁发</w:t>
            </w:r>
            <w:r>
              <w:rPr>
                <w:rFonts w:hint="eastAsia" w:ascii="仿宋" w:hAnsi="仿宋" w:eastAsia="仿宋" w:cs="仿宋"/>
                <w:i w:val="0"/>
                <w:iCs w:val="0"/>
                <w:caps w:val="0"/>
                <w:color w:val="000000" w:themeColor="text1"/>
                <w:spacing w:val="0"/>
                <w:sz w:val="24"/>
                <w:szCs w:val="24"/>
                <w:shd w:val="clear" w:fill="FFFFFF"/>
                <w:lang w:eastAsia="zh-CN"/>
                <w14:textFill>
                  <w14:solidFill>
                    <w14:schemeClr w14:val="tx1"/>
                  </w14:solidFill>
                </w14:textFill>
              </w:rPr>
              <w:t>建筑工程或市政公用工程</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施工总承包三级（含三级）以上资质和有效的安全生产许可证；</w:t>
            </w:r>
          </w:p>
        </w:tc>
      </w:tr>
      <w:tr w14:paraId="22D37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736" w:type="dxa"/>
            <w:noWrap w:val="0"/>
            <w:vAlign w:val="center"/>
          </w:tcPr>
          <w:p w14:paraId="06420F53">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仿宋" w:hAnsi="仿宋" w:eastAsia="仿宋" w:cs="仿宋"/>
                <w:b/>
                <w:color w:val="auto"/>
                <w:sz w:val="24"/>
                <w:szCs w:val="22"/>
                <w:highlight w:val="none"/>
                <w:lang w:val="en-US" w:eastAsia="zh-CN"/>
              </w:rPr>
            </w:pPr>
            <w:r>
              <w:rPr>
                <w:rFonts w:hint="eastAsia" w:ascii="仿宋" w:hAnsi="仿宋" w:eastAsia="仿宋" w:cs="仿宋"/>
                <w:b/>
                <w:color w:val="auto"/>
                <w:sz w:val="24"/>
                <w:szCs w:val="22"/>
                <w:highlight w:val="none"/>
                <w:lang w:val="en-US" w:eastAsia="zh-CN"/>
              </w:rPr>
              <w:t>7</w:t>
            </w:r>
          </w:p>
        </w:tc>
        <w:tc>
          <w:tcPr>
            <w:tcW w:w="1999" w:type="dxa"/>
            <w:noWrap w:val="0"/>
            <w:vAlign w:val="center"/>
          </w:tcPr>
          <w:p w14:paraId="557FB678">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项目经理资质</w:t>
            </w:r>
          </w:p>
        </w:tc>
        <w:tc>
          <w:tcPr>
            <w:tcW w:w="6843" w:type="dxa"/>
            <w:noWrap w:val="0"/>
            <w:vAlign w:val="center"/>
          </w:tcPr>
          <w:p w14:paraId="72B0F993">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仿宋" w:hAnsi="仿宋" w:eastAsia="仿宋" w:cs="仿宋"/>
                <w:color w:val="auto"/>
                <w:kern w:val="0"/>
                <w:sz w:val="24"/>
                <w:highlight w:val="none"/>
                <w:lang w:val="en-US" w:eastAsia="zh-CN" w:bidi="ar-SA"/>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拟派项目经理须具有</w:t>
            </w:r>
            <w:r>
              <w:rPr>
                <w:rFonts w:hint="eastAsia" w:ascii="仿宋" w:hAnsi="仿宋" w:eastAsia="仿宋" w:cs="仿宋"/>
                <w:i w:val="0"/>
                <w:iCs w:val="0"/>
                <w:caps w:val="0"/>
                <w:color w:val="000000" w:themeColor="text1"/>
                <w:spacing w:val="0"/>
                <w:sz w:val="24"/>
                <w:szCs w:val="24"/>
                <w:shd w:val="clear" w:fill="FFFFFF"/>
                <w:lang w:eastAsia="zh-CN"/>
                <w14:textFill>
                  <w14:solidFill>
                    <w14:schemeClr w14:val="tx1"/>
                  </w14:solidFill>
                </w14:textFill>
              </w:rPr>
              <w:t>建筑工程或市政公用工程</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专业二级（含二级）以上注册建造师资格，注册证、安全生产考核合格证齐全有效，且无在建工程；</w:t>
            </w:r>
          </w:p>
        </w:tc>
      </w:tr>
      <w:tr w14:paraId="3EBC8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736" w:type="dxa"/>
            <w:noWrap w:val="0"/>
            <w:vAlign w:val="center"/>
          </w:tcPr>
          <w:p w14:paraId="6BE4B59A">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仿宋" w:hAnsi="仿宋" w:eastAsia="仿宋" w:cs="仿宋"/>
                <w:b/>
                <w:color w:val="auto"/>
                <w:kern w:val="2"/>
                <w:sz w:val="24"/>
                <w:szCs w:val="22"/>
                <w:highlight w:val="none"/>
                <w:lang w:val="en-US" w:eastAsia="zh-CN" w:bidi="ar-SA"/>
              </w:rPr>
            </w:pPr>
            <w:r>
              <w:rPr>
                <w:rFonts w:hint="eastAsia" w:ascii="仿宋" w:hAnsi="仿宋" w:eastAsia="仿宋" w:cs="仿宋"/>
                <w:b/>
                <w:color w:val="auto"/>
                <w:sz w:val="24"/>
                <w:szCs w:val="22"/>
                <w:highlight w:val="none"/>
                <w:lang w:val="en-US" w:eastAsia="zh-CN"/>
              </w:rPr>
              <w:t>8</w:t>
            </w:r>
          </w:p>
        </w:tc>
        <w:tc>
          <w:tcPr>
            <w:tcW w:w="1999" w:type="dxa"/>
            <w:noWrap w:val="0"/>
            <w:vAlign w:val="center"/>
          </w:tcPr>
          <w:p w14:paraId="79892EC9">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仿宋" w:hAnsi="仿宋" w:eastAsia="仿宋" w:cs="仿宋"/>
                <w:color w:val="auto"/>
                <w:kern w:val="2"/>
                <w:sz w:val="24"/>
                <w:szCs w:val="22"/>
                <w:highlight w:val="none"/>
                <w:lang w:val="en-US" w:eastAsia="zh-CN" w:bidi="ar-SA"/>
              </w:rPr>
            </w:pPr>
            <w:r>
              <w:rPr>
                <w:rFonts w:hint="eastAsia" w:ascii="仿宋" w:hAnsi="仿宋" w:eastAsia="仿宋" w:cs="仿宋"/>
                <w:color w:val="auto"/>
                <w:sz w:val="24"/>
                <w:szCs w:val="22"/>
                <w:highlight w:val="none"/>
                <w:lang w:val="en-US" w:eastAsia="zh-CN"/>
              </w:rPr>
              <w:t>无违法记录声明</w:t>
            </w:r>
          </w:p>
        </w:tc>
        <w:tc>
          <w:tcPr>
            <w:tcW w:w="6843" w:type="dxa"/>
            <w:noWrap w:val="0"/>
            <w:vAlign w:val="center"/>
          </w:tcPr>
          <w:p w14:paraId="33F5F582">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仿宋" w:hAnsi="仿宋" w:eastAsia="仿宋" w:cs="仿宋"/>
                <w:color w:val="auto"/>
                <w:kern w:val="0"/>
                <w:sz w:val="24"/>
                <w:highlight w:val="none"/>
                <w:lang w:val="en-US" w:eastAsia="zh-CN" w:bidi="ar-SA"/>
              </w:rPr>
            </w:pPr>
            <w:r>
              <w:rPr>
                <w:rFonts w:hint="eastAsia" w:ascii="仿宋" w:hAnsi="仿宋" w:eastAsia="仿宋" w:cs="仿宋"/>
                <w:color w:val="auto"/>
                <w:kern w:val="0"/>
                <w:sz w:val="24"/>
                <w:highlight w:val="none"/>
                <w:lang w:val="en-US" w:eastAsia="zh-CN" w:bidi="ar-SA"/>
              </w:rPr>
              <w:t>参加政府采购活动前三年内，在经营活动中没有重大违法记录声明；</w:t>
            </w:r>
          </w:p>
        </w:tc>
      </w:tr>
      <w:tr w14:paraId="18CA2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3" w:hRule="atLeast"/>
          <w:jc w:val="center"/>
        </w:trPr>
        <w:tc>
          <w:tcPr>
            <w:tcW w:w="736" w:type="dxa"/>
            <w:noWrap w:val="0"/>
            <w:vAlign w:val="center"/>
          </w:tcPr>
          <w:p w14:paraId="1114A5DF">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仿宋" w:hAnsi="仿宋" w:eastAsia="仿宋" w:cs="仿宋"/>
                <w:b/>
                <w:color w:val="auto"/>
                <w:kern w:val="2"/>
                <w:sz w:val="24"/>
                <w:szCs w:val="22"/>
                <w:highlight w:val="none"/>
                <w:lang w:val="en-US" w:eastAsia="zh-CN" w:bidi="ar-SA"/>
              </w:rPr>
            </w:pPr>
            <w:r>
              <w:rPr>
                <w:rFonts w:hint="eastAsia" w:ascii="仿宋" w:hAnsi="仿宋" w:eastAsia="仿宋" w:cs="仿宋"/>
                <w:b/>
                <w:color w:val="auto"/>
                <w:sz w:val="24"/>
                <w:szCs w:val="22"/>
                <w:highlight w:val="none"/>
                <w:lang w:val="en-US" w:eastAsia="zh-CN"/>
              </w:rPr>
              <w:t>9</w:t>
            </w:r>
          </w:p>
        </w:tc>
        <w:tc>
          <w:tcPr>
            <w:tcW w:w="1999" w:type="dxa"/>
            <w:noWrap w:val="0"/>
            <w:vAlign w:val="center"/>
          </w:tcPr>
          <w:p w14:paraId="2B23B67C">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仿宋" w:hAnsi="仿宋" w:eastAsia="仿宋" w:cs="仿宋"/>
                <w:color w:val="auto"/>
                <w:kern w:val="0"/>
                <w:sz w:val="24"/>
                <w:highlight w:val="none"/>
                <w:lang w:val="en-US" w:eastAsia="zh-CN" w:bidi="ar-SA"/>
              </w:rPr>
            </w:pPr>
            <w:r>
              <w:rPr>
                <w:rFonts w:hint="eastAsia" w:ascii="仿宋" w:hAnsi="仿宋" w:eastAsia="仿宋" w:cs="仿宋"/>
                <w:color w:val="auto"/>
                <w:kern w:val="0"/>
                <w:sz w:val="24"/>
                <w:highlight w:val="none"/>
                <w:lang w:val="en-US" w:eastAsia="zh-CN"/>
              </w:rPr>
              <w:t>企业信誉</w:t>
            </w:r>
          </w:p>
        </w:tc>
        <w:tc>
          <w:tcPr>
            <w:tcW w:w="6843" w:type="dxa"/>
            <w:noWrap w:val="0"/>
            <w:vAlign w:val="center"/>
          </w:tcPr>
          <w:p w14:paraId="3014BDE3">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仿宋" w:hAnsi="仿宋" w:eastAsia="仿宋" w:cs="仿宋"/>
                <w:color w:val="auto"/>
                <w:kern w:val="0"/>
                <w:sz w:val="24"/>
                <w:highlight w:val="none"/>
                <w:lang w:val="en-US" w:eastAsia="zh-CN" w:bidi="ar-SA"/>
              </w:rPr>
            </w:pPr>
            <w:r>
              <w:rPr>
                <w:rFonts w:hint="eastAsia" w:ascii="仿宋" w:hAnsi="仿宋" w:eastAsia="仿宋" w:cs="仿宋"/>
                <w:color w:val="auto"/>
                <w:kern w:val="0"/>
                <w:sz w:val="24"/>
                <w:highlight w:val="none"/>
                <w:lang w:val="en-US" w:eastAsia="zh-CN" w:bidi="ar-SA"/>
              </w:rPr>
              <w:t>供应商通过“信用中国”网站(www.creditchina.gov.cn)和中国政府采购网(www.ccgp.gov.cn)查询相关主体无失信记录；</w:t>
            </w:r>
          </w:p>
        </w:tc>
      </w:tr>
      <w:tr w14:paraId="7698C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736" w:type="dxa"/>
            <w:noWrap w:val="0"/>
            <w:vAlign w:val="center"/>
          </w:tcPr>
          <w:p w14:paraId="756B7E2C">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仿宋" w:hAnsi="仿宋" w:eastAsia="仿宋" w:cs="仿宋"/>
                <w:b/>
                <w:color w:val="auto"/>
                <w:kern w:val="2"/>
                <w:sz w:val="24"/>
                <w:szCs w:val="22"/>
                <w:highlight w:val="none"/>
                <w:lang w:val="en-US" w:eastAsia="zh-CN" w:bidi="ar-SA"/>
              </w:rPr>
            </w:pPr>
            <w:r>
              <w:rPr>
                <w:rFonts w:hint="eastAsia" w:ascii="仿宋" w:hAnsi="仿宋" w:eastAsia="仿宋" w:cs="仿宋"/>
                <w:b/>
                <w:color w:val="auto"/>
                <w:sz w:val="24"/>
                <w:szCs w:val="22"/>
                <w:highlight w:val="none"/>
                <w:lang w:val="en-US" w:eastAsia="zh-CN"/>
              </w:rPr>
              <w:t>10</w:t>
            </w:r>
          </w:p>
        </w:tc>
        <w:tc>
          <w:tcPr>
            <w:tcW w:w="1999" w:type="dxa"/>
            <w:noWrap w:val="0"/>
            <w:vAlign w:val="center"/>
          </w:tcPr>
          <w:p w14:paraId="1A6522EE">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仿宋" w:hAnsi="仿宋" w:eastAsia="仿宋" w:cs="仿宋"/>
                <w:color w:val="auto"/>
                <w:kern w:val="0"/>
                <w:sz w:val="24"/>
                <w:highlight w:val="none"/>
                <w:lang w:val="en-US" w:eastAsia="zh-CN"/>
              </w:rPr>
            </w:pPr>
            <w:r>
              <w:rPr>
                <w:rFonts w:hint="eastAsia" w:ascii="仿宋" w:hAnsi="仿宋" w:eastAsia="仿宋" w:cs="仿宋"/>
                <w:color w:val="auto"/>
                <w:kern w:val="0"/>
                <w:sz w:val="24"/>
                <w:highlight w:val="none"/>
                <w:lang w:val="en-US" w:eastAsia="zh-CN"/>
              </w:rPr>
              <w:t>中小企业声明函</w:t>
            </w:r>
          </w:p>
        </w:tc>
        <w:tc>
          <w:tcPr>
            <w:tcW w:w="6843" w:type="dxa"/>
            <w:noWrap w:val="0"/>
            <w:vAlign w:val="center"/>
          </w:tcPr>
          <w:p w14:paraId="3E84BC5A">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仿宋" w:hAnsi="仿宋" w:eastAsia="仿宋" w:cs="仿宋"/>
                <w:color w:val="auto"/>
                <w:kern w:val="0"/>
                <w:sz w:val="24"/>
                <w:highlight w:val="none"/>
                <w:lang w:val="en-US" w:eastAsia="zh-CN"/>
              </w:rPr>
            </w:pPr>
            <w:r>
              <w:rPr>
                <w:rFonts w:hint="eastAsia" w:ascii="仿宋" w:hAnsi="仿宋" w:eastAsia="仿宋" w:cs="仿宋"/>
                <w:color w:val="auto"/>
                <w:kern w:val="0"/>
                <w:sz w:val="24"/>
                <w:highlight w:val="none"/>
                <w:lang w:val="en-US" w:eastAsia="zh-CN"/>
              </w:rPr>
              <w:t>本项目为全部面向中小企业项目，本项目采购标的对应的中小企业划分标准所属行业为：</w:t>
            </w:r>
            <w:r>
              <w:rPr>
                <w:rFonts w:hint="eastAsia" w:ascii="仿宋" w:hAnsi="仿宋" w:eastAsia="仿宋" w:cs="仿宋"/>
                <w:i w:val="0"/>
                <w:iCs w:val="0"/>
                <w:caps w:val="0"/>
                <w:color w:val="0C0C0C"/>
                <w:spacing w:val="0"/>
                <w:sz w:val="24"/>
                <w:szCs w:val="24"/>
                <w:shd w:val="clear" w:color="auto" w:fill="FFFFFF"/>
                <w:lang w:eastAsia="zh-CN"/>
              </w:rPr>
              <w:t>建筑业</w:t>
            </w:r>
            <w:r>
              <w:rPr>
                <w:rFonts w:hint="eastAsia" w:ascii="仿宋" w:hAnsi="仿宋" w:eastAsia="仿宋" w:cs="仿宋"/>
                <w:color w:val="auto"/>
                <w:kern w:val="0"/>
                <w:sz w:val="24"/>
                <w:highlight w:val="none"/>
                <w:lang w:val="en-US" w:eastAsia="zh-CN"/>
              </w:rPr>
              <w:t>；投标人应为中型企业或小型、微型企业或监狱企业或残疾人福利性单位。投标人为中小企业的，提供《中小企业声明函》；投标人为监狱企业的，应提供监狱企业的证明文件；投标人为残疾人福利性单位的，应提供《残疾人福利性单位声明函》（监狱企业或残疾人福利性单位视同小型、微型企业）。</w:t>
            </w:r>
          </w:p>
        </w:tc>
      </w:tr>
    </w:tbl>
    <w:p w14:paraId="263AF9AB">
      <w:pPr>
        <w:keepNext w:val="0"/>
        <w:keepLines w:val="0"/>
        <w:pageBreakBefore w:val="0"/>
        <w:widowControl w:val="0"/>
        <w:kinsoku/>
        <w:wordWrap/>
        <w:overflowPunct/>
        <w:topLinePunct w:val="0"/>
        <w:autoSpaceDE/>
        <w:autoSpaceDN/>
        <w:bidi w:val="0"/>
        <w:adjustRightInd w:val="0"/>
        <w:snapToGrid w:val="0"/>
        <w:spacing w:line="377" w:lineRule="auto"/>
        <w:ind w:left="0" w:leftChars="0" w:right="0" w:rightChars="0" w:firstLine="40" w:firstLineChars="200"/>
        <w:textAlignment w:val="top"/>
        <w:rPr>
          <w:rFonts w:hint="eastAsia" w:ascii="仿宋" w:hAnsi="仿宋" w:eastAsia="仿宋" w:cs="仿宋"/>
          <w:color w:val="auto"/>
          <w:sz w:val="2"/>
          <w:szCs w:val="2"/>
          <w:highlight w:val="none"/>
          <w:lang w:val="en-US" w:eastAsia="zh-CN"/>
        </w:rPr>
      </w:pPr>
    </w:p>
    <w:p w14:paraId="0A8A833A">
      <w:pPr>
        <w:keepNext w:val="0"/>
        <w:keepLines w:val="0"/>
        <w:pageBreakBefore w:val="0"/>
        <w:widowControl w:val="0"/>
        <w:kinsoku/>
        <w:wordWrap/>
        <w:overflowPunct/>
        <w:topLinePunct w:val="0"/>
        <w:autoSpaceDE/>
        <w:autoSpaceDN/>
        <w:bidi w:val="0"/>
        <w:adjustRightInd w:val="0"/>
        <w:snapToGrid w:val="0"/>
        <w:spacing w:line="377" w:lineRule="auto"/>
        <w:ind w:left="0" w:leftChars="0" w:right="0" w:rightChars="0" w:firstLine="480" w:firstLineChars="200"/>
        <w:textAlignment w:val="top"/>
        <w:rPr>
          <w:rFonts w:hint="eastAsia" w:ascii="仿宋" w:hAnsi="仿宋" w:eastAsia="仿宋" w:cs="仿宋"/>
          <w:color w:val="auto"/>
          <w:sz w:val="24"/>
          <w:szCs w:val="22"/>
          <w:highlight w:val="none"/>
          <w:lang w:val="en-US" w:eastAsia="zh-CN"/>
        </w:rPr>
      </w:pPr>
    </w:p>
    <w:p w14:paraId="2B63256A">
      <w:pPr>
        <w:rPr>
          <w:rFonts w:hint="eastAsia" w:ascii="仿宋" w:hAnsi="仿宋" w:eastAsia="仿宋" w:cs="仿宋"/>
          <w:b/>
          <w:bCs/>
          <w:color w:val="auto"/>
          <w:sz w:val="24"/>
          <w:szCs w:val="22"/>
          <w:highlight w:val="none"/>
          <w:lang w:val="en-US" w:eastAsia="zh-CN"/>
        </w:rPr>
      </w:pPr>
      <w:r>
        <w:rPr>
          <w:rFonts w:hint="eastAsia" w:ascii="仿宋" w:hAnsi="仿宋" w:eastAsia="仿宋" w:cs="仿宋"/>
          <w:b/>
          <w:bCs/>
          <w:color w:val="auto"/>
          <w:sz w:val="24"/>
          <w:szCs w:val="22"/>
          <w:highlight w:val="none"/>
          <w:lang w:val="en-US" w:eastAsia="zh-CN"/>
        </w:rPr>
        <w:br w:type="page"/>
      </w:r>
    </w:p>
    <w:p w14:paraId="740816A9">
      <w:pPr>
        <w:keepNext w:val="0"/>
        <w:keepLines w:val="0"/>
        <w:pageBreakBefore w:val="0"/>
        <w:widowControl w:val="0"/>
        <w:kinsoku/>
        <w:wordWrap/>
        <w:overflowPunct/>
        <w:topLinePunct w:val="0"/>
        <w:autoSpaceDE/>
        <w:autoSpaceDN/>
        <w:bidi w:val="0"/>
        <w:adjustRightInd w:val="0"/>
        <w:snapToGrid w:val="0"/>
        <w:spacing w:line="377" w:lineRule="auto"/>
        <w:ind w:left="0" w:leftChars="0" w:right="0" w:rightChars="0" w:firstLine="482" w:firstLineChars="200"/>
        <w:textAlignment w:val="top"/>
        <w:rPr>
          <w:rFonts w:hint="eastAsia" w:ascii="仿宋" w:hAnsi="仿宋" w:eastAsia="仿宋" w:cs="仿宋"/>
          <w:b/>
          <w:bCs/>
          <w:color w:val="auto"/>
          <w:sz w:val="24"/>
          <w:szCs w:val="22"/>
          <w:highlight w:val="none"/>
          <w:lang w:eastAsia="zh-CN"/>
        </w:rPr>
      </w:pPr>
      <w:r>
        <w:rPr>
          <w:rFonts w:hint="eastAsia" w:ascii="仿宋" w:hAnsi="仿宋" w:eastAsia="仿宋" w:cs="仿宋"/>
          <w:b/>
          <w:bCs/>
          <w:color w:val="auto"/>
          <w:sz w:val="24"/>
          <w:szCs w:val="22"/>
          <w:highlight w:val="none"/>
          <w:lang w:val="en-US" w:eastAsia="zh-CN"/>
        </w:rPr>
        <w:t>2</w:t>
      </w:r>
      <w:r>
        <w:rPr>
          <w:rFonts w:hint="eastAsia" w:ascii="仿宋" w:hAnsi="仿宋" w:eastAsia="仿宋" w:cs="仿宋"/>
          <w:b/>
          <w:bCs/>
          <w:color w:val="auto"/>
          <w:sz w:val="24"/>
          <w:szCs w:val="22"/>
          <w:highlight w:val="none"/>
        </w:rPr>
        <w:t xml:space="preserve">） </w:t>
      </w:r>
      <w:r>
        <w:rPr>
          <w:rFonts w:hint="eastAsia" w:ascii="仿宋" w:hAnsi="仿宋" w:eastAsia="仿宋" w:cs="仿宋"/>
          <w:b/>
          <w:bCs/>
          <w:color w:val="auto"/>
          <w:sz w:val="24"/>
          <w:szCs w:val="22"/>
          <w:highlight w:val="none"/>
          <w:lang w:eastAsia="zh-CN"/>
        </w:rPr>
        <w:t>符合性审查</w:t>
      </w:r>
    </w:p>
    <w:tbl>
      <w:tblPr>
        <w:tblStyle w:val="16"/>
        <w:tblW w:w="9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1"/>
        <w:gridCol w:w="2163"/>
        <w:gridCol w:w="6555"/>
      </w:tblGrid>
      <w:tr w14:paraId="0ECA6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blHeader/>
          <w:jc w:val="center"/>
        </w:trPr>
        <w:tc>
          <w:tcPr>
            <w:tcW w:w="901" w:type="dxa"/>
            <w:noWrap w:val="0"/>
            <w:vAlign w:val="center"/>
          </w:tcPr>
          <w:p w14:paraId="114B7B81">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仿宋" w:hAnsi="仿宋" w:eastAsia="仿宋" w:cs="仿宋"/>
                <w:b/>
                <w:color w:val="auto"/>
                <w:sz w:val="24"/>
                <w:highlight w:val="none"/>
                <w:lang w:eastAsia="zh-CN"/>
              </w:rPr>
            </w:pPr>
            <w:r>
              <w:rPr>
                <w:rFonts w:hint="eastAsia" w:ascii="仿宋" w:hAnsi="仿宋" w:eastAsia="仿宋" w:cs="仿宋"/>
                <w:b/>
                <w:color w:val="auto"/>
                <w:sz w:val="24"/>
                <w:highlight w:val="none"/>
                <w:lang w:eastAsia="zh-CN"/>
              </w:rPr>
              <w:t>序号</w:t>
            </w:r>
          </w:p>
        </w:tc>
        <w:tc>
          <w:tcPr>
            <w:tcW w:w="2163" w:type="dxa"/>
            <w:noWrap w:val="0"/>
            <w:vAlign w:val="center"/>
          </w:tcPr>
          <w:p w14:paraId="4B7A2843">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评审因素</w:t>
            </w:r>
          </w:p>
        </w:tc>
        <w:tc>
          <w:tcPr>
            <w:tcW w:w="6555" w:type="dxa"/>
            <w:noWrap w:val="0"/>
            <w:vAlign w:val="center"/>
          </w:tcPr>
          <w:p w14:paraId="068899A6">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评审标准</w:t>
            </w:r>
          </w:p>
        </w:tc>
      </w:tr>
      <w:tr w14:paraId="451BE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901" w:type="dxa"/>
            <w:noWrap w:val="0"/>
            <w:vAlign w:val="center"/>
          </w:tcPr>
          <w:p w14:paraId="23CC59A5">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仿宋" w:hAnsi="仿宋" w:eastAsia="仿宋" w:cs="仿宋"/>
                <w:b/>
                <w:color w:val="auto"/>
                <w:sz w:val="24"/>
                <w:szCs w:val="22"/>
                <w:highlight w:val="none"/>
                <w:lang w:val="en-US" w:eastAsia="zh-CN"/>
              </w:rPr>
            </w:pPr>
            <w:r>
              <w:rPr>
                <w:rFonts w:hint="eastAsia" w:ascii="仿宋" w:hAnsi="仿宋" w:eastAsia="仿宋" w:cs="仿宋"/>
                <w:b/>
                <w:color w:val="auto"/>
                <w:sz w:val="24"/>
                <w:szCs w:val="22"/>
                <w:highlight w:val="none"/>
                <w:lang w:val="en-US" w:eastAsia="zh-CN"/>
              </w:rPr>
              <w:t>1</w:t>
            </w:r>
          </w:p>
        </w:tc>
        <w:tc>
          <w:tcPr>
            <w:tcW w:w="2163" w:type="dxa"/>
            <w:noWrap w:val="0"/>
            <w:vAlign w:val="center"/>
          </w:tcPr>
          <w:p w14:paraId="7CB33B16">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kern w:val="2"/>
                <w:sz w:val="24"/>
                <w:highlight w:val="none"/>
                <w:lang w:val="en-US" w:eastAsia="zh-CN" w:bidi="ar-SA"/>
              </w:rPr>
            </w:pPr>
            <w:r>
              <w:rPr>
                <w:rFonts w:hint="eastAsia" w:ascii="仿宋" w:hAnsi="仿宋" w:eastAsia="仿宋" w:cs="仿宋"/>
                <w:color w:val="auto"/>
                <w:kern w:val="2"/>
                <w:sz w:val="24"/>
                <w:highlight w:val="none"/>
                <w:lang w:val="en-US" w:eastAsia="zh-CN" w:bidi="ar-SA"/>
              </w:rPr>
              <w:t>响应文件项目名称、项目编号</w:t>
            </w:r>
          </w:p>
        </w:tc>
        <w:tc>
          <w:tcPr>
            <w:tcW w:w="6555" w:type="dxa"/>
            <w:noWrap w:val="0"/>
            <w:vAlign w:val="center"/>
          </w:tcPr>
          <w:p w14:paraId="78099DFC">
            <w:pPr>
              <w:keepNext w:val="0"/>
              <w:keepLines w:val="0"/>
              <w:pageBreakBefore w:val="0"/>
              <w:widowControl w:val="0"/>
              <w:kinsoku/>
              <w:wordWrap/>
              <w:overflowPunct/>
              <w:topLinePunct w:val="0"/>
              <w:autoSpaceDE/>
              <w:autoSpaceDN/>
              <w:bidi w:val="0"/>
              <w:adjustRightInd/>
              <w:snapToGrid w:val="0"/>
              <w:spacing w:line="312" w:lineRule="auto"/>
              <w:textAlignment w:val="auto"/>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响应文件以下三处的项目名称、项目编号、标段与本项目完全一致，且无遗漏：</w:t>
            </w:r>
          </w:p>
          <w:p w14:paraId="200272A1">
            <w:pPr>
              <w:keepNext w:val="0"/>
              <w:keepLines w:val="0"/>
              <w:pageBreakBefore w:val="0"/>
              <w:widowControl w:val="0"/>
              <w:kinsoku/>
              <w:wordWrap/>
              <w:overflowPunct/>
              <w:topLinePunct w:val="0"/>
              <w:autoSpaceDE/>
              <w:autoSpaceDN/>
              <w:bidi w:val="0"/>
              <w:adjustRightInd/>
              <w:snapToGrid w:val="0"/>
              <w:spacing w:line="312" w:lineRule="auto"/>
              <w:textAlignment w:val="auto"/>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（1）封面；</w:t>
            </w:r>
          </w:p>
          <w:p w14:paraId="5800DB35">
            <w:pPr>
              <w:keepNext w:val="0"/>
              <w:keepLines w:val="0"/>
              <w:pageBreakBefore w:val="0"/>
              <w:widowControl w:val="0"/>
              <w:kinsoku/>
              <w:wordWrap/>
              <w:overflowPunct/>
              <w:topLinePunct w:val="0"/>
              <w:autoSpaceDE/>
              <w:autoSpaceDN/>
              <w:bidi w:val="0"/>
              <w:adjustRightInd/>
              <w:snapToGrid w:val="0"/>
              <w:spacing w:line="312" w:lineRule="auto"/>
              <w:textAlignment w:val="auto"/>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（2）磋商响应函；</w:t>
            </w:r>
          </w:p>
          <w:p w14:paraId="15E8AECF">
            <w:pPr>
              <w:keepNext w:val="0"/>
              <w:keepLines w:val="0"/>
              <w:pageBreakBefore w:val="0"/>
              <w:widowControl w:val="0"/>
              <w:kinsoku/>
              <w:wordWrap/>
              <w:overflowPunct/>
              <w:topLinePunct w:val="0"/>
              <w:autoSpaceDE/>
              <w:autoSpaceDN/>
              <w:bidi w:val="0"/>
              <w:adjustRightInd/>
              <w:snapToGrid w:val="0"/>
              <w:spacing w:line="312" w:lineRule="auto"/>
              <w:jc w:val="both"/>
              <w:textAlignment w:val="auto"/>
              <w:rPr>
                <w:rFonts w:hint="eastAsia" w:ascii="仿宋" w:hAnsi="仿宋" w:eastAsia="仿宋" w:cs="仿宋"/>
                <w:color w:val="auto"/>
                <w:kern w:val="0"/>
                <w:sz w:val="24"/>
                <w:highlight w:val="none"/>
                <w:lang w:val="en-US" w:eastAsia="zh-CN" w:bidi="ar-SA"/>
              </w:rPr>
            </w:pPr>
            <w:r>
              <w:rPr>
                <w:rFonts w:hint="eastAsia" w:ascii="仿宋" w:hAnsi="仿宋" w:eastAsia="仿宋" w:cs="仿宋"/>
                <w:color w:val="auto"/>
                <w:sz w:val="24"/>
                <w:szCs w:val="22"/>
                <w:highlight w:val="none"/>
                <w:lang w:val="en-US" w:eastAsia="zh-CN"/>
              </w:rPr>
              <w:t>（3）法定代表人委托授权书。</w:t>
            </w:r>
          </w:p>
        </w:tc>
      </w:tr>
      <w:tr w14:paraId="7DFA9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1" w:type="dxa"/>
            <w:noWrap w:val="0"/>
            <w:vAlign w:val="center"/>
          </w:tcPr>
          <w:p w14:paraId="0E450C00">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仿宋" w:hAnsi="仿宋" w:eastAsia="仿宋" w:cs="仿宋"/>
                <w:b/>
                <w:color w:val="auto"/>
                <w:sz w:val="24"/>
                <w:szCs w:val="22"/>
                <w:highlight w:val="none"/>
                <w:lang w:val="en-US" w:eastAsia="zh-CN"/>
              </w:rPr>
            </w:pPr>
            <w:r>
              <w:rPr>
                <w:rFonts w:hint="eastAsia" w:ascii="仿宋" w:hAnsi="仿宋" w:eastAsia="仿宋" w:cs="仿宋"/>
                <w:b/>
                <w:color w:val="auto"/>
                <w:sz w:val="24"/>
                <w:szCs w:val="22"/>
                <w:highlight w:val="none"/>
                <w:lang w:val="en-US" w:eastAsia="zh-CN"/>
              </w:rPr>
              <w:t>2</w:t>
            </w:r>
          </w:p>
        </w:tc>
        <w:tc>
          <w:tcPr>
            <w:tcW w:w="2163" w:type="dxa"/>
            <w:noWrap w:val="0"/>
            <w:vAlign w:val="center"/>
          </w:tcPr>
          <w:p w14:paraId="6DEA0718">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kern w:val="2"/>
                <w:sz w:val="24"/>
                <w:highlight w:val="none"/>
                <w:lang w:val="en-US" w:eastAsia="zh-CN" w:bidi="ar-SA"/>
              </w:rPr>
            </w:pPr>
            <w:r>
              <w:rPr>
                <w:rFonts w:hint="eastAsia" w:ascii="仿宋" w:hAnsi="仿宋" w:eastAsia="仿宋" w:cs="仿宋"/>
                <w:color w:val="auto"/>
                <w:sz w:val="24"/>
                <w:szCs w:val="22"/>
                <w:highlight w:val="none"/>
                <w:lang w:val="en-US" w:eastAsia="zh-CN"/>
              </w:rPr>
              <w:t>响应文件的签署、盖章</w:t>
            </w:r>
          </w:p>
        </w:tc>
        <w:tc>
          <w:tcPr>
            <w:tcW w:w="6555" w:type="dxa"/>
            <w:noWrap w:val="0"/>
            <w:vAlign w:val="center"/>
          </w:tcPr>
          <w:p w14:paraId="01335574">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kern w:val="0"/>
                <w:sz w:val="24"/>
                <w:highlight w:val="none"/>
                <w:lang w:val="en-US" w:eastAsia="zh-CN" w:bidi="ar-SA"/>
              </w:rPr>
            </w:pPr>
            <w:r>
              <w:rPr>
                <w:rFonts w:hint="eastAsia" w:ascii="仿宋" w:hAnsi="仿宋" w:eastAsia="仿宋" w:cs="仿宋"/>
                <w:color w:val="auto"/>
                <w:sz w:val="24"/>
                <w:szCs w:val="22"/>
                <w:highlight w:val="none"/>
                <w:lang w:val="en-US" w:eastAsia="zh-CN"/>
              </w:rPr>
              <w:t>投标供应商须按磋商文件要求签字、盖章均符合磋商文件要求，且无遗漏。</w:t>
            </w:r>
          </w:p>
        </w:tc>
      </w:tr>
      <w:tr w14:paraId="07CA7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901" w:type="dxa"/>
            <w:noWrap w:val="0"/>
            <w:vAlign w:val="center"/>
          </w:tcPr>
          <w:p w14:paraId="3A907688">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仿宋" w:hAnsi="仿宋" w:eastAsia="仿宋" w:cs="仿宋"/>
                <w:b/>
                <w:color w:val="auto"/>
                <w:sz w:val="24"/>
                <w:szCs w:val="22"/>
                <w:highlight w:val="none"/>
                <w:lang w:val="en-US" w:eastAsia="zh-CN"/>
              </w:rPr>
            </w:pPr>
            <w:r>
              <w:rPr>
                <w:rFonts w:hint="eastAsia" w:ascii="仿宋" w:hAnsi="仿宋" w:eastAsia="仿宋" w:cs="仿宋"/>
                <w:b/>
                <w:color w:val="auto"/>
                <w:sz w:val="24"/>
                <w:szCs w:val="22"/>
                <w:highlight w:val="none"/>
                <w:lang w:val="en-US" w:eastAsia="zh-CN"/>
              </w:rPr>
              <w:t>3</w:t>
            </w:r>
          </w:p>
        </w:tc>
        <w:tc>
          <w:tcPr>
            <w:tcW w:w="2163" w:type="dxa"/>
            <w:noWrap w:val="0"/>
            <w:vAlign w:val="center"/>
          </w:tcPr>
          <w:p w14:paraId="5B8294D3">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kern w:val="2"/>
                <w:sz w:val="24"/>
                <w:highlight w:val="none"/>
                <w:lang w:val="en-US" w:eastAsia="zh-CN" w:bidi="ar-SA"/>
              </w:rPr>
            </w:pPr>
            <w:r>
              <w:rPr>
                <w:rFonts w:hint="eastAsia" w:ascii="仿宋" w:hAnsi="仿宋" w:eastAsia="仿宋" w:cs="仿宋"/>
                <w:color w:val="auto"/>
                <w:sz w:val="24"/>
                <w:highlight w:val="none"/>
                <w:lang w:eastAsia="zh-CN"/>
              </w:rPr>
              <w:t>磋商</w:t>
            </w:r>
            <w:r>
              <w:rPr>
                <w:rFonts w:hint="eastAsia" w:ascii="仿宋" w:hAnsi="仿宋" w:eastAsia="仿宋" w:cs="仿宋"/>
                <w:color w:val="auto"/>
                <w:sz w:val="24"/>
                <w:highlight w:val="none"/>
              </w:rPr>
              <w:t>报价</w:t>
            </w:r>
          </w:p>
        </w:tc>
        <w:tc>
          <w:tcPr>
            <w:tcW w:w="6555" w:type="dxa"/>
            <w:noWrap w:val="0"/>
            <w:vAlign w:val="center"/>
          </w:tcPr>
          <w:p w14:paraId="79210764">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仿宋" w:hAnsi="仿宋" w:eastAsia="仿宋" w:cs="仿宋"/>
                <w:color w:val="auto"/>
                <w:kern w:val="0"/>
                <w:sz w:val="24"/>
                <w:szCs w:val="22"/>
                <w:highlight w:val="none"/>
                <w:lang w:val="en-US" w:eastAsia="zh-CN"/>
              </w:rPr>
            </w:pPr>
            <w:r>
              <w:rPr>
                <w:rFonts w:hint="eastAsia" w:ascii="仿宋" w:hAnsi="仿宋" w:eastAsia="仿宋" w:cs="仿宋"/>
                <w:color w:val="auto"/>
                <w:kern w:val="0"/>
                <w:sz w:val="24"/>
                <w:szCs w:val="22"/>
                <w:highlight w:val="none"/>
                <w:lang w:val="en-US" w:eastAsia="zh-CN"/>
              </w:rPr>
              <w:t>同时满足以下条款：</w:t>
            </w:r>
          </w:p>
          <w:p w14:paraId="6B1B3D80">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仿宋" w:hAnsi="仿宋" w:eastAsia="仿宋" w:cs="仿宋"/>
                <w:color w:val="auto"/>
                <w:kern w:val="0"/>
                <w:sz w:val="24"/>
                <w:szCs w:val="22"/>
                <w:highlight w:val="none"/>
                <w:lang w:val="en-US" w:eastAsia="zh-CN"/>
              </w:rPr>
            </w:pPr>
            <w:r>
              <w:rPr>
                <w:rFonts w:hint="eastAsia" w:ascii="仿宋" w:hAnsi="仿宋" w:eastAsia="仿宋" w:cs="仿宋"/>
                <w:color w:val="auto"/>
                <w:kern w:val="0"/>
                <w:sz w:val="24"/>
                <w:szCs w:val="22"/>
                <w:highlight w:val="none"/>
                <w:lang w:val="en-US" w:eastAsia="zh-CN"/>
              </w:rPr>
              <w:t>（1）磋商报价符合唯一性要求；</w:t>
            </w:r>
          </w:p>
          <w:p w14:paraId="0F115B0A">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仿宋" w:hAnsi="仿宋" w:eastAsia="仿宋" w:cs="仿宋"/>
                <w:color w:val="auto"/>
                <w:kern w:val="0"/>
                <w:sz w:val="24"/>
                <w:szCs w:val="22"/>
                <w:highlight w:val="none"/>
                <w:lang w:val="en-US" w:eastAsia="zh-CN"/>
              </w:rPr>
            </w:pPr>
            <w:r>
              <w:rPr>
                <w:rFonts w:hint="eastAsia" w:ascii="仿宋" w:hAnsi="仿宋" w:eastAsia="仿宋" w:cs="仿宋"/>
                <w:color w:val="auto"/>
                <w:kern w:val="0"/>
                <w:sz w:val="24"/>
                <w:szCs w:val="22"/>
                <w:highlight w:val="none"/>
                <w:lang w:val="en-US" w:eastAsia="zh-CN"/>
              </w:rPr>
              <w:t>（2）第一次磋商报价表填写符合要求；</w:t>
            </w:r>
          </w:p>
          <w:p w14:paraId="4D62CB73">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仿宋" w:hAnsi="仿宋" w:eastAsia="仿宋" w:cs="仿宋"/>
                <w:color w:val="auto"/>
                <w:kern w:val="0"/>
                <w:sz w:val="24"/>
                <w:szCs w:val="22"/>
                <w:highlight w:val="none"/>
                <w:lang w:val="en-US" w:eastAsia="zh-CN"/>
              </w:rPr>
            </w:pPr>
            <w:r>
              <w:rPr>
                <w:rFonts w:hint="eastAsia" w:ascii="仿宋" w:hAnsi="仿宋" w:eastAsia="仿宋" w:cs="仿宋"/>
                <w:color w:val="auto"/>
                <w:kern w:val="0"/>
                <w:sz w:val="24"/>
                <w:szCs w:val="22"/>
                <w:highlight w:val="none"/>
                <w:lang w:val="en-US" w:eastAsia="zh-CN"/>
              </w:rPr>
              <w:t>（3）报价货币符合磋商文件要求；</w:t>
            </w:r>
          </w:p>
          <w:p w14:paraId="47528ADF">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仿宋" w:hAnsi="仿宋" w:eastAsia="仿宋" w:cs="仿宋"/>
                <w:color w:val="auto"/>
                <w:kern w:val="0"/>
                <w:sz w:val="24"/>
                <w:szCs w:val="22"/>
                <w:highlight w:val="none"/>
                <w:lang w:val="en-US" w:eastAsia="zh-CN" w:bidi="ar-SA"/>
              </w:rPr>
            </w:pPr>
            <w:r>
              <w:rPr>
                <w:rFonts w:hint="eastAsia" w:ascii="仿宋" w:hAnsi="仿宋" w:eastAsia="仿宋" w:cs="仿宋"/>
                <w:color w:val="auto"/>
                <w:kern w:val="0"/>
                <w:sz w:val="24"/>
                <w:szCs w:val="22"/>
                <w:highlight w:val="none"/>
                <w:lang w:val="en-US" w:eastAsia="zh-CN"/>
              </w:rPr>
              <w:t>（4）不大于、等于采购预算或磋商文件规定的最高限价。</w:t>
            </w:r>
          </w:p>
        </w:tc>
      </w:tr>
      <w:tr w14:paraId="00CEB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901" w:type="dxa"/>
            <w:noWrap w:val="0"/>
            <w:vAlign w:val="center"/>
          </w:tcPr>
          <w:p w14:paraId="50B5843E">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仿宋" w:hAnsi="仿宋" w:eastAsia="仿宋" w:cs="仿宋"/>
                <w:b/>
                <w:color w:val="auto"/>
                <w:sz w:val="24"/>
                <w:szCs w:val="22"/>
                <w:highlight w:val="none"/>
                <w:lang w:val="en-US" w:eastAsia="zh-CN"/>
              </w:rPr>
            </w:pPr>
            <w:r>
              <w:rPr>
                <w:rFonts w:hint="eastAsia" w:ascii="仿宋" w:hAnsi="仿宋" w:eastAsia="仿宋" w:cs="仿宋"/>
                <w:b/>
                <w:color w:val="auto"/>
                <w:sz w:val="24"/>
                <w:szCs w:val="22"/>
                <w:highlight w:val="none"/>
                <w:lang w:val="en-US" w:eastAsia="zh-CN"/>
              </w:rPr>
              <w:t>4</w:t>
            </w:r>
          </w:p>
        </w:tc>
        <w:tc>
          <w:tcPr>
            <w:tcW w:w="2163" w:type="dxa"/>
            <w:noWrap w:val="0"/>
            <w:vAlign w:val="center"/>
          </w:tcPr>
          <w:p w14:paraId="09997808">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仿宋" w:hAnsi="仿宋" w:eastAsia="仿宋" w:cs="仿宋"/>
                <w:color w:val="auto"/>
                <w:kern w:val="2"/>
                <w:sz w:val="24"/>
                <w:highlight w:val="none"/>
                <w:lang w:val="en-US" w:eastAsia="zh-CN" w:bidi="ar-SA"/>
              </w:rPr>
            </w:pPr>
            <w:r>
              <w:rPr>
                <w:rFonts w:hint="eastAsia" w:ascii="仿宋" w:hAnsi="仿宋" w:eastAsia="仿宋" w:cs="仿宋"/>
                <w:color w:val="auto"/>
                <w:sz w:val="24"/>
                <w:highlight w:val="none"/>
                <w:lang w:eastAsia="zh-CN"/>
              </w:rPr>
              <w:t>响应文件组成</w:t>
            </w:r>
          </w:p>
        </w:tc>
        <w:tc>
          <w:tcPr>
            <w:tcW w:w="6555" w:type="dxa"/>
            <w:noWrap w:val="0"/>
            <w:vAlign w:val="center"/>
          </w:tcPr>
          <w:p w14:paraId="52659E88">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color w:val="auto"/>
                <w:kern w:val="0"/>
                <w:sz w:val="24"/>
                <w:szCs w:val="22"/>
                <w:highlight w:val="none"/>
                <w:lang w:val="en-US" w:eastAsia="zh-CN" w:bidi="ar-SA"/>
              </w:rPr>
            </w:pPr>
            <w:r>
              <w:rPr>
                <w:rFonts w:hint="eastAsia" w:ascii="仿宋" w:hAnsi="仿宋" w:eastAsia="仿宋" w:cs="仿宋"/>
                <w:color w:val="auto"/>
                <w:kern w:val="0"/>
                <w:sz w:val="24"/>
                <w:szCs w:val="22"/>
                <w:highlight w:val="none"/>
                <w:lang w:val="en-US" w:eastAsia="zh-CN"/>
              </w:rPr>
              <w:t>符合磋商文件基本格式要求。</w:t>
            </w:r>
          </w:p>
        </w:tc>
      </w:tr>
      <w:tr w14:paraId="4D268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901" w:type="dxa"/>
            <w:noWrap w:val="0"/>
            <w:vAlign w:val="center"/>
          </w:tcPr>
          <w:p w14:paraId="66E7683C">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仿宋" w:hAnsi="仿宋" w:eastAsia="仿宋" w:cs="仿宋"/>
                <w:b/>
                <w:color w:val="auto"/>
                <w:sz w:val="24"/>
                <w:szCs w:val="22"/>
                <w:highlight w:val="none"/>
                <w:lang w:val="en-US" w:eastAsia="zh-CN"/>
              </w:rPr>
            </w:pPr>
            <w:r>
              <w:rPr>
                <w:rFonts w:hint="eastAsia" w:ascii="仿宋" w:hAnsi="仿宋" w:eastAsia="仿宋" w:cs="仿宋"/>
                <w:b/>
                <w:color w:val="auto"/>
                <w:sz w:val="24"/>
                <w:szCs w:val="22"/>
                <w:highlight w:val="none"/>
                <w:lang w:val="en-US" w:eastAsia="zh-CN"/>
              </w:rPr>
              <w:t>5</w:t>
            </w:r>
          </w:p>
        </w:tc>
        <w:tc>
          <w:tcPr>
            <w:tcW w:w="2163" w:type="dxa"/>
            <w:noWrap w:val="0"/>
            <w:vAlign w:val="center"/>
          </w:tcPr>
          <w:p w14:paraId="48418B5E">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仿宋" w:hAnsi="仿宋" w:eastAsia="仿宋" w:cs="仿宋"/>
                <w:color w:val="auto"/>
                <w:kern w:val="2"/>
                <w:sz w:val="24"/>
                <w:highlight w:val="none"/>
                <w:lang w:val="en-US" w:eastAsia="zh-CN" w:bidi="ar-SA"/>
              </w:rPr>
            </w:pPr>
            <w:r>
              <w:rPr>
                <w:rFonts w:hint="eastAsia" w:ascii="仿宋" w:hAnsi="仿宋" w:eastAsia="仿宋" w:cs="仿宋"/>
                <w:color w:val="auto"/>
                <w:sz w:val="24"/>
                <w:highlight w:val="none"/>
                <w:lang w:eastAsia="zh-CN"/>
              </w:rPr>
              <w:t>响应文件</w:t>
            </w:r>
            <w:r>
              <w:rPr>
                <w:rFonts w:hint="eastAsia" w:ascii="仿宋" w:hAnsi="仿宋" w:eastAsia="仿宋" w:cs="仿宋"/>
                <w:color w:val="auto"/>
                <w:sz w:val="24"/>
                <w:highlight w:val="none"/>
              </w:rPr>
              <w:t>有效期</w:t>
            </w:r>
          </w:p>
        </w:tc>
        <w:tc>
          <w:tcPr>
            <w:tcW w:w="6555" w:type="dxa"/>
            <w:noWrap w:val="0"/>
            <w:vAlign w:val="center"/>
          </w:tcPr>
          <w:p w14:paraId="61CB14BC">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color w:val="auto"/>
                <w:kern w:val="0"/>
                <w:sz w:val="24"/>
                <w:szCs w:val="22"/>
                <w:highlight w:val="none"/>
                <w:lang w:val="en-US" w:eastAsia="zh-CN" w:bidi="ar-SA"/>
              </w:rPr>
            </w:pPr>
            <w:r>
              <w:rPr>
                <w:rFonts w:hint="eastAsia" w:ascii="仿宋" w:hAnsi="仿宋" w:eastAsia="仿宋" w:cs="仿宋"/>
                <w:color w:val="auto"/>
                <w:kern w:val="0"/>
                <w:sz w:val="24"/>
                <w:szCs w:val="22"/>
                <w:highlight w:val="none"/>
                <w:lang w:val="en-US" w:eastAsia="zh-CN"/>
              </w:rPr>
              <w:t>符合磋商文件的要求。</w:t>
            </w:r>
          </w:p>
        </w:tc>
      </w:tr>
      <w:tr w14:paraId="453C6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01" w:type="dxa"/>
            <w:noWrap w:val="0"/>
            <w:vAlign w:val="center"/>
          </w:tcPr>
          <w:p w14:paraId="0B3F7ED1">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仿宋" w:hAnsi="仿宋" w:eastAsia="仿宋" w:cs="仿宋"/>
                <w:b/>
                <w:color w:val="auto"/>
                <w:sz w:val="24"/>
                <w:szCs w:val="22"/>
                <w:highlight w:val="none"/>
                <w:lang w:val="en-US" w:eastAsia="zh-CN"/>
              </w:rPr>
            </w:pPr>
            <w:r>
              <w:rPr>
                <w:rFonts w:hint="eastAsia" w:ascii="仿宋" w:hAnsi="仿宋" w:eastAsia="仿宋" w:cs="仿宋"/>
                <w:b/>
                <w:color w:val="auto"/>
                <w:sz w:val="24"/>
                <w:szCs w:val="22"/>
                <w:highlight w:val="none"/>
                <w:lang w:val="en-US" w:eastAsia="zh-CN"/>
              </w:rPr>
              <w:t>6</w:t>
            </w:r>
          </w:p>
        </w:tc>
        <w:tc>
          <w:tcPr>
            <w:tcW w:w="2163" w:type="dxa"/>
            <w:noWrap w:val="0"/>
            <w:vAlign w:val="center"/>
          </w:tcPr>
          <w:p w14:paraId="40791418">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仿宋" w:hAnsi="仿宋" w:eastAsia="仿宋" w:cs="仿宋"/>
                <w:color w:val="auto"/>
                <w:kern w:val="2"/>
                <w:sz w:val="24"/>
                <w:highlight w:val="none"/>
                <w:lang w:val="en-US" w:eastAsia="zh-CN" w:bidi="ar-SA"/>
              </w:rPr>
            </w:pPr>
            <w:r>
              <w:rPr>
                <w:rFonts w:hint="eastAsia" w:ascii="仿宋" w:hAnsi="仿宋" w:eastAsia="仿宋" w:cs="仿宋"/>
                <w:color w:val="auto"/>
                <w:sz w:val="24"/>
                <w:highlight w:val="none"/>
                <w:lang w:val="en-US" w:eastAsia="zh-CN"/>
              </w:rPr>
              <w:t>服务期</w:t>
            </w:r>
          </w:p>
        </w:tc>
        <w:tc>
          <w:tcPr>
            <w:tcW w:w="6555" w:type="dxa"/>
            <w:noWrap w:val="0"/>
            <w:vAlign w:val="center"/>
          </w:tcPr>
          <w:p w14:paraId="532B0DC9">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color w:val="auto"/>
                <w:kern w:val="0"/>
                <w:sz w:val="24"/>
                <w:szCs w:val="22"/>
                <w:highlight w:val="none"/>
                <w:lang w:val="en-US" w:eastAsia="zh-CN" w:bidi="ar-SA"/>
              </w:rPr>
            </w:pPr>
            <w:r>
              <w:rPr>
                <w:rFonts w:hint="eastAsia" w:ascii="仿宋" w:hAnsi="仿宋" w:eastAsia="仿宋" w:cs="仿宋"/>
                <w:color w:val="auto"/>
                <w:kern w:val="0"/>
                <w:sz w:val="24"/>
                <w:szCs w:val="22"/>
                <w:highlight w:val="none"/>
                <w:lang w:val="en-US" w:eastAsia="zh-CN"/>
              </w:rPr>
              <w:t>符合磋商文件的要求。</w:t>
            </w:r>
          </w:p>
        </w:tc>
      </w:tr>
    </w:tbl>
    <w:p w14:paraId="28F42B0B">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0" w:firstLineChars="200"/>
        <w:textAlignment w:val="top"/>
        <w:outlineLvl w:val="2"/>
        <w:rPr>
          <w:rFonts w:hint="eastAsia" w:ascii="仿宋" w:hAnsi="仿宋" w:eastAsia="仿宋" w:cs="仿宋"/>
          <w:b w:val="0"/>
          <w:bCs w:val="0"/>
          <w:color w:val="auto"/>
          <w:sz w:val="24"/>
          <w:highlight w:val="none"/>
          <w:lang w:val="en-US" w:eastAsia="zh-CN"/>
        </w:rPr>
      </w:pPr>
    </w:p>
    <w:p w14:paraId="0299C0E2">
      <w:pPr>
        <w:pStyle w:val="7"/>
        <w:keepNext w:val="0"/>
        <w:keepLines w:val="0"/>
        <w:pageBreakBefore w:val="0"/>
        <w:widowControl w:val="0"/>
        <w:kinsoku/>
        <w:wordWrap/>
        <w:overflowPunct/>
        <w:topLinePunct w:val="0"/>
        <w:autoSpaceDE/>
        <w:autoSpaceDN/>
        <w:bidi w:val="0"/>
        <w:snapToGrid w:val="0"/>
        <w:spacing w:after="0" w:afterLines="0" w:line="370" w:lineRule="auto"/>
        <w:ind w:firstLine="498" w:firstLineChars="200"/>
        <w:jc w:val="left"/>
        <w:rPr>
          <w:rFonts w:hint="eastAsia" w:ascii="仿宋" w:hAnsi="仿宋" w:eastAsia="仿宋" w:cs="仿宋"/>
          <w:b w:val="0"/>
          <w:color w:val="auto"/>
          <w:spacing w:val="0"/>
          <w:kern w:val="2"/>
          <w:sz w:val="24"/>
          <w:szCs w:val="22"/>
          <w:highlight w:val="none"/>
          <w:lang w:val="en-US" w:eastAsia="zh-CN" w:bidi="ar-SA"/>
        </w:rPr>
      </w:pPr>
      <w:r>
        <w:rPr>
          <w:rFonts w:hint="eastAsia" w:ascii="仿宋" w:hAnsi="仿宋" w:eastAsia="仿宋" w:cs="仿宋"/>
          <w:color w:val="000000"/>
          <w:sz w:val="24"/>
          <w:szCs w:val="22"/>
          <w:highlight w:val="none"/>
          <w:lang w:val="en-US" w:eastAsia="zh-CN"/>
        </w:rPr>
        <w:t>3</w:t>
      </w:r>
      <w:r>
        <w:rPr>
          <w:rFonts w:hint="eastAsia" w:ascii="仿宋" w:hAnsi="仿宋" w:eastAsia="仿宋" w:cs="仿宋"/>
          <w:color w:val="000000"/>
          <w:sz w:val="24"/>
          <w:szCs w:val="22"/>
          <w:highlight w:val="none"/>
        </w:rPr>
        <w:t>）</w:t>
      </w:r>
      <w:r>
        <w:rPr>
          <w:rFonts w:hint="eastAsia" w:ascii="仿宋" w:hAnsi="仿宋" w:eastAsia="仿宋" w:cs="仿宋"/>
          <w:color w:val="000000"/>
          <w:sz w:val="24"/>
          <w:szCs w:val="22"/>
          <w:highlight w:val="none"/>
          <w:lang w:eastAsia="zh-CN"/>
        </w:rPr>
        <w:t>评分细则</w:t>
      </w:r>
    </w:p>
    <w:tbl>
      <w:tblPr>
        <w:tblStyle w:val="16"/>
        <w:tblpPr w:leftFromText="180" w:rightFromText="180" w:vertAnchor="text" w:horzAnchor="page" w:tblpX="1137" w:tblpY="404"/>
        <w:tblOverlap w:val="never"/>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45"/>
        <w:gridCol w:w="1004"/>
        <w:gridCol w:w="7011"/>
      </w:tblGrid>
      <w:tr w14:paraId="02892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976" w:type="pct"/>
            <w:vAlign w:val="center"/>
          </w:tcPr>
          <w:p w14:paraId="51C6BC7E">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
                <w:color w:val="000000" w:themeColor="text1"/>
                <w:sz w:val="24"/>
                <w:highlight w:val="none"/>
                <w:lang w:eastAsia="zh-CN"/>
                <w14:textFill>
                  <w14:solidFill>
                    <w14:schemeClr w14:val="tx1"/>
                  </w14:solidFill>
                </w14:textFill>
              </w:rPr>
              <w:t>分项</w:t>
            </w:r>
          </w:p>
        </w:tc>
        <w:tc>
          <w:tcPr>
            <w:tcW w:w="504" w:type="pct"/>
            <w:vAlign w:val="center"/>
          </w:tcPr>
          <w:p w14:paraId="36696552">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
                <w:color w:val="000000" w:themeColor="text1"/>
                <w:sz w:val="24"/>
                <w:highlight w:val="none"/>
                <w:lang w:eastAsia="zh-CN"/>
                <w14:textFill>
                  <w14:solidFill>
                    <w14:schemeClr w14:val="tx1"/>
                  </w14:solidFill>
                </w14:textFill>
              </w:rPr>
              <w:t>分值</w:t>
            </w:r>
          </w:p>
        </w:tc>
        <w:tc>
          <w:tcPr>
            <w:tcW w:w="3519" w:type="pct"/>
            <w:vAlign w:val="center"/>
          </w:tcPr>
          <w:p w14:paraId="21942EA3">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评审</w:t>
            </w:r>
            <w:r>
              <w:rPr>
                <w:rFonts w:hint="eastAsia" w:ascii="仿宋" w:hAnsi="仿宋" w:eastAsia="仿宋" w:cs="仿宋"/>
                <w:b/>
                <w:color w:val="000000" w:themeColor="text1"/>
                <w:sz w:val="24"/>
                <w:highlight w:val="none"/>
                <w:lang w:eastAsia="zh-CN"/>
                <w14:textFill>
                  <w14:solidFill>
                    <w14:schemeClr w14:val="tx1"/>
                  </w14:solidFill>
                </w14:textFill>
              </w:rPr>
              <w:t>因素</w:t>
            </w:r>
          </w:p>
        </w:tc>
      </w:tr>
      <w:tr w14:paraId="565B9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6" w:hRule="atLeast"/>
        </w:trPr>
        <w:tc>
          <w:tcPr>
            <w:tcW w:w="976" w:type="pct"/>
            <w:vAlign w:val="center"/>
          </w:tcPr>
          <w:p w14:paraId="1D2348B7">
            <w:pPr>
              <w:spacing w:line="360" w:lineRule="auto"/>
              <w:jc w:val="center"/>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最终</w:t>
            </w:r>
            <w:r>
              <w:rPr>
                <w:rFonts w:hint="eastAsia" w:ascii="仿宋" w:hAnsi="仿宋" w:eastAsia="仿宋" w:cs="仿宋"/>
                <w:color w:val="000000" w:themeColor="text1"/>
                <w:sz w:val="24"/>
                <w:szCs w:val="24"/>
                <w:highlight w:val="none"/>
                <w14:textFill>
                  <w14:solidFill>
                    <w14:schemeClr w14:val="tx1"/>
                  </w14:solidFill>
                </w14:textFill>
              </w:rPr>
              <w:t>报价</w:t>
            </w:r>
          </w:p>
        </w:tc>
        <w:tc>
          <w:tcPr>
            <w:tcW w:w="504" w:type="pct"/>
            <w:vAlign w:val="center"/>
          </w:tcPr>
          <w:p w14:paraId="460252A8">
            <w:pPr>
              <w:spacing w:line="360" w:lineRule="auto"/>
              <w:jc w:val="center"/>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w:t>
            </w:r>
            <w:r>
              <w:rPr>
                <w:rFonts w:hint="eastAsia" w:ascii="仿宋" w:hAnsi="仿宋" w:eastAsia="仿宋" w:cs="仿宋"/>
                <w:color w:val="000000" w:themeColor="text1"/>
                <w:sz w:val="24"/>
                <w:szCs w:val="24"/>
                <w:highlight w:val="none"/>
                <w:lang w:val="en-US" w:eastAsia="zh-CN"/>
                <w14:textFill>
                  <w14:solidFill>
                    <w14:schemeClr w14:val="tx1"/>
                  </w14:solidFill>
                </w14:textFill>
              </w:rPr>
              <w:t>0</w:t>
            </w:r>
            <w:r>
              <w:rPr>
                <w:rFonts w:hint="eastAsia" w:ascii="仿宋" w:hAnsi="仿宋" w:eastAsia="仿宋" w:cs="仿宋"/>
                <w:color w:val="000000" w:themeColor="text1"/>
                <w:sz w:val="24"/>
                <w:szCs w:val="24"/>
                <w:highlight w:val="none"/>
                <w14:textFill>
                  <w14:solidFill>
                    <w14:schemeClr w14:val="tx1"/>
                  </w14:solidFill>
                </w14:textFill>
              </w:rPr>
              <w:t>分</w:t>
            </w:r>
          </w:p>
        </w:tc>
        <w:tc>
          <w:tcPr>
            <w:tcW w:w="3519" w:type="pct"/>
            <w:vAlign w:val="center"/>
          </w:tcPr>
          <w:p w14:paraId="38E05453">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themeColor="text1"/>
                <w:sz w:val="24"/>
                <w:szCs w:val="22"/>
                <w:highlight w:val="none"/>
                <w:lang w:eastAsia="zh-CN"/>
                <w14:textFill>
                  <w14:solidFill>
                    <w14:schemeClr w14:val="tx1"/>
                  </w14:solidFill>
                </w14:textFill>
              </w:rPr>
            </w:pPr>
            <w:r>
              <w:rPr>
                <w:rFonts w:hint="eastAsia" w:ascii="仿宋" w:hAnsi="仿宋" w:eastAsia="仿宋" w:cs="仿宋"/>
                <w:color w:val="000000" w:themeColor="text1"/>
                <w:sz w:val="24"/>
                <w:szCs w:val="22"/>
                <w:highlight w:val="none"/>
                <w:lang w:eastAsia="zh-CN"/>
                <w14:textFill>
                  <w14:solidFill>
                    <w14:schemeClr w14:val="tx1"/>
                  </w14:solidFill>
                </w14:textFill>
              </w:rPr>
              <w:t>以满足磋商文件要求且投标价格最低的最后报价为评标基准价,其价格分为满分3</w:t>
            </w:r>
            <w:r>
              <w:rPr>
                <w:rFonts w:hint="eastAsia" w:ascii="仿宋" w:hAnsi="仿宋" w:eastAsia="仿宋" w:cs="仿宋"/>
                <w:color w:val="000000" w:themeColor="text1"/>
                <w:sz w:val="24"/>
                <w:szCs w:val="22"/>
                <w:highlight w:val="none"/>
                <w:lang w:val="en-US" w:eastAsia="zh-CN"/>
                <w14:textFill>
                  <w14:solidFill>
                    <w14:schemeClr w14:val="tx1"/>
                  </w14:solidFill>
                </w14:textFill>
              </w:rPr>
              <w:t>0</w:t>
            </w:r>
            <w:r>
              <w:rPr>
                <w:rFonts w:hint="eastAsia" w:ascii="仿宋" w:hAnsi="仿宋" w:eastAsia="仿宋" w:cs="仿宋"/>
                <w:color w:val="000000" w:themeColor="text1"/>
                <w:sz w:val="24"/>
                <w:szCs w:val="22"/>
                <w:highlight w:val="none"/>
                <w:lang w:eastAsia="zh-CN"/>
                <w14:textFill>
                  <w14:solidFill>
                    <w14:schemeClr w14:val="tx1"/>
                  </w14:solidFill>
                </w14:textFill>
              </w:rPr>
              <w:t>分,其他投标人的价格分按照下列公式计算:</w:t>
            </w:r>
          </w:p>
          <w:p w14:paraId="492482C7">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2"/>
                <w:highlight w:val="none"/>
                <w:lang w:eastAsia="zh-CN"/>
                <w14:textFill>
                  <w14:solidFill>
                    <w14:schemeClr w14:val="tx1"/>
                  </w14:solidFill>
                </w14:textFill>
              </w:rPr>
              <w:t>最后报价得分=（评标基准价/最后报价）×3</w:t>
            </w:r>
            <w:r>
              <w:rPr>
                <w:rFonts w:hint="eastAsia" w:ascii="仿宋" w:hAnsi="仿宋" w:eastAsia="仿宋" w:cs="仿宋"/>
                <w:color w:val="000000" w:themeColor="text1"/>
                <w:sz w:val="24"/>
                <w:szCs w:val="22"/>
                <w:highlight w:val="none"/>
                <w:lang w:val="en-US" w:eastAsia="zh-CN"/>
                <w14:textFill>
                  <w14:solidFill>
                    <w14:schemeClr w14:val="tx1"/>
                  </w14:solidFill>
                </w14:textFill>
              </w:rPr>
              <w:t>0</w:t>
            </w:r>
            <w:r>
              <w:rPr>
                <w:rFonts w:hint="eastAsia" w:ascii="仿宋" w:hAnsi="仿宋" w:eastAsia="仿宋" w:cs="仿宋"/>
                <w:color w:val="000000" w:themeColor="text1"/>
                <w:sz w:val="24"/>
                <w:szCs w:val="22"/>
                <w:highlight w:val="none"/>
                <w:lang w:eastAsia="zh-CN"/>
                <w14:textFill>
                  <w14:solidFill>
                    <w14:schemeClr w14:val="tx1"/>
                  </w14:solidFill>
                </w14:textFill>
              </w:rPr>
              <w:t>。</w:t>
            </w:r>
          </w:p>
        </w:tc>
      </w:tr>
      <w:tr w14:paraId="34980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1" w:hRule="atLeast"/>
        </w:trPr>
        <w:tc>
          <w:tcPr>
            <w:tcW w:w="976" w:type="pct"/>
            <w:vAlign w:val="center"/>
          </w:tcPr>
          <w:p w14:paraId="4450DE7B">
            <w:pPr>
              <w:spacing w:line="360" w:lineRule="auto"/>
              <w:jc w:val="center"/>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商务响应</w:t>
            </w:r>
          </w:p>
        </w:tc>
        <w:tc>
          <w:tcPr>
            <w:tcW w:w="504" w:type="pct"/>
            <w:vAlign w:val="center"/>
          </w:tcPr>
          <w:p w14:paraId="0CF717B7">
            <w:pPr>
              <w:spacing w:line="360" w:lineRule="auto"/>
              <w:jc w:val="center"/>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5分</w:t>
            </w:r>
          </w:p>
        </w:tc>
        <w:tc>
          <w:tcPr>
            <w:tcW w:w="3519" w:type="pct"/>
            <w:vAlign w:val="center"/>
          </w:tcPr>
          <w:p w14:paraId="174177B0">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bCs/>
                <w:color w:val="000000" w:themeColor="text1"/>
                <w:kern w:val="0"/>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经过有效性和符合性审核合格的投标人，对商务要求完全响应磋商文件要求的计3分。商务偏离表中每出现一处优于情况的另加1分，计满5分为止。无响应或部分响应的不计分。</w:t>
            </w:r>
          </w:p>
        </w:tc>
      </w:tr>
      <w:tr w14:paraId="42908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7" w:hRule="atLeast"/>
        </w:trPr>
        <w:tc>
          <w:tcPr>
            <w:tcW w:w="976" w:type="pct"/>
            <w:vMerge w:val="restart"/>
            <w:vAlign w:val="center"/>
          </w:tcPr>
          <w:p w14:paraId="412D456E">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p>
          <w:p w14:paraId="32DA2BCF">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p>
          <w:p w14:paraId="5037C931">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p>
          <w:p w14:paraId="49F85443">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p>
          <w:p w14:paraId="7CF32EBF">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p>
          <w:p w14:paraId="546F82FB">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p>
          <w:p w14:paraId="397C2F37">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p>
          <w:p w14:paraId="5828C8A7">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p>
          <w:p w14:paraId="2F1EEA97">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p>
          <w:p w14:paraId="0535C165">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p>
          <w:p w14:paraId="4052D2AE">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p>
          <w:p w14:paraId="5E21181E">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p>
          <w:p w14:paraId="0B03C1C8">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p>
          <w:p w14:paraId="68B237A2">
            <w:pPr>
              <w:spacing w:line="360" w:lineRule="auto"/>
              <w:jc w:val="center"/>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施工组织</w:t>
            </w:r>
            <w:r>
              <w:rPr>
                <w:rFonts w:hint="eastAsia" w:ascii="仿宋" w:hAnsi="仿宋" w:eastAsia="仿宋" w:cs="仿宋"/>
                <w:color w:val="000000" w:themeColor="text1"/>
                <w:sz w:val="24"/>
                <w:szCs w:val="24"/>
                <w:lang w:eastAsia="zh-CN"/>
                <w14:textFill>
                  <w14:solidFill>
                    <w14:schemeClr w14:val="tx1"/>
                  </w14:solidFill>
                </w14:textFill>
              </w:rPr>
              <w:t>方案</w:t>
            </w:r>
          </w:p>
          <w:p w14:paraId="11F4F7D7">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（51分）</w:t>
            </w:r>
          </w:p>
          <w:p w14:paraId="3D105B82">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p>
          <w:p w14:paraId="32951002">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p>
          <w:p w14:paraId="6CFE7C30">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p>
          <w:p w14:paraId="3A78D260">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p>
          <w:p w14:paraId="12F0E532">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p>
          <w:p w14:paraId="10B54421">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p>
          <w:p w14:paraId="5519A9BC">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p>
          <w:p w14:paraId="31564F53">
            <w:pPr>
              <w:spacing w:line="360" w:lineRule="auto"/>
              <w:jc w:val="center"/>
              <w:rPr>
                <w:rFonts w:hint="eastAsia" w:ascii="仿宋" w:hAnsi="仿宋" w:eastAsia="仿宋" w:cs="仿宋"/>
                <w:bCs/>
                <w:color w:val="000000" w:themeColor="text1"/>
                <w:kern w:val="2"/>
                <w:sz w:val="24"/>
                <w:szCs w:val="24"/>
                <w:lang w:val="en-US" w:eastAsia="zh-CN" w:bidi="ar-SA"/>
                <w14:textFill>
                  <w14:solidFill>
                    <w14:schemeClr w14:val="tx1"/>
                  </w14:solidFill>
                </w14:textFill>
              </w:rPr>
            </w:pPr>
          </w:p>
        </w:tc>
        <w:tc>
          <w:tcPr>
            <w:tcW w:w="504" w:type="pct"/>
            <w:vAlign w:val="center"/>
          </w:tcPr>
          <w:p w14:paraId="3BEBF659">
            <w:pPr>
              <w:spacing w:line="240" w:lineRule="auto"/>
              <w:jc w:val="center"/>
              <w:rPr>
                <w:rFonts w:hint="eastAsia" w:ascii="仿宋" w:hAnsi="仿宋" w:eastAsia="仿宋" w:cs="仿宋"/>
                <w:bCs/>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10</w:t>
            </w:r>
            <w:r>
              <w:rPr>
                <w:rFonts w:hint="eastAsia" w:ascii="仿宋" w:hAnsi="仿宋" w:eastAsia="仿宋" w:cs="仿宋"/>
                <w:color w:val="000000" w:themeColor="text1"/>
                <w:sz w:val="24"/>
                <w:szCs w:val="24"/>
                <w:highlight w:val="none"/>
                <w14:textFill>
                  <w14:solidFill>
                    <w14:schemeClr w14:val="tx1"/>
                  </w14:solidFill>
                </w14:textFill>
              </w:rPr>
              <w:t>分</w:t>
            </w:r>
          </w:p>
        </w:tc>
        <w:tc>
          <w:tcPr>
            <w:tcW w:w="3519" w:type="pct"/>
            <w:vAlign w:val="center"/>
          </w:tcPr>
          <w:p w14:paraId="3C7C3A40">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1.施工方案：投标人应按照本项目的实际情况及工程的具体特点，提出切合实际有针对性的施工方案和方法。</w:t>
            </w:r>
          </w:p>
          <w:p w14:paraId="4346EEFB">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方案全面合格、完整详尽、符合本项目施工情况实际计6.1-10分；</w:t>
            </w:r>
          </w:p>
          <w:p w14:paraId="24D24947">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实施方案基本完善、基本合理可行3.1-6分；</w:t>
            </w:r>
          </w:p>
          <w:p w14:paraId="27781D0A">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bCs/>
                <w:color w:val="000000" w:themeColor="text1"/>
                <w:kern w:val="0"/>
                <w:sz w:val="24"/>
                <w:szCs w:val="24"/>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实施方案存在部分缺陷和不足计0-3分。</w:t>
            </w:r>
          </w:p>
        </w:tc>
      </w:tr>
      <w:tr w14:paraId="77179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7" w:hRule="atLeast"/>
        </w:trPr>
        <w:tc>
          <w:tcPr>
            <w:tcW w:w="976" w:type="pct"/>
            <w:vMerge w:val="continue"/>
            <w:vAlign w:val="center"/>
          </w:tcPr>
          <w:p w14:paraId="644C4FD8">
            <w:pPr>
              <w:spacing w:line="360" w:lineRule="auto"/>
              <w:jc w:val="center"/>
              <w:rPr>
                <w:rFonts w:hint="eastAsia" w:ascii="仿宋" w:hAnsi="仿宋" w:eastAsia="仿宋" w:cs="仿宋"/>
                <w:bCs/>
                <w:color w:val="000000" w:themeColor="text1"/>
                <w:sz w:val="24"/>
                <w:szCs w:val="24"/>
                <w14:textFill>
                  <w14:solidFill>
                    <w14:schemeClr w14:val="tx1"/>
                  </w14:solidFill>
                </w14:textFill>
              </w:rPr>
            </w:pPr>
          </w:p>
        </w:tc>
        <w:tc>
          <w:tcPr>
            <w:tcW w:w="504" w:type="pct"/>
            <w:vAlign w:val="center"/>
          </w:tcPr>
          <w:p w14:paraId="69E375C4">
            <w:pPr>
              <w:spacing w:line="360" w:lineRule="auto"/>
              <w:jc w:val="center"/>
              <w:rPr>
                <w:rFonts w:hint="eastAsia" w:ascii="仿宋" w:hAnsi="仿宋" w:eastAsia="仿宋" w:cs="仿宋"/>
                <w:bCs/>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10</w:t>
            </w:r>
            <w:r>
              <w:rPr>
                <w:rFonts w:hint="eastAsia" w:ascii="仿宋" w:hAnsi="仿宋" w:eastAsia="仿宋" w:cs="仿宋"/>
                <w:color w:val="000000" w:themeColor="text1"/>
                <w:sz w:val="24"/>
                <w:szCs w:val="24"/>
                <w:highlight w:val="none"/>
                <w14:textFill>
                  <w14:solidFill>
                    <w14:schemeClr w14:val="tx1"/>
                  </w14:solidFill>
                </w14:textFill>
              </w:rPr>
              <w:t>分</w:t>
            </w:r>
          </w:p>
        </w:tc>
        <w:tc>
          <w:tcPr>
            <w:tcW w:w="3519" w:type="pct"/>
            <w:vAlign w:val="center"/>
          </w:tcPr>
          <w:p w14:paraId="59F74FE4">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2.确保工程质量和安全生产的技术组织措施：投标人应按照本项目的实际情况及工程的具体特点提出科学合理的措施。</w:t>
            </w:r>
          </w:p>
          <w:p w14:paraId="27676A6C">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措施编制科学合理、完整详尽计6.1-10分；</w:t>
            </w:r>
          </w:p>
          <w:p w14:paraId="749BFB79">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措施编制基本完善、基本合理可行计3.1-6分；</w:t>
            </w:r>
          </w:p>
          <w:p w14:paraId="4433FB97">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bCs/>
                <w:color w:val="000000" w:themeColor="text1"/>
                <w:kern w:val="0"/>
                <w:sz w:val="24"/>
                <w:szCs w:val="24"/>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措施编制存在部分缺陷和不足计0-3分。</w:t>
            </w:r>
          </w:p>
        </w:tc>
      </w:tr>
      <w:tr w14:paraId="5A247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7" w:hRule="atLeast"/>
        </w:trPr>
        <w:tc>
          <w:tcPr>
            <w:tcW w:w="976" w:type="pct"/>
            <w:vMerge w:val="continue"/>
            <w:vAlign w:val="center"/>
          </w:tcPr>
          <w:p w14:paraId="1ACD2E3D">
            <w:pPr>
              <w:spacing w:line="360" w:lineRule="auto"/>
              <w:jc w:val="center"/>
              <w:rPr>
                <w:rFonts w:hint="eastAsia" w:ascii="仿宋" w:hAnsi="仿宋" w:eastAsia="仿宋" w:cs="仿宋"/>
                <w:bCs/>
                <w:color w:val="000000" w:themeColor="text1"/>
                <w:sz w:val="24"/>
                <w:szCs w:val="24"/>
                <w14:textFill>
                  <w14:solidFill>
                    <w14:schemeClr w14:val="tx1"/>
                  </w14:solidFill>
                </w14:textFill>
              </w:rPr>
            </w:pPr>
          </w:p>
        </w:tc>
        <w:tc>
          <w:tcPr>
            <w:tcW w:w="504" w:type="pct"/>
            <w:vAlign w:val="center"/>
          </w:tcPr>
          <w:p w14:paraId="0F18A142">
            <w:pPr>
              <w:spacing w:line="360" w:lineRule="auto"/>
              <w:jc w:val="center"/>
              <w:rPr>
                <w:rFonts w:hint="eastAsia" w:ascii="仿宋" w:hAnsi="仿宋" w:eastAsia="仿宋" w:cs="仿宋"/>
                <w:bCs/>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10</w:t>
            </w:r>
            <w:r>
              <w:rPr>
                <w:rFonts w:hint="eastAsia" w:ascii="仿宋" w:hAnsi="仿宋" w:eastAsia="仿宋" w:cs="仿宋"/>
                <w:color w:val="000000" w:themeColor="text1"/>
                <w:sz w:val="24"/>
                <w:szCs w:val="24"/>
                <w:highlight w:val="none"/>
                <w14:textFill>
                  <w14:solidFill>
                    <w14:schemeClr w14:val="tx1"/>
                  </w14:solidFill>
                </w14:textFill>
              </w:rPr>
              <w:t>分</w:t>
            </w:r>
          </w:p>
        </w:tc>
        <w:tc>
          <w:tcPr>
            <w:tcW w:w="3519" w:type="pct"/>
            <w:vAlign w:val="center"/>
          </w:tcPr>
          <w:p w14:paraId="660105F6">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3.确保安全文明施工的技术组织措施及环境保护措施：投标人应按照本项目的实际情况及工程的具体特点提出科学合理的措施。</w:t>
            </w:r>
          </w:p>
          <w:p w14:paraId="70B5FDCA">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措施编制科学合理、完整详尽计6.1-10分；</w:t>
            </w:r>
          </w:p>
          <w:p w14:paraId="7069D0E5">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措施编制基本完善、基本合理可行计3.1-6分；</w:t>
            </w:r>
          </w:p>
          <w:p w14:paraId="797A6AA7">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bCs/>
                <w:color w:val="000000" w:themeColor="text1"/>
                <w:kern w:val="0"/>
                <w:sz w:val="24"/>
                <w:szCs w:val="24"/>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措施编制存在部分缺陷和不足计0-3分。</w:t>
            </w:r>
          </w:p>
        </w:tc>
      </w:tr>
      <w:tr w14:paraId="2FCA6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2" w:hRule="atLeast"/>
        </w:trPr>
        <w:tc>
          <w:tcPr>
            <w:tcW w:w="976" w:type="pct"/>
            <w:vMerge w:val="continue"/>
            <w:vAlign w:val="center"/>
          </w:tcPr>
          <w:p w14:paraId="60E4509B">
            <w:pPr>
              <w:spacing w:line="360" w:lineRule="auto"/>
              <w:jc w:val="center"/>
              <w:rPr>
                <w:rFonts w:hint="eastAsia" w:ascii="仿宋" w:hAnsi="仿宋" w:eastAsia="仿宋" w:cs="仿宋"/>
                <w:bCs/>
                <w:color w:val="000000" w:themeColor="text1"/>
                <w:sz w:val="24"/>
                <w:szCs w:val="24"/>
                <w14:textFill>
                  <w14:solidFill>
                    <w14:schemeClr w14:val="tx1"/>
                  </w14:solidFill>
                </w14:textFill>
              </w:rPr>
            </w:pPr>
          </w:p>
        </w:tc>
        <w:tc>
          <w:tcPr>
            <w:tcW w:w="504" w:type="pct"/>
            <w:vAlign w:val="center"/>
          </w:tcPr>
          <w:p w14:paraId="518FBB00">
            <w:pPr>
              <w:spacing w:line="360" w:lineRule="auto"/>
              <w:jc w:val="center"/>
              <w:rPr>
                <w:rFonts w:hint="eastAsia" w:ascii="仿宋" w:hAnsi="仿宋" w:eastAsia="仿宋" w:cs="仿宋"/>
                <w:bCs/>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6</w:t>
            </w:r>
            <w:r>
              <w:rPr>
                <w:rFonts w:hint="eastAsia" w:ascii="仿宋" w:hAnsi="仿宋" w:eastAsia="仿宋" w:cs="仿宋"/>
                <w:color w:val="000000" w:themeColor="text1"/>
                <w:sz w:val="24"/>
                <w:szCs w:val="24"/>
                <w:highlight w:val="none"/>
                <w14:textFill>
                  <w14:solidFill>
                    <w14:schemeClr w14:val="tx1"/>
                  </w14:solidFill>
                </w14:textFill>
              </w:rPr>
              <w:t>分</w:t>
            </w:r>
          </w:p>
        </w:tc>
        <w:tc>
          <w:tcPr>
            <w:tcW w:w="3519" w:type="pct"/>
            <w:vAlign w:val="center"/>
          </w:tcPr>
          <w:p w14:paraId="173046FC">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4.确保工期的技术组织措施：投标人应按照本项目的实际情况及工程的具体特点提出科学合理的措施。</w:t>
            </w:r>
          </w:p>
          <w:p w14:paraId="28FAAFA3">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措施编制科学合理、完整详尽计4.1-6分；</w:t>
            </w:r>
          </w:p>
          <w:p w14:paraId="06631EF7">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措施编制基本完善、基本合理可行计2.1-4分；</w:t>
            </w:r>
          </w:p>
          <w:p w14:paraId="10C3A149">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bCs/>
                <w:color w:val="000000" w:themeColor="text1"/>
                <w:kern w:val="0"/>
                <w:sz w:val="24"/>
                <w:szCs w:val="24"/>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措施编制存在部分缺陷和不足计0-2分。</w:t>
            </w:r>
          </w:p>
        </w:tc>
      </w:tr>
      <w:tr w14:paraId="292D9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3" w:hRule="atLeast"/>
        </w:trPr>
        <w:tc>
          <w:tcPr>
            <w:tcW w:w="976" w:type="pct"/>
            <w:vMerge w:val="continue"/>
            <w:vAlign w:val="center"/>
          </w:tcPr>
          <w:p w14:paraId="2ED18E7A">
            <w:pPr>
              <w:spacing w:line="360" w:lineRule="auto"/>
              <w:jc w:val="center"/>
              <w:rPr>
                <w:rFonts w:hint="eastAsia" w:ascii="仿宋" w:hAnsi="仿宋" w:eastAsia="仿宋" w:cs="仿宋"/>
                <w:bCs/>
                <w:color w:val="000000" w:themeColor="text1"/>
                <w:sz w:val="24"/>
                <w:szCs w:val="24"/>
                <w14:textFill>
                  <w14:solidFill>
                    <w14:schemeClr w14:val="tx1"/>
                  </w14:solidFill>
                </w14:textFill>
              </w:rPr>
            </w:pPr>
          </w:p>
        </w:tc>
        <w:tc>
          <w:tcPr>
            <w:tcW w:w="1004" w:type="dxa"/>
            <w:vAlign w:val="center"/>
          </w:tcPr>
          <w:p w14:paraId="11380F19">
            <w:pPr>
              <w:spacing w:line="360" w:lineRule="auto"/>
              <w:jc w:val="center"/>
              <w:rPr>
                <w:rFonts w:hint="eastAsia" w:ascii="仿宋" w:hAnsi="仿宋" w:eastAsia="仿宋" w:cs="仿宋"/>
                <w:bCs/>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9</w:t>
            </w:r>
            <w:r>
              <w:rPr>
                <w:rFonts w:hint="eastAsia" w:ascii="仿宋" w:hAnsi="仿宋" w:eastAsia="仿宋" w:cs="仿宋"/>
                <w:color w:val="000000" w:themeColor="text1"/>
                <w:sz w:val="24"/>
                <w:szCs w:val="24"/>
                <w:highlight w:val="none"/>
                <w14:textFill>
                  <w14:solidFill>
                    <w14:schemeClr w14:val="tx1"/>
                  </w14:solidFill>
                </w14:textFill>
              </w:rPr>
              <w:t>分</w:t>
            </w:r>
          </w:p>
        </w:tc>
        <w:tc>
          <w:tcPr>
            <w:tcW w:w="7011" w:type="dxa"/>
            <w:vAlign w:val="center"/>
          </w:tcPr>
          <w:p w14:paraId="723105CD">
            <w:pPr>
              <w:keepNext w:val="0"/>
              <w:keepLines w:val="0"/>
              <w:pageBreakBefore w:val="0"/>
              <w:widowControl w:val="0"/>
              <w:numPr>
                <w:ilvl w:val="0"/>
                <w:numId w:val="3"/>
              </w:numPr>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sz w:val="24"/>
                <w:szCs w:val="22"/>
                <w:highlight w:val="none"/>
                <w:lang w:val="en-US" w:eastAsia="zh-CN"/>
              </w:rPr>
            </w:pPr>
            <w:r>
              <w:rPr>
                <w:rFonts w:hint="eastAsia" w:ascii="仿宋" w:hAnsi="仿宋" w:eastAsia="仿宋" w:cs="仿宋"/>
                <w:color w:val="000000"/>
                <w:sz w:val="24"/>
                <w:szCs w:val="22"/>
                <w:highlight w:val="none"/>
                <w:lang w:val="en-US" w:eastAsia="zh-CN"/>
              </w:rPr>
              <w:t>项目组织管理人员构成：</w:t>
            </w:r>
          </w:p>
          <w:p w14:paraId="1DBB56E2">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sz w:val="24"/>
                <w:szCs w:val="22"/>
                <w:highlight w:val="none"/>
                <w:lang w:val="en-US" w:eastAsia="zh-CN"/>
              </w:rPr>
            </w:pPr>
            <w:r>
              <w:rPr>
                <w:rFonts w:hint="eastAsia" w:ascii="仿宋" w:hAnsi="仿宋" w:eastAsia="仿宋" w:cs="仿宋"/>
                <w:color w:val="000000"/>
                <w:sz w:val="24"/>
                <w:szCs w:val="22"/>
                <w:highlight w:val="none"/>
                <w:lang w:val="en-US" w:eastAsia="zh-CN"/>
              </w:rPr>
              <w:t>其中项目经理职称为中级及以上得 2 分，否则不得分；</w:t>
            </w:r>
          </w:p>
          <w:p w14:paraId="466B5363">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sz w:val="24"/>
                <w:szCs w:val="22"/>
                <w:highlight w:val="none"/>
                <w:lang w:val="en-US" w:eastAsia="zh-CN"/>
              </w:rPr>
            </w:pPr>
            <w:r>
              <w:rPr>
                <w:rFonts w:hint="eastAsia" w:ascii="仿宋" w:hAnsi="仿宋" w:eastAsia="仿宋" w:cs="仿宋"/>
                <w:color w:val="000000"/>
                <w:sz w:val="24"/>
                <w:szCs w:val="22"/>
                <w:highlight w:val="none"/>
                <w:lang w:val="en-US" w:eastAsia="zh-CN"/>
              </w:rPr>
              <w:t>项目技术负责人职称为中级及以上得 2 分；</w:t>
            </w:r>
          </w:p>
          <w:p w14:paraId="5ED056C9">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0" w:firstLineChars="0"/>
              <w:textAlignment w:val="auto"/>
              <w:rPr>
                <w:rFonts w:hint="eastAsia" w:ascii="仿宋" w:hAnsi="仿宋" w:eastAsia="仿宋" w:cs="仿宋"/>
                <w:bCs/>
                <w:color w:val="000000" w:themeColor="text1"/>
                <w:kern w:val="0"/>
                <w:sz w:val="24"/>
                <w:szCs w:val="24"/>
                <w14:textFill>
                  <w14:solidFill>
                    <w14:schemeClr w14:val="tx1"/>
                  </w14:solidFill>
                </w14:textFill>
              </w:rPr>
            </w:pPr>
            <w:r>
              <w:rPr>
                <w:rFonts w:hint="eastAsia" w:ascii="仿宋" w:hAnsi="仿宋" w:eastAsia="仿宋" w:cs="仿宋"/>
                <w:color w:val="000000"/>
                <w:sz w:val="24"/>
                <w:szCs w:val="22"/>
                <w:highlight w:val="none"/>
                <w:lang w:val="en-US" w:eastAsia="zh-CN"/>
              </w:rPr>
              <w:t>拟投入的资料员、施工员、质量员、材料员、安全员(附安全生产考核合格证书)应具有有效岗位证书，每一人计 1 分，计满 5 分为止。</w:t>
            </w:r>
          </w:p>
        </w:tc>
      </w:tr>
      <w:tr w14:paraId="60BDD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976" w:type="pct"/>
            <w:vMerge w:val="continue"/>
            <w:vAlign w:val="center"/>
          </w:tcPr>
          <w:p w14:paraId="7CA34483">
            <w:pPr>
              <w:spacing w:line="360" w:lineRule="auto"/>
              <w:jc w:val="center"/>
              <w:rPr>
                <w:rFonts w:hint="eastAsia" w:ascii="仿宋" w:hAnsi="仿宋" w:eastAsia="仿宋" w:cs="仿宋"/>
                <w:bCs/>
                <w:color w:val="000000" w:themeColor="text1"/>
                <w:sz w:val="24"/>
                <w:szCs w:val="24"/>
                <w14:textFill>
                  <w14:solidFill>
                    <w14:schemeClr w14:val="tx1"/>
                  </w14:solidFill>
                </w14:textFill>
              </w:rPr>
            </w:pPr>
          </w:p>
        </w:tc>
        <w:tc>
          <w:tcPr>
            <w:tcW w:w="504" w:type="pct"/>
            <w:vAlign w:val="center"/>
          </w:tcPr>
          <w:p w14:paraId="05D28DED">
            <w:pPr>
              <w:spacing w:line="360" w:lineRule="auto"/>
              <w:jc w:val="center"/>
              <w:rPr>
                <w:rFonts w:hint="eastAsia" w:ascii="仿宋" w:hAnsi="仿宋" w:eastAsia="仿宋" w:cs="仿宋"/>
                <w:bCs/>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6</w:t>
            </w:r>
            <w:r>
              <w:rPr>
                <w:rFonts w:hint="eastAsia" w:ascii="仿宋" w:hAnsi="仿宋" w:eastAsia="仿宋" w:cs="仿宋"/>
                <w:color w:val="000000" w:themeColor="text1"/>
                <w:sz w:val="24"/>
                <w:szCs w:val="24"/>
                <w:highlight w:val="none"/>
                <w14:textFill>
                  <w14:solidFill>
                    <w14:schemeClr w14:val="tx1"/>
                  </w14:solidFill>
                </w14:textFill>
              </w:rPr>
              <w:t>分</w:t>
            </w:r>
          </w:p>
        </w:tc>
        <w:tc>
          <w:tcPr>
            <w:tcW w:w="3519" w:type="pct"/>
            <w:vAlign w:val="center"/>
          </w:tcPr>
          <w:p w14:paraId="48EB41C6">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6.施工机械配备和材料投入计划：</w:t>
            </w:r>
          </w:p>
          <w:p w14:paraId="37628AC0">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机械配备科学、材料投入计划齐备合理的计 3.1-6 分；</w:t>
            </w:r>
          </w:p>
          <w:p w14:paraId="11418D4B">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配置欠合理、材料不齐备的计 1-3 分；</w:t>
            </w:r>
          </w:p>
          <w:p w14:paraId="6D8AD219">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未进行描述的本项不得分。</w:t>
            </w:r>
          </w:p>
        </w:tc>
      </w:tr>
      <w:tr w14:paraId="56309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976" w:type="pct"/>
            <w:vAlign w:val="center"/>
          </w:tcPr>
          <w:p w14:paraId="01305EFD">
            <w:pPr>
              <w:spacing w:line="360" w:lineRule="auto"/>
              <w:jc w:val="center"/>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服务承诺</w:t>
            </w:r>
          </w:p>
        </w:tc>
        <w:tc>
          <w:tcPr>
            <w:tcW w:w="504" w:type="pct"/>
            <w:vAlign w:val="center"/>
          </w:tcPr>
          <w:p w14:paraId="3A6FB7FF">
            <w:pPr>
              <w:spacing w:line="360" w:lineRule="auto"/>
              <w:jc w:val="center"/>
              <w:rPr>
                <w:rFonts w:hint="eastAsia" w:ascii="仿宋" w:hAnsi="仿宋" w:eastAsia="仿宋" w:cs="仿宋"/>
                <w:bCs/>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8</w:t>
            </w:r>
            <w:r>
              <w:rPr>
                <w:rFonts w:hint="eastAsia" w:ascii="仿宋" w:hAnsi="仿宋" w:eastAsia="仿宋" w:cs="仿宋"/>
                <w:color w:val="000000" w:themeColor="text1"/>
                <w:sz w:val="24"/>
                <w:szCs w:val="24"/>
                <w:highlight w:val="none"/>
                <w14:textFill>
                  <w14:solidFill>
                    <w14:schemeClr w14:val="tx1"/>
                  </w14:solidFill>
                </w14:textFill>
              </w:rPr>
              <w:t>分</w:t>
            </w:r>
          </w:p>
        </w:tc>
        <w:tc>
          <w:tcPr>
            <w:tcW w:w="3519" w:type="pct"/>
            <w:vAlign w:val="center"/>
          </w:tcPr>
          <w:p w14:paraId="24B9A817">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有详细的针对本项目工程质保期内的售后服务承诺及说明，工程竣工验收合格后使用过程中因质量问题而产生的补救措施，应急预案、响应时间及措施。</w:t>
            </w:r>
          </w:p>
          <w:p w14:paraId="7951A26A">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承诺及配套服务措施完整详尽、可操作性强计6.1-8分；</w:t>
            </w:r>
          </w:p>
          <w:p w14:paraId="660013BF">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承诺及配套服务措施基本完整、基本合理计3.1-6分；</w:t>
            </w:r>
          </w:p>
          <w:p w14:paraId="2D533E5E">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承诺及配套服务措施存在缺陷和不足计0-3分。</w:t>
            </w:r>
          </w:p>
        </w:tc>
      </w:tr>
      <w:tr w14:paraId="58BD8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6" w:hRule="atLeast"/>
        </w:trPr>
        <w:tc>
          <w:tcPr>
            <w:tcW w:w="976" w:type="pct"/>
            <w:vAlign w:val="center"/>
          </w:tcPr>
          <w:p w14:paraId="54B82FB7">
            <w:pPr>
              <w:spacing w:line="360" w:lineRule="auto"/>
              <w:jc w:val="center"/>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业绩</w:t>
            </w:r>
          </w:p>
        </w:tc>
        <w:tc>
          <w:tcPr>
            <w:tcW w:w="504" w:type="pct"/>
            <w:vAlign w:val="center"/>
          </w:tcPr>
          <w:p w14:paraId="5F5F6AF2">
            <w:pPr>
              <w:spacing w:line="360" w:lineRule="auto"/>
              <w:jc w:val="center"/>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6</w:t>
            </w:r>
            <w:r>
              <w:rPr>
                <w:rFonts w:hint="eastAsia" w:ascii="仿宋" w:hAnsi="仿宋" w:eastAsia="仿宋" w:cs="仿宋"/>
                <w:color w:val="000000" w:themeColor="text1"/>
                <w:sz w:val="24"/>
                <w:szCs w:val="24"/>
                <w:highlight w:val="none"/>
                <w:lang w:eastAsia="zh-CN"/>
                <w14:textFill>
                  <w14:solidFill>
                    <w14:schemeClr w14:val="tx1"/>
                  </w14:solidFill>
                </w14:textFill>
              </w:rPr>
              <w:t>分</w:t>
            </w:r>
          </w:p>
        </w:tc>
        <w:tc>
          <w:tcPr>
            <w:tcW w:w="3519" w:type="pct"/>
            <w:vAlign w:val="center"/>
          </w:tcPr>
          <w:p w14:paraId="124A42F4">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bCs/>
                <w:color w:val="000000" w:themeColor="text1"/>
                <w:sz w:val="24"/>
                <w:szCs w:val="24"/>
                <w:highlight w:val="yellow"/>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提供投标人近三年（2023年7月至今）类似业绩，每提供一份计2分，满分6分，不提供不得分。（附相关证明材料中标通知书或施工合同协议书复印件并加盖公章，时间以中标通知书或合同签订为准。）</w:t>
            </w:r>
          </w:p>
        </w:tc>
      </w:tr>
    </w:tbl>
    <w:p w14:paraId="3C211EB6">
      <w:pPr>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4.4</w:t>
      </w:r>
      <w:r>
        <w:rPr>
          <w:rFonts w:hint="eastAsia" w:ascii="仿宋" w:hAnsi="仿宋" w:eastAsia="仿宋" w:cs="仿宋"/>
          <w:sz w:val="24"/>
          <w:szCs w:val="24"/>
        </w:rPr>
        <w:t>投标人的竞争性磋商响应文件中须提供与以上评分因素相关的证明材料。如果发现有弄虚作假的，磋商小组将取消其投标资格。</w:t>
      </w:r>
    </w:p>
    <w:p w14:paraId="0DE3EB88">
      <w:pPr>
        <w:spacing w:line="480" w:lineRule="exact"/>
        <w:rPr>
          <w:rFonts w:hint="eastAsia" w:ascii="仿宋" w:hAnsi="仿宋" w:eastAsia="仿宋" w:cs="仿宋"/>
          <w:b/>
          <w:snapToGrid w:val="0"/>
          <w:sz w:val="24"/>
          <w:szCs w:val="24"/>
          <w:highlight w:val="none"/>
        </w:rPr>
      </w:pPr>
      <w:r>
        <w:rPr>
          <w:rFonts w:hint="eastAsia" w:ascii="仿宋" w:hAnsi="仿宋" w:eastAsia="仿宋" w:cs="仿宋"/>
          <w:sz w:val="24"/>
          <w:szCs w:val="24"/>
          <w:lang w:val="en-US" w:eastAsia="zh-CN"/>
        </w:rPr>
        <w:t>5.</w:t>
      </w:r>
      <w:r>
        <w:rPr>
          <w:rFonts w:hint="eastAsia" w:ascii="仿宋" w:hAnsi="仿宋" w:eastAsia="仿宋" w:cs="仿宋"/>
          <w:b/>
          <w:snapToGrid w:val="0"/>
          <w:sz w:val="24"/>
          <w:szCs w:val="24"/>
          <w:highlight w:val="none"/>
        </w:rPr>
        <w:t>采购政策</w:t>
      </w:r>
    </w:p>
    <w:p w14:paraId="77CD8000">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333333"/>
          <w:sz w:val="24"/>
          <w:szCs w:val="24"/>
          <w:highlight w:val="none"/>
          <w:shd w:val="clear" w:color="auto" w:fill="FFFFFF"/>
        </w:rPr>
      </w:pPr>
      <w:r>
        <w:rPr>
          <w:rFonts w:hint="eastAsia" w:ascii="仿宋" w:hAnsi="仿宋" w:eastAsia="仿宋" w:cs="仿宋"/>
          <w:color w:val="333333"/>
          <w:sz w:val="24"/>
          <w:szCs w:val="24"/>
          <w:highlight w:val="none"/>
          <w:shd w:val="clear" w:color="auto" w:fill="FFFFFF"/>
        </w:rPr>
        <w:t>依据《中华人民共和国政府采购法》和《中华人民共和国政府采购法实施条例》的有关规定，落实政府采购“优先购买节能环保产品、扶持小微企业、监狱企业、福利企业”等相关政策：</w:t>
      </w:r>
    </w:p>
    <w:p w14:paraId="53C22FE9">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333333"/>
          <w:sz w:val="24"/>
          <w:szCs w:val="24"/>
          <w:highlight w:val="none"/>
          <w:shd w:val="clear" w:color="auto" w:fill="FFFFFF"/>
        </w:rPr>
      </w:pPr>
      <w:r>
        <w:rPr>
          <w:rFonts w:hint="eastAsia" w:ascii="仿宋" w:hAnsi="仿宋" w:eastAsia="仿宋" w:cs="仿宋"/>
          <w:color w:val="333333"/>
          <w:sz w:val="24"/>
          <w:szCs w:val="24"/>
          <w:highlight w:val="none"/>
          <w:shd w:val="clear" w:color="auto" w:fill="FFFFFF"/>
        </w:rPr>
        <w:t>（1）依据《政府采购促进中小企业发展管理办法》（财库〔2020〕46号）的有关规定，在政府采购活动中投标人为小型和微型企业的，对价格给予10%的价格扣除，用扣除后的价格参与评标（所投的货物/承建的工程/承接的服务由小型和微型提供）；</w:t>
      </w:r>
    </w:p>
    <w:p w14:paraId="537C907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333333"/>
          <w:sz w:val="24"/>
          <w:szCs w:val="24"/>
          <w:highlight w:val="none"/>
          <w:shd w:val="clear" w:color="auto" w:fill="FFFFFF"/>
        </w:rPr>
      </w:pPr>
      <w:r>
        <w:rPr>
          <w:rFonts w:hint="eastAsia" w:ascii="仿宋" w:hAnsi="仿宋" w:eastAsia="仿宋" w:cs="仿宋"/>
          <w:color w:val="333333"/>
          <w:sz w:val="24"/>
          <w:szCs w:val="24"/>
          <w:highlight w:val="none"/>
          <w:shd w:val="clear" w:color="auto" w:fill="FFFFFF"/>
        </w:rPr>
        <w:t>（2）根据财政部、司法部联合下发的《关于政府采购支持监狱企业发展有关问题的通知》（财库〔2014〕68号）的规定，监狱企业视同小型、微型企业。评标时，对监狱企业</w:t>
      </w:r>
      <w:r>
        <w:rPr>
          <w:rFonts w:hint="eastAsia" w:ascii="仿宋" w:hAnsi="仿宋" w:eastAsia="仿宋" w:cs="仿宋"/>
          <w:color w:val="333333"/>
          <w:sz w:val="24"/>
          <w:szCs w:val="24"/>
          <w:highlight w:val="none"/>
          <w:shd w:val="clear" w:color="auto" w:fill="FFFFFF"/>
          <w:lang w:eastAsia="zh-CN"/>
        </w:rPr>
        <w:t>给予</w:t>
      </w:r>
      <w:r>
        <w:rPr>
          <w:rFonts w:hint="eastAsia" w:ascii="仿宋" w:hAnsi="仿宋" w:eastAsia="仿宋" w:cs="仿宋"/>
          <w:color w:val="333333"/>
          <w:sz w:val="24"/>
          <w:szCs w:val="24"/>
          <w:highlight w:val="none"/>
          <w:shd w:val="clear" w:color="auto" w:fill="FFFFFF"/>
        </w:rPr>
        <w:t>10%的价格扣除，用扣除后的价格参与评审；</w:t>
      </w:r>
    </w:p>
    <w:p w14:paraId="6FA7C63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333333"/>
          <w:sz w:val="24"/>
          <w:szCs w:val="24"/>
          <w:highlight w:val="none"/>
          <w:shd w:val="clear" w:color="auto" w:fill="FFFFFF"/>
        </w:rPr>
      </w:pPr>
      <w:r>
        <w:rPr>
          <w:rFonts w:hint="eastAsia" w:ascii="仿宋" w:hAnsi="仿宋" w:eastAsia="仿宋" w:cs="仿宋"/>
          <w:color w:val="333333"/>
          <w:sz w:val="24"/>
          <w:szCs w:val="24"/>
          <w:highlight w:val="none"/>
          <w:shd w:val="clear" w:color="auto" w:fill="FFFFFF"/>
        </w:rPr>
        <w:t>（3）根据财政部、民政部、中国残疾人联合会下发的《关于促进残疾人就业采购政策的通知》（财库〔2017〕141号）的规定，残疾人福利性单位提供本单位制造的货物、承担的工程或者服务，或者提供其他残疾人福利性单位制造的货物（不包括使用非残疾人福利性单位注册商标的货物）参与政府采购活动时，视同小型、微型企业，享受预留份额、评审中价格扣除等促进中小企业发展的政府采购政策。</w:t>
      </w:r>
    </w:p>
    <w:p w14:paraId="224080AA">
      <w:pPr>
        <w:keepNext w:val="0"/>
        <w:keepLines w:val="0"/>
        <w:pageBreakBefore w:val="0"/>
        <w:widowControl w:val="0"/>
        <w:kinsoku/>
        <w:wordWrap/>
        <w:overflowPunct/>
        <w:topLinePunct w:val="0"/>
        <w:autoSpaceDE/>
        <w:autoSpaceDN/>
        <w:bidi w:val="0"/>
        <w:adjustRightInd/>
        <w:spacing w:line="360" w:lineRule="auto"/>
        <w:ind w:firstLine="482" w:firstLineChars="200"/>
        <w:textAlignment w:val="auto"/>
        <w:rPr>
          <w:rFonts w:hint="eastAsia" w:ascii="仿宋" w:hAnsi="仿宋" w:eastAsia="仿宋" w:cs="仿宋"/>
          <w:sz w:val="24"/>
          <w:szCs w:val="24"/>
          <w:highlight w:val="none"/>
        </w:rPr>
      </w:pPr>
      <w:r>
        <w:rPr>
          <w:rFonts w:hint="eastAsia" w:ascii="仿宋" w:hAnsi="仿宋" w:eastAsia="仿宋" w:cs="仿宋"/>
          <w:b/>
          <w:sz w:val="24"/>
          <w:szCs w:val="24"/>
          <w:highlight w:val="none"/>
        </w:rPr>
        <w:t>注：</w:t>
      </w:r>
      <w:r>
        <w:rPr>
          <w:rFonts w:hint="eastAsia" w:ascii="仿宋" w:hAnsi="仿宋" w:eastAsia="仿宋" w:cs="仿宋"/>
          <w:sz w:val="24"/>
          <w:szCs w:val="24"/>
          <w:highlight w:val="none"/>
        </w:rPr>
        <w:t>参加政府采购活动的中小企业/残疾人单位应提供《中小企业声明函》原件或《残疾人福利性单位声明函》原件。投标产品中有监狱企业生产的产品的，应提供由省级以上监狱管理局、戒毒管理局（含新疆生产建设兵团）出具的生产厂商属于监狱企业的证明文件复印件。未提供上述声明函原件/证明文件复印件的，不能享受招标文件规定的价格扣除，但不影响投标文件的有效性</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对既属于监狱企业、福利企业，同时又满足中小微企业规定的投标单位，其价格扣除仅适用一次。</w:t>
      </w:r>
    </w:p>
    <w:p w14:paraId="0AEBCAE7">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①根据财政部、国家发展改革委《关于印发〈节能产品政府采购实施意见〉的通知》（财库〔2004〕185号）所投产品属于节能产品政府采购清单所列产品，在技术、服务同等的条件下，应当优先采用清单中的节能产品；</w:t>
      </w:r>
    </w:p>
    <w:p w14:paraId="0001DA07">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②所投产品为“环境标志产品政府采购清单”所列产品，在性能、技术、服务等指标同等的条件下，应当优先采用；</w:t>
      </w:r>
    </w:p>
    <w:p w14:paraId="334850AC">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③节能产品根据《国务院办公厅关于建立政府强制采购节能产品制度的通知》国办发</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2007</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51号的规定，以中国政府采购网（http://www.ccgp.gov.cn/）公布的最新一期节能产品政府采购清单为准；</w:t>
      </w:r>
    </w:p>
    <w:p w14:paraId="008DEE17">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④环境标志产品根据《环境标志产品政府采购实施的意见》（财库[2006]90号）的规定，以中国政府采购网（http://www.ccgp.gov.cn/）公布的最新一期环境标志产品政府采购清单为准；</w:t>
      </w:r>
    </w:p>
    <w:p w14:paraId="0C5FCD71">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⑤若节能、环保、环境标志清单内的产品仅是构成投标产品的部件、组件或零件的，则该投标产品不享受鼓励优惠政策；</w:t>
      </w:r>
    </w:p>
    <w:p w14:paraId="4AAEBAC9">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（4）关于信用记录的查询和使用</w:t>
      </w:r>
    </w:p>
    <w:p w14:paraId="2354D1E2">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rPr>
        <w:t>采购人将在资格审查阶段通过【</w:t>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"http://www.creditchina.gov.cn"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信用中国</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t>（www.creditchina.gov.cn）】、【</w:t>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"http://www.ccgp.gov.cn/cr/list"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中国政府采购网</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t>（www.ccgp.gov.cn）】网站对投标文件正本中的《投标人书面声明函》的信用情况进行甄别。对列入失信被执行人、重大税收违法案件当事人名单、政府采购严重违法失信行为记录名单及其他不符合《中华人民共和国政府采购法》第二十二条规定条件的投标人，根据《关于在政府采购活动中查询及使用信用记录有关问题的通知》（财库〔2016〕125号）的第二条第（三）款规定，其投标或中标资格将被取消；</w:t>
      </w:r>
    </w:p>
    <w:p w14:paraId="7335C99C">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rPr>
        <w:t>投标人在参加政府采购活动前3年内因违法经营被禁止在一定期限内参加政府采购活动，期限届满的，可以参加政府采购活动的，但投标人应提供相关证明材料；</w:t>
      </w:r>
    </w:p>
    <w:p w14:paraId="6153F73C">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rPr>
        <w:t>信用记录查询的截止时点为“招标文件发售之日起至投标截止日前”。信用记录查询的结果，将以截图保存至电子介质的形式留存。投标人未如实填报《投标人书面声明函》的，视为“投标人提供虚假材料谋取中标、成交的”行为。</w:t>
      </w:r>
    </w:p>
    <w:p w14:paraId="13D5766D">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w:t>
      </w:r>
      <w:r>
        <w:rPr>
          <w:rFonts w:hint="eastAsia" w:ascii="仿宋" w:hAnsi="仿宋" w:eastAsia="仿宋" w:cs="仿宋"/>
          <w:sz w:val="24"/>
          <w:szCs w:val="24"/>
          <w:lang w:val="en-US" w:eastAsia="zh-CN"/>
        </w:rPr>
        <w:t>5</w:t>
      </w:r>
      <w:r>
        <w:rPr>
          <w:rFonts w:hint="eastAsia" w:ascii="仿宋" w:hAnsi="仿宋" w:eastAsia="仿宋" w:cs="仿宋"/>
          <w:sz w:val="24"/>
          <w:szCs w:val="24"/>
          <w:lang w:val="zh-CN"/>
        </w:rPr>
        <w:t>）融资政策</w:t>
      </w:r>
    </w:p>
    <w:p w14:paraId="1383B56A">
      <w:pPr>
        <w:keepNext w:val="0"/>
        <w:keepLines w:val="0"/>
        <w:pageBreakBefore w:val="0"/>
        <w:widowControl w:val="0"/>
        <w:kinsoku/>
        <w:wordWrap/>
        <w:overflowPunct/>
        <w:topLinePunct w:val="0"/>
        <w:autoSpaceDE/>
        <w:autoSpaceDN/>
        <w:bidi w:val="0"/>
        <w:adjustRightInd/>
        <w:spacing w:line="360" w:lineRule="auto"/>
        <w:ind w:firstLine="480" w:firstLineChars="200"/>
        <w:jc w:val="left"/>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根据《陕西省财政厅关于加快推进我省中小企业政府采购信用融资工作的通知》（陕财办采</w:t>
      </w:r>
      <w:r>
        <w:rPr>
          <w:rFonts w:hint="eastAsia" w:ascii="仿宋" w:hAnsi="仿宋" w:eastAsia="仿宋" w:cs="仿宋"/>
          <w:sz w:val="24"/>
          <w:szCs w:val="24"/>
        </w:rPr>
        <w:t>〔</w:t>
      </w:r>
      <w:r>
        <w:rPr>
          <w:rFonts w:hint="eastAsia" w:ascii="仿宋" w:hAnsi="仿宋" w:eastAsia="仿宋" w:cs="仿宋"/>
          <w:sz w:val="24"/>
          <w:szCs w:val="24"/>
          <w:lang w:val="zh-CN"/>
        </w:rPr>
        <w:t>2020</w:t>
      </w:r>
      <w:r>
        <w:rPr>
          <w:rFonts w:hint="eastAsia" w:ascii="仿宋" w:hAnsi="仿宋" w:eastAsia="仿宋" w:cs="仿宋"/>
          <w:sz w:val="24"/>
          <w:szCs w:val="24"/>
        </w:rPr>
        <w:t>〕</w:t>
      </w:r>
      <w:r>
        <w:rPr>
          <w:rFonts w:hint="eastAsia" w:ascii="仿宋" w:hAnsi="仿宋" w:eastAsia="仿宋" w:cs="仿宋"/>
          <w:sz w:val="24"/>
          <w:szCs w:val="24"/>
          <w:lang w:val="zh-CN"/>
        </w:rPr>
        <w:t>15号）文件精神，有融资需求的</w:t>
      </w:r>
      <w:r>
        <w:rPr>
          <w:rFonts w:hint="eastAsia" w:ascii="仿宋" w:hAnsi="仿宋" w:eastAsia="仿宋" w:cs="仿宋"/>
          <w:sz w:val="24"/>
          <w:szCs w:val="24"/>
        </w:rPr>
        <w:t>中标（成交）人</w:t>
      </w:r>
      <w:r>
        <w:rPr>
          <w:rFonts w:hint="eastAsia" w:ascii="仿宋" w:hAnsi="仿宋" w:eastAsia="仿宋" w:cs="仿宋"/>
          <w:sz w:val="24"/>
          <w:szCs w:val="24"/>
          <w:lang w:val="zh-CN"/>
        </w:rPr>
        <w:t>可根据自身情况，在陕西省政府采购信用融资平台（含各市分平台）自主选择金融机构及其融资产品，凭政府采购中标（成交）通知书或政府采购合同向金融机构提出融资申请。陕西省政府采购信用融资平台网址：</w:t>
      </w:r>
      <w:r>
        <w:rPr>
          <w:rFonts w:hint="eastAsia" w:ascii="仿宋" w:hAnsi="仿宋" w:eastAsia="仿宋" w:cs="仿宋"/>
          <w:color w:val="000000"/>
          <w:sz w:val="24"/>
          <w:szCs w:val="24"/>
          <w:lang w:val="zh-CN"/>
        </w:rPr>
        <w:fldChar w:fldCharType="begin"/>
      </w:r>
      <w:r>
        <w:rPr>
          <w:rFonts w:hint="eastAsia" w:ascii="仿宋" w:hAnsi="仿宋" w:eastAsia="仿宋" w:cs="仿宋"/>
          <w:color w:val="000000"/>
          <w:sz w:val="24"/>
          <w:szCs w:val="24"/>
          <w:lang w:val="zh-CN"/>
        </w:rPr>
        <w:instrText xml:space="preserve"> HYPERLINK "http://www.ccgp-shaanxi.gov.cn/zcdservice/zcd/shanxi/s" </w:instrText>
      </w:r>
      <w:r>
        <w:rPr>
          <w:rFonts w:hint="eastAsia" w:ascii="仿宋" w:hAnsi="仿宋" w:eastAsia="仿宋" w:cs="仿宋"/>
          <w:color w:val="000000"/>
          <w:sz w:val="24"/>
          <w:szCs w:val="24"/>
          <w:lang w:val="zh-CN"/>
        </w:rPr>
        <w:fldChar w:fldCharType="separate"/>
      </w:r>
      <w:r>
        <w:rPr>
          <w:rStyle w:val="19"/>
          <w:rFonts w:hint="eastAsia" w:ascii="仿宋" w:hAnsi="仿宋" w:eastAsia="仿宋" w:cs="仿宋"/>
          <w:color w:val="000000"/>
          <w:sz w:val="24"/>
          <w:szCs w:val="24"/>
          <w:lang w:val="zh-CN"/>
        </w:rPr>
        <w:t>http://www.ccgp-shaanxi.gov.cn/zcdservice/zcd/shanxi/s</w:t>
      </w:r>
      <w:r>
        <w:rPr>
          <w:rFonts w:hint="eastAsia" w:ascii="仿宋" w:hAnsi="仿宋" w:eastAsia="仿宋" w:cs="仿宋"/>
          <w:color w:val="000000"/>
          <w:sz w:val="24"/>
          <w:szCs w:val="24"/>
          <w:lang w:val="zh-CN"/>
        </w:rPr>
        <w:fldChar w:fldCharType="end"/>
      </w:r>
    </w:p>
    <w:p w14:paraId="7AE05A03">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仿宋" w:hAnsi="仿宋" w:eastAsia="仿宋" w:cs="仿宋"/>
          <w:b/>
          <w:bCs/>
          <w:color w:val="auto"/>
          <w:sz w:val="24"/>
          <w:szCs w:val="22"/>
          <w:highlight w:val="none"/>
          <w:lang w:val="en-US" w:eastAsia="zh-CN"/>
        </w:rPr>
      </w:pPr>
      <w:r>
        <w:rPr>
          <w:rFonts w:hint="eastAsia" w:ascii="仿宋" w:hAnsi="仿宋" w:eastAsia="仿宋" w:cs="仿宋"/>
          <w:b/>
          <w:bCs/>
          <w:color w:val="auto"/>
          <w:sz w:val="24"/>
          <w:szCs w:val="22"/>
          <w:highlight w:val="none"/>
          <w:lang w:val="en-US" w:eastAsia="zh-CN"/>
        </w:rPr>
        <w:t>6. 确定成交单位</w:t>
      </w:r>
    </w:p>
    <w:p w14:paraId="4887D42F">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仿宋" w:hAnsi="仿宋" w:eastAsia="仿宋" w:cs="仿宋"/>
          <w:color w:val="auto"/>
          <w:sz w:val="24"/>
          <w:szCs w:val="22"/>
          <w:highlight w:val="none"/>
          <w:lang w:val="zh-CN"/>
        </w:rPr>
      </w:pPr>
      <w:r>
        <w:rPr>
          <w:rFonts w:hint="eastAsia" w:ascii="仿宋" w:hAnsi="仿宋" w:eastAsia="仿宋" w:cs="仿宋"/>
          <w:color w:val="auto"/>
          <w:sz w:val="24"/>
          <w:szCs w:val="22"/>
          <w:highlight w:val="none"/>
        </w:rPr>
        <w:t>采购人按照磋商小组推荐的成交候选人排名顺序确定成交单位。采购代理机构将成交结果通知所有未成交的投标人</w:t>
      </w:r>
      <w:r>
        <w:rPr>
          <w:rFonts w:hint="eastAsia" w:ascii="仿宋" w:hAnsi="仿宋" w:eastAsia="仿宋" w:cs="仿宋"/>
          <w:color w:val="auto"/>
          <w:sz w:val="24"/>
          <w:szCs w:val="22"/>
          <w:highlight w:val="none"/>
          <w:lang w:eastAsia="zh-CN"/>
        </w:rPr>
        <w:t>。</w:t>
      </w:r>
    </w:p>
    <w:p w14:paraId="48B921BE">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jc w:val="center"/>
        <w:textAlignment w:val="top"/>
        <w:outlineLvl w:val="1"/>
        <w:rPr>
          <w:rFonts w:hint="eastAsia" w:ascii="仿宋" w:hAnsi="仿宋" w:eastAsia="仿宋" w:cs="仿宋"/>
          <w:b/>
          <w:bCs/>
          <w:color w:val="auto"/>
          <w:sz w:val="24"/>
          <w:szCs w:val="22"/>
          <w:highlight w:val="none"/>
          <w:lang w:val="en-US" w:eastAsia="zh-CN"/>
        </w:rPr>
      </w:pPr>
      <w:r>
        <w:rPr>
          <w:rFonts w:hint="eastAsia" w:ascii="仿宋" w:hAnsi="仿宋" w:eastAsia="仿宋" w:cs="仿宋"/>
          <w:b/>
          <w:bCs/>
          <w:color w:val="auto"/>
          <w:sz w:val="24"/>
          <w:highlight w:val="none"/>
          <w:lang w:val="en-US" w:eastAsia="zh-CN"/>
        </w:rPr>
        <w:t>六、</w:t>
      </w:r>
      <w:r>
        <w:rPr>
          <w:rFonts w:hint="eastAsia" w:ascii="仿宋" w:hAnsi="仿宋" w:eastAsia="仿宋" w:cs="仿宋"/>
          <w:b/>
          <w:bCs/>
          <w:color w:val="auto"/>
          <w:sz w:val="24"/>
          <w:szCs w:val="22"/>
          <w:highlight w:val="none"/>
          <w:lang w:val="en-US" w:eastAsia="zh-CN"/>
        </w:rPr>
        <w:t>授予合同</w:t>
      </w:r>
    </w:p>
    <w:p w14:paraId="5D570113">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仿宋" w:hAnsi="仿宋" w:eastAsia="仿宋" w:cs="仿宋"/>
          <w:b/>
          <w:bCs/>
          <w:color w:val="auto"/>
          <w:sz w:val="24"/>
          <w:szCs w:val="22"/>
          <w:highlight w:val="none"/>
        </w:rPr>
      </w:pPr>
      <w:r>
        <w:rPr>
          <w:rFonts w:hint="eastAsia" w:ascii="仿宋" w:hAnsi="仿宋" w:eastAsia="仿宋" w:cs="仿宋"/>
          <w:b/>
          <w:bCs/>
          <w:color w:val="auto"/>
          <w:sz w:val="24"/>
          <w:szCs w:val="22"/>
          <w:highlight w:val="none"/>
          <w:lang w:val="en-US" w:eastAsia="zh-CN"/>
        </w:rPr>
        <w:t>1．</w:t>
      </w:r>
      <w:r>
        <w:rPr>
          <w:rFonts w:hint="eastAsia" w:ascii="仿宋" w:hAnsi="仿宋" w:eastAsia="仿宋" w:cs="仿宋"/>
          <w:b/>
          <w:bCs/>
          <w:color w:val="auto"/>
          <w:sz w:val="24"/>
          <w:szCs w:val="22"/>
          <w:highlight w:val="none"/>
        </w:rPr>
        <w:t>成交通知书</w:t>
      </w:r>
    </w:p>
    <w:p w14:paraId="348A3B55">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1.</w:t>
      </w:r>
      <w:r>
        <w:rPr>
          <w:rFonts w:hint="eastAsia" w:ascii="仿宋" w:hAnsi="仿宋" w:eastAsia="仿宋" w:cs="仿宋"/>
          <w:color w:val="auto"/>
          <w:sz w:val="24"/>
          <w:szCs w:val="22"/>
          <w:highlight w:val="none"/>
        </w:rPr>
        <w:t>1采购代理机构在收到采购人的成交定标复函后，按规定时间向中标人发出中标通知书。</w:t>
      </w:r>
    </w:p>
    <w:p w14:paraId="32AAAE4D">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1.2</w:t>
      </w:r>
      <w:r>
        <w:rPr>
          <w:rFonts w:hint="eastAsia" w:ascii="仿宋" w:hAnsi="仿宋" w:eastAsia="仿宋" w:cs="仿宋"/>
          <w:color w:val="auto"/>
          <w:sz w:val="24"/>
          <w:szCs w:val="22"/>
          <w:highlight w:val="none"/>
        </w:rPr>
        <w:t>中标通知书是合同的组成部分。</w:t>
      </w:r>
    </w:p>
    <w:p w14:paraId="0D29F545">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仿宋" w:hAnsi="仿宋" w:eastAsia="仿宋" w:cs="仿宋"/>
          <w:b/>
          <w:bCs/>
          <w:color w:val="auto"/>
          <w:sz w:val="24"/>
          <w:szCs w:val="22"/>
          <w:highlight w:val="none"/>
          <w:lang w:val="en-US" w:eastAsia="zh-CN"/>
        </w:rPr>
      </w:pPr>
      <w:r>
        <w:rPr>
          <w:rFonts w:hint="eastAsia" w:ascii="仿宋" w:hAnsi="仿宋" w:eastAsia="仿宋" w:cs="仿宋"/>
          <w:b/>
          <w:bCs/>
          <w:color w:val="auto"/>
          <w:sz w:val="24"/>
          <w:szCs w:val="22"/>
          <w:highlight w:val="none"/>
          <w:lang w:val="en-US" w:eastAsia="zh-CN"/>
        </w:rPr>
        <w:t>2．成交服务费</w:t>
      </w:r>
    </w:p>
    <w:p w14:paraId="2491B650">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仿宋" w:hAnsi="仿宋" w:eastAsia="仿宋" w:cs="仿宋"/>
          <w:b/>
          <w:bCs/>
          <w:color w:val="auto"/>
          <w:sz w:val="24"/>
          <w:szCs w:val="22"/>
          <w:highlight w:val="none"/>
          <w:lang w:val="en-US" w:eastAsia="zh-CN"/>
        </w:rPr>
      </w:pPr>
      <w:r>
        <w:rPr>
          <w:rFonts w:hint="eastAsia" w:ascii="仿宋" w:hAnsi="仿宋" w:eastAsia="仿宋" w:cs="仿宋"/>
          <w:b/>
          <w:bCs/>
          <w:color w:val="auto"/>
          <w:sz w:val="24"/>
          <w:szCs w:val="22"/>
          <w:highlight w:val="none"/>
          <w:lang w:val="en-US" w:eastAsia="zh-CN"/>
        </w:rPr>
        <w:t>2.1中标单位应在接到成交通知书时，依据国家计委关于印发《招标代理服务收费管理暂行办法》的通知（计价格〔2002〕1980号）、《国家发展和改革委员会办公厅关于招标代理服务收费有关问题的通知》（发改办价格〔2003〕857号）文件规定的收取标准及相应的计算办法,向陕西方得项目咨询有限公司缴纳成交服务费。</w:t>
      </w:r>
    </w:p>
    <w:p w14:paraId="3CC2B23F">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仿宋" w:hAnsi="仿宋" w:eastAsia="仿宋" w:cs="仿宋"/>
          <w:b/>
          <w:bCs/>
          <w:color w:val="auto"/>
          <w:sz w:val="24"/>
          <w:szCs w:val="22"/>
          <w:highlight w:val="none"/>
          <w:lang w:val="en-US" w:eastAsia="zh-CN"/>
        </w:rPr>
      </w:pPr>
      <w:r>
        <w:rPr>
          <w:rFonts w:hint="eastAsia" w:ascii="仿宋" w:hAnsi="仿宋" w:eastAsia="仿宋" w:cs="仿宋"/>
          <w:b/>
          <w:bCs/>
          <w:color w:val="auto"/>
          <w:sz w:val="24"/>
          <w:szCs w:val="22"/>
          <w:highlight w:val="none"/>
          <w:lang w:val="en-US" w:eastAsia="zh-CN"/>
        </w:rPr>
        <w:t>2.2成交服务费缴纳账户</w:t>
      </w:r>
    </w:p>
    <w:p w14:paraId="363FE7E5">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仿宋" w:hAnsi="仿宋" w:eastAsia="仿宋" w:cs="仿宋"/>
          <w:b/>
          <w:bCs/>
          <w:color w:val="auto"/>
          <w:sz w:val="24"/>
          <w:szCs w:val="22"/>
          <w:highlight w:val="none"/>
          <w:lang w:val="en-US" w:eastAsia="zh-CN"/>
        </w:rPr>
      </w:pPr>
      <w:r>
        <w:rPr>
          <w:rFonts w:hint="eastAsia" w:ascii="仿宋" w:hAnsi="仿宋" w:eastAsia="仿宋" w:cs="仿宋"/>
          <w:b/>
          <w:bCs/>
          <w:color w:val="auto"/>
          <w:sz w:val="24"/>
          <w:szCs w:val="22"/>
          <w:highlight w:val="none"/>
          <w:lang w:val="en-US" w:eastAsia="zh-CN"/>
        </w:rPr>
        <w:t>采购代理机构开户名称：陕西方得项目咨询有限公司</w:t>
      </w:r>
    </w:p>
    <w:p w14:paraId="6E9662BF">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仿宋" w:hAnsi="仿宋" w:eastAsia="仿宋" w:cs="仿宋"/>
          <w:b/>
          <w:bCs/>
          <w:color w:val="auto"/>
          <w:sz w:val="24"/>
          <w:szCs w:val="22"/>
          <w:highlight w:val="none"/>
          <w:lang w:val="en-US" w:eastAsia="zh-CN"/>
        </w:rPr>
      </w:pPr>
      <w:r>
        <w:rPr>
          <w:rFonts w:hint="eastAsia" w:ascii="仿宋" w:hAnsi="仿宋" w:eastAsia="仿宋" w:cs="仿宋"/>
          <w:b/>
          <w:bCs/>
          <w:color w:val="auto"/>
          <w:sz w:val="24"/>
          <w:szCs w:val="22"/>
          <w:highlight w:val="none"/>
          <w:lang w:val="en-US" w:eastAsia="zh-CN"/>
        </w:rPr>
        <w:t>开户行名称：中国银行西安西影路支行</w:t>
      </w:r>
    </w:p>
    <w:p w14:paraId="435DC6B9">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仿宋" w:hAnsi="仿宋" w:eastAsia="仿宋" w:cs="仿宋"/>
          <w:b/>
          <w:bCs/>
          <w:color w:val="auto"/>
          <w:sz w:val="24"/>
          <w:szCs w:val="22"/>
          <w:highlight w:val="none"/>
          <w:lang w:val="en-US" w:eastAsia="zh-CN"/>
        </w:rPr>
      </w:pPr>
      <w:r>
        <w:rPr>
          <w:rFonts w:hint="eastAsia" w:ascii="仿宋" w:hAnsi="仿宋" w:eastAsia="仿宋" w:cs="仿宋"/>
          <w:b/>
          <w:bCs/>
          <w:color w:val="auto"/>
          <w:sz w:val="24"/>
          <w:szCs w:val="22"/>
          <w:highlight w:val="none"/>
          <w:lang w:val="en-US" w:eastAsia="zh-CN"/>
        </w:rPr>
        <w:t>帐      号：103304937302</w:t>
      </w:r>
    </w:p>
    <w:p w14:paraId="71A47C7E">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仿宋" w:hAnsi="仿宋" w:eastAsia="仿宋" w:cs="仿宋"/>
          <w:b/>
          <w:bCs/>
          <w:color w:val="auto"/>
          <w:sz w:val="24"/>
          <w:szCs w:val="22"/>
          <w:highlight w:val="none"/>
          <w:lang w:val="en-US" w:eastAsia="zh-CN"/>
        </w:rPr>
      </w:pPr>
      <w:r>
        <w:rPr>
          <w:rFonts w:hint="eastAsia" w:ascii="仿宋" w:hAnsi="仿宋" w:eastAsia="仿宋" w:cs="仿宋"/>
          <w:b/>
          <w:bCs/>
          <w:color w:val="auto"/>
          <w:sz w:val="24"/>
          <w:szCs w:val="22"/>
          <w:highlight w:val="none"/>
          <w:lang w:val="en-US" w:eastAsia="zh-CN"/>
        </w:rPr>
        <w:t>3．签订合同</w:t>
      </w:r>
    </w:p>
    <w:p w14:paraId="60B7AF20">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3.1 成交人应按《成交通知书》指定的时间、地点与采购人签订合同。</w:t>
      </w:r>
    </w:p>
    <w:p w14:paraId="4C38D978">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3.2 如果成交人没有按照上述第25.1条或第26.1条规定执行，招标采购单位将有充分理由取消该成交决定。在此情况下，招标采购单位可将合同授予综合得分排序名列下一个的投标人，或重新组织采购。</w:t>
      </w:r>
    </w:p>
    <w:p w14:paraId="6C568DC8">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仿宋" w:hAnsi="仿宋" w:eastAsia="仿宋" w:cs="仿宋"/>
          <w:b/>
          <w:bCs/>
          <w:color w:val="auto"/>
          <w:sz w:val="24"/>
          <w:szCs w:val="22"/>
          <w:highlight w:val="none"/>
          <w:lang w:val="en-US" w:eastAsia="zh-CN"/>
        </w:rPr>
      </w:pPr>
      <w:r>
        <w:rPr>
          <w:rFonts w:hint="eastAsia" w:ascii="仿宋" w:hAnsi="仿宋" w:eastAsia="仿宋" w:cs="仿宋"/>
          <w:b/>
          <w:bCs/>
          <w:color w:val="auto"/>
          <w:sz w:val="24"/>
          <w:szCs w:val="22"/>
          <w:highlight w:val="none"/>
          <w:lang w:val="en-US" w:eastAsia="zh-CN"/>
        </w:rPr>
        <w:t>4．</w:t>
      </w:r>
      <w:r>
        <w:rPr>
          <w:rFonts w:hint="eastAsia" w:ascii="仿宋" w:hAnsi="仿宋" w:eastAsia="仿宋" w:cs="仿宋"/>
          <w:b/>
          <w:color w:val="auto"/>
          <w:sz w:val="24"/>
          <w:highlight w:val="none"/>
          <w:shd w:val="clear" w:color="auto" w:fill="auto"/>
        </w:rPr>
        <w:t>拒绝商业贿赂</w:t>
      </w:r>
    </w:p>
    <w:p w14:paraId="71C215A9">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投标人必须填写一份《拒绝政府采购领域商业贿赂承诺书》（格式见附件）编制在响应文件中。</w:t>
      </w:r>
      <w:bookmarkStart w:id="38" w:name="_Toc245176658"/>
      <w:bookmarkStart w:id="39" w:name="_Toc244623584"/>
      <w:bookmarkStart w:id="40" w:name="_Toc245658527"/>
      <w:bookmarkStart w:id="41" w:name="_Toc208337157"/>
      <w:bookmarkStart w:id="42" w:name="_Toc245657546"/>
      <w:bookmarkStart w:id="43" w:name="_Toc207897909"/>
    </w:p>
    <w:bookmarkEnd w:id="38"/>
    <w:bookmarkEnd w:id="39"/>
    <w:bookmarkEnd w:id="40"/>
    <w:bookmarkEnd w:id="41"/>
    <w:bookmarkEnd w:id="42"/>
    <w:bookmarkEnd w:id="43"/>
    <w:p w14:paraId="113F72B7">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仿宋" w:hAnsi="仿宋" w:eastAsia="仿宋" w:cs="仿宋"/>
          <w:b/>
          <w:bCs/>
          <w:color w:val="auto"/>
          <w:sz w:val="24"/>
          <w:szCs w:val="22"/>
          <w:highlight w:val="none"/>
          <w:lang w:val="en-US" w:eastAsia="zh-CN"/>
        </w:rPr>
      </w:pPr>
      <w:r>
        <w:rPr>
          <w:rFonts w:hint="eastAsia" w:ascii="仿宋" w:hAnsi="仿宋" w:eastAsia="仿宋" w:cs="仿宋"/>
          <w:b/>
          <w:bCs/>
          <w:color w:val="auto"/>
          <w:sz w:val="24"/>
          <w:szCs w:val="22"/>
          <w:highlight w:val="none"/>
          <w:lang w:val="en-US" w:eastAsia="zh-CN"/>
        </w:rPr>
        <w:t>5．保密和披露</w:t>
      </w:r>
    </w:p>
    <w:p w14:paraId="54E7759D">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 xml:space="preserve">5.1 保密 </w:t>
      </w:r>
    </w:p>
    <w:p w14:paraId="249CD1A1">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 xml:space="preserve">投标人自领取磋商文件之日起，须承诺承担对本采购项目的保密义务，不得将因本次磋商获得的信息向第三人外传。 </w:t>
      </w:r>
    </w:p>
    <w:p w14:paraId="2F851986">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 xml:space="preserve">5.2 披露 </w:t>
      </w:r>
    </w:p>
    <w:p w14:paraId="466ED9B7">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 xml:space="preserve">5.2.1 代理机构有权将投标人提供的所有资料向有关政府部门或评审标书的有关人员披露。 </w:t>
      </w:r>
    </w:p>
    <w:p w14:paraId="2118A5FB">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5.2.2 在代理机构认为适当时、国家机关调查、审查、审计时以及其他符合法律规定的情形下，代理机构无须事先征求投标人/成交人同意而可以披露关于采购过程、合同文本、签署情况的资料、投标人/成交人的名称及地址、响应文件的有关信息以及补充条款等，但应当在合理的必要范围内。对任何已经公布过的内容或与之内容相同的资料，以及投标人/成交人已经泄露或公开的，无须再承担保密责任。</w:t>
      </w:r>
    </w:p>
    <w:p w14:paraId="7B8F8F41">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仿宋" w:hAnsi="仿宋" w:eastAsia="仿宋" w:cs="仿宋"/>
          <w:b/>
          <w:bCs/>
          <w:color w:val="auto"/>
          <w:sz w:val="24"/>
          <w:szCs w:val="22"/>
          <w:highlight w:val="none"/>
          <w:lang w:val="en-US" w:eastAsia="zh-CN"/>
        </w:rPr>
      </w:pPr>
      <w:r>
        <w:rPr>
          <w:rFonts w:hint="eastAsia" w:ascii="仿宋" w:hAnsi="仿宋" w:eastAsia="仿宋" w:cs="仿宋"/>
          <w:b/>
          <w:bCs/>
          <w:color w:val="auto"/>
          <w:sz w:val="24"/>
          <w:szCs w:val="22"/>
          <w:highlight w:val="none"/>
          <w:lang w:val="en-US" w:eastAsia="zh-CN"/>
        </w:rPr>
        <w:t>6．质疑与投诉</w:t>
      </w:r>
    </w:p>
    <w:p w14:paraId="7DF3E53F">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 xml:space="preserve">6.1 质疑。投标人对本次招标采购活动有疑问的，应在法定质疑期内一次性提出针对同一采购程序环节的质疑。投标人提出的质疑应按照《政府采购质疑和投诉办法》（财政部令第 94 号）的规定处理。《政府采购供应商质疑函范本》链接地址： http://gks.mof.gov.cn/zhengfucaigouguanli/201802/t20180201_2804589.html。 </w:t>
      </w:r>
    </w:p>
    <w:p w14:paraId="39E2827D">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 xml:space="preserve">6.2 投诉。投标人和其他厉害关系人认为本次招标采购活动违反法律、法规和规章规定的，有权向有关行政监督机构投诉。 </w:t>
      </w:r>
    </w:p>
    <w:p w14:paraId="21FDFF8B">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仿宋" w:hAnsi="仿宋" w:eastAsia="仿宋" w:cs="仿宋"/>
          <w:b/>
          <w:bCs/>
          <w:color w:val="auto"/>
          <w:sz w:val="24"/>
          <w:szCs w:val="22"/>
          <w:highlight w:val="none"/>
          <w:lang w:val="en-US" w:eastAsia="zh-CN"/>
        </w:rPr>
      </w:pPr>
      <w:r>
        <w:rPr>
          <w:rFonts w:hint="eastAsia" w:ascii="仿宋" w:hAnsi="仿宋" w:eastAsia="仿宋" w:cs="仿宋"/>
          <w:b/>
          <w:bCs/>
          <w:color w:val="auto"/>
          <w:sz w:val="24"/>
          <w:szCs w:val="22"/>
          <w:highlight w:val="none"/>
          <w:lang w:val="en-US" w:eastAsia="zh-CN"/>
        </w:rPr>
        <w:t xml:space="preserve">7．投标人违规处罚 </w:t>
      </w:r>
    </w:p>
    <w:p w14:paraId="4350AEDC">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7.1 本项目如果发生下列情况采购代理机构将报请监督管理机构批准变更招标方式或重新组织招标：</w:t>
      </w:r>
    </w:p>
    <w:p w14:paraId="2E76E293">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 xml:space="preserve">（1）有效投标人不足三家； </w:t>
      </w:r>
    </w:p>
    <w:p w14:paraId="22A723A3">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 xml:space="preserve">（2）磋商小组三分之二以上的评委认定所有投标报价存在价格不实的现象； </w:t>
      </w:r>
    </w:p>
    <w:p w14:paraId="050843B0">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（3）有证据证明有围标现象的发生；</w:t>
      </w:r>
    </w:p>
    <w:p w14:paraId="04E4C6BD">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 xml:space="preserve">（4）因重大变故，招标任务取消的。 </w:t>
      </w:r>
    </w:p>
    <w:p w14:paraId="698F1E08">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7.2 投标人有下列情形之一的，成交无效，同时代理机构将提请政府采购监管部门，依据政府采购法律法规的规定作出处理。</w:t>
      </w:r>
    </w:p>
    <w:p w14:paraId="304F44D2">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 xml:space="preserve">（1）提供虚假材料谋取成交的； </w:t>
      </w:r>
    </w:p>
    <w:p w14:paraId="54D8EB57">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 xml:space="preserve">（2）采取不正当手段诋毁、排挤其他投标人的； </w:t>
      </w:r>
    </w:p>
    <w:p w14:paraId="2F3E84BD">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 xml:space="preserve">（3）与采购人、其他投标人恶意串通的； </w:t>
      </w:r>
    </w:p>
    <w:p w14:paraId="15D2085A">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 xml:space="preserve">（4）投标截止时间后投标人撤回其报价的； </w:t>
      </w:r>
    </w:p>
    <w:p w14:paraId="40A686C6">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 xml:space="preserve">（5）在磋商期间，影响代理机构或磋商小组正常磋商的； </w:t>
      </w:r>
    </w:p>
    <w:p w14:paraId="6113E119">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 xml:space="preserve">（6）成交后未按本竞争性磋商文件要求签约或与采购人订立背离合同实质性内容 </w:t>
      </w:r>
    </w:p>
    <w:p w14:paraId="292C1BE5">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 xml:space="preserve">的其它协议的； </w:t>
      </w:r>
    </w:p>
    <w:p w14:paraId="37746FDE">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 xml:space="preserve">（7）投标人未按竞争性磋商文件规定和合同约定履行义务的； </w:t>
      </w:r>
    </w:p>
    <w:p w14:paraId="4E9AA56B">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（8）法律法规规定的其它事项。</w:t>
      </w:r>
    </w:p>
    <w:p w14:paraId="07AD1650">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
          <w:kern w:val="0"/>
          <w:sz w:val="24"/>
          <w:szCs w:val="24"/>
        </w:rPr>
      </w:pPr>
      <w:r>
        <w:rPr>
          <w:rFonts w:hint="eastAsia" w:ascii="仿宋" w:hAnsi="仿宋" w:eastAsia="仿宋" w:cs="仿宋"/>
          <w:color w:val="auto"/>
          <w:sz w:val="24"/>
          <w:szCs w:val="22"/>
          <w:highlight w:val="none"/>
          <w:lang w:val="en-US" w:eastAsia="zh-CN"/>
        </w:rPr>
        <w:br w:type="page"/>
      </w:r>
    </w:p>
    <w:p w14:paraId="201C87BD">
      <w:pPr>
        <w:tabs>
          <w:tab w:val="left" w:pos="7920"/>
        </w:tabs>
        <w:spacing w:line="600" w:lineRule="auto"/>
        <w:ind w:firstLine="864" w:firstLineChars="239"/>
        <w:jc w:val="center"/>
        <w:rPr>
          <w:rFonts w:hint="eastAsia" w:ascii="仿宋" w:hAnsi="仿宋" w:eastAsia="仿宋" w:cs="仿宋"/>
          <w:b/>
          <w:bCs w:val="0"/>
          <w:color w:val="auto"/>
          <w:kern w:val="2"/>
          <w:sz w:val="36"/>
          <w:szCs w:val="36"/>
          <w:highlight w:val="none"/>
          <w:lang w:val="en-US" w:eastAsia="zh-CN" w:bidi="ar-SA"/>
        </w:rPr>
      </w:pPr>
      <w:r>
        <w:rPr>
          <w:rFonts w:hint="eastAsia" w:ascii="仿宋" w:hAnsi="仿宋" w:eastAsia="仿宋" w:cs="仿宋"/>
          <w:b/>
          <w:bCs w:val="0"/>
          <w:color w:val="auto"/>
          <w:kern w:val="2"/>
          <w:sz w:val="36"/>
          <w:szCs w:val="36"/>
          <w:highlight w:val="none"/>
          <w:lang w:val="en-US" w:eastAsia="zh-CN" w:bidi="ar-SA"/>
        </w:rPr>
        <w:t>第四章  施工内容及要求</w:t>
      </w:r>
    </w:p>
    <w:p w14:paraId="1A8C7871">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一、</w:t>
      </w:r>
      <w:r>
        <w:rPr>
          <w:rFonts w:hint="eastAsia" w:ascii="仿宋" w:hAnsi="仿宋" w:eastAsia="仿宋" w:cs="仿宋"/>
          <w:b/>
          <w:bCs/>
          <w:color w:val="000000"/>
          <w:sz w:val="24"/>
          <w:szCs w:val="24"/>
          <w:highlight w:val="none"/>
          <w:lang w:val="en-US" w:eastAsia="zh-CN"/>
        </w:rPr>
        <w:t>项目概况</w:t>
      </w:r>
      <w:r>
        <w:rPr>
          <w:rFonts w:hint="eastAsia" w:ascii="仿宋" w:hAnsi="仿宋" w:eastAsia="仿宋" w:cs="仿宋"/>
          <w:b/>
          <w:bCs/>
          <w:color w:val="000000"/>
          <w:sz w:val="24"/>
          <w:szCs w:val="24"/>
          <w:highlight w:val="none"/>
        </w:rPr>
        <w:t>：</w:t>
      </w:r>
    </w:p>
    <w:p w14:paraId="59E7663C">
      <w:pPr>
        <w:adjustRightInd w:val="0"/>
        <w:snapToGrid w:val="0"/>
        <w:spacing w:line="480" w:lineRule="auto"/>
        <w:ind w:firstLine="522" w:firstLineChars="200"/>
        <w:rPr>
          <w:rFonts w:hint="eastAsia" w:ascii="仿宋" w:hAnsi="仿宋" w:eastAsia="仿宋" w:cs="仿宋"/>
          <w:b/>
          <w:bCs/>
          <w:color w:val="000000"/>
          <w:sz w:val="26"/>
          <w:szCs w:val="26"/>
          <w:lang w:eastAsia="zh-CN"/>
        </w:rPr>
      </w:pPr>
      <w:r>
        <w:rPr>
          <w:rFonts w:hint="eastAsia" w:ascii="仿宋" w:hAnsi="仿宋" w:eastAsia="仿宋" w:cs="仿宋"/>
          <w:b/>
          <w:bCs/>
          <w:color w:val="000000"/>
          <w:sz w:val="26"/>
          <w:szCs w:val="26"/>
        </w:rPr>
        <w:t>1.项目名称：</w:t>
      </w:r>
      <w:r>
        <w:rPr>
          <w:rFonts w:hint="eastAsia" w:ascii="仿宋" w:hAnsi="仿宋" w:eastAsia="仿宋" w:cs="仿宋"/>
          <w:b/>
          <w:bCs/>
          <w:color w:val="000000"/>
          <w:sz w:val="26"/>
          <w:szCs w:val="26"/>
          <w:lang w:eastAsia="zh-CN"/>
        </w:rPr>
        <w:t>神河镇神河社区四组人居环境整治项目</w:t>
      </w:r>
    </w:p>
    <w:p w14:paraId="52202CEB">
      <w:pPr>
        <w:adjustRightInd w:val="0"/>
        <w:snapToGrid w:val="0"/>
        <w:spacing w:line="480" w:lineRule="auto"/>
        <w:ind w:firstLine="522" w:firstLineChars="200"/>
        <w:rPr>
          <w:rFonts w:hint="eastAsia" w:ascii="仿宋" w:hAnsi="仿宋" w:eastAsia="仿宋" w:cs="仿宋"/>
          <w:b/>
          <w:bCs/>
          <w:color w:val="000000"/>
          <w:sz w:val="26"/>
          <w:szCs w:val="26"/>
        </w:rPr>
      </w:pPr>
      <w:r>
        <w:rPr>
          <w:rFonts w:hint="eastAsia" w:ascii="仿宋" w:hAnsi="仿宋" w:eastAsia="仿宋" w:cs="仿宋"/>
          <w:b/>
          <w:bCs/>
          <w:color w:val="000000"/>
          <w:sz w:val="26"/>
          <w:szCs w:val="26"/>
        </w:rPr>
        <w:t>2.项目建设地点：</w:t>
      </w:r>
      <w:r>
        <w:rPr>
          <w:rFonts w:hint="eastAsia" w:ascii="仿宋" w:hAnsi="仿宋" w:eastAsia="仿宋" w:cs="仿宋"/>
          <w:b/>
          <w:bCs/>
          <w:color w:val="000000"/>
          <w:sz w:val="26"/>
          <w:szCs w:val="26"/>
          <w:lang w:eastAsia="zh-CN"/>
        </w:rPr>
        <w:t>神河镇</w:t>
      </w:r>
    </w:p>
    <w:p w14:paraId="45B1B931">
      <w:pPr>
        <w:adjustRightInd w:val="0"/>
        <w:snapToGrid w:val="0"/>
        <w:spacing w:line="480" w:lineRule="auto"/>
        <w:ind w:firstLine="522" w:firstLineChars="200"/>
        <w:rPr>
          <w:rFonts w:hint="eastAsia" w:ascii="仿宋" w:hAnsi="仿宋" w:eastAsia="仿宋" w:cs="仿宋"/>
          <w:color w:val="000000"/>
          <w:sz w:val="26"/>
          <w:szCs w:val="26"/>
        </w:rPr>
      </w:pPr>
      <w:r>
        <w:rPr>
          <w:rFonts w:hint="eastAsia" w:ascii="仿宋" w:hAnsi="仿宋" w:eastAsia="仿宋" w:cs="仿宋"/>
          <w:b/>
          <w:bCs/>
          <w:color w:val="000000"/>
          <w:sz w:val="26"/>
          <w:szCs w:val="26"/>
          <w:highlight w:val="none"/>
          <w:lang w:val="en-US" w:eastAsia="zh-CN"/>
        </w:rPr>
        <w:t>3</w:t>
      </w:r>
      <w:r>
        <w:rPr>
          <w:rFonts w:hint="eastAsia" w:ascii="仿宋" w:hAnsi="仿宋" w:eastAsia="仿宋" w:cs="仿宋"/>
          <w:b/>
          <w:bCs/>
          <w:color w:val="000000"/>
          <w:sz w:val="26"/>
          <w:szCs w:val="26"/>
          <w:highlight w:val="none"/>
        </w:rPr>
        <w:t>.采购限价：</w:t>
      </w:r>
      <w:r>
        <w:rPr>
          <w:rFonts w:hint="eastAsia" w:ascii="仿宋" w:hAnsi="仿宋" w:eastAsia="仿宋" w:cs="仿宋"/>
          <w:b/>
          <w:bCs/>
          <w:color w:val="000000"/>
          <w:sz w:val="26"/>
          <w:szCs w:val="26"/>
          <w:highlight w:val="none"/>
          <w:lang w:val="en-US" w:eastAsia="zh-CN"/>
        </w:rPr>
        <w:t>肆拾万元整</w:t>
      </w:r>
      <w:r>
        <w:rPr>
          <w:rFonts w:hint="eastAsia" w:ascii="仿宋" w:hAnsi="仿宋" w:eastAsia="仿宋" w:cs="仿宋"/>
          <w:b/>
          <w:bCs/>
          <w:color w:val="000000"/>
          <w:sz w:val="24"/>
          <w:szCs w:val="24"/>
        </w:rPr>
        <w:t>（¥</w:t>
      </w:r>
      <w:r>
        <w:rPr>
          <w:rFonts w:hint="eastAsia" w:ascii="仿宋" w:hAnsi="仿宋" w:eastAsia="仿宋" w:cs="仿宋"/>
          <w:b/>
          <w:bCs/>
          <w:color w:val="000000"/>
          <w:sz w:val="24"/>
          <w:szCs w:val="24"/>
          <w:lang w:val="en-US" w:eastAsia="zh-CN"/>
        </w:rPr>
        <w:t>400000.00</w:t>
      </w:r>
      <w:r>
        <w:rPr>
          <w:rFonts w:hint="eastAsia" w:ascii="仿宋" w:hAnsi="仿宋" w:eastAsia="仿宋" w:cs="仿宋"/>
          <w:b/>
          <w:bCs/>
          <w:color w:val="000000"/>
          <w:sz w:val="24"/>
          <w:szCs w:val="24"/>
        </w:rPr>
        <w:t>元）</w:t>
      </w:r>
      <w:r>
        <w:rPr>
          <w:rFonts w:hint="eastAsia" w:ascii="仿宋" w:hAnsi="仿宋" w:eastAsia="仿宋" w:cs="仿宋"/>
          <w:color w:val="000000"/>
          <w:sz w:val="26"/>
          <w:szCs w:val="26"/>
          <w:lang w:val="en-US" w:eastAsia="zh-CN"/>
        </w:rPr>
        <w:t>，</w:t>
      </w:r>
      <w:r>
        <w:rPr>
          <w:rFonts w:hint="eastAsia" w:ascii="仿宋" w:hAnsi="仿宋" w:eastAsia="仿宋" w:cs="仿宋"/>
          <w:color w:val="000000"/>
          <w:sz w:val="26"/>
          <w:szCs w:val="26"/>
        </w:rPr>
        <w:t>磋商报价大于或等于本采购限价时，按无效投标处理。</w:t>
      </w:r>
    </w:p>
    <w:p w14:paraId="2CD2CE25">
      <w:pPr>
        <w:adjustRightInd w:val="0"/>
        <w:snapToGrid w:val="0"/>
        <w:spacing w:line="480" w:lineRule="auto"/>
        <w:ind w:firstLine="522" w:firstLineChars="200"/>
        <w:rPr>
          <w:rFonts w:hint="eastAsia" w:ascii="仿宋" w:hAnsi="仿宋" w:eastAsia="仿宋" w:cs="仿宋"/>
          <w:b/>
          <w:bCs/>
          <w:color w:val="000000"/>
          <w:sz w:val="26"/>
          <w:szCs w:val="26"/>
          <w:highlight w:val="none"/>
        </w:rPr>
      </w:pPr>
      <w:r>
        <w:rPr>
          <w:rFonts w:hint="eastAsia" w:ascii="仿宋" w:hAnsi="仿宋" w:eastAsia="仿宋" w:cs="仿宋"/>
          <w:b/>
          <w:bCs/>
          <w:color w:val="000000"/>
          <w:sz w:val="26"/>
          <w:szCs w:val="26"/>
          <w:highlight w:val="none"/>
        </w:rPr>
        <w:t>二、现场踏勘</w:t>
      </w:r>
    </w:p>
    <w:p w14:paraId="6C2B5A3A">
      <w:pPr>
        <w:numPr>
          <w:ilvl w:val="0"/>
          <w:numId w:val="0"/>
        </w:numPr>
        <w:adjustRightInd w:val="0"/>
        <w:snapToGrid w:val="0"/>
        <w:spacing w:line="480" w:lineRule="auto"/>
        <w:ind w:firstLine="520" w:firstLineChars="200"/>
        <w:jc w:val="left"/>
        <w:rPr>
          <w:rFonts w:hint="eastAsia" w:ascii="仿宋" w:hAnsi="仿宋" w:eastAsia="仿宋" w:cs="仿宋"/>
          <w:b/>
          <w:bCs/>
          <w:sz w:val="26"/>
          <w:szCs w:val="26"/>
          <w:highlight w:val="none"/>
          <w:lang w:eastAsia="zh-CN"/>
        </w:rPr>
      </w:pPr>
      <w:r>
        <w:rPr>
          <w:rFonts w:hint="eastAsia" w:ascii="仿宋" w:hAnsi="仿宋" w:eastAsia="仿宋" w:cs="仿宋"/>
          <w:b w:val="0"/>
          <w:bCs w:val="0"/>
          <w:color w:val="000000"/>
          <w:sz w:val="26"/>
          <w:szCs w:val="26"/>
          <w:highlight w:val="none"/>
        </w:rPr>
        <w:t>由投标人自行踏勘，未踏勘现场造成的一切后果由投标人自行承担。（一切费用自理）。</w:t>
      </w:r>
    </w:p>
    <w:p w14:paraId="7E104DFD">
      <w:pPr>
        <w:numPr>
          <w:ilvl w:val="0"/>
          <w:numId w:val="4"/>
        </w:numPr>
        <w:adjustRightInd w:val="0"/>
        <w:snapToGrid w:val="0"/>
        <w:spacing w:line="480" w:lineRule="auto"/>
        <w:ind w:firstLine="522" w:firstLineChars="200"/>
        <w:jc w:val="left"/>
        <w:rPr>
          <w:rFonts w:hint="eastAsia" w:ascii="仿宋" w:hAnsi="仿宋" w:eastAsia="仿宋" w:cs="仿宋"/>
          <w:b/>
          <w:bCs/>
          <w:color w:val="000000"/>
          <w:sz w:val="26"/>
          <w:szCs w:val="26"/>
          <w:highlight w:val="none"/>
          <w:lang w:eastAsia="zh-CN"/>
        </w:rPr>
      </w:pPr>
      <w:r>
        <w:rPr>
          <w:rFonts w:hint="eastAsia" w:ascii="仿宋" w:hAnsi="仿宋" w:eastAsia="仿宋" w:cs="仿宋"/>
          <w:b/>
          <w:bCs/>
          <w:color w:val="000000"/>
          <w:sz w:val="26"/>
          <w:szCs w:val="26"/>
          <w:highlight w:val="none"/>
          <w:lang w:eastAsia="zh-CN"/>
        </w:rPr>
        <w:t>工程量清单及编制说明</w:t>
      </w:r>
    </w:p>
    <w:p w14:paraId="0750F9BC">
      <w:pPr>
        <w:rPr>
          <w:rFonts w:hint="eastAsia" w:ascii="仿宋" w:hAnsi="仿宋" w:eastAsia="仿宋" w:cs="仿宋"/>
          <w:b/>
          <w:bCs/>
          <w:color w:val="000000"/>
          <w:sz w:val="26"/>
          <w:szCs w:val="26"/>
          <w:highlight w:val="none"/>
          <w:lang w:eastAsia="zh-CN"/>
        </w:rPr>
      </w:pPr>
      <w:r>
        <w:rPr>
          <w:rFonts w:hint="eastAsia" w:ascii="仿宋" w:hAnsi="仿宋" w:eastAsia="仿宋" w:cs="仿宋"/>
          <w:b/>
          <w:bCs/>
          <w:color w:val="000000"/>
          <w:sz w:val="26"/>
          <w:szCs w:val="26"/>
          <w:highlight w:val="none"/>
          <w:lang w:eastAsia="zh-CN"/>
        </w:rPr>
        <w:br w:type="page"/>
      </w:r>
    </w:p>
    <w:p w14:paraId="7ACDBED7">
      <w:pPr>
        <w:ind w:firstLine="4016" w:firstLineChars="1000"/>
        <w:jc w:val="both"/>
        <w:rPr>
          <w:rFonts w:hint="eastAsia" w:ascii="仿宋" w:hAnsi="仿宋" w:eastAsia="仿宋" w:cs="仿宋"/>
          <w:b/>
          <w:bCs/>
          <w:sz w:val="40"/>
          <w:szCs w:val="36"/>
        </w:rPr>
      </w:pPr>
      <w:r>
        <w:rPr>
          <w:rFonts w:hint="eastAsia" w:ascii="仿宋" w:hAnsi="仿宋" w:eastAsia="仿宋" w:cs="仿宋"/>
          <w:b/>
          <w:bCs/>
          <w:sz w:val="40"/>
          <w:szCs w:val="36"/>
        </w:rPr>
        <w:t>编制说明</w:t>
      </w:r>
    </w:p>
    <w:p w14:paraId="63E405F8">
      <w:pPr>
        <w:keepNext w:val="0"/>
        <w:keepLines w:val="0"/>
        <w:pageBreakBefore w:val="0"/>
        <w:widowControl w:val="0"/>
        <w:kinsoku/>
        <w:wordWrap/>
        <w:overflowPunct/>
        <w:topLinePunct w:val="0"/>
        <w:autoSpaceDE/>
        <w:autoSpaceDN/>
        <w:bidi w:val="0"/>
        <w:adjustRightInd/>
        <w:snapToGrid/>
        <w:spacing w:line="700" w:lineRule="exact"/>
        <w:textAlignment w:val="auto"/>
        <w:rPr>
          <w:rFonts w:hint="eastAsia" w:ascii="仿宋" w:hAnsi="仿宋" w:eastAsia="仿宋" w:cs="仿宋"/>
          <w:sz w:val="24"/>
          <w:szCs w:val="24"/>
        </w:rPr>
      </w:pPr>
      <w:r>
        <w:rPr>
          <w:rFonts w:hint="eastAsia" w:ascii="仿宋" w:hAnsi="仿宋" w:eastAsia="仿宋" w:cs="仿宋"/>
          <w:sz w:val="24"/>
          <w:szCs w:val="24"/>
        </w:rPr>
        <w:t>一、工程概况</w:t>
      </w:r>
    </w:p>
    <w:p w14:paraId="091A35C6">
      <w:pPr>
        <w:keepNext w:val="0"/>
        <w:keepLines w:val="0"/>
        <w:pageBreakBefore w:val="0"/>
        <w:widowControl w:val="0"/>
        <w:kinsoku/>
        <w:wordWrap/>
        <w:overflowPunct/>
        <w:topLinePunct w:val="0"/>
        <w:autoSpaceDE/>
        <w:autoSpaceDN/>
        <w:bidi w:val="0"/>
        <w:adjustRightInd/>
        <w:snapToGrid/>
        <w:spacing w:line="700" w:lineRule="exact"/>
        <w:ind w:firstLine="480" w:firstLineChars="200"/>
        <w:jc w:val="both"/>
        <w:textAlignment w:val="auto"/>
        <w:rPr>
          <w:rFonts w:hint="eastAsia" w:ascii="仿宋" w:hAnsi="仿宋" w:eastAsia="仿宋" w:cs="仿宋"/>
          <w:b/>
          <w:w w:val="85"/>
          <w:sz w:val="24"/>
          <w:szCs w:val="24"/>
          <w:lang w:val="en-US"/>
        </w:rPr>
      </w:pPr>
      <w:r>
        <w:rPr>
          <w:rFonts w:hint="eastAsia" w:ascii="仿宋" w:hAnsi="仿宋" w:eastAsia="仿宋" w:cs="仿宋"/>
          <w:sz w:val="24"/>
          <w:szCs w:val="24"/>
          <w:lang w:val="en-US" w:eastAsia="zh-CN"/>
        </w:rPr>
        <w:t>神河镇神河社区四组人居环境整治项目</w:t>
      </w:r>
      <w:r>
        <w:rPr>
          <w:rFonts w:hint="eastAsia" w:ascii="仿宋" w:hAnsi="仿宋" w:eastAsia="仿宋" w:cs="仿宋"/>
          <w:sz w:val="24"/>
          <w:szCs w:val="24"/>
          <w:lang w:eastAsia="zh-CN"/>
        </w:rPr>
        <w:t>主要内容为</w:t>
      </w:r>
      <w:r>
        <w:rPr>
          <w:rFonts w:hint="eastAsia" w:ascii="仿宋" w:hAnsi="仿宋" w:eastAsia="仿宋" w:cs="仿宋"/>
          <w:sz w:val="24"/>
          <w:szCs w:val="24"/>
          <w:lang w:val="en-US" w:eastAsia="zh-CN"/>
        </w:rPr>
        <w:t>土石方挖填、C30混凝土路面硬化、管涵等工程。</w:t>
      </w:r>
    </w:p>
    <w:p w14:paraId="4B8BC348">
      <w:pPr>
        <w:keepNext w:val="0"/>
        <w:keepLines w:val="0"/>
        <w:pageBreakBefore w:val="0"/>
        <w:widowControl w:val="0"/>
        <w:kinsoku/>
        <w:wordWrap/>
        <w:overflowPunct/>
        <w:topLinePunct w:val="0"/>
        <w:autoSpaceDE/>
        <w:autoSpaceDN/>
        <w:bidi w:val="0"/>
        <w:adjustRightInd/>
        <w:snapToGrid/>
        <w:spacing w:line="700" w:lineRule="exact"/>
        <w:jc w:val="left"/>
        <w:textAlignment w:val="auto"/>
        <w:rPr>
          <w:rFonts w:hint="eastAsia" w:ascii="仿宋" w:hAnsi="仿宋" w:eastAsia="仿宋" w:cs="仿宋"/>
          <w:sz w:val="24"/>
          <w:szCs w:val="24"/>
        </w:rPr>
      </w:pPr>
      <w:r>
        <w:rPr>
          <w:rFonts w:hint="eastAsia" w:ascii="仿宋" w:hAnsi="仿宋" w:eastAsia="仿宋" w:cs="仿宋"/>
          <w:sz w:val="24"/>
          <w:szCs w:val="24"/>
        </w:rPr>
        <w:t>二、编制依据</w:t>
      </w:r>
    </w:p>
    <w:p w14:paraId="66DF5636">
      <w:pPr>
        <w:keepNext w:val="0"/>
        <w:keepLines w:val="0"/>
        <w:pageBreakBefore w:val="0"/>
        <w:widowControl w:val="0"/>
        <w:kinsoku/>
        <w:wordWrap/>
        <w:overflowPunct/>
        <w:topLinePunct w:val="0"/>
        <w:autoSpaceDE/>
        <w:autoSpaceDN/>
        <w:bidi w:val="0"/>
        <w:adjustRightInd/>
        <w:snapToGrid/>
        <w:spacing w:beforeLines="0" w:afterLines="0" w:line="700" w:lineRule="exact"/>
        <w:ind w:firstLine="480" w:firstLineChars="200"/>
        <w:textAlignment w:val="auto"/>
        <w:rPr>
          <w:rFonts w:hint="eastAsia" w:ascii="仿宋" w:hAnsi="仿宋" w:eastAsia="仿宋" w:cs="仿宋"/>
          <w:sz w:val="24"/>
          <w:szCs w:val="22"/>
        </w:rPr>
      </w:pPr>
      <w:r>
        <w:rPr>
          <w:rFonts w:hint="eastAsia" w:ascii="仿宋" w:hAnsi="仿宋" w:eastAsia="仿宋" w:cs="仿宋"/>
          <w:sz w:val="24"/>
          <w:szCs w:val="22"/>
          <w:lang w:val="zh-CN"/>
        </w:rPr>
        <w:t>1、</w:t>
      </w:r>
      <w:r>
        <w:rPr>
          <w:rFonts w:hint="eastAsia" w:ascii="仿宋" w:hAnsi="仿宋" w:eastAsia="仿宋" w:cs="仿宋"/>
          <w:sz w:val="24"/>
          <w:szCs w:val="22"/>
          <w:lang w:val="en-US" w:eastAsia="zh-CN"/>
        </w:rPr>
        <w:t>正常施工工艺</w:t>
      </w:r>
      <w:r>
        <w:rPr>
          <w:rFonts w:hint="eastAsia" w:ascii="仿宋" w:hAnsi="仿宋" w:eastAsia="仿宋" w:cs="仿宋"/>
          <w:sz w:val="24"/>
          <w:szCs w:val="22"/>
          <w:lang w:val="zh-CN"/>
        </w:rPr>
        <w:t xml:space="preserve">。  </w:t>
      </w:r>
      <w:r>
        <w:rPr>
          <w:rFonts w:hint="eastAsia" w:ascii="仿宋" w:hAnsi="仿宋" w:eastAsia="仿宋" w:cs="仿宋"/>
          <w:sz w:val="24"/>
          <w:szCs w:val="22"/>
        </w:rPr>
        <w:t xml:space="preserve">      </w:t>
      </w:r>
      <w:r>
        <w:rPr>
          <w:rFonts w:hint="eastAsia" w:ascii="仿宋" w:hAnsi="仿宋" w:eastAsia="仿宋" w:cs="仿宋"/>
          <w:sz w:val="24"/>
          <w:szCs w:val="22"/>
          <w:lang w:val="zh-CN"/>
        </w:rPr>
        <w:t xml:space="preserve"> </w:t>
      </w:r>
      <w:r>
        <w:rPr>
          <w:rFonts w:hint="eastAsia" w:ascii="仿宋" w:hAnsi="仿宋" w:eastAsia="仿宋" w:cs="仿宋"/>
          <w:sz w:val="24"/>
          <w:szCs w:val="22"/>
        </w:rPr>
        <w:t xml:space="preserve">    </w:t>
      </w:r>
    </w:p>
    <w:p w14:paraId="29B2ECD9">
      <w:pPr>
        <w:keepNext w:val="0"/>
        <w:keepLines w:val="0"/>
        <w:pageBreakBefore w:val="0"/>
        <w:widowControl w:val="0"/>
        <w:kinsoku/>
        <w:wordWrap/>
        <w:overflowPunct/>
        <w:topLinePunct w:val="0"/>
        <w:autoSpaceDE/>
        <w:autoSpaceDN/>
        <w:bidi w:val="0"/>
        <w:adjustRightInd/>
        <w:snapToGrid/>
        <w:spacing w:beforeLines="0" w:afterLines="0" w:line="720" w:lineRule="exact"/>
        <w:ind w:firstLine="480" w:firstLineChars="200"/>
        <w:textAlignment w:val="auto"/>
        <w:rPr>
          <w:rFonts w:hint="eastAsia" w:ascii="仿宋" w:hAnsi="仿宋" w:eastAsia="仿宋" w:cs="仿宋"/>
          <w:sz w:val="24"/>
          <w:szCs w:val="22"/>
          <w:lang w:val="zh-CN"/>
        </w:rPr>
      </w:pPr>
      <w:r>
        <w:rPr>
          <w:rFonts w:hint="eastAsia" w:ascii="仿宋" w:hAnsi="仿宋" w:eastAsia="仿宋" w:cs="仿宋"/>
          <w:sz w:val="24"/>
          <w:szCs w:val="22"/>
          <w:lang w:val="zh-CN"/>
        </w:rPr>
        <w:t>2、施工图选用相关图集。</w:t>
      </w:r>
    </w:p>
    <w:p w14:paraId="0FD6261B">
      <w:pPr>
        <w:keepNext w:val="0"/>
        <w:keepLines w:val="0"/>
        <w:pageBreakBefore w:val="0"/>
        <w:widowControl w:val="0"/>
        <w:kinsoku/>
        <w:wordWrap/>
        <w:overflowPunct/>
        <w:topLinePunct w:val="0"/>
        <w:autoSpaceDE/>
        <w:autoSpaceDN/>
        <w:bidi w:val="0"/>
        <w:adjustRightInd/>
        <w:snapToGrid/>
        <w:spacing w:beforeLines="0" w:afterLines="0" w:line="720" w:lineRule="exact"/>
        <w:ind w:firstLine="480" w:firstLineChars="200"/>
        <w:textAlignment w:val="auto"/>
        <w:rPr>
          <w:rFonts w:hint="eastAsia" w:ascii="仿宋" w:hAnsi="仿宋" w:eastAsia="仿宋" w:cs="仿宋"/>
          <w:sz w:val="24"/>
          <w:szCs w:val="22"/>
          <w:lang w:val="zh-CN"/>
        </w:rPr>
      </w:pPr>
      <w:r>
        <w:rPr>
          <w:rFonts w:hint="eastAsia" w:ascii="仿宋" w:hAnsi="仿宋" w:eastAsia="仿宋" w:cs="仿宋"/>
          <w:sz w:val="24"/>
          <w:szCs w:val="22"/>
          <w:lang w:val="zh-CN"/>
        </w:rPr>
        <w:t>3、</w:t>
      </w:r>
      <w:r>
        <w:rPr>
          <w:rFonts w:hint="eastAsia" w:ascii="仿宋" w:hAnsi="仿宋" w:eastAsia="仿宋" w:cs="仿宋"/>
          <w:sz w:val="24"/>
          <w:szCs w:val="24"/>
          <w:lang w:val="en-US" w:eastAsia="zh-CN"/>
        </w:rPr>
        <w:t>《2018中华人民共和国交通运输部公路工程标准施工招标文件工程量清单计量规则》</w:t>
      </w:r>
      <w:r>
        <w:rPr>
          <w:rFonts w:hint="eastAsia" w:ascii="仿宋" w:hAnsi="仿宋" w:eastAsia="仿宋" w:cs="仿宋"/>
          <w:sz w:val="24"/>
          <w:szCs w:val="22"/>
          <w:lang w:val="zh-CN"/>
        </w:rPr>
        <w:t>编制。</w:t>
      </w:r>
    </w:p>
    <w:p w14:paraId="605F8563">
      <w:pPr>
        <w:keepNext w:val="0"/>
        <w:keepLines w:val="0"/>
        <w:pageBreakBefore w:val="0"/>
        <w:widowControl w:val="0"/>
        <w:kinsoku/>
        <w:wordWrap/>
        <w:overflowPunct/>
        <w:topLinePunct w:val="0"/>
        <w:autoSpaceDE/>
        <w:autoSpaceDN/>
        <w:bidi w:val="0"/>
        <w:adjustRightInd/>
        <w:snapToGrid/>
        <w:spacing w:line="720" w:lineRule="exact"/>
        <w:ind w:firstLine="560"/>
        <w:jc w:val="left"/>
        <w:textAlignment w:val="auto"/>
        <w:rPr>
          <w:rFonts w:hint="eastAsia" w:ascii="仿宋" w:hAnsi="仿宋" w:eastAsia="仿宋" w:cs="仿宋"/>
          <w:sz w:val="24"/>
          <w:szCs w:val="22"/>
          <w:lang w:eastAsia="zh-CN"/>
        </w:rPr>
      </w:pPr>
      <w:r>
        <w:rPr>
          <w:rFonts w:hint="eastAsia" w:ascii="仿宋" w:hAnsi="仿宋" w:eastAsia="仿宋" w:cs="仿宋"/>
          <w:sz w:val="24"/>
          <w:szCs w:val="22"/>
          <w:lang w:val="zh-CN"/>
        </w:rPr>
        <w:t>4、</w:t>
      </w:r>
      <w:r>
        <w:rPr>
          <w:rFonts w:hint="eastAsia" w:ascii="仿宋" w:hAnsi="仿宋" w:eastAsia="仿宋" w:cs="仿宋"/>
          <w:sz w:val="24"/>
          <w:szCs w:val="24"/>
          <w:lang w:val="en-US" w:eastAsia="zh-CN"/>
        </w:rPr>
        <w:t>同望软件</w:t>
      </w:r>
      <w:r>
        <w:rPr>
          <w:rFonts w:hint="eastAsia" w:ascii="仿宋" w:hAnsi="仿宋" w:eastAsia="仿宋" w:cs="仿宋"/>
          <w:sz w:val="24"/>
          <w:szCs w:val="22"/>
          <w:lang w:eastAsia="zh-CN"/>
        </w:rPr>
        <w:t>。</w:t>
      </w:r>
    </w:p>
    <w:p w14:paraId="24F02D3D">
      <w:pPr>
        <w:keepNext w:val="0"/>
        <w:keepLines w:val="0"/>
        <w:pageBreakBefore w:val="0"/>
        <w:widowControl w:val="0"/>
        <w:kinsoku/>
        <w:wordWrap/>
        <w:overflowPunct/>
        <w:topLinePunct w:val="0"/>
        <w:autoSpaceDE/>
        <w:autoSpaceDN/>
        <w:bidi w:val="0"/>
        <w:adjustRightInd/>
        <w:snapToGrid/>
        <w:spacing w:beforeLines="0" w:afterLines="0" w:line="720" w:lineRule="exact"/>
        <w:ind w:firstLine="480" w:firstLineChars="200"/>
        <w:textAlignment w:val="auto"/>
        <w:rPr>
          <w:rFonts w:hint="eastAsia" w:ascii="仿宋" w:hAnsi="仿宋" w:eastAsia="仿宋" w:cs="仿宋"/>
          <w:sz w:val="24"/>
          <w:szCs w:val="22"/>
          <w:lang w:val="zh-CN"/>
        </w:rPr>
      </w:pPr>
      <w:r>
        <w:rPr>
          <w:rFonts w:hint="eastAsia" w:ascii="仿宋" w:hAnsi="仿宋" w:eastAsia="仿宋" w:cs="仿宋"/>
          <w:sz w:val="24"/>
          <w:szCs w:val="22"/>
          <w:lang w:val="en-US" w:eastAsia="zh-CN"/>
        </w:rPr>
        <w:t>5、《公路工程预算定额2018》。</w:t>
      </w:r>
    </w:p>
    <w:p w14:paraId="11098D72">
      <w:pPr>
        <w:keepNext w:val="0"/>
        <w:keepLines w:val="0"/>
        <w:pageBreakBefore w:val="0"/>
        <w:widowControl w:val="0"/>
        <w:kinsoku/>
        <w:wordWrap/>
        <w:overflowPunct/>
        <w:topLinePunct w:val="0"/>
        <w:autoSpaceDE/>
        <w:autoSpaceDN/>
        <w:bidi w:val="0"/>
        <w:adjustRightInd/>
        <w:snapToGrid/>
        <w:spacing w:beforeLines="0" w:afterLines="0" w:line="720" w:lineRule="exact"/>
        <w:ind w:firstLine="480" w:firstLineChars="200"/>
        <w:textAlignment w:val="auto"/>
        <w:rPr>
          <w:rFonts w:hint="eastAsia" w:ascii="仿宋" w:hAnsi="仿宋" w:eastAsia="仿宋" w:cs="仿宋"/>
          <w:sz w:val="24"/>
          <w:szCs w:val="22"/>
        </w:rPr>
      </w:pPr>
      <w:r>
        <w:rPr>
          <w:rFonts w:hint="eastAsia" w:ascii="仿宋" w:hAnsi="仿宋" w:eastAsia="仿宋" w:cs="仿宋"/>
          <w:sz w:val="24"/>
          <w:szCs w:val="22"/>
          <w:lang w:val="en-US" w:eastAsia="zh-CN"/>
        </w:rPr>
        <w:t>6</w:t>
      </w:r>
      <w:r>
        <w:rPr>
          <w:rFonts w:hint="eastAsia" w:ascii="仿宋" w:hAnsi="仿宋" w:eastAsia="仿宋" w:cs="仿宋"/>
          <w:sz w:val="24"/>
          <w:szCs w:val="22"/>
        </w:rPr>
        <w:t>、税率执行陕建发</w:t>
      </w:r>
      <w:r>
        <w:rPr>
          <w:rFonts w:hint="eastAsia" w:ascii="仿宋" w:hAnsi="仿宋" w:eastAsia="仿宋" w:cs="仿宋"/>
          <w:sz w:val="24"/>
          <w:szCs w:val="22"/>
          <w:lang w:val="en-US" w:eastAsia="zh-CN"/>
        </w:rPr>
        <w:t>[2019]</w:t>
      </w:r>
      <w:r>
        <w:rPr>
          <w:rFonts w:hint="eastAsia" w:ascii="仿宋" w:hAnsi="仿宋" w:eastAsia="仿宋" w:cs="仿宋"/>
          <w:sz w:val="24"/>
          <w:szCs w:val="22"/>
        </w:rPr>
        <w:t>45号文件相关规定计取。</w:t>
      </w:r>
    </w:p>
    <w:p w14:paraId="19C4AD2A">
      <w:pPr>
        <w:keepNext w:val="0"/>
        <w:keepLines w:val="0"/>
        <w:pageBreakBefore w:val="0"/>
        <w:widowControl w:val="0"/>
        <w:kinsoku/>
        <w:wordWrap/>
        <w:overflowPunct/>
        <w:topLinePunct w:val="0"/>
        <w:autoSpaceDE/>
        <w:autoSpaceDN/>
        <w:bidi w:val="0"/>
        <w:adjustRightInd/>
        <w:snapToGrid/>
        <w:spacing w:beforeLines="0" w:afterLines="0" w:line="700" w:lineRule="exact"/>
        <w:ind w:firstLine="480" w:firstLineChars="200"/>
        <w:textAlignment w:val="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7</w:t>
      </w:r>
      <w:r>
        <w:rPr>
          <w:rFonts w:hint="eastAsia" w:ascii="仿宋" w:hAnsi="仿宋" w:eastAsia="仿宋" w:cs="仿宋"/>
          <w:sz w:val="24"/>
          <w:szCs w:val="22"/>
        </w:rPr>
        <w:t>、人工费执行陕</w:t>
      </w:r>
      <w:r>
        <w:rPr>
          <w:rFonts w:hint="eastAsia" w:ascii="仿宋" w:hAnsi="仿宋" w:eastAsia="仿宋" w:cs="仿宋"/>
          <w:sz w:val="24"/>
          <w:szCs w:val="22"/>
          <w:lang w:val="en-US" w:eastAsia="zh-CN"/>
        </w:rPr>
        <w:t>交</w:t>
      </w:r>
      <w:r>
        <w:rPr>
          <w:rFonts w:hint="eastAsia" w:ascii="仿宋" w:hAnsi="仿宋" w:eastAsia="仿宋" w:cs="仿宋"/>
          <w:sz w:val="24"/>
          <w:szCs w:val="22"/>
        </w:rPr>
        <w:t>发[20</w:t>
      </w:r>
      <w:r>
        <w:rPr>
          <w:rFonts w:hint="eastAsia" w:ascii="仿宋" w:hAnsi="仿宋" w:eastAsia="仿宋" w:cs="仿宋"/>
          <w:sz w:val="24"/>
          <w:szCs w:val="22"/>
          <w:lang w:val="en-US" w:eastAsia="zh-CN"/>
        </w:rPr>
        <w:t>19</w:t>
      </w:r>
      <w:r>
        <w:rPr>
          <w:rFonts w:hint="eastAsia" w:ascii="仿宋" w:hAnsi="仿宋" w:eastAsia="仿宋" w:cs="仿宋"/>
          <w:sz w:val="24"/>
          <w:szCs w:val="22"/>
        </w:rPr>
        <w:t>]</w:t>
      </w:r>
      <w:r>
        <w:rPr>
          <w:rFonts w:hint="eastAsia" w:ascii="仿宋" w:hAnsi="仿宋" w:eastAsia="仿宋" w:cs="仿宋"/>
          <w:sz w:val="24"/>
          <w:szCs w:val="22"/>
          <w:lang w:val="en-US" w:eastAsia="zh-CN"/>
        </w:rPr>
        <w:t>93</w:t>
      </w:r>
      <w:r>
        <w:rPr>
          <w:rFonts w:hint="eastAsia" w:ascii="仿宋" w:hAnsi="仿宋" w:eastAsia="仿宋" w:cs="仿宋"/>
          <w:sz w:val="24"/>
          <w:szCs w:val="22"/>
        </w:rPr>
        <w:t>号文件</w:t>
      </w:r>
      <w:r>
        <w:rPr>
          <w:rFonts w:hint="eastAsia" w:ascii="仿宋" w:hAnsi="仿宋" w:eastAsia="仿宋" w:cs="仿宋"/>
          <w:sz w:val="24"/>
          <w:szCs w:val="22"/>
          <w:lang w:val="en-US" w:eastAsia="zh-CN"/>
        </w:rPr>
        <w:t>。</w:t>
      </w:r>
    </w:p>
    <w:p w14:paraId="5850975F">
      <w:pPr>
        <w:keepNext w:val="0"/>
        <w:keepLines w:val="0"/>
        <w:pageBreakBefore w:val="0"/>
        <w:widowControl w:val="0"/>
        <w:kinsoku/>
        <w:wordWrap/>
        <w:overflowPunct/>
        <w:topLinePunct w:val="0"/>
        <w:autoSpaceDE/>
        <w:autoSpaceDN/>
        <w:bidi w:val="0"/>
        <w:adjustRightInd/>
        <w:snapToGrid/>
        <w:spacing w:line="700" w:lineRule="exact"/>
        <w:jc w:val="left"/>
        <w:textAlignment w:val="auto"/>
        <w:rPr>
          <w:rFonts w:hint="eastAsia" w:ascii="仿宋" w:hAnsi="仿宋" w:eastAsia="仿宋" w:cs="仿宋"/>
          <w:sz w:val="24"/>
          <w:szCs w:val="22"/>
        </w:rPr>
      </w:pPr>
      <w:r>
        <w:rPr>
          <w:rFonts w:hint="eastAsia" w:ascii="仿宋" w:hAnsi="仿宋" w:eastAsia="仿宋" w:cs="仿宋"/>
          <w:sz w:val="24"/>
          <w:szCs w:val="22"/>
          <w:lang w:val="en-US" w:eastAsia="zh-CN"/>
        </w:rPr>
        <w:t xml:space="preserve"> </w:t>
      </w:r>
      <w:r>
        <w:rPr>
          <w:rFonts w:hint="eastAsia" w:ascii="仿宋" w:hAnsi="仿宋" w:eastAsia="仿宋" w:cs="仿宋"/>
          <w:sz w:val="24"/>
          <w:szCs w:val="22"/>
        </w:rPr>
        <w:t>三、补充说明</w:t>
      </w:r>
    </w:p>
    <w:p w14:paraId="5F20B06B">
      <w:pPr>
        <w:keepNext w:val="0"/>
        <w:keepLines w:val="0"/>
        <w:pageBreakBefore w:val="0"/>
        <w:widowControl w:val="0"/>
        <w:numPr>
          <w:ilvl w:val="0"/>
          <w:numId w:val="0"/>
        </w:numPr>
        <w:kinsoku/>
        <w:wordWrap/>
        <w:overflowPunct/>
        <w:topLinePunct w:val="0"/>
        <w:autoSpaceDE/>
        <w:autoSpaceDN/>
        <w:bidi w:val="0"/>
        <w:adjustRightInd/>
        <w:snapToGrid/>
        <w:spacing w:line="700" w:lineRule="exact"/>
        <w:ind w:firstLine="560"/>
        <w:jc w:val="left"/>
        <w:textAlignment w:val="auto"/>
        <w:rPr>
          <w:rFonts w:hint="eastAsia" w:ascii="仿宋" w:hAnsi="仿宋" w:eastAsia="仿宋" w:cs="仿宋"/>
          <w:sz w:val="24"/>
          <w:szCs w:val="22"/>
        </w:rPr>
      </w:pPr>
      <w:r>
        <w:rPr>
          <w:rFonts w:hint="eastAsia" w:ascii="仿宋" w:hAnsi="仿宋" w:eastAsia="仿宋" w:cs="仿宋"/>
          <w:sz w:val="24"/>
          <w:szCs w:val="22"/>
          <w:lang w:val="en-US" w:eastAsia="zh-CN"/>
        </w:rPr>
        <w:t>1、</w:t>
      </w:r>
      <w:r>
        <w:rPr>
          <w:rFonts w:hint="eastAsia" w:ascii="仿宋" w:hAnsi="仿宋" w:eastAsia="仿宋" w:cs="仿宋"/>
          <w:sz w:val="24"/>
          <w:szCs w:val="22"/>
        </w:rPr>
        <w:t>本工程材料价格均按照《安康工程造价管理信息》20</w:t>
      </w:r>
      <w:r>
        <w:rPr>
          <w:rFonts w:hint="eastAsia" w:ascii="仿宋" w:hAnsi="仿宋" w:eastAsia="仿宋" w:cs="仿宋"/>
          <w:sz w:val="24"/>
          <w:szCs w:val="22"/>
          <w:lang w:val="en-US" w:eastAsia="zh-CN"/>
        </w:rPr>
        <w:t>26</w:t>
      </w:r>
      <w:r>
        <w:rPr>
          <w:rFonts w:hint="eastAsia" w:ascii="仿宋" w:hAnsi="仿宋" w:eastAsia="仿宋" w:cs="仿宋"/>
          <w:sz w:val="24"/>
          <w:szCs w:val="22"/>
        </w:rPr>
        <w:t>年</w:t>
      </w:r>
      <w:r>
        <w:rPr>
          <w:rFonts w:hint="eastAsia" w:ascii="仿宋" w:hAnsi="仿宋" w:eastAsia="仿宋" w:cs="仿宋"/>
          <w:sz w:val="24"/>
          <w:szCs w:val="22"/>
          <w:lang w:val="en-US" w:eastAsia="zh-CN"/>
        </w:rPr>
        <w:t>第6月、陕西省安康市市辖区2026年第6月交通参考价及</w:t>
      </w:r>
      <w:r>
        <w:rPr>
          <w:rFonts w:hint="eastAsia" w:ascii="仿宋" w:hAnsi="仿宋" w:eastAsia="仿宋" w:cs="仿宋"/>
          <w:sz w:val="24"/>
          <w:szCs w:val="22"/>
        </w:rPr>
        <w:t>结合市场价格计算。</w:t>
      </w:r>
    </w:p>
    <w:p w14:paraId="43A3E1B0">
      <w:pPr>
        <w:keepNext w:val="0"/>
        <w:keepLines w:val="0"/>
        <w:pageBreakBefore w:val="0"/>
        <w:widowControl w:val="0"/>
        <w:kinsoku/>
        <w:wordWrap/>
        <w:overflowPunct/>
        <w:topLinePunct w:val="0"/>
        <w:autoSpaceDE/>
        <w:autoSpaceDN/>
        <w:bidi w:val="0"/>
        <w:adjustRightInd/>
        <w:snapToGrid/>
        <w:spacing w:line="700" w:lineRule="exact"/>
        <w:ind w:firstLine="480" w:firstLineChars="200"/>
        <w:jc w:val="left"/>
        <w:textAlignment w:val="auto"/>
        <w:rPr>
          <w:rFonts w:hint="eastAsia" w:ascii="仿宋" w:hAnsi="仿宋" w:eastAsia="仿宋" w:cs="仿宋"/>
          <w:sz w:val="24"/>
          <w:szCs w:val="22"/>
        </w:rPr>
      </w:pPr>
      <w:r>
        <w:rPr>
          <w:rFonts w:hint="eastAsia" w:ascii="仿宋" w:hAnsi="仿宋" w:eastAsia="仿宋" w:cs="仿宋"/>
          <w:sz w:val="24"/>
          <w:szCs w:val="22"/>
          <w:lang w:val="en-US" w:eastAsia="zh-CN"/>
        </w:rPr>
        <w:t>2</w:t>
      </w:r>
      <w:r>
        <w:rPr>
          <w:rFonts w:hint="eastAsia" w:ascii="仿宋" w:hAnsi="仿宋" w:eastAsia="仿宋" w:cs="仿宋"/>
          <w:sz w:val="24"/>
          <w:szCs w:val="22"/>
          <w:lang w:eastAsia="zh-CN"/>
        </w:rPr>
        <w:t>、</w:t>
      </w:r>
      <w:r>
        <w:rPr>
          <w:rFonts w:hint="eastAsia" w:ascii="仿宋" w:hAnsi="仿宋" w:eastAsia="仿宋" w:cs="仿宋"/>
          <w:sz w:val="24"/>
          <w:szCs w:val="22"/>
          <w:lang w:val="en-US" w:eastAsia="zh-CN"/>
        </w:rPr>
        <w:t>最终工程量以现场实际施工据实结算</w:t>
      </w:r>
      <w:r>
        <w:rPr>
          <w:rFonts w:hint="eastAsia" w:ascii="仿宋" w:hAnsi="仿宋" w:eastAsia="仿宋" w:cs="仿宋"/>
          <w:sz w:val="24"/>
          <w:szCs w:val="22"/>
        </w:rPr>
        <w:t>。</w:t>
      </w:r>
    </w:p>
    <w:p w14:paraId="232181C4">
      <w:pPr>
        <w:rPr>
          <w:rFonts w:hint="default" w:ascii="仿宋" w:hAnsi="仿宋" w:eastAsia="仿宋" w:cs="仿宋"/>
          <w:b/>
          <w:bCs/>
          <w:color w:val="000000"/>
          <w:sz w:val="26"/>
          <w:szCs w:val="26"/>
          <w:highlight w:val="none"/>
          <w:lang w:val="en-US" w:eastAsia="zh-CN"/>
        </w:rPr>
      </w:pPr>
      <w:r>
        <w:rPr>
          <w:rFonts w:hint="default" w:ascii="仿宋" w:hAnsi="仿宋" w:eastAsia="仿宋" w:cs="仿宋"/>
          <w:b/>
          <w:bCs/>
          <w:color w:val="000000"/>
          <w:sz w:val="26"/>
          <w:szCs w:val="26"/>
          <w:highlight w:val="none"/>
          <w:lang w:val="en-US" w:eastAsia="zh-CN"/>
        </w:rPr>
        <w:br w:type="page"/>
      </w:r>
    </w:p>
    <w:tbl>
      <w:tblPr>
        <w:tblStyle w:val="16"/>
        <w:tblW w:w="850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81"/>
        <w:gridCol w:w="3750"/>
        <w:gridCol w:w="704"/>
        <w:gridCol w:w="1057"/>
        <w:gridCol w:w="1056"/>
        <w:gridCol w:w="1057"/>
      </w:tblGrid>
      <w:tr w14:paraId="16C976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8518" w:type="dxa"/>
            <w:gridSpan w:val="6"/>
            <w:tcBorders>
              <w:top w:val="nil"/>
              <w:left w:val="nil"/>
              <w:bottom w:val="nil"/>
              <w:right w:val="nil"/>
            </w:tcBorders>
            <w:shd w:val="clear" w:color="auto" w:fill="FFFFFF"/>
            <w:vAlign w:val="center"/>
          </w:tcPr>
          <w:p w14:paraId="5039E689">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工程量清单表</w:t>
            </w:r>
          </w:p>
        </w:tc>
      </w:tr>
      <w:tr w14:paraId="3E6565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8518" w:type="dxa"/>
            <w:gridSpan w:val="6"/>
            <w:tcBorders>
              <w:top w:val="single" w:color="000000" w:sz="8" w:space="0"/>
              <w:left w:val="single" w:color="000000" w:sz="8" w:space="0"/>
              <w:bottom w:val="single" w:color="000000" w:sz="4" w:space="0"/>
              <w:right w:val="single" w:color="000000" w:sz="8" w:space="0"/>
            </w:tcBorders>
            <w:shd w:val="clear" w:color="auto" w:fill="FFFFFF"/>
            <w:vAlign w:val="center"/>
          </w:tcPr>
          <w:p w14:paraId="1183006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清单  第200章  路 基</w:t>
            </w:r>
          </w:p>
        </w:tc>
      </w:tr>
      <w:tr w14:paraId="665766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2426E559">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子目号</w:t>
            </w:r>
          </w:p>
        </w:tc>
        <w:tc>
          <w:tcPr>
            <w:tcW w:w="3757" w:type="dxa"/>
            <w:tcBorders>
              <w:top w:val="nil"/>
              <w:left w:val="nil"/>
              <w:bottom w:val="single" w:color="000000" w:sz="4" w:space="0"/>
              <w:right w:val="single" w:color="000000" w:sz="4" w:space="0"/>
            </w:tcBorders>
            <w:shd w:val="clear" w:color="auto" w:fill="FFFFFF"/>
            <w:vAlign w:val="center"/>
          </w:tcPr>
          <w:p w14:paraId="6DB6F203">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子目名称</w:t>
            </w:r>
          </w:p>
        </w:tc>
        <w:tc>
          <w:tcPr>
            <w:tcW w:w="705" w:type="dxa"/>
            <w:tcBorders>
              <w:top w:val="nil"/>
              <w:left w:val="nil"/>
              <w:bottom w:val="single" w:color="000000" w:sz="4" w:space="0"/>
              <w:right w:val="single" w:color="000000" w:sz="4" w:space="0"/>
            </w:tcBorders>
            <w:shd w:val="clear" w:color="auto" w:fill="FFFFFF"/>
            <w:vAlign w:val="center"/>
          </w:tcPr>
          <w:p w14:paraId="01E9475C">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单位</w:t>
            </w:r>
          </w:p>
        </w:tc>
        <w:tc>
          <w:tcPr>
            <w:tcW w:w="1058" w:type="dxa"/>
            <w:tcBorders>
              <w:top w:val="nil"/>
              <w:left w:val="nil"/>
              <w:bottom w:val="single" w:color="000000" w:sz="4" w:space="0"/>
              <w:right w:val="single" w:color="000000" w:sz="4" w:space="0"/>
            </w:tcBorders>
            <w:shd w:val="clear" w:color="auto" w:fill="FFFFFF"/>
            <w:vAlign w:val="center"/>
          </w:tcPr>
          <w:p w14:paraId="3216C285">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数量</w:t>
            </w:r>
          </w:p>
        </w:tc>
        <w:tc>
          <w:tcPr>
            <w:tcW w:w="1058" w:type="dxa"/>
            <w:tcBorders>
              <w:top w:val="nil"/>
              <w:left w:val="nil"/>
              <w:bottom w:val="single" w:color="000000" w:sz="4" w:space="0"/>
              <w:right w:val="single" w:color="000000" w:sz="4" w:space="0"/>
            </w:tcBorders>
            <w:shd w:val="clear" w:color="auto" w:fill="FFFFFF"/>
            <w:vAlign w:val="center"/>
          </w:tcPr>
          <w:p w14:paraId="3A78F0C7">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单价</w:t>
            </w:r>
          </w:p>
        </w:tc>
        <w:tc>
          <w:tcPr>
            <w:tcW w:w="1058" w:type="dxa"/>
            <w:tcBorders>
              <w:top w:val="nil"/>
              <w:left w:val="nil"/>
              <w:bottom w:val="single" w:color="000000" w:sz="4" w:space="0"/>
              <w:right w:val="single" w:color="000000" w:sz="8" w:space="0"/>
            </w:tcBorders>
            <w:shd w:val="clear" w:color="auto" w:fill="FFFFFF"/>
            <w:vAlign w:val="center"/>
          </w:tcPr>
          <w:p w14:paraId="4AF28BEF">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合价</w:t>
            </w:r>
          </w:p>
        </w:tc>
      </w:tr>
      <w:tr w14:paraId="679951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0B9870B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204</w:t>
            </w:r>
          </w:p>
        </w:tc>
        <w:tc>
          <w:tcPr>
            <w:tcW w:w="3757" w:type="dxa"/>
            <w:tcBorders>
              <w:top w:val="nil"/>
              <w:left w:val="nil"/>
              <w:bottom w:val="single" w:color="000000" w:sz="4" w:space="0"/>
              <w:right w:val="single" w:color="000000" w:sz="4" w:space="0"/>
            </w:tcBorders>
            <w:shd w:val="clear" w:color="auto" w:fill="FFFFFF"/>
            <w:vAlign w:val="center"/>
          </w:tcPr>
          <w:p w14:paraId="3761B18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填方路基</w:t>
            </w:r>
          </w:p>
        </w:tc>
        <w:tc>
          <w:tcPr>
            <w:tcW w:w="705" w:type="dxa"/>
            <w:tcBorders>
              <w:top w:val="nil"/>
              <w:left w:val="nil"/>
              <w:bottom w:val="single" w:color="000000" w:sz="4" w:space="0"/>
              <w:right w:val="single" w:color="000000" w:sz="4" w:space="0"/>
            </w:tcBorders>
            <w:shd w:val="clear" w:color="auto" w:fill="FFFFFF"/>
            <w:vAlign w:val="center"/>
          </w:tcPr>
          <w:p w14:paraId="66EE31CB">
            <w:pPr>
              <w:jc w:val="center"/>
              <w:rPr>
                <w:rFonts w:hint="eastAsia" w:ascii="宋体" w:hAnsi="宋体" w:eastAsia="宋体" w:cs="宋体"/>
                <w:i w:val="0"/>
                <w:iCs w:val="0"/>
                <w:color w:val="000000"/>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77B96564">
            <w:pPr>
              <w:jc w:val="right"/>
              <w:rPr>
                <w:rFonts w:hint="eastAsia" w:ascii="Arial Narrow" w:hAnsi="Arial Narrow" w:eastAsia="Arial Narrow" w:cs="Arial Narrow"/>
                <w:i w:val="0"/>
                <w:iCs w:val="0"/>
                <w:color w:val="000000"/>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1FBF5DD0">
            <w:pPr>
              <w:jc w:val="right"/>
              <w:rPr>
                <w:rFonts w:hint="default" w:ascii="Arial Narrow" w:hAnsi="Arial Narrow" w:eastAsia="Arial Narrow" w:cs="Arial Narrow"/>
                <w:i w:val="0"/>
                <w:iCs w:val="0"/>
                <w:color w:val="000000"/>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436E122B">
            <w:pPr>
              <w:jc w:val="right"/>
              <w:rPr>
                <w:rFonts w:hint="default" w:ascii="Arial Narrow" w:hAnsi="Arial Narrow" w:eastAsia="Arial Narrow" w:cs="Arial Narrow"/>
                <w:i w:val="0"/>
                <w:iCs w:val="0"/>
                <w:color w:val="000000"/>
                <w:sz w:val="16"/>
                <w:szCs w:val="16"/>
                <w:u w:val="none"/>
              </w:rPr>
            </w:pPr>
          </w:p>
        </w:tc>
      </w:tr>
      <w:tr w14:paraId="38EFF6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0652768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204-1</w:t>
            </w:r>
          </w:p>
        </w:tc>
        <w:tc>
          <w:tcPr>
            <w:tcW w:w="3757" w:type="dxa"/>
            <w:tcBorders>
              <w:top w:val="nil"/>
              <w:left w:val="nil"/>
              <w:bottom w:val="single" w:color="000000" w:sz="4" w:space="0"/>
              <w:right w:val="single" w:color="000000" w:sz="4" w:space="0"/>
            </w:tcBorders>
            <w:shd w:val="clear" w:color="auto" w:fill="FFFFFF"/>
            <w:vAlign w:val="center"/>
          </w:tcPr>
          <w:p w14:paraId="7117A86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路基填筑（包括填前压实）</w:t>
            </w:r>
          </w:p>
        </w:tc>
        <w:tc>
          <w:tcPr>
            <w:tcW w:w="705" w:type="dxa"/>
            <w:tcBorders>
              <w:top w:val="nil"/>
              <w:left w:val="nil"/>
              <w:bottom w:val="single" w:color="000000" w:sz="4" w:space="0"/>
              <w:right w:val="single" w:color="000000" w:sz="4" w:space="0"/>
            </w:tcBorders>
            <w:shd w:val="clear" w:color="auto" w:fill="FFFFFF"/>
            <w:vAlign w:val="center"/>
          </w:tcPr>
          <w:p w14:paraId="449747A5">
            <w:pPr>
              <w:jc w:val="center"/>
              <w:rPr>
                <w:rFonts w:hint="eastAsia" w:ascii="宋体" w:hAnsi="宋体" w:eastAsia="宋体" w:cs="宋体"/>
                <w:i w:val="0"/>
                <w:iCs w:val="0"/>
                <w:color w:val="000000"/>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1E11EAA3">
            <w:pPr>
              <w:jc w:val="right"/>
              <w:rPr>
                <w:rFonts w:hint="default" w:ascii="Arial Narrow" w:hAnsi="Arial Narrow" w:eastAsia="Arial Narrow" w:cs="Arial Narrow"/>
                <w:i w:val="0"/>
                <w:iCs w:val="0"/>
                <w:color w:val="000000"/>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40301084">
            <w:pPr>
              <w:jc w:val="right"/>
              <w:rPr>
                <w:rFonts w:hint="default" w:ascii="Arial Narrow" w:hAnsi="Arial Narrow" w:eastAsia="Arial Narrow" w:cs="Arial Narrow"/>
                <w:i w:val="0"/>
                <w:iCs w:val="0"/>
                <w:color w:val="000000"/>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733C5DCE">
            <w:pPr>
              <w:jc w:val="right"/>
              <w:rPr>
                <w:rFonts w:hint="default" w:ascii="Arial Narrow" w:hAnsi="Arial Narrow" w:eastAsia="Arial Narrow" w:cs="Arial Narrow"/>
                <w:i w:val="0"/>
                <w:iCs w:val="0"/>
                <w:color w:val="000000"/>
                <w:sz w:val="16"/>
                <w:szCs w:val="16"/>
                <w:u w:val="none"/>
              </w:rPr>
            </w:pPr>
          </w:p>
        </w:tc>
      </w:tr>
      <w:tr w14:paraId="72350D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6B0A838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-c</w:t>
            </w:r>
          </w:p>
        </w:tc>
        <w:tc>
          <w:tcPr>
            <w:tcW w:w="3757" w:type="dxa"/>
            <w:tcBorders>
              <w:top w:val="nil"/>
              <w:left w:val="nil"/>
              <w:bottom w:val="single" w:color="000000" w:sz="4" w:space="0"/>
              <w:right w:val="single" w:color="000000" w:sz="4" w:space="0"/>
            </w:tcBorders>
            <w:shd w:val="clear" w:color="auto" w:fill="FFFFFF"/>
            <w:vAlign w:val="center"/>
          </w:tcPr>
          <w:p w14:paraId="642A23D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利用土石混填</w:t>
            </w:r>
          </w:p>
        </w:tc>
        <w:tc>
          <w:tcPr>
            <w:tcW w:w="705" w:type="dxa"/>
            <w:tcBorders>
              <w:top w:val="nil"/>
              <w:left w:val="nil"/>
              <w:bottom w:val="single" w:color="000000" w:sz="4" w:space="0"/>
              <w:right w:val="single" w:color="000000" w:sz="4" w:space="0"/>
            </w:tcBorders>
            <w:shd w:val="clear" w:color="auto" w:fill="FFFFFF"/>
            <w:vAlign w:val="center"/>
          </w:tcPr>
          <w:p w14:paraId="1F8A766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m3</w:t>
            </w:r>
          </w:p>
        </w:tc>
        <w:tc>
          <w:tcPr>
            <w:tcW w:w="1058" w:type="dxa"/>
            <w:tcBorders>
              <w:top w:val="nil"/>
              <w:left w:val="nil"/>
              <w:bottom w:val="single" w:color="000000" w:sz="4" w:space="0"/>
              <w:right w:val="single" w:color="000000" w:sz="4" w:space="0"/>
            </w:tcBorders>
            <w:shd w:val="clear" w:color="auto" w:fill="FFFFFF"/>
            <w:vAlign w:val="center"/>
          </w:tcPr>
          <w:p w14:paraId="03302E2F">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1800</w:t>
            </w:r>
          </w:p>
        </w:tc>
        <w:tc>
          <w:tcPr>
            <w:tcW w:w="1058" w:type="dxa"/>
            <w:tcBorders>
              <w:top w:val="nil"/>
              <w:left w:val="nil"/>
              <w:bottom w:val="single" w:color="000000" w:sz="4" w:space="0"/>
              <w:right w:val="single" w:color="000000" w:sz="4" w:space="0"/>
            </w:tcBorders>
            <w:shd w:val="clear" w:color="auto" w:fill="FFFFFF"/>
            <w:vAlign w:val="center"/>
          </w:tcPr>
          <w:p w14:paraId="51BAD1AB">
            <w:pPr>
              <w:jc w:val="right"/>
              <w:rPr>
                <w:rFonts w:hint="default" w:ascii="Arial Narrow" w:hAnsi="Arial Narrow" w:eastAsia="Arial Narrow" w:cs="Arial Narrow"/>
                <w:i w:val="0"/>
                <w:iCs w:val="0"/>
                <w:color w:val="000000"/>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7D9E06BC">
            <w:pPr>
              <w:jc w:val="right"/>
              <w:rPr>
                <w:rFonts w:hint="default" w:ascii="Arial Narrow" w:hAnsi="Arial Narrow" w:eastAsia="Arial Narrow" w:cs="Arial Narrow"/>
                <w:i w:val="0"/>
                <w:iCs w:val="0"/>
                <w:color w:val="000000"/>
                <w:sz w:val="16"/>
                <w:szCs w:val="16"/>
                <w:u w:val="none"/>
              </w:rPr>
            </w:pPr>
          </w:p>
        </w:tc>
      </w:tr>
      <w:tr w14:paraId="6B8863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118D3D2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209</w:t>
            </w:r>
          </w:p>
        </w:tc>
        <w:tc>
          <w:tcPr>
            <w:tcW w:w="3757" w:type="dxa"/>
            <w:tcBorders>
              <w:top w:val="nil"/>
              <w:left w:val="nil"/>
              <w:bottom w:val="single" w:color="000000" w:sz="4" w:space="0"/>
              <w:right w:val="single" w:color="000000" w:sz="4" w:space="0"/>
            </w:tcBorders>
            <w:shd w:val="clear" w:color="auto" w:fill="FFFFFF"/>
            <w:vAlign w:val="center"/>
          </w:tcPr>
          <w:p w14:paraId="6DEDAF2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挡土墙</w:t>
            </w:r>
          </w:p>
        </w:tc>
        <w:tc>
          <w:tcPr>
            <w:tcW w:w="705" w:type="dxa"/>
            <w:tcBorders>
              <w:top w:val="nil"/>
              <w:left w:val="nil"/>
              <w:bottom w:val="single" w:color="000000" w:sz="4" w:space="0"/>
              <w:right w:val="single" w:color="000000" w:sz="4" w:space="0"/>
            </w:tcBorders>
            <w:shd w:val="clear" w:color="auto" w:fill="FFFFFF"/>
            <w:vAlign w:val="center"/>
          </w:tcPr>
          <w:p w14:paraId="5D57B1F5">
            <w:pPr>
              <w:jc w:val="center"/>
              <w:rPr>
                <w:rFonts w:hint="eastAsia" w:ascii="宋体" w:hAnsi="宋体" w:eastAsia="宋体" w:cs="宋体"/>
                <w:i w:val="0"/>
                <w:iCs w:val="0"/>
                <w:color w:val="000000"/>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05E9ECBB">
            <w:pPr>
              <w:jc w:val="right"/>
              <w:rPr>
                <w:rFonts w:hint="default" w:ascii="Arial Narrow" w:hAnsi="Arial Narrow" w:eastAsia="Arial Narrow" w:cs="Arial Narrow"/>
                <w:i w:val="0"/>
                <w:iCs w:val="0"/>
                <w:color w:val="000000"/>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4DB63AAE">
            <w:pPr>
              <w:jc w:val="right"/>
              <w:rPr>
                <w:rFonts w:hint="default" w:ascii="Arial Narrow" w:hAnsi="Arial Narrow" w:eastAsia="Arial Narrow" w:cs="Arial Narrow"/>
                <w:i w:val="0"/>
                <w:iCs w:val="0"/>
                <w:color w:val="000000"/>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1A6B93EF">
            <w:pPr>
              <w:jc w:val="right"/>
              <w:rPr>
                <w:rFonts w:hint="default" w:ascii="Arial Narrow" w:hAnsi="Arial Narrow" w:eastAsia="Arial Narrow" w:cs="Arial Narrow"/>
                <w:i w:val="0"/>
                <w:iCs w:val="0"/>
                <w:color w:val="000000"/>
                <w:sz w:val="16"/>
                <w:szCs w:val="16"/>
                <w:u w:val="none"/>
              </w:rPr>
            </w:pPr>
          </w:p>
        </w:tc>
      </w:tr>
      <w:tr w14:paraId="653D35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044F455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209-3</w:t>
            </w:r>
          </w:p>
        </w:tc>
        <w:tc>
          <w:tcPr>
            <w:tcW w:w="3757" w:type="dxa"/>
            <w:tcBorders>
              <w:top w:val="nil"/>
              <w:left w:val="nil"/>
              <w:bottom w:val="single" w:color="000000" w:sz="4" w:space="0"/>
              <w:right w:val="single" w:color="000000" w:sz="4" w:space="0"/>
            </w:tcBorders>
            <w:shd w:val="clear" w:color="auto" w:fill="FFFFFF"/>
            <w:vAlign w:val="center"/>
          </w:tcPr>
          <w:p w14:paraId="693B31C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砌体挡土墙</w:t>
            </w:r>
          </w:p>
        </w:tc>
        <w:tc>
          <w:tcPr>
            <w:tcW w:w="705" w:type="dxa"/>
            <w:tcBorders>
              <w:top w:val="nil"/>
              <w:left w:val="nil"/>
              <w:bottom w:val="single" w:color="000000" w:sz="4" w:space="0"/>
              <w:right w:val="single" w:color="000000" w:sz="4" w:space="0"/>
            </w:tcBorders>
            <w:shd w:val="clear" w:color="auto" w:fill="FFFFFF"/>
            <w:vAlign w:val="center"/>
          </w:tcPr>
          <w:p w14:paraId="69976BA1">
            <w:pPr>
              <w:jc w:val="center"/>
              <w:rPr>
                <w:rFonts w:hint="eastAsia" w:ascii="宋体" w:hAnsi="宋体" w:eastAsia="宋体" w:cs="宋体"/>
                <w:i w:val="0"/>
                <w:iCs w:val="0"/>
                <w:color w:val="000000"/>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66318CD7">
            <w:pPr>
              <w:jc w:val="right"/>
              <w:rPr>
                <w:rFonts w:hint="default" w:ascii="Arial Narrow" w:hAnsi="Arial Narrow" w:eastAsia="Arial Narrow" w:cs="Arial Narrow"/>
                <w:i w:val="0"/>
                <w:iCs w:val="0"/>
                <w:color w:val="000000"/>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0CB82DDC">
            <w:pPr>
              <w:jc w:val="right"/>
              <w:rPr>
                <w:rFonts w:hint="default" w:ascii="Arial Narrow" w:hAnsi="Arial Narrow" w:eastAsia="Arial Narrow" w:cs="Arial Narrow"/>
                <w:i w:val="0"/>
                <w:iCs w:val="0"/>
                <w:color w:val="000000"/>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3B483F69">
            <w:pPr>
              <w:jc w:val="right"/>
              <w:rPr>
                <w:rFonts w:hint="default" w:ascii="Arial Narrow" w:hAnsi="Arial Narrow" w:eastAsia="Arial Narrow" w:cs="Arial Narrow"/>
                <w:i w:val="0"/>
                <w:iCs w:val="0"/>
                <w:color w:val="000000"/>
                <w:sz w:val="16"/>
                <w:szCs w:val="16"/>
                <w:u w:val="none"/>
              </w:rPr>
            </w:pPr>
          </w:p>
        </w:tc>
      </w:tr>
      <w:tr w14:paraId="317BBB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3B85067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-a</w:t>
            </w:r>
          </w:p>
        </w:tc>
        <w:tc>
          <w:tcPr>
            <w:tcW w:w="3757" w:type="dxa"/>
            <w:tcBorders>
              <w:top w:val="nil"/>
              <w:left w:val="nil"/>
              <w:bottom w:val="single" w:color="000000" w:sz="4" w:space="0"/>
              <w:right w:val="single" w:color="000000" w:sz="4" w:space="0"/>
            </w:tcBorders>
            <w:shd w:val="clear" w:color="auto" w:fill="FFFFFF"/>
            <w:vAlign w:val="center"/>
          </w:tcPr>
          <w:p w14:paraId="7DA43F4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浆砌片（块）石</w:t>
            </w:r>
          </w:p>
        </w:tc>
        <w:tc>
          <w:tcPr>
            <w:tcW w:w="705" w:type="dxa"/>
            <w:tcBorders>
              <w:top w:val="nil"/>
              <w:left w:val="nil"/>
              <w:bottom w:val="single" w:color="000000" w:sz="4" w:space="0"/>
              <w:right w:val="single" w:color="000000" w:sz="4" w:space="0"/>
            </w:tcBorders>
            <w:shd w:val="clear" w:color="auto" w:fill="FFFFFF"/>
            <w:vAlign w:val="center"/>
          </w:tcPr>
          <w:p w14:paraId="0D5A13E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m3</w:t>
            </w:r>
          </w:p>
        </w:tc>
        <w:tc>
          <w:tcPr>
            <w:tcW w:w="1058" w:type="dxa"/>
            <w:tcBorders>
              <w:top w:val="nil"/>
              <w:left w:val="nil"/>
              <w:bottom w:val="single" w:color="000000" w:sz="4" w:space="0"/>
              <w:right w:val="single" w:color="000000" w:sz="4" w:space="0"/>
            </w:tcBorders>
            <w:shd w:val="clear" w:color="auto" w:fill="FFFFFF"/>
            <w:vAlign w:val="center"/>
          </w:tcPr>
          <w:p w14:paraId="7E0BA965">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105</w:t>
            </w:r>
          </w:p>
        </w:tc>
        <w:tc>
          <w:tcPr>
            <w:tcW w:w="1058" w:type="dxa"/>
            <w:tcBorders>
              <w:top w:val="nil"/>
              <w:left w:val="nil"/>
              <w:bottom w:val="single" w:color="000000" w:sz="4" w:space="0"/>
              <w:right w:val="single" w:color="000000" w:sz="4" w:space="0"/>
            </w:tcBorders>
            <w:shd w:val="clear" w:color="auto" w:fill="FFFFFF"/>
            <w:vAlign w:val="center"/>
          </w:tcPr>
          <w:p w14:paraId="3F4D7E96">
            <w:pPr>
              <w:jc w:val="right"/>
              <w:rPr>
                <w:rFonts w:hint="default" w:ascii="Arial Narrow" w:hAnsi="Arial Narrow" w:eastAsia="Arial Narrow" w:cs="Arial Narrow"/>
                <w:i w:val="0"/>
                <w:iCs w:val="0"/>
                <w:color w:val="000000"/>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79058E5F">
            <w:pPr>
              <w:jc w:val="right"/>
              <w:rPr>
                <w:rFonts w:hint="default" w:ascii="Arial Narrow" w:hAnsi="Arial Narrow" w:eastAsia="Arial Narrow" w:cs="Arial Narrow"/>
                <w:i w:val="0"/>
                <w:iCs w:val="0"/>
                <w:color w:val="000000"/>
                <w:sz w:val="16"/>
                <w:szCs w:val="16"/>
                <w:u w:val="none"/>
              </w:rPr>
            </w:pPr>
          </w:p>
        </w:tc>
      </w:tr>
      <w:tr w14:paraId="16932D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0CE4039C">
            <w:pPr>
              <w:jc w:val="center"/>
              <w:rPr>
                <w:rFonts w:hint="eastAsia" w:ascii="宋体" w:hAnsi="宋体" w:eastAsia="宋体" w:cs="宋体"/>
                <w:i w:val="0"/>
                <w:iCs w:val="0"/>
                <w:color w:val="000000"/>
                <w:sz w:val="16"/>
                <w:szCs w:val="16"/>
                <w:u w:val="none"/>
              </w:rPr>
            </w:pPr>
          </w:p>
        </w:tc>
        <w:tc>
          <w:tcPr>
            <w:tcW w:w="3757" w:type="dxa"/>
            <w:tcBorders>
              <w:top w:val="nil"/>
              <w:left w:val="nil"/>
              <w:bottom w:val="single" w:color="000000" w:sz="4" w:space="0"/>
              <w:right w:val="single" w:color="000000" w:sz="4" w:space="0"/>
            </w:tcBorders>
            <w:shd w:val="clear" w:color="auto" w:fill="FFFFFF"/>
            <w:vAlign w:val="center"/>
          </w:tcPr>
          <w:p w14:paraId="5C73778E">
            <w:pPr>
              <w:jc w:val="left"/>
              <w:rPr>
                <w:rFonts w:hint="eastAsia" w:ascii="宋体" w:hAnsi="宋体" w:eastAsia="宋体" w:cs="宋体"/>
                <w:i w:val="0"/>
                <w:iCs w:val="0"/>
                <w:color w:val="000000"/>
                <w:sz w:val="16"/>
                <w:szCs w:val="16"/>
                <w:u w:val="none"/>
              </w:rPr>
            </w:pPr>
          </w:p>
        </w:tc>
        <w:tc>
          <w:tcPr>
            <w:tcW w:w="705" w:type="dxa"/>
            <w:tcBorders>
              <w:top w:val="nil"/>
              <w:left w:val="nil"/>
              <w:bottom w:val="single" w:color="000000" w:sz="4" w:space="0"/>
              <w:right w:val="single" w:color="000000" w:sz="4" w:space="0"/>
            </w:tcBorders>
            <w:shd w:val="clear" w:color="auto" w:fill="FFFFFF"/>
            <w:vAlign w:val="center"/>
          </w:tcPr>
          <w:p w14:paraId="345353CC">
            <w:pPr>
              <w:jc w:val="center"/>
              <w:rPr>
                <w:rFonts w:hint="eastAsia" w:ascii="宋体" w:hAnsi="宋体" w:eastAsia="宋体" w:cs="宋体"/>
                <w:i w:val="0"/>
                <w:iCs w:val="0"/>
                <w:color w:val="000000"/>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4509376E">
            <w:pPr>
              <w:jc w:val="right"/>
              <w:rPr>
                <w:rFonts w:hint="default" w:ascii="Arial Narrow" w:hAnsi="Arial Narrow" w:eastAsia="Arial Narrow" w:cs="Arial Narrow"/>
                <w:i w:val="0"/>
                <w:iCs w:val="0"/>
                <w:color w:val="000000"/>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63BFAD28">
            <w:pPr>
              <w:jc w:val="right"/>
              <w:rPr>
                <w:rFonts w:hint="default" w:ascii="Arial Narrow" w:hAnsi="Arial Narrow" w:eastAsia="Arial Narrow" w:cs="Arial Narrow"/>
                <w:i w:val="0"/>
                <w:iCs w:val="0"/>
                <w:color w:val="000000"/>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2369A5D0">
            <w:pPr>
              <w:jc w:val="right"/>
              <w:rPr>
                <w:rFonts w:hint="default" w:ascii="Arial Narrow" w:hAnsi="Arial Narrow" w:eastAsia="Arial Narrow" w:cs="Arial Narrow"/>
                <w:i w:val="0"/>
                <w:iCs w:val="0"/>
                <w:color w:val="000000"/>
                <w:sz w:val="16"/>
                <w:szCs w:val="16"/>
                <w:u w:val="none"/>
              </w:rPr>
            </w:pPr>
          </w:p>
        </w:tc>
      </w:tr>
      <w:tr w14:paraId="6215D9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518" w:type="dxa"/>
            <w:gridSpan w:val="6"/>
            <w:tcBorders>
              <w:top w:val="nil"/>
              <w:left w:val="single" w:color="000000" w:sz="8" w:space="0"/>
              <w:bottom w:val="single" w:color="000000" w:sz="8" w:space="0"/>
              <w:right w:val="single" w:color="000000" w:sz="8" w:space="0"/>
            </w:tcBorders>
            <w:shd w:val="clear" w:color="auto" w:fill="FFFFFF"/>
            <w:vAlign w:val="center"/>
          </w:tcPr>
          <w:p w14:paraId="546DBE0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清单  第200章  合计   人民币     元</w:t>
            </w:r>
          </w:p>
        </w:tc>
      </w:tr>
      <w:tr w14:paraId="1268EF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8518" w:type="dxa"/>
            <w:gridSpan w:val="6"/>
            <w:tcBorders>
              <w:top w:val="nil"/>
              <w:left w:val="nil"/>
              <w:bottom w:val="nil"/>
              <w:right w:val="nil"/>
            </w:tcBorders>
            <w:shd w:val="clear" w:color="auto" w:fill="FFFFFF"/>
            <w:vAlign w:val="center"/>
          </w:tcPr>
          <w:p w14:paraId="3A00DE20">
            <w:pPr>
              <w:keepNext w:val="0"/>
              <w:keepLines w:val="0"/>
              <w:widowControl/>
              <w:suppressLineNumbers w:val="0"/>
              <w:jc w:val="center"/>
              <w:textAlignment w:val="center"/>
              <w:rPr>
                <w:rFonts w:hint="eastAsia" w:ascii="宋体" w:hAnsi="宋体" w:eastAsia="宋体" w:cs="宋体"/>
                <w:b/>
                <w:bCs/>
                <w:i w:val="0"/>
                <w:iCs w:val="0"/>
                <w:color w:val="000000"/>
                <w:kern w:val="0"/>
                <w:sz w:val="28"/>
                <w:szCs w:val="28"/>
                <w:u w:val="none"/>
                <w:lang w:val="en-US" w:eastAsia="zh-CN" w:bidi="ar"/>
              </w:rPr>
            </w:pPr>
          </w:p>
          <w:p w14:paraId="232D6AE4">
            <w:pPr>
              <w:keepNext w:val="0"/>
              <w:keepLines w:val="0"/>
              <w:widowControl/>
              <w:suppressLineNumbers w:val="0"/>
              <w:jc w:val="center"/>
              <w:textAlignment w:val="center"/>
              <w:rPr>
                <w:rFonts w:hint="eastAsia" w:ascii="宋体" w:hAnsi="宋体" w:eastAsia="宋体" w:cs="宋体"/>
                <w:b/>
                <w:bCs/>
                <w:i w:val="0"/>
                <w:iCs w:val="0"/>
                <w:color w:val="000000"/>
                <w:kern w:val="0"/>
                <w:sz w:val="28"/>
                <w:szCs w:val="28"/>
                <w:u w:val="none"/>
                <w:lang w:val="en-US" w:eastAsia="zh-CN" w:bidi="ar"/>
              </w:rPr>
            </w:pPr>
          </w:p>
          <w:p w14:paraId="3ACF4218">
            <w:pPr>
              <w:keepNext w:val="0"/>
              <w:keepLines w:val="0"/>
              <w:widowControl/>
              <w:suppressLineNumbers w:val="0"/>
              <w:jc w:val="center"/>
              <w:textAlignment w:val="center"/>
              <w:rPr>
                <w:rFonts w:hint="eastAsia" w:ascii="宋体" w:hAnsi="宋体" w:eastAsia="宋体" w:cs="宋体"/>
                <w:b/>
                <w:bCs/>
                <w:i w:val="0"/>
                <w:iCs w:val="0"/>
                <w:color w:val="000000"/>
                <w:kern w:val="0"/>
                <w:sz w:val="28"/>
                <w:szCs w:val="28"/>
                <w:u w:val="none"/>
                <w:lang w:val="en-US" w:eastAsia="zh-CN" w:bidi="ar"/>
              </w:rPr>
            </w:pPr>
          </w:p>
          <w:p w14:paraId="45A8F6E0">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工程量清单表</w:t>
            </w:r>
          </w:p>
        </w:tc>
      </w:tr>
      <w:tr w14:paraId="39A5CB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8518" w:type="dxa"/>
            <w:gridSpan w:val="6"/>
            <w:tcBorders>
              <w:top w:val="single" w:color="000000" w:sz="8" w:space="0"/>
              <w:left w:val="single" w:color="000000" w:sz="8" w:space="0"/>
              <w:bottom w:val="single" w:color="000000" w:sz="4" w:space="0"/>
              <w:right w:val="single" w:color="000000" w:sz="8" w:space="0"/>
            </w:tcBorders>
            <w:shd w:val="clear" w:color="auto" w:fill="FFFFFF"/>
            <w:vAlign w:val="center"/>
          </w:tcPr>
          <w:p w14:paraId="0923BA0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清单  第300章  路 面</w:t>
            </w:r>
          </w:p>
        </w:tc>
      </w:tr>
      <w:tr w14:paraId="4BCBB1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7FDDE92E">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子目号</w:t>
            </w:r>
          </w:p>
        </w:tc>
        <w:tc>
          <w:tcPr>
            <w:tcW w:w="3757" w:type="dxa"/>
            <w:tcBorders>
              <w:top w:val="nil"/>
              <w:left w:val="nil"/>
              <w:bottom w:val="single" w:color="000000" w:sz="4" w:space="0"/>
              <w:right w:val="single" w:color="000000" w:sz="4" w:space="0"/>
            </w:tcBorders>
            <w:shd w:val="clear" w:color="auto" w:fill="FFFFFF"/>
            <w:vAlign w:val="center"/>
          </w:tcPr>
          <w:p w14:paraId="6517450C">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子目名称</w:t>
            </w:r>
          </w:p>
        </w:tc>
        <w:tc>
          <w:tcPr>
            <w:tcW w:w="705" w:type="dxa"/>
            <w:tcBorders>
              <w:top w:val="nil"/>
              <w:left w:val="nil"/>
              <w:bottom w:val="single" w:color="000000" w:sz="4" w:space="0"/>
              <w:right w:val="single" w:color="000000" w:sz="4" w:space="0"/>
            </w:tcBorders>
            <w:shd w:val="clear" w:color="auto" w:fill="FFFFFF"/>
            <w:vAlign w:val="center"/>
          </w:tcPr>
          <w:p w14:paraId="61A7484C">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单位</w:t>
            </w:r>
          </w:p>
        </w:tc>
        <w:tc>
          <w:tcPr>
            <w:tcW w:w="1058" w:type="dxa"/>
            <w:tcBorders>
              <w:top w:val="nil"/>
              <w:left w:val="nil"/>
              <w:bottom w:val="single" w:color="000000" w:sz="4" w:space="0"/>
              <w:right w:val="single" w:color="000000" w:sz="4" w:space="0"/>
            </w:tcBorders>
            <w:shd w:val="clear" w:color="auto" w:fill="FFFFFF"/>
            <w:vAlign w:val="center"/>
          </w:tcPr>
          <w:p w14:paraId="5EAEAC13">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数量</w:t>
            </w:r>
          </w:p>
        </w:tc>
        <w:tc>
          <w:tcPr>
            <w:tcW w:w="1058" w:type="dxa"/>
            <w:tcBorders>
              <w:top w:val="nil"/>
              <w:left w:val="nil"/>
              <w:bottom w:val="single" w:color="000000" w:sz="4" w:space="0"/>
              <w:right w:val="single" w:color="000000" w:sz="4" w:space="0"/>
            </w:tcBorders>
            <w:shd w:val="clear" w:color="auto" w:fill="FFFFFF"/>
            <w:vAlign w:val="center"/>
          </w:tcPr>
          <w:p w14:paraId="488A7D0F">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单价</w:t>
            </w:r>
          </w:p>
        </w:tc>
        <w:tc>
          <w:tcPr>
            <w:tcW w:w="1058" w:type="dxa"/>
            <w:tcBorders>
              <w:top w:val="nil"/>
              <w:left w:val="nil"/>
              <w:bottom w:val="single" w:color="000000" w:sz="4" w:space="0"/>
              <w:right w:val="single" w:color="000000" w:sz="8" w:space="0"/>
            </w:tcBorders>
            <w:shd w:val="clear" w:color="auto" w:fill="FFFFFF"/>
            <w:vAlign w:val="center"/>
          </w:tcPr>
          <w:p w14:paraId="37BCDCD8">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合价</w:t>
            </w:r>
          </w:p>
        </w:tc>
      </w:tr>
      <w:tr w14:paraId="0D77D2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1D3A679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312</w:t>
            </w:r>
          </w:p>
        </w:tc>
        <w:tc>
          <w:tcPr>
            <w:tcW w:w="3757" w:type="dxa"/>
            <w:tcBorders>
              <w:top w:val="nil"/>
              <w:left w:val="nil"/>
              <w:bottom w:val="single" w:color="000000" w:sz="4" w:space="0"/>
              <w:right w:val="single" w:color="000000" w:sz="4" w:space="0"/>
            </w:tcBorders>
            <w:shd w:val="clear" w:color="auto" w:fill="FFFFFF"/>
            <w:vAlign w:val="center"/>
          </w:tcPr>
          <w:p w14:paraId="05CCE83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水泥混凝土面板</w:t>
            </w:r>
          </w:p>
        </w:tc>
        <w:tc>
          <w:tcPr>
            <w:tcW w:w="705" w:type="dxa"/>
            <w:tcBorders>
              <w:top w:val="nil"/>
              <w:left w:val="nil"/>
              <w:bottom w:val="single" w:color="000000" w:sz="4" w:space="0"/>
              <w:right w:val="single" w:color="000000" w:sz="4" w:space="0"/>
            </w:tcBorders>
            <w:shd w:val="clear" w:color="auto" w:fill="FFFFFF"/>
            <w:vAlign w:val="center"/>
          </w:tcPr>
          <w:p w14:paraId="412FDD64">
            <w:pPr>
              <w:jc w:val="center"/>
              <w:rPr>
                <w:rFonts w:hint="eastAsia" w:ascii="宋体" w:hAnsi="宋体" w:eastAsia="宋体" w:cs="宋体"/>
                <w:i w:val="0"/>
                <w:iCs w:val="0"/>
                <w:color w:val="000000"/>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25E06033">
            <w:pPr>
              <w:jc w:val="right"/>
              <w:rPr>
                <w:rFonts w:hint="default" w:ascii="Arial Narrow" w:hAnsi="Arial Narrow" w:eastAsia="Arial Narrow" w:cs="Arial Narrow"/>
                <w:i w:val="0"/>
                <w:iCs w:val="0"/>
                <w:color w:val="000000"/>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06694C87">
            <w:pPr>
              <w:jc w:val="right"/>
              <w:rPr>
                <w:rFonts w:hint="default" w:ascii="Arial Narrow" w:hAnsi="Arial Narrow" w:eastAsia="Arial Narrow" w:cs="Arial Narrow"/>
                <w:i w:val="0"/>
                <w:iCs w:val="0"/>
                <w:color w:val="000000"/>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7B40267C">
            <w:pPr>
              <w:jc w:val="right"/>
              <w:rPr>
                <w:rFonts w:hint="default" w:ascii="Arial Narrow" w:hAnsi="Arial Narrow" w:eastAsia="Arial Narrow" w:cs="Arial Narrow"/>
                <w:i w:val="0"/>
                <w:iCs w:val="0"/>
                <w:color w:val="000000"/>
                <w:sz w:val="16"/>
                <w:szCs w:val="16"/>
                <w:u w:val="none"/>
              </w:rPr>
            </w:pPr>
          </w:p>
        </w:tc>
      </w:tr>
      <w:tr w14:paraId="4AF9A6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2B0C7AC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312-1</w:t>
            </w:r>
          </w:p>
        </w:tc>
        <w:tc>
          <w:tcPr>
            <w:tcW w:w="3757" w:type="dxa"/>
            <w:tcBorders>
              <w:top w:val="nil"/>
              <w:left w:val="nil"/>
              <w:bottom w:val="single" w:color="000000" w:sz="4" w:space="0"/>
              <w:right w:val="single" w:color="000000" w:sz="4" w:space="0"/>
            </w:tcBorders>
            <w:shd w:val="clear" w:color="auto" w:fill="FFFFFF"/>
            <w:vAlign w:val="center"/>
          </w:tcPr>
          <w:p w14:paraId="54C0BDD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水泥混凝土面板</w:t>
            </w:r>
          </w:p>
        </w:tc>
        <w:tc>
          <w:tcPr>
            <w:tcW w:w="705" w:type="dxa"/>
            <w:tcBorders>
              <w:top w:val="nil"/>
              <w:left w:val="nil"/>
              <w:bottom w:val="single" w:color="000000" w:sz="4" w:space="0"/>
              <w:right w:val="single" w:color="000000" w:sz="4" w:space="0"/>
            </w:tcBorders>
            <w:shd w:val="clear" w:color="auto" w:fill="FFFFFF"/>
            <w:vAlign w:val="center"/>
          </w:tcPr>
          <w:p w14:paraId="3C78BA6D">
            <w:pPr>
              <w:jc w:val="center"/>
              <w:rPr>
                <w:rFonts w:hint="eastAsia" w:ascii="宋体" w:hAnsi="宋体" w:eastAsia="宋体" w:cs="宋体"/>
                <w:i w:val="0"/>
                <w:iCs w:val="0"/>
                <w:color w:val="000000"/>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0D6C61E4">
            <w:pPr>
              <w:jc w:val="right"/>
              <w:rPr>
                <w:rFonts w:hint="default" w:ascii="Arial Narrow" w:hAnsi="Arial Narrow" w:eastAsia="Arial Narrow" w:cs="Arial Narrow"/>
                <w:i w:val="0"/>
                <w:iCs w:val="0"/>
                <w:color w:val="000000"/>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373C89AA">
            <w:pPr>
              <w:jc w:val="right"/>
              <w:rPr>
                <w:rFonts w:hint="default" w:ascii="Arial Narrow" w:hAnsi="Arial Narrow" w:eastAsia="Arial Narrow" w:cs="Arial Narrow"/>
                <w:i w:val="0"/>
                <w:iCs w:val="0"/>
                <w:color w:val="000000"/>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31FDBA1D">
            <w:pPr>
              <w:jc w:val="right"/>
              <w:rPr>
                <w:rFonts w:hint="default" w:ascii="Arial Narrow" w:hAnsi="Arial Narrow" w:eastAsia="Arial Narrow" w:cs="Arial Narrow"/>
                <w:i w:val="0"/>
                <w:iCs w:val="0"/>
                <w:color w:val="000000"/>
                <w:sz w:val="16"/>
                <w:szCs w:val="16"/>
                <w:u w:val="none"/>
              </w:rPr>
            </w:pPr>
          </w:p>
        </w:tc>
      </w:tr>
      <w:tr w14:paraId="6ED5CA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72E37E6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-a</w:t>
            </w:r>
          </w:p>
        </w:tc>
        <w:tc>
          <w:tcPr>
            <w:tcW w:w="3757" w:type="dxa"/>
            <w:tcBorders>
              <w:top w:val="nil"/>
              <w:left w:val="nil"/>
              <w:bottom w:val="single" w:color="000000" w:sz="4" w:space="0"/>
              <w:right w:val="single" w:color="000000" w:sz="4" w:space="0"/>
            </w:tcBorders>
            <w:shd w:val="clear" w:color="auto" w:fill="FFFFFF"/>
            <w:vAlign w:val="center"/>
          </w:tcPr>
          <w:p w14:paraId="33832CF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18cm水泥混凝土面板</w:t>
            </w:r>
          </w:p>
        </w:tc>
        <w:tc>
          <w:tcPr>
            <w:tcW w:w="705" w:type="dxa"/>
            <w:tcBorders>
              <w:top w:val="nil"/>
              <w:left w:val="nil"/>
              <w:bottom w:val="single" w:color="000000" w:sz="4" w:space="0"/>
              <w:right w:val="single" w:color="000000" w:sz="4" w:space="0"/>
            </w:tcBorders>
            <w:shd w:val="clear" w:color="auto" w:fill="FFFFFF"/>
            <w:vAlign w:val="center"/>
          </w:tcPr>
          <w:p w14:paraId="2BD308D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m2</w:t>
            </w:r>
          </w:p>
        </w:tc>
        <w:tc>
          <w:tcPr>
            <w:tcW w:w="1058" w:type="dxa"/>
            <w:tcBorders>
              <w:top w:val="nil"/>
              <w:left w:val="nil"/>
              <w:bottom w:val="single" w:color="000000" w:sz="4" w:space="0"/>
              <w:right w:val="single" w:color="000000" w:sz="4" w:space="0"/>
            </w:tcBorders>
            <w:shd w:val="clear" w:color="auto" w:fill="FFFFFF"/>
            <w:vAlign w:val="center"/>
          </w:tcPr>
          <w:p w14:paraId="11400C46">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3500</w:t>
            </w:r>
          </w:p>
        </w:tc>
        <w:tc>
          <w:tcPr>
            <w:tcW w:w="1058" w:type="dxa"/>
            <w:tcBorders>
              <w:top w:val="nil"/>
              <w:left w:val="nil"/>
              <w:bottom w:val="single" w:color="000000" w:sz="4" w:space="0"/>
              <w:right w:val="single" w:color="000000" w:sz="4" w:space="0"/>
            </w:tcBorders>
            <w:shd w:val="clear" w:color="auto" w:fill="FFFFFF"/>
            <w:vAlign w:val="center"/>
          </w:tcPr>
          <w:p w14:paraId="11FA21B0">
            <w:pPr>
              <w:jc w:val="right"/>
              <w:rPr>
                <w:rFonts w:hint="default" w:ascii="Arial Narrow" w:hAnsi="Arial Narrow" w:eastAsia="Arial Narrow" w:cs="Arial Narrow"/>
                <w:i w:val="0"/>
                <w:iCs w:val="0"/>
                <w:color w:val="000000"/>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5FB2216E">
            <w:pPr>
              <w:jc w:val="right"/>
              <w:rPr>
                <w:rFonts w:hint="default" w:ascii="Arial Narrow" w:hAnsi="Arial Narrow" w:eastAsia="Arial Narrow" w:cs="Arial Narrow"/>
                <w:i w:val="0"/>
                <w:iCs w:val="0"/>
                <w:color w:val="000000"/>
                <w:sz w:val="16"/>
                <w:szCs w:val="16"/>
                <w:u w:val="none"/>
              </w:rPr>
            </w:pPr>
          </w:p>
        </w:tc>
      </w:tr>
      <w:tr w14:paraId="3BF372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63CBE9CE">
            <w:pPr>
              <w:jc w:val="center"/>
              <w:rPr>
                <w:rFonts w:hint="eastAsia" w:ascii="宋体" w:hAnsi="宋体" w:eastAsia="宋体" w:cs="宋体"/>
                <w:i w:val="0"/>
                <w:iCs w:val="0"/>
                <w:color w:val="000000"/>
                <w:sz w:val="16"/>
                <w:szCs w:val="16"/>
                <w:u w:val="none"/>
              </w:rPr>
            </w:pPr>
          </w:p>
        </w:tc>
        <w:tc>
          <w:tcPr>
            <w:tcW w:w="3757" w:type="dxa"/>
            <w:tcBorders>
              <w:top w:val="nil"/>
              <w:left w:val="nil"/>
              <w:bottom w:val="single" w:color="000000" w:sz="4" w:space="0"/>
              <w:right w:val="single" w:color="000000" w:sz="4" w:space="0"/>
            </w:tcBorders>
            <w:shd w:val="clear" w:color="auto" w:fill="FFFFFF"/>
            <w:vAlign w:val="center"/>
          </w:tcPr>
          <w:p w14:paraId="6315AC18">
            <w:pPr>
              <w:jc w:val="left"/>
              <w:rPr>
                <w:rFonts w:hint="eastAsia" w:ascii="宋体" w:hAnsi="宋体" w:eastAsia="宋体" w:cs="宋体"/>
                <w:i w:val="0"/>
                <w:iCs w:val="0"/>
                <w:color w:val="000000"/>
                <w:sz w:val="16"/>
                <w:szCs w:val="16"/>
                <w:u w:val="none"/>
              </w:rPr>
            </w:pPr>
          </w:p>
        </w:tc>
        <w:tc>
          <w:tcPr>
            <w:tcW w:w="705" w:type="dxa"/>
            <w:tcBorders>
              <w:top w:val="nil"/>
              <w:left w:val="nil"/>
              <w:bottom w:val="single" w:color="000000" w:sz="4" w:space="0"/>
              <w:right w:val="single" w:color="000000" w:sz="4" w:space="0"/>
            </w:tcBorders>
            <w:shd w:val="clear" w:color="auto" w:fill="FFFFFF"/>
            <w:vAlign w:val="center"/>
          </w:tcPr>
          <w:p w14:paraId="36C9D0FD">
            <w:pPr>
              <w:jc w:val="center"/>
              <w:rPr>
                <w:rFonts w:hint="eastAsia" w:ascii="宋体" w:hAnsi="宋体" w:eastAsia="宋体" w:cs="宋体"/>
                <w:i w:val="0"/>
                <w:iCs w:val="0"/>
                <w:color w:val="000000"/>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24045A82">
            <w:pPr>
              <w:jc w:val="right"/>
              <w:rPr>
                <w:rFonts w:hint="default" w:ascii="Arial Narrow" w:hAnsi="Arial Narrow" w:eastAsia="Arial Narrow" w:cs="Arial Narrow"/>
                <w:i w:val="0"/>
                <w:iCs w:val="0"/>
                <w:color w:val="000000"/>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6EEE0931">
            <w:pPr>
              <w:jc w:val="right"/>
              <w:rPr>
                <w:rFonts w:hint="default" w:ascii="Arial Narrow" w:hAnsi="Arial Narrow" w:eastAsia="Arial Narrow" w:cs="Arial Narrow"/>
                <w:i w:val="0"/>
                <w:iCs w:val="0"/>
                <w:color w:val="000000"/>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38402D18">
            <w:pPr>
              <w:jc w:val="right"/>
              <w:rPr>
                <w:rFonts w:hint="default" w:ascii="Arial Narrow" w:hAnsi="Arial Narrow" w:eastAsia="Arial Narrow" w:cs="Arial Narrow"/>
                <w:i w:val="0"/>
                <w:iCs w:val="0"/>
                <w:color w:val="000000"/>
                <w:sz w:val="16"/>
                <w:szCs w:val="16"/>
                <w:u w:val="none"/>
              </w:rPr>
            </w:pPr>
          </w:p>
        </w:tc>
      </w:tr>
      <w:tr w14:paraId="61DDD7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518" w:type="dxa"/>
            <w:gridSpan w:val="6"/>
            <w:tcBorders>
              <w:top w:val="nil"/>
              <w:left w:val="single" w:color="000000" w:sz="8" w:space="0"/>
              <w:bottom w:val="single" w:color="000000" w:sz="8" w:space="0"/>
              <w:right w:val="single" w:color="000000" w:sz="8" w:space="0"/>
            </w:tcBorders>
            <w:shd w:val="clear" w:color="auto" w:fill="FFFFFF"/>
            <w:vAlign w:val="center"/>
          </w:tcPr>
          <w:p w14:paraId="5F5D04B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清单  第300章  合计   人民币  元</w:t>
            </w:r>
          </w:p>
        </w:tc>
      </w:tr>
    </w:tbl>
    <w:p w14:paraId="15D09091">
      <w:pPr>
        <w:numPr>
          <w:ilvl w:val="0"/>
          <w:numId w:val="0"/>
        </w:numPr>
        <w:adjustRightInd w:val="0"/>
        <w:snapToGrid w:val="0"/>
        <w:spacing w:line="480" w:lineRule="auto"/>
        <w:jc w:val="left"/>
        <w:rPr>
          <w:rFonts w:hint="default" w:ascii="仿宋" w:hAnsi="仿宋" w:eastAsia="仿宋" w:cs="仿宋"/>
          <w:b/>
          <w:bCs/>
          <w:color w:val="000000"/>
          <w:sz w:val="26"/>
          <w:szCs w:val="26"/>
          <w:highlight w:val="none"/>
          <w:lang w:val="en-US" w:eastAsia="zh-CN"/>
        </w:rPr>
      </w:pPr>
    </w:p>
    <w:p w14:paraId="0B58AB65">
      <w:pPr>
        <w:rPr>
          <w:rFonts w:hint="eastAsia" w:ascii="仿宋" w:hAnsi="仿宋" w:eastAsia="仿宋" w:cs="仿宋"/>
          <w:b/>
          <w:bCs/>
          <w:sz w:val="24"/>
          <w:szCs w:val="24"/>
        </w:rPr>
      </w:pPr>
      <w:r>
        <w:rPr>
          <w:rFonts w:hint="eastAsia" w:ascii="仿宋" w:hAnsi="仿宋" w:eastAsia="仿宋" w:cs="仿宋"/>
          <w:b/>
          <w:bCs/>
          <w:sz w:val="24"/>
          <w:szCs w:val="24"/>
        </w:rPr>
        <w:br w:type="page"/>
      </w:r>
    </w:p>
    <w:p w14:paraId="4BC0D871">
      <w:pPr>
        <w:tabs>
          <w:tab w:val="left" w:pos="7920"/>
        </w:tabs>
        <w:spacing w:line="600" w:lineRule="auto"/>
        <w:ind w:firstLine="864" w:firstLineChars="239"/>
        <w:jc w:val="center"/>
        <w:rPr>
          <w:rFonts w:hint="eastAsia" w:ascii="仿宋" w:hAnsi="仿宋" w:eastAsia="仿宋" w:cs="仿宋"/>
          <w:b/>
          <w:bCs w:val="0"/>
          <w:color w:val="auto"/>
          <w:kern w:val="2"/>
          <w:sz w:val="36"/>
          <w:szCs w:val="36"/>
          <w:highlight w:val="none"/>
          <w:lang w:val="en-US" w:eastAsia="zh-CN" w:bidi="ar-SA"/>
        </w:rPr>
      </w:pPr>
      <w:r>
        <w:rPr>
          <w:rFonts w:hint="eastAsia" w:ascii="仿宋" w:hAnsi="仿宋" w:eastAsia="仿宋" w:cs="仿宋"/>
          <w:b/>
          <w:bCs w:val="0"/>
          <w:color w:val="auto"/>
          <w:kern w:val="2"/>
          <w:sz w:val="36"/>
          <w:szCs w:val="36"/>
          <w:highlight w:val="none"/>
          <w:lang w:val="en-US" w:eastAsia="zh-CN" w:bidi="ar-SA"/>
        </w:rPr>
        <w:t>第五章  商务条款</w:t>
      </w:r>
    </w:p>
    <w:p w14:paraId="0BD0FFF5">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一、工期</w:t>
      </w:r>
      <w:r>
        <w:rPr>
          <w:rFonts w:hint="eastAsia" w:ascii="仿宋" w:hAnsi="仿宋" w:eastAsia="仿宋" w:cs="仿宋"/>
          <w:b w:val="0"/>
          <w:bCs w:val="0"/>
          <w:color w:val="auto"/>
          <w:sz w:val="24"/>
          <w:szCs w:val="24"/>
          <w:highlight w:val="none"/>
          <w:lang w:val="en-US" w:eastAsia="zh-CN"/>
        </w:rPr>
        <w:t>：30个日历日。</w:t>
      </w:r>
    </w:p>
    <w:p w14:paraId="46361176">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二、工程范围及</w:t>
      </w:r>
      <w:r>
        <w:rPr>
          <w:rFonts w:hint="eastAsia" w:ascii="仿宋" w:hAnsi="仿宋" w:eastAsia="仿宋" w:cs="仿宋"/>
          <w:b/>
          <w:bCs/>
          <w:color w:val="auto"/>
          <w:sz w:val="24"/>
          <w:szCs w:val="24"/>
          <w:highlight w:val="none"/>
        </w:rPr>
        <w:t>质量验收标准</w:t>
      </w:r>
      <w:r>
        <w:rPr>
          <w:rFonts w:hint="eastAsia" w:ascii="仿宋" w:hAnsi="仿宋" w:eastAsia="仿宋" w:cs="仿宋"/>
          <w:b/>
          <w:bCs/>
          <w:color w:val="auto"/>
          <w:sz w:val="24"/>
          <w:szCs w:val="24"/>
          <w:highlight w:val="none"/>
          <w:lang w:val="en-US" w:eastAsia="zh-CN"/>
        </w:rPr>
        <w:t>：</w:t>
      </w:r>
    </w:p>
    <w:p w14:paraId="23815E09">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1.神河镇神河社区四组人居环境整治项目（工程量清单全部内容）</w:t>
      </w:r>
    </w:p>
    <w:p w14:paraId="09C418C9">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2.质量验收标准：合格，须符合国家相关政策执行标准</w:t>
      </w:r>
    </w:p>
    <w:p w14:paraId="03156ACF">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三、技术标准规范</w:t>
      </w:r>
    </w:p>
    <w:p w14:paraId="3A54F6DE">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1、本项目的施工必须符合国家有关工程建设标准强制性条文和建设部关于施工方面现行标准、规范、规程和办法等。</w:t>
      </w:r>
    </w:p>
    <w:p w14:paraId="4DA299A5">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2、施工单位在施工过程中使用或参考上述标准、规范以外的技术标准、规范时，应征得业主或业主指定的代表人的同意。</w:t>
      </w:r>
    </w:p>
    <w:p w14:paraId="0F015804">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3、施工单位在施工中必须使用中华人民共和国《工程建设标准强制性条文》规定的标准、规范。</w:t>
      </w:r>
    </w:p>
    <w:p w14:paraId="5EACAC02">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4、建设成果必须通过建设行政主管部门的组织验收。</w:t>
      </w:r>
    </w:p>
    <w:p w14:paraId="7160D773">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四、材料供应与验收</w:t>
      </w:r>
    </w:p>
    <w:p w14:paraId="50DB4DAF">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1、承包方供应的材料应按合同规定按时、按质、按量供应，必须附有产品合格证或质量检验证书才能用于工程。发包方采用抽检办法责成承包方分批次进行检测，费用由承包方承担。</w:t>
      </w:r>
    </w:p>
    <w:p w14:paraId="085B4964">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2、因材料质量不合格所造成的损失（包括仓库保管费）由材料采购方负责。 </w:t>
      </w:r>
    </w:p>
    <w:p w14:paraId="0793B33C">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3、根据工程需要，经发包人代表签证，承包方可使用代用材料。因发包方原因使用时，由发包方承担增加的经济支出，因承包方原因使用时，由承包方承担增加的费用。 </w:t>
      </w:r>
    </w:p>
    <w:p w14:paraId="3A65AE2B">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4、因材料供应不及时造成停工待料时，其停、窝工损失由供货责任方承担。</w:t>
      </w:r>
    </w:p>
    <w:p w14:paraId="0536080D">
      <w:pPr>
        <w:keepNext w:val="0"/>
        <w:keepLines w:val="0"/>
        <w:pageBreakBefore w:val="0"/>
        <w:widowControl w:val="0"/>
        <w:numPr>
          <w:ilvl w:val="0"/>
          <w:numId w:val="0"/>
        </w:numPr>
        <w:kinsoku/>
        <w:wordWrap/>
        <w:overflowPunct/>
        <w:topLinePunct w:val="0"/>
        <w:autoSpaceDE/>
        <w:autoSpaceDN/>
        <w:bidi w:val="0"/>
        <w:adjustRightInd w:val="0"/>
        <w:snapToGrid w:val="0"/>
        <w:spacing w:line="396" w:lineRule="auto"/>
        <w:ind w:left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五、</w:t>
      </w:r>
      <w:r>
        <w:rPr>
          <w:rFonts w:hint="eastAsia" w:ascii="仿宋" w:hAnsi="仿宋" w:eastAsia="仿宋" w:cs="仿宋"/>
          <w:b/>
          <w:bCs/>
          <w:color w:val="auto"/>
          <w:sz w:val="24"/>
          <w:szCs w:val="24"/>
          <w:highlight w:val="none"/>
        </w:rPr>
        <w:t>工程质量、技术要求</w:t>
      </w:r>
    </w:p>
    <w:p w14:paraId="375674C7">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、本工程质量等级要求合格。</w:t>
      </w:r>
    </w:p>
    <w:p w14:paraId="3C44786B">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2、承包方必须按照招标要求及国家现行有关施工验收规范组织施工，建立健全质量保证体系，做到安全生产及文明施工，工程竣工验收质量达不到采购人要求的合格标准，发包方有权罚没质量保证金。</w:t>
      </w:r>
    </w:p>
    <w:p w14:paraId="170AD95A">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3、本工程所需施工材料、设备均由承包方负责供应，必须满足设计要求和国家有关标准，并应具有合格证等质量证明资料，经发包方人员认定后方可使用。</w:t>
      </w:r>
    </w:p>
    <w:p w14:paraId="33F1E3DA">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4、各工序应严格按施工组织设计进行质量控制，每道工序完工后，应进行检查，相关专业工种之间应及时进行交接检验，并形成记录。未经检查验收不得进行下一道工序。</w:t>
      </w:r>
    </w:p>
    <w:p w14:paraId="2229FA15">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5、工程完工后，承包方应在组织有关人员进行自行检验评定后，向发包人提交工程验收报告及相关施工资料。</w:t>
      </w:r>
    </w:p>
    <w:p w14:paraId="0ADA9FCA">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6、保修期依据国务院的《建设工程质量管理条例》第四十条规定，在保修范围和保修期限内发生质量问题的，施工单位应当履行保修义务，并对造成的损失承担赔偿责任；保修期过后，如出现质量问题，亦应积极协助解决。</w:t>
      </w:r>
    </w:p>
    <w:p w14:paraId="25803F87">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7、服务承诺：要求具有完善的保修服务体系，高效的工作作风，高水平的技术维修人员。</w:t>
      </w:r>
    </w:p>
    <w:p w14:paraId="14086C70">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六、工程施工配合要求</w:t>
      </w:r>
    </w:p>
    <w:p w14:paraId="670DEA6D">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1、发包方责任：</w:t>
      </w:r>
    </w:p>
    <w:p w14:paraId="7E8E5381">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 负责工程的总体协调和管理；</w:t>
      </w:r>
    </w:p>
    <w:p w14:paraId="4EC6AB7F">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 确认承包人的总体方案和施工方案；</w:t>
      </w:r>
    </w:p>
    <w:p w14:paraId="72B7B5D3">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 审查承包人的施工人员并办理出入证；</w:t>
      </w:r>
    </w:p>
    <w:p w14:paraId="5F34B628">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 协助承包人协调水、电及临时设施等相关事宜，为施工创造条件。</w:t>
      </w:r>
    </w:p>
    <w:p w14:paraId="3912F3B2">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 组织对施工材料及总体工程进行验收。</w:t>
      </w:r>
    </w:p>
    <w:p w14:paraId="4B0F5705">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2、承包方责任：</w:t>
      </w:r>
    </w:p>
    <w:p w14:paraId="386D8299">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 负责工程施工组织设计，并经发包方确认；</w:t>
      </w:r>
    </w:p>
    <w:p w14:paraId="0B0C97F6">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 按照响应文件中确定的施工进度计划和工程方案进行施工，确保按期完工，工程计划及进度调整必须征得发包人同意。</w:t>
      </w:r>
    </w:p>
    <w:p w14:paraId="4AB45740">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 服从发包方的管理，施工人员必须经发包方审定，遵守发包方的有关规定，服从管理，文明施工。</w:t>
      </w:r>
    </w:p>
    <w:p w14:paraId="6E8C9682">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 负责施工区域内的安全、保卫及消防工作。</w:t>
      </w:r>
    </w:p>
    <w:p w14:paraId="794B4914">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2-5 负责交工前的产品保护工作。</w:t>
      </w:r>
    </w:p>
    <w:p w14:paraId="6E858C82">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2-6 做好安排，合理调度人员，保证连续施工，确保按期完工。</w:t>
      </w:r>
    </w:p>
    <w:p w14:paraId="3C115665">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2-7 施工期间水、电等相关事宜的协调及费用由中标单位承担。 </w:t>
      </w:r>
    </w:p>
    <w:p w14:paraId="571117F3">
      <w:pPr>
        <w:spacing w:line="440" w:lineRule="exact"/>
        <w:ind w:firstLine="482" w:firstLineChars="200"/>
        <w:rPr>
          <w:rFonts w:hint="eastAsia" w:ascii="仿宋" w:hAnsi="仿宋" w:eastAsia="仿宋" w:cs="仿宋"/>
          <w:sz w:val="24"/>
          <w:szCs w:val="24"/>
        </w:rPr>
      </w:pPr>
      <w:r>
        <w:rPr>
          <w:rFonts w:hint="eastAsia" w:ascii="仿宋" w:hAnsi="仿宋" w:eastAsia="仿宋" w:cs="仿宋"/>
          <w:b/>
          <w:sz w:val="24"/>
          <w:szCs w:val="24"/>
          <w:lang w:val="en-US" w:eastAsia="zh-CN"/>
        </w:rPr>
        <w:t>七</w:t>
      </w:r>
      <w:r>
        <w:rPr>
          <w:rFonts w:hint="eastAsia" w:ascii="仿宋" w:hAnsi="仿宋" w:eastAsia="仿宋" w:cs="仿宋"/>
          <w:b/>
          <w:sz w:val="24"/>
          <w:szCs w:val="24"/>
        </w:rPr>
        <w:t>、违约责任</w:t>
      </w:r>
    </w:p>
    <w:p w14:paraId="58E3628E">
      <w:pPr>
        <w:spacing w:line="440" w:lineRule="exact"/>
        <w:ind w:firstLine="480" w:firstLineChars="200"/>
        <w:rPr>
          <w:rFonts w:hint="eastAsia" w:ascii="仿宋" w:hAnsi="仿宋" w:eastAsia="仿宋" w:cs="仿宋"/>
          <w:bCs/>
          <w:sz w:val="24"/>
          <w:szCs w:val="24"/>
        </w:rPr>
      </w:pPr>
      <w:r>
        <w:rPr>
          <w:rFonts w:hint="eastAsia" w:ascii="仿宋" w:hAnsi="仿宋" w:eastAsia="仿宋" w:cs="仿宋"/>
          <w:bCs/>
          <w:sz w:val="24"/>
          <w:szCs w:val="24"/>
        </w:rPr>
        <w:t>1.按《中华人民共和国民法典》中的相关条款执行。</w:t>
      </w:r>
    </w:p>
    <w:p w14:paraId="6CC2B3FF">
      <w:pPr>
        <w:spacing w:line="440" w:lineRule="exact"/>
        <w:ind w:firstLine="480" w:firstLineChars="200"/>
        <w:rPr>
          <w:rFonts w:hint="eastAsia" w:ascii="仿宋" w:hAnsi="仿宋" w:eastAsia="仿宋" w:cs="仿宋"/>
          <w:bCs/>
          <w:sz w:val="24"/>
          <w:szCs w:val="24"/>
        </w:rPr>
      </w:pPr>
      <w:r>
        <w:rPr>
          <w:rFonts w:hint="eastAsia" w:ascii="仿宋" w:hAnsi="仿宋" w:eastAsia="仿宋" w:cs="仿宋"/>
          <w:bCs/>
          <w:sz w:val="24"/>
          <w:szCs w:val="24"/>
        </w:rPr>
        <w:t>2.未按合同要求提供工程或工程质量不能满足采购人要求，采购人有权终止合同，同时报请建设行政主管部门对其违约行为进行追究。</w:t>
      </w:r>
    </w:p>
    <w:p w14:paraId="48E98C6D">
      <w:pPr>
        <w:rPr>
          <w:rFonts w:hint="eastAsia" w:ascii="仿宋" w:hAnsi="仿宋" w:eastAsia="仿宋" w:cs="仿宋"/>
          <w:b/>
          <w:bCs w:val="0"/>
          <w:color w:val="auto"/>
          <w:kern w:val="2"/>
          <w:sz w:val="36"/>
          <w:szCs w:val="36"/>
          <w:highlight w:val="none"/>
          <w:lang w:val="en-US" w:eastAsia="zh-CN" w:bidi="ar-SA"/>
        </w:rPr>
      </w:pPr>
      <w:r>
        <w:rPr>
          <w:rFonts w:hint="eastAsia" w:ascii="仿宋" w:hAnsi="仿宋" w:eastAsia="仿宋" w:cs="仿宋"/>
          <w:b/>
          <w:bCs w:val="0"/>
          <w:color w:val="auto"/>
          <w:kern w:val="2"/>
          <w:sz w:val="36"/>
          <w:szCs w:val="36"/>
          <w:highlight w:val="none"/>
          <w:lang w:val="en-US" w:eastAsia="zh-CN" w:bidi="ar-SA"/>
        </w:rPr>
        <w:br w:type="page"/>
      </w:r>
    </w:p>
    <w:p w14:paraId="6A439D98">
      <w:pPr>
        <w:keepNext w:val="0"/>
        <w:keepLines w:val="0"/>
        <w:pageBreakBefore w:val="0"/>
        <w:widowControl w:val="0"/>
        <w:numPr>
          <w:ilvl w:val="0"/>
          <w:numId w:val="5"/>
        </w:numPr>
        <w:kinsoku/>
        <w:wordWrap/>
        <w:overflowPunct/>
        <w:topLinePunct w:val="0"/>
        <w:autoSpaceDE/>
        <w:autoSpaceDN/>
        <w:bidi w:val="0"/>
        <w:adjustRightInd/>
        <w:snapToGrid w:val="0"/>
        <w:spacing w:line="360" w:lineRule="auto"/>
        <w:ind w:firstLine="853" w:firstLineChars="236"/>
        <w:jc w:val="center"/>
        <w:textAlignment w:val="auto"/>
        <w:rPr>
          <w:rFonts w:hint="eastAsia" w:ascii="仿宋" w:hAnsi="仿宋" w:eastAsia="仿宋" w:cs="仿宋"/>
          <w:b/>
          <w:bCs w:val="0"/>
          <w:color w:val="auto"/>
          <w:kern w:val="2"/>
          <w:sz w:val="36"/>
          <w:szCs w:val="36"/>
          <w:highlight w:val="none"/>
          <w:lang w:val="en-US" w:eastAsia="zh-CN" w:bidi="ar-SA"/>
        </w:rPr>
      </w:pPr>
      <w:r>
        <w:rPr>
          <w:rFonts w:hint="eastAsia" w:ascii="仿宋" w:hAnsi="仿宋" w:eastAsia="仿宋" w:cs="仿宋"/>
          <w:b/>
          <w:bCs w:val="0"/>
          <w:color w:val="auto"/>
          <w:kern w:val="2"/>
          <w:sz w:val="36"/>
          <w:szCs w:val="36"/>
          <w:highlight w:val="none"/>
          <w:lang w:val="en-US" w:eastAsia="zh-CN" w:bidi="ar-SA"/>
        </w:rPr>
        <w:t>合同条款及格式</w:t>
      </w:r>
    </w:p>
    <w:p w14:paraId="03549110">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（注：本合同仅供参考，具体条款内容由采购人和中标单位协商确定，但不得改变采购文件、响应文件、中标通知书等实质性内容）</w:t>
      </w:r>
    </w:p>
    <w:p w14:paraId="51CC4210">
      <w:pPr>
        <w:tabs>
          <w:tab w:val="left" w:pos="7920"/>
        </w:tabs>
        <w:spacing w:line="600" w:lineRule="auto"/>
        <w:ind w:firstLine="864" w:firstLineChars="239"/>
        <w:rPr>
          <w:rFonts w:hint="eastAsia" w:ascii="仿宋" w:hAnsi="仿宋" w:eastAsia="仿宋" w:cs="仿宋"/>
          <w:b/>
          <w:bCs w:val="0"/>
          <w:color w:val="auto"/>
          <w:kern w:val="2"/>
          <w:sz w:val="36"/>
          <w:szCs w:val="36"/>
          <w:highlight w:val="none"/>
          <w:lang w:val="en-US" w:eastAsia="zh-CN" w:bidi="ar-SA"/>
        </w:rPr>
      </w:pPr>
    </w:p>
    <w:p w14:paraId="058ABC76">
      <w:pPr>
        <w:rPr>
          <w:rFonts w:hint="eastAsia" w:ascii="仿宋" w:hAnsi="仿宋" w:eastAsia="仿宋" w:cs="仿宋"/>
          <w:sz w:val="28"/>
          <w:szCs w:val="28"/>
        </w:rPr>
        <w:sectPr>
          <w:footerReference r:id="rId4" w:type="first"/>
          <w:footerReference r:id="rId3" w:type="default"/>
          <w:pgSz w:w="11906" w:h="16838"/>
          <w:pgMar w:top="1440" w:right="1080" w:bottom="1440" w:left="1080" w:header="851" w:footer="992" w:gutter="0"/>
          <w:pgNumType w:fmt="decimal" w:start="1"/>
          <w:cols w:space="720" w:num="1"/>
          <w:titlePg/>
          <w:docGrid w:type="lines" w:linePitch="312" w:charSpace="0"/>
        </w:sectPr>
      </w:pPr>
      <w:r>
        <w:rPr>
          <w:rFonts w:hint="eastAsia" w:ascii="仿宋" w:hAnsi="仿宋" w:eastAsia="仿宋" w:cs="仿宋"/>
          <w:b/>
          <w:bCs/>
          <w:kern w:val="2"/>
          <w:sz w:val="52"/>
          <w:szCs w:val="52"/>
          <w:u w:val="single"/>
          <w:lang w:val="en-US" w:eastAsia="zh-CN"/>
        </w:rPr>
        <w:br w:type="page"/>
      </w:r>
      <w:bookmarkStart w:id="44" w:name="_Toc351203480"/>
      <w:bookmarkStart w:id="45" w:name="_Toc296503025"/>
      <w:bookmarkStart w:id="46" w:name="_Toc296890982"/>
    </w:p>
    <w:bookmarkEnd w:id="44"/>
    <w:bookmarkEnd w:id="45"/>
    <w:bookmarkEnd w:id="46"/>
    <w:p w14:paraId="565BAB95">
      <w:pPr>
        <w:spacing w:line="254" w:lineRule="auto"/>
        <w:rPr>
          <w:rFonts w:hint="eastAsia" w:ascii="仿宋" w:hAnsi="仿宋" w:eastAsia="仿宋" w:cs="仿宋"/>
          <w:sz w:val="21"/>
        </w:rPr>
      </w:pPr>
    </w:p>
    <w:p w14:paraId="7208BAE1">
      <w:pPr>
        <w:jc w:val="center"/>
        <w:rPr>
          <w:rFonts w:hint="eastAsia" w:ascii="仿宋" w:hAnsi="仿宋" w:eastAsia="仿宋" w:cs="仿宋"/>
          <w:b/>
          <w:bCs/>
          <w:sz w:val="52"/>
          <w:szCs w:val="52"/>
          <w:lang w:eastAsia="zh-CN"/>
        </w:rPr>
      </w:pPr>
      <w:r>
        <w:rPr>
          <w:rFonts w:hint="eastAsia" w:ascii="仿宋" w:hAnsi="仿宋" w:eastAsia="仿宋" w:cs="仿宋"/>
          <w:b/>
          <w:bCs/>
          <w:sz w:val="52"/>
          <w:szCs w:val="52"/>
          <w:lang w:eastAsia="zh-CN"/>
        </w:rPr>
        <w:t>合同主要条款</w:t>
      </w:r>
    </w:p>
    <w:p w14:paraId="38F8CAE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eastAsia="zh-CN"/>
        </w:rPr>
      </w:pPr>
      <w:r>
        <w:rPr>
          <w:rFonts w:hint="eastAsia" w:ascii="仿宋" w:hAnsi="仿宋" w:eastAsia="仿宋" w:cs="仿宋"/>
          <w:sz w:val="28"/>
          <w:szCs w:val="28"/>
          <w:lang w:eastAsia="zh-CN"/>
        </w:rPr>
        <w:t>（</w:t>
      </w:r>
      <w:r>
        <w:rPr>
          <w:rFonts w:hint="eastAsia" w:ascii="仿宋" w:hAnsi="仿宋" w:eastAsia="仿宋" w:cs="仿宋"/>
          <w:sz w:val="24"/>
          <w:szCs w:val="24"/>
          <w:lang w:eastAsia="zh-CN"/>
        </w:rPr>
        <w:t>本合同仅供参考，合同签订双方可根据项目具体情况进行调整）</w:t>
      </w:r>
    </w:p>
    <w:p w14:paraId="532F56E2">
      <w:pPr>
        <w:keepNext w:val="0"/>
        <w:keepLines w:val="0"/>
        <w:pageBreakBefore w:val="0"/>
        <w:widowControl w:val="0"/>
        <w:numPr>
          <w:ilvl w:val="0"/>
          <w:numId w:val="6"/>
        </w:numPr>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承包范围：</w:t>
      </w:r>
    </w:p>
    <w:p w14:paraId="0403234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sz w:val="24"/>
          <w:szCs w:val="24"/>
          <w:u w:val="none"/>
          <w:lang w:val="en-US" w:eastAsia="zh-CN"/>
        </w:rPr>
      </w:pPr>
      <w:r>
        <w:rPr>
          <w:rFonts w:hint="eastAsia" w:ascii="仿宋" w:hAnsi="仿宋" w:eastAsia="仿宋" w:cs="仿宋"/>
          <w:sz w:val="24"/>
          <w:szCs w:val="24"/>
          <w:lang w:eastAsia="zh-CN"/>
        </w:rPr>
        <w:t>工期：</w:t>
      </w:r>
      <w:r>
        <w:rPr>
          <w:rFonts w:hint="eastAsia" w:ascii="仿宋" w:hAnsi="仿宋" w:eastAsia="仿宋" w:cs="仿宋"/>
          <w:sz w:val="24"/>
          <w:szCs w:val="24"/>
          <w:lang w:val="en-US" w:eastAsia="zh-CN"/>
        </w:rPr>
        <w:t xml:space="preserve">签订合同后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none"/>
          <w:lang w:val="en-US" w:eastAsia="zh-CN"/>
        </w:rPr>
        <w:t xml:space="preserve"> 日历天内。</w:t>
      </w:r>
    </w:p>
    <w:p w14:paraId="15085A6F">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24"/>
          <w:szCs w:val="24"/>
          <w:u w:val="none"/>
          <w:lang w:val="en-US" w:eastAsia="zh-CN"/>
        </w:rPr>
      </w:pPr>
      <w:r>
        <w:rPr>
          <w:rFonts w:hint="eastAsia" w:ascii="仿宋" w:hAnsi="仿宋" w:eastAsia="仿宋" w:cs="仿宋"/>
          <w:sz w:val="24"/>
          <w:szCs w:val="24"/>
          <w:u w:val="none"/>
          <w:lang w:val="en-US" w:eastAsia="zh-CN"/>
        </w:rPr>
        <w:t>工程质量：合格</w:t>
      </w:r>
    </w:p>
    <w:p w14:paraId="3739824D">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24"/>
          <w:szCs w:val="24"/>
          <w:u w:val="none"/>
          <w:lang w:val="en-US" w:eastAsia="zh-CN"/>
        </w:rPr>
      </w:pPr>
      <w:r>
        <w:rPr>
          <w:rFonts w:hint="eastAsia" w:ascii="仿宋" w:hAnsi="仿宋" w:eastAsia="仿宋" w:cs="仿宋"/>
          <w:sz w:val="24"/>
          <w:szCs w:val="24"/>
          <w:u w:val="none"/>
          <w:lang w:val="en-US" w:eastAsia="zh-CN"/>
        </w:rPr>
        <w:t>承发包方式：包公包料、包工期、包质量、包安全文明施工的施工总承包。</w:t>
      </w:r>
    </w:p>
    <w:p w14:paraId="05B0A60D">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24"/>
          <w:szCs w:val="24"/>
          <w:u w:val="none"/>
          <w:lang w:val="en-US" w:eastAsia="zh-CN"/>
        </w:rPr>
      </w:pPr>
      <w:r>
        <w:rPr>
          <w:rFonts w:hint="eastAsia" w:ascii="仿宋" w:hAnsi="仿宋" w:eastAsia="仿宋" w:cs="仿宋"/>
          <w:sz w:val="24"/>
          <w:szCs w:val="24"/>
          <w:u w:val="none"/>
          <w:lang w:val="en-US" w:eastAsia="zh-CN"/>
        </w:rPr>
        <w:t>本工程严禁转包，不得肢解分包。</w:t>
      </w:r>
    </w:p>
    <w:p w14:paraId="7C7DF506">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24"/>
          <w:szCs w:val="24"/>
          <w:u w:val="none"/>
          <w:lang w:val="en-US" w:eastAsia="zh-CN"/>
        </w:rPr>
      </w:pPr>
      <w:r>
        <w:rPr>
          <w:rFonts w:hint="eastAsia" w:ascii="仿宋" w:hAnsi="仿宋" w:eastAsia="仿宋" w:cs="仿宋"/>
          <w:sz w:val="24"/>
          <w:szCs w:val="24"/>
          <w:u w:val="none"/>
          <w:lang w:val="en-US" w:eastAsia="zh-CN"/>
        </w:rPr>
        <w:t>适用法律和法规：《中华人民共和国建筑法》、《中华人民共和国合同法》、《中华人民共和国政府采购法》、国务院《建设工程质量管理条例》、国务院《建设工程安全生产管理条例》等国家、地方部门有关法律法规。</w:t>
      </w:r>
    </w:p>
    <w:p w14:paraId="3D5A1FA8">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24"/>
          <w:szCs w:val="24"/>
          <w:u w:val="none"/>
          <w:lang w:val="en-US" w:eastAsia="zh-CN"/>
        </w:rPr>
      </w:pPr>
      <w:r>
        <w:rPr>
          <w:rFonts w:hint="eastAsia" w:ascii="仿宋" w:hAnsi="仿宋" w:eastAsia="仿宋" w:cs="仿宋"/>
          <w:sz w:val="24"/>
          <w:szCs w:val="24"/>
          <w:u w:val="none"/>
          <w:lang w:val="en-US" w:eastAsia="zh-CN"/>
        </w:rPr>
        <w:t>安全生产</w:t>
      </w:r>
    </w:p>
    <w:p w14:paraId="42990D54">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sz w:val="24"/>
          <w:szCs w:val="24"/>
          <w:u w:val="none"/>
          <w:lang w:val="en-US" w:eastAsia="zh-CN"/>
        </w:rPr>
      </w:pPr>
      <w:r>
        <w:rPr>
          <w:rFonts w:hint="eastAsia" w:ascii="仿宋" w:hAnsi="仿宋" w:eastAsia="仿宋" w:cs="仿宋"/>
          <w:sz w:val="24"/>
          <w:szCs w:val="24"/>
          <w:u w:val="none"/>
          <w:lang w:val="en-US" w:eastAsia="zh-CN"/>
        </w:rPr>
        <w:t>乙方应对全部现场作业和施工方法的适应性、稳妥性和安全性完全负责。加强安全生产管理，做到安全生产、文明施工。由于管理不善或职工的过失，或第三者原因造成自身或第三方的人身伤亡、机械设备及其它财产损失事故等，均由乙方负责，甲方不承担任何经济责任，也不支付任何费用。</w:t>
      </w:r>
    </w:p>
    <w:p w14:paraId="787B8CAA">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sz w:val="24"/>
          <w:szCs w:val="24"/>
          <w:u w:val="none"/>
          <w:lang w:val="en-US" w:eastAsia="zh-CN"/>
        </w:rPr>
      </w:pPr>
      <w:r>
        <w:rPr>
          <w:rFonts w:hint="eastAsia" w:ascii="仿宋" w:hAnsi="仿宋" w:eastAsia="仿宋" w:cs="仿宋"/>
          <w:sz w:val="24"/>
          <w:szCs w:val="24"/>
          <w:u w:val="none"/>
          <w:lang w:val="en-US" w:eastAsia="zh-CN"/>
        </w:rPr>
        <w:t>2、乙方为实施本合同工程所需人员、机械设备及其它物品向保险公司足额投保，保险费用纳入工程总价之中，由乙方支付。</w:t>
      </w:r>
    </w:p>
    <w:p w14:paraId="062936E0">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24"/>
          <w:szCs w:val="24"/>
          <w:u w:val="none"/>
          <w:lang w:val="en-US" w:eastAsia="zh-CN"/>
        </w:rPr>
      </w:pPr>
      <w:r>
        <w:rPr>
          <w:rFonts w:hint="eastAsia" w:ascii="仿宋" w:hAnsi="仿宋" w:eastAsia="仿宋" w:cs="仿宋"/>
          <w:sz w:val="24"/>
          <w:szCs w:val="24"/>
          <w:u w:val="none"/>
          <w:lang w:val="en-US" w:eastAsia="zh-CN"/>
        </w:rPr>
        <w:t>合同价款、支付、调整及竣工结算</w:t>
      </w:r>
    </w:p>
    <w:p w14:paraId="596C5728">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sz w:val="24"/>
          <w:szCs w:val="24"/>
          <w:u w:val="none"/>
          <w:lang w:val="en-US" w:eastAsia="zh-CN"/>
        </w:rPr>
      </w:pPr>
      <w:r>
        <w:rPr>
          <w:rFonts w:hint="eastAsia" w:ascii="仿宋" w:hAnsi="仿宋" w:eastAsia="仿宋" w:cs="仿宋"/>
          <w:sz w:val="24"/>
          <w:szCs w:val="24"/>
          <w:u w:val="none"/>
          <w:lang w:val="en-US" w:eastAsia="zh-CN"/>
        </w:rPr>
        <w:t>本工程合同价款为：</w:t>
      </w:r>
    </w:p>
    <w:p w14:paraId="0B04CDF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sz w:val="24"/>
          <w:szCs w:val="24"/>
          <w:u w:val="none"/>
          <w:lang w:val="en-US" w:eastAsia="zh-CN"/>
        </w:rPr>
      </w:pPr>
      <w:r>
        <w:rPr>
          <w:rFonts w:hint="eastAsia" w:ascii="仿宋" w:hAnsi="仿宋" w:eastAsia="仿宋" w:cs="仿宋"/>
          <w:sz w:val="24"/>
          <w:szCs w:val="24"/>
          <w:u w:val="none"/>
          <w:lang w:val="en-US" w:eastAsia="zh-CN"/>
        </w:rPr>
        <w:t>大写：</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none"/>
          <w:lang w:val="en-US" w:eastAsia="zh-CN"/>
        </w:rPr>
        <w:t>人民币；（¥：</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none"/>
          <w:lang w:val="en-US" w:eastAsia="zh-CN"/>
        </w:rPr>
        <w:t>元）。</w:t>
      </w:r>
    </w:p>
    <w:p w14:paraId="4027E222">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24"/>
          <w:szCs w:val="24"/>
          <w:u w:val="none"/>
          <w:lang w:val="en-US" w:eastAsia="zh-CN"/>
        </w:rPr>
      </w:pPr>
      <w:r>
        <w:rPr>
          <w:rFonts w:hint="eastAsia" w:ascii="仿宋" w:hAnsi="仿宋" w:eastAsia="仿宋" w:cs="仿宋"/>
          <w:sz w:val="24"/>
          <w:szCs w:val="24"/>
          <w:u w:val="none"/>
          <w:lang w:val="en-US" w:eastAsia="zh-CN"/>
        </w:rPr>
        <w:t>工程款的支付</w:t>
      </w:r>
    </w:p>
    <w:p w14:paraId="1D7ACFE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sz w:val="24"/>
          <w:szCs w:val="24"/>
          <w:u w:val="none"/>
          <w:lang w:val="en-US" w:eastAsia="zh-CN"/>
        </w:rPr>
      </w:pPr>
      <w:r>
        <w:rPr>
          <w:rFonts w:hint="eastAsia" w:ascii="仿宋" w:hAnsi="仿宋" w:eastAsia="仿宋" w:cs="仿宋"/>
          <w:sz w:val="24"/>
          <w:szCs w:val="24"/>
          <w:u w:val="none"/>
          <w:lang w:val="en-US" w:eastAsia="zh-CN"/>
        </w:rPr>
        <w:t>按工程进度拨付工程款，具体以合同约定。</w:t>
      </w:r>
    </w:p>
    <w:p w14:paraId="5A29106A">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sz w:val="24"/>
          <w:szCs w:val="24"/>
          <w:u w:val="none"/>
          <w:lang w:val="en-US" w:eastAsia="zh-CN"/>
        </w:rPr>
      </w:pPr>
      <w:r>
        <w:rPr>
          <w:rFonts w:hint="eastAsia" w:ascii="仿宋" w:hAnsi="仿宋" w:eastAsia="仿宋" w:cs="仿宋"/>
          <w:sz w:val="24"/>
          <w:szCs w:val="24"/>
          <w:u w:val="none"/>
          <w:lang w:val="en-US" w:eastAsia="zh-CN"/>
        </w:rPr>
        <w:t>合同价款的调整</w:t>
      </w:r>
    </w:p>
    <w:p w14:paraId="2AB169CE">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u w:val="none"/>
          <w:lang w:val="en-US" w:eastAsia="zh-CN"/>
        </w:rPr>
      </w:pPr>
      <w:r>
        <w:rPr>
          <w:rFonts w:hint="eastAsia" w:ascii="仿宋" w:hAnsi="仿宋" w:eastAsia="仿宋" w:cs="仿宋"/>
          <w:sz w:val="24"/>
          <w:szCs w:val="24"/>
          <w:u w:val="none"/>
          <w:lang w:val="en-US" w:eastAsia="zh-CN"/>
        </w:rPr>
        <w:t>3.1承包人在报价时已考虑了施工期间可能出现的政策、施工环境和市场的变化可能影响工程造价的因素，除发生下述情况按实调整外，承包人不得再以其他任何原因提出调整工程造价。</w:t>
      </w:r>
    </w:p>
    <w:p w14:paraId="56EBA15A">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u w:val="none"/>
          <w:lang w:val="en-US" w:eastAsia="zh-CN"/>
        </w:rPr>
      </w:pPr>
      <w:r>
        <w:rPr>
          <w:rFonts w:hint="eastAsia" w:ascii="仿宋" w:hAnsi="仿宋" w:eastAsia="仿宋" w:cs="仿宋"/>
          <w:sz w:val="24"/>
          <w:szCs w:val="24"/>
          <w:u w:val="none"/>
          <w:lang w:val="en-US" w:eastAsia="zh-CN"/>
        </w:rPr>
        <w:t>3.1.1发包人工地代表确认的工程量增减</w:t>
      </w:r>
    </w:p>
    <w:p w14:paraId="12CAE827">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u w:val="none"/>
          <w:lang w:val="en-US" w:eastAsia="zh-CN"/>
        </w:rPr>
      </w:pPr>
      <w:r>
        <w:rPr>
          <w:rFonts w:hint="eastAsia" w:ascii="仿宋" w:hAnsi="仿宋" w:eastAsia="仿宋" w:cs="仿宋"/>
          <w:sz w:val="24"/>
          <w:szCs w:val="24"/>
          <w:u w:val="none"/>
          <w:lang w:val="en-US" w:eastAsia="zh-CN"/>
        </w:rPr>
        <w:t>3.1.1发包人工地代表确认的涉及变更或工程洽谈</w:t>
      </w:r>
    </w:p>
    <w:p w14:paraId="00DCF7A1">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u w:val="none"/>
          <w:lang w:val="en-US" w:eastAsia="zh-CN"/>
        </w:rPr>
      </w:pPr>
      <w:r>
        <w:rPr>
          <w:rFonts w:hint="eastAsia" w:ascii="仿宋" w:hAnsi="仿宋" w:eastAsia="仿宋" w:cs="仿宋"/>
          <w:sz w:val="24"/>
          <w:szCs w:val="24"/>
          <w:u w:val="none"/>
          <w:lang w:val="en-US" w:eastAsia="zh-CN"/>
        </w:rPr>
        <w:t>3.2合同价款调整计算办法</w:t>
      </w:r>
    </w:p>
    <w:p w14:paraId="3EC3F986">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u w:val="none"/>
          <w:lang w:val="en-US" w:eastAsia="zh-CN"/>
        </w:rPr>
      </w:pPr>
      <w:r>
        <w:rPr>
          <w:rFonts w:hint="eastAsia" w:ascii="仿宋" w:hAnsi="仿宋" w:eastAsia="仿宋" w:cs="仿宋"/>
          <w:sz w:val="24"/>
          <w:szCs w:val="24"/>
          <w:u w:val="none"/>
          <w:lang w:val="en-US" w:eastAsia="zh-CN"/>
        </w:rPr>
        <w:t>发包人指定或暂定单价的材料和设备，按发包人现场签署的认质认价单进行合同价款的调整；但承包人投标时根据市场行情自主报价的材料和设备的实际采购价格与原报价有差异的不予调整。</w:t>
      </w:r>
    </w:p>
    <w:p w14:paraId="05E1F95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sz w:val="24"/>
          <w:szCs w:val="24"/>
          <w:u w:val="none"/>
          <w:lang w:val="en-US" w:eastAsia="zh-CN"/>
        </w:rPr>
      </w:pPr>
      <w:r>
        <w:rPr>
          <w:rFonts w:hint="eastAsia" w:ascii="仿宋" w:hAnsi="仿宋" w:eastAsia="仿宋" w:cs="仿宋"/>
          <w:sz w:val="24"/>
          <w:szCs w:val="24"/>
          <w:u w:val="none"/>
          <w:lang w:val="en-US" w:eastAsia="zh-CN"/>
        </w:rPr>
        <w:t>4、竣工结算</w:t>
      </w:r>
    </w:p>
    <w:p w14:paraId="23FB118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sz w:val="24"/>
          <w:szCs w:val="24"/>
          <w:u w:val="none"/>
          <w:lang w:val="en-US" w:eastAsia="zh-CN"/>
        </w:rPr>
      </w:pPr>
      <w:r>
        <w:rPr>
          <w:rFonts w:hint="eastAsia" w:ascii="仿宋" w:hAnsi="仿宋" w:eastAsia="仿宋" w:cs="仿宋"/>
          <w:sz w:val="24"/>
          <w:szCs w:val="24"/>
          <w:u w:val="none"/>
          <w:lang w:val="en-US" w:eastAsia="zh-CN"/>
        </w:rPr>
        <w:t>4.1 工程通过竣工验收并交付使用后承包人与发包人递交竣工结算报告及完整的结算资料，发包人收到承包人递交的竣工结算报告及完整的结算资料后进行初审，并提出修改意见。</w:t>
      </w:r>
    </w:p>
    <w:p w14:paraId="0CCCDFB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sz w:val="24"/>
          <w:szCs w:val="24"/>
          <w:u w:val="none"/>
          <w:lang w:val="en-US" w:eastAsia="zh-CN"/>
        </w:rPr>
      </w:pPr>
      <w:r>
        <w:rPr>
          <w:rFonts w:hint="eastAsia" w:ascii="仿宋" w:hAnsi="仿宋" w:eastAsia="仿宋" w:cs="仿宋"/>
          <w:sz w:val="24"/>
          <w:szCs w:val="24"/>
          <w:u w:val="none"/>
          <w:lang w:val="en-US" w:eastAsia="zh-CN"/>
        </w:rPr>
        <w:t>4.2 审计或造价咨询机构对工程竣工价款的最终审定应在双方对初审结论达成共识后；工程竣工结算价款经审计或造价咨询机构审核确定后，按以上工程款支付方式支付</w:t>
      </w:r>
    </w:p>
    <w:p w14:paraId="764AEC0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sz w:val="24"/>
          <w:szCs w:val="24"/>
          <w:u w:val="none"/>
          <w:lang w:val="en-US" w:eastAsia="zh-CN"/>
        </w:rPr>
      </w:pPr>
      <w:r>
        <w:rPr>
          <w:rFonts w:hint="eastAsia" w:ascii="仿宋" w:hAnsi="仿宋" w:eastAsia="仿宋" w:cs="仿宋"/>
          <w:sz w:val="24"/>
          <w:szCs w:val="24"/>
          <w:u w:val="none"/>
          <w:lang w:val="en-US" w:eastAsia="zh-CN"/>
        </w:rPr>
        <w:t>九、承包人采购的材料、设备均应满足设计和规范要求的质量等级和环保要求，并应向发包人和监理机构提供产品合格证明和检验资料，因材料质量引起的工程质量、环境污染问题，由承包人承担所造成的一切损失。</w:t>
      </w:r>
    </w:p>
    <w:p w14:paraId="7B1CB68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i w:val="0"/>
          <w:caps w:val="0"/>
          <w:color w:val="333333"/>
          <w:spacing w:val="0"/>
          <w:sz w:val="24"/>
          <w:szCs w:val="24"/>
        </w:rPr>
      </w:pPr>
      <w:r>
        <w:rPr>
          <w:rFonts w:hint="eastAsia" w:ascii="仿宋" w:hAnsi="仿宋" w:eastAsia="仿宋" w:cs="仿宋"/>
          <w:i w:val="0"/>
          <w:caps w:val="0"/>
          <w:color w:val="333333"/>
          <w:spacing w:val="0"/>
          <w:sz w:val="24"/>
          <w:szCs w:val="24"/>
          <w:shd w:val="clear" w:color="auto" w:fill="FFFFFF"/>
        </w:rPr>
        <w:t>甲方（签章）：</w:t>
      </w:r>
      <w:r>
        <w:rPr>
          <w:rFonts w:hint="eastAsia" w:ascii="仿宋" w:hAnsi="仿宋" w:eastAsia="仿宋" w:cs="仿宋"/>
          <w:i w:val="0"/>
          <w:caps w:val="0"/>
          <w:color w:val="333333"/>
          <w:spacing w:val="0"/>
          <w:sz w:val="24"/>
          <w:szCs w:val="24"/>
          <w:shd w:val="clear" w:color="auto" w:fill="FFFFFF"/>
          <w:lang w:val="en-US" w:eastAsia="zh-CN"/>
        </w:rPr>
        <w:t xml:space="preserve">                                 </w:t>
      </w:r>
      <w:r>
        <w:rPr>
          <w:rFonts w:hint="eastAsia" w:ascii="仿宋" w:hAnsi="仿宋" w:eastAsia="仿宋" w:cs="仿宋"/>
          <w:i w:val="0"/>
          <w:caps w:val="0"/>
          <w:color w:val="333333"/>
          <w:spacing w:val="0"/>
          <w:sz w:val="24"/>
          <w:szCs w:val="24"/>
          <w:shd w:val="clear" w:color="auto" w:fill="FFFFFF"/>
        </w:rPr>
        <w:t xml:space="preserve"> 乙方（签章）</w:t>
      </w:r>
    </w:p>
    <w:p w14:paraId="21ABAE2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i w:val="0"/>
          <w:caps w:val="0"/>
          <w:color w:val="333333"/>
          <w:spacing w:val="0"/>
          <w:sz w:val="24"/>
          <w:szCs w:val="24"/>
          <w:lang w:val="en-US" w:eastAsia="zh-CN"/>
        </w:rPr>
      </w:pPr>
      <w:r>
        <w:rPr>
          <w:rFonts w:hint="eastAsia" w:ascii="仿宋" w:hAnsi="仿宋" w:eastAsia="仿宋" w:cs="仿宋"/>
          <w:i w:val="0"/>
          <w:caps w:val="0"/>
          <w:color w:val="333333"/>
          <w:spacing w:val="0"/>
          <w:sz w:val="24"/>
          <w:szCs w:val="24"/>
          <w:shd w:val="clear" w:color="auto" w:fill="FFFFFF"/>
        </w:rPr>
        <w:t>日期： 年</w:t>
      </w:r>
      <w:r>
        <w:rPr>
          <w:rFonts w:hint="eastAsia" w:ascii="仿宋" w:hAnsi="仿宋" w:eastAsia="仿宋" w:cs="仿宋"/>
          <w:i w:val="0"/>
          <w:caps w:val="0"/>
          <w:color w:val="333333"/>
          <w:spacing w:val="0"/>
          <w:sz w:val="24"/>
          <w:szCs w:val="24"/>
          <w:shd w:val="clear" w:color="auto" w:fill="FFFFFF"/>
          <w:lang w:val="en-US" w:eastAsia="zh-CN"/>
        </w:rPr>
        <w:t xml:space="preserve"> </w:t>
      </w:r>
      <w:r>
        <w:rPr>
          <w:rFonts w:hint="eastAsia" w:ascii="仿宋" w:hAnsi="仿宋" w:eastAsia="仿宋" w:cs="仿宋"/>
          <w:i w:val="0"/>
          <w:caps w:val="0"/>
          <w:color w:val="333333"/>
          <w:spacing w:val="0"/>
          <w:sz w:val="24"/>
          <w:szCs w:val="24"/>
          <w:shd w:val="clear" w:color="auto" w:fill="FFFFFF"/>
        </w:rPr>
        <w:t xml:space="preserve"> 月 </w:t>
      </w:r>
      <w:r>
        <w:rPr>
          <w:rFonts w:hint="eastAsia" w:ascii="仿宋" w:hAnsi="仿宋" w:eastAsia="仿宋" w:cs="仿宋"/>
          <w:i w:val="0"/>
          <w:caps w:val="0"/>
          <w:color w:val="333333"/>
          <w:spacing w:val="0"/>
          <w:sz w:val="24"/>
          <w:szCs w:val="24"/>
          <w:shd w:val="clear" w:color="auto" w:fill="FFFFFF"/>
          <w:lang w:val="en-US" w:eastAsia="zh-CN"/>
        </w:rPr>
        <w:t xml:space="preserve"> </w:t>
      </w:r>
      <w:r>
        <w:rPr>
          <w:rFonts w:hint="eastAsia" w:ascii="仿宋" w:hAnsi="仿宋" w:eastAsia="仿宋" w:cs="仿宋"/>
          <w:i w:val="0"/>
          <w:caps w:val="0"/>
          <w:color w:val="333333"/>
          <w:spacing w:val="0"/>
          <w:sz w:val="24"/>
          <w:szCs w:val="24"/>
          <w:shd w:val="clear" w:color="auto" w:fill="FFFFFF"/>
        </w:rPr>
        <w:t>日</w:t>
      </w:r>
      <w:r>
        <w:rPr>
          <w:rFonts w:hint="eastAsia" w:ascii="仿宋" w:hAnsi="仿宋" w:eastAsia="仿宋" w:cs="仿宋"/>
          <w:i w:val="0"/>
          <w:caps w:val="0"/>
          <w:color w:val="333333"/>
          <w:spacing w:val="0"/>
          <w:sz w:val="24"/>
          <w:szCs w:val="24"/>
          <w:shd w:val="clear" w:color="auto" w:fill="FFFFFF"/>
          <w:lang w:val="en-US" w:eastAsia="zh-CN"/>
        </w:rPr>
        <w:t xml:space="preserve">                               </w:t>
      </w:r>
      <w:r>
        <w:rPr>
          <w:rFonts w:hint="eastAsia" w:ascii="仿宋" w:hAnsi="仿宋" w:eastAsia="仿宋" w:cs="仿宋"/>
          <w:i w:val="0"/>
          <w:caps w:val="0"/>
          <w:color w:val="333333"/>
          <w:spacing w:val="0"/>
          <w:sz w:val="24"/>
          <w:szCs w:val="24"/>
          <w:shd w:val="clear" w:color="auto" w:fill="FFFFFF"/>
        </w:rPr>
        <w:t>日期： 年</w:t>
      </w:r>
      <w:r>
        <w:rPr>
          <w:rFonts w:hint="eastAsia" w:ascii="仿宋" w:hAnsi="仿宋" w:eastAsia="仿宋" w:cs="仿宋"/>
          <w:i w:val="0"/>
          <w:caps w:val="0"/>
          <w:color w:val="333333"/>
          <w:spacing w:val="0"/>
          <w:sz w:val="24"/>
          <w:szCs w:val="24"/>
          <w:shd w:val="clear" w:color="auto" w:fill="FFFFFF"/>
          <w:lang w:val="en-US" w:eastAsia="zh-CN"/>
        </w:rPr>
        <w:t xml:space="preserve"> </w:t>
      </w:r>
      <w:r>
        <w:rPr>
          <w:rFonts w:hint="eastAsia" w:ascii="仿宋" w:hAnsi="仿宋" w:eastAsia="仿宋" w:cs="仿宋"/>
          <w:i w:val="0"/>
          <w:caps w:val="0"/>
          <w:color w:val="333333"/>
          <w:spacing w:val="0"/>
          <w:sz w:val="24"/>
          <w:szCs w:val="24"/>
          <w:shd w:val="clear" w:color="auto" w:fill="FFFFFF"/>
        </w:rPr>
        <w:t xml:space="preserve"> 月 </w:t>
      </w:r>
      <w:r>
        <w:rPr>
          <w:rFonts w:hint="eastAsia" w:ascii="仿宋" w:hAnsi="仿宋" w:eastAsia="仿宋" w:cs="仿宋"/>
          <w:i w:val="0"/>
          <w:caps w:val="0"/>
          <w:color w:val="333333"/>
          <w:spacing w:val="0"/>
          <w:sz w:val="24"/>
          <w:szCs w:val="24"/>
          <w:shd w:val="clear" w:color="auto" w:fill="FFFFFF"/>
          <w:lang w:val="en-US" w:eastAsia="zh-CN"/>
        </w:rPr>
        <w:t xml:space="preserve"> </w:t>
      </w:r>
      <w:r>
        <w:rPr>
          <w:rFonts w:hint="eastAsia" w:ascii="仿宋" w:hAnsi="仿宋" w:eastAsia="仿宋" w:cs="仿宋"/>
          <w:i w:val="0"/>
          <w:caps w:val="0"/>
          <w:color w:val="333333"/>
          <w:spacing w:val="0"/>
          <w:sz w:val="24"/>
          <w:szCs w:val="24"/>
          <w:shd w:val="clear" w:color="auto" w:fill="FFFFFF"/>
        </w:rPr>
        <w:t>日</w:t>
      </w:r>
    </w:p>
    <w:p w14:paraId="1CEBCF9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i w:val="0"/>
          <w:caps w:val="0"/>
          <w:color w:val="333333"/>
          <w:spacing w:val="0"/>
          <w:sz w:val="24"/>
          <w:szCs w:val="24"/>
        </w:rPr>
      </w:pPr>
      <w:r>
        <w:rPr>
          <w:rFonts w:hint="eastAsia" w:ascii="仿宋" w:hAnsi="仿宋" w:eastAsia="仿宋" w:cs="仿宋"/>
          <w:i w:val="0"/>
          <w:caps w:val="0"/>
          <w:color w:val="333333"/>
          <w:spacing w:val="0"/>
          <w:sz w:val="24"/>
          <w:szCs w:val="24"/>
          <w:shd w:val="clear" w:color="auto" w:fill="FFFFFF"/>
        </w:rPr>
        <w:t>合同签订地：</w:t>
      </w:r>
    </w:p>
    <w:p w14:paraId="63B3F620">
      <w:pPr>
        <w:rPr>
          <w:rFonts w:hint="eastAsia" w:ascii="仿宋" w:hAnsi="仿宋" w:eastAsia="仿宋" w:cs="仿宋"/>
          <w:sz w:val="24"/>
          <w:szCs w:val="24"/>
        </w:rPr>
      </w:pPr>
    </w:p>
    <w:p w14:paraId="2DEB01DA">
      <w:pPr>
        <w:rPr>
          <w:rFonts w:hint="eastAsia" w:ascii="仿宋" w:hAnsi="仿宋" w:eastAsia="仿宋" w:cs="仿宋"/>
          <w:sz w:val="24"/>
          <w:szCs w:val="24"/>
        </w:rPr>
      </w:pPr>
      <w:r>
        <w:rPr>
          <w:rFonts w:hint="eastAsia" w:ascii="仿宋" w:hAnsi="仿宋" w:eastAsia="仿宋" w:cs="仿宋"/>
          <w:sz w:val="24"/>
          <w:szCs w:val="24"/>
        </w:rPr>
        <w:br w:type="page"/>
      </w:r>
    </w:p>
    <w:p w14:paraId="57064202">
      <w:pPr>
        <w:ind w:firstLine="480" w:firstLineChars="200"/>
        <w:rPr>
          <w:rFonts w:hint="eastAsia" w:ascii="仿宋" w:hAnsi="仿宋" w:eastAsia="仿宋" w:cs="仿宋"/>
          <w:sz w:val="24"/>
          <w:szCs w:val="24"/>
        </w:rPr>
      </w:pPr>
    </w:p>
    <w:p w14:paraId="35D1EFC5">
      <w:pPr>
        <w:rPr>
          <w:rFonts w:hint="eastAsia" w:ascii="仿宋" w:hAnsi="仿宋" w:eastAsia="仿宋" w:cs="仿宋"/>
          <w:color w:val="333333"/>
          <w:sz w:val="30"/>
          <w:szCs w:val="30"/>
          <w:u w:val="none"/>
        </w:rPr>
      </w:pPr>
    </w:p>
    <w:p w14:paraId="51FE8445">
      <w:pPr>
        <w:numPr>
          <w:ilvl w:val="0"/>
          <w:numId w:val="5"/>
        </w:numPr>
        <w:ind w:left="0" w:leftChars="0" w:firstLine="853" w:firstLineChars="236"/>
        <w:jc w:val="center"/>
        <w:rPr>
          <w:rFonts w:hint="eastAsia" w:ascii="仿宋" w:hAnsi="仿宋" w:eastAsia="仿宋" w:cs="仿宋"/>
          <w:b/>
          <w:bCs w:val="0"/>
          <w:color w:val="auto"/>
          <w:kern w:val="2"/>
          <w:sz w:val="36"/>
          <w:szCs w:val="36"/>
          <w:highlight w:val="none"/>
          <w:lang w:val="en-US" w:eastAsia="zh-CN" w:bidi="ar-SA"/>
        </w:rPr>
      </w:pPr>
      <w:r>
        <w:rPr>
          <w:rFonts w:hint="eastAsia" w:ascii="仿宋" w:hAnsi="仿宋" w:eastAsia="仿宋" w:cs="仿宋"/>
          <w:b/>
          <w:bCs w:val="0"/>
          <w:color w:val="auto"/>
          <w:kern w:val="2"/>
          <w:sz w:val="36"/>
          <w:szCs w:val="36"/>
          <w:highlight w:val="none"/>
          <w:lang w:val="en-US" w:eastAsia="zh-CN" w:bidi="ar-SA"/>
        </w:rPr>
        <w:t>磋商响应文件格式</w:t>
      </w:r>
    </w:p>
    <w:p w14:paraId="0CDDBEB5">
      <w:pPr>
        <w:numPr>
          <w:ilvl w:val="0"/>
          <w:numId w:val="0"/>
        </w:numPr>
        <w:ind w:leftChars="236"/>
        <w:jc w:val="both"/>
        <w:rPr>
          <w:rFonts w:hint="eastAsia" w:ascii="仿宋" w:hAnsi="仿宋" w:eastAsia="仿宋" w:cs="仿宋"/>
          <w:b/>
          <w:bCs w:val="0"/>
          <w:color w:val="auto"/>
          <w:kern w:val="2"/>
          <w:sz w:val="36"/>
          <w:szCs w:val="36"/>
          <w:highlight w:val="none"/>
          <w:lang w:val="en-US" w:eastAsia="zh-CN" w:bidi="ar-SA"/>
        </w:rPr>
      </w:pPr>
    </w:p>
    <w:p w14:paraId="5B919A29">
      <w:pPr>
        <w:numPr>
          <w:ilvl w:val="0"/>
          <w:numId w:val="0"/>
        </w:numPr>
        <w:ind w:leftChars="236"/>
        <w:jc w:val="both"/>
        <w:rPr>
          <w:rFonts w:hint="eastAsia" w:ascii="仿宋" w:hAnsi="仿宋" w:eastAsia="仿宋" w:cs="仿宋"/>
          <w:b/>
          <w:bCs w:val="0"/>
          <w:color w:val="auto"/>
          <w:kern w:val="2"/>
          <w:sz w:val="36"/>
          <w:szCs w:val="36"/>
          <w:highlight w:val="none"/>
          <w:lang w:val="en-US" w:eastAsia="zh-CN" w:bidi="ar-SA"/>
        </w:rPr>
      </w:pPr>
    </w:p>
    <w:p w14:paraId="3777238E">
      <w:pPr>
        <w:keepNext w:val="0"/>
        <w:keepLines w:val="0"/>
        <w:pageBreakBefore w:val="0"/>
        <w:widowControl w:val="0"/>
        <w:kinsoku/>
        <w:wordWrap/>
        <w:overflowPunct/>
        <w:topLinePunct w:val="0"/>
        <w:autoSpaceDE/>
        <w:autoSpaceDN/>
        <w:bidi w:val="0"/>
        <w:adjustRightInd/>
        <w:snapToGrid w:val="0"/>
        <w:spacing w:line="312" w:lineRule="auto"/>
        <w:jc w:val="both"/>
        <w:textAlignment w:val="auto"/>
        <w:rPr>
          <w:rFonts w:hint="eastAsia" w:ascii="仿宋" w:hAnsi="仿宋" w:eastAsia="仿宋" w:cs="仿宋"/>
          <w:b/>
          <w:bCs w:val="0"/>
          <w:color w:val="auto"/>
          <w:kern w:val="2"/>
          <w:sz w:val="32"/>
          <w:szCs w:val="32"/>
          <w:highlight w:val="none"/>
          <w:lang w:val="en-US" w:eastAsia="zh-CN" w:bidi="ar-SA"/>
        </w:rPr>
      </w:pPr>
    </w:p>
    <w:p w14:paraId="3D28D926">
      <w:pPr>
        <w:keepNext w:val="0"/>
        <w:keepLines w:val="0"/>
        <w:pageBreakBefore w:val="0"/>
        <w:widowControl w:val="0"/>
        <w:kinsoku/>
        <w:wordWrap/>
        <w:overflowPunct/>
        <w:topLinePunct w:val="0"/>
        <w:autoSpaceDE/>
        <w:autoSpaceDN/>
        <w:bidi w:val="0"/>
        <w:adjustRightInd/>
        <w:snapToGrid w:val="0"/>
        <w:spacing w:line="312" w:lineRule="auto"/>
        <w:jc w:val="center"/>
        <w:textAlignment w:val="auto"/>
        <w:rPr>
          <w:rFonts w:hint="eastAsia" w:ascii="仿宋" w:hAnsi="仿宋" w:eastAsia="仿宋" w:cs="仿宋"/>
          <w:b w:val="0"/>
          <w:bCs/>
          <w:color w:val="auto"/>
          <w:sz w:val="48"/>
          <w:szCs w:val="48"/>
          <w:highlight w:val="none"/>
          <w:lang w:eastAsia="zh-CN"/>
        </w:rPr>
      </w:pPr>
      <w:r>
        <w:rPr>
          <w:rFonts w:hint="eastAsia" w:ascii="仿宋" w:hAnsi="仿宋" w:eastAsia="仿宋" w:cs="仿宋"/>
          <w:b w:val="0"/>
          <w:bCs/>
          <w:color w:val="auto"/>
          <w:sz w:val="48"/>
          <w:szCs w:val="48"/>
          <w:highlight w:val="none"/>
          <w:lang w:eastAsia="zh-CN"/>
        </w:rPr>
        <w:t>神河镇神河社区四组人居环境整治项目</w:t>
      </w:r>
    </w:p>
    <w:p w14:paraId="09B89CBF">
      <w:pPr>
        <w:keepNext w:val="0"/>
        <w:keepLines w:val="0"/>
        <w:pageBreakBefore w:val="0"/>
        <w:widowControl w:val="0"/>
        <w:kinsoku/>
        <w:wordWrap/>
        <w:overflowPunct/>
        <w:topLinePunct w:val="0"/>
        <w:autoSpaceDE/>
        <w:autoSpaceDN/>
        <w:bidi w:val="0"/>
        <w:adjustRightInd/>
        <w:snapToGrid w:val="0"/>
        <w:spacing w:line="312" w:lineRule="auto"/>
        <w:jc w:val="center"/>
        <w:textAlignment w:val="auto"/>
        <w:rPr>
          <w:rFonts w:hint="eastAsia" w:ascii="仿宋" w:hAnsi="仿宋" w:eastAsia="仿宋" w:cs="仿宋"/>
          <w:b w:val="0"/>
          <w:bCs/>
          <w:color w:val="auto"/>
          <w:sz w:val="52"/>
          <w:szCs w:val="52"/>
          <w:highlight w:val="none"/>
          <w:lang w:eastAsia="zh-CN"/>
        </w:rPr>
      </w:pPr>
    </w:p>
    <w:p w14:paraId="38E11592">
      <w:pPr>
        <w:keepNext w:val="0"/>
        <w:keepLines w:val="0"/>
        <w:pageBreakBefore w:val="0"/>
        <w:widowControl w:val="0"/>
        <w:kinsoku/>
        <w:wordWrap/>
        <w:overflowPunct/>
        <w:topLinePunct w:val="0"/>
        <w:autoSpaceDE/>
        <w:autoSpaceDN/>
        <w:bidi w:val="0"/>
        <w:adjustRightInd/>
        <w:snapToGrid w:val="0"/>
        <w:spacing w:line="312" w:lineRule="auto"/>
        <w:jc w:val="center"/>
        <w:textAlignment w:val="auto"/>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56"/>
          <w:szCs w:val="56"/>
          <w:highlight w:val="none"/>
          <w:lang w:eastAsia="zh-CN"/>
        </w:rPr>
        <w:t>磋商响应</w:t>
      </w:r>
      <w:r>
        <w:rPr>
          <w:rFonts w:hint="eastAsia" w:ascii="仿宋" w:hAnsi="仿宋" w:eastAsia="仿宋" w:cs="仿宋"/>
          <w:b w:val="0"/>
          <w:bCs/>
          <w:color w:val="auto"/>
          <w:sz w:val="56"/>
          <w:szCs w:val="56"/>
          <w:highlight w:val="none"/>
        </w:rPr>
        <w:t>文件</w:t>
      </w:r>
    </w:p>
    <w:p w14:paraId="1FA4E367">
      <w:pPr>
        <w:spacing w:line="440" w:lineRule="exact"/>
        <w:ind w:firstLine="2800" w:firstLineChars="1000"/>
        <w:rPr>
          <w:rFonts w:hint="eastAsia" w:ascii="仿宋" w:hAnsi="仿宋" w:eastAsia="仿宋" w:cs="仿宋"/>
          <w:b w:val="0"/>
          <w:bCs/>
          <w:color w:val="auto"/>
          <w:sz w:val="160"/>
          <w:szCs w:val="56"/>
          <w:highlight w:val="none"/>
        </w:rPr>
      </w:pPr>
      <w:r>
        <w:rPr>
          <w:rFonts w:hint="eastAsia" w:ascii="仿宋" w:hAnsi="仿宋" w:eastAsia="仿宋" w:cs="仿宋"/>
          <w:b w:val="0"/>
          <w:bCs/>
          <w:color w:val="auto"/>
          <w:sz w:val="28"/>
          <w:szCs w:val="28"/>
          <w:highlight w:val="none"/>
        </w:rPr>
        <w:t>项目编号：</w:t>
      </w:r>
      <w:r>
        <w:rPr>
          <w:rFonts w:hint="eastAsia" w:ascii="仿宋" w:hAnsi="仿宋" w:eastAsia="仿宋" w:cs="仿宋"/>
          <w:b w:val="0"/>
          <w:bCs/>
          <w:color w:val="auto"/>
          <w:sz w:val="28"/>
          <w:szCs w:val="28"/>
          <w:highlight w:val="none"/>
          <w:lang w:eastAsia="zh-CN"/>
        </w:rPr>
        <w:t>SXFD20260904001</w:t>
      </w:r>
    </w:p>
    <w:p w14:paraId="11643015">
      <w:pPr>
        <w:spacing w:line="240" w:lineRule="auto"/>
        <w:rPr>
          <w:rFonts w:hint="eastAsia" w:ascii="仿宋" w:hAnsi="仿宋" w:eastAsia="仿宋" w:cs="仿宋"/>
          <w:b w:val="0"/>
          <w:bCs/>
          <w:color w:val="auto"/>
          <w:sz w:val="21"/>
          <w:szCs w:val="15"/>
          <w:highlight w:val="none"/>
        </w:rPr>
      </w:pPr>
    </w:p>
    <w:p w14:paraId="5C9E2819">
      <w:pPr>
        <w:pStyle w:val="7"/>
        <w:rPr>
          <w:rFonts w:hint="eastAsia" w:ascii="仿宋" w:hAnsi="仿宋" w:eastAsia="仿宋" w:cs="仿宋"/>
          <w:b w:val="0"/>
          <w:bCs/>
          <w:color w:val="auto"/>
          <w:sz w:val="52"/>
          <w:szCs w:val="15"/>
          <w:highlight w:val="none"/>
        </w:rPr>
      </w:pPr>
    </w:p>
    <w:p w14:paraId="09EF45B6">
      <w:pPr>
        <w:spacing w:line="240" w:lineRule="auto"/>
        <w:rPr>
          <w:rFonts w:hint="eastAsia" w:ascii="仿宋" w:hAnsi="仿宋" w:eastAsia="仿宋" w:cs="仿宋"/>
          <w:b w:val="0"/>
          <w:bCs/>
          <w:color w:val="auto"/>
          <w:sz w:val="21"/>
          <w:szCs w:val="15"/>
          <w:highlight w:val="none"/>
        </w:rPr>
      </w:pPr>
    </w:p>
    <w:p w14:paraId="4E596B87">
      <w:pPr>
        <w:rPr>
          <w:rFonts w:hint="eastAsia" w:ascii="仿宋" w:hAnsi="仿宋" w:eastAsia="仿宋" w:cs="仿宋"/>
          <w:b w:val="0"/>
          <w:bCs/>
          <w:color w:val="auto"/>
          <w:highlight w:val="none"/>
        </w:rPr>
      </w:pPr>
    </w:p>
    <w:p w14:paraId="1BDF039D">
      <w:pPr>
        <w:spacing w:line="440" w:lineRule="exact"/>
        <w:rPr>
          <w:rFonts w:hint="eastAsia" w:ascii="仿宋" w:hAnsi="仿宋" w:eastAsia="仿宋" w:cs="仿宋"/>
          <w:b w:val="0"/>
          <w:bCs/>
          <w:color w:val="auto"/>
          <w:highlight w:val="none"/>
        </w:rPr>
      </w:pPr>
    </w:p>
    <w:p w14:paraId="2F0B4BE7">
      <w:pPr>
        <w:spacing w:line="480" w:lineRule="auto"/>
        <w:ind w:firstLine="1280" w:firstLineChars="400"/>
        <w:rPr>
          <w:rFonts w:hint="eastAsia" w:ascii="仿宋" w:hAnsi="仿宋" w:eastAsia="仿宋" w:cs="仿宋"/>
          <w:b w:val="0"/>
          <w:bCs/>
          <w:color w:val="auto"/>
          <w:sz w:val="32"/>
          <w:szCs w:val="18"/>
          <w:highlight w:val="none"/>
          <w:lang w:eastAsia="zh-CN"/>
        </w:rPr>
      </w:pPr>
    </w:p>
    <w:p w14:paraId="369A01BB">
      <w:pPr>
        <w:spacing w:line="480" w:lineRule="auto"/>
        <w:ind w:firstLine="1280" w:firstLineChars="400"/>
        <w:rPr>
          <w:rFonts w:hint="eastAsia" w:ascii="仿宋" w:hAnsi="仿宋" w:eastAsia="仿宋" w:cs="仿宋"/>
          <w:b w:val="0"/>
          <w:bCs/>
          <w:color w:val="auto"/>
          <w:sz w:val="32"/>
          <w:szCs w:val="18"/>
          <w:highlight w:val="none"/>
          <w:u w:val="single"/>
        </w:rPr>
      </w:pPr>
      <w:r>
        <w:rPr>
          <w:rFonts w:hint="eastAsia" w:ascii="仿宋" w:hAnsi="仿宋" w:eastAsia="仿宋" w:cs="仿宋"/>
          <w:b w:val="0"/>
          <w:bCs/>
          <w:color w:val="auto"/>
          <w:sz w:val="32"/>
          <w:szCs w:val="18"/>
          <w:highlight w:val="none"/>
          <w:lang w:eastAsia="zh-CN"/>
        </w:rPr>
        <w:t>供</w:t>
      </w:r>
      <w:r>
        <w:rPr>
          <w:rFonts w:hint="eastAsia" w:ascii="仿宋" w:hAnsi="仿宋" w:eastAsia="仿宋" w:cs="仿宋"/>
          <w:b w:val="0"/>
          <w:bCs/>
          <w:color w:val="auto"/>
          <w:sz w:val="32"/>
          <w:szCs w:val="18"/>
          <w:highlight w:val="none"/>
          <w:lang w:val="en-US" w:eastAsia="zh-CN"/>
        </w:rPr>
        <w:t xml:space="preserve"> </w:t>
      </w:r>
      <w:r>
        <w:rPr>
          <w:rFonts w:hint="eastAsia" w:ascii="仿宋" w:hAnsi="仿宋" w:eastAsia="仿宋" w:cs="仿宋"/>
          <w:b w:val="0"/>
          <w:bCs/>
          <w:color w:val="auto"/>
          <w:sz w:val="32"/>
          <w:szCs w:val="18"/>
          <w:highlight w:val="none"/>
          <w:lang w:eastAsia="zh-CN"/>
        </w:rPr>
        <w:t>应</w:t>
      </w:r>
      <w:r>
        <w:rPr>
          <w:rFonts w:hint="eastAsia" w:ascii="仿宋" w:hAnsi="仿宋" w:eastAsia="仿宋" w:cs="仿宋"/>
          <w:b w:val="0"/>
          <w:bCs/>
          <w:color w:val="auto"/>
          <w:sz w:val="32"/>
          <w:szCs w:val="18"/>
          <w:highlight w:val="none"/>
          <w:lang w:val="en-US" w:eastAsia="zh-CN"/>
        </w:rPr>
        <w:t xml:space="preserve"> </w:t>
      </w:r>
      <w:r>
        <w:rPr>
          <w:rFonts w:hint="eastAsia" w:ascii="仿宋" w:hAnsi="仿宋" w:eastAsia="仿宋" w:cs="仿宋"/>
          <w:b w:val="0"/>
          <w:bCs/>
          <w:color w:val="auto"/>
          <w:sz w:val="32"/>
          <w:szCs w:val="18"/>
          <w:highlight w:val="none"/>
          <w:lang w:eastAsia="zh-CN"/>
        </w:rPr>
        <w:t>商</w:t>
      </w:r>
      <w:r>
        <w:rPr>
          <w:rFonts w:hint="eastAsia" w:ascii="仿宋" w:hAnsi="仿宋" w:eastAsia="仿宋" w:cs="仿宋"/>
          <w:b w:val="0"/>
          <w:bCs/>
          <w:color w:val="auto"/>
          <w:sz w:val="32"/>
          <w:szCs w:val="18"/>
          <w:highlight w:val="none"/>
        </w:rPr>
        <w:t>：</w:t>
      </w:r>
      <w:r>
        <w:rPr>
          <w:rFonts w:hint="eastAsia" w:ascii="仿宋" w:hAnsi="仿宋" w:eastAsia="仿宋" w:cs="仿宋"/>
          <w:b w:val="0"/>
          <w:bCs/>
          <w:color w:val="auto"/>
          <w:sz w:val="32"/>
          <w:szCs w:val="18"/>
          <w:highlight w:val="none"/>
          <w:u w:val="single"/>
        </w:rPr>
        <w:t xml:space="preserve">                </w:t>
      </w:r>
      <w:r>
        <w:rPr>
          <w:rFonts w:hint="eastAsia" w:ascii="仿宋" w:hAnsi="仿宋" w:eastAsia="仿宋" w:cs="仿宋"/>
          <w:b w:val="0"/>
          <w:bCs/>
          <w:color w:val="auto"/>
          <w:sz w:val="32"/>
          <w:szCs w:val="18"/>
          <w:highlight w:val="none"/>
          <w:u w:val="single"/>
          <w:lang w:val="en-US" w:eastAsia="zh-CN"/>
        </w:rPr>
        <w:t xml:space="preserve">   </w:t>
      </w:r>
      <w:r>
        <w:rPr>
          <w:rFonts w:hint="eastAsia" w:ascii="仿宋" w:hAnsi="仿宋" w:eastAsia="仿宋" w:cs="仿宋"/>
          <w:b w:val="0"/>
          <w:bCs/>
          <w:color w:val="auto"/>
          <w:sz w:val="32"/>
          <w:szCs w:val="18"/>
          <w:highlight w:val="none"/>
          <w:u w:val="single"/>
        </w:rPr>
        <w:t xml:space="preserve">  </w:t>
      </w:r>
      <w:r>
        <w:rPr>
          <w:rFonts w:hint="eastAsia" w:ascii="仿宋" w:hAnsi="仿宋" w:eastAsia="仿宋" w:cs="仿宋"/>
          <w:b w:val="0"/>
          <w:bCs/>
          <w:color w:val="auto"/>
          <w:sz w:val="32"/>
          <w:szCs w:val="18"/>
          <w:highlight w:val="none"/>
          <w:u w:val="single"/>
          <w:lang w:eastAsia="zh-CN"/>
        </w:rPr>
        <w:t>（盖章）</w:t>
      </w:r>
    </w:p>
    <w:p w14:paraId="1F94B3B4">
      <w:pPr>
        <w:spacing w:line="480" w:lineRule="auto"/>
        <w:ind w:firstLine="1280" w:firstLineChars="400"/>
        <w:rPr>
          <w:rFonts w:hint="eastAsia" w:ascii="仿宋" w:hAnsi="仿宋" w:eastAsia="仿宋" w:cs="仿宋"/>
          <w:b w:val="0"/>
          <w:bCs/>
          <w:color w:val="auto"/>
          <w:sz w:val="32"/>
          <w:szCs w:val="18"/>
          <w:highlight w:val="none"/>
          <w:u w:val="single"/>
        </w:rPr>
      </w:pPr>
      <w:r>
        <w:rPr>
          <w:rFonts w:hint="eastAsia" w:ascii="仿宋" w:hAnsi="仿宋" w:eastAsia="仿宋" w:cs="仿宋"/>
          <w:b w:val="0"/>
          <w:bCs/>
          <w:color w:val="auto"/>
          <w:sz w:val="32"/>
          <w:szCs w:val="18"/>
          <w:highlight w:val="none"/>
        </w:rPr>
        <w:t>法定代表人或委托人：</w:t>
      </w:r>
      <w:r>
        <w:rPr>
          <w:rFonts w:hint="eastAsia" w:ascii="仿宋" w:hAnsi="仿宋" w:eastAsia="仿宋" w:cs="仿宋"/>
          <w:b w:val="0"/>
          <w:bCs/>
          <w:color w:val="auto"/>
          <w:sz w:val="32"/>
          <w:szCs w:val="18"/>
          <w:highlight w:val="none"/>
          <w:u w:val="single"/>
        </w:rPr>
        <w:t xml:space="preserve">  </w:t>
      </w:r>
      <w:r>
        <w:rPr>
          <w:rFonts w:hint="eastAsia" w:ascii="仿宋" w:hAnsi="仿宋" w:eastAsia="仿宋" w:cs="仿宋"/>
          <w:b w:val="0"/>
          <w:bCs/>
          <w:color w:val="auto"/>
          <w:sz w:val="32"/>
          <w:szCs w:val="18"/>
          <w:highlight w:val="none"/>
          <w:u w:val="single"/>
          <w:lang w:val="en-US" w:eastAsia="zh-CN"/>
        </w:rPr>
        <w:t xml:space="preserve">  </w:t>
      </w:r>
      <w:r>
        <w:rPr>
          <w:rFonts w:hint="eastAsia" w:ascii="仿宋" w:hAnsi="仿宋" w:eastAsia="仿宋" w:cs="仿宋"/>
          <w:b w:val="0"/>
          <w:bCs/>
          <w:color w:val="auto"/>
          <w:sz w:val="32"/>
          <w:szCs w:val="18"/>
          <w:highlight w:val="none"/>
          <w:u w:val="single"/>
        </w:rPr>
        <w:t xml:space="preserve"> </w:t>
      </w:r>
      <w:r>
        <w:rPr>
          <w:rFonts w:hint="eastAsia" w:ascii="仿宋" w:hAnsi="仿宋" w:eastAsia="仿宋" w:cs="仿宋"/>
          <w:b w:val="0"/>
          <w:bCs/>
          <w:color w:val="auto"/>
          <w:sz w:val="32"/>
          <w:szCs w:val="18"/>
          <w:highlight w:val="none"/>
          <w:u w:val="single"/>
          <w:lang w:eastAsia="zh-CN"/>
        </w:rPr>
        <w:t>（签字或盖章）</w:t>
      </w:r>
    </w:p>
    <w:p w14:paraId="69B8DB71">
      <w:pPr>
        <w:spacing w:line="480" w:lineRule="auto"/>
        <w:ind w:firstLine="1280" w:firstLineChars="400"/>
        <w:rPr>
          <w:rFonts w:hint="eastAsia" w:ascii="仿宋" w:hAnsi="仿宋" w:eastAsia="仿宋" w:cs="仿宋"/>
          <w:b w:val="0"/>
          <w:bCs/>
          <w:color w:val="auto"/>
          <w:sz w:val="32"/>
          <w:szCs w:val="18"/>
          <w:highlight w:val="none"/>
          <w:u w:val="single"/>
        </w:rPr>
      </w:pPr>
      <w:r>
        <w:rPr>
          <w:rFonts w:hint="eastAsia" w:ascii="仿宋" w:hAnsi="仿宋" w:eastAsia="仿宋" w:cs="仿宋"/>
          <w:b w:val="0"/>
          <w:bCs/>
          <w:color w:val="auto"/>
          <w:sz w:val="32"/>
          <w:szCs w:val="18"/>
          <w:highlight w:val="none"/>
        </w:rPr>
        <w:t>时</w:t>
      </w:r>
      <w:r>
        <w:rPr>
          <w:rFonts w:hint="eastAsia" w:ascii="仿宋" w:hAnsi="仿宋" w:eastAsia="仿宋" w:cs="仿宋"/>
          <w:b w:val="0"/>
          <w:bCs/>
          <w:color w:val="auto"/>
          <w:sz w:val="32"/>
          <w:szCs w:val="18"/>
          <w:highlight w:val="none"/>
          <w:lang w:val="en-US" w:eastAsia="zh-CN"/>
        </w:rPr>
        <w:t xml:space="preserve">    </w:t>
      </w:r>
      <w:r>
        <w:rPr>
          <w:rFonts w:hint="eastAsia" w:ascii="仿宋" w:hAnsi="仿宋" w:eastAsia="仿宋" w:cs="仿宋"/>
          <w:b w:val="0"/>
          <w:bCs/>
          <w:color w:val="auto"/>
          <w:sz w:val="32"/>
          <w:szCs w:val="18"/>
          <w:highlight w:val="none"/>
        </w:rPr>
        <w:t>间：</w:t>
      </w:r>
      <w:r>
        <w:rPr>
          <w:rFonts w:hint="eastAsia" w:ascii="仿宋" w:hAnsi="仿宋" w:eastAsia="仿宋" w:cs="仿宋"/>
          <w:b w:val="0"/>
          <w:bCs/>
          <w:color w:val="auto"/>
          <w:sz w:val="32"/>
          <w:szCs w:val="18"/>
          <w:highlight w:val="none"/>
          <w:u w:val="single"/>
        </w:rPr>
        <w:t xml:space="preserve">             </w:t>
      </w:r>
      <w:r>
        <w:rPr>
          <w:rFonts w:hint="eastAsia" w:ascii="仿宋" w:hAnsi="仿宋" w:eastAsia="仿宋" w:cs="仿宋"/>
          <w:b w:val="0"/>
          <w:bCs/>
          <w:color w:val="auto"/>
          <w:sz w:val="32"/>
          <w:szCs w:val="18"/>
          <w:highlight w:val="none"/>
          <w:u w:val="single"/>
          <w:lang w:val="en-US" w:eastAsia="zh-CN"/>
        </w:rPr>
        <w:t xml:space="preserve">         </w:t>
      </w:r>
      <w:r>
        <w:rPr>
          <w:rFonts w:hint="eastAsia" w:ascii="仿宋" w:hAnsi="仿宋" w:eastAsia="仿宋" w:cs="仿宋"/>
          <w:b w:val="0"/>
          <w:bCs/>
          <w:color w:val="auto"/>
          <w:sz w:val="32"/>
          <w:szCs w:val="18"/>
          <w:highlight w:val="none"/>
          <w:u w:val="single"/>
        </w:rPr>
        <w:t xml:space="preserve">       </w:t>
      </w:r>
    </w:p>
    <w:p w14:paraId="42181972">
      <w:pPr>
        <w:pageBreakBefore w:val="0"/>
        <w:kinsoku/>
        <w:overflowPunct/>
        <w:topLinePunct w:val="0"/>
        <w:bidi w:val="0"/>
        <w:spacing w:line="480" w:lineRule="exact"/>
        <w:ind w:left="0" w:leftChars="0" w:right="0" w:rightChars="0" w:firstLine="560" w:firstLineChars="200"/>
        <w:jc w:val="left"/>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74CBAA6A">
      <w:pPr>
        <w:pageBreakBefore w:val="0"/>
        <w:kinsoku/>
        <w:overflowPunct/>
        <w:topLinePunct w:val="0"/>
        <w:bidi w:val="0"/>
        <w:spacing w:line="480" w:lineRule="exact"/>
        <w:ind w:right="0" w:rightChars="0"/>
        <w:jc w:val="center"/>
        <w:rPr>
          <w:rFonts w:hint="eastAsia" w:ascii="仿宋" w:hAnsi="仿宋" w:eastAsia="仿宋" w:cs="仿宋"/>
          <w:b/>
          <w:bCs/>
          <w:color w:val="auto"/>
          <w:sz w:val="28"/>
          <w:szCs w:val="28"/>
          <w:highlight w:val="none"/>
          <w:u w:val="none"/>
          <w:lang w:val="en-US" w:eastAsia="zh-CN"/>
        </w:rPr>
      </w:pPr>
      <w:r>
        <w:rPr>
          <w:rFonts w:hint="eastAsia" w:ascii="仿宋" w:hAnsi="仿宋" w:eastAsia="仿宋" w:cs="仿宋"/>
          <w:b/>
          <w:bCs/>
          <w:color w:val="auto"/>
          <w:sz w:val="28"/>
          <w:szCs w:val="28"/>
          <w:highlight w:val="none"/>
          <w:u w:val="none"/>
          <w:lang w:val="en-US" w:eastAsia="zh-CN"/>
        </w:rPr>
        <w:t>一、磋商响应函</w:t>
      </w:r>
    </w:p>
    <w:p w14:paraId="59EF7CB0">
      <w:pPr>
        <w:pageBreakBefore w:val="0"/>
        <w:kinsoku/>
        <w:overflowPunct/>
        <w:topLinePunct w:val="0"/>
        <w:bidi w:val="0"/>
        <w:spacing w:line="480" w:lineRule="exact"/>
        <w:ind w:right="0" w:rightChars="0"/>
        <w:jc w:val="left"/>
        <w:rPr>
          <w:rFonts w:hint="eastAsia" w:ascii="仿宋" w:hAnsi="仿宋" w:eastAsia="仿宋" w:cs="仿宋"/>
          <w:color w:val="auto"/>
          <w:highlight w:val="none"/>
        </w:rPr>
      </w:pPr>
      <w:r>
        <w:rPr>
          <w:rFonts w:hint="eastAsia" w:ascii="仿宋" w:hAnsi="仿宋" w:eastAsia="仿宋" w:cs="仿宋"/>
          <w:color w:val="auto"/>
          <w:sz w:val="24"/>
          <w:szCs w:val="24"/>
          <w:highlight w:val="none"/>
          <w:u w:val="single"/>
          <w:lang w:eastAsia="zh-CN"/>
        </w:rPr>
        <w:t>旬阳市神河镇人民政府</w:t>
      </w:r>
      <w:r>
        <w:rPr>
          <w:rFonts w:hint="eastAsia" w:ascii="仿宋" w:hAnsi="仿宋" w:eastAsia="仿宋" w:cs="仿宋"/>
          <w:color w:val="auto"/>
          <w:sz w:val="24"/>
          <w:szCs w:val="24"/>
          <w:highlight w:val="none"/>
          <w:u w:val="single"/>
          <w:lang w:val="en-US" w:eastAsia="zh-CN"/>
        </w:rPr>
        <w:t xml:space="preserve"> : </w:t>
      </w:r>
    </w:p>
    <w:p w14:paraId="1DB71668">
      <w:pPr>
        <w:pageBreakBefore w:val="0"/>
        <w:kinsoku/>
        <w:overflowPunct/>
        <w:topLinePunct w:val="0"/>
        <w:bidi w:val="0"/>
        <w:spacing w:line="480" w:lineRule="exact"/>
        <w:ind w:left="0" w:leftChars="0" w:right="0" w:rightChars="0" w:firstLine="480" w:firstLineChars="200"/>
        <w:jc w:val="lef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sz w:val="24"/>
          <w:szCs w:val="24"/>
        </w:rPr>
        <w:t>根据贵方为</w:t>
      </w:r>
      <w:r>
        <w:rPr>
          <w:rFonts w:hint="eastAsia" w:ascii="仿宋" w:hAnsi="仿宋" w:eastAsia="仿宋" w:cs="仿宋"/>
          <w:sz w:val="24"/>
          <w:szCs w:val="24"/>
          <w:u w:val="single"/>
        </w:rPr>
        <w:t xml:space="preserve">    （采购项目名称）（项目编号）</w:t>
      </w:r>
      <w:r>
        <w:rPr>
          <w:rFonts w:hint="eastAsia" w:ascii="仿宋" w:hAnsi="仿宋" w:eastAsia="仿宋" w:cs="仿宋"/>
          <w:sz w:val="24"/>
          <w:szCs w:val="24"/>
        </w:rPr>
        <w:t>招标采购的竞争性</w:t>
      </w:r>
      <w:r>
        <w:rPr>
          <w:rFonts w:hint="eastAsia" w:ascii="仿宋" w:hAnsi="仿宋" w:eastAsia="仿宋" w:cs="仿宋"/>
          <w:sz w:val="24"/>
          <w:szCs w:val="24"/>
          <w:lang w:eastAsia="zh-CN"/>
        </w:rPr>
        <w:t>磋商</w:t>
      </w:r>
      <w:r>
        <w:rPr>
          <w:rFonts w:hint="eastAsia" w:ascii="仿宋" w:hAnsi="仿宋" w:eastAsia="仿宋" w:cs="仿宋"/>
          <w:sz w:val="24"/>
          <w:szCs w:val="24"/>
        </w:rPr>
        <w:t>公告，</w:t>
      </w:r>
      <w:r>
        <w:rPr>
          <w:rFonts w:hint="eastAsia" w:ascii="仿宋" w:hAnsi="仿宋" w:eastAsia="仿宋" w:cs="仿宋"/>
          <w:sz w:val="24"/>
          <w:szCs w:val="24"/>
          <w:u w:val="single"/>
        </w:rPr>
        <w:t xml:space="preserve">        （姓名、职务）</w:t>
      </w:r>
      <w:r>
        <w:rPr>
          <w:rFonts w:hint="eastAsia" w:ascii="仿宋" w:hAnsi="仿宋" w:eastAsia="仿宋" w:cs="仿宋"/>
          <w:sz w:val="24"/>
          <w:szCs w:val="24"/>
        </w:rPr>
        <w:t>经正式授权并代表投标人</w:t>
      </w:r>
      <w:r>
        <w:rPr>
          <w:rFonts w:hint="eastAsia" w:ascii="仿宋" w:hAnsi="仿宋" w:eastAsia="仿宋" w:cs="仿宋"/>
          <w:sz w:val="24"/>
          <w:szCs w:val="24"/>
          <w:u w:val="single"/>
        </w:rPr>
        <w:t xml:space="preserve">              （投标人名称、地址）</w:t>
      </w:r>
      <w:r>
        <w:rPr>
          <w:rFonts w:hint="eastAsia" w:ascii="仿宋" w:hAnsi="仿宋" w:eastAsia="仿宋" w:cs="仿宋"/>
          <w:sz w:val="24"/>
          <w:szCs w:val="24"/>
        </w:rPr>
        <w:t>，提交响应文件</w:t>
      </w:r>
      <w:r>
        <w:rPr>
          <w:rFonts w:hint="eastAsia" w:ascii="仿宋" w:hAnsi="仿宋" w:eastAsia="仿宋" w:cs="仿宋"/>
          <w:color w:val="000000" w:themeColor="text1"/>
          <w:sz w:val="24"/>
          <w:szCs w:val="24"/>
          <w14:textFill>
            <w14:solidFill>
              <w14:schemeClr w14:val="tx1"/>
            </w14:solidFill>
          </w14:textFill>
        </w:rPr>
        <w:t>正本</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份，副本</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份，电子文件</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份</w:t>
      </w:r>
      <w:r>
        <w:rPr>
          <w:rFonts w:hint="eastAsia" w:ascii="仿宋" w:hAnsi="仿宋" w:eastAsia="仿宋" w:cs="仿宋"/>
          <w:color w:val="000000" w:themeColor="text1"/>
          <w:sz w:val="24"/>
          <w:szCs w:val="24"/>
          <w:lang w:eastAsia="zh-CN"/>
          <w14:textFill>
            <w14:solidFill>
              <w14:schemeClr w14:val="tx1"/>
            </w14:solidFill>
          </w14:textFill>
        </w:rPr>
        <w:t>。</w:t>
      </w:r>
    </w:p>
    <w:p w14:paraId="51C75712">
      <w:pPr>
        <w:pageBreakBefore w:val="0"/>
        <w:kinsoku/>
        <w:overflowPunct/>
        <w:topLinePunct w:val="0"/>
        <w:bidi w:val="0"/>
        <w:spacing w:line="48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在此，签字代表宣布同意如下：</w:t>
      </w:r>
    </w:p>
    <w:p w14:paraId="46567011">
      <w:pPr>
        <w:pageBreakBefore w:val="0"/>
        <w:numPr>
          <w:ilvl w:val="0"/>
          <w:numId w:val="10"/>
        </w:numPr>
        <w:kinsoku/>
        <w:overflowPunct/>
        <w:topLinePunct w:val="0"/>
        <w:bidi w:val="0"/>
        <w:spacing w:line="48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所附报价表中规定的应提交和交付的总报价为</w:t>
      </w:r>
      <w:r>
        <w:rPr>
          <w:rFonts w:hint="eastAsia" w:ascii="仿宋" w:hAnsi="仿宋" w:eastAsia="仿宋" w:cs="仿宋"/>
          <w:sz w:val="24"/>
          <w:szCs w:val="24"/>
          <w:u w:val="single"/>
        </w:rPr>
        <w:t xml:space="preserve">           </w:t>
      </w:r>
      <w:r>
        <w:rPr>
          <w:rFonts w:hint="eastAsia" w:ascii="仿宋" w:hAnsi="仿宋" w:eastAsia="仿宋" w:cs="仿宋"/>
          <w:sz w:val="24"/>
          <w:szCs w:val="24"/>
        </w:rPr>
        <w:t>，大写：（</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286171B8">
      <w:pPr>
        <w:pageBreakBefore w:val="0"/>
        <w:kinsoku/>
        <w:overflowPunct/>
        <w:topLinePunct w:val="0"/>
        <w:bidi w:val="0"/>
        <w:spacing w:line="48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2、我们将按竞争性</w:t>
      </w:r>
      <w:r>
        <w:rPr>
          <w:rFonts w:hint="eastAsia" w:ascii="仿宋" w:hAnsi="仿宋" w:eastAsia="仿宋" w:cs="仿宋"/>
          <w:sz w:val="24"/>
          <w:szCs w:val="24"/>
          <w:lang w:eastAsia="zh-CN"/>
        </w:rPr>
        <w:t>磋商</w:t>
      </w:r>
      <w:r>
        <w:rPr>
          <w:rFonts w:hint="eastAsia" w:ascii="仿宋" w:hAnsi="仿宋" w:eastAsia="仿宋" w:cs="仿宋"/>
          <w:sz w:val="24"/>
          <w:szCs w:val="24"/>
        </w:rPr>
        <w:t>文件的规定履行合同责任和义务。</w:t>
      </w:r>
    </w:p>
    <w:p w14:paraId="50857991">
      <w:pPr>
        <w:pageBreakBefore w:val="0"/>
        <w:kinsoku/>
        <w:overflowPunct/>
        <w:topLinePunct w:val="0"/>
        <w:bidi w:val="0"/>
        <w:spacing w:line="48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3、我们已详细审查全部竞争性</w:t>
      </w:r>
      <w:r>
        <w:rPr>
          <w:rFonts w:hint="eastAsia" w:ascii="仿宋" w:hAnsi="仿宋" w:eastAsia="仿宋" w:cs="仿宋"/>
          <w:sz w:val="24"/>
          <w:szCs w:val="24"/>
          <w:lang w:eastAsia="zh-CN"/>
        </w:rPr>
        <w:t>磋商</w:t>
      </w:r>
      <w:r>
        <w:rPr>
          <w:rFonts w:hint="eastAsia" w:ascii="仿宋" w:hAnsi="仿宋" w:eastAsia="仿宋" w:cs="仿宋"/>
          <w:sz w:val="24"/>
          <w:szCs w:val="24"/>
        </w:rPr>
        <w:t>文件。我们完全理解并同意放弃对这方面有不明及误解的权力。</w:t>
      </w:r>
    </w:p>
    <w:p w14:paraId="353F3995">
      <w:pPr>
        <w:pageBreakBefore w:val="0"/>
        <w:kinsoku/>
        <w:overflowPunct/>
        <w:topLinePunct w:val="0"/>
        <w:bidi w:val="0"/>
        <w:spacing w:line="48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4、本</w:t>
      </w:r>
      <w:r>
        <w:rPr>
          <w:rFonts w:hint="eastAsia" w:ascii="仿宋" w:hAnsi="仿宋" w:eastAsia="仿宋" w:cs="仿宋"/>
          <w:sz w:val="24"/>
          <w:szCs w:val="24"/>
          <w:lang w:eastAsia="zh-CN"/>
        </w:rPr>
        <w:t>磋商</w:t>
      </w:r>
      <w:r>
        <w:rPr>
          <w:rFonts w:hint="eastAsia" w:ascii="仿宋" w:hAnsi="仿宋" w:eastAsia="仿宋" w:cs="仿宋"/>
          <w:sz w:val="24"/>
          <w:szCs w:val="24"/>
        </w:rPr>
        <w:t>有效期为自</w:t>
      </w:r>
      <w:r>
        <w:rPr>
          <w:rFonts w:hint="eastAsia" w:ascii="仿宋" w:hAnsi="仿宋" w:eastAsia="仿宋" w:cs="仿宋"/>
          <w:sz w:val="24"/>
          <w:szCs w:val="24"/>
          <w:lang w:eastAsia="zh-CN"/>
        </w:rPr>
        <w:t>磋商</w:t>
      </w:r>
      <w:r>
        <w:rPr>
          <w:rFonts w:hint="eastAsia" w:ascii="仿宋" w:hAnsi="仿宋" w:eastAsia="仿宋" w:cs="仿宋"/>
          <w:sz w:val="24"/>
          <w:szCs w:val="24"/>
        </w:rPr>
        <w:t>之日起</w:t>
      </w:r>
      <w:r>
        <w:rPr>
          <w:rFonts w:hint="eastAsia" w:ascii="仿宋" w:hAnsi="仿宋" w:eastAsia="仿宋" w:cs="仿宋"/>
          <w:sz w:val="24"/>
          <w:szCs w:val="24"/>
          <w:u w:val="single"/>
        </w:rPr>
        <w:t xml:space="preserve">   </w:t>
      </w:r>
      <w:r>
        <w:rPr>
          <w:rFonts w:hint="eastAsia" w:ascii="仿宋" w:hAnsi="仿宋" w:eastAsia="仿宋" w:cs="仿宋"/>
          <w:sz w:val="24"/>
          <w:szCs w:val="24"/>
        </w:rPr>
        <w:t>个日历日（成交单位的响应文件有效期延长为与合同有效期一致）。</w:t>
      </w:r>
    </w:p>
    <w:p w14:paraId="3D3103BF">
      <w:pPr>
        <w:pageBreakBefore w:val="0"/>
        <w:kinsoku/>
        <w:overflowPunct/>
        <w:topLinePunct w:val="0"/>
        <w:bidi w:val="0"/>
        <w:spacing w:line="48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5、我们完全理解并同意贵方在竞争性</w:t>
      </w:r>
      <w:r>
        <w:rPr>
          <w:rFonts w:hint="eastAsia" w:ascii="仿宋" w:hAnsi="仿宋" w:eastAsia="仿宋" w:cs="仿宋"/>
          <w:sz w:val="24"/>
          <w:szCs w:val="24"/>
          <w:lang w:eastAsia="zh-CN"/>
        </w:rPr>
        <w:t>磋商</w:t>
      </w:r>
      <w:r>
        <w:rPr>
          <w:rFonts w:hint="eastAsia" w:ascii="仿宋" w:hAnsi="仿宋" w:eastAsia="仿宋" w:cs="仿宋"/>
          <w:sz w:val="24"/>
          <w:szCs w:val="24"/>
        </w:rPr>
        <w:t>文件中的有关拒绝</w:t>
      </w:r>
      <w:r>
        <w:rPr>
          <w:rFonts w:hint="eastAsia" w:ascii="仿宋" w:hAnsi="仿宋" w:eastAsia="仿宋" w:cs="仿宋"/>
          <w:sz w:val="24"/>
          <w:szCs w:val="24"/>
          <w:lang w:eastAsia="zh-CN"/>
        </w:rPr>
        <w:t>磋商</w:t>
      </w:r>
      <w:r>
        <w:rPr>
          <w:rFonts w:hint="eastAsia" w:ascii="仿宋" w:hAnsi="仿宋" w:eastAsia="仿宋" w:cs="仿宋"/>
          <w:sz w:val="24"/>
          <w:szCs w:val="24"/>
        </w:rPr>
        <w:t>的条款。</w:t>
      </w:r>
    </w:p>
    <w:p w14:paraId="43047788">
      <w:pPr>
        <w:pageBreakBefore w:val="0"/>
        <w:kinsoku/>
        <w:overflowPunct/>
        <w:topLinePunct w:val="0"/>
        <w:bidi w:val="0"/>
        <w:spacing w:line="48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6、我们完全理解并完全响应贵方在竞争性</w:t>
      </w:r>
      <w:r>
        <w:rPr>
          <w:rFonts w:hint="eastAsia" w:ascii="仿宋" w:hAnsi="仿宋" w:eastAsia="仿宋" w:cs="仿宋"/>
          <w:sz w:val="24"/>
          <w:szCs w:val="24"/>
          <w:lang w:eastAsia="zh-CN"/>
        </w:rPr>
        <w:t>磋商</w:t>
      </w:r>
      <w:r>
        <w:rPr>
          <w:rFonts w:hint="eastAsia" w:ascii="仿宋" w:hAnsi="仿宋" w:eastAsia="仿宋" w:cs="仿宋"/>
          <w:sz w:val="24"/>
          <w:szCs w:val="24"/>
        </w:rPr>
        <w:t>文件中的有关合同条款的内容及要求。</w:t>
      </w:r>
    </w:p>
    <w:p w14:paraId="32856BCD">
      <w:pPr>
        <w:pageBreakBefore w:val="0"/>
        <w:kinsoku/>
        <w:overflowPunct/>
        <w:topLinePunct w:val="0"/>
        <w:bidi w:val="0"/>
        <w:spacing w:line="48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7、我们同意提供按照贵方可能要求的与其</w:t>
      </w:r>
      <w:r>
        <w:rPr>
          <w:rFonts w:hint="eastAsia" w:ascii="仿宋" w:hAnsi="仿宋" w:eastAsia="仿宋" w:cs="仿宋"/>
          <w:sz w:val="24"/>
          <w:szCs w:val="24"/>
          <w:lang w:eastAsia="zh-CN"/>
        </w:rPr>
        <w:t>磋商</w:t>
      </w:r>
      <w:r>
        <w:rPr>
          <w:rFonts w:hint="eastAsia" w:ascii="仿宋" w:hAnsi="仿宋" w:eastAsia="仿宋" w:cs="仿宋"/>
          <w:sz w:val="24"/>
          <w:szCs w:val="24"/>
        </w:rPr>
        <w:t>有关的一切数据或资料。</w:t>
      </w:r>
    </w:p>
    <w:p w14:paraId="5CF0740E">
      <w:pPr>
        <w:pageBreakBefore w:val="0"/>
        <w:kinsoku/>
        <w:overflowPunct/>
        <w:topLinePunct w:val="0"/>
        <w:bidi w:val="0"/>
        <w:spacing w:line="48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8、若我方获得成交，我方保证按有关规定向贵方支付成交服务费。</w:t>
      </w:r>
    </w:p>
    <w:p w14:paraId="4E1A1112">
      <w:pPr>
        <w:pageBreakBefore w:val="0"/>
        <w:kinsoku/>
        <w:overflowPunct/>
        <w:topLinePunct w:val="0"/>
        <w:bidi w:val="0"/>
        <w:spacing w:line="48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9、与本</w:t>
      </w:r>
      <w:r>
        <w:rPr>
          <w:rFonts w:hint="eastAsia" w:ascii="仿宋" w:hAnsi="仿宋" w:eastAsia="仿宋" w:cs="仿宋"/>
          <w:sz w:val="24"/>
          <w:szCs w:val="24"/>
          <w:lang w:eastAsia="zh-CN"/>
        </w:rPr>
        <w:t>磋商</w:t>
      </w:r>
      <w:r>
        <w:rPr>
          <w:rFonts w:hint="eastAsia" w:ascii="仿宋" w:hAnsi="仿宋" w:eastAsia="仿宋" w:cs="仿宋"/>
          <w:sz w:val="24"/>
          <w:szCs w:val="24"/>
        </w:rPr>
        <w:t>有关的一切正式往来信函请寄：</w:t>
      </w:r>
    </w:p>
    <w:p w14:paraId="03EDEB78">
      <w:pPr>
        <w:pageBreakBefore w:val="0"/>
        <w:kinsoku/>
        <w:overflowPunct/>
        <w:topLinePunct w:val="0"/>
        <w:bidi w:val="0"/>
        <w:spacing w:line="48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投标人名称（</w:t>
      </w:r>
      <w:r>
        <w:rPr>
          <w:rFonts w:hint="eastAsia" w:ascii="仿宋" w:hAnsi="仿宋" w:eastAsia="仿宋" w:cs="仿宋"/>
          <w:color w:val="000000" w:themeColor="text1"/>
          <w:sz w:val="24"/>
          <w:szCs w:val="24"/>
          <w14:textFill>
            <w14:solidFill>
              <w14:schemeClr w14:val="tx1"/>
            </w14:solidFill>
          </w14:textFill>
        </w:rPr>
        <w:t>单位名称及</w:t>
      </w:r>
      <w:r>
        <w:rPr>
          <w:rFonts w:hint="eastAsia" w:ascii="仿宋" w:hAnsi="仿宋" w:eastAsia="仿宋" w:cs="仿宋"/>
          <w:sz w:val="24"/>
          <w:szCs w:val="24"/>
        </w:rPr>
        <w:t>公章）：</w:t>
      </w:r>
    </w:p>
    <w:p w14:paraId="0F27FCE5">
      <w:pPr>
        <w:pageBreakBefore w:val="0"/>
        <w:kinsoku/>
        <w:overflowPunct/>
        <w:topLinePunct w:val="0"/>
        <w:bidi w:val="0"/>
        <w:spacing w:line="48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法定代表人：(</w:t>
      </w:r>
      <w:r>
        <w:rPr>
          <w:rFonts w:hint="eastAsia" w:ascii="仿宋" w:hAnsi="仿宋" w:eastAsia="仿宋" w:cs="仿宋"/>
          <w:sz w:val="24"/>
          <w:szCs w:val="24"/>
          <w:lang w:val="en-US" w:eastAsia="zh-CN"/>
        </w:rPr>
        <w:t>签字或盖章</w:t>
      </w:r>
      <w:r>
        <w:rPr>
          <w:rFonts w:hint="eastAsia" w:ascii="仿宋" w:hAnsi="仿宋" w:eastAsia="仿宋" w:cs="仿宋"/>
          <w:sz w:val="24"/>
          <w:szCs w:val="24"/>
        </w:rPr>
        <w:t>)</w:t>
      </w:r>
    </w:p>
    <w:p w14:paraId="7E3B75A4">
      <w:pPr>
        <w:pageBreakBefore w:val="0"/>
        <w:kinsoku/>
        <w:overflowPunct/>
        <w:topLinePunct w:val="0"/>
        <w:bidi w:val="0"/>
        <w:spacing w:line="48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详   细   地   址：</w:t>
      </w:r>
    </w:p>
    <w:p w14:paraId="24F4CDC4">
      <w:pPr>
        <w:pageBreakBefore w:val="0"/>
        <w:kinsoku/>
        <w:overflowPunct/>
        <w:topLinePunct w:val="0"/>
        <w:bidi w:val="0"/>
        <w:spacing w:line="48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邮   政   编   码：</w:t>
      </w:r>
    </w:p>
    <w:p w14:paraId="14F783EE">
      <w:pPr>
        <w:pageBreakBefore w:val="0"/>
        <w:kinsoku/>
        <w:overflowPunct/>
        <w:topLinePunct w:val="0"/>
        <w:bidi w:val="0"/>
        <w:spacing w:line="48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电             话：</w:t>
      </w:r>
    </w:p>
    <w:p w14:paraId="0D224EAD">
      <w:pPr>
        <w:pageBreakBefore w:val="0"/>
        <w:kinsoku/>
        <w:overflowPunct/>
        <w:topLinePunct w:val="0"/>
        <w:bidi w:val="0"/>
        <w:spacing w:line="48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传             真：</w:t>
      </w:r>
    </w:p>
    <w:p w14:paraId="1D32391D">
      <w:pPr>
        <w:pageBreakBefore w:val="0"/>
        <w:kinsoku/>
        <w:overflowPunct/>
        <w:topLinePunct w:val="0"/>
        <w:bidi w:val="0"/>
        <w:spacing w:line="48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电 子 邮 件 地 址：</w:t>
      </w:r>
    </w:p>
    <w:p w14:paraId="782484F0">
      <w:pPr>
        <w:pageBreakBefore w:val="0"/>
        <w:kinsoku/>
        <w:overflowPunct/>
        <w:topLinePunct w:val="0"/>
        <w:bidi w:val="0"/>
        <w:spacing w:line="48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开   户   银   行：</w:t>
      </w:r>
    </w:p>
    <w:p w14:paraId="2C319C35">
      <w:pPr>
        <w:pageBreakBefore w:val="0"/>
        <w:kinsoku/>
        <w:overflowPunct/>
        <w:topLinePunct w:val="0"/>
        <w:bidi w:val="0"/>
        <w:spacing w:line="48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帐             号：</w:t>
      </w:r>
    </w:p>
    <w:p w14:paraId="000D3FAA">
      <w:pPr>
        <w:pageBreakBefore w:val="0"/>
        <w:kinsoku/>
        <w:overflowPunct/>
        <w:topLinePunct w:val="0"/>
        <w:bidi w:val="0"/>
        <w:spacing w:line="48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年    月    日</w:t>
      </w:r>
    </w:p>
    <w:p w14:paraId="1359C804">
      <w:pPr>
        <w:pStyle w:val="6"/>
        <w:pageBreakBefore w:val="0"/>
        <w:kinsoku/>
        <w:overflowPunct/>
        <w:topLinePunct w:val="0"/>
        <w:bidi w:val="0"/>
        <w:ind w:left="0" w:leftChars="0" w:right="0" w:rightChars="0" w:firstLine="560" w:firstLineChars="200"/>
        <w:jc w:val="left"/>
        <w:rPr>
          <w:rFonts w:hint="eastAsia" w:ascii="仿宋" w:hAnsi="仿宋" w:eastAsia="仿宋" w:cs="仿宋"/>
        </w:rPr>
      </w:pPr>
    </w:p>
    <w:p w14:paraId="7F0BF61C">
      <w:pPr>
        <w:pageBreakBefore w:val="0"/>
        <w:numPr>
          <w:ilvl w:val="0"/>
          <w:numId w:val="11"/>
        </w:numPr>
        <w:kinsoku/>
        <w:overflowPunct/>
        <w:topLinePunct w:val="0"/>
        <w:autoSpaceDE w:val="0"/>
        <w:autoSpaceDN w:val="0"/>
        <w:bidi w:val="0"/>
        <w:adjustRightInd w:val="0"/>
        <w:snapToGrid w:val="0"/>
        <w:spacing w:line="440" w:lineRule="exact"/>
        <w:ind w:left="0" w:leftChars="0" w:right="0" w:rightChars="0" w:firstLine="562" w:firstLineChars="200"/>
        <w:jc w:val="center"/>
        <w:rPr>
          <w:rFonts w:hint="eastAsia" w:ascii="仿宋" w:hAnsi="仿宋" w:eastAsia="仿宋" w:cs="仿宋"/>
          <w:b/>
          <w:sz w:val="28"/>
          <w:szCs w:val="28"/>
        </w:rPr>
      </w:pPr>
      <w:r>
        <w:rPr>
          <w:rFonts w:hint="eastAsia" w:ascii="仿宋" w:hAnsi="仿宋" w:eastAsia="仿宋" w:cs="仿宋"/>
          <w:b/>
          <w:sz w:val="28"/>
          <w:szCs w:val="28"/>
        </w:rPr>
        <w:t>第一次磋商报价</w:t>
      </w:r>
    </w:p>
    <w:p w14:paraId="056C99FE">
      <w:pPr>
        <w:pageBreakBefore w:val="0"/>
        <w:kinsoku/>
        <w:overflowPunct/>
        <w:topLinePunct w:val="0"/>
        <w:autoSpaceDE w:val="0"/>
        <w:autoSpaceDN w:val="0"/>
        <w:bidi w:val="0"/>
        <w:adjustRightInd w:val="0"/>
        <w:snapToGrid w:val="0"/>
        <w:spacing w:line="440" w:lineRule="exact"/>
        <w:ind w:left="0" w:leftChars="0" w:right="0" w:rightChars="0" w:firstLine="482" w:firstLineChars="200"/>
        <w:jc w:val="left"/>
        <w:rPr>
          <w:rFonts w:hint="eastAsia" w:ascii="仿宋" w:hAnsi="仿宋" w:eastAsia="仿宋" w:cs="仿宋"/>
          <w:b/>
          <w:sz w:val="24"/>
          <w:szCs w:val="24"/>
        </w:rPr>
      </w:pPr>
    </w:p>
    <w:p w14:paraId="67688EE2">
      <w:pPr>
        <w:pageBreakBefore w:val="0"/>
        <w:kinsoku/>
        <w:overflowPunct/>
        <w:topLinePunct w:val="0"/>
        <w:bidi w:val="0"/>
        <w:spacing w:afterAutospacing="0"/>
        <w:ind w:left="0" w:leftChars="0" w:right="0" w:rightChars="0" w:firstLine="442" w:firstLineChars="200"/>
        <w:jc w:val="left"/>
        <w:rPr>
          <w:rFonts w:hint="eastAsia" w:ascii="仿宋" w:hAnsi="仿宋" w:eastAsia="仿宋" w:cs="仿宋"/>
          <w:b/>
          <w:sz w:val="22"/>
          <w:szCs w:val="6"/>
          <w:lang w:val="en-US" w:eastAsia="zh-CN"/>
        </w:rPr>
      </w:pPr>
      <w:r>
        <w:rPr>
          <w:rFonts w:hint="eastAsia" w:ascii="仿宋" w:hAnsi="仿宋" w:eastAsia="仿宋" w:cs="仿宋"/>
          <w:b/>
          <w:sz w:val="22"/>
          <w:szCs w:val="6"/>
          <w:lang w:eastAsia="zh-CN"/>
        </w:rPr>
        <w:t>（</w:t>
      </w:r>
      <w:r>
        <w:rPr>
          <w:rFonts w:hint="eastAsia" w:ascii="仿宋" w:hAnsi="仿宋" w:eastAsia="仿宋" w:cs="仿宋"/>
          <w:b/>
          <w:sz w:val="22"/>
          <w:szCs w:val="6"/>
          <w:lang w:val="en-US" w:eastAsia="zh-CN"/>
        </w:rPr>
        <w:t>一）报价表</w:t>
      </w:r>
    </w:p>
    <w:p w14:paraId="5D9DE84F">
      <w:pPr>
        <w:pageBreakBefore w:val="0"/>
        <w:kinsoku/>
        <w:overflowPunct/>
        <w:topLinePunct w:val="0"/>
        <w:bidi w:val="0"/>
        <w:spacing w:before="166" w:beforeLines="50" w:beforeAutospacing="0" w:after="166" w:afterLines="50" w:afterAutospacing="0"/>
        <w:ind w:left="0" w:leftChars="0" w:right="0" w:rightChars="0" w:firstLine="442" w:firstLineChars="200"/>
        <w:jc w:val="left"/>
        <w:rPr>
          <w:rFonts w:hint="eastAsia" w:ascii="仿宋" w:hAnsi="仿宋" w:eastAsia="仿宋" w:cs="仿宋"/>
          <w:b/>
          <w:sz w:val="22"/>
          <w:szCs w:val="6"/>
          <w:lang w:eastAsia="zh-CN"/>
        </w:rPr>
      </w:pPr>
      <w:r>
        <w:rPr>
          <w:rFonts w:hint="eastAsia" w:ascii="仿宋" w:hAnsi="仿宋" w:eastAsia="仿宋" w:cs="仿宋"/>
          <w:b/>
          <w:sz w:val="22"/>
          <w:szCs w:val="6"/>
          <w:lang w:eastAsia="zh-CN"/>
        </w:rPr>
        <w:t>项目名称：神河镇神河社区四组人居环境整治项目</w:t>
      </w:r>
    </w:p>
    <w:p w14:paraId="0D6231C5">
      <w:pPr>
        <w:pageBreakBefore w:val="0"/>
        <w:kinsoku/>
        <w:overflowPunct/>
        <w:topLinePunct w:val="0"/>
        <w:bidi w:val="0"/>
        <w:spacing w:before="166" w:beforeLines="50" w:beforeAutospacing="0" w:after="166" w:afterLines="50" w:afterAutospacing="0"/>
        <w:ind w:left="0" w:leftChars="0" w:right="0" w:rightChars="0" w:firstLine="442" w:firstLineChars="200"/>
        <w:jc w:val="left"/>
        <w:rPr>
          <w:rFonts w:hint="eastAsia" w:ascii="仿宋" w:hAnsi="仿宋" w:eastAsia="仿宋" w:cs="仿宋"/>
          <w:b/>
          <w:sz w:val="22"/>
          <w:szCs w:val="6"/>
          <w:lang w:eastAsia="zh-CN"/>
        </w:rPr>
      </w:pPr>
      <w:r>
        <w:rPr>
          <w:rFonts w:hint="eastAsia" w:ascii="仿宋" w:hAnsi="仿宋" w:eastAsia="仿宋" w:cs="仿宋"/>
          <w:b/>
          <w:sz w:val="22"/>
          <w:szCs w:val="6"/>
          <w:lang w:eastAsia="zh-CN"/>
        </w:rPr>
        <w:t>项目编号：SXFD20260904001</w:t>
      </w:r>
    </w:p>
    <w:tbl>
      <w:tblPr>
        <w:tblStyle w:val="16"/>
        <w:tblW w:w="102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91"/>
        <w:gridCol w:w="2285"/>
        <w:gridCol w:w="2416"/>
        <w:gridCol w:w="3065"/>
      </w:tblGrid>
      <w:tr w14:paraId="131D0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2491" w:type="dxa"/>
            <w:vAlign w:val="center"/>
          </w:tcPr>
          <w:p w14:paraId="26DD2907">
            <w:pPr>
              <w:pageBreakBefore w:val="0"/>
              <w:kinsoku/>
              <w:overflowPunct/>
              <w:topLinePunct w:val="0"/>
              <w:bidi w:val="0"/>
              <w:spacing w:beforeAutospacing="0" w:line="360" w:lineRule="auto"/>
              <w:ind w:left="0" w:leftChars="0" w:right="0" w:rightChars="0" w:firstLine="480" w:firstLineChars="200"/>
              <w:jc w:val="left"/>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投标人名称</w:t>
            </w:r>
          </w:p>
        </w:tc>
        <w:tc>
          <w:tcPr>
            <w:tcW w:w="2285" w:type="dxa"/>
            <w:vAlign w:val="center"/>
          </w:tcPr>
          <w:p w14:paraId="043362D5">
            <w:pPr>
              <w:pageBreakBefore w:val="0"/>
              <w:kinsoku/>
              <w:overflowPunct/>
              <w:topLinePunct w:val="0"/>
              <w:bidi w:val="0"/>
              <w:spacing w:line="360" w:lineRule="auto"/>
              <w:ind w:left="0" w:leftChars="0" w:right="0" w:rightChars="0" w:firstLine="0" w:firstLineChars="0"/>
              <w:jc w:val="left"/>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投标总报价（元）</w:t>
            </w:r>
          </w:p>
        </w:tc>
        <w:tc>
          <w:tcPr>
            <w:tcW w:w="2416" w:type="dxa"/>
            <w:vAlign w:val="center"/>
          </w:tcPr>
          <w:p w14:paraId="43D256A6">
            <w:pPr>
              <w:pageBreakBefore w:val="0"/>
              <w:kinsoku/>
              <w:overflowPunct/>
              <w:topLinePunct w:val="0"/>
              <w:bidi w:val="0"/>
              <w:spacing w:line="360" w:lineRule="auto"/>
              <w:ind w:left="0" w:leftChars="0" w:right="0" w:rightChars="0" w:firstLine="720" w:firstLineChars="300"/>
              <w:jc w:val="left"/>
              <w:rPr>
                <w:rFonts w:hint="eastAsia" w:ascii="仿宋" w:hAnsi="仿宋" w:eastAsia="仿宋" w:cs="仿宋"/>
                <w:bCs/>
                <w:color w:val="000000" w:themeColor="text1"/>
                <w:sz w:val="24"/>
                <w:szCs w:val="24"/>
                <w:lang w:val="en-US" w:eastAsia="zh-CN"/>
                <w14:textFill>
                  <w14:solidFill>
                    <w14:schemeClr w14:val="tx1"/>
                  </w14:solidFill>
                </w14:textFill>
              </w:rPr>
            </w:pPr>
            <w:r>
              <w:rPr>
                <w:rFonts w:hint="eastAsia" w:ascii="仿宋" w:hAnsi="仿宋" w:eastAsia="仿宋" w:cs="仿宋"/>
                <w:bCs/>
                <w:color w:val="000000" w:themeColor="text1"/>
                <w:sz w:val="24"/>
                <w:szCs w:val="24"/>
                <w:lang w:val="en-US" w:eastAsia="zh-CN"/>
                <w14:textFill>
                  <w14:solidFill>
                    <w14:schemeClr w14:val="tx1"/>
                  </w14:solidFill>
                </w14:textFill>
              </w:rPr>
              <w:t>工期</w:t>
            </w:r>
          </w:p>
        </w:tc>
        <w:tc>
          <w:tcPr>
            <w:tcW w:w="3065" w:type="dxa"/>
            <w:vAlign w:val="center"/>
          </w:tcPr>
          <w:p w14:paraId="67F32081">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lang w:eastAsia="zh-CN"/>
                <w14:textFill>
                  <w14:solidFill>
                    <w14:schemeClr w14:val="tx1"/>
                  </w14:solidFill>
                </w14:textFill>
              </w:rPr>
              <w:t>质量标准</w:t>
            </w:r>
          </w:p>
        </w:tc>
      </w:tr>
      <w:tr w14:paraId="09F59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7" w:hRule="atLeast"/>
          <w:jc w:val="center"/>
        </w:trPr>
        <w:tc>
          <w:tcPr>
            <w:tcW w:w="2491" w:type="dxa"/>
            <w:vAlign w:val="center"/>
          </w:tcPr>
          <w:p w14:paraId="0388D0FC">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Cs/>
                <w:color w:val="000000" w:themeColor="text1"/>
                <w:sz w:val="24"/>
                <w:szCs w:val="24"/>
                <w14:textFill>
                  <w14:solidFill>
                    <w14:schemeClr w14:val="tx1"/>
                  </w14:solidFill>
                </w14:textFill>
              </w:rPr>
            </w:pPr>
          </w:p>
        </w:tc>
        <w:tc>
          <w:tcPr>
            <w:tcW w:w="2285" w:type="dxa"/>
            <w:vAlign w:val="center"/>
          </w:tcPr>
          <w:p w14:paraId="7F931788">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Cs/>
                <w:color w:val="000000" w:themeColor="text1"/>
                <w:sz w:val="24"/>
                <w:szCs w:val="24"/>
                <w14:textFill>
                  <w14:solidFill>
                    <w14:schemeClr w14:val="tx1"/>
                  </w14:solidFill>
                </w14:textFill>
              </w:rPr>
            </w:pPr>
          </w:p>
        </w:tc>
        <w:tc>
          <w:tcPr>
            <w:tcW w:w="2416" w:type="dxa"/>
            <w:vAlign w:val="center"/>
          </w:tcPr>
          <w:p w14:paraId="27B0896C">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Cs/>
                <w:color w:val="000000" w:themeColor="text1"/>
                <w:sz w:val="24"/>
                <w:szCs w:val="24"/>
                <w:lang w:val="en-US" w:eastAsia="zh-CN"/>
                <w14:textFill>
                  <w14:solidFill>
                    <w14:schemeClr w14:val="tx1"/>
                  </w14:solidFill>
                </w14:textFill>
              </w:rPr>
            </w:pPr>
            <w:r>
              <w:rPr>
                <w:rFonts w:hint="eastAsia" w:ascii="仿宋" w:hAnsi="仿宋" w:eastAsia="仿宋" w:cs="仿宋"/>
                <w:bCs/>
                <w:color w:val="000000" w:themeColor="text1"/>
                <w:sz w:val="24"/>
                <w:szCs w:val="24"/>
                <w:lang w:val="en-US" w:eastAsia="zh-CN"/>
                <w14:textFill>
                  <w14:solidFill>
                    <w14:schemeClr w14:val="tx1"/>
                  </w14:solidFill>
                </w14:textFill>
              </w:rPr>
              <w:t>（日历日）</w:t>
            </w:r>
          </w:p>
        </w:tc>
        <w:tc>
          <w:tcPr>
            <w:tcW w:w="3065" w:type="dxa"/>
            <w:vAlign w:val="center"/>
          </w:tcPr>
          <w:p w14:paraId="4716E339">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Cs/>
                <w:color w:val="000000" w:themeColor="text1"/>
                <w:sz w:val="24"/>
                <w:szCs w:val="24"/>
                <w14:textFill>
                  <w14:solidFill>
                    <w14:schemeClr w14:val="tx1"/>
                  </w14:solidFill>
                </w14:textFill>
              </w:rPr>
            </w:pPr>
          </w:p>
        </w:tc>
      </w:tr>
      <w:tr w14:paraId="23B60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9" w:hRule="atLeast"/>
          <w:jc w:val="center"/>
        </w:trPr>
        <w:tc>
          <w:tcPr>
            <w:tcW w:w="2491" w:type="dxa"/>
            <w:vAlign w:val="center"/>
          </w:tcPr>
          <w:p w14:paraId="22819960">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Cs/>
                <w:color w:val="000000" w:themeColor="text1"/>
                <w:sz w:val="24"/>
                <w:szCs w:val="24"/>
                <w:lang w:eastAsia="zh-CN"/>
                <w14:textFill>
                  <w14:solidFill>
                    <w14:schemeClr w14:val="tx1"/>
                  </w14:solidFill>
                </w14:textFill>
              </w:rPr>
            </w:pPr>
            <w:r>
              <w:rPr>
                <w:rFonts w:hint="eastAsia" w:ascii="仿宋" w:hAnsi="仿宋" w:eastAsia="仿宋" w:cs="仿宋"/>
                <w:bCs/>
                <w:color w:val="000000" w:themeColor="text1"/>
                <w:sz w:val="24"/>
                <w:szCs w:val="24"/>
                <w:lang w:eastAsia="zh-CN"/>
                <w14:textFill>
                  <w14:solidFill>
                    <w14:schemeClr w14:val="tx1"/>
                  </w14:solidFill>
                </w14:textFill>
              </w:rPr>
              <w:t>大写：</w:t>
            </w:r>
          </w:p>
        </w:tc>
        <w:tc>
          <w:tcPr>
            <w:tcW w:w="7766" w:type="dxa"/>
            <w:gridSpan w:val="3"/>
            <w:vAlign w:val="center"/>
          </w:tcPr>
          <w:p w14:paraId="2FC207BE">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Cs/>
                <w:color w:val="000000" w:themeColor="text1"/>
                <w:sz w:val="24"/>
                <w:szCs w:val="24"/>
                <w14:textFill>
                  <w14:solidFill>
                    <w14:schemeClr w14:val="tx1"/>
                  </w14:solidFill>
                </w14:textFill>
              </w:rPr>
            </w:pPr>
          </w:p>
        </w:tc>
      </w:tr>
    </w:tbl>
    <w:p w14:paraId="40621629">
      <w:pPr>
        <w:pageBreakBefore w:val="0"/>
        <w:kinsoku/>
        <w:overflowPunct/>
        <w:topLinePunct w:val="0"/>
        <w:bidi w:val="0"/>
        <w:spacing w:line="440" w:lineRule="exact"/>
        <w:ind w:left="0" w:leftChars="0" w:right="0" w:rightChars="0" w:firstLine="480" w:firstLineChars="200"/>
        <w:jc w:val="left"/>
        <w:rPr>
          <w:rFonts w:hint="eastAsia" w:ascii="仿宋" w:hAnsi="仿宋" w:eastAsia="仿宋" w:cs="仿宋"/>
          <w:color w:val="FF0000"/>
          <w:sz w:val="24"/>
          <w:szCs w:val="24"/>
        </w:rPr>
      </w:pPr>
    </w:p>
    <w:p w14:paraId="6B6E5F95">
      <w:pPr>
        <w:pageBreakBefore w:val="0"/>
        <w:kinsoku/>
        <w:overflowPunct/>
        <w:topLinePunct w:val="0"/>
        <w:bidi w:val="0"/>
        <w:spacing w:line="44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注：报价精确到小数点后两位。</w:t>
      </w:r>
    </w:p>
    <w:p w14:paraId="54ED721B">
      <w:pPr>
        <w:pageBreakBefore w:val="0"/>
        <w:kinsoku/>
        <w:overflowPunct/>
        <w:topLinePunct w:val="0"/>
        <w:bidi w:val="0"/>
        <w:spacing w:line="440" w:lineRule="exact"/>
        <w:ind w:left="0" w:leftChars="0" w:right="0" w:rightChars="0" w:firstLine="480" w:firstLineChars="200"/>
        <w:jc w:val="left"/>
        <w:rPr>
          <w:rFonts w:hint="eastAsia" w:ascii="仿宋" w:hAnsi="仿宋" w:eastAsia="仿宋" w:cs="仿宋"/>
          <w:sz w:val="24"/>
          <w:szCs w:val="24"/>
        </w:rPr>
      </w:pPr>
    </w:p>
    <w:p w14:paraId="50F2355F">
      <w:pPr>
        <w:pageBreakBefore w:val="0"/>
        <w:kinsoku/>
        <w:overflowPunct/>
        <w:topLinePunct w:val="0"/>
        <w:bidi w:val="0"/>
        <w:spacing w:line="440" w:lineRule="exact"/>
        <w:ind w:left="0" w:leftChars="0" w:right="0" w:rightChars="0" w:firstLine="480" w:firstLineChars="200"/>
        <w:jc w:val="left"/>
        <w:rPr>
          <w:rFonts w:hint="eastAsia" w:ascii="仿宋" w:hAnsi="仿宋" w:eastAsia="仿宋" w:cs="仿宋"/>
          <w:sz w:val="24"/>
          <w:szCs w:val="24"/>
        </w:rPr>
      </w:pPr>
    </w:p>
    <w:p w14:paraId="23E9D4EA">
      <w:pPr>
        <w:pageBreakBefore w:val="0"/>
        <w:kinsoku/>
        <w:overflowPunct/>
        <w:topLinePunct w:val="0"/>
        <w:bidi w:val="0"/>
        <w:spacing w:line="44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投标人 ：（盖章）</w:t>
      </w:r>
    </w:p>
    <w:p w14:paraId="481DBAE9">
      <w:pPr>
        <w:pageBreakBefore w:val="0"/>
        <w:kinsoku/>
        <w:overflowPunct/>
        <w:topLinePunct w:val="0"/>
        <w:bidi w:val="0"/>
        <w:spacing w:line="440" w:lineRule="exact"/>
        <w:ind w:left="0" w:leftChars="0" w:right="0" w:rightChars="0" w:firstLine="480" w:firstLineChars="200"/>
        <w:jc w:val="left"/>
        <w:rPr>
          <w:rFonts w:hint="eastAsia" w:ascii="仿宋" w:hAnsi="仿宋" w:eastAsia="仿宋" w:cs="仿宋"/>
          <w:sz w:val="24"/>
          <w:szCs w:val="24"/>
        </w:rPr>
      </w:pPr>
    </w:p>
    <w:p w14:paraId="315D68CE">
      <w:pPr>
        <w:pageBreakBefore w:val="0"/>
        <w:kinsoku/>
        <w:overflowPunct/>
        <w:topLinePunct w:val="0"/>
        <w:bidi w:val="0"/>
        <w:spacing w:line="440" w:lineRule="exact"/>
        <w:ind w:left="0" w:leftChars="0" w:right="0" w:rightChars="0" w:firstLine="480" w:firstLineChars="200"/>
        <w:jc w:val="left"/>
        <w:rPr>
          <w:rFonts w:hint="eastAsia" w:ascii="仿宋" w:hAnsi="仿宋" w:eastAsia="仿宋" w:cs="仿宋"/>
          <w:sz w:val="24"/>
          <w:szCs w:val="24"/>
        </w:rPr>
      </w:pPr>
    </w:p>
    <w:p w14:paraId="1498636C">
      <w:pPr>
        <w:pageBreakBefore w:val="0"/>
        <w:kinsoku/>
        <w:overflowPunct/>
        <w:topLinePunct w:val="0"/>
        <w:bidi w:val="0"/>
        <w:spacing w:line="44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 xml:space="preserve">法定代表人： </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val="zh-CN"/>
          <w14:textFill>
            <w14:solidFill>
              <w14:schemeClr w14:val="tx1"/>
            </w14:solidFill>
          </w14:textFill>
        </w:rPr>
        <w:t>签字</w:t>
      </w:r>
      <w:r>
        <w:rPr>
          <w:rFonts w:hint="eastAsia" w:ascii="仿宋" w:hAnsi="仿宋" w:eastAsia="仿宋" w:cs="仿宋"/>
          <w:color w:val="000000" w:themeColor="text1"/>
          <w:sz w:val="24"/>
          <w:szCs w:val="24"/>
          <w:lang w:val="en-US" w:eastAsia="zh-CN"/>
          <w14:textFill>
            <w14:solidFill>
              <w14:schemeClr w14:val="tx1"/>
            </w14:solidFill>
          </w14:textFill>
        </w:rPr>
        <w:t>或盖章</w:t>
      </w:r>
      <w:r>
        <w:rPr>
          <w:rFonts w:hint="eastAsia" w:ascii="仿宋" w:hAnsi="仿宋" w:eastAsia="仿宋" w:cs="仿宋"/>
          <w:color w:val="000000" w:themeColor="text1"/>
          <w:sz w:val="24"/>
          <w:szCs w:val="24"/>
          <w14:textFill>
            <w14:solidFill>
              <w14:schemeClr w14:val="tx1"/>
            </w14:solidFill>
          </w14:textFill>
        </w:rPr>
        <w:t>）</w:t>
      </w:r>
    </w:p>
    <w:p w14:paraId="14E6E812">
      <w:pPr>
        <w:pageBreakBefore w:val="0"/>
        <w:kinsoku/>
        <w:overflowPunct/>
        <w:topLinePunct w:val="0"/>
        <w:bidi w:val="0"/>
        <w:spacing w:line="440" w:lineRule="exact"/>
        <w:ind w:left="0" w:leftChars="0" w:right="0" w:rightChars="0" w:firstLine="480" w:firstLineChars="200"/>
        <w:jc w:val="left"/>
        <w:rPr>
          <w:rFonts w:hint="eastAsia" w:ascii="仿宋" w:hAnsi="仿宋" w:eastAsia="仿宋" w:cs="仿宋"/>
          <w:sz w:val="24"/>
          <w:szCs w:val="24"/>
        </w:rPr>
      </w:pPr>
    </w:p>
    <w:p w14:paraId="441400BC">
      <w:pPr>
        <w:pageBreakBefore w:val="0"/>
        <w:kinsoku/>
        <w:overflowPunct/>
        <w:topLinePunct w:val="0"/>
        <w:bidi w:val="0"/>
        <w:spacing w:line="440" w:lineRule="exact"/>
        <w:ind w:left="0" w:leftChars="0" w:right="0" w:rightChars="0" w:firstLine="480" w:firstLineChars="200"/>
        <w:jc w:val="left"/>
        <w:rPr>
          <w:rFonts w:hint="eastAsia" w:ascii="仿宋" w:hAnsi="仿宋" w:eastAsia="仿宋" w:cs="仿宋"/>
          <w:sz w:val="24"/>
          <w:szCs w:val="24"/>
        </w:rPr>
      </w:pPr>
    </w:p>
    <w:p w14:paraId="031AC3DD">
      <w:pPr>
        <w:pageBreakBefore w:val="0"/>
        <w:kinsoku/>
        <w:overflowPunct/>
        <w:topLinePunct w:val="0"/>
        <w:bidi w:val="0"/>
        <w:spacing w:line="44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日期：  年  月  日</w:t>
      </w:r>
    </w:p>
    <w:p w14:paraId="75411E75">
      <w:pPr>
        <w:pageBreakBefore w:val="0"/>
        <w:kinsoku/>
        <w:overflowPunct/>
        <w:topLinePunct w:val="0"/>
        <w:bidi w:val="0"/>
        <w:ind w:left="0" w:leftChars="0" w:right="0" w:rightChars="0" w:firstLine="482" w:firstLineChars="200"/>
        <w:jc w:val="left"/>
        <w:rPr>
          <w:rFonts w:hint="eastAsia" w:ascii="仿宋" w:hAnsi="仿宋" w:eastAsia="仿宋" w:cs="仿宋"/>
          <w:b/>
          <w:sz w:val="24"/>
          <w:szCs w:val="24"/>
        </w:rPr>
      </w:pPr>
      <w:r>
        <w:rPr>
          <w:rFonts w:hint="eastAsia" w:ascii="仿宋" w:hAnsi="仿宋" w:eastAsia="仿宋" w:cs="仿宋"/>
          <w:b/>
          <w:sz w:val="24"/>
          <w:szCs w:val="24"/>
        </w:rPr>
        <w:br w:type="page"/>
      </w:r>
    </w:p>
    <w:p w14:paraId="3C22AE0B">
      <w:pPr>
        <w:pageBreakBefore w:val="0"/>
        <w:widowControl/>
        <w:kinsoku/>
        <w:overflowPunct/>
        <w:topLinePunct w:val="0"/>
        <w:bidi w:val="0"/>
        <w:spacing w:before="385" w:beforeLines="120" w:beforeAutospacing="0" w:afterAutospacing="0"/>
        <w:ind w:left="0" w:leftChars="0" w:right="0" w:rightChars="0" w:firstLine="482" w:firstLineChars="200"/>
        <w:jc w:val="left"/>
        <w:rPr>
          <w:rFonts w:hint="eastAsia" w:ascii="仿宋" w:hAnsi="仿宋" w:eastAsia="仿宋" w:cs="仿宋"/>
          <w:b/>
          <w:color w:val="000000" w:themeColor="text1"/>
          <w:sz w:val="24"/>
          <w:szCs w:val="24"/>
          <w14:textFill>
            <w14:solidFill>
              <w14:schemeClr w14:val="tx1"/>
            </w14:solidFill>
          </w14:textFill>
        </w:rPr>
      </w:pPr>
    </w:p>
    <w:p w14:paraId="22E8312C">
      <w:pPr>
        <w:pageBreakBefore w:val="0"/>
        <w:widowControl/>
        <w:kinsoku/>
        <w:overflowPunct/>
        <w:topLinePunct w:val="0"/>
        <w:bidi w:val="0"/>
        <w:spacing w:before="86" w:beforeLines="26" w:beforeAutospacing="0" w:afterAutospacing="0"/>
        <w:ind w:left="0" w:leftChars="0" w:right="0" w:rightChars="0" w:firstLine="482" w:firstLineChars="200"/>
        <w:jc w:val="left"/>
        <w:rPr>
          <w:rFonts w:hint="eastAsia" w:ascii="仿宋" w:hAnsi="仿宋" w:eastAsia="仿宋" w:cs="仿宋"/>
          <w:b/>
          <w:color w:val="000000" w:themeColor="text1"/>
          <w:sz w:val="24"/>
          <w:szCs w:val="24"/>
          <w:lang w:eastAsia="zh-CN"/>
          <w14:textFill>
            <w14:solidFill>
              <w14:schemeClr w14:val="tx1"/>
            </w14:solidFill>
          </w14:textFill>
        </w:rPr>
      </w:pPr>
      <w:r>
        <w:rPr>
          <w:rFonts w:hint="eastAsia" w:ascii="仿宋" w:hAnsi="仿宋" w:eastAsia="仿宋" w:cs="仿宋"/>
          <w:b/>
          <w:color w:val="000000" w:themeColor="text1"/>
          <w:sz w:val="24"/>
          <w:szCs w:val="24"/>
          <w:lang w:eastAsia="zh-CN"/>
          <w14:textFill>
            <w14:solidFill>
              <w14:schemeClr w14:val="tx1"/>
            </w14:solidFill>
          </w14:textFill>
        </w:rPr>
        <w:t>（</w:t>
      </w:r>
      <w:r>
        <w:rPr>
          <w:rFonts w:hint="eastAsia" w:ascii="仿宋" w:hAnsi="仿宋" w:eastAsia="仿宋" w:cs="仿宋"/>
          <w:b/>
          <w:color w:val="000000" w:themeColor="text1"/>
          <w:sz w:val="24"/>
          <w:szCs w:val="24"/>
          <w:lang w:val="en-US" w:eastAsia="zh-CN"/>
          <w14:textFill>
            <w14:solidFill>
              <w14:schemeClr w14:val="tx1"/>
            </w14:solidFill>
          </w14:textFill>
        </w:rPr>
        <w:t>二）</w:t>
      </w:r>
      <w:r>
        <w:rPr>
          <w:rFonts w:hint="eastAsia" w:ascii="仿宋" w:hAnsi="仿宋" w:eastAsia="仿宋" w:cs="仿宋"/>
          <w:b/>
          <w:color w:val="000000" w:themeColor="text1"/>
          <w:sz w:val="24"/>
          <w:szCs w:val="24"/>
          <w14:textFill>
            <w14:solidFill>
              <w14:schemeClr w14:val="tx1"/>
            </w14:solidFill>
          </w14:textFill>
        </w:rPr>
        <w:t>、</w:t>
      </w:r>
      <w:r>
        <w:rPr>
          <w:rFonts w:hint="eastAsia" w:ascii="仿宋" w:hAnsi="仿宋" w:eastAsia="仿宋" w:cs="仿宋"/>
          <w:b/>
          <w:color w:val="000000" w:themeColor="text1"/>
          <w:sz w:val="24"/>
          <w:szCs w:val="24"/>
          <w:lang w:eastAsia="zh-CN"/>
          <w14:textFill>
            <w14:solidFill>
              <w14:schemeClr w14:val="tx1"/>
            </w14:solidFill>
          </w14:textFill>
        </w:rPr>
        <w:t>已标价工程量清单</w:t>
      </w:r>
    </w:p>
    <w:p w14:paraId="7972F2CC">
      <w:pPr>
        <w:rPr>
          <w:rFonts w:hint="eastAsia" w:ascii="仿宋" w:hAnsi="仿宋" w:eastAsia="仿宋" w:cs="仿宋"/>
          <w:b/>
          <w:color w:val="000000" w:themeColor="text1"/>
          <w:sz w:val="24"/>
          <w:szCs w:val="24"/>
          <w:lang w:eastAsia="zh-CN"/>
          <w14:textFill>
            <w14:solidFill>
              <w14:schemeClr w14:val="tx1"/>
            </w14:solidFill>
          </w14:textFill>
        </w:rPr>
      </w:pPr>
      <w:r>
        <w:rPr>
          <w:rFonts w:hint="eastAsia" w:ascii="仿宋" w:hAnsi="仿宋" w:eastAsia="仿宋" w:cs="仿宋"/>
          <w:b/>
          <w:color w:val="000000" w:themeColor="text1"/>
          <w:sz w:val="24"/>
          <w:szCs w:val="24"/>
          <w:lang w:eastAsia="zh-CN"/>
          <w14:textFill>
            <w14:solidFill>
              <w14:schemeClr w14:val="tx1"/>
            </w14:solidFill>
          </w14:textFill>
        </w:rPr>
        <w:br w:type="page"/>
      </w:r>
    </w:p>
    <w:p w14:paraId="0DFC968C">
      <w:pPr>
        <w:pageBreakBefore w:val="0"/>
        <w:widowControl/>
        <w:kinsoku/>
        <w:overflowPunct/>
        <w:topLinePunct w:val="0"/>
        <w:bidi w:val="0"/>
        <w:spacing w:before="86" w:beforeLines="26" w:beforeAutospacing="0" w:afterAutospacing="0"/>
        <w:ind w:left="0" w:leftChars="0" w:right="0" w:rightChars="0" w:firstLine="482" w:firstLineChars="200"/>
        <w:jc w:val="left"/>
        <w:rPr>
          <w:rFonts w:hint="eastAsia" w:ascii="仿宋" w:hAnsi="仿宋" w:eastAsia="仿宋" w:cs="仿宋"/>
          <w:b/>
          <w:color w:val="000000" w:themeColor="text1"/>
          <w:sz w:val="24"/>
          <w:szCs w:val="24"/>
          <w:lang w:eastAsia="zh-CN"/>
          <w14:textFill>
            <w14:solidFill>
              <w14:schemeClr w14:val="tx1"/>
            </w14:solidFill>
          </w14:textFill>
        </w:rPr>
      </w:pPr>
    </w:p>
    <w:p w14:paraId="1489BF46">
      <w:pPr>
        <w:pStyle w:val="13"/>
        <w:keepNext w:val="0"/>
        <w:keepLines w:val="0"/>
        <w:widowControl/>
        <w:numPr>
          <w:ilvl w:val="0"/>
          <w:numId w:val="11"/>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leftChars="0" w:right="0" w:firstLine="643" w:firstLineChars="200"/>
        <w:jc w:val="center"/>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资格证明文件</w:t>
      </w:r>
    </w:p>
    <w:p w14:paraId="031EFDC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(2)提供法定代表人授权书（附法定代表人身份证复印件）及被授权代理人身份证复印件（法定代表人直接参加只须提供法定代表人身份证复印件）；</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(3)财务报告：提供2024年或2025年财务审计报告(新成立的企业提供公司成立后相应的财务会计报表或财务情况说明书)或开标前六个月内银行出具的资信证明；</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(4)社会保障资金缴纳证明：提供2025年</w:t>
      </w:r>
      <w:r>
        <w:rPr>
          <w:rFonts w:hint="eastAsia" w:ascii="仿宋" w:hAnsi="仿宋" w:eastAsia="仿宋" w:cs="仿宋"/>
          <w:i w:val="0"/>
          <w:iCs w:val="0"/>
          <w:caps w:val="0"/>
          <w:color w:val="000000" w:themeColor="text1"/>
          <w:spacing w:val="0"/>
          <w:sz w:val="24"/>
          <w:szCs w:val="24"/>
          <w:shd w:val="clear" w:fill="FFFFFF"/>
          <w:lang w:val="en-US" w:eastAsia="zh-CN"/>
          <w14:textFill>
            <w14:solidFill>
              <w14:schemeClr w14:val="tx1"/>
            </w14:solidFill>
          </w14:textFill>
        </w:rPr>
        <w:t>9</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月至今任意一个月的有效社会保障资金缴纳证明。依法不需要缴纳社会保障资金的单位应提供相关证明材料；</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(5)税收缴纳证明：提供2025年</w:t>
      </w:r>
      <w:r>
        <w:rPr>
          <w:rFonts w:hint="eastAsia" w:ascii="仿宋" w:hAnsi="仿宋" w:eastAsia="仿宋" w:cs="仿宋"/>
          <w:i w:val="0"/>
          <w:iCs w:val="0"/>
          <w:caps w:val="0"/>
          <w:color w:val="000000" w:themeColor="text1"/>
          <w:spacing w:val="0"/>
          <w:sz w:val="24"/>
          <w:szCs w:val="24"/>
          <w:shd w:val="clear" w:fill="FFFFFF"/>
          <w:lang w:val="en-US" w:eastAsia="zh-CN"/>
          <w14:textFill>
            <w14:solidFill>
              <w14:schemeClr w14:val="tx1"/>
            </w14:solidFill>
          </w14:textFill>
        </w:rPr>
        <w:t>9</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月至今任意一个月的纳税证明或完税证明，依法免税的单位应提供相关证明材料；</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(6)供应商须具备国家建设行政主管部门颁发</w:t>
      </w:r>
      <w:r>
        <w:rPr>
          <w:rFonts w:hint="eastAsia" w:ascii="仿宋" w:hAnsi="仿宋" w:eastAsia="仿宋" w:cs="仿宋"/>
          <w:i w:val="0"/>
          <w:iCs w:val="0"/>
          <w:caps w:val="0"/>
          <w:color w:val="000000" w:themeColor="text1"/>
          <w:spacing w:val="0"/>
          <w:sz w:val="24"/>
          <w:szCs w:val="24"/>
          <w:shd w:val="clear" w:fill="FFFFFF"/>
          <w:lang w:eastAsia="zh-CN"/>
          <w14:textFill>
            <w14:solidFill>
              <w14:schemeClr w14:val="tx1"/>
            </w14:solidFill>
          </w14:textFill>
        </w:rPr>
        <w:t>建筑工程</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或市政公用工程施工总承包三级（含三级）以上资质和有效的安全生产许可证；</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(7)拟派项目经理须具有</w:t>
      </w:r>
      <w:r>
        <w:rPr>
          <w:rFonts w:hint="eastAsia" w:ascii="仿宋" w:hAnsi="仿宋" w:eastAsia="仿宋" w:cs="仿宋"/>
          <w:i w:val="0"/>
          <w:iCs w:val="0"/>
          <w:caps w:val="0"/>
          <w:color w:val="000000" w:themeColor="text1"/>
          <w:spacing w:val="0"/>
          <w:sz w:val="24"/>
          <w:szCs w:val="24"/>
          <w:shd w:val="clear" w:fill="FFFFFF"/>
          <w:lang w:eastAsia="zh-CN"/>
          <w14:textFill>
            <w14:solidFill>
              <w14:schemeClr w14:val="tx1"/>
            </w14:solidFill>
          </w14:textFill>
        </w:rPr>
        <w:t>建筑工程</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或市政公用工程专业二级（含二级）以上注册建造师资格，注册证、安全生产考核合格证齐全有效，且无在建工程；</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(8)参加政府采购活动前三年内，在经营活动中没有重大违法记录声明；</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(9)供应商通过“信用中国”网站(www.creditchina.gov.cn)和中国政府采购网(www.ccgp.gov.cn)查询相关主体无失信记录；</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(10)本项目为专门面向中小企业项目，本项目采购标的对应的中小企业划分标准所属行业为：建筑业；投标人应为中型企业或小型、微型企业或监狱企业或残疾人福利性单位。投标人为中小企业的，提供《中小企业声明函》；投标人为监狱企业的，应提供监狱企业的证明文件；投标人为残疾人福利性单位的，应提供《残疾人福利性单位声明函》（监狱企业或残疾人福利性单位视同小型、微型企业）。</w:t>
      </w:r>
    </w:p>
    <w:p w14:paraId="188175F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i w:val="0"/>
          <w:iCs w:val="0"/>
          <w:caps w:val="0"/>
          <w:color w:val="0D0D0D" w:themeColor="text1" w:themeTint="F2"/>
          <w:spacing w:val="0"/>
          <w:sz w:val="24"/>
          <w:szCs w:val="24"/>
          <w:shd w:val="clear" w:fill="FFFFFF"/>
          <w14:textFill>
            <w14:solidFill>
              <w14:schemeClr w14:val="tx1">
                <w14:lumMod w14:val="95000"/>
                <w14:lumOff w14:val="5000"/>
              </w14:schemeClr>
            </w14:solidFill>
          </w14:textFill>
        </w:rPr>
      </w:pPr>
      <w:r>
        <w:rPr>
          <w:rFonts w:hint="eastAsia" w:ascii="仿宋" w:hAnsi="仿宋" w:eastAsia="仿宋" w:cs="仿宋"/>
          <w:i w:val="0"/>
          <w:iCs w:val="0"/>
          <w:caps w:val="0"/>
          <w:color w:val="0D0D0D" w:themeColor="text1" w:themeTint="F2"/>
          <w:spacing w:val="0"/>
          <w:sz w:val="24"/>
          <w:szCs w:val="24"/>
          <w:shd w:val="clear" w:fill="FFFFFF"/>
          <w14:textFill>
            <w14:solidFill>
              <w14:schemeClr w14:val="tx1">
                <w14:lumMod w14:val="95000"/>
                <w14:lumOff w14:val="5000"/>
              </w14:schemeClr>
            </w14:solidFill>
          </w14:textFill>
        </w:rPr>
        <w:br w:type="page"/>
      </w:r>
    </w:p>
    <w:p w14:paraId="72D8814B">
      <w:pPr>
        <w:spacing w:line="480" w:lineRule="auto"/>
        <w:jc w:val="center"/>
        <w:rPr>
          <w:rFonts w:hint="eastAsia" w:ascii="仿宋" w:hAnsi="仿宋" w:eastAsia="仿宋" w:cs="仿宋"/>
          <w:b/>
          <w:color w:val="auto"/>
          <w:spacing w:val="4"/>
          <w:sz w:val="30"/>
          <w:szCs w:val="30"/>
          <w:highlight w:val="none"/>
          <w:lang w:eastAsia="zh-CN"/>
        </w:rPr>
      </w:pPr>
      <w:r>
        <w:rPr>
          <w:rFonts w:hint="eastAsia" w:ascii="仿宋" w:hAnsi="仿宋" w:eastAsia="仿宋" w:cs="仿宋"/>
          <w:b/>
          <w:color w:val="auto"/>
          <w:spacing w:val="4"/>
          <w:sz w:val="30"/>
          <w:szCs w:val="30"/>
          <w:highlight w:val="none"/>
          <w:lang w:eastAsia="zh-CN"/>
        </w:rPr>
        <w:t>法定代表人证明书</w:t>
      </w:r>
    </w:p>
    <w:p w14:paraId="382E9633">
      <w:pPr>
        <w:tabs>
          <w:tab w:val="left" w:pos="210"/>
        </w:tabs>
        <w:spacing w:line="320" w:lineRule="exact"/>
        <w:jc w:val="center"/>
        <w:rPr>
          <w:rFonts w:hint="eastAsia" w:ascii="仿宋" w:hAnsi="仿宋" w:eastAsia="仿宋" w:cs="仿宋"/>
          <w:b/>
          <w:color w:val="auto"/>
          <w:kern w:val="0"/>
          <w:sz w:val="32"/>
          <w:szCs w:val="32"/>
          <w:highlight w:val="none"/>
        </w:rPr>
      </w:pPr>
    </w:p>
    <w:tbl>
      <w:tblPr>
        <w:tblStyle w:val="16"/>
        <w:tblW w:w="92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0"/>
        <w:gridCol w:w="2064"/>
        <w:gridCol w:w="2058"/>
        <w:gridCol w:w="177"/>
        <w:gridCol w:w="2059"/>
        <w:gridCol w:w="2062"/>
      </w:tblGrid>
      <w:tr w14:paraId="45194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9280" w:type="dxa"/>
            <w:gridSpan w:val="6"/>
            <w:noWrap w:val="0"/>
            <w:vAlign w:val="center"/>
          </w:tcPr>
          <w:p w14:paraId="3020759D">
            <w:pPr>
              <w:tabs>
                <w:tab w:val="left" w:pos="210"/>
              </w:tabs>
              <w:spacing w:line="320" w:lineRule="exact"/>
              <w:rPr>
                <w:rFonts w:hint="eastAsia" w:ascii="仿宋" w:hAnsi="仿宋" w:eastAsia="仿宋" w:cs="仿宋"/>
                <w:color w:val="auto"/>
                <w:kern w:val="0"/>
                <w:sz w:val="24"/>
                <w:highlight w:val="none"/>
                <w:lang w:eastAsia="zh-CN"/>
              </w:rPr>
            </w:pPr>
            <w:r>
              <w:rPr>
                <w:rFonts w:hint="eastAsia" w:ascii="仿宋" w:hAnsi="仿宋" w:eastAsia="仿宋" w:cs="仿宋"/>
                <w:color w:val="auto"/>
                <w:kern w:val="0"/>
                <w:sz w:val="24"/>
                <w:highlight w:val="none"/>
              </w:rPr>
              <w:t>致：</w:t>
            </w:r>
            <w:r>
              <w:rPr>
                <w:rFonts w:hint="eastAsia" w:ascii="仿宋" w:hAnsi="仿宋" w:eastAsia="仿宋" w:cs="仿宋"/>
                <w:color w:val="auto"/>
                <w:kern w:val="0"/>
                <w:sz w:val="24"/>
                <w:highlight w:val="none"/>
                <w:lang w:eastAsia="zh-CN"/>
              </w:rPr>
              <w:t>旬阳市神河镇人民政府、陕西方得项目咨询有限公司</w:t>
            </w:r>
          </w:p>
        </w:tc>
      </w:tr>
      <w:tr w14:paraId="343CA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60" w:type="dxa"/>
            <w:vMerge w:val="restart"/>
            <w:noWrap w:val="0"/>
            <w:vAlign w:val="center"/>
          </w:tcPr>
          <w:p w14:paraId="3ED8A6D4">
            <w:pPr>
              <w:tabs>
                <w:tab w:val="left" w:pos="210"/>
              </w:tabs>
              <w:spacing w:line="320" w:lineRule="exact"/>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企</w:t>
            </w:r>
          </w:p>
          <w:p w14:paraId="268E18FC">
            <w:pPr>
              <w:tabs>
                <w:tab w:val="left" w:pos="210"/>
              </w:tabs>
              <w:spacing w:line="320" w:lineRule="exact"/>
              <w:jc w:val="center"/>
              <w:rPr>
                <w:rFonts w:hint="eastAsia" w:ascii="仿宋" w:hAnsi="仿宋" w:eastAsia="仿宋" w:cs="仿宋"/>
                <w:color w:val="auto"/>
                <w:kern w:val="0"/>
                <w:sz w:val="24"/>
                <w:highlight w:val="none"/>
              </w:rPr>
            </w:pPr>
          </w:p>
          <w:p w14:paraId="2451C215">
            <w:pPr>
              <w:tabs>
                <w:tab w:val="left" w:pos="210"/>
              </w:tabs>
              <w:spacing w:line="320" w:lineRule="exact"/>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业</w:t>
            </w:r>
          </w:p>
          <w:p w14:paraId="021EFDCC">
            <w:pPr>
              <w:tabs>
                <w:tab w:val="left" w:pos="210"/>
              </w:tabs>
              <w:spacing w:line="320" w:lineRule="exact"/>
              <w:jc w:val="center"/>
              <w:rPr>
                <w:rFonts w:hint="eastAsia" w:ascii="仿宋" w:hAnsi="仿宋" w:eastAsia="仿宋" w:cs="仿宋"/>
                <w:color w:val="auto"/>
                <w:kern w:val="0"/>
                <w:sz w:val="24"/>
                <w:highlight w:val="none"/>
              </w:rPr>
            </w:pPr>
          </w:p>
          <w:p w14:paraId="1272F3DF">
            <w:pPr>
              <w:tabs>
                <w:tab w:val="left" w:pos="210"/>
              </w:tabs>
              <w:spacing w:line="320" w:lineRule="exact"/>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法</w:t>
            </w:r>
          </w:p>
          <w:p w14:paraId="3DEB5BD0">
            <w:pPr>
              <w:tabs>
                <w:tab w:val="left" w:pos="210"/>
              </w:tabs>
              <w:spacing w:line="320" w:lineRule="exact"/>
              <w:jc w:val="center"/>
              <w:rPr>
                <w:rFonts w:hint="eastAsia" w:ascii="仿宋" w:hAnsi="仿宋" w:eastAsia="仿宋" w:cs="仿宋"/>
                <w:color w:val="auto"/>
                <w:kern w:val="0"/>
                <w:sz w:val="24"/>
                <w:highlight w:val="none"/>
              </w:rPr>
            </w:pPr>
          </w:p>
          <w:p w14:paraId="0936919D">
            <w:pPr>
              <w:tabs>
                <w:tab w:val="left" w:pos="210"/>
              </w:tabs>
              <w:spacing w:line="320" w:lineRule="exact"/>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人</w:t>
            </w:r>
          </w:p>
        </w:tc>
        <w:tc>
          <w:tcPr>
            <w:tcW w:w="2064" w:type="dxa"/>
            <w:noWrap w:val="0"/>
            <w:vAlign w:val="center"/>
          </w:tcPr>
          <w:p w14:paraId="5EF38A81">
            <w:pPr>
              <w:tabs>
                <w:tab w:val="left" w:pos="210"/>
              </w:tabs>
              <w:spacing w:line="320" w:lineRule="exact"/>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企业名称</w:t>
            </w:r>
          </w:p>
        </w:tc>
        <w:tc>
          <w:tcPr>
            <w:tcW w:w="6356" w:type="dxa"/>
            <w:gridSpan w:val="4"/>
            <w:noWrap w:val="0"/>
            <w:vAlign w:val="center"/>
          </w:tcPr>
          <w:p w14:paraId="0FCCFE72">
            <w:pPr>
              <w:tabs>
                <w:tab w:val="left" w:pos="210"/>
              </w:tabs>
              <w:spacing w:line="320" w:lineRule="exact"/>
              <w:jc w:val="center"/>
              <w:rPr>
                <w:rFonts w:hint="eastAsia" w:ascii="仿宋" w:hAnsi="仿宋" w:eastAsia="仿宋" w:cs="仿宋"/>
                <w:color w:val="auto"/>
                <w:kern w:val="0"/>
                <w:sz w:val="24"/>
                <w:highlight w:val="none"/>
              </w:rPr>
            </w:pPr>
          </w:p>
        </w:tc>
      </w:tr>
      <w:tr w14:paraId="36685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60" w:type="dxa"/>
            <w:vMerge w:val="continue"/>
            <w:noWrap w:val="0"/>
            <w:vAlign w:val="center"/>
          </w:tcPr>
          <w:p w14:paraId="5523CD4E">
            <w:pPr>
              <w:tabs>
                <w:tab w:val="left" w:pos="210"/>
              </w:tabs>
              <w:spacing w:line="320" w:lineRule="exact"/>
              <w:jc w:val="center"/>
              <w:rPr>
                <w:rFonts w:hint="eastAsia" w:ascii="仿宋" w:hAnsi="仿宋" w:eastAsia="仿宋" w:cs="仿宋"/>
                <w:color w:val="auto"/>
                <w:kern w:val="0"/>
                <w:sz w:val="24"/>
                <w:highlight w:val="none"/>
              </w:rPr>
            </w:pPr>
          </w:p>
        </w:tc>
        <w:tc>
          <w:tcPr>
            <w:tcW w:w="2064" w:type="dxa"/>
            <w:noWrap w:val="0"/>
            <w:vAlign w:val="center"/>
          </w:tcPr>
          <w:p w14:paraId="5F0A2658">
            <w:pPr>
              <w:tabs>
                <w:tab w:val="left" w:pos="210"/>
              </w:tabs>
              <w:spacing w:line="320" w:lineRule="exact"/>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法定地址</w:t>
            </w:r>
          </w:p>
        </w:tc>
        <w:tc>
          <w:tcPr>
            <w:tcW w:w="6356" w:type="dxa"/>
            <w:gridSpan w:val="4"/>
            <w:noWrap w:val="0"/>
            <w:vAlign w:val="center"/>
          </w:tcPr>
          <w:p w14:paraId="23AC76F7">
            <w:pPr>
              <w:tabs>
                <w:tab w:val="left" w:pos="210"/>
              </w:tabs>
              <w:spacing w:line="320" w:lineRule="exact"/>
              <w:jc w:val="center"/>
              <w:rPr>
                <w:rFonts w:hint="eastAsia" w:ascii="仿宋" w:hAnsi="仿宋" w:eastAsia="仿宋" w:cs="仿宋"/>
                <w:color w:val="auto"/>
                <w:kern w:val="0"/>
                <w:sz w:val="24"/>
                <w:highlight w:val="none"/>
              </w:rPr>
            </w:pPr>
          </w:p>
        </w:tc>
      </w:tr>
      <w:tr w14:paraId="2FD34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60" w:type="dxa"/>
            <w:vMerge w:val="continue"/>
            <w:noWrap w:val="0"/>
            <w:vAlign w:val="center"/>
          </w:tcPr>
          <w:p w14:paraId="679C6B48">
            <w:pPr>
              <w:tabs>
                <w:tab w:val="left" w:pos="210"/>
              </w:tabs>
              <w:spacing w:line="320" w:lineRule="exact"/>
              <w:jc w:val="center"/>
              <w:rPr>
                <w:rFonts w:hint="eastAsia" w:ascii="仿宋" w:hAnsi="仿宋" w:eastAsia="仿宋" w:cs="仿宋"/>
                <w:color w:val="auto"/>
                <w:kern w:val="0"/>
                <w:sz w:val="24"/>
                <w:highlight w:val="none"/>
              </w:rPr>
            </w:pPr>
          </w:p>
        </w:tc>
        <w:tc>
          <w:tcPr>
            <w:tcW w:w="2064" w:type="dxa"/>
            <w:noWrap w:val="0"/>
            <w:vAlign w:val="center"/>
          </w:tcPr>
          <w:p w14:paraId="1AA653DF">
            <w:pPr>
              <w:tabs>
                <w:tab w:val="left" w:pos="210"/>
              </w:tabs>
              <w:spacing w:line="320" w:lineRule="exact"/>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邮政编码</w:t>
            </w:r>
          </w:p>
        </w:tc>
        <w:tc>
          <w:tcPr>
            <w:tcW w:w="6356" w:type="dxa"/>
            <w:gridSpan w:val="4"/>
            <w:noWrap w:val="0"/>
            <w:vAlign w:val="center"/>
          </w:tcPr>
          <w:p w14:paraId="1E1FE503">
            <w:pPr>
              <w:tabs>
                <w:tab w:val="left" w:pos="210"/>
              </w:tabs>
              <w:spacing w:line="320" w:lineRule="exact"/>
              <w:jc w:val="center"/>
              <w:rPr>
                <w:rFonts w:hint="eastAsia" w:ascii="仿宋" w:hAnsi="仿宋" w:eastAsia="仿宋" w:cs="仿宋"/>
                <w:color w:val="auto"/>
                <w:kern w:val="0"/>
                <w:sz w:val="24"/>
                <w:highlight w:val="none"/>
              </w:rPr>
            </w:pPr>
          </w:p>
        </w:tc>
      </w:tr>
      <w:tr w14:paraId="0D337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860" w:type="dxa"/>
            <w:vMerge w:val="continue"/>
            <w:noWrap w:val="0"/>
            <w:vAlign w:val="center"/>
          </w:tcPr>
          <w:p w14:paraId="3A7FEE87">
            <w:pPr>
              <w:tabs>
                <w:tab w:val="left" w:pos="210"/>
              </w:tabs>
              <w:spacing w:line="320" w:lineRule="exact"/>
              <w:jc w:val="center"/>
              <w:rPr>
                <w:rFonts w:hint="eastAsia" w:ascii="仿宋" w:hAnsi="仿宋" w:eastAsia="仿宋" w:cs="仿宋"/>
                <w:color w:val="auto"/>
                <w:kern w:val="0"/>
                <w:sz w:val="24"/>
                <w:highlight w:val="none"/>
              </w:rPr>
            </w:pPr>
          </w:p>
        </w:tc>
        <w:tc>
          <w:tcPr>
            <w:tcW w:w="2064" w:type="dxa"/>
            <w:noWrap w:val="0"/>
            <w:vAlign w:val="center"/>
          </w:tcPr>
          <w:p w14:paraId="6064128D">
            <w:pPr>
              <w:tabs>
                <w:tab w:val="left" w:pos="210"/>
              </w:tabs>
              <w:spacing w:line="320" w:lineRule="exact"/>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登记机关</w:t>
            </w:r>
          </w:p>
        </w:tc>
        <w:tc>
          <w:tcPr>
            <w:tcW w:w="6356" w:type="dxa"/>
            <w:gridSpan w:val="4"/>
            <w:noWrap w:val="0"/>
            <w:vAlign w:val="center"/>
          </w:tcPr>
          <w:p w14:paraId="19FBF2DE">
            <w:pPr>
              <w:tabs>
                <w:tab w:val="left" w:pos="210"/>
              </w:tabs>
              <w:spacing w:line="320" w:lineRule="exact"/>
              <w:jc w:val="center"/>
              <w:rPr>
                <w:rFonts w:hint="eastAsia" w:ascii="仿宋" w:hAnsi="仿宋" w:eastAsia="仿宋" w:cs="仿宋"/>
                <w:color w:val="auto"/>
                <w:kern w:val="0"/>
                <w:sz w:val="24"/>
                <w:highlight w:val="none"/>
              </w:rPr>
            </w:pPr>
          </w:p>
        </w:tc>
      </w:tr>
      <w:tr w14:paraId="28FEC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860" w:type="dxa"/>
            <w:vMerge w:val="continue"/>
            <w:noWrap w:val="0"/>
            <w:vAlign w:val="center"/>
          </w:tcPr>
          <w:p w14:paraId="700F3093">
            <w:pPr>
              <w:tabs>
                <w:tab w:val="left" w:pos="210"/>
              </w:tabs>
              <w:spacing w:line="320" w:lineRule="exact"/>
              <w:jc w:val="center"/>
              <w:rPr>
                <w:rFonts w:hint="eastAsia" w:ascii="仿宋" w:hAnsi="仿宋" w:eastAsia="仿宋" w:cs="仿宋"/>
                <w:color w:val="auto"/>
                <w:kern w:val="0"/>
                <w:sz w:val="24"/>
                <w:highlight w:val="none"/>
              </w:rPr>
            </w:pPr>
          </w:p>
        </w:tc>
        <w:tc>
          <w:tcPr>
            <w:tcW w:w="2064" w:type="dxa"/>
            <w:noWrap w:val="0"/>
            <w:vAlign w:val="center"/>
          </w:tcPr>
          <w:p w14:paraId="103704E7">
            <w:pPr>
              <w:tabs>
                <w:tab w:val="left" w:pos="210"/>
              </w:tabs>
              <w:spacing w:line="320" w:lineRule="exact"/>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机构代码证号</w:t>
            </w:r>
          </w:p>
        </w:tc>
        <w:tc>
          <w:tcPr>
            <w:tcW w:w="6356" w:type="dxa"/>
            <w:gridSpan w:val="4"/>
            <w:noWrap w:val="0"/>
            <w:vAlign w:val="center"/>
          </w:tcPr>
          <w:p w14:paraId="7DBD7F73">
            <w:pPr>
              <w:tabs>
                <w:tab w:val="left" w:pos="210"/>
              </w:tabs>
              <w:spacing w:line="320" w:lineRule="exact"/>
              <w:jc w:val="center"/>
              <w:rPr>
                <w:rFonts w:hint="eastAsia" w:ascii="仿宋" w:hAnsi="仿宋" w:eastAsia="仿宋" w:cs="仿宋"/>
                <w:color w:val="auto"/>
                <w:kern w:val="0"/>
                <w:sz w:val="24"/>
                <w:highlight w:val="none"/>
              </w:rPr>
            </w:pPr>
          </w:p>
        </w:tc>
      </w:tr>
      <w:tr w14:paraId="77EAF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60" w:type="dxa"/>
            <w:vMerge w:val="restart"/>
            <w:noWrap w:val="0"/>
            <w:vAlign w:val="center"/>
          </w:tcPr>
          <w:p w14:paraId="42C67FE1">
            <w:pPr>
              <w:tabs>
                <w:tab w:val="left" w:pos="210"/>
              </w:tabs>
              <w:spacing w:line="320" w:lineRule="exact"/>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法定代表人</w:t>
            </w:r>
          </w:p>
        </w:tc>
        <w:tc>
          <w:tcPr>
            <w:tcW w:w="2064" w:type="dxa"/>
            <w:noWrap w:val="0"/>
            <w:vAlign w:val="center"/>
          </w:tcPr>
          <w:p w14:paraId="0D47DE86">
            <w:pPr>
              <w:tabs>
                <w:tab w:val="left" w:pos="210"/>
              </w:tabs>
              <w:spacing w:line="320" w:lineRule="exact"/>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姓名</w:t>
            </w:r>
          </w:p>
        </w:tc>
        <w:tc>
          <w:tcPr>
            <w:tcW w:w="2235" w:type="dxa"/>
            <w:gridSpan w:val="2"/>
            <w:noWrap w:val="0"/>
            <w:vAlign w:val="center"/>
          </w:tcPr>
          <w:p w14:paraId="2C0929C4">
            <w:pPr>
              <w:tabs>
                <w:tab w:val="left" w:pos="210"/>
              </w:tabs>
              <w:spacing w:line="320" w:lineRule="exact"/>
              <w:jc w:val="center"/>
              <w:rPr>
                <w:rFonts w:hint="eastAsia" w:ascii="仿宋" w:hAnsi="仿宋" w:eastAsia="仿宋" w:cs="仿宋"/>
                <w:color w:val="auto"/>
                <w:kern w:val="0"/>
                <w:sz w:val="24"/>
                <w:highlight w:val="none"/>
              </w:rPr>
            </w:pPr>
          </w:p>
        </w:tc>
        <w:tc>
          <w:tcPr>
            <w:tcW w:w="2059" w:type="dxa"/>
            <w:noWrap w:val="0"/>
            <w:vAlign w:val="center"/>
          </w:tcPr>
          <w:p w14:paraId="25553274">
            <w:pPr>
              <w:tabs>
                <w:tab w:val="left" w:pos="210"/>
              </w:tabs>
              <w:spacing w:line="320" w:lineRule="exact"/>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性别</w:t>
            </w:r>
          </w:p>
        </w:tc>
        <w:tc>
          <w:tcPr>
            <w:tcW w:w="2062" w:type="dxa"/>
            <w:noWrap w:val="0"/>
            <w:vAlign w:val="center"/>
          </w:tcPr>
          <w:p w14:paraId="39004AFB">
            <w:pPr>
              <w:tabs>
                <w:tab w:val="left" w:pos="210"/>
              </w:tabs>
              <w:spacing w:line="320" w:lineRule="exact"/>
              <w:jc w:val="center"/>
              <w:rPr>
                <w:rFonts w:hint="eastAsia" w:ascii="仿宋" w:hAnsi="仿宋" w:eastAsia="仿宋" w:cs="仿宋"/>
                <w:color w:val="auto"/>
                <w:kern w:val="0"/>
                <w:sz w:val="24"/>
                <w:highlight w:val="none"/>
              </w:rPr>
            </w:pPr>
          </w:p>
        </w:tc>
      </w:tr>
      <w:tr w14:paraId="3A668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60" w:type="dxa"/>
            <w:vMerge w:val="continue"/>
            <w:noWrap w:val="0"/>
            <w:vAlign w:val="center"/>
          </w:tcPr>
          <w:p w14:paraId="24079787">
            <w:pPr>
              <w:tabs>
                <w:tab w:val="left" w:pos="210"/>
              </w:tabs>
              <w:spacing w:line="320" w:lineRule="exact"/>
              <w:jc w:val="center"/>
              <w:rPr>
                <w:rFonts w:hint="eastAsia" w:ascii="仿宋" w:hAnsi="仿宋" w:eastAsia="仿宋" w:cs="仿宋"/>
                <w:color w:val="auto"/>
                <w:kern w:val="0"/>
                <w:sz w:val="24"/>
                <w:highlight w:val="none"/>
              </w:rPr>
            </w:pPr>
          </w:p>
        </w:tc>
        <w:tc>
          <w:tcPr>
            <w:tcW w:w="2064" w:type="dxa"/>
            <w:noWrap w:val="0"/>
            <w:vAlign w:val="center"/>
          </w:tcPr>
          <w:p w14:paraId="451DB443">
            <w:pPr>
              <w:tabs>
                <w:tab w:val="left" w:pos="210"/>
              </w:tabs>
              <w:spacing w:line="320" w:lineRule="exact"/>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职务</w:t>
            </w:r>
          </w:p>
        </w:tc>
        <w:tc>
          <w:tcPr>
            <w:tcW w:w="2235" w:type="dxa"/>
            <w:gridSpan w:val="2"/>
            <w:noWrap w:val="0"/>
            <w:vAlign w:val="center"/>
          </w:tcPr>
          <w:p w14:paraId="1A9F141F">
            <w:pPr>
              <w:tabs>
                <w:tab w:val="left" w:pos="210"/>
              </w:tabs>
              <w:spacing w:line="320" w:lineRule="exact"/>
              <w:jc w:val="center"/>
              <w:rPr>
                <w:rFonts w:hint="eastAsia" w:ascii="仿宋" w:hAnsi="仿宋" w:eastAsia="仿宋" w:cs="仿宋"/>
                <w:color w:val="auto"/>
                <w:kern w:val="0"/>
                <w:sz w:val="24"/>
                <w:highlight w:val="none"/>
              </w:rPr>
            </w:pPr>
          </w:p>
        </w:tc>
        <w:tc>
          <w:tcPr>
            <w:tcW w:w="2059" w:type="dxa"/>
            <w:noWrap w:val="0"/>
            <w:vAlign w:val="center"/>
          </w:tcPr>
          <w:p w14:paraId="6DD9B1F4">
            <w:pPr>
              <w:tabs>
                <w:tab w:val="left" w:pos="210"/>
              </w:tabs>
              <w:spacing w:line="320" w:lineRule="exact"/>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联系电话</w:t>
            </w:r>
          </w:p>
        </w:tc>
        <w:tc>
          <w:tcPr>
            <w:tcW w:w="2062" w:type="dxa"/>
            <w:noWrap w:val="0"/>
            <w:vAlign w:val="center"/>
          </w:tcPr>
          <w:p w14:paraId="0F030C87">
            <w:pPr>
              <w:tabs>
                <w:tab w:val="left" w:pos="210"/>
              </w:tabs>
              <w:spacing w:line="320" w:lineRule="exact"/>
              <w:jc w:val="center"/>
              <w:rPr>
                <w:rFonts w:hint="eastAsia" w:ascii="仿宋" w:hAnsi="仿宋" w:eastAsia="仿宋" w:cs="仿宋"/>
                <w:color w:val="auto"/>
                <w:kern w:val="0"/>
                <w:sz w:val="24"/>
                <w:highlight w:val="none"/>
              </w:rPr>
            </w:pPr>
          </w:p>
        </w:tc>
      </w:tr>
      <w:tr w14:paraId="3610E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860" w:type="dxa"/>
            <w:vMerge w:val="continue"/>
            <w:noWrap w:val="0"/>
            <w:vAlign w:val="center"/>
          </w:tcPr>
          <w:p w14:paraId="014B2741">
            <w:pPr>
              <w:tabs>
                <w:tab w:val="left" w:pos="210"/>
              </w:tabs>
              <w:spacing w:line="320" w:lineRule="exact"/>
              <w:jc w:val="center"/>
              <w:rPr>
                <w:rFonts w:hint="eastAsia" w:ascii="仿宋" w:hAnsi="仿宋" w:eastAsia="仿宋" w:cs="仿宋"/>
                <w:color w:val="auto"/>
                <w:kern w:val="0"/>
                <w:sz w:val="24"/>
                <w:highlight w:val="none"/>
              </w:rPr>
            </w:pPr>
          </w:p>
        </w:tc>
        <w:tc>
          <w:tcPr>
            <w:tcW w:w="2064" w:type="dxa"/>
            <w:noWrap w:val="0"/>
            <w:vAlign w:val="center"/>
          </w:tcPr>
          <w:p w14:paraId="56380B33">
            <w:pPr>
              <w:tabs>
                <w:tab w:val="left" w:pos="210"/>
              </w:tabs>
              <w:spacing w:line="320" w:lineRule="exact"/>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传真</w:t>
            </w:r>
          </w:p>
        </w:tc>
        <w:tc>
          <w:tcPr>
            <w:tcW w:w="6356" w:type="dxa"/>
            <w:gridSpan w:val="4"/>
            <w:noWrap w:val="0"/>
            <w:vAlign w:val="center"/>
          </w:tcPr>
          <w:p w14:paraId="192F308C">
            <w:pPr>
              <w:tabs>
                <w:tab w:val="left" w:pos="210"/>
              </w:tabs>
              <w:spacing w:line="320" w:lineRule="exact"/>
              <w:jc w:val="center"/>
              <w:rPr>
                <w:rFonts w:hint="eastAsia" w:ascii="仿宋" w:hAnsi="仿宋" w:eastAsia="仿宋" w:cs="仿宋"/>
                <w:color w:val="auto"/>
                <w:kern w:val="0"/>
                <w:sz w:val="24"/>
                <w:highlight w:val="none"/>
              </w:rPr>
            </w:pPr>
          </w:p>
        </w:tc>
      </w:tr>
      <w:tr w14:paraId="0F1F4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0" w:hRule="atLeast"/>
          <w:jc w:val="center"/>
        </w:trPr>
        <w:tc>
          <w:tcPr>
            <w:tcW w:w="860" w:type="dxa"/>
            <w:vMerge w:val="restart"/>
            <w:noWrap w:val="0"/>
            <w:vAlign w:val="center"/>
          </w:tcPr>
          <w:p w14:paraId="4057DC27">
            <w:pPr>
              <w:tabs>
                <w:tab w:val="left" w:pos="210"/>
              </w:tabs>
              <w:spacing w:line="320" w:lineRule="exact"/>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法定代表人身份证复印件</w:t>
            </w:r>
          </w:p>
        </w:tc>
        <w:tc>
          <w:tcPr>
            <w:tcW w:w="4122" w:type="dxa"/>
            <w:gridSpan w:val="2"/>
            <w:vMerge w:val="restart"/>
            <w:noWrap w:val="0"/>
            <w:vAlign w:val="center"/>
          </w:tcPr>
          <w:p w14:paraId="14943D42">
            <w:pPr>
              <w:tabs>
                <w:tab w:val="left" w:pos="210"/>
              </w:tabs>
              <w:spacing w:line="320" w:lineRule="exact"/>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（粘贴处）</w:t>
            </w:r>
          </w:p>
        </w:tc>
        <w:tc>
          <w:tcPr>
            <w:tcW w:w="4298" w:type="dxa"/>
            <w:gridSpan w:val="3"/>
            <w:noWrap w:val="0"/>
            <w:vAlign w:val="center"/>
          </w:tcPr>
          <w:p w14:paraId="54F50E4A">
            <w:pPr>
              <w:tabs>
                <w:tab w:val="left" w:pos="210"/>
              </w:tabs>
              <w:spacing w:line="320" w:lineRule="exact"/>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法定代表人（签章）</w:t>
            </w:r>
          </w:p>
        </w:tc>
      </w:tr>
      <w:tr w14:paraId="7D9BC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5" w:hRule="atLeast"/>
          <w:jc w:val="center"/>
        </w:trPr>
        <w:tc>
          <w:tcPr>
            <w:tcW w:w="860" w:type="dxa"/>
            <w:vMerge w:val="continue"/>
            <w:noWrap w:val="0"/>
            <w:vAlign w:val="center"/>
          </w:tcPr>
          <w:p w14:paraId="19E1EE66">
            <w:pPr>
              <w:tabs>
                <w:tab w:val="left" w:pos="210"/>
              </w:tabs>
              <w:spacing w:line="320" w:lineRule="exact"/>
              <w:jc w:val="center"/>
              <w:rPr>
                <w:rFonts w:hint="eastAsia" w:ascii="仿宋" w:hAnsi="仿宋" w:eastAsia="仿宋" w:cs="仿宋"/>
                <w:color w:val="auto"/>
                <w:kern w:val="0"/>
                <w:sz w:val="24"/>
                <w:highlight w:val="none"/>
              </w:rPr>
            </w:pPr>
          </w:p>
        </w:tc>
        <w:tc>
          <w:tcPr>
            <w:tcW w:w="4122" w:type="dxa"/>
            <w:gridSpan w:val="2"/>
            <w:vMerge w:val="continue"/>
            <w:noWrap w:val="0"/>
            <w:vAlign w:val="center"/>
          </w:tcPr>
          <w:p w14:paraId="18701E77">
            <w:pPr>
              <w:tabs>
                <w:tab w:val="left" w:pos="210"/>
              </w:tabs>
              <w:spacing w:line="320" w:lineRule="exact"/>
              <w:jc w:val="center"/>
              <w:rPr>
                <w:rFonts w:hint="eastAsia" w:ascii="仿宋" w:hAnsi="仿宋" w:eastAsia="仿宋" w:cs="仿宋"/>
                <w:color w:val="auto"/>
                <w:kern w:val="0"/>
                <w:sz w:val="24"/>
                <w:highlight w:val="none"/>
              </w:rPr>
            </w:pPr>
          </w:p>
        </w:tc>
        <w:tc>
          <w:tcPr>
            <w:tcW w:w="4298" w:type="dxa"/>
            <w:gridSpan w:val="3"/>
            <w:noWrap w:val="0"/>
            <w:vAlign w:val="bottom"/>
          </w:tcPr>
          <w:p w14:paraId="7A882DF9">
            <w:pPr>
              <w:tabs>
                <w:tab w:val="left" w:pos="210"/>
              </w:tabs>
              <w:spacing w:line="320" w:lineRule="exact"/>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（公章）</w:t>
            </w:r>
          </w:p>
          <w:p w14:paraId="05263FD6">
            <w:pPr>
              <w:tabs>
                <w:tab w:val="left" w:pos="210"/>
              </w:tabs>
              <w:spacing w:line="320" w:lineRule="exact"/>
              <w:jc w:val="center"/>
              <w:rPr>
                <w:rFonts w:hint="eastAsia" w:ascii="仿宋" w:hAnsi="仿宋" w:eastAsia="仿宋" w:cs="仿宋"/>
                <w:color w:val="auto"/>
                <w:kern w:val="0"/>
                <w:sz w:val="24"/>
                <w:highlight w:val="none"/>
              </w:rPr>
            </w:pPr>
          </w:p>
          <w:p w14:paraId="0EF4A966">
            <w:pPr>
              <w:tabs>
                <w:tab w:val="left" w:pos="210"/>
              </w:tabs>
              <w:spacing w:line="320" w:lineRule="exact"/>
              <w:jc w:val="center"/>
              <w:rPr>
                <w:rFonts w:hint="eastAsia" w:ascii="仿宋" w:hAnsi="仿宋" w:eastAsia="仿宋" w:cs="仿宋"/>
                <w:color w:val="auto"/>
                <w:kern w:val="0"/>
                <w:sz w:val="24"/>
                <w:highlight w:val="none"/>
              </w:rPr>
            </w:pPr>
          </w:p>
          <w:p w14:paraId="5FF40CDD">
            <w:pPr>
              <w:tabs>
                <w:tab w:val="left" w:pos="210"/>
              </w:tabs>
              <w:spacing w:line="320" w:lineRule="exact"/>
              <w:jc w:val="center"/>
              <w:rPr>
                <w:rFonts w:hint="eastAsia" w:ascii="仿宋" w:hAnsi="仿宋" w:eastAsia="仿宋" w:cs="仿宋"/>
                <w:color w:val="auto"/>
                <w:kern w:val="0"/>
                <w:sz w:val="24"/>
                <w:highlight w:val="none"/>
              </w:rPr>
            </w:pPr>
          </w:p>
          <w:p w14:paraId="4239503B">
            <w:pPr>
              <w:tabs>
                <w:tab w:val="left" w:pos="210"/>
              </w:tabs>
              <w:spacing w:line="320" w:lineRule="exact"/>
              <w:jc w:val="righ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年  月  日 </w:t>
            </w:r>
          </w:p>
        </w:tc>
      </w:tr>
    </w:tbl>
    <w:p w14:paraId="0F5CB224">
      <w:pPr>
        <w:spacing w:line="24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（注：参会人员非公司法定代表人的，适用法定代表人授权委托书；参会人员为公司法定代表人的，适用法定代表人证明书。）</w:t>
      </w:r>
    </w:p>
    <w:p w14:paraId="7CB27DB2">
      <w:pPr>
        <w:spacing w:line="480" w:lineRule="auto"/>
        <w:jc w:val="center"/>
        <w:rPr>
          <w:rFonts w:hint="eastAsia" w:ascii="仿宋" w:hAnsi="仿宋" w:eastAsia="仿宋" w:cs="仿宋"/>
          <w:color w:val="auto"/>
          <w:sz w:val="24"/>
          <w:highlight w:val="none"/>
        </w:rPr>
      </w:pPr>
    </w:p>
    <w:p w14:paraId="609F0605">
      <w:pPr>
        <w:spacing w:line="480" w:lineRule="auto"/>
        <w:jc w:val="center"/>
        <w:rPr>
          <w:rFonts w:hint="eastAsia" w:ascii="仿宋" w:hAnsi="仿宋" w:eastAsia="仿宋" w:cs="仿宋"/>
          <w:b/>
          <w:color w:val="auto"/>
          <w:spacing w:val="4"/>
          <w:sz w:val="30"/>
          <w:szCs w:val="30"/>
          <w:highlight w:val="none"/>
          <w:lang w:eastAsia="zh-CN"/>
        </w:rPr>
      </w:pPr>
    </w:p>
    <w:p w14:paraId="7F843205">
      <w:pPr>
        <w:rPr>
          <w:rFonts w:hint="eastAsia" w:ascii="仿宋" w:hAnsi="仿宋" w:eastAsia="仿宋" w:cs="仿宋"/>
          <w:b/>
          <w:color w:val="auto"/>
          <w:spacing w:val="4"/>
          <w:sz w:val="30"/>
          <w:szCs w:val="30"/>
          <w:highlight w:val="none"/>
          <w:lang w:eastAsia="zh-CN"/>
        </w:rPr>
      </w:pPr>
      <w:r>
        <w:rPr>
          <w:rFonts w:hint="eastAsia" w:ascii="仿宋" w:hAnsi="仿宋" w:eastAsia="仿宋" w:cs="仿宋"/>
          <w:b/>
          <w:color w:val="auto"/>
          <w:spacing w:val="4"/>
          <w:sz w:val="30"/>
          <w:szCs w:val="30"/>
          <w:highlight w:val="none"/>
          <w:lang w:eastAsia="zh-CN"/>
        </w:rPr>
        <w:br w:type="page"/>
      </w:r>
    </w:p>
    <w:p w14:paraId="42DAB23F">
      <w:pPr>
        <w:spacing w:line="480" w:lineRule="auto"/>
        <w:jc w:val="center"/>
        <w:rPr>
          <w:rFonts w:hint="eastAsia" w:ascii="仿宋" w:hAnsi="仿宋" w:eastAsia="仿宋" w:cs="仿宋"/>
          <w:b/>
          <w:color w:val="auto"/>
          <w:spacing w:val="4"/>
          <w:sz w:val="30"/>
          <w:szCs w:val="30"/>
          <w:highlight w:val="none"/>
          <w:lang w:eastAsia="zh-CN"/>
        </w:rPr>
      </w:pPr>
      <w:r>
        <w:rPr>
          <w:rFonts w:hint="eastAsia" w:ascii="仿宋" w:hAnsi="仿宋" w:eastAsia="仿宋" w:cs="仿宋"/>
          <w:b/>
          <w:color w:val="auto"/>
          <w:spacing w:val="4"/>
          <w:sz w:val="30"/>
          <w:szCs w:val="30"/>
          <w:highlight w:val="none"/>
          <w:lang w:eastAsia="zh-CN"/>
        </w:rPr>
        <w:t>法定代表人授权书</w:t>
      </w:r>
    </w:p>
    <w:p w14:paraId="4403B783">
      <w:pPr>
        <w:pStyle w:val="8"/>
        <w:spacing w:line="360" w:lineRule="auto"/>
        <w:ind w:left="0" w:leftChars="0" w:firstLine="480" w:firstLineChars="200"/>
        <w:rPr>
          <w:rFonts w:hint="eastAsia" w:ascii="仿宋" w:hAnsi="仿宋" w:eastAsia="仿宋" w:cs="仿宋"/>
          <w:color w:val="auto"/>
          <w:spacing w:val="4"/>
          <w:sz w:val="24"/>
          <w:szCs w:val="24"/>
          <w:highlight w:val="none"/>
        </w:rPr>
      </w:pPr>
      <w:r>
        <w:rPr>
          <w:rFonts w:hint="eastAsia" w:ascii="仿宋" w:hAnsi="仿宋" w:eastAsia="仿宋" w:cs="仿宋"/>
          <w:color w:val="auto"/>
          <w:sz w:val="24"/>
          <w:highlight w:val="none"/>
        </w:rPr>
        <w:t>本授权书声明：注册于中华人民共和国的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eastAsia="zh-CN"/>
        </w:rPr>
        <w:t>供应商</w:t>
      </w:r>
      <w:r>
        <w:rPr>
          <w:rFonts w:hint="eastAsia" w:ascii="仿宋" w:hAnsi="仿宋" w:eastAsia="仿宋" w:cs="仿宋"/>
          <w:color w:val="auto"/>
          <w:sz w:val="24"/>
          <w:highlight w:val="none"/>
          <w:u w:val="single"/>
        </w:rPr>
        <w:t xml:space="preserve">名称）  </w:t>
      </w:r>
      <w:r>
        <w:rPr>
          <w:rFonts w:hint="eastAsia" w:ascii="仿宋" w:hAnsi="仿宋" w:eastAsia="仿宋" w:cs="仿宋"/>
          <w:color w:val="auto"/>
          <w:sz w:val="24"/>
          <w:highlight w:val="none"/>
        </w:rPr>
        <w:t>在下面签字的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（法定代表人姓名）</w:t>
      </w:r>
      <w:r>
        <w:rPr>
          <w:rFonts w:hint="eastAsia" w:ascii="仿宋" w:hAnsi="仿宋" w:eastAsia="仿宋" w:cs="仿宋"/>
          <w:color w:val="auto"/>
          <w:sz w:val="24"/>
          <w:highlight w:val="none"/>
        </w:rPr>
        <w:t>代表本公司授权在下面签字的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（被授权人的姓名</w:t>
      </w:r>
      <w:r>
        <w:rPr>
          <w:rFonts w:hint="eastAsia" w:ascii="仿宋" w:hAnsi="仿宋" w:eastAsia="仿宋" w:cs="仿宋"/>
          <w:color w:val="auto"/>
          <w:sz w:val="24"/>
          <w:highlight w:val="none"/>
          <w:u w:val="single"/>
          <w:lang w:eastAsia="zh-CN"/>
        </w:rPr>
        <w:t>、职务</w:t>
      </w:r>
      <w:r>
        <w:rPr>
          <w:rFonts w:hint="eastAsia" w:ascii="仿宋" w:hAnsi="仿宋" w:eastAsia="仿宋" w:cs="仿宋"/>
          <w:color w:val="auto"/>
          <w:sz w:val="24"/>
          <w:highlight w:val="none"/>
          <w:u w:val="single"/>
        </w:rPr>
        <w:t>）</w:t>
      </w:r>
      <w:r>
        <w:rPr>
          <w:rFonts w:hint="eastAsia" w:ascii="仿宋" w:hAnsi="仿宋" w:eastAsia="仿宋" w:cs="仿宋"/>
          <w:color w:val="auto"/>
          <w:sz w:val="24"/>
          <w:highlight w:val="none"/>
        </w:rPr>
        <w:t>为本公司的合法代理人，就项目编号为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（项目编号） </w:t>
      </w:r>
      <w:r>
        <w:rPr>
          <w:rFonts w:hint="eastAsia" w:ascii="仿宋" w:hAnsi="仿宋" w:eastAsia="仿宋" w:cs="仿宋"/>
          <w:color w:val="auto"/>
          <w:sz w:val="24"/>
          <w:highlight w:val="none"/>
        </w:rPr>
        <w:t>的</w:t>
      </w:r>
      <w:r>
        <w:rPr>
          <w:rFonts w:hint="eastAsia" w:ascii="仿宋" w:hAnsi="仿宋" w:eastAsia="仿宋" w:cs="仿宋"/>
          <w:color w:val="auto"/>
          <w:sz w:val="24"/>
          <w:highlight w:val="none"/>
          <w:u w:val="single"/>
        </w:rPr>
        <w:t xml:space="preserve">   (采购项目名称)      </w:t>
      </w:r>
      <w:r>
        <w:rPr>
          <w:rFonts w:hint="eastAsia" w:ascii="仿宋" w:hAnsi="仿宋" w:eastAsia="仿宋" w:cs="仿宋"/>
          <w:color w:val="auto"/>
          <w:sz w:val="24"/>
          <w:highlight w:val="none"/>
        </w:rPr>
        <w:t>的投标，以本公司名义处理一切与之有关的事务。</w:t>
      </w:r>
    </w:p>
    <w:p w14:paraId="6C0556C2">
      <w:pPr>
        <w:spacing w:after="156" w:afterLines="50" w:line="440" w:lineRule="exact"/>
        <w:ind w:firstLine="480" w:firstLineChars="200"/>
        <w:rPr>
          <w:rFonts w:hint="eastAsia" w:ascii="仿宋" w:hAnsi="仿宋" w:eastAsia="仿宋" w:cs="仿宋"/>
          <w:color w:val="auto"/>
          <w:spacing w:val="4"/>
          <w:sz w:val="24"/>
          <w:szCs w:val="24"/>
          <w:highlight w:val="none"/>
          <w:lang w:eastAsia="zh-CN"/>
        </w:rPr>
      </w:pPr>
      <w:r>
        <w:rPr>
          <w:rFonts w:hint="eastAsia" w:ascii="仿宋" w:hAnsi="仿宋" w:eastAsia="仿宋" w:cs="仿宋"/>
          <w:color w:val="auto"/>
          <w:sz w:val="24"/>
          <w:highlight w:val="none"/>
        </w:rPr>
        <w:t>本授权书于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r>
        <w:rPr>
          <w:rFonts w:hint="eastAsia" w:ascii="仿宋" w:hAnsi="仿宋" w:eastAsia="仿宋" w:cs="仿宋"/>
          <w:color w:val="auto"/>
          <w:sz w:val="24"/>
          <w:highlight w:val="none"/>
          <w:lang w:val="en-US" w:eastAsia="zh-CN"/>
        </w:rPr>
        <w:t>盖章</w:t>
      </w:r>
      <w:r>
        <w:rPr>
          <w:rFonts w:hint="eastAsia" w:ascii="仿宋" w:hAnsi="仿宋" w:eastAsia="仿宋" w:cs="仿宋"/>
          <w:color w:val="auto"/>
          <w:sz w:val="24"/>
          <w:highlight w:val="none"/>
        </w:rPr>
        <w:t>生效，</w:t>
      </w:r>
      <w:r>
        <w:rPr>
          <w:rFonts w:hint="eastAsia" w:ascii="仿宋" w:hAnsi="仿宋" w:eastAsia="仿宋" w:cs="仿宋"/>
          <w:color w:val="auto"/>
          <w:sz w:val="24"/>
          <w:highlight w:val="none"/>
          <w:lang w:val="en-US" w:eastAsia="zh-CN"/>
        </w:rPr>
        <w:t>有效期为自磋商之日起90个日历日。</w:t>
      </w:r>
      <w:r>
        <w:rPr>
          <w:rFonts w:hint="eastAsia" w:ascii="仿宋" w:hAnsi="仿宋" w:eastAsia="仿宋" w:cs="仿宋"/>
          <w:color w:val="auto"/>
          <w:spacing w:val="4"/>
          <w:sz w:val="24"/>
          <w:szCs w:val="24"/>
          <w:highlight w:val="none"/>
        </w:rPr>
        <w:t>代理人</w:t>
      </w:r>
      <w:r>
        <w:rPr>
          <w:rFonts w:hint="eastAsia" w:ascii="仿宋" w:hAnsi="仿宋" w:eastAsia="仿宋" w:cs="仿宋"/>
          <w:color w:val="auto"/>
          <w:spacing w:val="4"/>
          <w:sz w:val="24"/>
          <w:szCs w:val="24"/>
          <w:highlight w:val="none"/>
          <w:lang w:val="en-US" w:eastAsia="zh-CN"/>
        </w:rPr>
        <w:t>无权再委托，</w:t>
      </w:r>
      <w:r>
        <w:rPr>
          <w:rFonts w:hint="eastAsia" w:ascii="仿宋" w:hAnsi="仿宋" w:eastAsia="仿宋" w:cs="仿宋"/>
          <w:color w:val="auto"/>
          <w:spacing w:val="4"/>
          <w:sz w:val="24"/>
          <w:szCs w:val="24"/>
          <w:highlight w:val="none"/>
        </w:rPr>
        <w:t>特此</w:t>
      </w:r>
      <w:r>
        <w:rPr>
          <w:rFonts w:hint="eastAsia" w:ascii="仿宋" w:hAnsi="仿宋" w:eastAsia="仿宋" w:cs="仿宋"/>
          <w:color w:val="auto"/>
          <w:spacing w:val="4"/>
          <w:sz w:val="24"/>
          <w:szCs w:val="24"/>
          <w:highlight w:val="none"/>
          <w:lang w:val="en-US" w:eastAsia="zh-CN"/>
        </w:rPr>
        <w:t>声明</w:t>
      </w:r>
      <w:r>
        <w:rPr>
          <w:rFonts w:hint="eastAsia" w:ascii="仿宋" w:hAnsi="仿宋" w:eastAsia="仿宋" w:cs="仿宋"/>
          <w:color w:val="auto"/>
          <w:spacing w:val="4"/>
          <w:sz w:val="24"/>
          <w:szCs w:val="24"/>
          <w:highlight w:val="none"/>
        </w:rPr>
        <w:t>。</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79"/>
        <w:gridCol w:w="4401"/>
      </w:tblGrid>
      <w:tr w14:paraId="40267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2" w:hRule="exact"/>
          <w:jc w:val="center"/>
        </w:trPr>
        <w:tc>
          <w:tcPr>
            <w:tcW w:w="4379" w:type="dxa"/>
            <w:tcBorders>
              <w:top w:val="single" w:color="auto" w:sz="4" w:space="0"/>
              <w:left w:val="single" w:color="auto" w:sz="4" w:space="0"/>
              <w:bottom w:val="single" w:color="auto" w:sz="4" w:space="0"/>
              <w:right w:val="single" w:color="auto" w:sz="4" w:space="0"/>
            </w:tcBorders>
            <w:noWrap w:val="0"/>
            <w:vAlign w:val="top"/>
          </w:tcPr>
          <w:p w14:paraId="3B030B09">
            <w:pPr>
              <w:keepNext w:val="0"/>
              <w:keepLines w:val="0"/>
              <w:widowControl w:val="0"/>
              <w:suppressLineNumbers w:val="0"/>
              <w:spacing w:before="0" w:beforeAutospacing="0" w:after="0" w:afterAutospacing="0"/>
              <w:ind w:left="0" w:right="0"/>
              <w:jc w:val="both"/>
              <w:rPr>
                <w:rFonts w:hint="eastAsia" w:ascii="仿宋" w:hAnsi="仿宋" w:eastAsia="仿宋" w:cs="仿宋"/>
                <w:color w:val="auto"/>
                <w:sz w:val="24"/>
                <w:szCs w:val="24"/>
                <w:highlight w:val="none"/>
                <w:lang w:val="en-US"/>
              </w:rPr>
            </w:pPr>
          </w:p>
          <w:p w14:paraId="5B5D00FA">
            <w:pPr>
              <w:keepNext w:val="0"/>
              <w:keepLines w:val="0"/>
              <w:widowControl w:val="0"/>
              <w:suppressLineNumbers w:val="0"/>
              <w:spacing w:before="0" w:beforeAutospacing="0" w:after="0" w:afterAutospacing="0"/>
              <w:ind w:left="0" w:right="0"/>
              <w:jc w:val="both"/>
              <w:rPr>
                <w:rFonts w:hint="eastAsia" w:ascii="仿宋" w:hAnsi="仿宋" w:eastAsia="仿宋" w:cs="仿宋"/>
                <w:color w:val="auto"/>
                <w:sz w:val="24"/>
                <w:szCs w:val="24"/>
                <w:highlight w:val="none"/>
                <w:u w:val="single"/>
                <w:lang w:val="en-US"/>
              </w:rPr>
            </w:pPr>
            <w:r>
              <w:rPr>
                <w:rFonts w:hint="eastAsia" w:ascii="仿宋" w:hAnsi="仿宋" w:eastAsia="仿宋" w:cs="仿宋"/>
                <w:color w:val="auto"/>
                <w:kern w:val="2"/>
                <w:sz w:val="24"/>
                <w:szCs w:val="24"/>
                <w:highlight w:val="none"/>
                <w:lang w:val="en-US" w:eastAsia="zh-CN" w:bidi="ar"/>
              </w:rPr>
              <w:t>法人代表签名：</w:t>
            </w:r>
            <w:r>
              <w:rPr>
                <w:rFonts w:hint="eastAsia" w:ascii="仿宋" w:hAnsi="仿宋" w:eastAsia="仿宋" w:cs="仿宋"/>
                <w:color w:val="auto"/>
                <w:kern w:val="2"/>
                <w:sz w:val="24"/>
                <w:szCs w:val="24"/>
                <w:highlight w:val="none"/>
                <w:u w:val="single"/>
                <w:lang w:val="en-US" w:eastAsia="zh-CN" w:bidi="ar"/>
              </w:rPr>
              <w:t xml:space="preserve">                      </w:t>
            </w:r>
          </w:p>
          <w:p w14:paraId="0407F70F">
            <w:pPr>
              <w:keepNext w:val="0"/>
              <w:keepLines w:val="0"/>
              <w:widowControl w:val="0"/>
              <w:suppressLineNumbers w:val="0"/>
              <w:spacing w:before="0" w:beforeAutospacing="0" w:after="0" w:afterAutospacing="0"/>
              <w:ind w:left="0" w:right="0"/>
              <w:jc w:val="both"/>
              <w:rPr>
                <w:rFonts w:hint="eastAsia" w:ascii="仿宋" w:hAnsi="仿宋" w:eastAsia="仿宋" w:cs="仿宋"/>
                <w:color w:val="auto"/>
                <w:sz w:val="24"/>
                <w:szCs w:val="24"/>
                <w:highlight w:val="none"/>
                <w:lang w:val="en-US"/>
              </w:rPr>
            </w:pPr>
          </w:p>
          <w:p w14:paraId="302ABEF0">
            <w:pPr>
              <w:keepNext w:val="0"/>
              <w:keepLines w:val="0"/>
              <w:widowControl w:val="0"/>
              <w:suppressLineNumbers w:val="0"/>
              <w:spacing w:before="0" w:beforeAutospacing="0" w:after="0" w:afterAutospacing="0"/>
              <w:ind w:left="0" w:right="0"/>
              <w:jc w:val="both"/>
              <w:rPr>
                <w:rFonts w:hint="eastAsia" w:ascii="仿宋" w:hAnsi="仿宋" w:eastAsia="仿宋" w:cs="仿宋"/>
                <w:color w:val="auto"/>
                <w:sz w:val="24"/>
                <w:szCs w:val="24"/>
                <w:highlight w:val="none"/>
                <w:lang w:val="en-US"/>
              </w:rPr>
            </w:pPr>
            <w:r>
              <w:rPr>
                <w:rFonts w:hint="eastAsia" w:ascii="仿宋" w:hAnsi="仿宋" w:eastAsia="仿宋" w:cs="仿宋"/>
                <w:color w:val="auto"/>
                <w:kern w:val="2"/>
                <w:sz w:val="24"/>
                <w:szCs w:val="24"/>
                <w:highlight w:val="none"/>
                <w:lang w:val="en-US" w:eastAsia="zh-CN" w:bidi="ar"/>
              </w:rPr>
              <w:t>（公章）：</w:t>
            </w:r>
          </w:p>
          <w:p w14:paraId="39E2C511">
            <w:pPr>
              <w:keepNext w:val="0"/>
              <w:keepLines w:val="0"/>
              <w:widowControl w:val="0"/>
              <w:suppressLineNumbers w:val="0"/>
              <w:spacing w:before="0" w:beforeAutospacing="0" w:after="0" w:afterAutospacing="0"/>
              <w:ind w:left="0" w:right="0"/>
              <w:jc w:val="both"/>
              <w:rPr>
                <w:rFonts w:hint="eastAsia" w:ascii="仿宋" w:hAnsi="仿宋" w:eastAsia="仿宋" w:cs="仿宋"/>
                <w:color w:val="auto"/>
                <w:sz w:val="24"/>
                <w:szCs w:val="24"/>
                <w:highlight w:val="none"/>
                <w:lang w:val="en-US"/>
              </w:rPr>
            </w:pPr>
          </w:p>
          <w:p w14:paraId="3C351DF8">
            <w:pPr>
              <w:keepNext w:val="0"/>
              <w:keepLines w:val="0"/>
              <w:widowControl w:val="0"/>
              <w:suppressLineNumbers w:val="0"/>
              <w:spacing w:before="0" w:beforeAutospacing="0" w:after="0" w:afterAutospacing="0"/>
              <w:ind w:left="0" w:right="0" w:firstLine="2280" w:firstLineChars="950"/>
              <w:jc w:val="both"/>
              <w:rPr>
                <w:rFonts w:hint="eastAsia" w:ascii="仿宋" w:hAnsi="仿宋" w:eastAsia="仿宋" w:cs="仿宋"/>
                <w:color w:val="auto"/>
                <w:sz w:val="24"/>
                <w:szCs w:val="24"/>
                <w:highlight w:val="none"/>
                <w:lang w:val="en-US"/>
              </w:rPr>
            </w:pPr>
            <w:r>
              <w:rPr>
                <w:rFonts w:hint="eastAsia" w:ascii="仿宋" w:hAnsi="仿宋" w:eastAsia="仿宋" w:cs="仿宋"/>
                <w:color w:val="auto"/>
                <w:kern w:val="2"/>
                <w:sz w:val="24"/>
                <w:szCs w:val="24"/>
                <w:highlight w:val="none"/>
                <w:lang w:val="en-US" w:eastAsia="zh-CN" w:bidi="ar"/>
              </w:rPr>
              <w:t>年   月   日</w:t>
            </w:r>
          </w:p>
        </w:tc>
        <w:tc>
          <w:tcPr>
            <w:tcW w:w="4401" w:type="dxa"/>
            <w:tcBorders>
              <w:top w:val="single" w:color="auto" w:sz="4" w:space="0"/>
              <w:left w:val="single" w:color="auto" w:sz="4" w:space="0"/>
              <w:bottom w:val="single" w:color="auto" w:sz="4" w:space="0"/>
              <w:right w:val="single" w:color="auto" w:sz="4" w:space="0"/>
            </w:tcBorders>
            <w:noWrap w:val="0"/>
            <w:vAlign w:val="center"/>
          </w:tcPr>
          <w:p w14:paraId="3B02FBB7">
            <w:pPr>
              <w:keepNext w:val="0"/>
              <w:keepLines w:val="0"/>
              <w:widowControl w:val="0"/>
              <w:suppressLineNumbers w:val="0"/>
              <w:spacing w:before="0" w:beforeAutospacing="0" w:after="0" w:afterAutospacing="0"/>
              <w:ind w:left="0" w:right="0"/>
              <w:jc w:val="center"/>
              <w:rPr>
                <w:rFonts w:hint="eastAsia" w:ascii="仿宋" w:hAnsi="仿宋" w:eastAsia="仿宋" w:cs="仿宋"/>
                <w:color w:val="auto"/>
                <w:sz w:val="24"/>
                <w:szCs w:val="24"/>
                <w:highlight w:val="none"/>
                <w:u w:val="single"/>
                <w:lang w:val="en-US"/>
              </w:rPr>
            </w:pPr>
            <w:r>
              <w:rPr>
                <w:rFonts w:hint="eastAsia" w:ascii="仿宋" w:hAnsi="仿宋" w:eastAsia="仿宋" w:cs="仿宋"/>
                <w:color w:val="auto"/>
                <w:kern w:val="2"/>
                <w:sz w:val="24"/>
                <w:szCs w:val="24"/>
                <w:highlight w:val="none"/>
                <w:lang w:val="en-US" w:eastAsia="zh-CN" w:bidi="ar"/>
              </w:rPr>
              <w:t>（法人代表身份证复印件正反面）</w:t>
            </w:r>
          </w:p>
        </w:tc>
      </w:tr>
    </w:tbl>
    <w:p w14:paraId="7E25174C">
      <w:pPr>
        <w:keepNext w:val="0"/>
        <w:keepLines w:val="0"/>
        <w:widowControl w:val="0"/>
        <w:suppressLineNumbers w:val="0"/>
        <w:autoSpaceDE w:val="0"/>
        <w:autoSpaceDN w:val="0"/>
        <w:adjustRightInd w:val="0"/>
        <w:spacing w:before="0" w:beforeAutospacing="0" w:after="0" w:afterAutospacing="0"/>
        <w:ind w:left="0" w:right="0"/>
        <w:jc w:val="both"/>
        <w:rPr>
          <w:rFonts w:hint="eastAsia" w:ascii="仿宋" w:hAnsi="仿宋" w:eastAsia="仿宋" w:cs="仿宋"/>
          <w:color w:val="auto"/>
          <w:sz w:val="24"/>
          <w:szCs w:val="24"/>
          <w:highlight w:val="none"/>
          <w:lang w:val="en-US"/>
        </w:rPr>
      </w:pP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59"/>
        <w:gridCol w:w="4381"/>
      </w:tblGrid>
      <w:tr w14:paraId="6A23C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7" w:hRule="exact"/>
          <w:jc w:val="center"/>
        </w:trPr>
        <w:tc>
          <w:tcPr>
            <w:tcW w:w="4359" w:type="dxa"/>
            <w:tcBorders>
              <w:top w:val="single" w:color="auto" w:sz="4" w:space="0"/>
              <w:left w:val="single" w:color="auto" w:sz="4" w:space="0"/>
              <w:bottom w:val="single" w:color="auto" w:sz="4" w:space="0"/>
              <w:right w:val="single" w:color="auto" w:sz="4" w:space="0"/>
            </w:tcBorders>
            <w:noWrap w:val="0"/>
            <w:vAlign w:val="top"/>
          </w:tcPr>
          <w:p w14:paraId="5780461B">
            <w:pPr>
              <w:keepNext w:val="0"/>
              <w:keepLines w:val="0"/>
              <w:widowControl w:val="0"/>
              <w:suppressLineNumbers w:val="0"/>
              <w:spacing w:before="0" w:beforeAutospacing="0" w:after="0" w:afterAutospacing="0"/>
              <w:ind w:left="0" w:right="0"/>
              <w:jc w:val="both"/>
              <w:rPr>
                <w:rFonts w:hint="eastAsia" w:ascii="仿宋" w:hAnsi="仿宋" w:eastAsia="仿宋" w:cs="仿宋"/>
                <w:color w:val="auto"/>
                <w:sz w:val="24"/>
                <w:szCs w:val="24"/>
                <w:highlight w:val="none"/>
                <w:lang w:val="en-US"/>
              </w:rPr>
            </w:pPr>
          </w:p>
          <w:p w14:paraId="5EA618D8">
            <w:pPr>
              <w:keepNext w:val="0"/>
              <w:keepLines w:val="0"/>
              <w:widowControl w:val="0"/>
              <w:suppressLineNumbers w:val="0"/>
              <w:spacing w:before="0" w:beforeAutospacing="0" w:after="0" w:afterAutospacing="0"/>
              <w:ind w:left="0" w:right="0"/>
              <w:jc w:val="both"/>
              <w:rPr>
                <w:rFonts w:hint="eastAsia" w:ascii="仿宋" w:hAnsi="仿宋" w:eastAsia="仿宋" w:cs="仿宋"/>
                <w:color w:val="auto"/>
                <w:sz w:val="24"/>
                <w:szCs w:val="24"/>
                <w:highlight w:val="none"/>
                <w:lang w:val="en-US"/>
              </w:rPr>
            </w:pPr>
            <w:r>
              <w:rPr>
                <w:rFonts w:hint="eastAsia" w:ascii="仿宋" w:hAnsi="仿宋" w:eastAsia="仿宋" w:cs="仿宋"/>
                <w:color w:val="auto"/>
                <w:kern w:val="2"/>
                <w:sz w:val="24"/>
                <w:szCs w:val="24"/>
                <w:highlight w:val="none"/>
                <w:lang w:val="en-US" w:eastAsia="zh-CN" w:bidi="ar"/>
              </w:rPr>
              <w:t>代理人（被授权人）签字：</w:t>
            </w:r>
            <w:r>
              <w:rPr>
                <w:rFonts w:hint="eastAsia" w:ascii="仿宋" w:hAnsi="仿宋" w:eastAsia="仿宋" w:cs="仿宋"/>
                <w:color w:val="auto"/>
                <w:kern w:val="2"/>
                <w:sz w:val="24"/>
                <w:szCs w:val="24"/>
                <w:highlight w:val="none"/>
                <w:u w:val="single"/>
                <w:lang w:val="en-US" w:eastAsia="zh-CN" w:bidi="ar"/>
              </w:rPr>
              <w:t xml:space="preserve">                       </w:t>
            </w:r>
          </w:p>
          <w:p w14:paraId="62C3413B">
            <w:pPr>
              <w:keepNext w:val="0"/>
              <w:keepLines w:val="0"/>
              <w:widowControl w:val="0"/>
              <w:suppressLineNumbers w:val="0"/>
              <w:spacing w:before="0" w:beforeAutospacing="0" w:after="0" w:afterAutospacing="0"/>
              <w:ind w:left="0" w:right="0"/>
              <w:jc w:val="both"/>
              <w:rPr>
                <w:rFonts w:hint="eastAsia" w:ascii="仿宋" w:hAnsi="仿宋" w:eastAsia="仿宋" w:cs="仿宋"/>
                <w:color w:val="auto"/>
                <w:sz w:val="24"/>
                <w:szCs w:val="24"/>
                <w:highlight w:val="none"/>
                <w:lang w:val="en-US"/>
              </w:rPr>
            </w:pPr>
          </w:p>
          <w:p w14:paraId="4A016858">
            <w:pPr>
              <w:keepNext w:val="0"/>
              <w:keepLines w:val="0"/>
              <w:widowControl w:val="0"/>
              <w:suppressLineNumbers w:val="0"/>
              <w:spacing w:before="0" w:beforeAutospacing="0" w:after="0" w:afterAutospacing="0"/>
              <w:ind w:left="0" w:right="0"/>
              <w:jc w:val="both"/>
              <w:rPr>
                <w:rFonts w:hint="eastAsia" w:ascii="仿宋" w:hAnsi="仿宋" w:eastAsia="仿宋" w:cs="仿宋"/>
                <w:color w:val="auto"/>
                <w:sz w:val="24"/>
                <w:szCs w:val="24"/>
                <w:highlight w:val="none"/>
                <w:u w:val="single"/>
                <w:lang w:val="en-US"/>
              </w:rPr>
            </w:pPr>
            <w:r>
              <w:rPr>
                <w:rFonts w:hint="eastAsia" w:ascii="仿宋" w:hAnsi="仿宋" w:eastAsia="仿宋" w:cs="仿宋"/>
                <w:color w:val="auto"/>
                <w:kern w:val="2"/>
                <w:sz w:val="24"/>
                <w:szCs w:val="24"/>
                <w:highlight w:val="none"/>
                <w:lang w:val="en-US" w:eastAsia="zh-CN" w:bidi="ar"/>
              </w:rPr>
              <w:t>职务：</w:t>
            </w:r>
            <w:r>
              <w:rPr>
                <w:rFonts w:hint="eastAsia" w:ascii="仿宋" w:hAnsi="仿宋" w:eastAsia="仿宋" w:cs="仿宋"/>
                <w:color w:val="auto"/>
                <w:kern w:val="2"/>
                <w:sz w:val="24"/>
                <w:szCs w:val="24"/>
                <w:highlight w:val="none"/>
                <w:u w:val="single"/>
                <w:lang w:val="en-US" w:eastAsia="zh-CN" w:bidi="ar"/>
              </w:rPr>
              <w:t xml:space="preserve">                         </w:t>
            </w:r>
          </w:p>
          <w:p w14:paraId="20297B7A">
            <w:pPr>
              <w:keepNext w:val="0"/>
              <w:keepLines w:val="0"/>
              <w:widowControl w:val="0"/>
              <w:suppressLineNumbers w:val="0"/>
              <w:spacing w:before="0" w:beforeAutospacing="0" w:after="0" w:afterAutospacing="0"/>
              <w:ind w:left="0" w:right="0"/>
              <w:jc w:val="both"/>
              <w:rPr>
                <w:rFonts w:hint="eastAsia" w:ascii="仿宋" w:hAnsi="仿宋" w:eastAsia="仿宋" w:cs="仿宋"/>
                <w:color w:val="auto"/>
                <w:sz w:val="24"/>
                <w:szCs w:val="24"/>
                <w:highlight w:val="none"/>
                <w:u w:val="single"/>
                <w:lang w:val="en-US"/>
              </w:rPr>
            </w:pPr>
          </w:p>
          <w:p w14:paraId="5F72C050">
            <w:pPr>
              <w:keepNext w:val="0"/>
              <w:keepLines w:val="0"/>
              <w:widowControl w:val="0"/>
              <w:suppressLineNumbers w:val="0"/>
              <w:spacing w:before="0" w:beforeAutospacing="0" w:after="0" w:afterAutospacing="0"/>
              <w:ind w:left="0" w:right="0" w:firstLine="2280" w:firstLineChars="950"/>
              <w:jc w:val="both"/>
              <w:rPr>
                <w:rFonts w:hint="eastAsia" w:ascii="仿宋" w:hAnsi="仿宋" w:eastAsia="仿宋" w:cs="仿宋"/>
                <w:color w:val="auto"/>
                <w:sz w:val="24"/>
                <w:szCs w:val="24"/>
                <w:highlight w:val="none"/>
                <w:lang w:val="en-US"/>
              </w:rPr>
            </w:pPr>
            <w:r>
              <w:rPr>
                <w:rFonts w:hint="eastAsia" w:ascii="仿宋" w:hAnsi="仿宋" w:eastAsia="仿宋" w:cs="仿宋"/>
                <w:color w:val="auto"/>
                <w:kern w:val="2"/>
                <w:sz w:val="24"/>
                <w:szCs w:val="24"/>
                <w:highlight w:val="none"/>
                <w:lang w:val="en-US" w:eastAsia="zh-CN" w:bidi="ar"/>
              </w:rPr>
              <w:t>年   月   日</w:t>
            </w:r>
          </w:p>
        </w:tc>
        <w:tc>
          <w:tcPr>
            <w:tcW w:w="4381" w:type="dxa"/>
            <w:tcBorders>
              <w:top w:val="single" w:color="auto" w:sz="4" w:space="0"/>
              <w:left w:val="single" w:color="auto" w:sz="4" w:space="0"/>
              <w:bottom w:val="single" w:color="auto" w:sz="4" w:space="0"/>
              <w:right w:val="single" w:color="auto" w:sz="4" w:space="0"/>
            </w:tcBorders>
            <w:noWrap w:val="0"/>
            <w:vAlign w:val="center"/>
          </w:tcPr>
          <w:p w14:paraId="7A703035">
            <w:pPr>
              <w:keepNext w:val="0"/>
              <w:keepLines w:val="0"/>
              <w:widowControl w:val="0"/>
              <w:suppressLineNumbers w:val="0"/>
              <w:spacing w:before="0" w:beforeAutospacing="0" w:after="0" w:afterAutospacing="0"/>
              <w:ind w:left="0" w:right="0"/>
              <w:jc w:val="center"/>
              <w:rPr>
                <w:rFonts w:hint="eastAsia" w:ascii="仿宋" w:hAnsi="仿宋" w:eastAsia="仿宋" w:cs="仿宋"/>
                <w:color w:val="auto"/>
                <w:sz w:val="24"/>
                <w:szCs w:val="24"/>
                <w:highlight w:val="none"/>
                <w:u w:val="single"/>
                <w:lang w:val="en-US"/>
              </w:rPr>
            </w:pPr>
            <w:r>
              <w:rPr>
                <w:rFonts w:hint="eastAsia" w:ascii="仿宋" w:hAnsi="仿宋" w:eastAsia="仿宋" w:cs="仿宋"/>
                <w:color w:val="auto"/>
                <w:kern w:val="2"/>
                <w:sz w:val="24"/>
                <w:szCs w:val="24"/>
                <w:highlight w:val="none"/>
                <w:lang w:val="en-US" w:eastAsia="zh-CN" w:bidi="ar"/>
              </w:rPr>
              <w:t>（被授权人身份证复印件正反面）</w:t>
            </w:r>
          </w:p>
        </w:tc>
      </w:tr>
    </w:tbl>
    <w:p w14:paraId="23749EF4">
      <w:pPr>
        <w:spacing w:line="480" w:lineRule="auto"/>
        <w:jc w:val="center"/>
        <w:rPr>
          <w:rFonts w:hint="eastAsia" w:ascii="仿宋" w:hAnsi="仿宋" w:eastAsia="仿宋" w:cs="仿宋"/>
          <w:b/>
          <w:color w:val="auto"/>
          <w:spacing w:val="4"/>
          <w:sz w:val="30"/>
          <w:szCs w:val="30"/>
          <w:highlight w:val="none"/>
          <w:lang w:eastAsia="zh-CN"/>
        </w:rPr>
      </w:pPr>
    </w:p>
    <w:p w14:paraId="6D3196F7">
      <w:pPr>
        <w:jc w:val="left"/>
        <w:rPr>
          <w:rFonts w:hint="eastAsia" w:ascii="仿宋" w:hAnsi="仿宋" w:eastAsia="仿宋" w:cs="仿宋"/>
          <w:color w:val="000000"/>
          <w:sz w:val="21"/>
          <w:szCs w:val="21"/>
        </w:rPr>
      </w:pPr>
      <w:r>
        <w:rPr>
          <w:rFonts w:hint="eastAsia" w:ascii="仿宋" w:hAnsi="仿宋" w:eastAsia="仿宋" w:cs="仿宋"/>
          <w:b/>
          <w:color w:val="auto"/>
          <w:spacing w:val="4"/>
          <w:sz w:val="30"/>
          <w:szCs w:val="30"/>
          <w:highlight w:val="none"/>
          <w:lang w:val="en-US" w:eastAsia="zh-CN"/>
        </w:rPr>
        <w:br w:type="page"/>
      </w:r>
    </w:p>
    <w:p w14:paraId="02FAA4CD">
      <w:pPr>
        <w:spacing w:line="360" w:lineRule="auto"/>
        <w:jc w:val="center"/>
        <w:rPr>
          <w:rFonts w:hint="eastAsia" w:ascii="仿宋" w:hAnsi="仿宋" w:eastAsia="仿宋" w:cs="仿宋"/>
          <w:b/>
          <w:color w:val="auto"/>
          <w:spacing w:val="4"/>
          <w:sz w:val="30"/>
          <w:szCs w:val="30"/>
          <w:highlight w:val="none"/>
          <w:lang w:val="en-US" w:eastAsia="zh-CN"/>
        </w:rPr>
      </w:pPr>
      <w:r>
        <w:rPr>
          <w:rFonts w:hint="eastAsia" w:ascii="仿宋" w:hAnsi="仿宋" w:eastAsia="仿宋" w:cs="仿宋"/>
          <w:b/>
          <w:color w:val="auto"/>
          <w:spacing w:val="4"/>
          <w:sz w:val="30"/>
          <w:szCs w:val="30"/>
          <w:highlight w:val="none"/>
          <w:lang w:val="en-US" w:eastAsia="zh-CN"/>
        </w:rPr>
        <w:t>书面声明函（格式）</w:t>
      </w:r>
    </w:p>
    <w:p w14:paraId="4EF8F89F">
      <w:pPr>
        <w:spacing w:line="360" w:lineRule="auto"/>
        <w:jc w:val="left"/>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lang w:val="en-US" w:eastAsia="zh-CN"/>
        </w:rPr>
        <w:t>采购人）</w:t>
      </w:r>
      <w:r>
        <w:rPr>
          <w:rFonts w:hint="eastAsia" w:ascii="仿宋" w:hAnsi="仿宋" w:eastAsia="仿宋" w:cs="仿宋"/>
          <w:color w:val="000000"/>
          <w:sz w:val="24"/>
          <w:szCs w:val="24"/>
        </w:rPr>
        <w:t>：</w:t>
      </w:r>
    </w:p>
    <w:p w14:paraId="270F4231">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我方作为</w:t>
      </w:r>
      <w:r>
        <w:rPr>
          <w:rFonts w:hint="eastAsia" w:ascii="仿宋" w:hAnsi="仿宋" w:eastAsia="仿宋" w:cs="仿宋"/>
          <w:sz w:val="24"/>
          <w:szCs w:val="24"/>
        </w:rPr>
        <w:t>《</w:t>
      </w:r>
      <w:r>
        <w:rPr>
          <w:rFonts w:hint="eastAsia" w:ascii="仿宋" w:hAnsi="仿宋" w:eastAsia="仿宋" w:cs="仿宋"/>
          <w:sz w:val="24"/>
          <w:szCs w:val="24"/>
          <w:u w:val="single"/>
        </w:rPr>
        <w:t>项目名称</w:t>
      </w:r>
      <w:r>
        <w:rPr>
          <w:rFonts w:hint="eastAsia" w:ascii="仿宋" w:hAnsi="仿宋" w:eastAsia="仿宋" w:cs="仿宋"/>
          <w:sz w:val="24"/>
          <w:szCs w:val="24"/>
        </w:rPr>
        <w:t>》（项目编号：）（标段名称：）（标段编号：）</w:t>
      </w:r>
      <w:r>
        <w:rPr>
          <w:rFonts w:hint="eastAsia" w:ascii="仿宋" w:hAnsi="仿宋" w:eastAsia="仿宋" w:cs="仿宋"/>
          <w:color w:val="000000"/>
          <w:sz w:val="24"/>
          <w:szCs w:val="24"/>
        </w:rPr>
        <w:t>的投标人，在此郑重声明：</w:t>
      </w:r>
    </w:p>
    <w:p w14:paraId="2158468F">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1.在参加本次政府采购活动前3年内的经营活动中</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（填“没有”或“有”）重大违法记录。（投标人在参加政府采购活动前3年内因违法经营被禁止在一定期限内参加政府采购活动，期限届满的，可以参加政府采购活动，但应提供期限届满的证明材料。）</w:t>
      </w:r>
    </w:p>
    <w:p w14:paraId="5BD20AB6">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2.我方</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（填“未被列入”或“被列入”）严重失信主体名单。</w:t>
      </w:r>
    </w:p>
    <w:p w14:paraId="0F870AD2">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3.我方</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（填“未被列入”或“被列入”）重大税收违法失信主体名单。</w:t>
      </w:r>
    </w:p>
    <w:p w14:paraId="439F531A">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4.我方</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（填“未被列入”或“被列入”）政府采购严重违法失信行为记录名单。</w:t>
      </w:r>
    </w:p>
    <w:p w14:paraId="36714C5B">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如有不实，我方将无条件地退出本项目的采购活动，并遵照《政府采购法》有关“提供虚假材料的规定”接受处罚。</w:t>
      </w:r>
    </w:p>
    <w:p w14:paraId="3E4568EE">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特此声明。</w:t>
      </w:r>
    </w:p>
    <w:p w14:paraId="0237F04D">
      <w:pPr>
        <w:spacing w:line="360" w:lineRule="auto"/>
        <w:ind w:firstLine="480" w:firstLineChars="200"/>
        <w:jc w:val="left"/>
        <w:rPr>
          <w:rFonts w:hint="eastAsia" w:ascii="仿宋" w:hAnsi="仿宋" w:eastAsia="仿宋" w:cs="仿宋"/>
          <w:color w:val="000000"/>
          <w:sz w:val="24"/>
          <w:szCs w:val="24"/>
        </w:rPr>
      </w:pPr>
    </w:p>
    <w:p w14:paraId="15576B59">
      <w:pPr>
        <w:spacing w:line="288" w:lineRule="auto"/>
        <w:ind w:firstLine="480" w:firstLineChars="200"/>
        <w:jc w:val="left"/>
        <w:rPr>
          <w:rFonts w:hint="eastAsia" w:ascii="仿宋" w:hAnsi="仿宋" w:eastAsia="仿宋" w:cs="仿宋"/>
          <w:color w:val="000000"/>
          <w:sz w:val="24"/>
          <w:szCs w:val="24"/>
        </w:rPr>
      </w:pPr>
    </w:p>
    <w:p w14:paraId="665D4E31">
      <w:pPr>
        <w:spacing w:line="288" w:lineRule="auto"/>
        <w:ind w:firstLine="480" w:firstLineChars="200"/>
        <w:jc w:val="left"/>
        <w:rPr>
          <w:rFonts w:hint="eastAsia" w:ascii="仿宋" w:hAnsi="仿宋" w:eastAsia="仿宋" w:cs="仿宋"/>
          <w:color w:val="000000"/>
          <w:sz w:val="24"/>
          <w:szCs w:val="24"/>
        </w:rPr>
      </w:pPr>
    </w:p>
    <w:p w14:paraId="186B579C">
      <w:pPr>
        <w:keepNext w:val="0"/>
        <w:keepLines w:val="0"/>
        <w:widowControl/>
        <w:suppressLineNumbers w:val="0"/>
        <w:spacing w:line="480" w:lineRule="auto"/>
        <w:jc w:val="both"/>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 xml:space="preserve">                       投标供应商：</w:t>
      </w:r>
      <w:r>
        <w:rPr>
          <w:rFonts w:hint="eastAsia" w:ascii="仿宋" w:hAnsi="仿宋" w:eastAsia="仿宋" w:cs="仿宋"/>
          <w:kern w:val="0"/>
          <w:sz w:val="24"/>
          <w:szCs w:val="24"/>
          <w:u w:val="single"/>
          <w:lang w:val="en-US" w:eastAsia="zh-CN" w:bidi="ar"/>
        </w:rPr>
        <w:t xml:space="preserve">                            </w:t>
      </w:r>
      <w:r>
        <w:rPr>
          <w:rFonts w:hint="eastAsia" w:ascii="仿宋" w:hAnsi="仿宋" w:eastAsia="仿宋" w:cs="仿宋"/>
          <w:kern w:val="0"/>
          <w:sz w:val="24"/>
          <w:szCs w:val="24"/>
          <w:lang w:val="en-US" w:eastAsia="zh-CN" w:bidi="ar"/>
        </w:rPr>
        <w:t>（盖单位章）</w:t>
      </w:r>
    </w:p>
    <w:p w14:paraId="6CA86465">
      <w:pPr>
        <w:keepNext w:val="0"/>
        <w:keepLines w:val="0"/>
        <w:widowControl/>
        <w:suppressLineNumbers w:val="0"/>
        <w:spacing w:line="480" w:lineRule="auto"/>
        <w:jc w:val="both"/>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 xml:space="preserve">                       法定代表人或其委托代理人：</w:t>
      </w:r>
      <w:r>
        <w:rPr>
          <w:rFonts w:hint="eastAsia" w:ascii="仿宋" w:hAnsi="仿宋" w:eastAsia="仿宋" w:cs="仿宋"/>
          <w:kern w:val="0"/>
          <w:sz w:val="24"/>
          <w:szCs w:val="24"/>
          <w:u w:val="single"/>
          <w:lang w:val="en-US" w:eastAsia="zh-CN" w:bidi="ar"/>
        </w:rPr>
        <w:t xml:space="preserve">            </w:t>
      </w:r>
      <w:r>
        <w:rPr>
          <w:rFonts w:hint="eastAsia" w:ascii="仿宋" w:hAnsi="仿宋" w:eastAsia="仿宋" w:cs="仿宋"/>
          <w:kern w:val="0"/>
          <w:sz w:val="24"/>
          <w:szCs w:val="24"/>
          <w:lang w:val="en-US" w:eastAsia="zh-CN" w:bidi="ar"/>
        </w:rPr>
        <w:t>（签字或盖章）</w:t>
      </w:r>
    </w:p>
    <w:p w14:paraId="70756EBB">
      <w:pPr>
        <w:keepNext w:val="0"/>
        <w:keepLines w:val="0"/>
        <w:widowControl/>
        <w:suppressLineNumbers w:val="0"/>
        <w:spacing w:line="480" w:lineRule="auto"/>
        <w:jc w:val="both"/>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 xml:space="preserve">                                                年     月    日</w:t>
      </w:r>
    </w:p>
    <w:p w14:paraId="3093AC4C">
      <w:pPr>
        <w:keepNext w:val="0"/>
        <w:keepLines w:val="0"/>
        <w:widowControl/>
        <w:suppressLineNumbers w:val="0"/>
        <w:spacing w:line="480" w:lineRule="auto"/>
        <w:jc w:val="both"/>
        <w:rPr>
          <w:rFonts w:hint="eastAsia" w:ascii="仿宋" w:hAnsi="仿宋" w:eastAsia="仿宋" w:cs="仿宋"/>
          <w:kern w:val="0"/>
          <w:sz w:val="24"/>
          <w:szCs w:val="24"/>
          <w:lang w:val="en-US" w:eastAsia="zh-CN" w:bidi="ar"/>
        </w:rPr>
      </w:pPr>
    </w:p>
    <w:p w14:paraId="0C64CE37">
      <w:pPr>
        <w:keepNext w:val="0"/>
        <w:keepLines w:val="0"/>
        <w:widowControl/>
        <w:suppressLineNumbers w:val="0"/>
        <w:jc w:val="left"/>
        <w:rPr>
          <w:rFonts w:hint="eastAsia" w:ascii="仿宋" w:hAnsi="仿宋" w:eastAsia="仿宋" w:cs="仿宋"/>
          <w:color w:val="000000"/>
          <w:kern w:val="0"/>
          <w:sz w:val="24"/>
          <w:szCs w:val="24"/>
          <w:lang w:val="en-US" w:eastAsia="zh-CN" w:bidi="ar"/>
        </w:rPr>
      </w:pPr>
    </w:p>
    <w:p w14:paraId="75150EBE">
      <w:pPr>
        <w:spacing w:line="360" w:lineRule="auto"/>
        <w:jc w:val="center"/>
        <w:rPr>
          <w:rFonts w:hint="eastAsia" w:ascii="仿宋" w:hAnsi="仿宋" w:eastAsia="仿宋" w:cs="仿宋"/>
          <w:b/>
          <w:color w:val="auto"/>
          <w:spacing w:val="4"/>
          <w:sz w:val="30"/>
          <w:szCs w:val="30"/>
          <w:highlight w:val="none"/>
          <w:lang w:val="en-US" w:eastAsia="zh-CN"/>
        </w:rPr>
      </w:pPr>
      <w:r>
        <w:rPr>
          <w:rFonts w:hint="eastAsia" w:ascii="仿宋" w:hAnsi="仿宋" w:eastAsia="仿宋" w:cs="仿宋"/>
          <w:b/>
          <w:color w:val="auto"/>
          <w:spacing w:val="4"/>
          <w:sz w:val="30"/>
          <w:szCs w:val="30"/>
          <w:highlight w:val="none"/>
          <w:lang w:val="en-US" w:eastAsia="zh-CN"/>
        </w:rPr>
        <w:br w:type="page"/>
      </w:r>
    </w:p>
    <w:p w14:paraId="52C1F684">
      <w:pPr>
        <w:spacing w:line="360" w:lineRule="auto"/>
        <w:jc w:val="center"/>
        <w:rPr>
          <w:rFonts w:hint="eastAsia" w:ascii="仿宋" w:hAnsi="仿宋" w:eastAsia="仿宋" w:cs="仿宋"/>
          <w:b/>
          <w:color w:val="auto"/>
          <w:spacing w:val="4"/>
          <w:sz w:val="30"/>
          <w:szCs w:val="30"/>
          <w:highlight w:val="none"/>
          <w:lang w:val="en-US" w:eastAsia="zh-CN"/>
        </w:rPr>
      </w:pPr>
      <w:r>
        <w:rPr>
          <w:rFonts w:hint="eastAsia" w:ascii="仿宋" w:hAnsi="仿宋" w:eastAsia="仿宋" w:cs="仿宋"/>
          <w:b/>
          <w:color w:val="auto"/>
          <w:spacing w:val="4"/>
          <w:sz w:val="30"/>
          <w:szCs w:val="30"/>
          <w:highlight w:val="none"/>
          <w:lang w:val="en-US" w:eastAsia="zh-CN"/>
        </w:rPr>
        <w:t>供应商无重大违法记录的书面声明（格式）</w:t>
      </w:r>
    </w:p>
    <w:p w14:paraId="0D891A29">
      <w:pPr>
        <w:pStyle w:val="6"/>
        <w:spacing w:line="360" w:lineRule="auto"/>
        <w:ind w:left="0" w:leftChars="0"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致：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（采购人名称）： </w:t>
      </w:r>
    </w:p>
    <w:p w14:paraId="76306958">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 xml:space="preserve">我公司 </w:t>
      </w:r>
      <w:r>
        <w:rPr>
          <w:rFonts w:hint="eastAsia" w:ascii="仿宋" w:hAnsi="仿宋" w:eastAsia="仿宋" w:cs="仿宋"/>
          <w:sz w:val="24"/>
          <w:szCs w:val="24"/>
          <w:u w:val="single"/>
        </w:rPr>
        <w:t xml:space="preserve">        （投标人名称）</w:t>
      </w:r>
      <w:r>
        <w:rPr>
          <w:rFonts w:hint="eastAsia" w:ascii="仿宋" w:hAnsi="仿宋" w:eastAsia="仿宋" w:cs="仿宋"/>
          <w:sz w:val="24"/>
          <w:szCs w:val="24"/>
        </w:rPr>
        <w:t>，就参加</w:t>
      </w:r>
      <w:r>
        <w:rPr>
          <w:rFonts w:hint="eastAsia" w:ascii="仿宋" w:hAnsi="仿宋" w:eastAsia="仿宋" w:cs="仿宋"/>
          <w:sz w:val="24"/>
          <w:szCs w:val="24"/>
          <w:u w:val="single"/>
        </w:rPr>
        <w:t xml:space="preserve">     （项目名称）</w:t>
      </w:r>
      <w:r>
        <w:rPr>
          <w:rFonts w:hint="eastAsia" w:ascii="仿宋" w:hAnsi="仿宋" w:eastAsia="仿宋" w:cs="仿宋"/>
          <w:sz w:val="24"/>
          <w:szCs w:val="24"/>
        </w:rPr>
        <w:t>（采购项目编号：）磋商事宜，在此郑重声明：</w:t>
      </w:r>
    </w:p>
    <w:p w14:paraId="6B0075A6">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1、我公司所提交的竞争性磋商响应文件全部真实有效；</w:t>
      </w:r>
    </w:p>
    <w:p w14:paraId="0BD6B951">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2、我公司近3年来无因安全事故、质量事故、投标违规等不良记录被政府有关部门处罚或仍在处罚期限内的情形存在；</w:t>
      </w:r>
    </w:p>
    <w:p w14:paraId="197C73B7">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3、我公司近3年来无违规违法经营受到责令停产(或停止经营)、 吊销生产许可证（或经营许可证）、较大数额罚款等行政处罚的情形存在；</w:t>
      </w:r>
    </w:p>
    <w:p w14:paraId="1ABA9FC0">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4、我公司无企业财产被查封、冻结或处于破产状态或严重亏损状态等情形存在；</w:t>
      </w:r>
    </w:p>
    <w:p w14:paraId="392BC62E">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5、我公司承诺在磋商过程中，保证不予其他单位围标、串标，不出让投标资格，不采取不正当手段诋毁、排挤其他投标人，不向采购人、评标委员会成员行贿。</w:t>
      </w:r>
    </w:p>
    <w:p w14:paraId="62FF07FE">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以上声明若有违反，一经查实，本公司愿意接受政府有关部门的相应处罚，并愿意承担由此带来的法律后果。</w:t>
      </w:r>
    </w:p>
    <w:p w14:paraId="5BFA057E">
      <w:pPr>
        <w:spacing w:line="360" w:lineRule="auto"/>
        <w:ind w:firstLine="480" w:firstLineChars="200"/>
        <w:rPr>
          <w:rFonts w:hint="eastAsia" w:ascii="仿宋" w:hAnsi="仿宋" w:eastAsia="仿宋" w:cs="仿宋"/>
          <w:sz w:val="24"/>
          <w:szCs w:val="24"/>
        </w:rPr>
      </w:pPr>
    </w:p>
    <w:p w14:paraId="1A7BC09D">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特此声明！</w:t>
      </w:r>
    </w:p>
    <w:p w14:paraId="2A45F2DB">
      <w:pPr>
        <w:spacing w:line="360" w:lineRule="auto"/>
        <w:ind w:firstLine="480" w:firstLineChars="200"/>
        <w:rPr>
          <w:rFonts w:hint="eastAsia" w:ascii="仿宋" w:hAnsi="仿宋" w:eastAsia="仿宋" w:cs="仿宋"/>
          <w:sz w:val="24"/>
          <w:szCs w:val="24"/>
        </w:rPr>
      </w:pPr>
    </w:p>
    <w:p w14:paraId="1D9D45B6">
      <w:pPr>
        <w:rPr>
          <w:rFonts w:hint="eastAsia" w:ascii="仿宋" w:hAnsi="仿宋" w:eastAsia="仿宋" w:cs="仿宋"/>
          <w:b/>
          <w:sz w:val="24"/>
          <w:szCs w:val="24"/>
        </w:rPr>
      </w:pPr>
    </w:p>
    <w:p w14:paraId="23E0DAA3">
      <w:pPr>
        <w:spacing w:line="360" w:lineRule="auto"/>
        <w:ind w:firstLine="480" w:firstLineChars="200"/>
        <w:rPr>
          <w:rFonts w:hint="eastAsia" w:ascii="仿宋" w:hAnsi="仿宋" w:eastAsia="仿宋" w:cs="仿宋"/>
          <w:color w:val="auto"/>
          <w:sz w:val="24"/>
          <w:szCs w:val="24"/>
          <w:highlight w:val="none"/>
        </w:rPr>
      </w:pPr>
    </w:p>
    <w:p w14:paraId="0073E51F">
      <w:pPr>
        <w:keepNext w:val="0"/>
        <w:keepLines w:val="0"/>
        <w:widowControl/>
        <w:suppressLineNumbers w:val="0"/>
        <w:spacing w:line="360" w:lineRule="auto"/>
        <w:jc w:val="both"/>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 xml:space="preserve">                              磋商供应商：</w:t>
      </w:r>
      <w:r>
        <w:rPr>
          <w:rFonts w:hint="eastAsia" w:ascii="仿宋" w:hAnsi="仿宋" w:eastAsia="仿宋" w:cs="仿宋"/>
          <w:color w:val="auto"/>
          <w:kern w:val="0"/>
          <w:sz w:val="24"/>
          <w:szCs w:val="24"/>
          <w:highlight w:val="none"/>
          <w:u w:val="single"/>
          <w:lang w:val="en-US" w:eastAsia="zh-CN" w:bidi="ar"/>
        </w:rPr>
        <w:t xml:space="preserve">                      </w:t>
      </w:r>
      <w:r>
        <w:rPr>
          <w:rFonts w:hint="eastAsia" w:ascii="仿宋" w:hAnsi="仿宋" w:eastAsia="仿宋" w:cs="仿宋"/>
          <w:color w:val="auto"/>
          <w:kern w:val="0"/>
          <w:sz w:val="24"/>
          <w:szCs w:val="24"/>
          <w:highlight w:val="none"/>
          <w:lang w:val="en-US" w:eastAsia="zh-CN" w:bidi="ar"/>
        </w:rPr>
        <w:t>（盖单位章）</w:t>
      </w:r>
    </w:p>
    <w:p w14:paraId="4F74D857">
      <w:pPr>
        <w:keepNext w:val="0"/>
        <w:keepLines w:val="0"/>
        <w:widowControl/>
        <w:suppressLineNumbers w:val="0"/>
        <w:spacing w:line="360" w:lineRule="auto"/>
        <w:jc w:val="both"/>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 xml:space="preserve">                              法定代表人或其委托代理人：</w:t>
      </w:r>
      <w:r>
        <w:rPr>
          <w:rFonts w:hint="eastAsia" w:ascii="仿宋" w:hAnsi="仿宋" w:eastAsia="仿宋" w:cs="仿宋"/>
          <w:color w:val="auto"/>
          <w:kern w:val="0"/>
          <w:sz w:val="24"/>
          <w:szCs w:val="24"/>
          <w:highlight w:val="none"/>
          <w:u w:val="single"/>
          <w:lang w:val="en-US" w:eastAsia="zh-CN" w:bidi="ar"/>
        </w:rPr>
        <w:t xml:space="preserve">       </w:t>
      </w:r>
      <w:r>
        <w:rPr>
          <w:rFonts w:hint="eastAsia" w:ascii="仿宋" w:hAnsi="仿宋" w:eastAsia="仿宋" w:cs="仿宋"/>
          <w:color w:val="auto"/>
          <w:kern w:val="0"/>
          <w:sz w:val="24"/>
          <w:szCs w:val="24"/>
          <w:highlight w:val="none"/>
          <w:lang w:val="en-US" w:eastAsia="zh-CN" w:bidi="ar"/>
        </w:rPr>
        <w:t>（签字或盖章）</w:t>
      </w:r>
    </w:p>
    <w:p w14:paraId="6D11C562">
      <w:pPr>
        <w:keepNext w:val="0"/>
        <w:keepLines w:val="0"/>
        <w:widowControl/>
        <w:suppressLineNumbers w:val="0"/>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kern w:val="0"/>
          <w:sz w:val="22"/>
          <w:szCs w:val="22"/>
          <w:highlight w:val="none"/>
          <w:lang w:val="en-US" w:eastAsia="zh-CN" w:bidi="ar"/>
        </w:rPr>
        <w:t xml:space="preserve">                                                          </w:t>
      </w: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年   月  日</w:t>
      </w:r>
    </w:p>
    <w:p w14:paraId="2B8B57C4">
      <w:pPr>
        <w:keepNext w:val="0"/>
        <w:keepLines w:val="0"/>
        <w:pageBreakBefore w:val="0"/>
        <w:widowControl w:val="0"/>
        <w:kinsoku/>
        <w:wordWrap/>
        <w:overflowPunct/>
        <w:topLinePunct w:val="0"/>
        <w:autoSpaceDE/>
        <w:autoSpaceDN/>
        <w:bidi w:val="0"/>
        <w:adjustRightInd/>
        <w:snapToGrid w:val="0"/>
        <w:spacing w:line="288" w:lineRule="auto"/>
        <w:jc w:val="center"/>
        <w:textAlignment w:val="auto"/>
        <w:rPr>
          <w:rFonts w:hint="eastAsia" w:ascii="仿宋" w:hAnsi="仿宋" w:eastAsia="仿宋" w:cs="仿宋"/>
          <w:b/>
          <w:color w:val="auto"/>
          <w:sz w:val="32"/>
          <w:szCs w:val="32"/>
          <w:highlight w:val="none"/>
        </w:rPr>
      </w:pPr>
    </w:p>
    <w:p w14:paraId="2B382ED2">
      <w:pPr>
        <w:keepNext w:val="0"/>
        <w:keepLines w:val="0"/>
        <w:pageBreakBefore w:val="0"/>
        <w:widowControl/>
        <w:kinsoku/>
        <w:wordWrap/>
        <w:overflowPunct/>
        <w:topLinePunct w:val="0"/>
        <w:autoSpaceDE/>
        <w:autoSpaceDN/>
        <w:bidi w:val="0"/>
        <w:adjustRightInd/>
        <w:snapToGrid w:val="0"/>
        <w:spacing w:line="360" w:lineRule="auto"/>
        <w:jc w:val="both"/>
        <w:textAlignment w:val="auto"/>
        <w:rPr>
          <w:rFonts w:hint="eastAsia" w:ascii="仿宋" w:hAnsi="仿宋" w:eastAsia="仿宋" w:cs="仿宋"/>
          <w:b/>
          <w:color w:val="auto"/>
          <w:spacing w:val="4"/>
          <w:sz w:val="30"/>
          <w:szCs w:val="30"/>
          <w:highlight w:val="none"/>
          <w:lang w:val="en-US" w:eastAsia="zh-CN"/>
        </w:rPr>
      </w:pPr>
    </w:p>
    <w:p w14:paraId="2ED7F766">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仿宋" w:hAnsi="仿宋" w:eastAsia="仿宋" w:cs="仿宋"/>
          <w:b/>
          <w:color w:val="auto"/>
          <w:spacing w:val="4"/>
          <w:sz w:val="30"/>
          <w:szCs w:val="30"/>
          <w:highlight w:val="none"/>
          <w:lang w:val="en-US" w:eastAsia="zh-CN"/>
        </w:rPr>
      </w:pPr>
    </w:p>
    <w:p w14:paraId="7E79DD9B">
      <w:pPr>
        <w:rPr>
          <w:rFonts w:hint="eastAsia" w:ascii="仿宋" w:hAnsi="仿宋" w:eastAsia="仿宋" w:cs="仿宋"/>
          <w:b/>
          <w:bCs/>
          <w:color w:val="auto"/>
          <w:sz w:val="30"/>
          <w:szCs w:val="30"/>
          <w:highlight w:val="none"/>
          <w:shd w:val="clear" w:color="auto" w:fill="auto"/>
        </w:rPr>
      </w:pPr>
      <w:r>
        <w:rPr>
          <w:rFonts w:hint="eastAsia" w:ascii="仿宋" w:hAnsi="仿宋" w:eastAsia="仿宋" w:cs="仿宋"/>
          <w:b/>
          <w:bCs/>
          <w:color w:val="auto"/>
          <w:sz w:val="30"/>
          <w:szCs w:val="30"/>
          <w:highlight w:val="none"/>
          <w:shd w:val="clear" w:color="auto" w:fill="auto"/>
        </w:rPr>
        <w:br w:type="page"/>
      </w:r>
    </w:p>
    <w:p w14:paraId="052AA5BF">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仿宋" w:hAnsi="仿宋" w:eastAsia="仿宋" w:cs="仿宋"/>
          <w:b/>
          <w:bCs/>
          <w:color w:val="auto"/>
          <w:sz w:val="24"/>
          <w:highlight w:val="none"/>
          <w:shd w:val="clear" w:color="auto" w:fill="auto"/>
        </w:rPr>
      </w:pPr>
      <w:r>
        <w:rPr>
          <w:rFonts w:hint="eastAsia" w:ascii="仿宋" w:hAnsi="仿宋" w:eastAsia="仿宋" w:cs="仿宋"/>
          <w:b/>
          <w:bCs/>
          <w:color w:val="auto"/>
          <w:sz w:val="30"/>
          <w:szCs w:val="30"/>
          <w:highlight w:val="none"/>
          <w:shd w:val="clear" w:color="auto" w:fill="auto"/>
        </w:rPr>
        <w:t>中小企业声明函（工程、服务）</w:t>
      </w:r>
    </w:p>
    <w:p w14:paraId="2475CB82">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color w:val="auto"/>
          <w:sz w:val="24"/>
          <w:highlight w:val="none"/>
          <w:shd w:val="clear" w:color="auto" w:fill="auto"/>
        </w:rPr>
      </w:pPr>
    </w:p>
    <w:p w14:paraId="6662D4CB">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仿宋" w:hAnsi="仿宋" w:eastAsia="仿宋" w:cs="仿宋"/>
          <w:color w:val="auto"/>
          <w:sz w:val="24"/>
          <w:highlight w:val="none"/>
          <w:shd w:val="clear" w:color="auto" w:fill="auto"/>
        </w:rPr>
      </w:pPr>
      <w:r>
        <w:rPr>
          <w:rFonts w:hint="eastAsia" w:ascii="仿宋" w:hAnsi="仿宋" w:eastAsia="仿宋" w:cs="仿宋"/>
          <w:color w:val="auto"/>
          <w:sz w:val="24"/>
          <w:highlight w:val="none"/>
          <w:shd w:val="clear" w:color="auto" w:fill="auto"/>
        </w:rPr>
        <w:t>本公司（联合体）郑重声明，根据《政府采购促进中小企业发展管理办法》（财库﹝2020﹞46 号）的规定，本公司（联合体）参加</w:t>
      </w:r>
      <w:r>
        <w:rPr>
          <w:rFonts w:hint="eastAsia" w:ascii="仿宋" w:hAnsi="仿宋" w:eastAsia="仿宋" w:cs="仿宋"/>
          <w:color w:val="auto"/>
          <w:sz w:val="24"/>
          <w:highlight w:val="none"/>
          <w:u w:val="single"/>
          <w:shd w:val="clear" w:color="auto" w:fill="auto"/>
        </w:rPr>
        <w:t xml:space="preserve"> </w:t>
      </w:r>
      <w:r>
        <w:rPr>
          <w:rFonts w:hint="eastAsia" w:ascii="仿宋" w:hAnsi="仿宋" w:eastAsia="仿宋" w:cs="仿宋"/>
          <w:color w:val="auto"/>
          <w:sz w:val="24"/>
          <w:highlight w:val="none"/>
          <w:u w:val="single"/>
          <w:shd w:val="clear" w:color="auto" w:fill="auto"/>
          <w:lang w:val="en-US" w:eastAsia="zh-CN"/>
        </w:rPr>
        <w:t xml:space="preserve">     </w:t>
      </w:r>
      <w:r>
        <w:rPr>
          <w:rFonts w:hint="eastAsia" w:ascii="仿宋" w:hAnsi="仿宋" w:eastAsia="仿宋" w:cs="仿宋"/>
          <w:color w:val="auto"/>
          <w:sz w:val="24"/>
          <w:highlight w:val="none"/>
          <w:u w:val="single"/>
          <w:shd w:val="clear" w:color="auto" w:fill="auto"/>
        </w:rPr>
        <w:tab/>
      </w:r>
      <w:r>
        <w:rPr>
          <w:rFonts w:hint="eastAsia" w:ascii="仿宋" w:hAnsi="仿宋" w:eastAsia="仿宋" w:cs="仿宋"/>
          <w:color w:val="auto"/>
          <w:sz w:val="24"/>
          <w:highlight w:val="none"/>
          <w:shd w:val="clear" w:color="auto" w:fill="auto"/>
        </w:rPr>
        <w:t>（单位名称）的</w:t>
      </w:r>
      <w:r>
        <w:rPr>
          <w:rFonts w:hint="eastAsia" w:ascii="仿宋" w:hAnsi="仿宋" w:eastAsia="仿宋" w:cs="仿宋"/>
          <w:color w:val="auto"/>
          <w:sz w:val="24"/>
          <w:highlight w:val="none"/>
          <w:u w:val="single"/>
          <w:shd w:val="clear" w:color="auto" w:fill="auto"/>
          <w:lang w:val="en-US" w:eastAsia="zh-CN"/>
        </w:rPr>
        <w:t xml:space="preserve">          </w:t>
      </w:r>
      <w:r>
        <w:rPr>
          <w:rFonts w:hint="eastAsia" w:ascii="仿宋" w:hAnsi="仿宋" w:eastAsia="仿宋" w:cs="仿宋"/>
          <w:color w:val="auto"/>
          <w:sz w:val="24"/>
          <w:highlight w:val="none"/>
          <w:u w:val="single"/>
          <w:shd w:val="clear" w:color="auto" w:fill="auto"/>
        </w:rPr>
        <w:t>（项目名称）</w:t>
      </w:r>
      <w:r>
        <w:rPr>
          <w:rFonts w:hint="eastAsia" w:ascii="仿宋" w:hAnsi="仿宋" w:eastAsia="仿宋" w:cs="仿宋"/>
          <w:color w:val="auto"/>
          <w:sz w:val="24"/>
          <w:highlight w:val="none"/>
          <w:shd w:val="clear" w:color="auto" w:fill="auto"/>
        </w:rPr>
        <w:t>采购活动，服务全部由符合政策要求的中小企业承接。相关企业（含联合体中的中小企业、签订分包意向协议的中小企业）的具体情况如下：</w:t>
      </w:r>
    </w:p>
    <w:p w14:paraId="083C73DC">
      <w:pPr>
        <w:keepNext w:val="0"/>
        <w:keepLines w:val="0"/>
        <w:pageBreakBefore w:val="0"/>
        <w:widowControl/>
        <w:numPr>
          <w:ilvl w:val="0"/>
          <w:numId w:val="12"/>
        </w:numPr>
        <w:kinsoku/>
        <w:wordWrap/>
        <w:overflowPunct/>
        <w:topLinePunct w:val="0"/>
        <w:autoSpaceDE/>
        <w:autoSpaceDN/>
        <w:bidi w:val="0"/>
        <w:adjustRightInd/>
        <w:snapToGrid w:val="0"/>
        <w:spacing w:line="384" w:lineRule="auto"/>
        <w:ind w:firstLine="480" w:firstLineChars="200"/>
        <w:jc w:val="left"/>
        <w:textAlignment w:val="auto"/>
        <w:rPr>
          <w:rFonts w:hint="eastAsia" w:ascii="仿宋" w:hAnsi="仿宋" w:eastAsia="仿宋" w:cs="仿宋"/>
          <w:color w:val="auto"/>
          <w:sz w:val="24"/>
          <w:highlight w:val="none"/>
          <w:shd w:val="clear" w:color="auto" w:fill="auto"/>
        </w:rPr>
      </w:pPr>
      <w:r>
        <w:rPr>
          <w:rFonts w:hint="eastAsia" w:ascii="仿宋" w:hAnsi="仿宋" w:eastAsia="仿宋" w:cs="仿宋"/>
          <w:color w:val="auto"/>
          <w:sz w:val="24"/>
          <w:highlight w:val="none"/>
          <w:u w:val="single"/>
          <w:shd w:val="clear" w:color="auto" w:fill="auto"/>
          <w:lang w:val="en-US" w:eastAsia="zh-CN"/>
        </w:rPr>
        <w:t xml:space="preserve">       </w:t>
      </w:r>
      <w:r>
        <w:rPr>
          <w:rFonts w:hint="eastAsia" w:ascii="仿宋" w:hAnsi="仿宋" w:eastAsia="仿宋" w:cs="仿宋"/>
          <w:color w:val="auto"/>
          <w:sz w:val="24"/>
          <w:highlight w:val="none"/>
          <w:u w:val="single"/>
          <w:shd w:val="clear" w:color="auto" w:fill="auto"/>
        </w:rPr>
        <w:t>（标的名称）</w:t>
      </w:r>
      <w:r>
        <w:rPr>
          <w:rFonts w:hint="eastAsia" w:ascii="仿宋" w:hAnsi="仿宋" w:eastAsia="仿宋" w:cs="仿宋"/>
          <w:color w:val="auto"/>
          <w:sz w:val="24"/>
          <w:highlight w:val="none"/>
          <w:shd w:val="clear" w:color="auto" w:fill="auto"/>
        </w:rPr>
        <w:t>，属于</w:t>
      </w:r>
      <w:r>
        <w:rPr>
          <w:rFonts w:hint="eastAsia" w:ascii="仿宋" w:hAnsi="仿宋" w:eastAsia="仿宋" w:cs="仿宋"/>
          <w:color w:val="auto"/>
          <w:sz w:val="24"/>
          <w:highlight w:val="none"/>
          <w:u w:val="single"/>
          <w:shd w:val="clear" w:color="auto" w:fill="auto"/>
        </w:rPr>
        <w:t xml:space="preserve"> </w:t>
      </w:r>
      <w:r>
        <w:rPr>
          <w:rFonts w:hint="eastAsia" w:ascii="仿宋" w:hAnsi="仿宋" w:eastAsia="仿宋" w:cs="仿宋"/>
          <w:color w:val="auto"/>
          <w:sz w:val="24"/>
          <w:highlight w:val="none"/>
          <w:u w:val="single"/>
          <w:shd w:val="clear" w:color="auto" w:fill="auto"/>
          <w:lang w:val="en-US" w:eastAsia="zh-CN"/>
        </w:rPr>
        <w:t xml:space="preserve">  </w:t>
      </w:r>
      <w:r>
        <w:rPr>
          <w:rFonts w:hint="eastAsia" w:ascii="仿宋" w:hAnsi="仿宋" w:eastAsia="仿宋" w:cs="仿宋"/>
          <w:color w:val="auto"/>
          <w:sz w:val="24"/>
          <w:highlight w:val="none"/>
          <w:u w:val="single"/>
          <w:shd w:val="clear" w:color="auto" w:fill="auto"/>
        </w:rPr>
        <w:tab/>
      </w:r>
      <w:r>
        <w:rPr>
          <w:rFonts w:hint="eastAsia" w:ascii="仿宋" w:hAnsi="仿宋" w:eastAsia="仿宋" w:cs="仿宋"/>
          <w:color w:val="auto"/>
          <w:sz w:val="24"/>
          <w:highlight w:val="none"/>
          <w:u w:val="single"/>
          <w:shd w:val="clear" w:color="auto" w:fill="auto"/>
        </w:rPr>
        <w:t>（</w:t>
      </w:r>
      <w:r>
        <w:rPr>
          <w:rFonts w:hint="eastAsia" w:ascii="仿宋" w:hAnsi="仿宋" w:eastAsia="仿宋" w:cs="仿宋"/>
          <w:color w:val="auto"/>
          <w:sz w:val="24"/>
          <w:highlight w:val="none"/>
          <w:u w:val="single"/>
          <w:shd w:val="clear" w:color="auto" w:fill="auto"/>
          <w:lang w:val="en-US" w:eastAsia="zh-CN"/>
        </w:rPr>
        <w:t>建筑业</w:t>
      </w:r>
      <w:r>
        <w:rPr>
          <w:rFonts w:hint="eastAsia" w:ascii="仿宋" w:hAnsi="仿宋" w:eastAsia="仿宋" w:cs="仿宋"/>
          <w:color w:val="auto"/>
          <w:sz w:val="24"/>
          <w:highlight w:val="none"/>
          <w:u w:val="single"/>
          <w:shd w:val="clear" w:color="auto" w:fill="auto"/>
        </w:rPr>
        <w:t>）</w:t>
      </w:r>
      <w:r>
        <w:rPr>
          <w:rFonts w:hint="eastAsia" w:ascii="仿宋" w:hAnsi="仿宋" w:eastAsia="仿宋" w:cs="仿宋"/>
          <w:color w:val="auto"/>
          <w:sz w:val="24"/>
          <w:highlight w:val="none"/>
          <w:shd w:val="clear" w:color="auto" w:fill="auto"/>
        </w:rPr>
        <w:t xml:space="preserve"> ；承建（承接）企业为</w:t>
      </w:r>
      <w:r>
        <w:rPr>
          <w:rFonts w:hint="eastAsia" w:ascii="仿宋" w:hAnsi="仿宋" w:eastAsia="仿宋" w:cs="仿宋"/>
          <w:color w:val="auto"/>
          <w:sz w:val="24"/>
          <w:highlight w:val="none"/>
          <w:u w:val="single"/>
          <w:shd w:val="clear" w:color="auto" w:fill="auto"/>
        </w:rPr>
        <w:t xml:space="preserve"> </w:t>
      </w:r>
      <w:r>
        <w:rPr>
          <w:rFonts w:hint="eastAsia" w:ascii="仿宋" w:hAnsi="仿宋" w:eastAsia="仿宋" w:cs="仿宋"/>
          <w:color w:val="auto"/>
          <w:sz w:val="24"/>
          <w:highlight w:val="none"/>
          <w:u w:val="single"/>
          <w:shd w:val="clear" w:color="auto" w:fill="auto"/>
        </w:rPr>
        <w:tab/>
      </w:r>
      <w:r>
        <w:rPr>
          <w:rFonts w:hint="eastAsia" w:ascii="仿宋" w:hAnsi="仿宋" w:eastAsia="仿宋" w:cs="仿宋"/>
          <w:color w:val="auto"/>
          <w:sz w:val="24"/>
          <w:highlight w:val="none"/>
          <w:u w:val="single"/>
          <w:shd w:val="clear" w:color="auto" w:fill="auto"/>
          <w:lang w:val="en-US" w:eastAsia="zh-CN"/>
        </w:rPr>
        <w:t xml:space="preserve">    </w:t>
      </w:r>
      <w:r>
        <w:rPr>
          <w:rFonts w:hint="eastAsia" w:ascii="仿宋" w:hAnsi="仿宋" w:eastAsia="仿宋" w:cs="仿宋"/>
          <w:color w:val="auto"/>
          <w:sz w:val="24"/>
          <w:highlight w:val="none"/>
          <w:u w:val="single"/>
          <w:shd w:val="clear" w:color="auto" w:fill="auto"/>
        </w:rPr>
        <w:t>（企业名称）</w:t>
      </w:r>
      <w:r>
        <w:rPr>
          <w:rFonts w:hint="eastAsia" w:ascii="仿宋" w:hAnsi="仿宋" w:eastAsia="仿宋" w:cs="仿宋"/>
          <w:color w:val="auto"/>
          <w:sz w:val="24"/>
          <w:highlight w:val="none"/>
          <w:shd w:val="clear" w:color="auto" w:fill="auto"/>
        </w:rPr>
        <w:t xml:space="preserve"> ，从业人员</w:t>
      </w:r>
      <w:r>
        <w:rPr>
          <w:rFonts w:hint="eastAsia" w:ascii="仿宋" w:hAnsi="仿宋" w:eastAsia="仿宋" w:cs="仿宋"/>
          <w:color w:val="auto"/>
          <w:sz w:val="24"/>
          <w:highlight w:val="none"/>
          <w:shd w:val="clear" w:color="auto" w:fill="auto"/>
          <w:lang w:val="en-US" w:eastAsia="zh-CN"/>
        </w:rPr>
        <w:t xml:space="preserve"> </w:t>
      </w:r>
      <w:r>
        <w:rPr>
          <w:rFonts w:hint="eastAsia" w:ascii="仿宋" w:hAnsi="仿宋" w:eastAsia="仿宋" w:cs="仿宋"/>
          <w:color w:val="auto"/>
          <w:sz w:val="24"/>
          <w:highlight w:val="none"/>
          <w:u w:val="single"/>
          <w:shd w:val="clear" w:color="auto" w:fill="auto"/>
        </w:rPr>
        <w:t xml:space="preserve"> </w:t>
      </w:r>
      <w:r>
        <w:rPr>
          <w:rFonts w:hint="eastAsia" w:ascii="仿宋" w:hAnsi="仿宋" w:eastAsia="仿宋" w:cs="仿宋"/>
          <w:color w:val="auto"/>
          <w:sz w:val="24"/>
          <w:highlight w:val="none"/>
          <w:u w:val="single"/>
          <w:shd w:val="clear" w:color="auto" w:fill="auto"/>
        </w:rPr>
        <w:tab/>
      </w:r>
      <w:r>
        <w:rPr>
          <w:rFonts w:hint="eastAsia" w:ascii="仿宋" w:hAnsi="仿宋" w:eastAsia="仿宋" w:cs="仿宋"/>
          <w:color w:val="auto"/>
          <w:sz w:val="24"/>
          <w:highlight w:val="none"/>
          <w:shd w:val="clear" w:color="auto" w:fill="auto"/>
        </w:rPr>
        <w:t>人，营业收入为</w:t>
      </w:r>
      <w:r>
        <w:rPr>
          <w:rFonts w:hint="eastAsia" w:ascii="仿宋" w:hAnsi="仿宋" w:eastAsia="仿宋" w:cs="仿宋"/>
          <w:color w:val="auto"/>
          <w:sz w:val="24"/>
          <w:highlight w:val="none"/>
          <w:u w:val="single"/>
          <w:shd w:val="clear" w:color="auto" w:fill="auto"/>
          <w:lang w:val="en-US" w:eastAsia="zh-CN"/>
        </w:rPr>
        <w:t xml:space="preserve">    </w:t>
      </w:r>
      <w:r>
        <w:rPr>
          <w:rFonts w:hint="eastAsia" w:ascii="仿宋" w:hAnsi="仿宋" w:eastAsia="仿宋" w:cs="仿宋"/>
          <w:color w:val="auto"/>
          <w:sz w:val="24"/>
          <w:highlight w:val="none"/>
          <w:shd w:val="clear" w:color="auto" w:fill="auto"/>
        </w:rPr>
        <w:t>万元，资产总额为</w:t>
      </w:r>
      <w:r>
        <w:rPr>
          <w:rFonts w:hint="eastAsia" w:ascii="仿宋" w:hAnsi="仿宋" w:eastAsia="仿宋" w:cs="仿宋"/>
          <w:color w:val="auto"/>
          <w:sz w:val="24"/>
          <w:highlight w:val="none"/>
          <w:u w:val="single"/>
          <w:shd w:val="clear" w:color="auto" w:fill="auto"/>
        </w:rPr>
        <w:t xml:space="preserve"> </w:t>
      </w:r>
      <w:r>
        <w:rPr>
          <w:rFonts w:hint="eastAsia" w:ascii="仿宋" w:hAnsi="仿宋" w:eastAsia="仿宋" w:cs="仿宋"/>
          <w:color w:val="auto"/>
          <w:sz w:val="24"/>
          <w:highlight w:val="none"/>
          <w:u w:val="single"/>
          <w:shd w:val="clear" w:color="auto" w:fill="auto"/>
          <w:lang w:val="en-US" w:eastAsia="zh-CN"/>
        </w:rPr>
        <w:t xml:space="preserve">  </w:t>
      </w:r>
      <w:r>
        <w:rPr>
          <w:rFonts w:hint="eastAsia" w:ascii="仿宋" w:hAnsi="仿宋" w:eastAsia="仿宋" w:cs="仿宋"/>
          <w:color w:val="auto"/>
          <w:sz w:val="24"/>
          <w:highlight w:val="none"/>
          <w:u w:val="single"/>
          <w:shd w:val="clear" w:color="auto" w:fill="auto"/>
        </w:rPr>
        <w:tab/>
      </w:r>
      <w:r>
        <w:rPr>
          <w:rFonts w:hint="eastAsia" w:ascii="仿宋" w:hAnsi="仿宋" w:eastAsia="仿宋" w:cs="仿宋"/>
          <w:color w:val="auto"/>
          <w:sz w:val="24"/>
          <w:highlight w:val="none"/>
          <w:shd w:val="clear" w:color="auto" w:fill="auto"/>
        </w:rPr>
        <w:t>万元 ，属于</w:t>
      </w:r>
      <w:r>
        <w:rPr>
          <w:rFonts w:hint="eastAsia" w:ascii="仿宋" w:hAnsi="仿宋" w:eastAsia="仿宋" w:cs="仿宋"/>
          <w:color w:val="auto"/>
          <w:sz w:val="24"/>
          <w:highlight w:val="none"/>
          <w:u w:val="single"/>
          <w:shd w:val="clear" w:color="auto" w:fill="auto"/>
        </w:rPr>
        <w:t xml:space="preserve"> </w:t>
      </w:r>
      <w:r>
        <w:rPr>
          <w:rFonts w:hint="eastAsia" w:ascii="仿宋" w:hAnsi="仿宋" w:eastAsia="仿宋" w:cs="仿宋"/>
          <w:color w:val="auto"/>
          <w:sz w:val="24"/>
          <w:highlight w:val="none"/>
          <w:u w:val="single"/>
          <w:shd w:val="clear" w:color="auto" w:fill="auto"/>
          <w:lang w:val="en-US" w:eastAsia="zh-CN"/>
        </w:rPr>
        <w:t xml:space="preserve">      </w:t>
      </w:r>
      <w:r>
        <w:rPr>
          <w:rFonts w:hint="eastAsia" w:ascii="仿宋" w:hAnsi="仿宋" w:eastAsia="仿宋" w:cs="仿宋"/>
          <w:color w:val="auto"/>
          <w:sz w:val="24"/>
          <w:highlight w:val="none"/>
          <w:u w:val="single"/>
          <w:shd w:val="clear" w:color="auto" w:fill="auto"/>
        </w:rPr>
        <w:tab/>
      </w:r>
      <w:r>
        <w:rPr>
          <w:rFonts w:hint="eastAsia" w:ascii="仿宋" w:hAnsi="仿宋" w:eastAsia="仿宋" w:cs="仿宋"/>
          <w:color w:val="auto"/>
          <w:sz w:val="24"/>
          <w:highlight w:val="none"/>
          <w:shd w:val="clear" w:color="auto" w:fill="auto"/>
        </w:rPr>
        <w:t>（中型企业、小型企业、微型企业）；</w:t>
      </w:r>
    </w:p>
    <w:p w14:paraId="0CB993A2">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仿宋" w:hAnsi="仿宋" w:eastAsia="仿宋" w:cs="仿宋"/>
          <w:color w:val="auto"/>
          <w:sz w:val="24"/>
          <w:highlight w:val="none"/>
          <w:shd w:val="clear" w:color="auto" w:fill="auto"/>
        </w:rPr>
      </w:pPr>
      <w:r>
        <w:rPr>
          <w:rFonts w:hint="eastAsia" w:ascii="仿宋" w:hAnsi="仿宋" w:eastAsia="仿宋" w:cs="仿宋"/>
          <w:color w:val="auto"/>
          <w:sz w:val="24"/>
          <w:highlight w:val="none"/>
          <w:shd w:val="clear" w:color="auto" w:fill="auto"/>
          <w:lang w:val="en-US" w:eastAsia="zh-CN"/>
        </w:rPr>
        <w:t>2.</w:t>
      </w:r>
      <w:r>
        <w:rPr>
          <w:rFonts w:hint="eastAsia" w:ascii="仿宋" w:hAnsi="仿宋" w:eastAsia="仿宋" w:cs="仿宋"/>
          <w:color w:val="auto"/>
          <w:sz w:val="24"/>
          <w:highlight w:val="none"/>
          <w:u w:val="single"/>
          <w:shd w:val="clear" w:color="auto" w:fill="auto"/>
          <w:lang w:val="en-US" w:eastAsia="zh-CN"/>
        </w:rPr>
        <w:t xml:space="preserve">         </w:t>
      </w:r>
      <w:r>
        <w:rPr>
          <w:rFonts w:hint="eastAsia" w:ascii="仿宋" w:hAnsi="仿宋" w:eastAsia="仿宋" w:cs="仿宋"/>
          <w:color w:val="auto"/>
          <w:sz w:val="24"/>
          <w:highlight w:val="none"/>
          <w:u w:val="single"/>
          <w:shd w:val="clear" w:color="auto" w:fill="auto"/>
        </w:rPr>
        <w:t>（标的名称）</w:t>
      </w:r>
      <w:r>
        <w:rPr>
          <w:rFonts w:hint="eastAsia" w:ascii="仿宋" w:hAnsi="仿宋" w:eastAsia="仿宋" w:cs="仿宋"/>
          <w:color w:val="auto"/>
          <w:sz w:val="24"/>
          <w:highlight w:val="none"/>
          <w:shd w:val="clear" w:color="auto" w:fill="auto"/>
        </w:rPr>
        <w:t>，属于</w:t>
      </w:r>
      <w:r>
        <w:rPr>
          <w:rFonts w:hint="eastAsia" w:ascii="仿宋" w:hAnsi="仿宋" w:eastAsia="仿宋" w:cs="仿宋"/>
          <w:color w:val="auto"/>
          <w:sz w:val="24"/>
          <w:highlight w:val="none"/>
          <w:u w:val="single"/>
          <w:shd w:val="clear" w:color="auto" w:fill="auto"/>
        </w:rPr>
        <w:t xml:space="preserve"> </w:t>
      </w:r>
      <w:r>
        <w:rPr>
          <w:rFonts w:hint="eastAsia" w:ascii="仿宋" w:hAnsi="仿宋" w:eastAsia="仿宋" w:cs="仿宋"/>
          <w:color w:val="auto"/>
          <w:sz w:val="24"/>
          <w:highlight w:val="none"/>
          <w:u w:val="single"/>
          <w:shd w:val="clear" w:color="auto" w:fill="auto"/>
          <w:lang w:val="en-US" w:eastAsia="zh-CN"/>
        </w:rPr>
        <w:t xml:space="preserve">  </w:t>
      </w:r>
      <w:r>
        <w:rPr>
          <w:rFonts w:hint="eastAsia" w:ascii="仿宋" w:hAnsi="仿宋" w:eastAsia="仿宋" w:cs="仿宋"/>
          <w:color w:val="auto"/>
          <w:sz w:val="24"/>
          <w:highlight w:val="none"/>
          <w:u w:val="single"/>
          <w:shd w:val="clear" w:color="auto" w:fill="auto"/>
        </w:rPr>
        <w:tab/>
      </w:r>
      <w:r>
        <w:rPr>
          <w:rFonts w:hint="eastAsia" w:ascii="仿宋" w:hAnsi="仿宋" w:eastAsia="仿宋" w:cs="仿宋"/>
          <w:color w:val="auto"/>
          <w:sz w:val="24"/>
          <w:highlight w:val="none"/>
          <w:u w:val="single"/>
          <w:shd w:val="clear" w:color="auto" w:fill="auto"/>
        </w:rPr>
        <w:t>（采购文件中明确的所属行业）</w:t>
      </w:r>
      <w:r>
        <w:rPr>
          <w:rFonts w:hint="eastAsia" w:ascii="仿宋" w:hAnsi="仿宋" w:eastAsia="仿宋" w:cs="仿宋"/>
          <w:color w:val="auto"/>
          <w:sz w:val="24"/>
          <w:highlight w:val="none"/>
          <w:shd w:val="clear" w:color="auto" w:fill="auto"/>
        </w:rPr>
        <w:t xml:space="preserve"> ；承建（承接）企业为</w:t>
      </w:r>
      <w:r>
        <w:rPr>
          <w:rFonts w:hint="eastAsia" w:ascii="仿宋" w:hAnsi="仿宋" w:eastAsia="仿宋" w:cs="仿宋"/>
          <w:color w:val="auto"/>
          <w:sz w:val="24"/>
          <w:highlight w:val="none"/>
          <w:u w:val="single"/>
          <w:shd w:val="clear" w:color="auto" w:fill="auto"/>
        </w:rPr>
        <w:t xml:space="preserve"> </w:t>
      </w:r>
      <w:r>
        <w:rPr>
          <w:rFonts w:hint="eastAsia" w:ascii="仿宋" w:hAnsi="仿宋" w:eastAsia="仿宋" w:cs="仿宋"/>
          <w:color w:val="auto"/>
          <w:sz w:val="24"/>
          <w:highlight w:val="none"/>
          <w:u w:val="single"/>
          <w:shd w:val="clear" w:color="auto" w:fill="auto"/>
        </w:rPr>
        <w:tab/>
      </w:r>
      <w:r>
        <w:rPr>
          <w:rFonts w:hint="eastAsia" w:ascii="仿宋" w:hAnsi="仿宋" w:eastAsia="仿宋" w:cs="仿宋"/>
          <w:color w:val="auto"/>
          <w:sz w:val="24"/>
          <w:highlight w:val="none"/>
          <w:u w:val="single"/>
          <w:shd w:val="clear" w:color="auto" w:fill="auto"/>
        </w:rPr>
        <w:t>（企业名称）</w:t>
      </w:r>
      <w:r>
        <w:rPr>
          <w:rFonts w:hint="eastAsia" w:ascii="仿宋" w:hAnsi="仿宋" w:eastAsia="仿宋" w:cs="仿宋"/>
          <w:color w:val="auto"/>
          <w:sz w:val="24"/>
          <w:highlight w:val="none"/>
          <w:shd w:val="clear" w:color="auto" w:fill="auto"/>
        </w:rPr>
        <w:t xml:space="preserve"> ，从业人员</w:t>
      </w:r>
      <w:r>
        <w:rPr>
          <w:rFonts w:hint="eastAsia" w:ascii="仿宋" w:hAnsi="仿宋" w:eastAsia="仿宋" w:cs="仿宋"/>
          <w:color w:val="auto"/>
          <w:sz w:val="24"/>
          <w:highlight w:val="none"/>
          <w:shd w:val="clear" w:color="auto" w:fill="auto"/>
          <w:lang w:val="en-US" w:eastAsia="zh-CN"/>
        </w:rPr>
        <w:t xml:space="preserve"> </w:t>
      </w:r>
      <w:r>
        <w:rPr>
          <w:rFonts w:hint="eastAsia" w:ascii="仿宋" w:hAnsi="仿宋" w:eastAsia="仿宋" w:cs="仿宋"/>
          <w:color w:val="auto"/>
          <w:sz w:val="24"/>
          <w:highlight w:val="none"/>
          <w:u w:val="single"/>
          <w:shd w:val="clear" w:color="auto" w:fill="auto"/>
        </w:rPr>
        <w:t xml:space="preserve"> </w:t>
      </w:r>
      <w:r>
        <w:rPr>
          <w:rFonts w:hint="eastAsia" w:ascii="仿宋" w:hAnsi="仿宋" w:eastAsia="仿宋" w:cs="仿宋"/>
          <w:color w:val="auto"/>
          <w:sz w:val="24"/>
          <w:highlight w:val="none"/>
          <w:u w:val="single"/>
          <w:shd w:val="clear" w:color="auto" w:fill="auto"/>
        </w:rPr>
        <w:tab/>
      </w:r>
      <w:r>
        <w:rPr>
          <w:rFonts w:hint="eastAsia" w:ascii="仿宋" w:hAnsi="仿宋" w:eastAsia="仿宋" w:cs="仿宋"/>
          <w:color w:val="auto"/>
          <w:sz w:val="24"/>
          <w:highlight w:val="none"/>
          <w:shd w:val="clear" w:color="auto" w:fill="auto"/>
        </w:rPr>
        <w:t>人，营业收入为</w:t>
      </w:r>
      <w:r>
        <w:rPr>
          <w:rFonts w:hint="eastAsia" w:ascii="仿宋" w:hAnsi="仿宋" w:eastAsia="仿宋" w:cs="仿宋"/>
          <w:color w:val="auto"/>
          <w:sz w:val="24"/>
          <w:highlight w:val="none"/>
          <w:u w:val="single"/>
          <w:shd w:val="clear" w:color="auto" w:fill="auto"/>
          <w:lang w:val="en-US" w:eastAsia="zh-CN"/>
        </w:rPr>
        <w:t xml:space="preserve">    </w:t>
      </w:r>
      <w:r>
        <w:rPr>
          <w:rFonts w:hint="eastAsia" w:ascii="仿宋" w:hAnsi="仿宋" w:eastAsia="仿宋" w:cs="仿宋"/>
          <w:color w:val="auto"/>
          <w:sz w:val="24"/>
          <w:highlight w:val="none"/>
          <w:shd w:val="clear" w:color="auto" w:fill="auto"/>
        </w:rPr>
        <w:t>万元，资产总额为</w:t>
      </w:r>
      <w:r>
        <w:rPr>
          <w:rFonts w:hint="eastAsia" w:ascii="仿宋" w:hAnsi="仿宋" w:eastAsia="仿宋" w:cs="仿宋"/>
          <w:color w:val="auto"/>
          <w:sz w:val="24"/>
          <w:highlight w:val="none"/>
          <w:u w:val="single"/>
          <w:shd w:val="clear" w:color="auto" w:fill="auto"/>
        </w:rPr>
        <w:t xml:space="preserve"> </w:t>
      </w:r>
      <w:r>
        <w:rPr>
          <w:rFonts w:hint="eastAsia" w:ascii="仿宋" w:hAnsi="仿宋" w:eastAsia="仿宋" w:cs="仿宋"/>
          <w:color w:val="auto"/>
          <w:sz w:val="24"/>
          <w:highlight w:val="none"/>
          <w:u w:val="single"/>
          <w:shd w:val="clear" w:color="auto" w:fill="auto"/>
          <w:lang w:val="en-US" w:eastAsia="zh-CN"/>
        </w:rPr>
        <w:t xml:space="preserve">  </w:t>
      </w:r>
      <w:r>
        <w:rPr>
          <w:rFonts w:hint="eastAsia" w:ascii="仿宋" w:hAnsi="仿宋" w:eastAsia="仿宋" w:cs="仿宋"/>
          <w:color w:val="auto"/>
          <w:sz w:val="24"/>
          <w:highlight w:val="none"/>
          <w:u w:val="single"/>
          <w:shd w:val="clear" w:color="auto" w:fill="auto"/>
        </w:rPr>
        <w:tab/>
      </w:r>
      <w:r>
        <w:rPr>
          <w:rFonts w:hint="eastAsia" w:ascii="仿宋" w:hAnsi="仿宋" w:eastAsia="仿宋" w:cs="仿宋"/>
          <w:color w:val="auto"/>
          <w:sz w:val="24"/>
          <w:highlight w:val="none"/>
          <w:shd w:val="clear" w:color="auto" w:fill="auto"/>
        </w:rPr>
        <w:t>万元 ，属于</w:t>
      </w:r>
      <w:r>
        <w:rPr>
          <w:rFonts w:hint="eastAsia" w:ascii="仿宋" w:hAnsi="仿宋" w:eastAsia="仿宋" w:cs="仿宋"/>
          <w:color w:val="auto"/>
          <w:sz w:val="24"/>
          <w:highlight w:val="none"/>
          <w:u w:val="single"/>
          <w:shd w:val="clear" w:color="auto" w:fill="auto"/>
        </w:rPr>
        <w:t xml:space="preserve"> </w:t>
      </w:r>
      <w:r>
        <w:rPr>
          <w:rFonts w:hint="eastAsia" w:ascii="仿宋" w:hAnsi="仿宋" w:eastAsia="仿宋" w:cs="仿宋"/>
          <w:color w:val="auto"/>
          <w:sz w:val="24"/>
          <w:highlight w:val="none"/>
          <w:u w:val="single"/>
          <w:shd w:val="clear" w:color="auto" w:fill="auto"/>
          <w:lang w:val="en-US" w:eastAsia="zh-CN"/>
        </w:rPr>
        <w:t xml:space="preserve">      </w:t>
      </w:r>
      <w:r>
        <w:rPr>
          <w:rFonts w:hint="eastAsia" w:ascii="仿宋" w:hAnsi="仿宋" w:eastAsia="仿宋" w:cs="仿宋"/>
          <w:color w:val="auto"/>
          <w:sz w:val="24"/>
          <w:highlight w:val="none"/>
          <w:u w:val="single"/>
          <w:shd w:val="clear" w:color="auto" w:fill="auto"/>
        </w:rPr>
        <w:tab/>
      </w:r>
      <w:r>
        <w:rPr>
          <w:rFonts w:hint="eastAsia" w:ascii="仿宋" w:hAnsi="仿宋" w:eastAsia="仿宋" w:cs="仿宋"/>
          <w:color w:val="auto"/>
          <w:sz w:val="24"/>
          <w:highlight w:val="none"/>
          <w:shd w:val="clear" w:color="auto" w:fill="auto"/>
        </w:rPr>
        <w:t>（中型企业、小型企业、微型企业）；</w:t>
      </w:r>
    </w:p>
    <w:p w14:paraId="74B242B1">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仿宋" w:hAnsi="仿宋" w:eastAsia="仿宋" w:cs="仿宋"/>
          <w:color w:val="auto"/>
          <w:sz w:val="24"/>
          <w:highlight w:val="none"/>
          <w:shd w:val="clear" w:color="auto" w:fill="auto"/>
        </w:rPr>
      </w:pPr>
      <w:r>
        <w:rPr>
          <w:rFonts w:hint="eastAsia" w:ascii="仿宋" w:hAnsi="仿宋" w:eastAsia="仿宋" w:cs="仿宋"/>
          <w:color w:val="auto"/>
          <w:sz w:val="24"/>
          <w:highlight w:val="none"/>
          <w:shd w:val="clear" w:color="auto" w:fill="auto"/>
        </w:rPr>
        <w:t>...</w:t>
      </w:r>
    </w:p>
    <w:p w14:paraId="2174C4F5">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仿宋" w:hAnsi="仿宋" w:eastAsia="仿宋" w:cs="仿宋"/>
          <w:color w:val="auto"/>
          <w:sz w:val="24"/>
          <w:highlight w:val="none"/>
          <w:shd w:val="clear" w:color="auto" w:fill="auto"/>
        </w:rPr>
      </w:pPr>
      <w:r>
        <w:rPr>
          <w:rFonts w:hint="eastAsia" w:ascii="仿宋" w:hAnsi="仿宋" w:eastAsia="仿宋" w:cs="仿宋"/>
          <w:color w:val="auto"/>
          <w:sz w:val="24"/>
          <w:highlight w:val="none"/>
          <w:shd w:val="clear" w:color="auto" w:fill="auto"/>
        </w:rPr>
        <w:t>以上企业，不属于大企业的分支机构，不存在控股股东为大企业的情形，也不存在与大企业的负责人为同一人的情形。</w:t>
      </w:r>
    </w:p>
    <w:p w14:paraId="244613E2">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仿宋" w:hAnsi="仿宋" w:eastAsia="仿宋" w:cs="仿宋"/>
          <w:color w:val="auto"/>
          <w:sz w:val="24"/>
          <w:highlight w:val="none"/>
          <w:shd w:val="clear" w:color="auto" w:fill="auto"/>
        </w:rPr>
      </w:pPr>
      <w:r>
        <w:rPr>
          <w:rFonts w:hint="eastAsia" w:ascii="仿宋" w:hAnsi="仿宋" w:eastAsia="仿宋" w:cs="仿宋"/>
          <w:color w:val="auto"/>
          <w:sz w:val="24"/>
          <w:highlight w:val="none"/>
          <w:shd w:val="clear" w:color="auto" w:fill="auto"/>
        </w:rPr>
        <w:t>本企业对上述声明内容的真实性负责。如有虚假，将依法承担相应责任。</w:t>
      </w:r>
    </w:p>
    <w:p w14:paraId="4B822ACA">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仿宋" w:hAnsi="仿宋" w:eastAsia="仿宋" w:cs="仿宋"/>
          <w:color w:val="auto"/>
          <w:sz w:val="24"/>
          <w:highlight w:val="none"/>
          <w:shd w:val="clear" w:color="auto" w:fill="auto"/>
        </w:rPr>
      </w:pPr>
    </w:p>
    <w:p w14:paraId="737B531F">
      <w:pPr>
        <w:keepNext w:val="0"/>
        <w:keepLines w:val="0"/>
        <w:pageBreakBefore w:val="0"/>
        <w:widowControl/>
        <w:kinsoku/>
        <w:wordWrap/>
        <w:overflowPunct/>
        <w:topLinePunct w:val="0"/>
        <w:autoSpaceDE/>
        <w:autoSpaceDN/>
        <w:bidi w:val="0"/>
        <w:adjustRightInd/>
        <w:snapToGrid w:val="0"/>
        <w:spacing w:line="384" w:lineRule="auto"/>
        <w:ind w:firstLine="5520" w:firstLineChars="2300"/>
        <w:jc w:val="left"/>
        <w:textAlignment w:val="auto"/>
        <w:rPr>
          <w:rFonts w:hint="eastAsia" w:ascii="仿宋" w:hAnsi="仿宋" w:eastAsia="仿宋" w:cs="仿宋"/>
          <w:color w:val="auto"/>
          <w:sz w:val="24"/>
          <w:highlight w:val="none"/>
          <w:shd w:val="clear" w:color="auto" w:fill="auto"/>
        </w:rPr>
      </w:pPr>
      <w:r>
        <w:rPr>
          <w:rFonts w:hint="eastAsia" w:ascii="仿宋" w:hAnsi="仿宋" w:eastAsia="仿宋" w:cs="仿宋"/>
          <w:color w:val="auto"/>
          <w:sz w:val="24"/>
          <w:highlight w:val="none"/>
          <w:shd w:val="clear" w:color="auto" w:fill="auto"/>
        </w:rPr>
        <w:t xml:space="preserve">企业名称（盖章）： </w:t>
      </w:r>
    </w:p>
    <w:p w14:paraId="25394394">
      <w:pPr>
        <w:keepNext w:val="0"/>
        <w:keepLines w:val="0"/>
        <w:pageBreakBefore w:val="0"/>
        <w:widowControl/>
        <w:kinsoku/>
        <w:wordWrap/>
        <w:overflowPunct/>
        <w:topLinePunct w:val="0"/>
        <w:autoSpaceDE/>
        <w:autoSpaceDN/>
        <w:bidi w:val="0"/>
        <w:adjustRightInd/>
        <w:snapToGrid w:val="0"/>
        <w:spacing w:line="384" w:lineRule="auto"/>
        <w:ind w:firstLine="5520" w:firstLineChars="2300"/>
        <w:jc w:val="left"/>
        <w:textAlignment w:val="auto"/>
        <w:rPr>
          <w:rFonts w:hint="eastAsia" w:ascii="仿宋" w:hAnsi="仿宋" w:eastAsia="仿宋" w:cs="仿宋"/>
          <w:color w:val="auto"/>
          <w:sz w:val="24"/>
          <w:highlight w:val="none"/>
          <w:shd w:val="clear" w:color="auto" w:fill="auto"/>
        </w:rPr>
      </w:pPr>
      <w:r>
        <w:rPr>
          <w:rFonts w:hint="eastAsia" w:ascii="仿宋" w:hAnsi="仿宋" w:eastAsia="仿宋" w:cs="仿宋"/>
          <w:color w:val="auto"/>
          <w:sz w:val="24"/>
          <w:highlight w:val="none"/>
          <w:shd w:val="clear" w:color="auto" w:fill="auto"/>
        </w:rPr>
        <w:t>日</w:t>
      </w:r>
      <w:r>
        <w:rPr>
          <w:rFonts w:hint="eastAsia" w:ascii="仿宋" w:hAnsi="仿宋" w:eastAsia="仿宋" w:cs="仿宋"/>
          <w:color w:val="auto"/>
          <w:sz w:val="24"/>
          <w:highlight w:val="none"/>
          <w:shd w:val="clear" w:color="auto" w:fill="auto"/>
        </w:rPr>
        <w:tab/>
      </w:r>
      <w:r>
        <w:rPr>
          <w:rFonts w:hint="eastAsia" w:ascii="仿宋" w:hAnsi="仿宋" w:eastAsia="仿宋" w:cs="仿宋"/>
          <w:color w:val="auto"/>
          <w:sz w:val="24"/>
          <w:highlight w:val="none"/>
          <w:shd w:val="clear" w:color="auto" w:fill="auto"/>
        </w:rPr>
        <w:t>期：</w:t>
      </w:r>
    </w:p>
    <w:p w14:paraId="4CC086B2">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color w:val="auto"/>
          <w:sz w:val="24"/>
          <w:highlight w:val="none"/>
          <w:shd w:val="clear" w:color="auto" w:fill="auto"/>
        </w:rPr>
      </w:pPr>
    </w:p>
    <w:p w14:paraId="134D283F">
      <w:pPr>
        <w:keepNext w:val="0"/>
        <w:keepLines w:val="0"/>
        <w:pageBreakBefore w:val="0"/>
        <w:widowControl/>
        <w:kinsoku/>
        <w:wordWrap/>
        <w:overflowPunct/>
        <w:topLinePunct w:val="0"/>
        <w:autoSpaceDE/>
        <w:autoSpaceDN/>
        <w:bidi w:val="0"/>
        <w:adjustRightInd/>
        <w:snapToGrid w:val="0"/>
        <w:spacing w:line="360" w:lineRule="auto"/>
        <w:ind w:firstLine="440" w:firstLineChars="200"/>
        <w:jc w:val="left"/>
        <w:textAlignment w:val="auto"/>
        <w:rPr>
          <w:rFonts w:hint="eastAsia" w:ascii="仿宋" w:hAnsi="仿宋" w:eastAsia="仿宋" w:cs="仿宋"/>
          <w:color w:val="auto"/>
          <w:sz w:val="22"/>
          <w:szCs w:val="18"/>
          <w:highlight w:val="none"/>
          <w:shd w:val="clear" w:color="auto" w:fill="auto"/>
        </w:rPr>
      </w:pPr>
    </w:p>
    <w:p w14:paraId="217951D9">
      <w:pPr>
        <w:keepNext w:val="0"/>
        <w:keepLines w:val="0"/>
        <w:pageBreakBefore w:val="0"/>
        <w:widowControl/>
        <w:kinsoku/>
        <w:wordWrap/>
        <w:overflowPunct/>
        <w:topLinePunct w:val="0"/>
        <w:autoSpaceDE/>
        <w:autoSpaceDN/>
        <w:bidi w:val="0"/>
        <w:adjustRightInd/>
        <w:snapToGrid w:val="0"/>
        <w:spacing w:line="312" w:lineRule="auto"/>
        <w:ind w:firstLine="480" w:firstLineChars="200"/>
        <w:jc w:val="left"/>
        <w:textAlignment w:val="auto"/>
        <w:rPr>
          <w:rFonts w:hint="eastAsia" w:ascii="仿宋" w:hAnsi="仿宋" w:eastAsia="仿宋" w:cs="仿宋"/>
          <w:color w:val="auto"/>
          <w:sz w:val="24"/>
          <w:szCs w:val="24"/>
          <w:highlight w:val="none"/>
          <w:shd w:val="clear" w:color="auto" w:fill="auto"/>
        </w:rPr>
      </w:pPr>
      <w:r>
        <w:rPr>
          <w:rFonts w:hint="eastAsia" w:ascii="仿宋" w:hAnsi="仿宋" w:eastAsia="仿宋" w:cs="仿宋"/>
          <w:color w:val="auto"/>
          <w:sz w:val="24"/>
          <w:szCs w:val="24"/>
          <w:highlight w:val="none"/>
          <w:shd w:val="clear" w:color="auto" w:fill="auto"/>
          <w:lang w:eastAsia="zh-CN"/>
        </w:rPr>
        <w:t>注：</w:t>
      </w:r>
      <w:r>
        <w:rPr>
          <w:rFonts w:hint="eastAsia" w:ascii="仿宋" w:hAnsi="仿宋" w:eastAsia="仿宋" w:cs="仿宋"/>
          <w:color w:val="auto"/>
          <w:sz w:val="24"/>
          <w:szCs w:val="24"/>
          <w:highlight w:val="none"/>
          <w:shd w:val="clear" w:color="auto" w:fill="auto"/>
        </w:rPr>
        <w:t>1、从业人员、营业收入、资产总额填报上一年度数据，无上一年度数据的新成立企业可不填报。</w:t>
      </w:r>
    </w:p>
    <w:p w14:paraId="5BD34CD1">
      <w:pPr>
        <w:keepNext w:val="0"/>
        <w:keepLines w:val="0"/>
        <w:pageBreakBefore w:val="0"/>
        <w:widowControl/>
        <w:numPr>
          <w:ilvl w:val="0"/>
          <w:numId w:val="13"/>
        </w:numPr>
        <w:kinsoku/>
        <w:wordWrap/>
        <w:overflowPunct/>
        <w:topLinePunct w:val="0"/>
        <w:autoSpaceDE/>
        <w:autoSpaceDN/>
        <w:bidi w:val="0"/>
        <w:adjustRightInd/>
        <w:snapToGrid w:val="0"/>
        <w:spacing w:line="312" w:lineRule="auto"/>
        <w:ind w:firstLine="480" w:firstLineChars="200"/>
        <w:jc w:val="left"/>
        <w:textAlignment w:val="auto"/>
        <w:rPr>
          <w:rFonts w:hint="eastAsia" w:ascii="仿宋" w:hAnsi="仿宋" w:eastAsia="仿宋" w:cs="仿宋"/>
          <w:color w:val="auto"/>
          <w:sz w:val="24"/>
          <w:szCs w:val="24"/>
          <w:highlight w:val="none"/>
          <w:shd w:val="clear" w:color="auto" w:fill="auto"/>
        </w:rPr>
      </w:pPr>
      <w:r>
        <w:rPr>
          <w:rFonts w:hint="eastAsia" w:ascii="仿宋" w:hAnsi="仿宋" w:eastAsia="仿宋" w:cs="仿宋"/>
          <w:color w:val="auto"/>
          <w:sz w:val="24"/>
          <w:szCs w:val="24"/>
          <w:highlight w:val="none"/>
          <w:shd w:val="clear" w:color="auto" w:fill="auto"/>
        </w:rPr>
        <w:t>填写前请认真阅读《工业和信息化部、国家统计局、国家发展和改革委员会、财政部关于印发中小企业划型标准规定的通知》（工信部联企业[2011]300 号）和关于印发《政府采购促进中小企业发展管理办法》的通知（财库〔2020〕46 号）相关规定。</w:t>
      </w:r>
    </w:p>
    <w:p w14:paraId="2139D2B7">
      <w:pPr>
        <w:keepNext w:val="0"/>
        <w:keepLines w:val="0"/>
        <w:pageBreakBefore w:val="0"/>
        <w:widowControl/>
        <w:numPr>
          <w:ilvl w:val="0"/>
          <w:numId w:val="0"/>
        </w:numPr>
        <w:kinsoku/>
        <w:wordWrap/>
        <w:overflowPunct/>
        <w:topLinePunct w:val="0"/>
        <w:autoSpaceDE/>
        <w:autoSpaceDN/>
        <w:bidi w:val="0"/>
        <w:adjustRightInd/>
        <w:snapToGrid w:val="0"/>
        <w:spacing w:line="312" w:lineRule="auto"/>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color w:val="auto"/>
          <w:sz w:val="24"/>
          <w:szCs w:val="24"/>
          <w:highlight w:val="none"/>
          <w:shd w:val="clear" w:color="auto" w:fill="auto"/>
          <w:lang w:val="en-US" w:eastAsia="zh-CN"/>
        </w:rPr>
        <w:t>3、</w:t>
      </w:r>
      <w:r>
        <w:rPr>
          <w:rFonts w:hint="eastAsia" w:ascii="仿宋" w:hAnsi="仿宋" w:eastAsia="仿宋" w:cs="仿宋"/>
          <w:color w:val="auto"/>
          <w:sz w:val="24"/>
          <w:szCs w:val="24"/>
          <w:highlight w:val="none"/>
          <w:shd w:val="clear" w:color="auto" w:fill="auto"/>
        </w:rPr>
        <w:t>未按上述要求提供、填写的，评审时不予以考虑。</w:t>
      </w:r>
    </w:p>
    <w:p w14:paraId="404D6E78">
      <w:pPr>
        <w:keepNext w:val="0"/>
        <w:keepLines w:val="0"/>
        <w:pageBreakBefore w:val="0"/>
        <w:widowControl/>
        <w:numPr>
          <w:ilvl w:val="0"/>
          <w:numId w:val="0"/>
        </w:numPr>
        <w:kinsoku/>
        <w:wordWrap/>
        <w:overflowPunct/>
        <w:topLinePunct w:val="0"/>
        <w:autoSpaceDE/>
        <w:autoSpaceDN/>
        <w:bidi w:val="0"/>
        <w:adjustRightInd/>
        <w:snapToGrid w:val="0"/>
        <w:spacing w:line="312" w:lineRule="auto"/>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color w:val="auto"/>
          <w:sz w:val="24"/>
          <w:szCs w:val="24"/>
          <w:highlight w:val="none"/>
          <w:shd w:val="clear" w:color="auto" w:fill="auto"/>
          <w:lang w:val="en-US" w:eastAsia="zh-CN"/>
        </w:rPr>
        <w:t>4、说明：本采购项目属于“建筑业”。</w:t>
      </w:r>
    </w:p>
    <w:p w14:paraId="40FC40DB">
      <w:pPr>
        <w:keepNext w:val="0"/>
        <w:keepLines w:val="0"/>
        <w:pageBreakBefore w:val="0"/>
        <w:widowControl w:val="0"/>
        <w:numPr>
          <w:ilvl w:val="0"/>
          <w:numId w:val="0"/>
        </w:numPr>
        <w:kinsoku/>
        <w:wordWrap/>
        <w:overflowPunct/>
        <w:topLinePunct w:val="0"/>
        <w:autoSpaceDE/>
        <w:autoSpaceDN/>
        <w:bidi w:val="0"/>
        <w:adjustRightInd/>
        <w:snapToGrid/>
        <w:spacing w:line="288" w:lineRule="auto"/>
        <w:jc w:val="center"/>
        <w:textAlignment w:val="auto"/>
        <w:outlineLvl w:val="1"/>
        <w:rPr>
          <w:rFonts w:hint="eastAsia" w:ascii="仿宋" w:hAnsi="仿宋" w:eastAsia="仿宋" w:cs="仿宋"/>
          <w:b/>
          <w:color w:val="auto"/>
          <w:spacing w:val="4"/>
          <w:sz w:val="30"/>
          <w:szCs w:val="30"/>
          <w:highlight w:val="none"/>
          <w:lang w:val="en-US" w:eastAsia="zh-CN"/>
        </w:rPr>
      </w:pPr>
      <w:r>
        <w:rPr>
          <w:rFonts w:hint="eastAsia" w:ascii="仿宋" w:hAnsi="仿宋" w:eastAsia="仿宋" w:cs="仿宋"/>
          <w:b/>
          <w:color w:val="auto"/>
          <w:spacing w:val="4"/>
          <w:sz w:val="30"/>
          <w:szCs w:val="30"/>
          <w:highlight w:val="none"/>
          <w:lang w:val="en-US" w:eastAsia="zh-CN"/>
        </w:rPr>
        <w:br w:type="page"/>
      </w:r>
    </w:p>
    <w:p w14:paraId="3DC0DCD9">
      <w:pPr>
        <w:spacing w:line="520" w:lineRule="exact"/>
        <w:ind w:left="0" w:leftChars="0"/>
        <w:jc w:val="center"/>
        <w:rPr>
          <w:rFonts w:hint="eastAsia" w:ascii="仿宋" w:hAnsi="仿宋" w:eastAsia="仿宋" w:cs="仿宋"/>
          <w:b/>
          <w:color w:val="000000"/>
          <w:kern w:val="0"/>
          <w:sz w:val="40"/>
          <w:szCs w:val="40"/>
          <w:highlight w:val="none"/>
          <w:lang w:eastAsia="zh-CN"/>
        </w:rPr>
      </w:pPr>
      <w:r>
        <w:rPr>
          <w:rFonts w:hint="eastAsia" w:ascii="仿宋" w:hAnsi="仿宋" w:eastAsia="仿宋" w:cs="仿宋"/>
          <w:b/>
          <w:color w:val="auto"/>
          <w:spacing w:val="4"/>
          <w:sz w:val="32"/>
          <w:szCs w:val="32"/>
          <w:highlight w:val="none"/>
          <w:lang w:val="en-US" w:eastAsia="zh-CN"/>
        </w:rPr>
        <w:t>四、供应商概况</w:t>
      </w:r>
    </w:p>
    <w:tbl>
      <w:tblPr>
        <w:tblStyle w:val="16"/>
        <w:tblW w:w="909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232"/>
        <w:gridCol w:w="1751"/>
        <w:gridCol w:w="1739"/>
        <w:gridCol w:w="1508"/>
        <w:gridCol w:w="1868"/>
      </w:tblGrid>
      <w:tr w14:paraId="641750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84" w:hRule="atLeast"/>
          <w:jc w:val="center"/>
        </w:trPr>
        <w:tc>
          <w:tcPr>
            <w:tcW w:w="2232" w:type="dxa"/>
            <w:noWrap w:val="0"/>
            <w:vAlign w:val="center"/>
          </w:tcPr>
          <w:p w14:paraId="29A5EB6A">
            <w:pPr>
              <w:topLinePunct/>
              <w:spacing w:line="440" w:lineRule="exact"/>
              <w:jc w:val="center"/>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rPr>
              <w:t>供应商名称</w:t>
            </w:r>
          </w:p>
        </w:tc>
        <w:tc>
          <w:tcPr>
            <w:tcW w:w="3490" w:type="dxa"/>
            <w:gridSpan w:val="2"/>
            <w:noWrap w:val="0"/>
            <w:vAlign w:val="center"/>
          </w:tcPr>
          <w:p w14:paraId="5BE2C66C">
            <w:pPr>
              <w:topLinePunct/>
              <w:spacing w:line="440" w:lineRule="exact"/>
              <w:jc w:val="center"/>
              <w:rPr>
                <w:rFonts w:hint="eastAsia" w:ascii="仿宋" w:hAnsi="仿宋" w:eastAsia="仿宋" w:cs="仿宋"/>
                <w:color w:val="000000"/>
                <w:kern w:val="0"/>
                <w:sz w:val="24"/>
                <w:szCs w:val="20"/>
                <w:highlight w:val="none"/>
              </w:rPr>
            </w:pPr>
          </w:p>
        </w:tc>
        <w:tc>
          <w:tcPr>
            <w:tcW w:w="1508" w:type="dxa"/>
            <w:noWrap w:val="0"/>
            <w:vAlign w:val="center"/>
          </w:tcPr>
          <w:p w14:paraId="07AF960C">
            <w:pPr>
              <w:topLinePunct/>
              <w:spacing w:line="440" w:lineRule="exact"/>
              <w:jc w:val="center"/>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rPr>
              <w:t>法定代表人</w:t>
            </w:r>
          </w:p>
        </w:tc>
        <w:tc>
          <w:tcPr>
            <w:tcW w:w="1868" w:type="dxa"/>
            <w:noWrap w:val="0"/>
            <w:vAlign w:val="center"/>
          </w:tcPr>
          <w:p w14:paraId="321F9776">
            <w:pPr>
              <w:topLinePunct/>
              <w:spacing w:line="440" w:lineRule="exact"/>
              <w:jc w:val="center"/>
              <w:rPr>
                <w:rFonts w:hint="eastAsia" w:ascii="仿宋" w:hAnsi="仿宋" w:eastAsia="仿宋" w:cs="仿宋"/>
                <w:color w:val="000000"/>
                <w:kern w:val="0"/>
                <w:sz w:val="24"/>
                <w:szCs w:val="20"/>
                <w:highlight w:val="none"/>
              </w:rPr>
            </w:pPr>
          </w:p>
        </w:tc>
      </w:tr>
      <w:tr w14:paraId="15597F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63" w:hRule="atLeast"/>
          <w:jc w:val="center"/>
        </w:trPr>
        <w:tc>
          <w:tcPr>
            <w:tcW w:w="2232" w:type="dxa"/>
            <w:noWrap w:val="0"/>
            <w:vAlign w:val="center"/>
          </w:tcPr>
          <w:p w14:paraId="37087ABB">
            <w:pPr>
              <w:topLinePunct/>
              <w:spacing w:line="440" w:lineRule="exact"/>
              <w:jc w:val="center"/>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rPr>
              <w:t>统一社会信用代码</w:t>
            </w:r>
          </w:p>
        </w:tc>
        <w:tc>
          <w:tcPr>
            <w:tcW w:w="3490" w:type="dxa"/>
            <w:gridSpan w:val="2"/>
            <w:noWrap w:val="0"/>
            <w:vAlign w:val="center"/>
          </w:tcPr>
          <w:p w14:paraId="7AF45041">
            <w:pPr>
              <w:topLinePunct/>
              <w:spacing w:line="440" w:lineRule="exact"/>
              <w:jc w:val="center"/>
              <w:rPr>
                <w:rFonts w:hint="eastAsia" w:ascii="仿宋" w:hAnsi="仿宋" w:eastAsia="仿宋" w:cs="仿宋"/>
                <w:color w:val="000000"/>
                <w:kern w:val="0"/>
                <w:sz w:val="24"/>
                <w:szCs w:val="20"/>
                <w:highlight w:val="none"/>
              </w:rPr>
            </w:pPr>
          </w:p>
        </w:tc>
        <w:tc>
          <w:tcPr>
            <w:tcW w:w="1508" w:type="dxa"/>
            <w:noWrap w:val="0"/>
            <w:vAlign w:val="center"/>
          </w:tcPr>
          <w:p w14:paraId="2E2F0CEF">
            <w:pPr>
              <w:topLinePunct/>
              <w:spacing w:line="440" w:lineRule="exact"/>
              <w:jc w:val="center"/>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rPr>
              <w:t>邮政编码</w:t>
            </w:r>
          </w:p>
        </w:tc>
        <w:tc>
          <w:tcPr>
            <w:tcW w:w="1868" w:type="dxa"/>
            <w:noWrap w:val="0"/>
            <w:vAlign w:val="center"/>
          </w:tcPr>
          <w:p w14:paraId="57DC3B74">
            <w:pPr>
              <w:topLinePunct/>
              <w:spacing w:line="440" w:lineRule="exact"/>
              <w:jc w:val="center"/>
              <w:rPr>
                <w:rFonts w:hint="eastAsia" w:ascii="仿宋" w:hAnsi="仿宋" w:eastAsia="仿宋" w:cs="仿宋"/>
                <w:color w:val="000000"/>
                <w:kern w:val="0"/>
                <w:sz w:val="24"/>
                <w:szCs w:val="20"/>
                <w:highlight w:val="none"/>
              </w:rPr>
            </w:pPr>
          </w:p>
        </w:tc>
      </w:tr>
      <w:tr w14:paraId="577DFF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jc w:val="center"/>
        </w:trPr>
        <w:tc>
          <w:tcPr>
            <w:tcW w:w="2232" w:type="dxa"/>
            <w:noWrap w:val="0"/>
            <w:vAlign w:val="center"/>
          </w:tcPr>
          <w:p w14:paraId="023BF9FF">
            <w:pPr>
              <w:topLinePunct/>
              <w:spacing w:line="440" w:lineRule="exact"/>
              <w:jc w:val="center"/>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rPr>
              <w:t>授权代表</w:t>
            </w:r>
          </w:p>
        </w:tc>
        <w:tc>
          <w:tcPr>
            <w:tcW w:w="3490" w:type="dxa"/>
            <w:gridSpan w:val="2"/>
            <w:noWrap w:val="0"/>
            <w:vAlign w:val="center"/>
          </w:tcPr>
          <w:p w14:paraId="692BA06E">
            <w:pPr>
              <w:topLinePunct/>
              <w:spacing w:line="440" w:lineRule="exact"/>
              <w:jc w:val="center"/>
              <w:rPr>
                <w:rFonts w:hint="eastAsia" w:ascii="仿宋" w:hAnsi="仿宋" w:eastAsia="仿宋" w:cs="仿宋"/>
                <w:color w:val="000000"/>
                <w:kern w:val="0"/>
                <w:sz w:val="24"/>
                <w:szCs w:val="20"/>
                <w:highlight w:val="none"/>
              </w:rPr>
            </w:pPr>
          </w:p>
        </w:tc>
        <w:tc>
          <w:tcPr>
            <w:tcW w:w="1508" w:type="dxa"/>
            <w:noWrap w:val="0"/>
            <w:vAlign w:val="center"/>
          </w:tcPr>
          <w:p w14:paraId="64651239">
            <w:pPr>
              <w:topLinePunct/>
              <w:spacing w:line="440" w:lineRule="exact"/>
              <w:jc w:val="center"/>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rPr>
              <w:t>企业类型</w:t>
            </w:r>
          </w:p>
        </w:tc>
        <w:tc>
          <w:tcPr>
            <w:tcW w:w="1868" w:type="dxa"/>
            <w:noWrap w:val="0"/>
            <w:vAlign w:val="center"/>
          </w:tcPr>
          <w:p w14:paraId="441EE9D5">
            <w:pPr>
              <w:topLinePunct/>
              <w:spacing w:line="440" w:lineRule="exact"/>
              <w:jc w:val="center"/>
              <w:rPr>
                <w:rFonts w:hint="eastAsia" w:ascii="仿宋" w:hAnsi="仿宋" w:eastAsia="仿宋" w:cs="仿宋"/>
                <w:color w:val="000000"/>
                <w:kern w:val="0"/>
                <w:sz w:val="24"/>
                <w:szCs w:val="20"/>
                <w:highlight w:val="none"/>
              </w:rPr>
            </w:pPr>
          </w:p>
        </w:tc>
      </w:tr>
      <w:tr w14:paraId="2A77F9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47" w:hRule="atLeast"/>
          <w:jc w:val="center"/>
        </w:trPr>
        <w:tc>
          <w:tcPr>
            <w:tcW w:w="2232" w:type="dxa"/>
            <w:noWrap w:val="0"/>
            <w:vAlign w:val="center"/>
          </w:tcPr>
          <w:p w14:paraId="4767A2C5">
            <w:pPr>
              <w:topLinePunct/>
              <w:spacing w:line="440" w:lineRule="exact"/>
              <w:jc w:val="center"/>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rPr>
              <w:t>营业执照注册号码</w:t>
            </w:r>
          </w:p>
        </w:tc>
        <w:tc>
          <w:tcPr>
            <w:tcW w:w="1751" w:type="dxa"/>
            <w:noWrap w:val="0"/>
            <w:vAlign w:val="center"/>
          </w:tcPr>
          <w:p w14:paraId="66A2F7AF">
            <w:pPr>
              <w:topLinePunct/>
              <w:spacing w:line="440" w:lineRule="exact"/>
              <w:jc w:val="center"/>
              <w:rPr>
                <w:rFonts w:hint="eastAsia" w:ascii="仿宋" w:hAnsi="仿宋" w:eastAsia="仿宋" w:cs="仿宋"/>
                <w:color w:val="000000"/>
                <w:kern w:val="0"/>
                <w:sz w:val="24"/>
                <w:szCs w:val="20"/>
                <w:highlight w:val="none"/>
              </w:rPr>
            </w:pPr>
          </w:p>
        </w:tc>
        <w:tc>
          <w:tcPr>
            <w:tcW w:w="1739" w:type="dxa"/>
            <w:noWrap w:val="0"/>
            <w:vAlign w:val="center"/>
          </w:tcPr>
          <w:p w14:paraId="7194BF01">
            <w:pPr>
              <w:topLinePunct/>
              <w:spacing w:line="440" w:lineRule="exact"/>
              <w:ind w:firstLine="120" w:firstLineChars="50"/>
              <w:jc w:val="center"/>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rPr>
              <w:t>注册地址</w:t>
            </w:r>
          </w:p>
        </w:tc>
        <w:tc>
          <w:tcPr>
            <w:tcW w:w="3376" w:type="dxa"/>
            <w:gridSpan w:val="2"/>
            <w:noWrap w:val="0"/>
            <w:vAlign w:val="center"/>
          </w:tcPr>
          <w:p w14:paraId="14B9ACFC">
            <w:pPr>
              <w:topLinePunct/>
              <w:spacing w:line="440" w:lineRule="exact"/>
              <w:ind w:firstLine="120" w:firstLineChars="50"/>
              <w:jc w:val="center"/>
              <w:rPr>
                <w:rFonts w:hint="eastAsia" w:ascii="仿宋" w:hAnsi="仿宋" w:eastAsia="仿宋" w:cs="仿宋"/>
                <w:color w:val="000000"/>
                <w:kern w:val="0"/>
                <w:sz w:val="24"/>
                <w:szCs w:val="20"/>
                <w:highlight w:val="none"/>
              </w:rPr>
            </w:pPr>
          </w:p>
        </w:tc>
      </w:tr>
      <w:tr w14:paraId="5317C3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80" w:hRule="atLeast"/>
          <w:jc w:val="center"/>
        </w:trPr>
        <w:tc>
          <w:tcPr>
            <w:tcW w:w="2232" w:type="dxa"/>
            <w:noWrap w:val="0"/>
            <w:vAlign w:val="center"/>
          </w:tcPr>
          <w:p w14:paraId="135AE904">
            <w:pPr>
              <w:topLinePunct/>
              <w:spacing w:line="440" w:lineRule="exact"/>
              <w:jc w:val="center"/>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rPr>
              <w:t>基本账户开户行及帐号</w:t>
            </w:r>
          </w:p>
        </w:tc>
        <w:tc>
          <w:tcPr>
            <w:tcW w:w="6866" w:type="dxa"/>
            <w:gridSpan w:val="4"/>
            <w:noWrap w:val="0"/>
            <w:vAlign w:val="center"/>
          </w:tcPr>
          <w:p w14:paraId="79A15EF8">
            <w:pPr>
              <w:topLinePunct/>
              <w:spacing w:line="440" w:lineRule="exact"/>
              <w:jc w:val="center"/>
              <w:rPr>
                <w:rFonts w:hint="eastAsia" w:ascii="仿宋" w:hAnsi="仿宋" w:eastAsia="仿宋" w:cs="仿宋"/>
                <w:color w:val="000000"/>
                <w:kern w:val="0"/>
                <w:sz w:val="24"/>
                <w:szCs w:val="20"/>
                <w:highlight w:val="none"/>
              </w:rPr>
            </w:pPr>
          </w:p>
        </w:tc>
      </w:tr>
      <w:tr w14:paraId="0BE80A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jc w:val="center"/>
        </w:trPr>
        <w:tc>
          <w:tcPr>
            <w:tcW w:w="2232" w:type="dxa"/>
            <w:noWrap w:val="0"/>
            <w:vAlign w:val="center"/>
          </w:tcPr>
          <w:p w14:paraId="6FB6B32E">
            <w:pPr>
              <w:topLinePunct/>
              <w:spacing w:line="440" w:lineRule="exact"/>
              <w:jc w:val="center"/>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rPr>
              <w:t>资产总额（万元）</w:t>
            </w:r>
          </w:p>
        </w:tc>
        <w:tc>
          <w:tcPr>
            <w:tcW w:w="6866" w:type="dxa"/>
            <w:gridSpan w:val="4"/>
            <w:noWrap w:val="0"/>
            <w:vAlign w:val="center"/>
          </w:tcPr>
          <w:p w14:paraId="23B1A9AD">
            <w:pPr>
              <w:topLinePunct/>
              <w:spacing w:line="440" w:lineRule="exact"/>
              <w:jc w:val="center"/>
              <w:rPr>
                <w:rFonts w:hint="eastAsia" w:ascii="仿宋" w:hAnsi="仿宋" w:eastAsia="仿宋" w:cs="仿宋"/>
                <w:color w:val="000000"/>
                <w:kern w:val="0"/>
                <w:sz w:val="24"/>
                <w:szCs w:val="20"/>
                <w:highlight w:val="none"/>
              </w:rPr>
            </w:pPr>
          </w:p>
        </w:tc>
      </w:tr>
      <w:tr w14:paraId="21F8C8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52" w:hRule="atLeast"/>
          <w:jc w:val="center"/>
        </w:trPr>
        <w:tc>
          <w:tcPr>
            <w:tcW w:w="2232" w:type="dxa"/>
            <w:noWrap w:val="0"/>
            <w:vAlign w:val="center"/>
          </w:tcPr>
          <w:p w14:paraId="6A61B45B">
            <w:pPr>
              <w:topLinePunct/>
              <w:spacing w:line="440" w:lineRule="exact"/>
              <w:jc w:val="center"/>
              <w:rPr>
                <w:rFonts w:hint="eastAsia" w:ascii="仿宋" w:hAnsi="仿宋" w:eastAsia="仿宋" w:cs="仿宋"/>
                <w:color w:val="000000"/>
                <w:kern w:val="0"/>
                <w:sz w:val="24"/>
                <w:szCs w:val="20"/>
                <w:highlight w:val="none"/>
                <w:lang w:eastAsia="zh-CN"/>
              </w:rPr>
            </w:pPr>
            <w:r>
              <w:rPr>
                <w:rFonts w:hint="eastAsia" w:ascii="仿宋" w:hAnsi="仿宋" w:eastAsia="仿宋" w:cs="仿宋"/>
                <w:color w:val="000000"/>
                <w:kern w:val="0"/>
                <w:sz w:val="24"/>
                <w:szCs w:val="20"/>
                <w:highlight w:val="none"/>
                <w:lang w:eastAsia="zh-CN"/>
              </w:rPr>
              <w:t>经营范围</w:t>
            </w:r>
          </w:p>
        </w:tc>
        <w:tc>
          <w:tcPr>
            <w:tcW w:w="6866" w:type="dxa"/>
            <w:gridSpan w:val="4"/>
            <w:noWrap w:val="0"/>
            <w:vAlign w:val="center"/>
          </w:tcPr>
          <w:p w14:paraId="7D58988D">
            <w:pPr>
              <w:topLinePunct/>
              <w:spacing w:line="440" w:lineRule="exact"/>
              <w:jc w:val="center"/>
              <w:rPr>
                <w:rFonts w:hint="eastAsia" w:ascii="仿宋" w:hAnsi="仿宋" w:eastAsia="仿宋" w:cs="仿宋"/>
                <w:color w:val="000000"/>
                <w:kern w:val="0"/>
                <w:sz w:val="24"/>
                <w:szCs w:val="20"/>
                <w:highlight w:val="none"/>
              </w:rPr>
            </w:pPr>
          </w:p>
        </w:tc>
      </w:tr>
      <w:tr w14:paraId="07A959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37" w:hRule="atLeast"/>
          <w:jc w:val="center"/>
        </w:trPr>
        <w:tc>
          <w:tcPr>
            <w:tcW w:w="2232" w:type="dxa"/>
            <w:noWrap w:val="0"/>
            <w:vAlign w:val="center"/>
          </w:tcPr>
          <w:p w14:paraId="0D8F737E">
            <w:pPr>
              <w:topLinePunct/>
              <w:spacing w:line="440" w:lineRule="exact"/>
              <w:jc w:val="center"/>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rPr>
              <w:t>备注</w:t>
            </w:r>
          </w:p>
        </w:tc>
        <w:tc>
          <w:tcPr>
            <w:tcW w:w="6866" w:type="dxa"/>
            <w:gridSpan w:val="4"/>
            <w:noWrap w:val="0"/>
            <w:vAlign w:val="center"/>
          </w:tcPr>
          <w:p w14:paraId="26DE06AC">
            <w:pPr>
              <w:topLinePunct/>
              <w:spacing w:line="440" w:lineRule="exact"/>
              <w:rPr>
                <w:rFonts w:hint="eastAsia" w:ascii="仿宋" w:hAnsi="仿宋" w:eastAsia="仿宋" w:cs="仿宋"/>
                <w:color w:val="000000"/>
                <w:kern w:val="0"/>
                <w:sz w:val="24"/>
                <w:szCs w:val="20"/>
                <w:highlight w:val="none"/>
              </w:rPr>
            </w:pPr>
          </w:p>
        </w:tc>
      </w:tr>
    </w:tbl>
    <w:p w14:paraId="3CA0C71B">
      <w:pPr>
        <w:bidi w:val="0"/>
        <w:rPr>
          <w:rFonts w:hint="eastAsia" w:ascii="仿宋" w:hAnsi="仿宋" w:eastAsia="仿宋" w:cs="仿宋"/>
          <w:color w:val="000000"/>
          <w:kern w:val="0"/>
          <w:sz w:val="32"/>
          <w:szCs w:val="32"/>
          <w:highlight w:val="none"/>
        </w:rPr>
      </w:pPr>
    </w:p>
    <w:p w14:paraId="47E7320B">
      <w:pPr>
        <w:adjustRightInd w:val="0"/>
        <w:spacing w:line="400" w:lineRule="exact"/>
        <w:ind w:leftChars="100" w:firstLine="420" w:firstLineChars="175"/>
        <w:jc w:val="left"/>
        <w:rPr>
          <w:rFonts w:hint="eastAsia" w:ascii="仿宋" w:hAnsi="仿宋" w:eastAsia="仿宋" w:cs="仿宋"/>
          <w:bCs/>
          <w:color w:val="000000"/>
          <w:kern w:val="0"/>
          <w:sz w:val="24"/>
          <w:szCs w:val="20"/>
          <w:highlight w:val="none"/>
        </w:rPr>
      </w:pPr>
      <w:r>
        <w:rPr>
          <w:rFonts w:hint="eastAsia" w:ascii="仿宋" w:hAnsi="仿宋" w:eastAsia="仿宋" w:cs="仿宋"/>
          <w:bCs/>
          <w:color w:val="000000"/>
          <w:kern w:val="0"/>
          <w:sz w:val="24"/>
          <w:szCs w:val="20"/>
          <w:highlight w:val="none"/>
        </w:rPr>
        <w:t>供 应 商：</w:t>
      </w:r>
      <w:r>
        <w:rPr>
          <w:rFonts w:hint="eastAsia" w:ascii="仿宋" w:hAnsi="仿宋" w:eastAsia="仿宋" w:cs="仿宋"/>
          <w:bCs/>
          <w:color w:val="000000"/>
          <w:kern w:val="0"/>
          <w:sz w:val="24"/>
          <w:szCs w:val="20"/>
          <w:highlight w:val="none"/>
          <w:lang w:val="en-US" w:eastAsia="zh-CN"/>
        </w:rPr>
        <w:t xml:space="preserve">             </w:t>
      </w:r>
      <w:r>
        <w:rPr>
          <w:rFonts w:hint="eastAsia" w:ascii="仿宋" w:hAnsi="仿宋" w:eastAsia="仿宋" w:cs="仿宋"/>
          <w:bCs/>
          <w:color w:val="000000"/>
          <w:kern w:val="0"/>
          <w:sz w:val="24"/>
          <w:szCs w:val="20"/>
          <w:highlight w:val="none"/>
        </w:rPr>
        <w:t>（盖章）</w:t>
      </w:r>
    </w:p>
    <w:p w14:paraId="1E16935F">
      <w:pPr>
        <w:adjustRightInd w:val="0"/>
        <w:spacing w:line="400" w:lineRule="exact"/>
        <w:ind w:leftChars="100" w:firstLine="420" w:firstLineChars="175"/>
        <w:jc w:val="left"/>
        <w:rPr>
          <w:rFonts w:hint="eastAsia" w:ascii="仿宋" w:hAnsi="仿宋" w:eastAsia="仿宋" w:cs="仿宋"/>
          <w:color w:val="000000"/>
          <w:kern w:val="0"/>
          <w:sz w:val="24"/>
          <w:szCs w:val="20"/>
          <w:highlight w:val="none"/>
        </w:rPr>
      </w:pPr>
    </w:p>
    <w:p w14:paraId="01B8287F">
      <w:pPr>
        <w:adjustRightInd w:val="0"/>
        <w:spacing w:line="400" w:lineRule="exact"/>
        <w:ind w:leftChars="100" w:firstLine="420" w:firstLineChars="175"/>
        <w:jc w:val="left"/>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rPr>
        <w:t>法定代表人或授权代表：（签名或盖章）</w:t>
      </w:r>
    </w:p>
    <w:p w14:paraId="1B2C796C">
      <w:pPr>
        <w:keepNext w:val="0"/>
        <w:keepLines w:val="0"/>
        <w:pageBreakBefore w:val="0"/>
        <w:widowControl w:val="0"/>
        <w:numPr>
          <w:ilvl w:val="0"/>
          <w:numId w:val="0"/>
        </w:numPr>
        <w:kinsoku/>
        <w:wordWrap/>
        <w:overflowPunct/>
        <w:topLinePunct w:val="0"/>
        <w:autoSpaceDE/>
        <w:autoSpaceDN/>
        <w:bidi w:val="0"/>
        <w:adjustRightInd/>
        <w:snapToGrid/>
        <w:spacing w:line="288" w:lineRule="auto"/>
        <w:jc w:val="center"/>
        <w:textAlignment w:val="auto"/>
        <w:outlineLvl w:val="1"/>
        <w:rPr>
          <w:rFonts w:hint="eastAsia" w:ascii="仿宋" w:hAnsi="仿宋" w:eastAsia="仿宋" w:cs="仿宋"/>
          <w:bCs/>
          <w:color w:val="000000"/>
          <w:kern w:val="0"/>
          <w:sz w:val="24"/>
          <w:szCs w:val="20"/>
          <w:highlight w:val="none"/>
        </w:rPr>
      </w:pPr>
    </w:p>
    <w:p w14:paraId="4F85731F">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720" w:firstLineChars="300"/>
        <w:jc w:val="both"/>
        <w:textAlignment w:val="auto"/>
        <w:outlineLvl w:val="1"/>
        <w:rPr>
          <w:rFonts w:hint="eastAsia" w:ascii="仿宋" w:hAnsi="仿宋" w:eastAsia="仿宋" w:cs="仿宋"/>
          <w:bCs/>
          <w:color w:val="000000"/>
          <w:kern w:val="0"/>
          <w:sz w:val="24"/>
          <w:szCs w:val="20"/>
          <w:highlight w:val="none"/>
        </w:rPr>
      </w:pPr>
      <w:r>
        <w:rPr>
          <w:rFonts w:hint="eastAsia" w:ascii="仿宋" w:hAnsi="仿宋" w:eastAsia="仿宋" w:cs="仿宋"/>
          <w:bCs/>
          <w:color w:val="000000"/>
          <w:kern w:val="0"/>
          <w:sz w:val="24"/>
          <w:szCs w:val="20"/>
          <w:highlight w:val="none"/>
        </w:rPr>
        <w:t>日期:    年  月  日</w:t>
      </w:r>
    </w:p>
    <w:p w14:paraId="33983637">
      <w:pPr>
        <w:rPr>
          <w:rFonts w:hint="eastAsia" w:ascii="仿宋" w:hAnsi="仿宋" w:eastAsia="仿宋" w:cs="仿宋"/>
          <w:bCs/>
          <w:color w:val="000000"/>
          <w:kern w:val="0"/>
          <w:sz w:val="24"/>
          <w:szCs w:val="20"/>
          <w:highlight w:val="none"/>
        </w:rPr>
      </w:pPr>
      <w:r>
        <w:rPr>
          <w:rFonts w:hint="eastAsia" w:ascii="仿宋" w:hAnsi="仿宋" w:eastAsia="仿宋" w:cs="仿宋"/>
          <w:bCs/>
          <w:color w:val="000000"/>
          <w:kern w:val="0"/>
          <w:sz w:val="24"/>
          <w:szCs w:val="20"/>
          <w:highlight w:val="none"/>
        </w:rPr>
        <w:br w:type="page"/>
      </w:r>
    </w:p>
    <w:p w14:paraId="290E4F98">
      <w:pPr>
        <w:pStyle w:val="4"/>
        <w:rPr>
          <w:rFonts w:hint="eastAsia" w:ascii="仿宋" w:hAnsi="仿宋" w:eastAsia="仿宋" w:cs="仿宋"/>
          <w:lang w:val="en-US" w:eastAsia="zh-CN"/>
        </w:rPr>
      </w:pPr>
    </w:p>
    <w:p w14:paraId="5D6CD771">
      <w:pPr>
        <w:numPr>
          <w:ilvl w:val="0"/>
          <w:numId w:val="0"/>
        </w:numPr>
        <w:jc w:val="center"/>
        <w:rPr>
          <w:rFonts w:hint="eastAsia" w:ascii="仿宋" w:hAnsi="仿宋" w:eastAsia="仿宋" w:cs="仿宋"/>
          <w:b/>
          <w:color w:val="auto"/>
          <w:spacing w:val="4"/>
          <w:sz w:val="30"/>
          <w:szCs w:val="30"/>
          <w:highlight w:val="none"/>
          <w:lang w:val="en-US" w:eastAsia="zh-CN"/>
        </w:rPr>
      </w:pPr>
      <w:r>
        <w:rPr>
          <w:rFonts w:hint="eastAsia" w:ascii="仿宋" w:hAnsi="仿宋" w:eastAsia="仿宋" w:cs="仿宋"/>
          <w:b/>
          <w:color w:val="auto"/>
          <w:spacing w:val="4"/>
          <w:sz w:val="30"/>
          <w:szCs w:val="30"/>
          <w:highlight w:val="none"/>
          <w:lang w:val="en-US" w:eastAsia="zh-CN"/>
        </w:rPr>
        <w:t>五、施工组织方案</w:t>
      </w:r>
    </w:p>
    <w:p w14:paraId="00F60846">
      <w:pPr>
        <w:numPr>
          <w:ilvl w:val="0"/>
          <w:numId w:val="0"/>
        </w:numPr>
        <w:ind w:firstLine="241" w:firstLineChars="100"/>
        <w:rPr>
          <w:rFonts w:hint="eastAsia" w:ascii="仿宋" w:hAnsi="仿宋" w:eastAsia="仿宋" w:cs="仿宋"/>
          <w:b/>
          <w:bCs/>
          <w:sz w:val="24"/>
          <w:szCs w:val="24"/>
        </w:rPr>
      </w:pPr>
      <w:r>
        <w:rPr>
          <w:rFonts w:hint="eastAsia" w:ascii="仿宋" w:hAnsi="仿宋" w:eastAsia="仿宋" w:cs="仿宋"/>
          <w:b/>
          <w:bCs/>
          <w:kern w:val="2"/>
          <w:sz w:val="24"/>
          <w:szCs w:val="24"/>
          <w:lang w:val="en-US" w:eastAsia="zh-CN" w:bidi="ar-SA"/>
        </w:rPr>
        <w:t>1、</w:t>
      </w:r>
      <w:r>
        <w:rPr>
          <w:rFonts w:hint="eastAsia" w:ascii="仿宋" w:hAnsi="仿宋" w:eastAsia="仿宋" w:cs="仿宋"/>
          <w:b/>
          <w:bCs/>
          <w:sz w:val="24"/>
          <w:szCs w:val="24"/>
        </w:rPr>
        <w:t>施工方案</w:t>
      </w:r>
    </w:p>
    <w:p w14:paraId="77F40451">
      <w:pPr>
        <w:pStyle w:val="21"/>
        <w:widowControl w:val="0"/>
        <w:numPr>
          <w:ilvl w:val="0"/>
          <w:numId w:val="0"/>
        </w:numPr>
        <w:spacing w:line="360" w:lineRule="auto"/>
        <w:jc w:val="both"/>
        <w:rPr>
          <w:rFonts w:hint="eastAsia" w:ascii="仿宋" w:hAnsi="仿宋" w:eastAsia="仿宋" w:cs="仿宋"/>
        </w:rPr>
      </w:pPr>
    </w:p>
    <w:p w14:paraId="7067845A">
      <w:pPr>
        <w:ind w:firstLine="241" w:firstLineChars="100"/>
        <w:rPr>
          <w:rFonts w:hint="eastAsia" w:ascii="仿宋" w:hAnsi="仿宋" w:eastAsia="仿宋" w:cs="仿宋"/>
          <w:b/>
          <w:bCs/>
          <w:sz w:val="24"/>
          <w:szCs w:val="24"/>
        </w:rPr>
      </w:pPr>
      <w:r>
        <w:rPr>
          <w:rFonts w:hint="eastAsia" w:ascii="仿宋" w:hAnsi="仿宋" w:eastAsia="仿宋" w:cs="仿宋"/>
          <w:b/>
          <w:bCs/>
          <w:sz w:val="24"/>
          <w:szCs w:val="24"/>
          <w:lang w:val="en-US" w:eastAsia="zh-CN"/>
        </w:rPr>
        <w:t>2</w:t>
      </w:r>
      <w:r>
        <w:rPr>
          <w:rFonts w:hint="eastAsia" w:ascii="仿宋" w:hAnsi="仿宋" w:eastAsia="仿宋" w:cs="仿宋"/>
          <w:b/>
          <w:bCs/>
          <w:sz w:val="24"/>
          <w:szCs w:val="24"/>
        </w:rPr>
        <w:t>、确保工程质量和安全生产的技术组织措施</w:t>
      </w:r>
    </w:p>
    <w:p w14:paraId="7BB43306">
      <w:pPr>
        <w:ind w:firstLine="241" w:firstLineChars="100"/>
        <w:rPr>
          <w:rFonts w:hint="eastAsia" w:ascii="仿宋" w:hAnsi="仿宋" w:eastAsia="仿宋" w:cs="仿宋"/>
          <w:b/>
          <w:bCs/>
          <w:sz w:val="24"/>
          <w:szCs w:val="24"/>
          <w:lang w:val="en-US" w:eastAsia="zh-CN"/>
        </w:rPr>
      </w:pPr>
    </w:p>
    <w:p w14:paraId="063A462F">
      <w:pPr>
        <w:pStyle w:val="21"/>
        <w:rPr>
          <w:rFonts w:hint="eastAsia" w:ascii="仿宋" w:hAnsi="仿宋" w:eastAsia="仿宋" w:cs="仿宋"/>
          <w:lang w:val="en-US" w:eastAsia="zh-CN"/>
        </w:rPr>
      </w:pPr>
    </w:p>
    <w:p w14:paraId="6918724E">
      <w:pPr>
        <w:ind w:firstLine="241" w:firstLineChars="100"/>
        <w:rPr>
          <w:rFonts w:hint="eastAsia" w:ascii="仿宋" w:hAnsi="仿宋" w:eastAsia="仿宋" w:cs="仿宋"/>
          <w:b/>
          <w:bCs/>
          <w:sz w:val="24"/>
          <w:szCs w:val="24"/>
        </w:rPr>
      </w:pPr>
      <w:r>
        <w:rPr>
          <w:rFonts w:hint="eastAsia" w:ascii="仿宋" w:hAnsi="仿宋" w:eastAsia="仿宋" w:cs="仿宋"/>
          <w:b/>
          <w:bCs/>
          <w:sz w:val="24"/>
          <w:szCs w:val="24"/>
          <w:lang w:val="en-US" w:eastAsia="zh-CN"/>
        </w:rPr>
        <w:t>3</w:t>
      </w:r>
      <w:r>
        <w:rPr>
          <w:rFonts w:hint="eastAsia" w:ascii="仿宋" w:hAnsi="仿宋" w:eastAsia="仿宋" w:cs="仿宋"/>
          <w:b/>
          <w:bCs/>
          <w:sz w:val="24"/>
          <w:szCs w:val="24"/>
        </w:rPr>
        <w:t>、确保安全文明施工的技术组织措施及环境保护措施</w:t>
      </w:r>
    </w:p>
    <w:p w14:paraId="623E9D3C">
      <w:pPr>
        <w:ind w:firstLine="241" w:firstLineChars="100"/>
        <w:rPr>
          <w:rFonts w:hint="eastAsia" w:ascii="仿宋" w:hAnsi="仿宋" w:eastAsia="仿宋" w:cs="仿宋"/>
          <w:b/>
          <w:bCs/>
          <w:sz w:val="24"/>
          <w:szCs w:val="24"/>
          <w:lang w:val="en-US" w:eastAsia="zh-CN"/>
        </w:rPr>
      </w:pPr>
    </w:p>
    <w:p w14:paraId="4115D733">
      <w:pPr>
        <w:pStyle w:val="21"/>
        <w:rPr>
          <w:rFonts w:hint="eastAsia" w:ascii="仿宋" w:hAnsi="仿宋" w:eastAsia="仿宋" w:cs="仿宋"/>
          <w:lang w:val="en-US" w:eastAsia="zh-CN"/>
        </w:rPr>
      </w:pPr>
    </w:p>
    <w:p w14:paraId="14939313">
      <w:pPr>
        <w:ind w:firstLine="241" w:firstLineChars="100"/>
        <w:rPr>
          <w:rFonts w:hint="eastAsia" w:ascii="仿宋" w:hAnsi="仿宋" w:eastAsia="仿宋" w:cs="仿宋"/>
          <w:b/>
          <w:bCs/>
          <w:sz w:val="24"/>
          <w:szCs w:val="24"/>
        </w:rPr>
      </w:pPr>
      <w:r>
        <w:rPr>
          <w:rFonts w:hint="eastAsia" w:ascii="仿宋" w:hAnsi="仿宋" w:eastAsia="仿宋" w:cs="仿宋"/>
          <w:b/>
          <w:bCs/>
          <w:sz w:val="24"/>
          <w:szCs w:val="24"/>
          <w:lang w:val="en-US" w:eastAsia="zh-CN"/>
        </w:rPr>
        <w:t>4</w:t>
      </w:r>
      <w:r>
        <w:rPr>
          <w:rFonts w:hint="eastAsia" w:ascii="仿宋" w:hAnsi="仿宋" w:eastAsia="仿宋" w:cs="仿宋"/>
          <w:b/>
          <w:bCs/>
          <w:sz w:val="24"/>
          <w:szCs w:val="24"/>
        </w:rPr>
        <w:t>、确保工期的技术组织措施</w:t>
      </w:r>
    </w:p>
    <w:p w14:paraId="283AA314">
      <w:pPr>
        <w:pStyle w:val="6"/>
        <w:rPr>
          <w:rFonts w:hint="eastAsia" w:ascii="仿宋" w:hAnsi="仿宋" w:eastAsia="仿宋" w:cs="仿宋"/>
          <w:b/>
          <w:bCs/>
          <w:sz w:val="24"/>
          <w:szCs w:val="24"/>
          <w:lang w:val="en-US" w:eastAsia="zh-CN"/>
        </w:rPr>
      </w:pPr>
    </w:p>
    <w:p w14:paraId="0E09ADE6">
      <w:pPr>
        <w:pStyle w:val="6"/>
        <w:rPr>
          <w:rFonts w:hint="eastAsia" w:ascii="仿宋" w:hAnsi="仿宋" w:eastAsia="仿宋" w:cs="仿宋"/>
          <w:b/>
          <w:bCs/>
          <w:sz w:val="24"/>
          <w:szCs w:val="24"/>
          <w:lang w:val="en-US" w:eastAsia="zh-CN"/>
        </w:rPr>
      </w:pPr>
    </w:p>
    <w:p w14:paraId="7A02124E">
      <w:pPr>
        <w:pStyle w:val="6"/>
        <w:numPr>
          <w:ilvl w:val="0"/>
          <w:numId w:val="0"/>
        </w:numPr>
        <w:ind w:leftChars="0" w:firstLine="241" w:firstLineChars="100"/>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5.拟投入本项目组织团队和管理团队</w:t>
      </w:r>
    </w:p>
    <w:p w14:paraId="537D8AB5">
      <w:pPr>
        <w:pStyle w:val="6"/>
        <w:numPr>
          <w:ilvl w:val="0"/>
          <w:numId w:val="0"/>
        </w:numPr>
        <w:ind w:leftChars="0"/>
        <w:rPr>
          <w:rFonts w:hint="eastAsia" w:ascii="仿宋" w:hAnsi="仿宋" w:eastAsia="仿宋" w:cs="仿宋"/>
          <w:color w:val="auto"/>
          <w:sz w:val="24"/>
          <w:szCs w:val="22"/>
          <w:highlight w:val="none"/>
          <w:lang w:val="en-US" w:eastAsia="zh-CN"/>
        </w:rPr>
      </w:pPr>
    </w:p>
    <w:p w14:paraId="15559431">
      <w:pPr>
        <w:pStyle w:val="6"/>
        <w:numPr>
          <w:ilvl w:val="0"/>
          <w:numId w:val="0"/>
        </w:numPr>
        <w:ind w:firstLine="241" w:firstLineChars="100"/>
        <w:rPr>
          <w:rFonts w:hint="eastAsia" w:ascii="仿宋" w:hAnsi="仿宋" w:eastAsia="仿宋" w:cs="仿宋"/>
          <w:b/>
          <w:bCs/>
          <w:sz w:val="24"/>
          <w:szCs w:val="24"/>
          <w:lang w:val="en-US" w:eastAsia="zh-CN"/>
        </w:rPr>
      </w:pPr>
    </w:p>
    <w:p w14:paraId="3CDE2B4F">
      <w:pPr>
        <w:pStyle w:val="6"/>
        <w:numPr>
          <w:ilvl w:val="0"/>
          <w:numId w:val="0"/>
        </w:numPr>
        <w:ind w:firstLine="241" w:firstLineChars="100"/>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6.施工机械配备和材料投入计划</w:t>
      </w:r>
    </w:p>
    <w:p w14:paraId="48B53B27">
      <w:pPr>
        <w:pStyle w:val="6"/>
        <w:numPr>
          <w:ilvl w:val="0"/>
          <w:numId w:val="0"/>
        </w:numPr>
        <w:ind w:leftChars="0" w:firstLine="241" w:firstLineChars="100"/>
        <w:rPr>
          <w:rFonts w:hint="eastAsia" w:ascii="仿宋" w:hAnsi="仿宋" w:eastAsia="仿宋" w:cs="仿宋"/>
          <w:b/>
          <w:bCs/>
          <w:sz w:val="24"/>
          <w:szCs w:val="24"/>
          <w:lang w:val="en-US" w:eastAsia="zh-CN"/>
        </w:rPr>
      </w:pPr>
    </w:p>
    <w:p w14:paraId="60664001">
      <w:pPr>
        <w:pStyle w:val="6"/>
        <w:numPr>
          <w:ilvl w:val="0"/>
          <w:numId w:val="0"/>
        </w:numPr>
        <w:ind w:leftChars="0" w:firstLine="241" w:firstLineChars="100"/>
        <w:rPr>
          <w:rFonts w:hint="eastAsia" w:ascii="仿宋" w:hAnsi="仿宋" w:eastAsia="仿宋" w:cs="仿宋"/>
          <w:b/>
          <w:bCs/>
          <w:sz w:val="24"/>
          <w:szCs w:val="24"/>
          <w:lang w:val="en-US" w:eastAsia="zh-CN"/>
        </w:rPr>
      </w:pPr>
    </w:p>
    <w:p w14:paraId="72217B49">
      <w:pPr>
        <w:keepNext w:val="0"/>
        <w:keepLines w:val="0"/>
        <w:pageBreakBefore w:val="0"/>
        <w:widowControl w:val="0"/>
        <w:kinsoku/>
        <w:wordWrap/>
        <w:overflowPunct/>
        <w:topLinePunct w:val="0"/>
        <w:autoSpaceDE/>
        <w:autoSpaceDN/>
        <w:bidi w:val="0"/>
        <w:adjustRightInd/>
        <w:snapToGrid w:val="0"/>
        <w:spacing w:after="312" w:afterLines="100" w:line="240" w:lineRule="auto"/>
        <w:jc w:val="both"/>
        <w:textAlignment w:val="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br w:type="page"/>
      </w:r>
    </w:p>
    <w:p w14:paraId="14C03F6C">
      <w:pPr>
        <w:numPr>
          <w:ilvl w:val="0"/>
          <w:numId w:val="0"/>
        </w:numPr>
        <w:spacing w:line="440" w:lineRule="exact"/>
        <w:ind w:leftChars="0"/>
        <w:jc w:val="center"/>
        <w:rPr>
          <w:rFonts w:hint="eastAsia" w:ascii="仿宋" w:hAnsi="仿宋" w:eastAsia="仿宋" w:cs="仿宋"/>
          <w:b/>
          <w:bCs/>
          <w:sz w:val="28"/>
          <w:szCs w:val="28"/>
        </w:rPr>
      </w:pPr>
      <w:r>
        <w:rPr>
          <w:rFonts w:hint="eastAsia" w:ascii="仿宋" w:hAnsi="仿宋" w:eastAsia="仿宋" w:cs="仿宋"/>
          <w:sz w:val="24"/>
          <w:szCs w:val="24"/>
          <w:lang w:val="en-US" w:eastAsia="zh-CN"/>
        </w:rPr>
        <w:t>六</w:t>
      </w:r>
      <w:r>
        <w:rPr>
          <w:rFonts w:hint="eastAsia" w:ascii="仿宋" w:hAnsi="仿宋" w:eastAsia="仿宋" w:cs="仿宋"/>
          <w:b/>
          <w:bCs/>
          <w:sz w:val="28"/>
          <w:szCs w:val="28"/>
          <w:lang w:val="en-US" w:eastAsia="zh-CN"/>
        </w:rPr>
        <w:t>、</w:t>
      </w:r>
      <w:r>
        <w:rPr>
          <w:rFonts w:hint="eastAsia" w:ascii="仿宋" w:hAnsi="仿宋" w:eastAsia="仿宋" w:cs="仿宋"/>
          <w:b/>
          <w:bCs/>
          <w:sz w:val="28"/>
          <w:szCs w:val="28"/>
        </w:rPr>
        <w:t>商务响应</w:t>
      </w:r>
    </w:p>
    <w:p w14:paraId="36D1BC8C">
      <w:pPr>
        <w:numPr>
          <w:ilvl w:val="0"/>
          <w:numId w:val="0"/>
        </w:numPr>
        <w:spacing w:line="440" w:lineRule="exact"/>
        <w:ind w:leftChars="0"/>
        <w:jc w:val="center"/>
        <w:rPr>
          <w:rFonts w:hint="eastAsia" w:ascii="仿宋" w:hAnsi="仿宋" w:eastAsia="仿宋" w:cs="仿宋"/>
          <w:b w:val="0"/>
          <w:bCs w:val="0"/>
          <w:sz w:val="28"/>
          <w:szCs w:val="28"/>
        </w:rPr>
      </w:pPr>
      <w:r>
        <w:rPr>
          <w:rFonts w:hint="eastAsia" w:ascii="仿宋" w:hAnsi="仿宋" w:eastAsia="仿宋" w:cs="仿宋"/>
          <w:b w:val="0"/>
          <w:bCs w:val="0"/>
          <w:sz w:val="28"/>
          <w:szCs w:val="28"/>
          <w:lang w:val="en-US" w:eastAsia="zh-CN"/>
        </w:rPr>
        <w:t>商务</w:t>
      </w:r>
      <w:r>
        <w:rPr>
          <w:rFonts w:hint="eastAsia" w:ascii="仿宋" w:hAnsi="仿宋" w:eastAsia="仿宋" w:cs="仿宋"/>
          <w:b w:val="0"/>
          <w:bCs w:val="0"/>
          <w:sz w:val="28"/>
          <w:szCs w:val="28"/>
        </w:rPr>
        <w:t>偏离表</w:t>
      </w:r>
    </w:p>
    <w:p w14:paraId="530C618C">
      <w:pPr>
        <w:keepNext w:val="0"/>
        <w:keepLines w:val="0"/>
        <w:pageBreakBefore w:val="0"/>
        <w:widowControl w:val="0"/>
        <w:kinsoku/>
        <w:wordWrap/>
        <w:overflowPunct/>
        <w:topLinePunct w:val="0"/>
        <w:autoSpaceDE/>
        <w:autoSpaceDN/>
        <w:bidi w:val="0"/>
        <w:adjustRightInd w:val="0"/>
        <w:snapToGrid/>
        <w:spacing w:line="480" w:lineRule="auto"/>
        <w:textAlignment w:val="auto"/>
        <w:rPr>
          <w:rFonts w:hint="eastAsia" w:ascii="仿宋" w:hAnsi="仿宋" w:eastAsia="仿宋" w:cs="仿宋"/>
        </w:rPr>
      </w:pPr>
      <w:r>
        <w:rPr>
          <w:rFonts w:hint="eastAsia" w:ascii="仿宋" w:hAnsi="仿宋" w:eastAsia="仿宋" w:cs="仿宋"/>
          <w:sz w:val="24"/>
          <w:szCs w:val="24"/>
        </w:rPr>
        <w:t xml:space="preserve">供应商名称(盖章)： </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   项目编号：</w:t>
      </w:r>
      <w:r>
        <w:rPr>
          <w:rFonts w:hint="eastAsia" w:ascii="仿宋" w:hAnsi="仿宋" w:eastAsia="仿宋" w:cs="仿宋"/>
          <w:sz w:val="24"/>
          <w:szCs w:val="24"/>
          <w:u w:val="single"/>
        </w:rPr>
        <w:t xml:space="preserve">             </w:t>
      </w:r>
    </w:p>
    <w:tbl>
      <w:tblPr>
        <w:tblStyle w:val="16"/>
        <w:tblW w:w="9292"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2678"/>
        <w:gridCol w:w="2700"/>
        <w:gridCol w:w="1650"/>
        <w:gridCol w:w="1438"/>
      </w:tblGrid>
      <w:tr w14:paraId="455D1F5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Borders>
              <w:top w:val="double" w:color="auto" w:sz="4" w:space="0"/>
            </w:tcBorders>
            <w:noWrap w:val="0"/>
            <w:tcMar>
              <w:top w:w="57" w:type="dxa"/>
              <w:left w:w="28" w:type="dxa"/>
              <w:bottom w:w="57" w:type="dxa"/>
              <w:right w:w="28" w:type="dxa"/>
            </w:tcMar>
            <w:vAlign w:val="center"/>
          </w:tcPr>
          <w:p w14:paraId="45D393BC">
            <w:pPr>
              <w:rPr>
                <w:rFonts w:hint="eastAsia" w:ascii="仿宋" w:hAnsi="仿宋" w:eastAsia="仿宋" w:cs="仿宋"/>
                <w:bCs/>
                <w:sz w:val="24"/>
                <w:szCs w:val="24"/>
              </w:rPr>
            </w:pPr>
            <w:r>
              <w:rPr>
                <w:rFonts w:hint="eastAsia" w:ascii="仿宋" w:hAnsi="仿宋" w:eastAsia="仿宋" w:cs="仿宋"/>
                <w:bCs/>
                <w:sz w:val="24"/>
                <w:szCs w:val="24"/>
              </w:rPr>
              <w:t xml:space="preserve"> 序号</w:t>
            </w:r>
          </w:p>
        </w:tc>
        <w:tc>
          <w:tcPr>
            <w:tcW w:w="2678" w:type="dxa"/>
            <w:tcBorders>
              <w:top w:val="double" w:color="auto" w:sz="4" w:space="0"/>
            </w:tcBorders>
            <w:noWrap w:val="0"/>
            <w:tcMar>
              <w:top w:w="57" w:type="dxa"/>
              <w:left w:w="28" w:type="dxa"/>
              <w:bottom w:w="57" w:type="dxa"/>
              <w:right w:w="28" w:type="dxa"/>
            </w:tcMar>
            <w:vAlign w:val="center"/>
          </w:tcPr>
          <w:p w14:paraId="15D52483">
            <w:pPr>
              <w:jc w:val="center"/>
              <w:rPr>
                <w:rFonts w:hint="eastAsia" w:ascii="仿宋" w:hAnsi="仿宋" w:eastAsia="仿宋" w:cs="仿宋"/>
                <w:bCs/>
                <w:sz w:val="24"/>
                <w:szCs w:val="24"/>
              </w:rPr>
            </w:pPr>
            <w:r>
              <w:rPr>
                <w:rFonts w:hint="eastAsia" w:ascii="仿宋" w:hAnsi="仿宋" w:eastAsia="仿宋" w:cs="仿宋"/>
                <w:bCs/>
                <w:sz w:val="24"/>
                <w:szCs w:val="24"/>
              </w:rPr>
              <w:t>竞争性磋商文件</w:t>
            </w:r>
          </w:p>
          <w:p w14:paraId="53779EAB">
            <w:pPr>
              <w:jc w:val="center"/>
              <w:rPr>
                <w:rFonts w:hint="eastAsia" w:ascii="仿宋" w:hAnsi="仿宋" w:eastAsia="仿宋" w:cs="仿宋"/>
                <w:bCs/>
                <w:sz w:val="24"/>
                <w:szCs w:val="24"/>
              </w:rPr>
            </w:pPr>
            <w:r>
              <w:rPr>
                <w:rFonts w:hint="eastAsia" w:ascii="仿宋" w:hAnsi="仿宋" w:eastAsia="仿宋" w:cs="仿宋"/>
                <w:bCs/>
                <w:sz w:val="24"/>
                <w:szCs w:val="24"/>
              </w:rPr>
              <w:t>商务要求</w:t>
            </w:r>
          </w:p>
        </w:tc>
        <w:tc>
          <w:tcPr>
            <w:tcW w:w="2700" w:type="dxa"/>
            <w:tcBorders>
              <w:top w:val="double" w:color="auto" w:sz="4" w:space="0"/>
            </w:tcBorders>
            <w:noWrap w:val="0"/>
            <w:tcMar>
              <w:top w:w="57" w:type="dxa"/>
              <w:left w:w="28" w:type="dxa"/>
              <w:bottom w:w="57" w:type="dxa"/>
              <w:right w:w="28" w:type="dxa"/>
            </w:tcMar>
            <w:vAlign w:val="center"/>
          </w:tcPr>
          <w:p w14:paraId="7610FF34">
            <w:pPr>
              <w:jc w:val="center"/>
              <w:rPr>
                <w:rFonts w:hint="eastAsia" w:ascii="仿宋" w:hAnsi="仿宋" w:eastAsia="仿宋" w:cs="仿宋"/>
                <w:bCs/>
                <w:sz w:val="24"/>
                <w:szCs w:val="24"/>
              </w:rPr>
            </w:pPr>
            <w:r>
              <w:rPr>
                <w:rFonts w:hint="eastAsia" w:ascii="仿宋" w:hAnsi="仿宋" w:eastAsia="仿宋" w:cs="仿宋"/>
                <w:bCs/>
                <w:sz w:val="24"/>
                <w:szCs w:val="24"/>
              </w:rPr>
              <w:t>竞争性磋商响应文件</w:t>
            </w:r>
          </w:p>
          <w:p w14:paraId="4A2C4ED2">
            <w:pPr>
              <w:jc w:val="center"/>
              <w:rPr>
                <w:rFonts w:hint="eastAsia" w:ascii="仿宋" w:hAnsi="仿宋" w:eastAsia="仿宋" w:cs="仿宋"/>
                <w:bCs/>
                <w:sz w:val="24"/>
                <w:szCs w:val="24"/>
              </w:rPr>
            </w:pPr>
            <w:r>
              <w:rPr>
                <w:rFonts w:hint="eastAsia" w:ascii="仿宋" w:hAnsi="仿宋" w:eastAsia="仿宋" w:cs="仿宋"/>
                <w:bCs/>
                <w:sz w:val="24"/>
                <w:szCs w:val="24"/>
              </w:rPr>
              <w:t>商务响应</w:t>
            </w:r>
          </w:p>
        </w:tc>
        <w:tc>
          <w:tcPr>
            <w:tcW w:w="1650" w:type="dxa"/>
            <w:tcBorders>
              <w:top w:val="double" w:color="auto" w:sz="4" w:space="0"/>
            </w:tcBorders>
            <w:noWrap w:val="0"/>
            <w:tcMar>
              <w:top w:w="57" w:type="dxa"/>
              <w:left w:w="28" w:type="dxa"/>
              <w:bottom w:w="57" w:type="dxa"/>
              <w:right w:w="28" w:type="dxa"/>
            </w:tcMar>
            <w:vAlign w:val="center"/>
          </w:tcPr>
          <w:p w14:paraId="57746407">
            <w:pPr>
              <w:jc w:val="center"/>
              <w:rPr>
                <w:rFonts w:hint="eastAsia" w:ascii="仿宋" w:hAnsi="仿宋" w:eastAsia="仿宋" w:cs="仿宋"/>
                <w:bCs/>
                <w:sz w:val="24"/>
                <w:szCs w:val="24"/>
              </w:rPr>
            </w:pPr>
            <w:r>
              <w:rPr>
                <w:rFonts w:hint="eastAsia" w:ascii="仿宋" w:hAnsi="仿宋" w:eastAsia="仿宋" w:cs="仿宋"/>
                <w:bCs/>
                <w:sz w:val="24"/>
                <w:szCs w:val="24"/>
              </w:rPr>
              <w:t>偏离情况</w:t>
            </w:r>
          </w:p>
        </w:tc>
        <w:tc>
          <w:tcPr>
            <w:tcW w:w="1438" w:type="dxa"/>
            <w:tcBorders>
              <w:top w:val="double" w:color="auto" w:sz="4" w:space="0"/>
            </w:tcBorders>
            <w:noWrap w:val="0"/>
            <w:vAlign w:val="center"/>
          </w:tcPr>
          <w:p w14:paraId="215375FD">
            <w:pPr>
              <w:jc w:val="center"/>
              <w:rPr>
                <w:rFonts w:hint="eastAsia" w:ascii="仿宋" w:hAnsi="仿宋" w:eastAsia="仿宋" w:cs="仿宋"/>
                <w:bCs/>
                <w:sz w:val="24"/>
                <w:szCs w:val="24"/>
              </w:rPr>
            </w:pPr>
            <w:r>
              <w:rPr>
                <w:rFonts w:hint="eastAsia" w:ascii="仿宋" w:hAnsi="仿宋" w:eastAsia="仿宋" w:cs="仿宋"/>
                <w:bCs/>
                <w:sz w:val="24"/>
                <w:szCs w:val="24"/>
              </w:rPr>
              <w:t>说明</w:t>
            </w:r>
          </w:p>
        </w:tc>
      </w:tr>
      <w:tr w14:paraId="58579B1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826" w:type="dxa"/>
            <w:noWrap w:val="0"/>
            <w:tcMar>
              <w:top w:w="57" w:type="dxa"/>
              <w:left w:w="28" w:type="dxa"/>
              <w:bottom w:w="57" w:type="dxa"/>
              <w:right w:w="28" w:type="dxa"/>
            </w:tcMar>
            <w:vAlign w:val="center"/>
          </w:tcPr>
          <w:p w14:paraId="55D6D9F1">
            <w:pPr>
              <w:rPr>
                <w:rFonts w:hint="eastAsia" w:ascii="仿宋" w:hAnsi="仿宋" w:eastAsia="仿宋" w:cs="仿宋"/>
                <w:bCs/>
                <w:sz w:val="24"/>
                <w:szCs w:val="24"/>
              </w:rPr>
            </w:pPr>
          </w:p>
        </w:tc>
        <w:tc>
          <w:tcPr>
            <w:tcW w:w="2678" w:type="dxa"/>
            <w:noWrap w:val="0"/>
            <w:tcMar>
              <w:top w:w="57" w:type="dxa"/>
              <w:left w:w="28" w:type="dxa"/>
              <w:bottom w:w="57" w:type="dxa"/>
              <w:right w:w="28" w:type="dxa"/>
            </w:tcMar>
            <w:vAlign w:val="center"/>
          </w:tcPr>
          <w:p w14:paraId="44AA03F1">
            <w:pPr>
              <w:rPr>
                <w:rFonts w:hint="eastAsia" w:ascii="仿宋" w:hAnsi="仿宋" w:eastAsia="仿宋" w:cs="仿宋"/>
                <w:bCs/>
                <w:sz w:val="24"/>
                <w:szCs w:val="24"/>
              </w:rPr>
            </w:pPr>
          </w:p>
        </w:tc>
        <w:tc>
          <w:tcPr>
            <w:tcW w:w="2700" w:type="dxa"/>
            <w:noWrap w:val="0"/>
            <w:tcMar>
              <w:top w:w="57" w:type="dxa"/>
              <w:left w:w="28" w:type="dxa"/>
              <w:bottom w:w="57" w:type="dxa"/>
              <w:right w:w="28" w:type="dxa"/>
            </w:tcMar>
            <w:vAlign w:val="center"/>
          </w:tcPr>
          <w:p w14:paraId="6A56427A">
            <w:pPr>
              <w:rPr>
                <w:rFonts w:hint="eastAsia" w:ascii="仿宋" w:hAnsi="仿宋" w:eastAsia="仿宋" w:cs="仿宋"/>
                <w:bCs/>
                <w:sz w:val="24"/>
                <w:szCs w:val="24"/>
              </w:rPr>
            </w:pPr>
          </w:p>
        </w:tc>
        <w:tc>
          <w:tcPr>
            <w:tcW w:w="1650" w:type="dxa"/>
            <w:noWrap w:val="0"/>
            <w:tcMar>
              <w:top w:w="57" w:type="dxa"/>
              <w:left w:w="28" w:type="dxa"/>
              <w:bottom w:w="57" w:type="dxa"/>
              <w:right w:w="28" w:type="dxa"/>
            </w:tcMar>
            <w:vAlign w:val="center"/>
          </w:tcPr>
          <w:p w14:paraId="1003344B">
            <w:pPr>
              <w:rPr>
                <w:rFonts w:hint="eastAsia" w:ascii="仿宋" w:hAnsi="仿宋" w:eastAsia="仿宋" w:cs="仿宋"/>
                <w:bCs/>
                <w:sz w:val="24"/>
                <w:szCs w:val="24"/>
              </w:rPr>
            </w:pPr>
          </w:p>
        </w:tc>
        <w:tc>
          <w:tcPr>
            <w:tcW w:w="1438" w:type="dxa"/>
            <w:noWrap w:val="0"/>
            <w:vAlign w:val="center"/>
          </w:tcPr>
          <w:p w14:paraId="42E44D23">
            <w:pPr>
              <w:rPr>
                <w:rFonts w:hint="eastAsia" w:ascii="仿宋" w:hAnsi="仿宋" w:eastAsia="仿宋" w:cs="仿宋"/>
                <w:bCs/>
                <w:sz w:val="24"/>
                <w:szCs w:val="24"/>
              </w:rPr>
            </w:pPr>
          </w:p>
        </w:tc>
      </w:tr>
      <w:tr w14:paraId="42DFF42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826" w:type="dxa"/>
            <w:noWrap w:val="0"/>
            <w:tcMar>
              <w:top w:w="57" w:type="dxa"/>
              <w:left w:w="28" w:type="dxa"/>
              <w:bottom w:w="57" w:type="dxa"/>
              <w:right w:w="28" w:type="dxa"/>
            </w:tcMar>
            <w:vAlign w:val="center"/>
          </w:tcPr>
          <w:p w14:paraId="494C633D">
            <w:pPr>
              <w:rPr>
                <w:rFonts w:hint="eastAsia" w:ascii="仿宋" w:hAnsi="仿宋" w:eastAsia="仿宋" w:cs="仿宋"/>
                <w:bCs/>
                <w:sz w:val="24"/>
                <w:szCs w:val="24"/>
              </w:rPr>
            </w:pPr>
          </w:p>
        </w:tc>
        <w:tc>
          <w:tcPr>
            <w:tcW w:w="2678" w:type="dxa"/>
            <w:noWrap w:val="0"/>
            <w:tcMar>
              <w:top w:w="57" w:type="dxa"/>
              <w:left w:w="28" w:type="dxa"/>
              <w:bottom w:w="57" w:type="dxa"/>
              <w:right w:w="28" w:type="dxa"/>
            </w:tcMar>
            <w:vAlign w:val="center"/>
          </w:tcPr>
          <w:p w14:paraId="73F9EBD0">
            <w:pPr>
              <w:rPr>
                <w:rFonts w:hint="eastAsia" w:ascii="仿宋" w:hAnsi="仿宋" w:eastAsia="仿宋" w:cs="仿宋"/>
                <w:bCs/>
                <w:sz w:val="24"/>
                <w:szCs w:val="24"/>
              </w:rPr>
            </w:pPr>
          </w:p>
        </w:tc>
        <w:tc>
          <w:tcPr>
            <w:tcW w:w="2700" w:type="dxa"/>
            <w:noWrap w:val="0"/>
            <w:tcMar>
              <w:top w:w="57" w:type="dxa"/>
              <w:left w:w="28" w:type="dxa"/>
              <w:bottom w:w="57" w:type="dxa"/>
              <w:right w:w="28" w:type="dxa"/>
            </w:tcMar>
            <w:vAlign w:val="center"/>
          </w:tcPr>
          <w:p w14:paraId="3CFCAA28">
            <w:pPr>
              <w:rPr>
                <w:rFonts w:hint="eastAsia" w:ascii="仿宋" w:hAnsi="仿宋" w:eastAsia="仿宋" w:cs="仿宋"/>
                <w:bCs/>
                <w:sz w:val="24"/>
                <w:szCs w:val="24"/>
              </w:rPr>
            </w:pPr>
          </w:p>
        </w:tc>
        <w:tc>
          <w:tcPr>
            <w:tcW w:w="1650" w:type="dxa"/>
            <w:noWrap w:val="0"/>
            <w:tcMar>
              <w:top w:w="57" w:type="dxa"/>
              <w:left w:w="28" w:type="dxa"/>
              <w:bottom w:w="57" w:type="dxa"/>
              <w:right w:w="28" w:type="dxa"/>
            </w:tcMar>
            <w:vAlign w:val="center"/>
          </w:tcPr>
          <w:p w14:paraId="5AB1C542">
            <w:pPr>
              <w:rPr>
                <w:rFonts w:hint="eastAsia" w:ascii="仿宋" w:hAnsi="仿宋" w:eastAsia="仿宋" w:cs="仿宋"/>
                <w:bCs/>
                <w:sz w:val="24"/>
                <w:szCs w:val="24"/>
              </w:rPr>
            </w:pPr>
          </w:p>
        </w:tc>
        <w:tc>
          <w:tcPr>
            <w:tcW w:w="1438" w:type="dxa"/>
            <w:noWrap w:val="0"/>
            <w:vAlign w:val="center"/>
          </w:tcPr>
          <w:p w14:paraId="2EA1C394">
            <w:pPr>
              <w:rPr>
                <w:rFonts w:hint="eastAsia" w:ascii="仿宋" w:hAnsi="仿宋" w:eastAsia="仿宋" w:cs="仿宋"/>
                <w:bCs/>
                <w:sz w:val="24"/>
                <w:szCs w:val="24"/>
              </w:rPr>
            </w:pPr>
          </w:p>
        </w:tc>
      </w:tr>
      <w:tr w14:paraId="3AED878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25445C85">
            <w:pPr>
              <w:rPr>
                <w:rFonts w:hint="eastAsia" w:ascii="仿宋" w:hAnsi="仿宋" w:eastAsia="仿宋" w:cs="仿宋"/>
                <w:bCs/>
                <w:sz w:val="24"/>
                <w:szCs w:val="24"/>
              </w:rPr>
            </w:pPr>
          </w:p>
        </w:tc>
        <w:tc>
          <w:tcPr>
            <w:tcW w:w="2678" w:type="dxa"/>
            <w:noWrap w:val="0"/>
            <w:tcMar>
              <w:top w:w="57" w:type="dxa"/>
              <w:left w:w="28" w:type="dxa"/>
              <w:bottom w:w="57" w:type="dxa"/>
              <w:right w:w="28" w:type="dxa"/>
            </w:tcMar>
            <w:vAlign w:val="center"/>
          </w:tcPr>
          <w:p w14:paraId="7F818D29">
            <w:pPr>
              <w:rPr>
                <w:rFonts w:hint="eastAsia" w:ascii="仿宋" w:hAnsi="仿宋" w:eastAsia="仿宋" w:cs="仿宋"/>
                <w:bCs/>
                <w:sz w:val="24"/>
                <w:szCs w:val="24"/>
              </w:rPr>
            </w:pPr>
          </w:p>
        </w:tc>
        <w:tc>
          <w:tcPr>
            <w:tcW w:w="2700" w:type="dxa"/>
            <w:noWrap w:val="0"/>
            <w:tcMar>
              <w:top w:w="57" w:type="dxa"/>
              <w:left w:w="28" w:type="dxa"/>
              <w:bottom w:w="57" w:type="dxa"/>
              <w:right w:w="28" w:type="dxa"/>
            </w:tcMar>
            <w:vAlign w:val="center"/>
          </w:tcPr>
          <w:p w14:paraId="47D0F89D">
            <w:pPr>
              <w:rPr>
                <w:rFonts w:hint="eastAsia" w:ascii="仿宋" w:hAnsi="仿宋" w:eastAsia="仿宋" w:cs="仿宋"/>
                <w:bCs/>
                <w:sz w:val="24"/>
                <w:szCs w:val="24"/>
              </w:rPr>
            </w:pPr>
          </w:p>
        </w:tc>
        <w:tc>
          <w:tcPr>
            <w:tcW w:w="1650" w:type="dxa"/>
            <w:noWrap w:val="0"/>
            <w:tcMar>
              <w:top w:w="57" w:type="dxa"/>
              <w:left w:w="28" w:type="dxa"/>
              <w:bottom w:w="57" w:type="dxa"/>
              <w:right w:w="28" w:type="dxa"/>
            </w:tcMar>
            <w:vAlign w:val="center"/>
          </w:tcPr>
          <w:p w14:paraId="1F33AF9E">
            <w:pPr>
              <w:rPr>
                <w:rFonts w:hint="eastAsia" w:ascii="仿宋" w:hAnsi="仿宋" w:eastAsia="仿宋" w:cs="仿宋"/>
                <w:bCs/>
                <w:sz w:val="24"/>
                <w:szCs w:val="24"/>
              </w:rPr>
            </w:pPr>
          </w:p>
        </w:tc>
        <w:tc>
          <w:tcPr>
            <w:tcW w:w="1438" w:type="dxa"/>
            <w:noWrap w:val="0"/>
            <w:vAlign w:val="center"/>
          </w:tcPr>
          <w:p w14:paraId="2170D415">
            <w:pPr>
              <w:rPr>
                <w:rFonts w:hint="eastAsia" w:ascii="仿宋" w:hAnsi="仿宋" w:eastAsia="仿宋" w:cs="仿宋"/>
                <w:bCs/>
                <w:sz w:val="24"/>
                <w:szCs w:val="24"/>
              </w:rPr>
            </w:pPr>
          </w:p>
        </w:tc>
      </w:tr>
      <w:tr w14:paraId="396E67F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7A9E7798">
            <w:pPr>
              <w:rPr>
                <w:rFonts w:hint="eastAsia" w:ascii="仿宋" w:hAnsi="仿宋" w:eastAsia="仿宋" w:cs="仿宋"/>
                <w:bCs/>
                <w:sz w:val="24"/>
                <w:szCs w:val="24"/>
              </w:rPr>
            </w:pPr>
          </w:p>
        </w:tc>
        <w:tc>
          <w:tcPr>
            <w:tcW w:w="2678" w:type="dxa"/>
            <w:noWrap w:val="0"/>
            <w:tcMar>
              <w:top w:w="57" w:type="dxa"/>
              <w:left w:w="28" w:type="dxa"/>
              <w:bottom w:w="57" w:type="dxa"/>
              <w:right w:w="28" w:type="dxa"/>
            </w:tcMar>
            <w:vAlign w:val="center"/>
          </w:tcPr>
          <w:p w14:paraId="285B1B2E">
            <w:pPr>
              <w:rPr>
                <w:rFonts w:hint="eastAsia" w:ascii="仿宋" w:hAnsi="仿宋" w:eastAsia="仿宋" w:cs="仿宋"/>
                <w:bCs/>
                <w:sz w:val="24"/>
                <w:szCs w:val="24"/>
              </w:rPr>
            </w:pPr>
          </w:p>
        </w:tc>
        <w:tc>
          <w:tcPr>
            <w:tcW w:w="2700" w:type="dxa"/>
            <w:noWrap w:val="0"/>
            <w:tcMar>
              <w:top w:w="57" w:type="dxa"/>
              <w:left w:w="28" w:type="dxa"/>
              <w:bottom w:w="57" w:type="dxa"/>
              <w:right w:w="28" w:type="dxa"/>
            </w:tcMar>
            <w:vAlign w:val="center"/>
          </w:tcPr>
          <w:p w14:paraId="0FB2BC0C">
            <w:pPr>
              <w:rPr>
                <w:rFonts w:hint="eastAsia" w:ascii="仿宋" w:hAnsi="仿宋" w:eastAsia="仿宋" w:cs="仿宋"/>
                <w:bCs/>
                <w:sz w:val="24"/>
                <w:szCs w:val="24"/>
              </w:rPr>
            </w:pPr>
          </w:p>
        </w:tc>
        <w:tc>
          <w:tcPr>
            <w:tcW w:w="1650" w:type="dxa"/>
            <w:noWrap w:val="0"/>
            <w:tcMar>
              <w:top w:w="57" w:type="dxa"/>
              <w:left w:w="28" w:type="dxa"/>
              <w:bottom w:w="57" w:type="dxa"/>
              <w:right w:w="28" w:type="dxa"/>
            </w:tcMar>
            <w:vAlign w:val="center"/>
          </w:tcPr>
          <w:p w14:paraId="6D247287">
            <w:pPr>
              <w:rPr>
                <w:rFonts w:hint="eastAsia" w:ascii="仿宋" w:hAnsi="仿宋" w:eastAsia="仿宋" w:cs="仿宋"/>
                <w:bCs/>
                <w:sz w:val="24"/>
                <w:szCs w:val="24"/>
              </w:rPr>
            </w:pPr>
          </w:p>
        </w:tc>
        <w:tc>
          <w:tcPr>
            <w:tcW w:w="1438" w:type="dxa"/>
            <w:noWrap w:val="0"/>
            <w:vAlign w:val="center"/>
          </w:tcPr>
          <w:p w14:paraId="020CD221">
            <w:pPr>
              <w:rPr>
                <w:rFonts w:hint="eastAsia" w:ascii="仿宋" w:hAnsi="仿宋" w:eastAsia="仿宋" w:cs="仿宋"/>
                <w:bCs/>
                <w:sz w:val="24"/>
                <w:szCs w:val="24"/>
              </w:rPr>
            </w:pPr>
          </w:p>
        </w:tc>
      </w:tr>
      <w:tr w14:paraId="2AABBFB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0591EC57">
            <w:pPr>
              <w:rPr>
                <w:rFonts w:hint="eastAsia" w:ascii="仿宋" w:hAnsi="仿宋" w:eastAsia="仿宋" w:cs="仿宋"/>
                <w:bCs/>
                <w:sz w:val="24"/>
                <w:szCs w:val="24"/>
              </w:rPr>
            </w:pPr>
          </w:p>
        </w:tc>
        <w:tc>
          <w:tcPr>
            <w:tcW w:w="2678" w:type="dxa"/>
            <w:noWrap w:val="0"/>
            <w:tcMar>
              <w:top w:w="57" w:type="dxa"/>
              <w:left w:w="28" w:type="dxa"/>
              <w:bottom w:w="57" w:type="dxa"/>
              <w:right w:w="28" w:type="dxa"/>
            </w:tcMar>
            <w:vAlign w:val="center"/>
          </w:tcPr>
          <w:p w14:paraId="285C9419">
            <w:pPr>
              <w:rPr>
                <w:rFonts w:hint="eastAsia" w:ascii="仿宋" w:hAnsi="仿宋" w:eastAsia="仿宋" w:cs="仿宋"/>
                <w:bCs/>
                <w:sz w:val="24"/>
                <w:szCs w:val="24"/>
              </w:rPr>
            </w:pPr>
          </w:p>
        </w:tc>
        <w:tc>
          <w:tcPr>
            <w:tcW w:w="2700" w:type="dxa"/>
            <w:noWrap w:val="0"/>
            <w:tcMar>
              <w:top w:w="57" w:type="dxa"/>
              <w:left w:w="28" w:type="dxa"/>
              <w:bottom w:w="57" w:type="dxa"/>
              <w:right w:w="28" w:type="dxa"/>
            </w:tcMar>
            <w:vAlign w:val="center"/>
          </w:tcPr>
          <w:p w14:paraId="775706D1">
            <w:pPr>
              <w:rPr>
                <w:rFonts w:hint="eastAsia" w:ascii="仿宋" w:hAnsi="仿宋" w:eastAsia="仿宋" w:cs="仿宋"/>
                <w:bCs/>
                <w:sz w:val="24"/>
                <w:szCs w:val="24"/>
              </w:rPr>
            </w:pPr>
          </w:p>
        </w:tc>
        <w:tc>
          <w:tcPr>
            <w:tcW w:w="1650" w:type="dxa"/>
            <w:noWrap w:val="0"/>
            <w:tcMar>
              <w:top w:w="57" w:type="dxa"/>
              <w:left w:w="28" w:type="dxa"/>
              <w:bottom w:w="57" w:type="dxa"/>
              <w:right w:w="28" w:type="dxa"/>
            </w:tcMar>
            <w:vAlign w:val="center"/>
          </w:tcPr>
          <w:p w14:paraId="6527F7AF">
            <w:pPr>
              <w:rPr>
                <w:rFonts w:hint="eastAsia" w:ascii="仿宋" w:hAnsi="仿宋" w:eastAsia="仿宋" w:cs="仿宋"/>
                <w:bCs/>
                <w:sz w:val="24"/>
                <w:szCs w:val="24"/>
              </w:rPr>
            </w:pPr>
          </w:p>
        </w:tc>
        <w:tc>
          <w:tcPr>
            <w:tcW w:w="1438" w:type="dxa"/>
            <w:noWrap w:val="0"/>
            <w:vAlign w:val="center"/>
          </w:tcPr>
          <w:p w14:paraId="626799FC">
            <w:pPr>
              <w:rPr>
                <w:rFonts w:hint="eastAsia" w:ascii="仿宋" w:hAnsi="仿宋" w:eastAsia="仿宋" w:cs="仿宋"/>
                <w:bCs/>
                <w:sz w:val="24"/>
                <w:szCs w:val="24"/>
              </w:rPr>
            </w:pPr>
          </w:p>
        </w:tc>
      </w:tr>
      <w:tr w14:paraId="5821F80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1AEE8C21">
            <w:pPr>
              <w:rPr>
                <w:rFonts w:hint="eastAsia" w:ascii="仿宋" w:hAnsi="仿宋" w:eastAsia="仿宋" w:cs="仿宋"/>
                <w:bCs/>
                <w:sz w:val="24"/>
                <w:szCs w:val="24"/>
              </w:rPr>
            </w:pPr>
          </w:p>
        </w:tc>
        <w:tc>
          <w:tcPr>
            <w:tcW w:w="2678" w:type="dxa"/>
            <w:noWrap w:val="0"/>
            <w:tcMar>
              <w:top w:w="57" w:type="dxa"/>
              <w:left w:w="28" w:type="dxa"/>
              <w:bottom w:w="57" w:type="dxa"/>
              <w:right w:w="28" w:type="dxa"/>
            </w:tcMar>
            <w:vAlign w:val="center"/>
          </w:tcPr>
          <w:p w14:paraId="2835BF6A">
            <w:pPr>
              <w:rPr>
                <w:rFonts w:hint="eastAsia" w:ascii="仿宋" w:hAnsi="仿宋" w:eastAsia="仿宋" w:cs="仿宋"/>
                <w:bCs/>
                <w:sz w:val="24"/>
                <w:szCs w:val="24"/>
              </w:rPr>
            </w:pPr>
          </w:p>
        </w:tc>
        <w:tc>
          <w:tcPr>
            <w:tcW w:w="2700" w:type="dxa"/>
            <w:noWrap w:val="0"/>
            <w:tcMar>
              <w:top w:w="57" w:type="dxa"/>
              <w:left w:w="28" w:type="dxa"/>
              <w:bottom w:w="57" w:type="dxa"/>
              <w:right w:w="28" w:type="dxa"/>
            </w:tcMar>
            <w:vAlign w:val="center"/>
          </w:tcPr>
          <w:p w14:paraId="31DF54BD">
            <w:pPr>
              <w:rPr>
                <w:rFonts w:hint="eastAsia" w:ascii="仿宋" w:hAnsi="仿宋" w:eastAsia="仿宋" w:cs="仿宋"/>
                <w:bCs/>
                <w:sz w:val="24"/>
                <w:szCs w:val="24"/>
              </w:rPr>
            </w:pPr>
          </w:p>
        </w:tc>
        <w:tc>
          <w:tcPr>
            <w:tcW w:w="1650" w:type="dxa"/>
            <w:noWrap w:val="0"/>
            <w:tcMar>
              <w:top w:w="57" w:type="dxa"/>
              <w:left w:w="28" w:type="dxa"/>
              <w:bottom w:w="57" w:type="dxa"/>
              <w:right w:w="28" w:type="dxa"/>
            </w:tcMar>
            <w:vAlign w:val="center"/>
          </w:tcPr>
          <w:p w14:paraId="1CEC875F">
            <w:pPr>
              <w:rPr>
                <w:rFonts w:hint="eastAsia" w:ascii="仿宋" w:hAnsi="仿宋" w:eastAsia="仿宋" w:cs="仿宋"/>
                <w:bCs/>
                <w:sz w:val="24"/>
                <w:szCs w:val="24"/>
              </w:rPr>
            </w:pPr>
          </w:p>
        </w:tc>
        <w:tc>
          <w:tcPr>
            <w:tcW w:w="1438" w:type="dxa"/>
            <w:noWrap w:val="0"/>
            <w:vAlign w:val="center"/>
          </w:tcPr>
          <w:p w14:paraId="566F241A">
            <w:pPr>
              <w:rPr>
                <w:rFonts w:hint="eastAsia" w:ascii="仿宋" w:hAnsi="仿宋" w:eastAsia="仿宋" w:cs="仿宋"/>
                <w:bCs/>
                <w:sz w:val="24"/>
                <w:szCs w:val="24"/>
              </w:rPr>
            </w:pPr>
          </w:p>
        </w:tc>
      </w:tr>
      <w:tr w14:paraId="7416474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7EDD0442">
            <w:pPr>
              <w:rPr>
                <w:rFonts w:hint="eastAsia" w:ascii="仿宋" w:hAnsi="仿宋" w:eastAsia="仿宋" w:cs="仿宋"/>
                <w:bCs/>
                <w:sz w:val="24"/>
                <w:szCs w:val="24"/>
              </w:rPr>
            </w:pPr>
          </w:p>
        </w:tc>
        <w:tc>
          <w:tcPr>
            <w:tcW w:w="2678" w:type="dxa"/>
            <w:noWrap w:val="0"/>
            <w:tcMar>
              <w:top w:w="57" w:type="dxa"/>
              <w:left w:w="28" w:type="dxa"/>
              <w:bottom w:w="57" w:type="dxa"/>
              <w:right w:w="28" w:type="dxa"/>
            </w:tcMar>
            <w:vAlign w:val="center"/>
          </w:tcPr>
          <w:p w14:paraId="781061F4">
            <w:pPr>
              <w:rPr>
                <w:rFonts w:hint="eastAsia" w:ascii="仿宋" w:hAnsi="仿宋" w:eastAsia="仿宋" w:cs="仿宋"/>
                <w:bCs/>
                <w:sz w:val="24"/>
                <w:szCs w:val="24"/>
              </w:rPr>
            </w:pPr>
          </w:p>
        </w:tc>
        <w:tc>
          <w:tcPr>
            <w:tcW w:w="2700" w:type="dxa"/>
            <w:noWrap w:val="0"/>
            <w:tcMar>
              <w:top w:w="57" w:type="dxa"/>
              <w:left w:w="28" w:type="dxa"/>
              <w:bottom w:w="57" w:type="dxa"/>
              <w:right w:w="28" w:type="dxa"/>
            </w:tcMar>
            <w:vAlign w:val="center"/>
          </w:tcPr>
          <w:p w14:paraId="37D90F2E">
            <w:pPr>
              <w:rPr>
                <w:rFonts w:hint="eastAsia" w:ascii="仿宋" w:hAnsi="仿宋" w:eastAsia="仿宋" w:cs="仿宋"/>
                <w:bCs/>
                <w:sz w:val="24"/>
                <w:szCs w:val="24"/>
              </w:rPr>
            </w:pPr>
          </w:p>
        </w:tc>
        <w:tc>
          <w:tcPr>
            <w:tcW w:w="1650" w:type="dxa"/>
            <w:noWrap w:val="0"/>
            <w:tcMar>
              <w:top w:w="57" w:type="dxa"/>
              <w:left w:w="28" w:type="dxa"/>
              <w:bottom w:w="57" w:type="dxa"/>
              <w:right w:w="28" w:type="dxa"/>
            </w:tcMar>
            <w:vAlign w:val="center"/>
          </w:tcPr>
          <w:p w14:paraId="3F3101AB">
            <w:pPr>
              <w:rPr>
                <w:rFonts w:hint="eastAsia" w:ascii="仿宋" w:hAnsi="仿宋" w:eastAsia="仿宋" w:cs="仿宋"/>
                <w:bCs/>
                <w:sz w:val="24"/>
                <w:szCs w:val="24"/>
              </w:rPr>
            </w:pPr>
          </w:p>
        </w:tc>
        <w:tc>
          <w:tcPr>
            <w:tcW w:w="1438" w:type="dxa"/>
            <w:noWrap w:val="0"/>
            <w:vAlign w:val="center"/>
          </w:tcPr>
          <w:p w14:paraId="308A059D">
            <w:pPr>
              <w:rPr>
                <w:rFonts w:hint="eastAsia" w:ascii="仿宋" w:hAnsi="仿宋" w:eastAsia="仿宋" w:cs="仿宋"/>
                <w:bCs/>
                <w:sz w:val="24"/>
                <w:szCs w:val="24"/>
              </w:rPr>
            </w:pPr>
          </w:p>
        </w:tc>
      </w:tr>
      <w:tr w14:paraId="1691A19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4B50EDFD">
            <w:pPr>
              <w:rPr>
                <w:rFonts w:hint="eastAsia" w:ascii="仿宋" w:hAnsi="仿宋" w:eastAsia="仿宋" w:cs="仿宋"/>
                <w:bCs/>
                <w:sz w:val="24"/>
                <w:szCs w:val="24"/>
              </w:rPr>
            </w:pPr>
          </w:p>
        </w:tc>
        <w:tc>
          <w:tcPr>
            <w:tcW w:w="2678" w:type="dxa"/>
            <w:noWrap w:val="0"/>
            <w:tcMar>
              <w:top w:w="57" w:type="dxa"/>
              <w:left w:w="28" w:type="dxa"/>
              <w:bottom w:w="57" w:type="dxa"/>
              <w:right w:w="28" w:type="dxa"/>
            </w:tcMar>
            <w:vAlign w:val="center"/>
          </w:tcPr>
          <w:p w14:paraId="72850A0B">
            <w:pPr>
              <w:rPr>
                <w:rFonts w:hint="eastAsia" w:ascii="仿宋" w:hAnsi="仿宋" w:eastAsia="仿宋" w:cs="仿宋"/>
                <w:bCs/>
                <w:sz w:val="24"/>
                <w:szCs w:val="24"/>
              </w:rPr>
            </w:pPr>
          </w:p>
        </w:tc>
        <w:tc>
          <w:tcPr>
            <w:tcW w:w="2700" w:type="dxa"/>
            <w:noWrap w:val="0"/>
            <w:tcMar>
              <w:top w:w="57" w:type="dxa"/>
              <w:left w:w="28" w:type="dxa"/>
              <w:bottom w:w="57" w:type="dxa"/>
              <w:right w:w="28" w:type="dxa"/>
            </w:tcMar>
            <w:vAlign w:val="center"/>
          </w:tcPr>
          <w:p w14:paraId="0688B48C">
            <w:pPr>
              <w:rPr>
                <w:rFonts w:hint="eastAsia" w:ascii="仿宋" w:hAnsi="仿宋" w:eastAsia="仿宋" w:cs="仿宋"/>
                <w:bCs/>
                <w:sz w:val="24"/>
                <w:szCs w:val="24"/>
              </w:rPr>
            </w:pPr>
          </w:p>
        </w:tc>
        <w:tc>
          <w:tcPr>
            <w:tcW w:w="1650" w:type="dxa"/>
            <w:noWrap w:val="0"/>
            <w:tcMar>
              <w:top w:w="57" w:type="dxa"/>
              <w:left w:w="28" w:type="dxa"/>
              <w:bottom w:w="57" w:type="dxa"/>
              <w:right w:w="28" w:type="dxa"/>
            </w:tcMar>
            <w:vAlign w:val="center"/>
          </w:tcPr>
          <w:p w14:paraId="5097C58C">
            <w:pPr>
              <w:rPr>
                <w:rFonts w:hint="eastAsia" w:ascii="仿宋" w:hAnsi="仿宋" w:eastAsia="仿宋" w:cs="仿宋"/>
                <w:bCs/>
                <w:sz w:val="24"/>
                <w:szCs w:val="24"/>
              </w:rPr>
            </w:pPr>
          </w:p>
        </w:tc>
        <w:tc>
          <w:tcPr>
            <w:tcW w:w="1438" w:type="dxa"/>
            <w:noWrap w:val="0"/>
            <w:vAlign w:val="center"/>
          </w:tcPr>
          <w:p w14:paraId="05608F45">
            <w:pPr>
              <w:rPr>
                <w:rFonts w:hint="eastAsia" w:ascii="仿宋" w:hAnsi="仿宋" w:eastAsia="仿宋" w:cs="仿宋"/>
                <w:bCs/>
                <w:sz w:val="24"/>
                <w:szCs w:val="24"/>
              </w:rPr>
            </w:pPr>
          </w:p>
        </w:tc>
      </w:tr>
      <w:tr w14:paraId="3FC31E3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2E5EFE58">
            <w:pPr>
              <w:rPr>
                <w:rFonts w:hint="eastAsia" w:ascii="仿宋" w:hAnsi="仿宋" w:eastAsia="仿宋" w:cs="仿宋"/>
                <w:bCs/>
                <w:sz w:val="24"/>
                <w:szCs w:val="24"/>
              </w:rPr>
            </w:pPr>
          </w:p>
        </w:tc>
        <w:tc>
          <w:tcPr>
            <w:tcW w:w="2678" w:type="dxa"/>
            <w:noWrap w:val="0"/>
            <w:tcMar>
              <w:top w:w="57" w:type="dxa"/>
              <w:left w:w="28" w:type="dxa"/>
              <w:bottom w:w="57" w:type="dxa"/>
              <w:right w:w="28" w:type="dxa"/>
            </w:tcMar>
            <w:vAlign w:val="center"/>
          </w:tcPr>
          <w:p w14:paraId="1D2BB02A">
            <w:pPr>
              <w:rPr>
                <w:rFonts w:hint="eastAsia" w:ascii="仿宋" w:hAnsi="仿宋" w:eastAsia="仿宋" w:cs="仿宋"/>
                <w:bCs/>
                <w:sz w:val="24"/>
                <w:szCs w:val="24"/>
              </w:rPr>
            </w:pPr>
          </w:p>
        </w:tc>
        <w:tc>
          <w:tcPr>
            <w:tcW w:w="2700" w:type="dxa"/>
            <w:noWrap w:val="0"/>
            <w:tcMar>
              <w:top w:w="57" w:type="dxa"/>
              <w:left w:w="28" w:type="dxa"/>
              <w:bottom w:w="57" w:type="dxa"/>
              <w:right w:w="28" w:type="dxa"/>
            </w:tcMar>
            <w:vAlign w:val="center"/>
          </w:tcPr>
          <w:p w14:paraId="59782199">
            <w:pPr>
              <w:rPr>
                <w:rFonts w:hint="eastAsia" w:ascii="仿宋" w:hAnsi="仿宋" w:eastAsia="仿宋" w:cs="仿宋"/>
                <w:bCs/>
                <w:sz w:val="24"/>
                <w:szCs w:val="24"/>
              </w:rPr>
            </w:pPr>
          </w:p>
        </w:tc>
        <w:tc>
          <w:tcPr>
            <w:tcW w:w="1650" w:type="dxa"/>
            <w:noWrap w:val="0"/>
            <w:tcMar>
              <w:top w:w="57" w:type="dxa"/>
              <w:left w:w="28" w:type="dxa"/>
              <w:bottom w:w="57" w:type="dxa"/>
              <w:right w:w="28" w:type="dxa"/>
            </w:tcMar>
            <w:vAlign w:val="center"/>
          </w:tcPr>
          <w:p w14:paraId="476F2F54">
            <w:pPr>
              <w:rPr>
                <w:rFonts w:hint="eastAsia" w:ascii="仿宋" w:hAnsi="仿宋" w:eastAsia="仿宋" w:cs="仿宋"/>
                <w:bCs/>
                <w:sz w:val="24"/>
                <w:szCs w:val="24"/>
              </w:rPr>
            </w:pPr>
          </w:p>
        </w:tc>
        <w:tc>
          <w:tcPr>
            <w:tcW w:w="1438" w:type="dxa"/>
            <w:noWrap w:val="0"/>
            <w:vAlign w:val="center"/>
          </w:tcPr>
          <w:p w14:paraId="5AFA1FB3">
            <w:pPr>
              <w:rPr>
                <w:rFonts w:hint="eastAsia" w:ascii="仿宋" w:hAnsi="仿宋" w:eastAsia="仿宋" w:cs="仿宋"/>
                <w:bCs/>
                <w:sz w:val="24"/>
                <w:szCs w:val="24"/>
              </w:rPr>
            </w:pPr>
          </w:p>
        </w:tc>
      </w:tr>
      <w:tr w14:paraId="10FB1B0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5B4C2A5A">
            <w:pPr>
              <w:rPr>
                <w:rFonts w:hint="eastAsia" w:ascii="仿宋" w:hAnsi="仿宋" w:eastAsia="仿宋" w:cs="仿宋"/>
                <w:bCs/>
                <w:sz w:val="24"/>
                <w:szCs w:val="24"/>
              </w:rPr>
            </w:pPr>
          </w:p>
        </w:tc>
        <w:tc>
          <w:tcPr>
            <w:tcW w:w="2678" w:type="dxa"/>
            <w:noWrap w:val="0"/>
            <w:tcMar>
              <w:top w:w="57" w:type="dxa"/>
              <w:left w:w="28" w:type="dxa"/>
              <w:bottom w:w="57" w:type="dxa"/>
              <w:right w:w="28" w:type="dxa"/>
            </w:tcMar>
            <w:vAlign w:val="center"/>
          </w:tcPr>
          <w:p w14:paraId="0136988E">
            <w:pPr>
              <w:rPr>
                <w:rFonts w:hint="eastAsia" w:ascii="仿宋" w:hAnsi="仿宋" w:eastAsia="仿宋" w:cs="仿宋"/>
                <w:bCs/>
                <w:sz w:val="24"/>
                <w:szCs w:val="24"/>
              </w:rPr>
            </w:pPr>
          </w:p>
        </w:tc>
        <w:tc>
          <w:tcPr>
            <w:tcW w:w="2700" w:type="dxa"/>
            <w:noWrap w:val="0"/>
            <w:tcMar>
              <w:top w:w="57" w:type="dxa"/>
              <w:left w:w="28" w:type="dxa"/>
              <w:bottom w:w="57" w:type="dxa"/>
              <w:right w:w="28" w:type="dxa"/>
            </w:tcMar>
            <w:vAlign w:val="center"/>
          </w:tcPr>
          <w:p w14:paraId="213C8C81">
            <w:pPr>
              <w:rPr>
                <w:rFonts w:hint="eastAsia" w:ascii="仿宋" w:hAnsi="仿宋" w:eastAsia="仿宋" w:cs="仿宋"/>
                <w:bCs/>
                <w:sz w:val="24"/>
                <w:szCs w:val="24"/>
              </w:rPr>
            </w:pPr>
          </w:p>
        </w:tc>
        <w:tc>
          <w:tcPr>
            <w:tcW w:w="1650" w:type="dxa"/>
            <w:noWrap w:val="0"/>
            <w:tcMar>
              <w:top w:w="57" w:type="dxa"/>
              <w:left w:w="28" w:type="dxa"/>
              <w:bottom w:w="57" w:type="dxa"/>
              <w:right w:w="28" w:type="dxa"/>
            </w:tcMar>
            <w:vAlign w:val="center"/>
          </w:tcPr>
          <w:p w14:paraId="7CAE236D">
            <w:pPr>
              <w:rPr>
                <w:rFonts w:hint="eastAsia" w:ascii="仿宋" w:hAnsi="仿宋" w:eastAsia="仿宋" w:cs="仿宋"/>
                <w:bCs/>
                <w:sz w:val="24"/>
                <w:szCs w:val="24"/>
              </w:rPr>
            </w:pPr>
          </w:p>
        </w:tc>
        <w:tc>
          <w:tcPr>
            <w:tcW w:w="1438" w:type="dxa"/>
            <w:noWrap w:val="0"/>
            <w:vAlign w:val="center"/>
          </w:tcPr>
          <w:p w14:paraId="29AD5FE9">
            <w:pPr>
              <w:rPr>
                <w:rFonts w:hint="eastAsia" w:ascii="仿宋" w:hAnsi="仿宋" w:eastAsia="仿宋" w:cs="仿宋"/>
                <w:bCs/>
                <w:sz w:val="24"/>
                <w:szCs w:val="24"/>
              </w:rPr>
            </w:pPr>
          </w:p>
        </w:tc>
      </w:tr>
      <w:tr w14:paraId="114AC70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2CFD977C">
            <w:pPr>
              <w:rPr>
                <w:rFonts w:hint="eastAsia" w:ascii="仿宋" w:hAnsi="仿宋" w:eastAsia="仿宋" w:cs="仿宋"/>
                <w:bCs/>
                <w:sz w:val="24"/>
                <w:szCs w:val="24"/>
              </w:rPr>
            </w:pPr>
          </w:p>
        </w:tc>
        <w:tc>
          <w:tcPr>
            <w:tcW w:w="2678" w:type="dxa"/>
            <w:noWrap w:val="0"/>
            <w:tcMar>
              <w:top w:w="57" w:type="dxa"/>
              <w:left w:w="28" w:type="dxa"/>
              <w:bottom w:w="57" w:type="dxa"/>
              <w:right w:w="28" w:type="dxa"/>
            </w:tcMar>
            <w:vAlign w:val="center"/>
          </w:tcPr>
          <w:p w14:paraId="0AA38D13">
            <w:pPr>
              <w:rPr>
                <w:rFonts w:hint="eastAsia" w:ascii="仿宋" w:hAnsi="仿宋" w:eastAsia="仿宋" w:cs="仿宋"/>
                <w:bCs/>
                <w:sz w:val="24"/>
                <w:szCs w:val="24"/>
              </w:rPr>
            </w:pPr>
          </w:p>
        </w:tc>
        <w:tc>
          <w:tcPr>
            <w:tcW w:w="2700" w:type="dxa"/>
            <w:noWrap w:val="0"/>
            <w:tcMar>
              <w:top w:w="57" w:type="dxa"/>
              <w:left w:w="28" w:type="dxa"/>
              <w:bottom w:w="57" w:type="dxa"/>
              <w:right w:w="28" w:type="dxa"/>
            </w:tcMar>
            <w:vAlign w:val="center"/>
          </w:tcPr>
          <w:p w14:paraId="13B97CB0">
            <w:pPr>
              <w:rPr>
                <w:rFonts w:hint="eastAsia" w:ascii="仿宋" w:hAnsi="仿宋" w:eastAsia="仿宋" w:cs="仿宋"/>
                <w:bCs/>
                <w:sz w:val="24"/>
                <w:szCs w:val="24"/>
              </w:rPr>
            </w:pPr>
          </w:p>
        </w:tc>
        <w:tc>
          <w:tcPr>
            <w:tcW w:w="1650" w:type="dxa"/>
            <w:noWrap w:val="0"/>
            <w:tcMar>
              <w:top w:w="57" w:type="dxa"/>
              <w:left w:w="28" w:type="dxa"/>
              <w:bottom w:w="57" w:type="dxa"/>
              <w:right w:w="28" w:type="dxa"/>
            </w:tcMar>
            <w:vAlign w:val="center"/>
          </w:tcPr>
          <w:p w14:paraId="4CF21BDF">
            <w:pPr>
              <w:rPr>
                <w:rFonts w:hint="eastAsia" w:ascii="仿宋" w:hAnsi="仿宋" w:eastAsia="仿宋" w:cs="仿宋"/>
                <w:bCs/>
                <w:sz w:val="24"/>
                <w:szCs w:val="24"/>
              </w:rPr>
            </w:pPr>
          </w:p>
        </w:tc>
        <w:tc>
          <w:tcPr>
            <w:tcW w:w="1438" w:type="dxa"/>
            <w:noWrap w:val="0"/>
            <w:vAlign w:val="center"/>
          </w:tcPr>
          <w:p w14:paraId="0F3E587A">
            <w:pPr>
              <w:rPr>
                <w:rFonts w:hint="eastAsia" w:ascii="仿宋" w:hAnsi="仿宋" w:eastAsia="仿宋" w:cs="仿宋"/>
                <w:bCs/>
                <w:sz w:val="24"/>
                <w:szCs w:val="24"/>
              </w:rPr>
            </w:pPr>
          </w:p>
        </w:tc>
      </w:tr>
      <w:tr w14:paraId="5916323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826" w:type="dxa"/>
            <w:noWrap w:val="0"/>
            <w:tcMar>
              <w:top w:w="57" w:type="dxa"/>
              <w:left w:w="28" w:type="dxa"/>
              <w:bottom w:w="57" w:type="dxa"/>
              <w:right w:w="28" w:type="dxa"/>
            </w:tcMar>
            <w:vAlign w:val="center"/>
          </w:tcPr>
          <w:p w14:paraId="4E63D9D2">
            <w:pPr>
              <w:rPr>
                <w:rFonts w:hint="eastAsia" w:ascii="仿宋" w:hAnsi="仿宋" w:eastAsia="仿宋" w:cs="仿宋"/>
                <w:bCs/>
                <w:sz w:val="24"/>
                <w:szCs w:val="24"/>
              </w:rPr>
            </w:pPr>
          </w:p>
        </w:tc>
        <w:tc>
          <w:tcPr>
            <w:tcW w:w="2678" w:type="dxa"/>
            <w:noWrap w:val="0"/>
            <w:tcMar>
              <w:top w:w="57" w:type="dxa"/>
              <w:left w:w="28" w:type="dxa"/>
              <w:bottom w:w="57" w:type="dxa"/>
              <w:right w:w="28" w:type="dxa"/>
            </w:tcMar>
            <w:vAlign w:val="center"/>
          </w:tcPr>
          <w:p w14:paraId="65C2D405">
            <w:pPr>
              <w:rPr>
                <w:rFonts w:hint="eastAsia" w:ascii="仿宋" w:hAnsi="仿宋" w:eastAsia="仿宋" w:cs="仿宋"/>
                <w:bCs/>
                <w:sz w:val="24"/>
                <w:szCs w:val="24"/>
              </w:rPr>
            </w:pPr>
          </w:p>
        </w:tc>
        <w:tc>
          <w:tcPr>
            <w:tcW w:w="2700" w:type="dxa"/>
            <w:noWrap w:val="0"/>
            <w:tcMar>
              <w:top w:w="57" w:type="dxa"/>
              <w:left w:w="28" w:type="dxa"/>
              <w:bottom w:w="57" w:type="dxa"/>
              <w:right w:w="28" w:type="dxa"/>
            </w:tcMar>
            <w:vAlign w:val="center"/>
          </w:tcPr>
          <w:p w14:paraId="764AEFF1">
            <w:pPr>
              <w:rPr>
                <w:rFonts w:hint="eastAsia" w:ascii="仿宋" w:hAnsi="仿宋" w:eastAsia="仿宋" w:cs="仿宋"/>
                <w:bCs/>
                <w:sz w:val="24"/>
                <w:szCs w:val="24"/>
              </w:rPr>
            </w:pPr>
          </w:p>
        </w:tc>
        <w:tc>
          <w:tcPr>
            <w:tcW w:w="1650" w:type="dxa"/>
            <w:noWrap w:val="0"/>
            <w:tcMar>
              <w:top w:w="57" w:type="dxa"/>
              <w:left w:w="28" w:type="dxa"/>
              <w:bottom w:w="57" w:type="dxa"/>
              <w:right w:w="28" w:type="dxa"/>
            </w:tcMar>
            <w:vAlign w:val="center"/>
          </w:tcPr>
          <w:p w14:paraId="688D2C1F">
            <w:pPr>
              <w:rPr>
                <w:rFonts w:hint="eastAsia" w:ascii="仿宋" w:hAnsi="仿宋" w:eastAsia="仿宋" w:cs="仿宋"/>
                <w:bCs/>
                <w:sz w:val="24"/>
                <w:szCs w:val="24"/>
              </w:rPr>
            </w:pPr>
          </w:p>
        </w:tc>
        <w:tc>
          <w:tcPr>
            <w:tcW w:w="1438" w:type="dxa"/>
            <w:noWrap w:val="0"/>
            <w:vAlign w:val="center"/>
          </w:tcPr>
          <w:p w14:paraId="1AA9414A">
            <w:pPr>
              <w:rPr>
                <w:rFonts w:hint="eastAsia" w:ascii="仿宋" w:hAnsi="仿宋" w:eastAsia="仿宋" w:cs="仿宋"/>
                <w:bCs/>
                <w:sz w:val="24"/>
                <w:szCs w:val="24"/>
              </w:rPr>
            </w:pPr>
          </w:p>
        </w:tc>
      </w:tr>
      <w:tr w14:paraId="3FC0B74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545656E5">
            <w:pPr>
              <w:rPr>
                <w:rFonts w:hint="eastAsia" w:ascii="仿宋" w:hAnsi="仿宋" w:eastAsia="仿宋" w:cs="仿宋"/>
                <w:bCs/>
                <w:sz w:val="24"/>
                <w:szCs w:val="24"/>
              </w:rPr>
            </w:pPr>
          </w:p>
        </w:tc>
        <w:tc>
          <w:tcPr>
            <w:tcW w:w="2678" w:type="dxa"/>
            <w:noWrap w:val="0"/>
            <w:tcMar>
              <w:top w:w="57" w:type="dxa"/>
              <w:left w:w="28" w:type="dxa"/>
              <w:bottom w:w="57" w:type="dxa"/>
              <w:right w:w="28" w:type="dxa"/>
            </w:tcMar>
            <w:vAlign w:val="center"/>
          </w:tcPr>
          <w:p w14:paraId="1A3A7D86">
            <w:pPr>
              <w:rPr>
                <w:rFonts w:hint="eastAsia" w:ascii="仿宋" w:hAnsi="仿宋" w:eastAsia="仿宋" w:cs="仿宋"/>
                <w:bCs/>
                <w:sz w:val="24"/>
                <w:szCs w:val="24"/>
              </w:rPr>
            </w:pPr>
          </w:p>
        </w:tc>
        <w:tc>
          <w:tcPr>
            <w:tcW w:w="2700" w:type="dxa"/>
            <w:noWrap w:val="0"/>
            <w:tcMar>
              <w:top w:w="57" w:type="dxa"/>
              <w:left w:w="28" w:type="dxa"/>
              <w:bottom w:w="57" w:type="dxa"/>
              <w:right w:w="28" w:type="dxa"/>
            </w:tcMar>
            <w:vAlign w:val="center"/>
          </w:tcPr>
          <w:p w14:paraId="5EEB4F6D">
            <w:pPr>
              <w:rPr>
                <w:rFonts w:hint="eastAsia" w:ascii="仿宋" w:hAnsi="仿宋" w:eastAsia="仿宋" w:cs="仿宋"/>
                <w:bCs/>
                <w:sz w:val="24"/>
                <w:szCs w:val="24"/>
              </w:rPr>
            </w:pPr>
          </w:p>
        </w:tc>
        <w:tc>
          <w:tcPr>
            <w:tcW w:w="1650" w:type="dxa"/>
            <w:noWrap w:val="0"/>
            <w:tcMar>
              <w:top w:w="57" w:type="dxa"/>
              <w:left w:w="28" w:type="dxa"/>
              <w:bottom w:w="57" w:type="dxa"/>
              <w:right w:w="28" w:type="dxa"/>
            </w:tcMar>
            <w:vAlign w:val="center"/>
          </w:tcPr>
          <w:p w14:paraId="1E00101D">
            <w:pPr>
              <w:rPr>
                <w:rFonts w:hint="eastAsia" w:ascii="仿宋" w:hAnsi="仿宋" w:eastAsia="仿宋" w:cs="仿宋"/>
                <w:bCs/>
                <w:sz w:val="24"/>
                <w:szCs w:val="24"/>
              </w:rPr>
            </w:pPr>
          </w:p>
        </w:tc>
        <w:tc>
          <w:tcPr>
            <w:tcW w:w="1438" w:type="dxa"/>
            <w:noWrap w:val="0"/>
            <w:vAlign w:val="center"/>
          </w:tcPr>
          <w:p w14:paraId="2A38523D">
            <w:pPr>
              <w:rPr>
                <w:rFonts w:hint="eastAsia" w:ascii="仿宋" w:hAnsi="仿宋" w:eastAsia="仿宋" w:cs="仿宋"/>
                <w:bCs/>
                <w:sz w:val="24"/>
                <w:szCs w:val="24"/>
              </w:rPr>
            </w:pPr>
          </w:p>
        </w:tc>
      </w:tr>
      <w:tr w14:paraId="51BDAD7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7CECF089">
            <w:pPr>
              <w:rPr>
                <w:rFonts w:hint="eastAsia" w:ascii="仿宋" w:hAnsi="仿宋" w:eastAsia="仿宋" w:cs="仿宋"/>
                <w:bCs/>
                <w:sz w:val="24"/>
                <w:szCs w:val="24"/>
              </w:rPr>
            </w:pPr>
          </w:p>
        </w:tc>
        <w:tc>
          <w:tcPr>
            <w:tcW w:w="2678" w:type="dxa"/>
            <w:noWrap w:val="0"/>
            <w:tcMar>
              <w:top w:w="57" w:type="dxa"/>
              <w:left w:w="28" w:type="dxa"/>
              <w:bottom w:w="57" w:type="dxa"/>
              <w:right w:w="28" w:type="dxa"/>
            </w:tcMar>
            <w:vAlign w:val="center"/>
          </w:tcPr>
          <w:p w14:paraId="32AAFFAE">
            <w:pPr>
              <w:rPr>
                <w:rFonts w:hint="eastAsia" w:ascii="仿宋" w:hAnsi="仿宋" w:eastAsia="仿宋" w:cs="仿宋"/>
                <w:bCs/>
                <w:sz w:val="24"/>
                <w:szCs w:val="24"/>
              </w:rPr>
            </w:pPr>
          </w:p>
        </w:tc>
        <w:tc>
          <w:tcPr>
            <w:tcW w:w="2700" w:type="dxa"/>
            <w:noWrap w:val="0"/>
            <w:tcMar>
              <w:top w:w="57" w:type="dxa"/>
              <w:left w:w="28" w:type="dxa"/>
              <w:bottom w:w="57" w:type="dxa"/>
              <w:right w:w="28" w:type="dxa"/>
            </w:tcMar>
            <w:vAlign w:val="center"/>
          </w:tcPr>
          <w:p w14:paraId="011857EF">
            <w:pPr>
              <w:rPr>
                <w:rFonts w:hint="eastAsia" w:ascii="仿宋" w:hAnsi="仿宋" w:eastAsia="仿宋" w:cs="仿宋"/>
                <w:bCs/>
                <w:sz w:val="24"/>
                <w:szCs w:val="24"/>
              </w:rPr>
            </w:pPr>
          </w:p>
        </w:tc>
        <w:tc>
          <w:tcPr>
            <w:tcW w:w="1650" w:type="dxa"/>
            <w:noWrap w:val="0"/>
            <w:tcMar>
              <w:top w:w="57" w:type="dxa"/>
              <w:left w:w="28" w:type="dxa"/>
              <w:bottom w:w="57" w:type="dxa"/>
              <w:right w:w="28" w:type="dxa"/>
            </w:tcMar>
            <w:vAlign w:val="center"/>
          </w:tcPr>
          <w:p w14:paraId="5BF4AC2E">
            <w:pPr>
              <w:rPr>
                <w:rFonts w:hint="eastAsia" w:ascii="仿宋" w:hAnsi="仿宋" w:eastAsia="仿宋" w:cs="仿宋"/>
                <w:bCs/>
                <w:sz w:val="24"/>
                <w:szCs w:val="24"/>
              </w:rPr>
            </w:pPr>
          </w:p>
        </w:tc>
        <w:tc>
          <w:tcPr>
            <w:tcW w:w="1438" w:type="dxa"/>
            <w:noWrap w:val="0"/>
            <w:vAlign w:val="center"/>
          </w:tcPr>
          <w:p w14:paraId="567205EC">
            <w:pPr>
              <w:rPr>
                <w:rFonts w:hint="eastAsia" w:ascii="仿宋" w:hAnsi="仿宋" w:eastAsia="仿宋" w:cs="仿宋"/>
                <w:bCs/>
                <w:sz w:val="24"/>
                <w:szCs w:val="24"/>
              </w:rPr>
            </w:pPr>
          </w:p>
        </w:tc>
      </w:tr>
      <w:tr w14:paraId="5066410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Borders>
              <w:bottom w:val="double" w:color="auto" w:sz="4" w:space="0"/>
            </w:tcBorders>
            <w:noWrap w:val="0"/>
            <w:tcMar>
              <w:top w:w="57" w:type="dxa"/>
              <w:left w:w="28" w:type="dxa"/>
              <w:bottom w:w="57" w:type="dxa"/>
              <w:right w:w="28" w:type="dxa"/>
            </w:tcMar>
            <w:vAlign w:val="center"/>
          </w:tcPr>
          <w:p w14:paraId="72B30948">
            <w:pPr>
              <w:rPr>
                <w:rFonts w:hint="eastAsia" w:ascii="仿宋" w:hAnsi="仿宋" w:eastAsia="仿宋" w:cs="仿宋"/>
                <w:bCs/>
                <w:sz w:val="24"/>
                <w:szCs w:val="24"/>
              </w:rPr>
            </w:pPr>
          </w:p>
        </w:tc>
        <w:tc>
          <w:tcPr>
            <w:tcW w:w="2678" w:type="dxa"/>
            <w:tcBorders>
              <w:bottom w:val="double" w:color="auto" w:sz="4" w:space="0"/>
            </w:tcBorders>
            <w:noWrap w:val="0"/>
            <w:tcMar>
              <w:top w:w="57" w:type="dxa"/>
              <w:left w:w="28" w:type="dxa"/>
              <w:bottom w:w="57" w:type="dxa"/>
              <w:right w:w="28" w:type="dxa"/>
            </w:tcMar>
            <w:vAlign w:val="center"/>
          </w:tcPr>
          <w:p w14:paraId="66F58D99">
            <w:pPr>
              <w:rPr>
                <w:rFonts w:hint="eastAsia" w:ascii="仿宋" w:hAnsi="仿宋" w:eastAsia="仿宋" w:cs="仿宋"/>
                <w:bCs/>
                <w:sz w:val="24"/>
                <w:szCs w:val="24"/>
              </w:rPr>
            </w:pPr>
          </w:p>
        </w:tc>
        <w:tc>
          <w:tcPr>
            <w:tcW w:w="2700" w:type="dxa"/>
            <w:tcBorders>
              <w:bottom w:val="double" w:color="auto" w:sz="4" w:space="0"/>
            </w:tcBorders>
            <w:noWrap w:val="0"/>
            <w:tcMar>
              <w:top w:w="57" w:type="dxa"/>
              <w:left w:w="28" w:type="dxa"/>
              <w:bottom w:w="57" w:type="dxa"/>
              <w:right w:w="28" w:type="dxa"/>
            </w:tcMar>
            <w:vAlign w:val="center"/>
          </w:tcPr>
          <w:p w14:paraId="58259675">
            <w:pPr>
              <w:rPr>
                <w:rFonts w:hint="eastAsia" w:ascii="仿宋" w:hAnsi="仿宋" w:eastAsia="仿宋" w:cs="仿宋"/>
                <w:bCs/>
                <w:sz w:val="24"/>
                <w:szCs w:val="24"/>
              </w:rPr>
            </w:pPr>
          </w:p>
        </w:tc>
        <w:tc>
          <w:tcPr>
            <w:tcW w:w="1650" w:type="dxa"/>
            <w:tcBorders>
              <w:bottom w:val="double" w:color="auto" w:sz="4" w:space="0"/>
            </w:tcBorders>
            <w:noWrap w:val="0"/>
            <w:tcMar>
              <w:top w:w="57" w:type="dxa"/>
              <w:left w:w="28" w:type="dxa"/>
              <w:bottom w:w="57" w:type="dxa"/>
              <w:right w:w="28" w:type="dxa"/>
            </w:tcMar>
            <w:vAlign w:val="center"/>
          </w:tcPr>
          <w:p w14:paraId="3B96FB4A">
            <w:pPr>
              <w:rPr>
                <w:rFonts w:hint="eastAsia" w:ascii="仿宋" w:hAnsi="仿宋" w:eastAsia="仿宋" w:cs="仿宋"/>
                <w:bCs/>
                <w:sz w:val="24"/>
                <w:szCs w:val="24"/>
              </w:rPr>
            </w:pPr>
          </w:p>
        </w:tc>
        <w:tc>
          <w:tcPr>
            <w:tcW w:w="1438" w:type="dxa"/>
            <w:tcBorders>
              <w:bottom w:val="double" w:color="auto" w:sz="4" w:space="0"/>
            </w:tcBorders>
            <w:noWrap w:val="0"/>
            <w:vAlign w:val="center"/>
          </w:tcPr>
          <w:p w14:paraId="6C8268B3">
            <w:pPr>
              <w:rPr>
                <w:rFonts w:hint="eastAsia" w:ascii="仿宋" w:hAnsi="仿宋" w:eastAsia="仿宋" w:cs="仿宋"/>
                <w:bCs/>
                <w:sz w:val="24"/>
                <w:szCs w:val="24"/>
              </w:rPr>
            </w:pPr>
          </w:p>
        </w:tc>
      </w:tr>
    </w:tbl>
    <w:p w14:paraId="2C1BD67E">
      <w:pPr>
        <w:rPr>
          <w:rFonts w:hint="eastAsia" w:ascii="仿宋" w:hAnsi="仿宋" w:eastAsia="仿宋" w:cs="仿宋"/>
          <w:bCs/>
          <w:sz w:val="24"/>
          <w:szCs w:val="24"/>
        </w:rPr>
      </w:pPr>
      <w:r>
        <w:rPr>
          <w:rFonts w:hint="eastAsia" w:ascii="仿宋" w:hAnsi="仿宋" w:eastAsia="仿宋" w:cs="仿宋"/>
          <w:bCs/>
          <w:sz w:val="24"/>
          <w:szCs w:val="24"/>
        </w:rPr>
        <w:t>声明：商务偏离表应按照竞争性磋商文件“第</w:t>
      </w:r>
      <w:r>
        <w:rPr>
          <w:rFonts w:hint="eastAsia" w:ascii="仿宋" w:hAnsi="仿宋" w:eastAsia="仿宋" w:cs="仿宋"/>
          <w:bCs/>
          <w:sz w:val="24"/>
          <w:szCs w:val="24"/>
          <w:lang w:val="en-US" w:eastAsia="zh-CN"/>
        </w:rPr>
        <w:t xml:space="preserve">五章 </w:t>
      </w:r>
      <w:r>
        <w:rPr>
          <w:rFonts w:hint="eastAsia" w:ascii="仿宋" w:hAnsi="仿宋" w:eastAsia="仿宋" w:cs="仿宋"/>
          <w:bCs/>
          <w:sz w:val="24"/>
          <w:szCs w:val="24"/>
        </w:rPr>
        <w:t xml:space="preserve"> 商务条款”逐条响应，“偏离情况”应根据实际响应情况注明：正偏离或无偏离。商务偏离不得出现负偏离，否则按无效文件处理。</w:t>
      </w:r>
    </w:p>
    <w:p w14:paraId="1166FC52">
      <w:pPr>
        <w:keepNext w:val="0"/>
        <w:keepLines w:val="0"/>
        <w:pageBreakBefore w:val="0"/>
        <w:widowControl w:val="0"/>
        <w:kinsoku/>
        <w:wordWrap/>
        <w:overflowPunct/>
        <w:topLinePunct w:val="0"/>
        <w:autoSpaceDE/>
        <w:autoSpaceDN/>
        <w:bidi w:val="0"/>
        <w:adjustRightInd w:val="0"/>
        <w:snapToGrid/>
        <w:spacing w:line="480" w:lineRule="exact"/>
        <w:textAlignment w:val="auto"/>
        <w:rPr>
          <w:rFonts w:hint="eastAsia" w:ascii="仿宋" w:hAnsi="仿宋" w:eastAsia="仿宋" w:cs="仿宋"/>
          <w:sz w:val="24"/>
          <w:szCs w:val="24"/>
        </w:rPr>
      </w:pPr>
      <w:r>
        <w:rPr>
          <w:rFonts w:hint="eastAsia" w:ascii="仿宋" w:hAnsi="仿宋" w:eastAsia="仿宋" w:cs="仿宋"/>
          <w:sz w:val="24"/>
          <w:szCs w:val="24"/>
        </w:rPr>
        <w:t xml:space="preserve">供应商授权代表签字：                             日 期：           </w:t>
      </w:r>
    </w:p>
    <w:p w14:paraId="2D79B7A7">
      <w:pPr>
        <w:rPr>
          <w:rFonts w:hint="eastAsia" w:ascii="仿宋" w:hAnsi="仿宋" w:eastAsia="仿宋" w:cs="仿宋"/>
          <w:lang w:val="en-US" w:eastAsia="zh-CN"/>
        </w:rPr>
      </w:pPr>
    </w:p>
    <w:p w14:paraId="0A1E9A62">
      <w:pPr>
        <w:spacing w:line="360" w:lineRule="auto"/>
        <w:rPr>
          <w:rFonts w:hint="eastAsia" w:ascii="仿宋" w:hAnsi="仿宋" w:eastAsia="仿宋" w:cs="仿宋"/>
          <w:b/>
          <w:color w:val="auto"/>
          <w:spacing w:val="4"/>
          <w:sz w:val="30"/>
          <w:szCs w:val="30"/>
          <w:highlight w:val="none"/>
          <w:lang w:val="en-US" w:eastAsia="zh-CN"/>
        </w:rPr>
      </w:pPr>
      <w:r>
        <w:rPr>
          <w:rFonts w:hint="eastAsia" w:ascii="仿宋" w:hAnsi="仿宋" w:eastAsia="仿宋" w:cs="仿宋"/>
          <w:b/>
          <w:color w:val="auto"/>
          <w:spacing w:val="4"/>
          <w:sz w:val="30"/>
          <w:szCs w:val="30"/>
          <w:highlight w:val="none"/>
          <w:lang w:val="en-US" w:eastAsia="zh-CN"/>
        </w:rPr>
        <w:br w:type="page"/>
      </w:r>
    </w:p>
    <w:p w14:paraId="00B6B0A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1"/>
        <w:rPr>
          <w:rFonts w:hint="eastAsia" w:ascii="仿宋" w:hAnsi="仿宋" w:eastAsia="仿宋" w:cs="仿宋"/>
          <w:b/>
          <w:color w:val="auto"/>
          <w:spacing w:val="4"/>
          <w:sz w:val="30"/>
          <w:szCs w:val="30"/>
          <w:highlight w:val="none"/>
          <w:lang w:val="en-US" w:eastAsia="zh-CN"/>
        </w:rPr>
      </w:pPr>
      <w:r>
        <w:rPr>
          <w:rFonts w:hint="eastAsia" w:ascii="仿宋" w:hAnsi="仿宋" w:eastAsia="仿宋" w:cs="仿宋"/>
          <w:b/>
          <w:color w:val="auto"/>
          <w:spacing w:val="4"/>
          <w:sz w:val="30"/>
          <w:szCs w:val="30"/>
          <w:highlight w:val="none"/>
          <w:lang w:val="en-US" w:eastAsia="zh-CN"/>
        </w:rPr>
        <w:t>七、服务承诺</w:t>
      </w:r>
    </w:p>
    <w:p w14:paraId="5440953F">
      <w:pPr>
        <w:numPr>
          <w:ilvl w:val="0"/>
          <w:numId w:val="0"/>
        </w:numPr>
        <w:jc w:val="center"/>
        <w:rPr>
          <w:rFonts w:hint="eastAsia" w:ascii="仿宋" w:hAnsi="仿宋" w:eastAsia="仿宋" w:cs="仿宋"/>
          <w:color w:val="auto"/>
          <w:sz w:val="24"/>
          <w:highlight w:val="none"/>
          <w:shd w:val="clear" w:color="auto" w:fill="auto"/>
        </w:rPr>
      </w:pPr>
    </w:p>
    <w:p w14:paraId="33929F2E">
      <w:pPr>
        <w:spacing w:line="360" w:lineRule="auto"/>
        <w:ind w:firstLine="280" w:firstLineChars="10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（供应商依据本项目实际情况，按竞争性磋商文件打分要求自拟）  </w:t>
      </w:r>
    </w:p>
    <w:p w14:paraId="61A6D181">
      <w:pPr>
        <w:spacing w:after="120" w:afterLines="50" w:line="360" w:lineRule="auto"/>
        <w:ind w:left="1067" w:hanging="1063" w:hangingChars="443"/>
        <w:jc w:val="center"/>
        <w:outlineLvl w:val="9"/>
        <w:rPr>
          <w:rFonts w:hint="eastAsia" w:ascii="仿宋" w:hAnsi="仿宋" w:eastAsia="仿宋" w:cs="仿宋"/>
          <w:b/>
          <w:color w:val="auto"/>
          <w:spacing w:val="4"/>
          <w:sz w:val="30"/>
          <w:szCs w:val="30"/>
          <w:highlight w:val="none"/>
          <w:lang w:val="en-US" w:eastAsia="zh-CN"/>
        </w:rPr>
      </w:pPr>
      <w:r>
        <w:rPr>
          <w:rFonts w:hint="eastAsia" w:ascii="仿宋" w:hAnsi="仿宋" w:eastAsia="仿宋" w:cs="仿宋"/>
          <w:color w:val="auto"/>
          <w:sz w:val="24"/>
          <w:highlight w:val="none"/>
          <w:shd w:val="clear" w:color="auto" w:fill="auto"/>
        </w:rPr>
        <w:br w:type="page"/>
      </w:r>
      <w:r>
        <w:rPr>
          <w:rFonts w:hint="eastAsia" w:ascii="仿宋" w:hAnsi="仿宋" w:eastAsia="仿宋" w:cs="仿宋"/>
          <w:b/>
          <w:color w:val="auto"/>
          <w:spacing w:val="4"/>
          <w:sz w:val="30"/>
          <w:szCs w:val="30"/>
          <w:highlight w:val="none"/>
          <w:lang w:val="en-US" w:eastAsia="zh-CN"/>
        </w:rPr>
        <w:t>八、业绩</w:t>
      </w:r>
    </w:p>
    <w:p w14:paraId="1668FECF">
      <w:pPr>
        <w:spacing w:after="120" w:afterLines="50" w:line="360" w:lineRule="auto"/>
        <w:ind w:left="1067" w:hanging="1240" w:hangingChars="443"/>
        <w:jc w:val="center"/>
        <w:outlineLvl w:val="9"/>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（附相关证明材料中标通知书或施工合同协议书复印件并加盖公章）</w:t>
      </w:r>
    </w:p>
    <w:p w14:paraId="065D1187">
      <w:pPr>
        <w:spacing w:after="120" w:afterLines="50" w:line="360" w:lineRule="auto"/>
        <w:jc w:val="both"/>
        <w:outlineLvl w:val="9"/>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br w:type="page"/>
      </w:r>
    </w:p>
    <w:p w14:paraId="73549476">
      <w:pPr>
        <w:spacing w:after="120" w:afterLines="50" w:line="360" w:lineRule="auto"/>
        <w:ind w:left="1067" w:hanging="1370" w:hangingChars="443"/>
        <w:jc w:val="center"/>
        <w:outlineLvl w:val="9"/>
        <w:rPr>
          <w:rFonts w:hint="eastAsia" w:ascii="仿宋" w:hAnsi="仿宋" w:eastAsia="仿宋" w:cs="仿宋"/>
          <w:b/>
          <w:color w:val="auto"/>
          <w:spacing w:val="4"/>
          <w:sz w:val="30"/>
          <w:szCs w:val="30"/>
          <w:highlight w:val="none"/>
          <w:lang w:val="en-US" w:eastAsia="zh-CN"/>
        </w:rPr>
      </w:pPr>
      <w:r>
        <w:rPr>
          <w:rFonts w:hint="eastAsia" w:ascii="仿宋" w:hAnsi="仿宋" w:eastAsia="仿宋" w:cs="仿宋"/>
          <w:b/>
          <w:color w:val="auto"/>
          <w:spacing w:val="4"/>
          <w:sz w:val="30"/>
          <w:szCs w:val="30"/>
          <w:highlight w:val="none"/>
          <w:lang w:val="en-US" w:eastAsia="zh-CN"/>
        </w:rPr>
        <w:t>九、政府采购投标人拒绝政府采购领域商业贿赂承诺书</w:t>
      </w:r>
    </w:p>
    <w:p w14:paraId="74010FC0">
      <w:pPr>
        <w:widowControl/>
        <w:spacing w:line="440" w:lineRule="exact"/>
        <w:ind w:firstLine="480" w:firstLineChars="200"/>
        <w:jc w:val="left"/>
        <w:rPr>
          <w:rFonts w:hint="eastAsia" w:ascii="仿宋" w:hAnsi="仿宋" w:eastAsia="仿宋" w:cs="仿宋"/>
          <w:color w:val="auto"/>
          <w:kern w:val="0"/>
          <w:sz w:val="24"/>
          <w:highlight w:val="none"/>
          <w:shd w:val="clear" w:color="auto" w:fill="auto"/>
        </w:rPr>
      </w:pPr>
      <w:r>
        <w:rPr>
          <w:rFonts w:hint="eastAsia" w:ascii="仿宋" w:hAnsi="仿宋" w:eastAsia="仿宋" w:cs="仿宋"/>
          <w:color w:val="auto"/>
          <w:kern w:val="0"/>
          <w:sz w:val="24"/>
          <w:highlight w:val="none"/>
          <w:shd w:val="clear" w:color="auto" w:fill="auto"/>
        </w:rPr>
        <w:t xml:space="preserve">为响应党中央、国务院关于治理政府采购领域商业贿赂行为的号召，我单位在此庄严承诺： </w:t>
      </w:r>
    </w:p>
    <w:p w14:paraId="3824A912">
      <w:pPr>
        <w:widowControl/>
        <w:spacing w:line="440" w:lineRule="exact"/>
        <w:ind w:firstLine="480" w:firstLineChars="200"/>
        <w:jc w:val="left"/>
        <w:rPr>
          <w:rFonts w:hint="eastAsia" w:ascii="仿宋" w:hAnsi="仿宋" w:eastAsia="仿宋" w:cs="仿宋"/>
          <w:color w:val="auto"/>
          <w:kern w:val="0"/>
          <w:sz w:val="24"/>
          <w:highlight w:val="none"/>
          <w:shd w:val="clear" w:color="auto" w:fill="auto"/>
        </w:rPr>
      </w:pPr>
      <w:r>
        <w:rPr>
          <w:rFonts w:hint="eastAsia" w:ascii="仿宋" w:hAnsi="仿宋" w:eastAsia="仿宋" w:cs="仿宋"/>
          <w:color w:val="auto"/>
          <w:kern w:val="0"/>
          <w:sz w:val="24"/>
          <w:highlight w:val="none"/>
          <w:shd w:val="clear" w:color="auto" w:fill="auto"/>
        </w:rPr>
        <w:t xml:space="preserve">1、在参与政府采购活动中遵纪守法、诚信经营、公平竞标。 </w:t>
      </w:r>
    </w:p>
    <w:p w14:paraId="1B6516A0">
      <w:pPr>
        <w:widowControl/>
        <w:spacing w:line="440" w:lineRule="exact"/>
        <w:ind w:firstLine="480" w:firstLineChars="200"/>
        <w:jc w:val="left"/>
        <w:rPr>
          <w:rFonts w:hint="eastAsia" w:ascii="仿宋" w:hAnsi="仿宋" w:eastAsia="仿宋" w:cs="仿宋"/>
          <w:color w:val="auto"/>
          <w:kern w:val="0"/>
          <w:sz w:val="24"/>
          <w:highlight w:val="none"/>
          <w:shd w:val="clear" w:color="auto" w:fill="auto"/>
        </w:rPr>
      </w:pPr>
      <w:r>
        <w:rPr>
          <w:rFonts w:hint="eastAsia" w:ascii="仿宋" w:hAnsi="仿宋" w:eastAsia="仿宋" w:cs="仿宋"/>
          <w:color w:val="auto"/>
          <w:kern w:val="0"/>
          <w:sz w:val="24"/>
          <w:highlight w:val="none"/>
          <w:shd w:val="clear" w:color="auto" w:fill="auto"/>
        </w:rPr>
        <w:t xml:space="preserve">2、不向政府采购人、采购代理机构和政府采购评审专家进行任何形式的商业贿赂以谋取交易机会。 </w:t>
      </w:r>
    </w:p>
    <w:p w14:paraId="3AC9BFC9">
      <w:pPr>
        <w:widowControl/>
        <w:spacing w:line="440" w:lineRule="exact"/>
        <w:ind w:firstLine="480" w:firstLineChars="200"/>
        <w:jc w:val="left"/>
        <w:rPr>
          <w:rFonts w:hint="eastAsia" w:ascii="仿宋" w:hAnsi="仿宋" w:eastAsia="仿宋" w:cs="仿宋"/>
          <w:color w:val="auto"/>
          <w:kern w:val="0"/>
          <w:sz w:val="24"/>
          <w:highlight w:val="none"/>
          <w:shd w:val="clear" w:color="auto" w:fill="auto"/>
        </w:rPr>
      </w:pPr>
      <w:r>
        <w:rPr>
          <w:rFonts w:hint="eastAsia" w:ascii="仿宋" w:hAnsi="仿宋" w:eastAsia="仿宋" w:cs="仿宋"/>
          <w:color w:val="auto"/>
          <w:kern w:val="0"/>
          <w:sz w:val="24"/>
          <w:highlight w:val="none"/>
          <w:shd w:val="clear" w:color="auto" w:fill="auto"/>
        </w:rPr>
        <w:t xml:space="preserve">3、不向政府采购代理机构和采购人提供虚假资质文件或采用虚假应标方式参与政府采购市场竞争并谋取中标、成交。 </w:t>
      </w:r>
    </w:p>
    <w:p w14:paraId="1EC9C8EA">
      <w:pPr>
        <w:widowControl/>
        <w:spacing w:line="440" w:lineRule="exact"/>
        <w:ind w:firstLine="480" w:firstLineChars="200"/>
        <w:jc w:val="left"/>
        <w:rPr>
          <w:rFonts w:hint="eastAsia" w:ascii="仿宋" w:hAnsi="仿宋" w:eastAsia="仿宋" w:cs="仿宋"/>
          <w:color w:val="auto"/>
          <w:kern w:val="0"/>
          <w:sz w:val="24"/>
          <w:highlight w:val="none"/>
          <w:shd w:val="clear" w:color="auto" w:fill="auto"/>
        </w:rPr>
      </w:pPr>
      <w:r>
        <w:rPr>
          <w:rFonts w:hint="eastAsia" w:ascii="仿宋" w:hAnsi="仿宋" w:eastAsia="仿宋" w:cs="仿宋"/>
          <w:color w:val="auto"/>
          <w:kern w:val="0"/>
          <w:sz w:val="24"/>
          <w:highlight w:val="none"/>
          <w:shd w:val="clear" w:color="auto" w:fill="auto"/>
        </w:rPr>
        <w:t xml:space="preserve">4、不采取“围标、陪标”等商业欺诈手段获得政府采购定单。 </w:t>
      </w:r>
    </w:p>
    <w:p w14:paraId="2489ECE7">
      <w:pPr>
        <w:widowControl/>
        <w:spacing w:line="440" w:lineRule="exact"/>
        <w:ind w:firstLine="480" w:firstLineChars="200"/>
        <w:jc w:val="left"/>
        <w:rPr>
          <w:rFonts w:hint="eastAsia" w:ascii="仿宋" w:hAnsi="仿宋" w:eastAsia="仿宋" w:cs="仿宋"/>
          <w:color w:val="auto"/>
          <w:kern w:val="0"/>
          <w:sz w:val="24"/>
          <w:highlight w:val="none"/>
          <w:shd w:val="clear" w:color="auto" w:fill="auto"/>
        </w:rPr>
      </w:pPr>
      <w:r>
        <w:rPr>
          <w:rFonts w:hint="eastAsia" w:ascii="仿宋" w:hAnsi="仿宋" w:eastAsia="仿宋" w:cs="仿宋"/>
          <w:color w:val="auto"/>
          <w:kern w:val="0"/>
          <w:sz w:val="24"/>
          <w:highlight w:val="none"/>
          <w:shd w:val="clear" w:color="auto" w:fill="auto"/>
        </w:rPr>
        <w:t>5、不采取不正当手段诋毁、排挤其他</w:t>
      </w:r>
      <w:r>
        <w:rPr>
          <w:rFonts w:hint="eastAsia" w:ascii="仿宋" w:hAnsi="仿宋" w:eastAsia="仿宋" w:cs="仿宋"/>
          <w:color w:val="auto"/>
          <w:sz w:val="24"/>
          <w:highlight w:val="none"/>
          <w:shd w:val="clear" w:color="auto" w:fill="auto"/>
        </w:rPr>
        <w:t>投标人</w:t>
      </w:r>
      <w:r>
        <w:rPr>
          <w:rFonts w:hint="eastAsia" w:ascii="仿宋" w:hAnsi="仿宋" w:eastAsia="仿宋" w:cs="仿宋"/>
          <w:color w:val="auto"/>
          <w:kern w:val="0"/>
          <w:sz w:val="24"/>
          <w:highlight w:val="none"/>
          <w:shd w:val="clear" w:color="auto" w:fill="auto"/>
        </w:rPr>
        <w:t xml:space="preserve">。 </w:t>
      </w:r>
    </w:p>
    <w:p w14:paraId="0ABAD6BA">
      <w:pPr>
        <w:widowControl/>
        <w:spacing w:line="440" w:lineRule="exact"/>
        <w:ind w:firstLine="480" w:firstLineChars="200"/>
        <w:jc w:val="left"/>
        <w:rPr>
          <w:rFonts w:hint="eastAsia" w:ascii="仿宋" w:hAnsi="仿宋" w:eastAsia="仿宋" w:cs="仿宋"/>
          <w:color w:val="auto"/>
          <w:kern w:val="0"/>
          <w:sz w:val="24"/>
          <w:highlight w:val="none"/>
          <w:shd w:val="clear" w:color="auto" w:fill="auto"/>
        </w:rPr>
      </w:pPr>
      <w:r>
        <w:rPr>
          <w:rFonts w:hint="eastAsia" w:ascii="仿宋" w:hAnsi="仿宋" w:eastAsia="仿宋" w:cs="仿宋"/>
          <w:color w:val="auto"/>
          <w:kern w:val="0"/>
          <w:sz w:val="24"/>
          <w:highlight w:val="none"/>
          <w:shd w:val="clear" w:color="auto" w:fill="auto"/>
        </w:rPr>
        <w:t xml:space="preserve">6、不在提供商品和服务时“偷梁换柱、以次充好”损害采购人的合法权益。 </w:t>
      </w:r>
    </w:p>
    <w:p w14:paraId="3AC4E061">
      <w:pPr>
        <w:widowControl/>
        <w:spacing w:line="440" w:lineRule="exact"/>
        <w:ind w:firstLine="480" w:firstLineChars="200"/>
        <w:jc w:val="left"/>
        <w:rPr>
          <w:rFonts w:hint="eastAsia" w:ascii="仿宋" w:hAnsi="仿宋" w:eastAsia="仿宋" w:cs="仿宋"/>
          <w:color w:val="auto"/>
          <w:kern w:val="0"/>
          <w:sz w:val="24"/>
          <w:highlight w:val="none"/>
          <w:shd w:val="clear" w:color="auto" w:fill="auto"/>
        </w:rPr>
      </w:pPr>
      <w:r>
        <w:rPr>
          <w:rFonts w:hint="eastAsia" w:ascii="仿宋" w:hAnsi="仿宋" w:eastAsia="仿宋" w:cs="仿宋"/>
          <w:color w:val="auto"/>
          <w:kern w:val="0"/>
          <w:sz w:val="24"/>
          <w:highlight w:val="none"/>
          <w:shd w:val="clear" w:color="auto" w:fill="auto"/>
        </w:rPr>
        <w:t>7、不与采购人、采购代理机构政府采购评审专家或其它</w:t>
      </w:r>
      <w:r>
        <w:rPr>
          <w:rFonts w:hint="eastAsia" w:ascii="仿宋" w:hAnsi="仿宋" w:eastAsia="仿宋" w:cs="仿宋"/>
          <w:color w:val="auto"/>
          <w:sz w:val="24"/>
          <w:highlight w:val="none"/>
          <w:shd w:val="clear" w:color="auto" w:fill="auto"/>
        </w:rPr>
        <w:t>投标人</w:t>
      </w:r>
      <w:r>
        <w:rPr>
          <w:rFonts w:hint="eastAsia" w:ascii="仿宋" w:hAnsi="仿宋" w:eastAsia="仿宋" w:cs="仿宋"/>
          <w:color w:val="auto"/>
          <w:kern w:val="0"/>
          <w:sz w:val="24"/>
          <w:highlight w:val="none"/>
          <w:shd w:val="clear" w:color="auto" w:fill="auto"/>
        </w:rPr>
        <w:t xml:space="preserve">恶意串通，进行质疑和投诉，维护政府采购市场秩序。 </w:t>
      </w:r>
    </w:p>
    <w:p w14:paraId="7EA835EE">
      <w:pPr>
        <w:widowControl/>
        <w:spacing w:line="440" w:lineRule="exact"/>
        <w:ind w:firstLine="480" w:firstLineChars="200"/>
        <w:jc w:val="left"/>
        <w:rPr>
          <w:rFonts w:hint="eastAsia" w:ascii="仿宋" w:hAnsi="仿宋" w:eastAsia="仿宋" w:cs="仿宋"/>
          <w:color w:val="auto"/>
          <w:kern w:val="0"/>
          <w:sz w:val="24"/>
          <w:highlight w:val="none"/>
          <w:shd w:val="clear" w:color="auto" w:fill="auto"/>
          <w:lang w:eastAsia="zh-CN"/>
        </w:rPr>
      </w:pPr>
      <w:r>
        <w:rPr>
          <w:rFonts w:hint="eastAsia" w:ascii="仿宋" w:hAnsi="仿宋" w:eastAsia="仿宋" w:cs="仿宋"/>
          <w:color w:val="auto"/>
          <w:kern w:val="0"/>
          <w:sz w:val="24"/>
          <w:highlight w:val="none"/>
          <w:shd w:val="clear" w:color="auto" w:fill="auto"/>
        </w:rPr>
        <w:t xml:space="preserve">8、尊重和接受政府采购监督管理部门的监督和政府采购代理机构招标采购要求，承担因违约行为给采购人造成的损失。 </w:t>
      </w:r>
    </w:p>
    <w:p w14:paraId="621612D2">
      <w:pPr>
        <w:widowControl/>
        <w:spacing w:line="440" w:lineRule="exact"/>
        <w:ind w:firstLine="480" w:firstLineChars="200"/>
        <w:jc w:val="left"/>
        <w:rPr>
          <w:rFonts w:hint="eastAsia" w:ascii="仿宋" w:hAnsi="仿宋" w:eastAsia="仿宋" w:cs="仿宋"/>
          <w:color w:val="auto"/>
          <w:kern w:val="0"/>
          <w:sz w:val="24"/>
          <w:highlight w:val="none"/>
          <w:shd w:val="clear" w:color="auto" w:fill="auto"/>
          <w:lang w:eastAsia="zh-CN"/>
        </w:rPr>
      </w:pPr>
      <w:r>
        <w:rPr>
          <w:rFonts w:hint="eastAsia" w:ascii="仿宋" w:hAnsi="仿宋" w:eastAsia="仿宋" w:cs="仿宋"/>
          <w:color w:val="auto"/>
          <w:kern w:val="0"/>
          <w:sz w:val="24"/>
          <w:highlight w:val="none"/>
          <w:shd w:val="clear" w:color="auto" w:fill="auto"/>
        </w:rPr>
        <w:t xml:space="preserve">9、不发生其他有悖于政府采购公开、公平、公正和诚信原则的行为。 </w:t>
      </w:r>
    </w:p>
    <w:p w14:paraId="7D5C3BEC">
      <w:pPr>
        <w:widowControl/>
        <w:spacing w:line="440" w:lineRule="exact"/>
        <w:ind w:firstLine="480" w:firstLineChars="200"/>
        <w:jc w:val="left"/>
        <w:rPr>
          <w:rFonts w:hint="eastAsia" w:ascii="仿宋" w:hAnsi="仿宋" w:eastAsia="仿宋" w:cs="仿宋"/>
          <w:color w:val="auto"/>
          <w:kern w:val="0"/>
          <w:sz w:val="24"/>
          <w:highlight w:val="none"/>
          <w:shd w:val="clear" w:color="auto" w:fill="auto"/>
        </w:rPr>
      </w:pPr>
    </w:p>
    <w:p w14:paraId="3F09CA09">
      <w:pPr>
        <w:widowControl/>
        <w:spacing w:line="440" w:lineRule="exact"/>
        <w:ind w:firstLine="480" w:firstLineChars="200"/>
        <w:jc w:val="left"/>
        <w:rPr>
          <w:rFonts w:hint="eastAsia" w:ascii="仿宋" w:hAnsi="仿宋" w:eastAsia="仿宋" w:cs="仿宋"/>
          <w:color w:val="auto"/>
          <w:kern w:val="0"/>
          <w:sz w:val="24"/>
          <w:highlight w:val="none"/>
          <w:shd w:val="clear" w:color="auto" w:fill="auto"/>
          <w:lang w:eastAsia="zh-CN"/>
        </w:rPr>
      </w:pPr>
      <w:r>
        <w:rPr>
          <w:rFonts w:hint="eastAsia" w:ascii="仿宋" w:hAnsi="仿宋" w:eastAsia="仿宋" w:cs="仿宋"/>
          <w:color w:val="auto"/>
          <w:kern w:val="0"/>
          <w:sz w:val="24"/>
          <w:highlight w:val="none"/>
          <w:shd w:val="clear" w:color="auto" w:fill="auto"/>
        </w:rPr>
        <w:t xml:space="preserve">  承诺单位：</w:t>
      </w:r>
      <w:r>
        <w:rPr>
          <w:rFonts w:hint="eastAsia" w:ascii="仿宋" w:hAnsi="仿宋" w:eastAsia="仿宋" w:cs="仿宋"/>
          <w:color w:val="auto"/>
          <w:kern w:val="0"/>
          <w:sz w:val="24"/>
          <w:highlight w:val="none"/>
          <w:u w:val="single"/>
          <w:shd w:val="clear" w:color="auto" w:fill="auto"/>
        </w:rPr>
        <w:t>　　                            　</w:t>
      </w:r>
      <w:r>
        <w:rPr>
          <w:rFonts w:hint="eastAsia" w:ascii="仿宋" w:hAnsi="仿宋" w:eastAsia="仿宋" w:cs="仿宋"/>
          <w:color w:val="auto"/>
          <w:kern w:val="0"/>
          <w:sz w:val="24"/>
          <w:highlight w:val="none"/>
          <w:shd w:val="clear" w:color="auto" w:fill="auto"/>
        </w:rPr>
        <w:t xml:space="preserve">（盖章） </w:t>
      </w:r>
    </w:p>
    <w:p w14:paraId="7571D9C3">
      <w:pPr>
        <w:widowControl/>
        <w:spacing w:line="440" w:lineRule="exact"/>
        <w:ind w:firstLine="480" w:firstLineChars="200"/>
        <w:jc w:val="left"/>
        <w:rPr>
          <w:rFonts w:hint="eastAsia" w:ascii="仿宋" w:hAnsi="仿宋" w:eastAsia="仿宋" w:cs="仿宋"/>
          <w:color w:val="auto"/>
          <w:kern w:val="0"/>
          <w:sz w:val="24"/>
          <w:highlight w:val="none"/>
          <w:shd w:val="clear" w:color="auto" w:fill="auto"/>
          <w:lang w:eastAsia="zh-CN"/>
        </w:rPr>
      </w:pPr>
      <w:r>
        <w:rPr>
          <w:rFonts w:hint="eastAsia" w:ascii="仿宋" w:hAnsi="仿宋" w:eastAsia="仿宋" w:cs="仿宋"/>
          <w:color w:val="auto"/>
          <w:kern w:val="0"/>
          <w:sz w:val="24"/>
          <w:highlight w:val="none"/>
          <w:shd w:val="clear" w:color="auto" w:fill="auto"/>
        </w:rPr>
        <w:t xml:space="preserve">  全权代表：</w:t>
      </w:r>
      <w:r>
        <w:rPr>
          <w:rFonts w:hint="eastAsia" w:ascii="仿宋" w:hAnsi="仿宋" w:eastAsia="仿宋" w:cs="仿宋"/>
          <w:color w:val="auto"/>
          <w:kern w:val="0"/>
          <w:sz w:val="24"/>
          <w:highlight w:val="none"/>
          <w:u w:val="single"/>
          <w:shd w:val="clear" w:color="auto" w:fill="auto"/>
        </w:rPr>
        <w:t>　　　　　     　　　           　</w:t>
      </w:r>
      <w:r>
        <w:rPr>
          <w:rFonts w:hint="eastAsia" w:ascii="仿宋" w:hAnsi="仿宋" w:eastAsia="仿宋" w:cs="仿宋"/>
          <w:color w:val="auto"/>
          <w:kern w:val="0"/>
          <w:sz w:val="24"/>
          <w:highlight w:val="none"/>
          <w:shd w:val="clear" w:color="auto" w:fill="auto"/>
        </w:rPr>
        <w:t>（签字</w:t>
      </w:r>
      <w:r>
        <w:rPr>
          <w:rFonts w:hint="eastAsia" w:ascii="仿宋" w:hAnsi="仿宋" w:eastAsia="仿宋" w:cs="仿宋"/>
          <w:color w:val="auto"/>
          <w:kern w:val="0"/>
          <w:sz w:val="24"/>
          <w:highlight w:val="none"/>
          <w:shd w:val="clear" w:color="auto" w:fill="auto"/>
          <w:lang w:eastAsia="zh-CN"/>
        </w:rPr>
        <w:t>或盖章</w:t>
      </w:r>
      <w:r>
        <w:rPr>
          <w:rFonts w:hint="eastAsia" w:ascii="仿宋" w:hAnsi="仿宋" w:eastAsia="仿宋" w:cs="仿宋"/>
          <w:color w:val="auto"/>
          <w:kern w:val="0"/>
          <w:sz w:val="24"/>
          <w:highlight w:val="none"/>
          <w:shd w:val="clear" w:color="auto" w:fill="auto"/>
        </w:rPr>
        <w:t xml:space="preserve">） </w:t>
      </w:r>
    </w:p>
    <w:p w14:paraId="748D8CF8">
      <w:pPr>
        <w:widowControl/>
        <w:spacing w:line="440" w:lineRule="exact"/>
        <w:ind w:firstLine="480" w:firstLineChars="200"/>
        <w:jc w:val="left"/>
        <w:rPr>
          <w:rFonts w:hint="eastAsia" w:ascii="仿宋" w:hAnsi="仿宋" w:eastAsia="仿宋" w:cs="仿宋"/>
          <w:color w:val="auto"/>
          <w:kern w:val="0"/>
          <w:sz w:val="24"/>
          <w:highlight w:val="none"/>
          <w:shd w:val="clear" w:color="auto" w:fill="auto"/>
        </w:rPr>
      </w:pPr>
      <w:r>
        <w:rPr>
          <w:rFonts w:hint="eastAsia" w:ascii="仿宋" w:hAnsi="仿宋" w:eastAsia="仿宋" w:cs="仿宋"/>
          <w:color w:val="auto"/>
          <w:kern w:val="0"/>
          <w:sz w:val="24"/>
          <w:highlight w:val="none"/>
          <w:shd w:val="clear" w:color="auto" w:fill="auto"/>
        </w:rPr>
        <w:t xml:space="preserve">  地　　址：</w:t>
      </w:r>
      <w:r>
        <w:rPr>
          <w:rFonts w:hint="eastAsia" w:ascii="仿宋" w:hAnsi="仿宋" w:eastAsia="仿宋" w:cs="仿宋"/>
          <w:color w:val="auto"/>
          <w:kern w:val="0"/>
          <w:sz w:val="24"/>
          <w:highlight w:val="none"/>
          <w:u w:val="single"/>
          <w:shd w:val="clear" w:color="auto" w:fill="auto"/>
        </w:rPr>
        <w:t xml:space="preserve">                                  </w:t>
      </w:r>
    </w:p>
    <w:p w14:paraId="12A26D71">
      <w:pPr>
        <w:widowControl/>
        <w:spacing w:line="440" w:lineRule="exact"/>
        <w:ind w:firstLine="720" w:firstLineChars="300"/>
        <w:jc w:val="left"/>
        <w:rPr>
          <w:rFonts w:hint="eastAsia" w:ascii="仿宋" w:hAnsi="仿宋" w:eastAsia="仿宋" w:cs="仿宋"/>
          <w:color w:val="auto"/>
          <w:kern w:val="0"/>
          <w:sz w:val="24"/>
          <w:highlight w:val="none"/>
          <w:u w:val="single"/>
          <w:shd w:val="clear" w:color="auto" w:fill="auto"/>
          <w:lang w:eastAsia="zh-CN"/>
        </w:rPr>
      </w:pPr>
      <w:r>
        <w:rPr>
          <w:rFonts w:hint="eastAsia" w:ascii="仿宋" w:hAnsi="仿宋" w:eastAsia="仿宋" w:cs="仿宋"/>
          <w:color w:val="auto"/>
          <w:kern w:val="0"/>
          <w:sz w:val="24"/>
          <w:highlight w:val="none"/>
          <w:shd w:val="clear" w:color="auto" w:fill="auto"/>
        </w:rPr>
        <w:t>邮    编：</w:t>
      </w:r>
      <w:r>
        <w:rPr>
          <w:rFonts w:hint="eastAsia" w:ascii="仿宋" w:hAnsi="仿宋" w:eastAsia="仿宋" w:cs="仿宋"/>
          <w:color w:val="auto"/>
          <w:kern w:val="0"/>
          <w:sz w:val="24"/>
          <w:highlight w:val="none"/>
          <w:u w:val="single"/>
          <w:shd w:val="clear" w:color="auto" w:fill="auto"/>
        </w:rPr>
        <w:t xml:space="preserve">　　                         　　 </w:t>
      </w:r>
    </w:p>
    <w:p w14:paraId="1C8D3DA0">
      <w:pPr>
        <w:widowControl/>
        <w:spacing w:line="440" w:lineRule="exact"/>
        <w:ind w:firstLine="720" w:firstLineChars="300"/>
        <w:jc w:val="left"/>
        <w:rPr>
          <w:rFonts w:hint="eastAsia" w:ascii="仿宋" w:hAnsi="仿宋" w:eastAsia="仿宋" w:cs="仿宋"/>
          <w:color w:val="auto"/>
          <w:kern w:val="0"/>
          <w:sz w:val="24"/>
          <w:highlight w:val="none"/>
          <w:u w:val="single"/>
          <w:shd w:val="clear" w:color="auto" w:fill="auto"/>
          <w:lang w:eastAsia="zh-CN"/>
        </w:rPr>
      </w:pPr>
      <w:r>
        <w:rPr>
          <w:rFonts w:hint="eastAsia" w:ascii="仿宋" w:hAnsi="仿宋" w:eastAsia="仿宋" w:cs="仿宋"/>
          <w:color w:val="auto"/>
          <w:kern w:val="0"/>
          <w:sz w:val="24"/>
          <w:highlight w:val="none"/>
          <w:shd w:val="clear" w:color="auto" w:fill="auto"/>
        </w:rPr>
        <w:t>电　　话：</w:t>
      </w:r>
      <w:r>
        <w:rPr>
          <w:rFonts w:hint="eastAsia" w:ascii="仿宋" w:hAnsi="仿宋" w:eastAsia="仿宋" w:cs="仿宋"/>
          <w:color w:val="auto"/>
          <w:kern w:val="0"/>
          <w:sz w:val="24"/>
          <w:highlight w:val="none"/>
          <w:u w:val="single"/>
          <w:shd w:val="clear" w:color="auto" w:fill="auto"/>
        </w:rPr>
        <w:t>　　　                　    　　　</w:t>
      </w:r>
    </w:p>
    <w:p w14:paraId="25DD903E">
      <w:pPr>
        <w:widowControl/>
        <w:spacing w:line="440" w:lineRule="exact"/>
        <w:ind w:firstLine="720" w:firstLineChars="300"/>
        <w:jc w:val="left"/>
        <w:rPr>
          <w:rFonts w:hint="eastAsia" w:ascii="仿宋" w:hAnsi="仿宋" w:eastAsia="仿宋" w:cs="仿宋"/>
          <w:color w:val="auto"/>
          <w:kern w:val="0"/>
          <w:sz w:val="24"/>
          <w:highlight w:val="none"/>
          <w:shd w:val="clear" w:color="auto" w:fill="auto"/>
        </w:rPr>
      </w:pPr>
      <w:r>
        <w:rPr>
          <w:rFonts w:hint="eastAsia" w:ascii="仿宋" w:hAnsi="仿宋" w:eastAsia="仿宋" w:cs="仿宋"/>
          <w:color w:val="auto"/>
          <w:kern w:val="0"/>
          <w:sz w:val="24"/>
          <w:highlight w:val="none"/>
          <w:shd w:val="clear" w:color="auto" w:fill="auto"/>
        </w:rPr>
        <w:t xml:space="preserve">　　　　　　　　　　　　         </w:t>
      </w:r>
    </w:p>
    <w:p w14:paraId="000A1940">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仿宋" w:hAnsi="仿宋" w:eastAsia="仿宋" w:cs="仿宋"/>
          <w:lang w:eastAsia="zh-CN"/>
        </w:rPr>
      </w:pPr>
      <w:r>
        <w:rPr>
          <w:rFonts w:hint="eastAsia" w:ascii="仿宋" w:hAnsi="仿宋" w:eastAsia="仿宋" w:cs="仿宋"/>
          <w:color w:val="auto"/>
          <w:kern w:val="0"/>
          <w:sz w:val="24"/>
          <w:highlight w:val="none"/>
          <w:shd w:val="clear" w:color="auto" w:fill="auto"/>
          <w:lang w:val="en-US" w:eastAsia="zh-CN"/>
        </w:rPr>
        <w:t xml:space="preserve">          </w:t>
      </w:r>
      <w:r>
        <w:rPr>
          <w:rFonts w:hint="eastAsia" w:ascii="仿宋" w:hAnsi="仿宋" w:eastAsia="仿宋" w:cs="仿宋"/>
          <w:color w:val="auto"/>
          <w:kern w:val="0"/>
          <w:sz w:val="24"/>
          <w:highlight w:val="none"/>
          <w:shd w:val="clear" w:color="auto" w:fill="auto"/>
        </w:rPr>
        <w:t>年 　 　月 　　 日</w:t>
      </w:r>
    </w:p>
    <w:p w14:paraId="313E88EB">
      <w:pPr>
        <w:spacing w:line="480" w:lineRule="auto"/>
        <w:jc w:val="left"/>
        <w:rPr>
          <w:rFonts w:hint="eastAsia" w:ascii="仿宋" w:hAnsi="仿宋" w:eastAsia="仿宋" w:cs="仿宋"/>
          <w:b/>
          <w:sz w:val="24"/>
          <w:szCs w:val="24"/>
        </w:rPr>
      </w:pPr>
      <w:r>
        <w:rPr>
          <w:rFonts w:hint="eastAsia" w:ascii="仿宋" w:hAnsi="仿宋" w:eastAsia="仿宋" w:cs="仿宋"/>
          <w:color w:val="auto"/>
          <w:kern w:val="0"/>
          <w:sz w:val="24"/>
          <w:highlight w:val="none"/>
          <w:shd w:val="clear" w:color="auto" w:fill="auto"/>
        </w:rPr>
        <w:br w:type="page"/>
      </w:r>
      <w:r>
        <w:rPr>
          <w:rFonts w:hint="eastAsia" w:ascii="仿宋" w:hAnsi="仿宋" w:eastAsia="仿宋" w:cs="仿宋"/>
          <w:b/>
          <w:sz w:val="24"/>
          <w:szCs w:val="24"/>
          <w:lang w:val="en-US" w:eastAsia="zh-CN"/>
        </w:rPr>
        <w:t>十、</w:t>
      </w:r>
      <w:r>
        <w:rPr>
          <w:rFonts w:hint="eastAsia" w:ascii="仿宋" w:hAnsi="仿宋" w:eastAsia="仿宋" w:cs="仿宋"/>
          <w:b/>
          <w:sz w:val="24"/>
          <w:szCs w:val="24"/>
        </w:rPr>
        <w:t>投标人认为有必要提供的其它证明资料</w:t>
      </w:r>
    </w:p>
    <w:p w14:paraId="78FFFD16">
      <w:pPr>
        <w:spacing w:line="480" w:lineRule="auto"/>
        <w:jc w:val="center"/>
        <w:rPr>
          <w:rFonts w:hint="eastAsia" w:ascii="仿宋" w:hAnsi="仿宋" w:eastAsia="仿宋" w:cs="仿宋"/>
          <w:b/>
          <w:color w:val="auto"/>
          <w:spacing w:val="4"/>
          <w:sz w:val="24"/>
          <w:szCs w:val="24"/>
          <w:highlight w:val="none"/>
          <w:lang w:val="en-US" w:eastAsia="zh-CN"/>
        </w:rPr>
      </w:pPr>
      <w:r>
        <w:rPr>
          <w:rFonts w:hint="eastAsia" w:ascii="仿宋" w:hAnsi="仿宋" w:eastAsia="仿宋" w:cs="仿宋"/>
          <w:b/>
          <w:color w:val="auto"/>
          <w:spacing w:val="4"/>
          <w:sz w:val="24"/>
          <w:szCs w:val="24"/>
          <w:highlight w:val="none"/>
          <w:lang w:val="en-US" w:eastAsia="zh-CN"/>
        </w:rPr>
        <w:t>1.非联合体投标声明（格式）</w:t>
      </w:r>
    </w:p>
    <w:p w14:paraId="3FB7682B">
      <w:pPr>
        <w:pStyle w:val="6"/>
        <w:spacing w:line="360" w:lineRule="auto"/>
        <w:ind w:left="0" w:leftChars="0" w:firstLine="0" w:firstLineChars="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本招标项目招标人及招标监管机构： </w:t>
      </w:r>
    </w:p>
    <w:p w14:paraId="6DD52E8B">
      <w:pPr>
        <w:pStyle w:val="6"/>
        <w:spacing w:line="360" w:lineRule="auto"/>
        <w:ind w:left="0" w:leftChars="0"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本公司就参加投标工作，作出郑重声明： </w:t>
      </w:r>
    </w:p>
    <w:p w14:paraId="60E6759A">
      <w:pPr>
        <w:pStyle w:val="6"/>
        <w:spacing w:line="360" w:lineRule="auto"/>
        <w:ind w:left="0" w:leftChars="0"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一、本公司保证投标报名材料及其后提供的一切材料都是真实的。 </w:t>
      </w:r>
    </w:p>
    <w:p w14:paraId="39D71471">
      <w:pPr>
        <w:pStyle w:val="6"/>
        <w:spacing w:line="360" w:lineRule="auto"/>
        <w:ind w:left="0" w:leftChars="0"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二、本公司保证在本项目投标中不与其他单位围标、串标，不出让投标资格，不向招标人或评标委员会成员行贿。 </w:t>
      </w:r>
    </w:p>
    <w:p w14:paraId="265662D5">
      <w:pPr>
        <w:pStyle w:val="6"/>
        <w:spacing w:line="360" w:lineRule="auto"/>
        <w:ind w:left="0" w:leftChars="0"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三、本公司没有处于被责令停业的状态；没有处于被建设行政主管部门取消投标资格的处罚期内；没有处于财产被接管、冻结、破产的状态；在投标报名截止日期前两年内没有建设行政主管部门以书面认定的重大工程质量问题；在陕西政府采购无失信记录查询结果中，本公司在投标报名截止时间前两年没有违法犯罪记录。 </w:t>
      </w:r>
    </w:p>
    <w:p w14:paraId="0B0F57F0">
      <w:pPr>
        <w:pStyle w:val="6"/>
        <w:spacing w:line="360" w:lineRule="auto"/>
        <w:ind w:left="0" w:leftChars="0"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四、本公司保证本项目并非联合体投标，本项目施工由本公司独立承担。本公司违反上述保证，或本声明陈述与事实不符，经查实，本公司愿意接受公开通报，承担由此带来的法律后果，并自愿停止参加招标投标活动三个月。 </w:t>
      </w:r>
    </w:p>
    <w:p w14:paraId="06EB8C7B">
      <w:pPr>
        <w:pStyle w:val="6"/>
        <w:spacing w:line="360" w:lineRule="auto"/>
        <w:ind w:left="0" w:leftChars="0"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特此声明</w:t>
      </w:r>
    </w:p>
    <w:p w14:paraId="35774840">
      <w:pPr>
        <w:pStyle w:val="6"/>
        <w:spacing w:line="360" w:lineRule="auto"/>
        <w:ind w:left="0" w:leftChars="0" w:firstLine="0" w:firstLineChars="0"/>
        <w:rPr>
          <w:rFonts w:hint="eastAsia" w:ascii="仿宋" w:hAnsi="仿宋" w:eastAsia="仿宋" w:cs="仿宋"/>
          <w:color w:val="auto"/>
          <w:sz w:val="24"/>
          <w:szCs w:val="24"/>
          <w:highlight w:val="none"/>
          <w:lang w:val="en-US" w:eastAsia="zh-CN"/>
        </w:rPr>
      </w:pPr>
    </w:p>
    <w:p w14:paraId="55FD4AD2">
      <w:pPr>
        <w:rPr>
          <w:rFonts w:hint="eastAsia" w:ascii="仿宋" w:hAnsi="仿宋" w:eastAsia="仿宋" w:cs="仿宋"/>
          <w:color w:val="auto"/>
          <w:sz w:val="24"/>
          <w:szCs w:val="24"/>
          <w:highlight w:val="none"/>
        </w:rPr>
      </w:pPr>
    </w:p>
    <w:p w14:paraId="6A702EC2">
      <w:pPr>
        <w:keepNext w:val="0"/>
        <w:keepLines w:val="0"/>
        <w:widowControl/>
        <w:suppressLineNumbers w:val="0"/>
        <w:spacing w:line="360" w:lineRule="auto"/>
        <w:jc w:val="both"/>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 xml:space="preserve">                              声明企业：</w:t>
      </w:r>
      <w:r>
        <w:rPr>
          <w:rFonts w:hint="eastAsia" w:ascii="仿宋" w:hAnsi="仿宋" w:eastAsia="仿宋" w:cs="仿宋"/>
          <w:color w:val="auto"/>
          <w:kern w:val="0"/>
          <w:sz w:val="24"/>
          <w:szCs w:val="24"/>
          <w:highlight w:val="none"/>
          <w:u w:val="single"/>
          <w:lang w:val="en-US" w:eastAsia="zh-CN" w:bidi="ar"/>
        </w:rPr>
        <w:t xml:space="preserve">                        </w:t>
      </w:r>
      <w:r>
        <w:rPr>
          <w:rFonts w:hint="eastAsia" w:ascii="仿宋" w:hAnsi="仿宋" w:eastAsia="仿宋" w:cs="仿宋"/>
          <w:color w:val="auto"/>
          <w:kern w:val="0"/>
          <w:sz w:val="24"/>
          <w:szCs w:val="24"/>
          <w:highlight w:val="none"/>
          <w:lang w:val="en-US" w:eastAsia="zh-CN" w:bidi="ar"/>
        </w:rPr>
        <w:t>（企业公章）</w:t>
      </w:r>
    </w:p>
    <w:p w14:paraId="04A689FC">
      <w:pPr>
        <w:keepNext w:val="0"/>
        <w:keepLines w:val="0"/>
        <w:widowControl/>
        <w:suppressLineNumbers w:val="0"/>
        <w:spacing w:line="360" w:lineRule="auto"/>
        <w:jc w:val="both"/>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 xml:space="preserve">                              法定代表人或其委托代理人：</w:t>
      </w:r>
      <w:r>
        <w:rPr>
          <w:rFonts w:hint="eastAsia" w:ascii="仿宋" w:hAnsi="仿宋" w:eastAsia="仿宋" w:cs="仿宋"/>
          <w:color w:val="auto"/>
          <w:kern w:val="0"/>
          <w:sz w:val="24"/>
          <w:szCs w:val="24"/>
          <w:highlight w:val="none"/>
          <w:u w:val="single"/>
          <w:lang w:val="en-US" w:eastAsia="zh-CN" w:bidi="ar"/>
        </w:rPr>
        <w:t xml:space="preserve">       </w:t>
      </w:r>
      <w:r>
        <w:rPr>
          <w:rFonts w:hint="eastAsia" w:ascii="仿宋" w:hAnsi="仿宋" w:eastAsia="仿宋" w:cs="仿宋"/>
          <w:color w:val="auto"/>
          <w:kern w:val="0"/>
          <w:sz w:val="24"/>
          <w:szCs w:val="24"/>
          <w:highlight w:val="none"/>
          <w:lang w:val="en-US" w:eastAsia="zh-CN" w:bidi="ar"/>
        </w:rPr>
        <w:t>（签字或盖章）</w:t>
      </w:r>
    </w:p>
    <w:p w14:paraId="28D845A5">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kern w:val="0"/>
          <w:sz w:val="22"/>
          <w:szCs w:val="22"/>
          <w:highlight w:val="none"/>
          <w:lang w:val="en-US" w:eastAsia="zh-CN" w:bidi="ar"/>
        </w:rPr>
        <w:t xml:space="preserve">                                                          </w:t>
      </w: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年   月  日</w:t>
      </w:r>
    </w:p>
    <w:p w14:paraId="3C2F22E9">
      <w:pPr>
        <w:spacing w:line="360" w:lineRule="auto"/>
        <w:rPr>
          <w:rFonts w:hint="eastAsia" w:ascii="仿宋" w:hAnsi="仿宋" w:eastAsia="仿宋" w:cs="仿宋"/>
          <w:b/>
          <w:sz w:val="24"/>
          <w:szCs w:val="24"/>
        </w:rPr>
      </w:pPr>
      <w:r>
        <w:rPr>
          <w:rFonts w:hint="eastAsia" w:ascii="仿宋" w:hAnsi="仿宋" w:eastAsia="仿宋" w:cs="仿宋"/>
          <w:b/>
          <w:sz w:val="24"/>
          <w:szCs w:val="24"/>
        </w:rPr>
        <w:t>2.投标人认为有必要提供的其他证明资料</w:t>
      </w:r>
    </w:p>
    <w:p w14:paraId="79E00246">
      <w:pPr>
        <w:keepNext w:val="0"/>
        <w:keepLines w:val="0"/>
        <w:widowControl/>
        <w:suppressLineNumbers w:val="0"/>
        <w:spacing w:line="360" w:lineRule="auto"/>
        <w:jc w:val="both"/>
        <w:rPr>
          <w:rFonts w:hint="eastAsia" w:ascii="仿宋" w:hAnsi="仿宋" w:eastAsia="仿宋" w:cs="仿宋"/>
          <w:color w:val="auto"/>
          <w:sz w:val="24"/>
          <w:szCs w:val="24"/>
          <w:highlight w:val="none"/>
        </w:rPr>
      </w:pPr>
    </w:p>
    <w:p w14:paraId="47F14FAB">
      <w:pPr>
        <w:keepNext w:val="0"/>
        <w:keepLines w:val="0"/>
        <w:pageBreakBefore w:val="0"/>
        <w:widowControl/>
        <w:numPr>
          <w:ilvl w:val="0"/>
          <w:numId w:val="0"/>
        </w:numPr>
        <w:kinsoku/>
        <w:wordWrap/>
        <w:overflowPunct/>
        <w:topLinePunct w:val="0"/>
        <w:autoSpaceDE/>
        <w:autoSpaceDN/>
        <w:bidi w:val="0"/>
        <w:adjustRightInd/>
        <w:snapToGrid w:val="0"/>
        <w:spacing w:line="312" w:lineRule="auto"/>
        <w:ind w:firstLine="560" w:firstLineChars="200"/>
        <w:jc w:val="left"/>
        <w:textAlignment w:val="auto"/>
        <w:rPr>
          <w:rFonts w:hint="eastAsia" w:ascii="仿宋" w:hAnsi="仿宋" w:eastAsia="仿宋" w:cs="仿宋"/>
          <w:lang w:eastAsia="zh-CN"/>
        </w:rPr>
      </w:pPr>
    </w:p>
    <w:p w14:paraId="0B22ECF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仿宋" w:hAnsi="仿宋" w:eastAsia="仿宋" w:cs="仿宋"/>
          <w:i w:val="0"/>
          <w:iCs w:val="0"/>
          <w:caps w:val="0"/>
          <w:color w:val="0D0D0D" w:themeColor="text1" w:themeTint="F2"/>
          <w:spacing w:val="0"/>
          <w:sz w:val="24"/>
          <w:szCs w:val="24"/>
          <w:shd w:val="clear" w:fill="FFFFFF"/>
          <w14:textFill>
            <w14:solidFill>
              <w14:schemeClr w14:val="tx1">
                <w14:lumMod w14:val="95000"/>
                <w14:lumOff w14:val="5000"/>
              </w14:schemeClr>
            </w14:solidFill>
          </w14:textFill>
        </w:rPr>
      </w:pPr>
    </w:p>
    <w:p w14:paraId="7FBC102A">
      <w:pPr>
        <w:rPr>
          <w:rFonts w:hint="eastAsia" w:ascii="仿宋" w:hAnsi="仿宋" w:eastAsia="仿宋" w:cs="仿宋"/>
        </w:rPr>
      </w:pPr>
    </w:p>
    <w:sectPr>
      <w:pgSz w:w="11906" w:h="16838"/>
      <w:pgMar w:top="1440" w:right="1080" w:bottom="1440" w:left="108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Arial Narrow">
    <w:altName w:val="Arial"/>
    <w:panose1 w:val="020B0606020202030204"/>
    <w:charset w:val="00"/>
    <w:family w:val="auto"/>
    <w:pitch w:val="default"/>
    <w:sig w:usb0="00000000" w:usb1="00000000" w:usb2="00000000" w:usb3="00000000" w:csb0="2000009F" w:csb1="DFD70000"/>
  </w:font>
  <w:font w:name="KSOF3D47F291">
    <w:panose1 w:val="020B0604020202020204"/>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E101C4">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1C4C80">
                          <w:pPr>
                            <w:pStyle w:val="11"/>
                          </w:pPr>
                          <w:r>
                            <w:t xml:space="preserve">第 </w:t>
                          </w:r>
                          <w:r>
                            <w:fldChar w:fldCharType="begin"/>
                          </w:r>
                          <w:r>
                            <w:instrText xml:space="preserve"> PAGE  \* MERGEFORMAT </w:instrText>
                          </w:r>
                          <w:r>
                            <w:fldChar w:fldCharType="separate"/>
                          </w:r>
                          <w:r>
                            <w:t>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11C4C80">
                    <w:pPr>
                      <w:pStyle w:val="11"/>
                    </w:pPr>
                    <w:r>
                      <w:t xml:space="preserve">第 </w:t>
                    </w:r>
                    <w:r>
                      <w:fldChar w:fldCharType="begin"/>
                    </w:r>
                    <w:r>
                      <w:instrText xml:space="preserve"> PAGE  \* MERGEFORMAT </w:instrText>
                    </w:r>
                    <w:r>
                      <w:fldChar w:fldCharType="separate"/>
                    </w:r>
                    <w:r>
                      <w:t>4</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73E38A">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3C3BD7">
                          <w:pPr>
                            <w:pStyle w:val="11"/>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C3C3BD7">
                    <w:pPr>
                      <w:pStyle w:val="11"/>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66A7F32"/>
    <w:multiLevelType w:val="singleLevel"/>
    <w:tmpl w:val="B66A7F32"/>
    <w:lvl w:ilvl="0" w:tentative="0">
      <w:start w:val="3"/>
      <w:numFmt w:val="chineseCounting"/>
      <w:suff w:val="space"/>
      <w:lvlText w:val="%1、"/>
      <w:lvlJc w:val="left"/>
      <w:rPr>
        <w:rFonts w:hint="eastAsia"/>
      </w:rPr>
    </w:lvl>
  </w:abstractNum>
  <w:abstractNum w:abstractNumId="1">
    <w:nsid w:val="CC1FD8C6"/>
    <w:multiLevelType w:val="singleLevel"/>
    <w:tmpl w:val="CC1FD8C6"/>
    <w:lvl w:ilvl="0" w:tentative="0">
      <w:start w:val="1"/>
      <w:numFmt w:val="decimal"/>
      <w:suff w:val="nothing"/>
      <w:lvlText w:val="%1、"/>
      <w:lvlJc w:val="left"/>
    </w:lvl>
  </w:abstractNum>
  <w:abstractNum w:abstractNumId="2">
    <w:nsid w:val="D0FB5535"/>
    <w:multiLevelType w:val="singleLevel"/>
    <w:tmpl w:val="D0FB5535"/>
    <w:lvl w:ilvl="0" w:tentative="0">
      <w:start w:val="3"/>
      <w:numFmt w:val="decimal"/>
      <w:lvlText w:val="%1."/>
      <w:lvlJc w:val="left"/>
      <w:pPr>
        <w:tabs>
          <w:tab w:val="left" w:pos="312"/>
        </w:tabs>
      </w:pPr>
    </w:lvl>
  </w:abstractNum>
  <w:abstractNum w:abstractNumId="3">
    <w:nsid w:val="02AA629B"/>
    <w:multiLevelType w:val="singleLevel"/>
    <w:tmpl w:val="02AA629B"/>
    <w:lvl w:ilvl="0" w:tentative="0">
      <w:start w:val="5"/>
      <w:numFmt w:val="decimal"/>
      <w:lvlText w:val="%1."/>
      <w:lvlJc w:val="left"/>
      <w:pPr>
        <w:tabs>
          <w:tab w:val="left" w:pos="312"/>
        </w:tabs>
      </w:pPr>
    </w:lvl>
  </w:abstractNum>
  <w:abstractNum w:abstractNumId="4">
    <w:nsid w:val="0C3BD727"/>
    <w:multiLevelType w:val="singleLevel"/>
    <w:tmpl w:val="0C3BD727"/>
    <w:lvl w:ilvl="0" w:tentative="0">
      <w:start w:val="1"/>
      <w:numFmt w:val="decimal"/>
      <w:suff w:val="nothing"/>
      <w:lvlText w:val="%1、"/>
      <w:lvlJc w:val="left"/>
    </w:lvl>
  </w:abstractNum>
  <w:abstractNum w:abstractNumId="5">
    <w:nsid w:val="13E5FFB0"/>
    <w:multiLevelType w:val="singleLevel"/>
    <w:tmpl w:val="13E5FFB0"/>
    <w:lvl w:ilvl="0" w:tentative="0">
      <w:start w:val="2"/>
      <w:numFmt w:val="chineseCounting"/>
      <w:suff w:val="nothing"/>
      <w:lvlText w:val="%1、"/>
      <w:lvlJc w:val="left"/>
      <w:rPr>
        <w:rFonts w:hint="eastAsia"/>
      </w:rPr>
    </w:lvl>
  </w:abstractNum>
  <w:abstractNum w:abstractNumId="6">
    <w:nsid w:val="27D8AFBE"/>
    <w:multiLevelType w:val="singleLevel"/>
    <w:tmpl w:val="27D8AFBE"/>
    <w:lvl w:ilvl="0" w:tentative="0">
      <w:start w:val="2"/>
      <w:numFmt w:val="decimal"/>
      <w:suff w:val="nothing"/>
      <w:lvlText w:val="%1、"/>
      <w:lvlJc w:val="left"/>
    </w:lvl>
  </w:abstractNum>
  <w:abstractNum w:abstractNumId="7">
    <w:nsid w:val="27FE6E64"/>
    <w:multiLevelType w:val="singleLevel"/>
    <w:tmpl w:val="27FE6E64"/>
    <w:lvl w:ilvl="0" w:tentative="0">
      <w:start w:val="1"/>
      <w:numFmt w:val="chineseCounting"/>
      <w:suff w:val="space"/>
      <w:lvlText w:val="第%1章"/>
      <w:lvlJc w:val="left"/>
      <w:rPr>
        <w:rFonts w:hint="eastAsia"/>
      </w:rPr>
    </w:lvl>
  </w:abstractNum>
  <w:abstractNum w:abstractNumId="8">
    <w:nsid w:val="4F653CA2"/>
    <w:multiLevelType w:val="singleLevel"/>
    <w:tmpl w:val="4F653CA2"/>
    <w:lvl w:ilvl="0" w:tentative="0">
      <w:start w:val="1"/>
      <w:numFmt w:val="chineseCounting"/>
      <w:suff w:val="nothing"/>
      <w:lvlText w:val="%1、"/>
      <w:lvlJc w:val="left"/>
      <w:rPr>
        <w:rFonts w:hint="eastAsia"/>
      </w:rPr>
    </w:lvl>
  </w:abstractNum>
  <w:abstractNum w:abstractNumId="9">
    <w:nsid w:val="59F099C9"/>
    <w:multiLevelType w:val="singleLevel"/>
    <w:tmpl w:val="59F099C9"/>
    <w:lvl w:ilvl="0" w:tentative="0">
      <w:start w:val="1"/>
      <w:numFmt w:val="decimal"/>
      <w:suff w:val="nothing"/>
      <w:lvlText w:val="（%1）"/>
      <w:lvlJc w:val="left"/>
      <w:pPr>
        <w:ind w:firstLine="420"/>
      </w:pPr>
      <w:rPr>
        <w:rFonts w:hint="default"/>
      </w:rPr>
    </w:lvl>
  </w:abstractNum>
  <w:abstractNum w:abstractNumId="10">
    <w:nsid w:val="5A13EC30"/>
    <w:multiLevelType w:val="singleLevel"/>
    <w:tmpl w:val="5A13EC30"/>
    <w:lvl w:ilvl="0" w:tentative="0">
      <w:start w:val="1"/>
      <w:numFmt w:val="decimal"/>
      <w:suff w:val="nothing"/>
      <w:lvlText w:val="%1、"/>
      <w:lvlJc w:val="left"/>
    </w:lvl>
  </w:abstractNum>
  <w:abstractNum w:abstractNumId="11">
    <w:nsid w:val="62373507"/>
    <w:multiLevelType w:val="singleLevel"/>
    <w:tmpl w:val="62373507"/>
    <w:lvl w:ilvl="0" w:tentative="0">
      <w:start w:val="6"/>
      <w:numFmt w:val="chineseCounting"/>
      <w:suff w:val="space"/>
      <w:lvlText w:val="第%1章"/>
      <w:lvlJc w:val="left"/>
      <w:rPr>
        <w:rFonts w:hint="eastAsia"/>
      </w:rPr>
    </w:lvl>
  </w:abstractNum>
  <w:abstractNum w:abstractNumId="12">
    <w:nsid w:val="74AA74BA"/>
    <w:multiLevelType w:val="singleLevel"/>
    <w:tmpl w:val="74AA74BA"/>
    <w:lvl w:ilvl="0" w:tentative="0">
      <w:start w:val="1"/>
      <w:numFmt w:val="decimal"/>
      <w:suff w:val="space"/>
      <w:lvlText w:val="%1."/>
      <w:lvlJc w:val="left"/>
    </w:lvl>
  </w:abstractNum>
  <w:num w:numId="1">
    <w:abstractNumId w:val="7"/>
  </w:num>
  <w:num w:numId="2">
    <w:abstractNumId w:val="9"/>
  </w:num>
  <w:num w:numId="3">
    <w:abstractNumId w:val="3"/>
  </w:num>
  <w:num w:numId="4">
    <w:abstractNumId w:val="0"/>
  </w:num>
  <w:num w:numId="5">
    <w:abstractNumId w:val="11"/>
  </w:num>
  <w:num w:numId="6">
    <w:abstractNumId w:val="8"/>
  </w:num>
  <w:num w:numId="7">
    <w:abstractNumId w:val="4"/>
  </w:num>
  <w:num w:numId="8">
    <w:abstractNumId w:val="1"/>
  </w:num>
  <w:num w:numId="9">
    <w:abstractNumId w:val="2"/>
  </w:num>
  <w:num w:numId="10">
    <w:abstractNumId w:val="10"/>
  </w:num>
  <w:num w:numId="11">
    <w:abstractNumId w:val="5"/>
  </w:num>
  <w:num w:numId="12">
    <w:abstractNumId w:val="12"/>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477C17"/>
    <w:rsid w:val="014C754A"/>
    <w:rsid w:val="01B43D14"/>
    <w:rsid w:val="0221107B"/>
    <w:rsid w:val="02293D79"/>
    <w:rsid w:val="02D23086"/>
    <w:rsid w:val="04B66043"/>
    <w:rsid w:val="054D3881"/>
    <w:rsid w:val="075F1676"/>
    <w:rsid w:val="07F62324"/>
    <w:rsid w:val="0BE114CF"/>
    <w:rsid w:val="0C252478"/>
    <w:rsid w:val="0C743400"/>
    <w:rsid w:val="0DDA3736"/>
    <w:rsid w:val="10161DBA"/>
    <w:rsid w:val="10190546"/>
    <w:rsid w:val="102869DB"/>
    <w:rsid w:val="12DC124D"/>
    <w:rsid w:val="13196AAF"/>
    <w:rsid w:val="141E3DEE"/>
    <w:rsid w:val="147C5547"/>
    <w:rsid w:val="165F3F75"/>
    <w:rsid w:val="16734728"/>
    <w:rsid w:val="198033E4"/>
    <w:rsid w:val="19B340EB"/>
    <w:rsid w:val="19E567DE"/>
    <w:rsid w:val="19F45B80"/>
    <w:rsid w:val="1A977699"/>
    <w:rsid w:val="1BBE78A5"/>
    <w:rsid w:val="1BE97CE7"/>
    <w:rsid w:val="1C107CCC"/>
    <w:rsid w:val="1D4B75E8"/>
    <w:rsid w:val="1E544E3F"/>
    <w:rsid w:val="2086759A"/>
    <w:rsid w:val="21A615D2"/>
    <w:rsid w:val="21A801C4"/>
    <w:rsid w:val="22E4659D"/>
    <w:rsid w:val="23136C4A"/>
    <w:rsid w:val="2361513F"/>
    <w:rsid w:val="23781553"/>
    <w:rsid w:val="246F652F"/>
    <w:rsid w:val="251441E0"/>
    <w:rsid w:val="258B383C"/>
    <w:rsid w:val="267E32B6"/>
    <w:rsid w:val="27B76BDB"/>
    <w:rsid w:val="28277120"/>
    <w:rsid w:val="293920A9"/>
    <w:rsid w:val="29B33362"/>
    <w:rsid w:val="2A9860B3"/>
    <w:rsid w:val="2B1367DC"/>
    <w:rsid w:val="2DA252C0"/>
    <w:rsid w:val="2E1A575D"/>
    <w:rsid w:val="2ECD1C83"/>
    <w:rsid w:val="2FA07EE4"/>
    <w:rsid w:val="30AC555B"/>
    <w:rsid w:val="31DC4AEB"/>
    <w:rsid w:val="32A777DC"/>
    <w:rsid w:val="32FC6A5F"/>
    <w:rsid w:val="33AE4093"/>
    <w:rsid w:val="34083ADF"/>
    <w:rsid w:val="35E623C9"/>
    <w:rsid w:val="360D3DFA"/>
    <w:rsid w:val="36321AB2"/>
    <w:rsid w:val="37150C54"/>
    <w:rsid w:val="388365F5"/>
    <w:rsid w:val="394906E3"/>
    <w:rsid w:val="39FA5C2B"/>
    <w:rsid w:val="3AAD1707"/>
    <w:rsid w:val="3C58774C"/>
    <w:rsid w:val="3D215A50"/>
    <w:rsid w:val="3EC15140"/>
    <w:rsid w:val="3F721126"/>
    <w:rsid w:val="40047D02"/>
    <w:rsid w:val="40C8729B"/>
    <w:rsid w:val="414D571D"/>
    <w:rsid w:val="41C6026D"/>
    <w:rsid w:val="43FB7987"/>
    <w:rsid w:val="45594965"/>
    <w:rsid w:val="46A55988"/>
    <w:rsid w:val="494B2817"/>
    <w:rsid w:val="4A51530A"/>
    <w:rsid w:val="4B147F67"/>
    <w:rsid w:val="4BC40C25"/>
    <w:rsid w:val="4E042EBA"/>
    <w:rsid w:val="50335E04"/>
    <w:rsid w:val="50AD5199"/>
    <w:rsid w:val="51CF2B48"/>
    <w:rsid w:val="52FE08FA"/>
    <w:rsid w:val="53AA59D4"/>
    <w:rsid w:val="540E7263"/>
    <w:rsid w:val="549D0AD3"/>
    <w:rsid w:val="54AC3CB6"/>
    <w:rsid w:val="5999544A"/>
    <w:rsid w:val="59DF76D7"/>
    <w:rsid w:val="5B3A26EB"/>
    <w:rsid w:val="5B4A291C"/>
    <w:rsid w:val="5B907E1E"/>
    <w:rsid w:val="5B977B3E"/>
    <w:rsid w:val="5CBC3BE2"/>
    <w:rsid w:val="5E8343A9"/>
    <w:rsid w:val="5E897C12"/>
    <w:rsid w:val="5FDB2112"/>
    <w:rsid w:val="62542747"/>
    <w:rsid w:val="65077AE2"/>
    <w:rsid w:val="65553461"/>
    <w:rsid w:val="65EB7404"/>
    <w:rsid w:val="66A90B1E"/>
    <w:rsid w:val="66D02156"/>
    <w:rsid w:val="66DC0AFB"/>
    <w:rsid w:val="675D5EDF"/>
    <w:rsid w:val="676C6B1B"/>
    <w:rsid w:val="67FA392E"/>
    <w:rsid w:val="68C1794A"/>
    <w:rsid w:val="69CC3616"/>
    <w:rsid w:val="6ACA1932"/>
    <w:rsid w:val="6BD11E9E"/>
    <w:rsid w:val="6BF0394F"/>
    <w:rsid w:val="6E49116B"/>
    <w:rsid w:val="6E7B158C"/>
    <w:rsid w:val="6F384B1F"/>
    <w:rsid w:val="6F4A043A"/>
    <w:rsid w:val="6F555096"/>
    <w:rsid w:val="713E08C0"/>
    <w:rsid w:val="717007BD"/>
    <w:rsid w:val="736A0B5A"/>
    <w:rsid w:val="74AD0971"/>
    <w:rsid w:val="756866DA"/>
    <w:rsid w:val="766A1C7F"/>
    <w:rsid w:val="76EA6EDD"/>
    <w:rsid w:val="777F175A"/>
    <w:rsid w:val="782B710D"/>
    <w:rsid w:val="78442439"/>
    <w:rsid w:val="78574E72"/>
    <w:rsid w:val="7BC86A30"/>
    <w:rsid w:val="7C4B2553"/>
    <w:rsid w:val="7D625DA6"/>
    <w:rsid w:val="7D82379F"/>
    <w:rsid w:val="7D9122BB"/>
    <w:rsid w:val="7D951CD7"/>
    <w:rsid w:val="7DC237B7"/>
    <w:rsid w:val="7E8900A7"/>
    <w:rsid w:val="7F1255AA"/>
    <w:rsid w:val="7F5A63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8"/>
      <w:lang w:val="en-US" w:eastAsia="zh-CN" w:bidi="ar-SA"/>
    </w:rPr>
  </w:style>
  <w:style w:type="paragraph" w:styleId="2">
    <w:name w:val="heading 1"/>
    <w:basedOn w:val="1"/>
    <w:next w:val="1"/>
    <w:qFormat/>
    <w:uiPriority w:val="0"/>
    <w:pPr>
      <w:keepNext/>
      <w:keepLines/>
      <w:spacing w:before="340" w:after="330" w:line="576" w:lineRule="auto"/>
      <w:outlineLvl w:val="0"/>
    </w:pPr>
    <w:rPr>
      <w:b/>
      <w:bCs/>
      <w:kern w:val="44"/>
      <w:sz w:val="44"/>
      <w:szCs w:val="44"/>
    </w:rPr>
  </w:style>
  <w:style w:type="paragraph" w:styleId="3">
    <w:name w:val="heading 3"/>
    <w:basedOn w:val="1"/>
    <w:next w:val="1"/>
    <w:unhideWhenUsed/>
    <w:qFormat/>
    <w:uiPriority w:val="0"/>
    <w:pPr>
      <w:keepNext/>
      <w:keepLines/>
      <w:spacing w:line="413" w:lineRule="auto"/>
      <w:outlineLvl w:val="2"/>
    </w:pPr>
    <w:rPr>
      <w:b/>
      <w:bCs/>
      <w:sz w:val="32"/>
      <w:szCs w:val="32"/>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5">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17">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6">
    <w:name w:val="Normal Indent"/>
    <w:basedOn w:val="1"/>
    <w:qFormat/>
    <w:uiPriority w:val="0"/>
    <w:pPr>
      <w:ind w:firstLine="420"/>
    </w:pPr>
    <w:rPr>
      <w:szCs w:val="20"/>
    </w:rPr>
  </w:style>
  <w:style w:type="paragraph" w:styleId="7">
    <w:name w:val="Body Text"/>
    <w:basedOn w:val="1"/>
    <w:qFormat/>
    <w:uiPriority w:val="0"/>
    <w:pPr>
      <w:jc w:val="center"/>
    </w:pPr>
    <w:rPr>
      <w:b/>
      <w:spacing w:val="4"/>
      <w:sz w:val="84"/>
    </w:rPr>
  </w:style>
  <w:style w:type="paragraph" w:styleId="8">
    <w:name w:val="Body Text Indent"/>
    <w:basedOn w:val="1"/>
    <w:next w:val="9"/>
    <w:qFormat/>
    <w:uiPriority w:val="0"/>
    <w:pPr>
      <w:spacing w:after="120"/>
      <w:ind w:left="420" w:leftChars="200"/>
    </w:pPr>
  </w:style>
  <w:style w:type="paragraph" w:customStyle="1" w:styleId="9">
    <w:name w:val="Default"/>
    <w:next w:val="10"/>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styleId="10">
    <w:name w:val="toc 2"/>
    <w:basedOn w:val="1"/>
    <w:next w:val="1"/>
    <w:qFormat/>
    <w:uiPriority w:val="39"/>
    <w:pPr>
      <w:ind w:left="420" w:leftChars="200"/>
    </w:pPr>
    <w:rPr>
      <w:sz w:val="21"/>
      <w:szCs w:val="24"/>
    </w:rPr>
  </w:style>
  <w:style w:type="paragraph" w:styleId="11">
    <w:name w:val="footer"/>
    <w:basedOn w:val="1"/>
    <w:qFormat/>
    <w:uiPriority w:val="0"/>
    <w:pPr>
      <w:tabs>
        <w:tab w:val="center" w:pos="4153"/>
        <w:tab w:val="right" w:pos="8306"/>
      </w:tabs>
      <w:snapToGrid w:val="0"/>
      <w:jc w:val="left"/>
    </w:pPr>
    <w:rPr>
      <w:sz w:val="18"/>
    </w:rPr>
  </w:style>
  <w:style w:type="paragraph" w:styleId="12">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3">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4">
    <w:name w:val="Body Text First Indent"/>
    <w:basedOn w:val="7"/>
    <w:next w:val="15"/>
    <w:qFormat/>
    <w:uiPriority w:val="0"/>
    <w:pPr>
      <w:ind w:firstLine="420" w:firstLineChars="100"/>
    </w:pPr>
  </w:style>
  <w:style w:type="paragraph" w:styleId="15">
    <w:name w:val="Body Text First Indent 2"/>
    <w:basedOn w:val="8"/>
    <w:qFormat/>
    <w:uiPriority w:val="0"/>
    <w:pPr>
      <w:tabs>
        <w:tab w:val="left" w:pos="4900"/>
      </w:tabs>
      <w:ind w:firstLine="420" w:firstLineChars="200"/>
    </w:pPr>
  </w:style>
  <w:style w:type="character" w:styleId="18">
    <w:name w:val="Strong"/>
    <w:basedOn w:val="17"/>
    <w:qFormat/>
    <w:uiPriority w:val="0"/>
    <w:rPr>
      <w:b/>
    </w:rPr>
  </w:style>
  <w:style w:type="character" w:styleId="19">
    <w:name w:val="Hyperlink"/>
    <w:basedOn w:val="17"/>
    <w:qFormat/>
    <w:uiPriority w:val="0"/>
    <w:rPr>
      <w:color w:val="0000FF"/>
      <w:u w:val="none"/>
    </w:rPr>
  </w:style>
  <w:style w:type="paragraph" w:styleId="20">
    <w:name w:val="List Paragraph"/>
    <w:basedOn w:val="1"/>
    <w:autoRedefine/>
    <w:qFormat/>
    <w:uiPriority w:val="99"/>
    <w:pPr>
      <w:ind w:firstLine="420" w:firstLineChars="200"/>
    </w:pPr>
  </w:style>
  <w:style w:type="paragraph" w:customStyle="1" w:styleId="21">
    <w:name w:val="列出段落1"/>
    <w:basedOn w:val="1"/>
    <w:qFormat/>
    <w:uiPriority w:val="0"/>
    <w:pPr>
      <w:spacing w:line="360" w:lineRule="auto"/>
      <w:ind w:firstLine="420" w:firstLineChars="200"/>
    </w:pPr>
    <w:rPr>
      <w:szCs w:val="20"/>
    </w:rPr>
  </w:style>
  <w:style w:type="paragraph" w:customStyle="1" w:styleId="22">
    <w:name w:val="样式 仿宋_GB2312 四号 行距: 1.5 倍行距"/>
    <w:basedOn w:val="1"/>
    <w:qFormat/>
    <w:uiPriority w:val="0"/>
    <w:pPr>
      <w:spacing w:line="360" w:lineRule="auto"/>
      <w:ind w:firstLine="560" w:firstLineChars="200"/>
    </w:pPr>
    <w:rPr>
      <w:rFonts w:ascii="仿宋_GB2312" w:eastAsia="仿宋_GB2312" w:cs="宋体"/>
      <w:sz w:val="28"/>
    </w:rPr>
  </w:style>
  <w:style w:type="table" w:customStyle="1" w:styleId="23">
    <w:name w:val="Table Normal"/>
    <w:semiHidden/>
    <w:unhideWhenUsed/>
    <w:qFormat/>
    <w:uiPriority w:val="0"/>
    <w:tblPr>
      <w:tblCellMar>
        <w:top w:w="0" w:type="dxa"/>
        <w:left w:w="0" w:type="dxa"/>
        <w:bottom w:w="0" w:type="dxa"/>
        <w:right w:w="0" w:type="dxa"/>
      </w:tblCellMar>
    </w:tblPr>
  </w:style>
  <w:style w:type="character" w:customStyle="1" w:styleId="24">
    <w:name w:val="font31"/>
    <w:basedOn w:val="17"/>
    <w:qFormat/>
    <w:uiPriority w:val="0"/>
    <w:rPr>
      <w:rFonts w:hint="eastAsia" w:ascii="宋体" w:hAnsi="宋体" w:eastAsia="宋体" w:cs="宋体"/>
      <w:color w:val="000000"/>
      <w:sz w:val="18"/>
      <w:szCs w:val="18"/>
      <w:u w:val="none"/>
    </w:rPr>
  </w:style>
  <w:style w:type="character" w:customStyle="1" w:styleId="25">
    <w:name w:val="font41"/>
    <w:basedOn w:val="17"/>
    <w:qFormat/>
    <w:uiPriority w:val="0"/>
    <w:rPr>
      <w:rFonts w:hint="default" w:ascii="Calibri" w:hAnsi="Calibri" w:cs="Calibri"/>
      <w:color w:val="000000"/>
      <w:sz w:val="18"/>
      <w:szCs w:val="18"/>
      <w:u w:val="none"/>
    </w:rPr>
  </w:style>
  <w:style w:type="character" w:customStyle="1" w:styleId="26">
    <w:name w:val="font51"/>
    <w:basedOn w:val="17"/>
    <w:qFormat/>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55</Pages>
  <Words>12210</Words>
  <Characters>12966</Characters>
  <Lines>0</Lines>
  <Paragraphs>0</Paragraphs>
  <TotalTime>2</TotalTime>
  <ScaleCrop>false</ScaleCrop>
  <LinksUpToDate>false</LinksUpToDate>
  <CharactersWithSpaces>13091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2025-09-11T12:57:00Z</dcterms:created>
  <dc:creator>Administrator</dc:creator>
  <cp:lastModifiedBy>入戏太深。</cp:lastModifiedBy>
  <dcterms:modified xsi:type="dcterms:W3CDTF">2026-09-11T01:09:23Z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eyJoZGlkIjoiODA3MzBmN2NmOTBlNmYxZThmNjRhYzUxNWNmMDA2NzkiLCJ1c2VySWQiOiIzNTQ5NjIwNzkifQ==</vt:lpwstr>
  </property>
  <property fmtid="{D5CDD505-2E9C-101B-9397-08002B2CF9AE}" pid="4" name="ICV">
    <vt:lpwstr>2AF3261DFE8348378C7EE031A7BE205B_13</vt:lpwstr>
  </property>
</Properties>
</file>