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版本号：SXLX26-01-047Z(G)20260617002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SXLX26-01-047Z(G)</w:t>
      </w:r>
      <w:r>
        <w:br/>
      </w:r>
      <w:r>
        <w:br/>
      </w:r>
      <w:r>
        <w:br/>
      </w:r>
    </w:p>
    <w:p>
      <w:pPr>
        <w:pStyle w:val="null3"/>
        <w:jc w:val="center"/>
        <w:outlineLvl w:val="2"/>
      </w:pPr>
      <w:r>
        <w:rPr>
          <w:rFonts w:ascii="仿宋_GB2312" w:hAnsi="仿宋_GB2312" w:cs="仿宋_GB2312" w:eastAsia="仿宋_GB2312"/>
          <w:sz w:val="28"/>
          <w:b/>
        </w:rPr>
        <w:t>西安市雁塔区第二小学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2026年义务教育薄弱环节改善与能力提升项目(工程)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SXLX26-01-047Z(G)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2026年义务教育薄弱环节改善与能力提升项目(工程)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包括污水管道更换、隔油池维修、供热管道紧急维修、新建围墙等，具体以工程量清单为准。要求所有工程施工到位、质量符合国家及行业现行建设工程施工质量验收规范及采购人要求的“合格”标准，功能齐全，美观大方、验收合格达到交钥匙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采购包1（2026年义务教育薄弱环节改善与能力提升项目(工程)）：属于专门面向中小企业采购。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1、供应商特殊资格(行政许可)要求：供应商须具备建设部门颁发的建筑工程施工总承包三级及以上资质，并具备有效的安全生产许可证。 (根据“资格证明文件”中提供的要求和说明，提供符合条件的证明材料)</w:t>
      </w:r>
    </w:p>
    <w:p>
      <w:pPr>
        <w:pStyle w:val="null3"/>
      </w:pPr>
      <w:r>
        <w:rPr>
          <w:rFonts w:ascii="仿宋_GB2312" w:hAnsi="仿宋_GB2312" w:cs="仿宋_GB2312" w:eastAsia="仿宋_GB2312"/>
        </w:rPr>
        <w:t>2、其他特殊资格(行政许可)要求 ：供应商的基本信息及拟派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提供承诺)。 (根据“资格证明文件”中提供的要求和说明，提供符合条件的证明材料)</w:t>
      </w:r>
    </w:p>
    <w:p>
      <w:pPr>
        <w:pStyle w:val="null3"/>
      </w:pPr>
      <w:r>
        <w:rPr>
          <w:rFonts w:ascii="仿宋_GB2312" w:hAnsi="仿宋_GB2312" w:cs="仿宋_GB2312" w:eastAsia="仿宋_GB2312"/>
        </w:rPr>
        <w:t>3、供应商拟派项目负责人特殊资格(行政许可)要求 ：供应商拟派项目负责人须具备建筑工程专业二级及以上注册建造师执业资格，具备有效的安全生产考核合格证书（建安B证），在本单位注册，且未担任其他在建工程项目的项目经理（提供承诺）。 (根据“资格证明文件”中提供的要求和说明，提供符合条件的证明材料)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雁塔区西沣四路和沈家桥三路十字西北角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程庆林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029-81020626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采购包1：859,958.96元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塑料管(塑料制品)、混凝土基础(水泥混凝土制品)</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础，依据《国家计委关于印发招标代理服务收费管理暂行办法的通知》（计价格〔2002〕1980号）和《关于招标代理服务收费有关问题的通知》（发改办价格〔2003〕857号）文件规定的标准，不足捌仟圆按捌仟圆收取；此服务费应计入响应报价中，但不需要单独开列，具体收费金额将在成交公告中公布。 请将采购代理服务费汇至下列指定账户： 开户名称：陕西隆信项目管理有限公司 开户行：招商银行股份有限公司西安土门支行 账号：129904064810902 财务部电话：029-88489979-8501 （备注：项目名称+代理服务费）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西安市雁塔区第二小学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按采购文件规定的标准和方法验收。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859,958.96</w:t>
      </w:r>
    </w:p>
    <w:p>
      <w:pPr>
        <w:pStyle w:val="null3"/>
      </w:pPr>
      <w:r>
        <w:rPr>
          <w:rFonts w:ascii="仿宋_GB2312" w:hAnsi="仿宋_GB2312" w:cs="仿宋_GB2312" w:eastAsia="仿宋_GB2312"/>
        </w:rPr>
        <w:t>采购包最高限价（元）: 859,958.96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2026年义务教育薄弱环节改善与能力提升项目(工程)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859,958.96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标的名称：2026年义务教育薄弱环节改善与能力提升项目(工程)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工程条件</w:t>
            </w:r>
          </w:p>
          <w:p>
            <w:pPr>
              <w:pStyle w:val="null3"/>
              <w:ind w:firstLine="220"/>
              <w:jc w:val="left"/>
            </w:pPr>
            <w:r>
              <w:rPr>
                <w:rFonts w:ascii="仿宋_GB2312" w:hAnsi="仿宋_GB2312" w:cs="仿宋_GB2312" w:eastAsia="仿宋_GB2312"/>
                <w:sz w:val="22"/>
                <w:color w:val="000000"/>
              </w:rPr>
              <w:t>1.1现场具备施工条件。</w:t>
            </w:r>
          </w:p>
          <w:p>
            <w:pPr>
              <w:pStyle w:val="null3"/>
              <w:ind w:firstLine="220"/>
              <w:jc w:val="left"/>
            </w:pPr>
            <w:r>
              <w:rPr>
                <w:rFonts w:ascii="仿宋_GB2312" w:hAnsi="仿宋_GB2312" w:cs="仿宋_GB2312" w:eastAsia="仿宋_GB2312"/>
                <w:sz w:val="22"/>
                <w:color w:val="000000"/>
              </w:rPr>
              <w:t>1.2人员、材料、设备全部由施工方自行负责。</w:t>
            </w:r>
          </w:p>
          <w:p>
            <w:pPr>
              <w:pStyle w:val="null3"/>
              <w:ind w:firstLine="220"/>
              <w:jc w:val="left"/>
            </w:pPr>
            <w:r>
              <w:rPr>
                <w:rFonts w:ascii="仿宋_GB2312" w:hAnsi="仿宋_GB2312" w:cs="仿宋_GB2312" w:eastAsia="仿宋_GB2312"/>
                <w:sz w:val="22"/>
                <w:color w:val="000000"/>
              </w:rPr>
              <w:t>1.3水、电设施齐全。</w:t>
            </w:r>
          </w:p>
          <w:p>
            <w:pPr>
              <w:pStyle w:val="null3"/>
              <w:jc w:val="left"/>
            </w:pPr>
            <w:r>
              <w:rPr>
                <w:rFonts w:ascii="仿宋_GB2312" w:hAnsi="仿宋_GB2312" w:cs="仿宋_GB2312" w:eastAsia="仿宋_GB2312"/>
                <w:sz w:val="22"/>
                <w:b/>
                <w:color w:val="000000"/>
              </w:rPr>
              <w:t>2.工程内容及说明</w:t>
            </w:r>
          </w:p>
          <w:p>
            <w:pPr>
              <w:pStyle w:val="null3"/>
              <w:ind w:firstLine="220"/>
              <w:jc w:val="left"/>
            </w:pPr>
            <w:r>
              <w:rPr>
                <w:rFonts w:ascii="仿宋_GB2312" w:hAnsi="仿宋_GB2312" w:cs="仿宋_GB2312" w:eastAsia="仿宋_GB2312"/>
                <w:sz w:val="22"/>
                <w:color w:val="000000"/>
              </w:rPr>
              <w:t>2.1工程量清单及说明：另册，详见附件广联达电子招标书。结算工程量高于工程量清单的不作调整，低于工程量清单的据实结算。</w:t>
            </w:r>
          </w:p>
          <w:p>
            <w:pPr>
              <w:pStyle w:val="null3"/>
              <w:ind w:firstLine="220"/>
              <w:jc w:val="left"/>
            </w:pPr>
            <w:r>
              <w:rPr>
                <w:rFonts w:ascii="仿宋_GB2312" w:hAnsi="仿宋_GB2312" w:cs="仿宋_GB2312" w:eastAsia="仿宋_GB2312"/>
                <w:sz w:val="22"/>
                <w:color w:val="000000"/>
              </w:rPr>
              <w:t>2.2漏项处理：施工过程中发现工程量清单中存在漏项工程的，该漏项工程作为本项目采购的组成部分，采购人和施工方按照《中华人民共和国政府采购法》的规定协商解决。</w:t>
            </w:r>
          </w:p>
          <w:p>
            <w:pPr>
              <w:pStyle w:val="null3"/>
              <w:ind w:firstLine="220"/>
              <w:jc w:val="left"/>
            </w:pPr>
            <w:r>
              <w:rPr>
                <w:rFonts w:ascii="仿宋_GB2312" w:hAnsi="仿宋_GB2312" w:cs="仿宋_GB2312" w:eastAsia="仿宋_GB2312"/>
                <w:sz w:val="22"/>
                <w:color w:val="000000"/>
              </w:rPr>
              <w:t>2.3暂列金额、专业工程暂估价、暂估单价等:</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b/>
                <w:color w:val="000000"/>
              </w:rPr>
              <w:t>3.商务要求</w:t>
            </w:r>
          </w:p>
          <w:p>
            <w:pPr>
              <w:pStyle w:val="null3"/>
              <w:jc w:val="left"/>
            </w:pPr>
            <w:r>
              <w:rPr>
                <w:rFonts w:ascii="仿宋_GB2312" w:hAnsi="仿宋_GB2312" w:cs="仿宋_GB2312" w:eastAsia="仿宋_GB2312"/>
                <w:sz w:val="22"/>
                <w:color w:val="000000"/>
              </w:rPr>
              <w:t>3.1计划工期：45日历天。</w:t>
            </w:r>
          </w:p>
          <w:p>
            <w:pPr>
              <w:pStyle w:val="null3"/>
              <w:jc w:val="left"/>
            </w:pPr>
            <w:r>
              <w:rPr>
                <w:rFonts w:ascii="仿宋_GB2312" w:hAnsi="仿宋_GB2312" w:cs="仿宋_GB2312" w:eastAsia="仿宋_GB2312"/>
                <w:sz w:val="22"/>
                <w:color w:val="000000"/>
              </w:rPr>
              <w:t>3.2建设地点：西安雁塔区第二小学(按采购人指定地点)。</w:t>
            </w:r>
          </w:p>
          <w:p>
            <w:pPr>
              <w:pStyle w:val="null3"/>
              <w:jc w:val="left"/>
            </w:pPr>
            <w:r>
              <w:rPr>
                <w:rFonts w:ascii="仿宋_GB2312" w:hAnsi="仿宋_GB2312" w:cs="仿宋_GB2312" w:eastAsia="仿宋_GB2312"/>
                <w:sz w:val="22"/>
                <w:color w:val="000000"/>
              </w:rPr>
              <w:t>3.3缺陷责任期:自竣工验收合格之日起2年。</w:t>
            </w:r>
          </w:p>
          <w:p>
            <w:pPr>
              <w:pStyle w:val="null3"/>
              <w:jc w:val="left"/>
            </w:pPr>
            <w:r>
              <w:rPr>
                <w:rFonts w:ascii="仿宋_GB2312" w:hAnsi="仿宋_GB2312" w:cs="仿宋_GB2312" w:eastAsia="仿宋_GB2312"/>
                <w:sz w:val="22"/>
                <w:color w:val="000000"/>
              </w:rPr>
              <w:t>3.4质量保修：(1)质量保修期：自整体工程验收合格之日起2年。</w:t>
            </w:r>
          </w:p>
          <w:p>
            <w:pPr>
              <w:pStyle w:val="null3"/>
              <w:ind w:firstLine="440"/>
              <w:jc w:val="left"/>
            </w:pPr>
            <w:r>
              <w:rPr>
                <w:rFonts w:ascii="仿宋_GB2312" w:hAnsi="仿宋_GB2312" w:cs="仿宋_GB2312" w:eastAsia="仿宋_GB2312"/>
                <w:sz w:val="22"/>
                <w:color w:val="000000"/>
              </w:rPr>
              <w:t>(2)其他相关部分工程的质量保修期根据《建设工程质量管理条例》及有关规定执行。</w:t>
            </w:r>
          </w:p>
          <w:p>
            <w:pPr>
              <w:pStyle w:val="null3"/>
              <w:jc w:val="left"/>
            </w:pPr>
            <w:r>
              <w:rPr>
                <w:rFonts w:ascii="仿宋_GB2312" w:hAnsi="仿宋_GB2312" w:cs="仿宋_GB2312" w:eastAsia="仿宋_GB2312"/>
                <w:sz w:val="22"/>
                <w:b/>
                <w:color w:val="000000"/>
              </w:rPr>
              <w:t>4.其他要求或说明</w:t>
            </w:r>
          </w:p>
          <w:p>
            <w:pPr>
              <w:pStyle w:val="null3"/>
              <w:ind w:firstLine="220"/>
              <w:jc w:val="left"/>
            </w:pPr>
            <w:r>
              <w:rPr>
                <w:rFonts w:ascii="仿宋_GB2312" w:hAnsi="仿宋_GB2312" w:cs="仿宋_GB2312" w:eastAsia="仿宋_GB2312"/>
                <w:sz w:val="22"/>
                <w:color w:val="000000"/>
              </w:rPr>
              <w:t>4.1本项目包工、包料、包工期、包质量、包安全、包调试、包垃圾外运、包文明施工，供应商的响应报价包括施工费、人工费、管理费、材料与设备费、安装费、维护费、保险费、采购代理费、税金、利润、政策性规费等所有费用，并符合建设工程计价规则。</w:t>
            </w:r>
          </w:p>
          <w:p>
            <w:pPr>
              <w:pStyle w:val="null3"/>
              <w:spacing w:before="105" w:after="105"/>
              <w:ind w:firstLine="220"/>
              <w:jc w:val="both"/>
            </w:pPr>
            <w:r>
              <w:rPr>
                <w:rFonts w:ascii="仿宋_GB2312" w:hAnsi="仿宋_GB2312" w:cs="仿宋_GB2312" w:eastAsia="仿宋_GB2312"/>
                <w:sz w:val="22"/>
                <w:color w:val="000000"/>
              </w:rPr>
              <w:t>4.2本项目所属行业为：建筑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ind w:firstLine="22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(一)质量要求：达到国家及行业现行建设工程施工质量验收规范及采购人要求的“合格”标准。 (二)质量标准或规范：①符合《绿色建筑和绿色建材政府采购需求标准》《建筑工程施工质量验收统一标准》GB50300-2013等相关国家及行业标准；②本工程的施工过程和成果必须符合国家有关工程建设标准强制性条文和国家或有关部门关于工程承包方面现行的标准、规范、规程、定额、办法、示例，以及陕西省关于工程承包方面的文件、规定；③承包人在施工过程中使用或参考上述标准、规范以外的技术标准、规范时，应征得采购人或采购人指定代表人的同意；④在施工过程中，如果国家或有关部门颁布了新的技术标准或规范，则承包人应采用新的标准或规范进行施工；⑤承包人按《建筑工程施工质量验收统一标准》GB50300-2013及国家、陕西省、西安市相关规定，完成验收后，进行工程竣工验收。凡涉及的相关规范，国家有最新标准的以最新标准为准，所有标准哪个标准高执行哪个标准 (三)验收标准和方法：现行的国家标准或国家行政部门颁布的法律法规、规章制度等，是项目验收的重要依据，采购人按照国家、省、市(行业)强制性标准及合同约定对承包人的施工(含材料及服务)进行检查或验收，承包人须接受采购人的各类检查或验收；若验收不通过或质量不合格，承包人应在一定期限内进行整改完善，以采购人要求的标准提供合格工程；若承包人在接受检查整改后，仍不能提供符合采购要求的质量标准，采购人有权按违约予以撤项并要求承包人承担相应的法律责任和经济损失。具体按拟定合同相关条款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(一)材料供应要求 (1)选用的主材、设备、辅材必须为国家合格产品且符合国家环保等相关标准，满足施工要求，质量可靠、进货渠道正常，并明确其品牌、规格、型号、产地，并附鉴定证书，对主要设备材料必须先提交样品，经鉴定确认后，方可订货，不得使用未经检验或不合格的设备、材料，若发生此种情况，采购人将依法追究承包人相关责任和由此造成的一切经济损失。 (2)承包人供应的材料应按合同规定按时、按质、按量供应，项目所需主要施工材料、设备等辅助材料均由承包人负责供应，必须满足设计要求和国家有关标准，并应具有合格证等质量证明资料，且经采购人确认后方可使用；采购人采用抽检办法责成承包人分批次进行检测，费用由承包人承担。 (3)因材料供应不及时或质量不合格所造成的损失(包括仓库保管费)由承包人自行承担。 (二)技术及服务要求 (1)承包人根据工程实际情况编制施工组织计划，制定工期进度安排、突发应急处理措施、施工质量控制等承包方案，并随投标文件一并提交采购人。 (2)严格按照国家和陕西省有关规定施工、规范施工，确保工程合格，如有更改须事先征得采购人有关方面的同意，并在采购人落实后实施，并出具书面说明。 (3)工程实施必须完全符合规定的技术、方案、质量、规格、材质等要求；根据实际需要，承包人应在工程施工实施期间进行巡查，若出现质量问题，应及时对工程出现的问题进行维修，因承包人原因导致工程质量达不到约定的质量标准，由承包人自行承担相关责任。 (4)施工过程中严格遵守有关施工规范和安全操作规程及采购人单位的管理规章制度，采取有效的安全保障措施，确保施工安全，包括悬挂警示标牌、装设围栏、配备安全人员等，做到安全、文明施工；所有施工人员需统一着装统一单位标识，严禁随意通行；如发生工伤及意外事故由承包人自行承担事故的全部费用和责任。 (5)承包人必须服从当地对治安、卫生、环保、社会保险等工程建设的统一管理，并按有关规定缴纳费用以及因违反相关规定而造成的罚款；施工方自行办理垃圾清理手续，遵守政府有关垃圾分类处理有关规定，承担自行处置不当导致的全部费用和责任。 (6)施工期间，负责施工区域内的安全、保卫及消防等工作，注意施工区域内人员安全,加强安全措施，并对施工人员进行安全教育，施工人员均应严格按照相关技术规范进行施工，做到安全施工且不影响交通；如因措施不力造成人员伤亡或财产损失等一切事故，由自行承担因此而导致的全部责任和损失。 (7)施工期间需采取必要措施确保现场正常运行，做好施工现场组织管理、安全、文明施工，维护现场秩序，做到工完场清、道路畅通，建筑垃圾不得随意堆放；根据施工现场采取不同的围挡方式进行围挡作业，做到封闭性施工并设有施工告示牌，严禁用进场材料做防护；承包人负责办理建筑垃圾外运有关手续，由供应商自行联系运至项目所在辖区地以外的建筑垃圾堆放场所并承担相应的费用；施工过程中当天产生的废渣、垃圾等应在当天施工结束后清理完毕，做到工完料尽场地清。 (8)合理安排作业时间，降低噪声污染、粉尘污染，确保施工现场周围的正常工作与休息，按国家有关施工时间规定进行施工，施工中避免给他人带来干扰。 (9)承包人根据项目特性及要求，成立履行合同所需的项目管理组织机构，项目组成员(不限于项目负责人、技术负责人、管理人员、安全专职人员、质检人员、资料员、专业的施工人员等)结构合理、分工明确，并保证项目组成员具有相应资格或职称证书，持证上岗；施工队伍稳定，确保整个工程按期限按质量顺利完工；未经采购人同意，不得擅自更换本工程在响应文件中指定的项目施工负责人(项目经理)及施工队伍。 (10)承包人根据项目特性及要求，自行配置履行合同所需的机械设备及工具，未经采购人书面同意擅自使用或损坏采购方设施设备，自行承担因此而导致的全部责任和损失。 (11)承包人应对工程过程中所出现的问题及时进行解决、调整，并做好记录，质量标准以达到采购文件中所规定的全部相关要求为准，如果发现与详细需求不符或达不到规定的性能指标，采购人有权拒绝付款或付款时间段推迟付款且不承担任何违约责任，承包人不得以此为由停止履行本项目的任意义务。 (12)承包人在工程缺陷责任期内，应按照有关法律法规规定和双方合同条款约定，承担本工程的质量保修责任，工程缺陷责任期过后，如出现质量问题，亦应积极协助解决，承包人的后续服务要完善、可靠、及时，并派遣相关技术人员配合采购人检查、维修。 (13)工程质量保修期内出现的质量问题由承包人负责，保修内容为由承包人负责的本工程全部质量问题(工程维修、设备维修、零部件更换、伴随服务等)，响应时间为正常工作日2小时内答复，6小时内到现场处理。节假日及法定休息日4小时内答复，12小时内到现场处理。 (14)其它未详之处均应遵照国家现行有关规范。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磋商有效期：1.出现特殊情况需要延长磋商有效期的，采购代理机构或采购人可于磋商有效期满之前，以书面形式通知所有供应商延长磋商有效期。2.在磋商有效期内，供应商撤销响应文件的，应承担磋商文件和法律规定的责任。3.成交供应商的磋商有效期自动延长至合同终止为止。 (二)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承接工程的供应商应为符合政策要求的中小企业或残疾人福利性单位或监狱企业。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供应商须具备建设部门颁发的建筑工程施工总承包三级及以上资质，并具备有效的安全生产许可证。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的基本信息及拟派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供应商拟派项目负责人须具备建筑工程专业二级及以上注册建造师执业资格，具备有效的安全生产考核合格证书（建安B证），在本单位注册，且未担任其他在建工程项目的项目经理（提供承诺）。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工程量清单的扉页（仅指投标总价扉页）应由注册或登记在本单位的造价人员签字并盖执业印章，咨询机构公章与造价师印章需同时出现。 当供应商委托第三方咨询机构编制时需同步提交有效的造价咨询委托协议。</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工期、质量标准、质量保修期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报价函 商务、技术文件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商务、技术文件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按提供的优先采购产品认证证书数量由多到少顺序排列；评审得分且最后报价且技术指标得分且优先采购产品认证证书数量均相同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根据施工部署中①施工目标(成本目标、工期目标、质量目标等)、②施工准备(技术准备、材料准备、机械准备、机具准备等)、③管理机构及劳动力安排(人员配置、职责分工、专业特点等)、④施工平面布置与安排(现场围挡及出入口管理、交通组织安排、消防及道路安排等)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 根据施工方案中①污水管道更换、②隔油池维修方案、③供热管道紧急维修方、④新建围墙等方案措施的响应程度。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根据施工进度中①进度计划和②工期保证等方案措施的响应程度。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新材料和新工艺、安全、文明施工及环境保护</w:t>
            </w:r>
          </w:p>
        </w:tc>
        <w:tc>
          <w:tcPr>
            <w:tcW w:type="dxa" w:w="2492"/>
          </w:tcPr>
          <w:p>
            <w:pPr>
              <w:pStyle w:val="null3"/>
            </w:pPr>
            <w:r>
              <w:rPr>
                <w:rFonts w:ascii="仿宋_GB2312" w:hAnsi="仿宋_GB2312" w:cs="仿宋_GB2312" w:eastAsia="仿宋_GB2312"/>
              </w:rPr>
              <w:t>根据新材料和新工艺、安全、文明施工及环境保护中①新材料和新工艺使用、②安全施工、③文明施工、④环境保护等方案措施的响应程度。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施工管理</w:t>
            </w:r>
          </w:p>
        </w:tc>
        <w:tc>
          <w:tcPr>
            <w:tcW w:type="dxa" w:w="2492"/>
          </w:tcPr>
          <w:p>
            <w:pPr>
              <w:pStyle w:val="null3"/>
            </w:pPr>
            <w:r>
              <w:rPr>
                <w:rFonts w:ascii="仿宋_GB2312" w:hAnsi="仿宋_GB2312" w:cs="仿宋_GB2312" w:eastAsia="仿宋_GB2312"/>
              </w:rPr>
              <w:t>根据施工管理中①成品保护、②季节性施工、③质量控制、④突发，应急处理、⑤交付，验收、⑥后续(售后)服务等方案措施的响应程度。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主要材料与设备为环境标志产品 每种产品得1分，最高得2分，没有不得分。（产品名称详见采购文件第二章：落实节能、环保产品政策）</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具有2023年1月1日至今的类似(围墙修筑/改造或管道维修/更换)业绩(以合同签订日期为准)，业绩以合同扫描(复印)件为依据，每提供1个业绩计2分，最多得8分。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30。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