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6AEF9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服务方案</w:t>
      </w:r>
    </w:p>
    <w:p w14:paraId="1B645984">
      <w:pPr>
        <w:jc w:val="both"/>
        <w:rPr>
          <w:rFonts w:hint="eastAsia"/>
          <w:sz w:val="32"/>
          <w:szCs w:val="32"/>
          <w:lang w:val="en-US" w:eastAsia="zh-CN"/>
        </w:rPr>
      </w:pPr>
    </w:p>
    <w:p w14:paraId="41AFBF0D">
      <w:p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供应商根据评分标准里的评审项内容按顺序自行拟制。包括但不限于以下内容：</w:t>
      </w:r>
    </w:p>
    <w:p w14:paraId="049DF42D">
      <w:pPr>
        <w:ind w:firstLine="560" w:firstLineChars="2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服务实施方案</w:t>
      </w:r>
    </w:p>
    <w:p w14:paraId="207E17C1">
      <w:pPr>
        <w:ind w:firstLine="560" w:firstLineChars="2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培训方案</w:t>
      </w:r>
    </w:p>
    <w:p w14:paraId="03CFE906">
      <w:pPr>
        <w:ind w:firstLine="560" w:firstLineChars="2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拟投入本项目人员</w:t>
      </w:r>
    </w:p>
    <w:p w14:paraId="099EEE8C">
      <w:pPr>
        <w:ind w:firstLine="560" w:firstLineChars="200"/>
        <w:jc w:val="both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t>突发事件处理方案</w:t>
      </w:r>
    </w:p>
    <w:p w14:paraId="51C99974">
      <w:pPr>
        <w:ind w:firstLine="560" w:firstLineChars="200"/>
        <w:jc w:val="both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t>业务风控能力</w:t>
      </w:r>
    </w:p>
    <w:p w14:paraId="76423414">
      <w:pPr>
        <w:ind w:firstLine="560" w:firstLineChars="2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服务承诺及合理化建议</w:t>
      </w:r>
    </w:p>
    <w:p w14:paraId="598E19C1">
      <w:pPr>
        <w:ind w:firstLine="560" w:firstLineChars="2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档案管理</w:t>
      </w:r>
    </w:p>
    <w:p w14:paraId="7F93EE5E">
      <w:pPr>
        <w:pStyle w:val="3"/>
        <w:rPr>
          <w:rFonts w:hint="default"/>
          <w:sz w:val="28"/>
          <w:szCs w:val="28"/>
          <w:lang w:val="en-US" w:eastAsia="zh-CN"/>
        </w:rPr>
      </w:pPr>
    </w:p>
    <w:p w14:paraId="46FE5C7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7A16EFA7">
      <w:pPr>
        <w:pStyle w:val="3"/>
        <w:rPr>
          <w:rFonts w:hint="default"/>
          <w:sz w:val="28"/>
          <w:szCs w:val="28"/>
          <w:lang w:val="en-US" w:eastAsia="zh-CN"/>
        </w:rPr>
      </w:pPr>
    </w:p>
    <w:p w14:paraId="65B1F3B4">
      <w:pPr>
        <w:pStyle w:val="3"/>
        <w:rPr>
          <w:rFonts w:hint="default"/>
          <w:sz w:val="28"/>
          <w:szCs w:val="28"/>
          <w:lang w:val="en-US" w:eastAsia="zh-CN"/>
        </w:rPr>
      </w:pPr>
    </w:p>
    <w:p w14:paraId="5EF15607">
      <w:pPr>
        <w:pStyle w:val="3"/>
        <w:rPr>
          <w:rFonts w:hint="default"/>
          <w:sz w:val="28"/>
          <w:szCs w:val="28"/>
          <w:lang w:val="en-US" w:eastAsia="zh-CN"/>
        </w:rPr>
      </w:pPr>
    </w:p>
    <w:p w14:paraId="05378D60">
      <w:pPr>
        <w:pStyle w:val="3"/>
        <w:rPr>
          <w:rFonts w:hint="default"/>
          <w:sz w:val="28"/>
          <w:szCs w:val="28"/>
          <w:lang w:val="en-US" w:eastAsia="zh-CN"/>
        </w:rPr>
      </w:pPr>
    </w:p>
    <w:p w14:paraId="129B9670">
      <w:pPr>
        <w:pStyle w:val="3"/>
        <w:rPr>
          <w:rFonts w:hint="default"/>
          <w:sz w:val="28"/>
          <w:szCs w:val="28"/>
          <w:lang w:val="en-US" w:eastAsia="zh-CN"/>
        </w:rPr>
      </w:pPr>
    </w:p>
    <w:p w14:paraId="0BE34B29">
      <w:pPr>
        <w:pStyle w:val="3"/>
        <w:rPr>
          <w:rFonts w:hint="default"/>
          <w:sz w:val="28"/>
          <w:szCs w:val="28"/>
          <w:lang w:val="en-US" w:eastAsia="zh-CN"/>
        </w:rPr>
      </w:pPr>
    </w:p>
    <w:p w14:paraId="17DF45F4">
      <w:pPr>
        <w:pStyle w:val="3"/>
        <w:rPr>
          <w:rFonts w:hint="default"/>
          <w:sz w:val="28"/>
          <w:szCs w:val="28"/>
          <w:lang w:val="en-US" w:eastAsia="zh-CN"/>
        </w:rPr>
      </w:pPr>
    </w:p>
    <w:p w14:paraId="5934B46C">
      <w:pPr>
        <w:pStyle w:val="3"/>
        <w:rPr>
          <w:rFonts w:hint="default"/>
          <w:sz w:val="28"/>
          <w:szCs w:val="28"/>
          <w:lang w:val="en-US" w:eastAsia="zh-CN"/>
        </w:rPr>
      </w:pPr>
    </w:p>
    <w:p w14:paraId="6158A48C">
      <w:pPr>
        <w:pStyle w:val="3"/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3A7B0BC0"/>
    <w:rsid w:val="07B0770E"/>
    <w:rsid w:val="0FF96DB0"/>
    <w:rsid w:val="31E96171"/>
    <w:rsid w:val="37070849"/>
    <w:rsid w:val="3A7B0BC0"/>
    <w:rsid w:val="3B152459"/>
    <w:rsid w:val="3D84394D"/>
    <w:rsid w:val="405F3D0C"/>
    <w:rsid w:val="56926784"/>
    <w:rsid w:val="625D705F"/>
    <w:rsid w:val="6A507835"/>
    <w:rsid w:val="7712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qFormat/>
    <w:uiPriority w:val="1"/>
    <w:pPr>
      <w:ind w:left="490"/>
    </w:pPr>
    <w:rPr>
      <w:rFonts w:ascii="宋体" w:hAnsi="宋体" w:eastAsia="宋体" w:cs="宋体"/>
      <w:sz w:val="19"/>
      <w:szCs w:val="19"/>
      <w:lang w:val="en-US" w:eastAsia="zh-CN" w:bidi="ar-SA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  <w:style w:type="paragraph" w:customStyle="1" w:styleId="7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8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178</Characters>
  <Lines>0</Lines>
  <Paragraphs>0</Paragraphs>
  <TotalTime>0</TotalTime>
  <ScaleCrop>false</ScaleCrop>
  <LinksUpToDate>false</LinksUpToDate>
  <CharactersWithSpaces>181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2024-09-11T08:20:00Z</dcterms:created>
  <dc:creator>小怪兽</dc:creator>
  <cp:lastModifiedBy>华春咨询</cp:lastModifiedBy>
  <dcterms:modified xsi:type="dcterms:W3CDTF">2026-04-28T03:53:28Z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82334F8555E4454188B7CAF869DB278D_11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