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6C8DF4">
      <w:pPr>
        <w:spacing w:line="360" w:lineRule="auto"/>
        <w:ind w:firstLine="643"/>
        <w:jc w:val="center"/>
        <w:rPr>
          <w:rFonts w:hint="eastAsia" w:ascii="宋体" w:hAnsi="宋体" w:eastAsia="宋体"/>
          <w:b/>
          <w:kern w:val="0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kern w:val="0"/>
          <w:sz w:val="28"/>
          <w:szCs w:val="28"/>
        </w:rPr>
        <w:t>分项报价表</w:t>
      </w:r>
      <w:r>
        <w:rPr>
          <w:rFonts w:hint="eastAsia" w:ascii="宋体" w:hAnsi="宋体"/>
          <w:b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/>
          <w:b/>
          <w:kern w:val="0"/>
          <w:sz w:val="28"/>
          <w:szCs w:val="28"/>
          <w:lang w:val="en-US" w:eastAsia="zh-CN"/>
        </w:rPr>
        <w:t>一</w:t>
      </w:r>
      <w:r>
        <w:rPr>
          <w:rFonts w:hint="eastAsia" w:ascii="宋体" w:hAnsi="宋体"/>
          <w:b/>
          <w:kern w:val="0"/>
          <w:sz w:val="28"/>
          <w:szCs w:val="28"/>
          <w:lang w:eastAsia="zh-CN"/>
        </w:rPr>
        <w:t>）</w:t>
      </w:r>
    </w:p>
    <w:p w14:paraId="71A7CE77">
      <w:pPr>
        <w:pStyle w:val="3"/>
        <w:spacing w:before="120" w:beforeLines="50" w:after="120" w:afterLines="50"/>
        <w:ind w:firstLine="0"/>
        <w:rPr>
          <w:rFonts w:hint="eastAsia" w:ascii="宋体" w:hAnsi="宋体"/>
          <w:b/>
          <w:kern w:val="0"/>
          <w:sz w:val="28"/>
          <w:szCs w:val="28"/>
          <w:highlight w:val="yellow"/>
          <w:lang w:val="zh-CN" w:eastAsia="zh-CN"/>
        </w:rPr>
      </w:pPr>
      <w:r>
        <w:rPr>
          <w:rFonts w:hint="eastAsia"/>
          <w:highlight w:val="yellow"/>
        </w:rPr>
        <w:t>供应商名称：</w:t>
      </w:r>
      <w:r>
        <w:rPr>
          <w:rFonts w:hint="eastAsia"/>
        </w:rPr>
        <w:t xml:space="preserve">     </w:t>
      </w:r>
      <w:r>
        <w:rPr>
          <w:rFonts w:hint="eastAsia"/>
          <w:lang w:val="en-US" w:eastAsia="zh-CN"/>
        </w:rPr>
        <w:t xml:space="preserve">                                                </w:t>
      </w:r>
      <w:r>
        <w:rPr>
          <w:rFonts w:hint="eastAsia"/>
          <w:highlight w:val="yellow"/>
          <w:lang w:val="en-US" w:eastAsia="zh-CN"/>
        </w:rPr>
        <w:t xml:space="preserve"> </w:t>
      </w:r>
      <w:r>
        <w:rPr>
          <w:rFonts w:hint="eastAsia"/>
          <w:highlight w:val="yellow"/>
        </w:rPr>
        <w:t>采购项目编号：</w:t>
      </w:r>
    </w:p>
    <w:tbl>
      <w:tblPr>
        <w:tblStyle w:val="4"/>
        <w:tblpPr w:leftFromText="180" w:rightFromText="180" w:vertAnchor="text" w:tblpXSpec="center" w:tblpY="1"/>
        <w:tblOverlap w:val="never"/>
        <w:tblW w:w="98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2"/>
        <w:gridCol w:w="1291"/>
        <w:gridCol w:w="1443"/>
        <w:gridCol w:w="1574"/>
        <w:gridCol w:w="1816"/>
        <w:gridCol w:w="1768"/>
      </w:tblGrid>
      <w:tr w14:paraId="347FC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</w:trPr>
        <w:tc>
          <w:tcPr>
            <w:tcW w:w="1992" w:type="dxa"/>
            <w:vMerge w:val="restart"/>
            <w:tcMar>
              <w:left w:w="0" w:type="dxa"/>
              <w:right w:w="0" w:type="dxa"/>
            </w:tcMar>
            <w:vAlign w:val="center"/>
          </w:tcPr>
          <w:p w14:paraId="1971DFCF">
            <w:pPr>
              <w:snapToGrid w:val="0"/>
              <w:spacing w:line="264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普通国省干线公路项目初步设计审查咨询</w:t>
            </w:r>
          </w:p>
        </w:tc>
        <w:tc>
          <w:tcPr>
            <w:tcW w:w="7892" w:type="dxa"/>
            <w:gridSpan w:val="5"/>
            <w:tcMar>
              <w:left w:w="28" w:type="dxa"/>
              <w:right w:w="28" w:type="dxa"/>
            </w:tcMar>
            <w:vAlign w:val="center"/>
          </w:tcPr>
          <w:p w14:paraId="3709F90C">
            <w:pPr>
              <w:snapToGrid w:val="0"/>
              <w:spacing w:line="264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项 目 总 投 资</w:t>
            </w:r>
            <w:r>
              <w:rPr>
                <w:rFonts w:hint="eastAsia" w:asciiTheme="minorEastAsia" w:hAnsiTheme="minorEastAsia" w:eastAsiaTheme="minorEastAsia"/>
              </w:rPr>
              <w:t xml:space="preserve"> 估 算</w:t>
            </w:r>
          </w:p>
        </w:tc>
      </w:tr>
      <w:tr w14:paraId="4F1F7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992" w:type="dxa"/>
            <w:vMerge w:val="continue"/>
            <w:tcMar>
              <w:left w:w="0" w:type="dxa"/>
              <w:right w:w="0" w:type="dxa"/>
            </w:tcMar>
            <w:vAlign w:val="center"/>
          </w:tcPr>
          <w:p w14:paraId="594658FA">
            <w:pPr>
              <w:snapToGrid w:val="0"/>
              <w:spacing w:line="264" w:lineRule="auto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91" w:type="dxa"/>
            <w:tcMar>
              <w:left w:w="28" w:type="dxa"/>
              <w:right w:w="28" w:type="dxa"/>
            </w:tcMar>
            <w:vAlign w:val="center"/>
          </w:tcPr>
          <w:p w14:paraId="1FD40005">
            <w:pPr>
              <w:snapToGrid w:val="0"/>
              <w:spacing w:line="264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="宋体" w:hAnsi="宋体"/>
                <w:kern w:val="0"/>
                <w:szCs w:val="21"/>
              </w:rPr>
              <w:t>5亿</w:t>
            </w:r>
            <w:r>
              <w:rPr>
                <w:rFonts w:hint="eastAsia" w:ascii="宋体" w:hAnsi="宋体"/>
                <w:kern w:val="0"/>
                <w:szCs w:val="21"/>
              </w:rPr>
              <w:t>及以下</w:t>
            </w:r>
          </w:p>
        </w:tc>
        <w:tc>
          <w:tcPr>
            <w:tcW w:w="1443" w:type="dxa"/>
            <w:tcMar>
              <w:left w:w="28" w:type="dxa"/>
              <w:right w:w="28" w:type="dxa"/>
            </w:tcMar>
            <w:vAlign w:val="center"/>
          </w:tcPr>
          <w:p w14:paraId="616857CE">
            <w:pPr>
              <w:snapToGrid w:val="0"/>
              <w:spacing w:line="264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5</w:t>
            </w:r>
            <w:r>
              <w:rPr>
                <w:rFonts w:hint="eastAsia" w:asciiTheme="minorEastAsia" w:hAnsiTheme="minorEastAsia" w:eastAsiaTheme="minorEastAsia"/>
              </w:rPr>
              <w:t>亿以上</w:t>
            </w:r>
            <w:r>
              <w:rPr>
                <w:rFonts w:asciiTheme="minorEastAsia" w:hAnsiTheme="minorEastAsia" w:eastAsiaTheme="minorEastAsia"/>
              </w:rPr>
              <w:t>-20</w:t>
            </w:r>
            <w:r>
              <w:rPr>
                <w:rFonts w:hint="eastAsia" w:asciiTheme="minorEastAsia" w:hAnsiTheme="minorEastAsia" w:eastAsiaTheme="minorEastAsia"/>
              </w:rPr>
              <w:t>亿及以下</w:t>
            </w:r>
          </w:p>
        </w:tc>
        <w:tc>
          <w:tcPr>
            <w:tcW w:w="1574" w:type="dxa"/>
            <w:tcMar>
              <w:left w:w="28" w:type="dxa"/>
              <w:right w:w="28" w:type="dxa"/>
            </w:tcMar>
            <w:vAlign w:val="center"/>
          </w:tcPr>
          <w:p w14:paraId="434FB427">
            <w:pPr>
              <w:snapToGrid w:val="0"/>
              <w:spacing w:line="264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20</w:t>
            </w:r>
            <w:r>
              <w:rPr>
                <w:rFonts w:hint="eastAsia" w:asciiTheme="minorEastAsia" w:hAnsiTheme="minorEastAsia" w:eastAsiaTheme="minorEastAsia"/>
              </w:rPr>
              <w:t>亿以上</w:t>
            </w:r>
            <w:r>
              <w:rPr>
                <w:rFonts w:asciiTheme="minorEastAsia" w:hAnsiTheme="minorEastAsia" w:eastAsiaTheme="minorEastAsia"/>
              </w:rPr>
              <w:t>-30</w:t>
            </w:r>
            <w:r>
              <w:rPr>
                <w:rFonts w:hint="eastAsia" w:asciiTheme="minorEastAsia" w:hAnsiTheme="minorEastAsia" w:eastAsiaTheme="minorEastAsia"/>
              </w:rPr>
              <w:t>亿及以下</w:t>
            </w:r>
          </w:p>
        </w:tc>
        <w:tc>
          <w:tcPr>
            <w:tcW w:w="1816" w:type="dxa"/>
            <w:vAlign w:val="center"/>
          </w:tcPr>
          <w:p w14:paraId="11E1142F">
            <w:pPr>
              <w:snapToGrid w:val="0"/>
              <w:spacing w:line="264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30</w:t>
            </w:r>
            <w:r>
              <w:rPr>
                <w:rFonts w:hint="eastAsia" w:asciiTheme="minorEastAsia" w:hAnsiTheme="minorEastAsia" w:eastAsiaTheme="minorEastAsia"/>
              </w:rPr>
              <w:t>亿以上</w:t>
            </w:r>
            <w:r>
              <w:rPr>
                <w:rFonts w:asciiTheme="minorEastAsia" w:hAnsiTheme="minorEastAsia" w:eastAsiaTheme="minorEastAsia"/>
              </w:rPr>
              <w:t>-40</w:t>
            </w:r>
            <w:r>
              <w:rPr>
                <w:rFonts w:hint="eastAsia" w:asciiTheme="minorEastAsia" w:hAnsiTheme="minorEastAsia" w:eastAsiaTheme="minorEastAsia"/>
              </w:rPr>
              <w:t>亿及以下</w:t>
            </w:r>
          </w:p>
        </w:tc>
        <w:tc>
          <w:tcPr>
            <w:tcW w:w="1768" w:type="dxa"/>
            <w:vAlign w:val="center"/>
          </w:tcPr>
          <w:p w14:paraId="7C96DB3A">
            <w:pPr>
              <w:snapToGrid w:val="0"/>
              <w:spacing w:line="264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40亿以上</w:t>
            </w:r>
            <w:r>
              <w:rPr>
                <w:rFonts w:asciiTheme="minorEastAsia" w:hAnsiTheme="minorEastAsia" w:eastAsiaTheme="minorEastAsia"/>
              </w:rPr>
              <w:t>-</w:t>
            </w:r>
            <w:r>
              <w:rPr>
                <w:rFonts w:hint="eastAsia" w:asciiTheme="minorEastAsia" w:hAnsiTheme="minorEastAsia" w:eastAsiaTheme="minorEastAsia"/>
              </w:rPr>
              <w:t>5</w:t>
            </w:r>
            <w:r>
              <w:rPr>
                <w:rFonts w:asciiTheme="minorEastAsia" w:hAnsiTheme="minorEastAsia" w:eastAsiaTheme="minorEastAsia"/>
              </w:rPr>
              <w:t>0</w:t>
            </w:r>
            <w:r>
              <w:rPr>
                <w:rFonts w:hint="eastAsia" w:asciiTheme="minorEastAsia" w:hAnsiTheme="minorEastAsia" w:eastAsiaTheme="minorEastAsia"/>
              </w:rPr>
              <w:t>亿及以下</w:t>
            </w:r>
          </w:p>
        </w:tc>
      </w:tr>
      <w:tr w14:paraId="78569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992" w:type="dxa"/>
            <w:tcMar>
              <w:left w:w="0" w:type="dxa"/>
              <w:right w:w="0" w:type="dxa"/>
            </w:tcMar>
            <w:vAlign w:val="center"/>
          </w:tcPr>
          <w:p w14:paraId="0020FCE5">
            <w:pPr>
              <w:snapToGrid w:val="0"/>
              <w:spacing w:line="264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最高限价</w:t>
            </w:r>
          </w:p>
        </w:tc>
        <w:tc>
          <w:tcPr>
            <w:tcW w:w="1291" w:type="dxa"/>
            <w:tcMar>
              <w:left w:w="28" w:type="dxa"/>
              <w:right w:w="28" w:type="dxa"/>
            </w:tcMar>
            <w:vAlign w:val="center"/>
          </w:tcPr>
          <w:p w14:paraId="081A0ABA">
            <w:pPr>
              <w:snapToGrid w:val="0"/>
              <w:spacing w:line="264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35万元</w:t>
            </w:r>
          </w:p>
        </w:tc>
        <w:tc>
          <w:tcPr>
            <w:tcW w:w="1443" w:type="dxa"/>
            <w:tcMar>
              <w:left w:w="28" w:type="dxa"/>
              <w:right w:w="28" w:type="dxa"/>
            </w:tcMar>
            <w:vAlign w:val="center"/>
          </w:tcPr>
          <w:p w14:paraId="68C51E1C">
            <w:pPr>
              <w:snapToGrid w:val="0"/>
              <w:spacing w:line="264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45万元</w:t>
            </w:r>
          </w:p>
        </w:tc>
        <w:tc>
          <w:tcPr>
            <w:tcW w:w="1574" w:type="dxa"/>
            <w:tcMar>
              <w:left w:w="28" w:type="dxa"/>
              <w:right w:w="28" w:type="dxa"/>
            </w:tcMar>
            <w:vAlign w:val="center"/>
          </w:tcPr>
          <w:p w14:paraId="26A069BA">
            <w:pPr>
              <w:snapToGrid w:val="0"/>
              <w:spacing w:line="264" w:lineRule="auto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60万元</w:t>
            </w:r>
          </w:p>
        </w:tc>
        <w:tc>
          <w:tcPr>
            <w:tcW w:w="1816" w:type="dxa"/>
            <w:vAlign w:val="center"/>
          </w:tcPr>
          <w:p w14:paraId="1B263546">
            <w:pPr>
              <w:snapToGrid w:val="0"/>
              <w:spacing w:line="264" w:lineRule="auto"/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/</w:t>
            </w:r>
          </w:p>
        </w:tc>
        <w:tc>
          <w:tcPr>
            <w:tcW w:w="1768" w:type="dxa"/>
            <w:vAlign w:val="center"/>
          </w:tcPr>
          <w:p w14:paraId="7B7B6999">
            <w:pPr>
              <w:snapToGrid w:val="0"/>
              <w:spacing w:line="264" w:lineRule="auto"/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/</w:t>
            </w:r>
          </w:p>
        </w:tc>
      </w:tr>
      <w:tr w14:paraId="5562B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1992" w:type="dxa"/>
            <w:tcMar>
              <w:left w:w="57" w:type="dxa"/>
              <w:right w:w="0" w:type="dxa"/>
            </w:tcMar>
            <w:vAlign w:val="center"/>
          </w:tcPr>
          <w:p w14:paraId="3E6AAF29">
            <w:pPr>
              <w:snapToGrid w:val="0"/>
              <w:spacing w:line="264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分项报价（元）</w:t>
            </w:r>
          </w:p>
        </w:tc>
        <w:tc>
          <w:tcPr>
            <w:tcW w:w="1291" w:type="dxa"/>
            <w:tcMar>
              <w:left w:w="28" w:type="dxa"/>
              <w:right w:w="28" w:type="dxa"/>
            </w:tcMar>
            <w:vAlign w:val="center"/>
          </w:tcPr>
          <w:p w14:paraId="7F504D3B">
            <w:pPr>
              <w:snapToGrid w:val="0"/>
              <w:spacing w:line="264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43" w:type="dxa"/>
            <w:vAlign w:val="center"/>
          </w:tcPr>
          <w:p w14:paraId="5593CE9E">
            <w:pPr>
              <w:snapToGrid w:val="0"/>
              <w:spacing w:line="264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574" w:type="dxa"/>
            <w:vAlign w:val="center"/>
          </w:tcPr>
          <w:p w14:paraId="42006175">
            <w:pPr>
              <w:snapToGrid w:val="0"/>
              <w:spacing w:line="264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816" w:type="dxa"/>
            <w:vAlign w:val="center"/>
          </w:tcPr>
          <w:p w14:paraId="2CEF9F57">
            <w:pPr>
              <w:snapToGrid w:val="0"/>
              <w:spacing w:line="264" w:lineRule="auto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/</w:t>
            </w:r>
          </w:p>
        </w:tc>
        <w:tc>
          <w:tcPr>
            <w:tcW w:w="1768" w:type="dxa"/>
            <w:vAlign w:val="center"/>
          </w:tcPr>
          <w:p w14:paraId="5542BD5A">
            <w:pPr>
              <w:snapToGrid w:val="0"/>
              <w:spacing w:line="264" w:lineRule="auto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/</w:t>
            </w:r>
          </w:p>
        </w:tc>
      </w:tr>
    </w:tbl>
    <w:p w14:paraId="5D5FBD5B">
      <w:pPr>
        <w:jc w:val="left"/>
        <w:rPr>
          <w:rFonts w:ascii="宋体" w:hAnsi="宋体"/>
          <w:szCs w:val="21"/>
          <w:lang w:val="zh-CN"/>
        </w:rPr>
      </w:pPr>
    </w:p>
    <w:p w14:paraId="56523994">
      <w:pPr>
        <w:adjustRightInd w:val="0"/>
        <w:spacing w:before="480" w:beforeLines="200" w:line="360" w:lineRule="auto"/>
        <w:ind w:firstLine="422" w:firstLineChars="200"/>
        <w:jc w:val="left"/>
        <w:rPr>
          <w:rFonts w:hint="eastAsia" w:ascii="宋体" w:hAnsi="宋体"/>
          <w:b/>
          <w:bCs/>
          <w:color w:val="000000"/>
          <w:szCs w:val="21"/>
        </w:rPr>
      </w:pPr>
      <w:bookmarkStart w:id="0" w:name="_GoBack"/>
      <w:r>
        <w:rPr>
          <w:rFonts w:hint="eastAsia" w:ascii="宋体" w:hAnsi="宋体"/>
          <w:b/>
          <w:bCs/>
          <w:color w:val="000000"/>
          <w:szCs w:val="21"/>
        </w:rPr>
        <w:t>供应商：</w:t>
      </w:r>
      <w:r>
        <w:rPr>
          <w:rFonts w:hint="eastAsia" w:ascii="宋体" w:hAnsi="宋体"/>
          <w:b/>
          <w:bCs/>
          <w:color w:val="000000"/>
          <w:szCs w:val="21"/>
          <w:u w:val="single"/>
        </w:rPr>
        <w:t xml:space="preserve">                   </w:t>
      </w:r>
      <w:r>
        <w:rPr>
          <w:rFonts w:hint="eastAsia" w:ascii="宋体" w:hAnsi="宋体"/>
          <w:b/>
          <w:bCs/>
          <w:color w:val="000000"/>
          <w:szCs w:val="21"/>
        </w:rPr>
        <w:t>（盖单位章）</w:t>
      </w:r>
    </w:p>
    <w:p w14:paraId="70C71570">
      <w:pPr>
        <w:adjustRightInd w:val="0"/>
        <w:spacing w:before="120" w:beforeLines="50" w:line="360" w:lineRule="auto"/>
        <w:ind w:firstLine="422" w:firstLineChars="200"/>
        <w:jc w:val="left"/>
        <w:rPr>
          <w:rFonts w:hint="eastAsia" w:ascii="宋体" w:hAnsi="宋体"/>
          <w:b/>
          <w:bCs/>
          <w:color w:val="000000"/>
          <w:szCs w:val="21"/>
        </w:rPr>
      </w:pPr>
      <w:r>
        <w:rPr>
          <w:rFonts w:hint="eastAsia" w:ascii="宋体" w:hAnsi="宋体"/>
          <w:b/>
          <w:bCs/>
          <w:color w:val="000000"/>
          <w:szCs w:val="21"/>
        </w:rPr>
        <w:t>法定代表人或委托代理人：</w:t>
      </w:r>
      <w:r>
        <w:rPr>
          <w:rFonts w:hint="eastAsia" w:ascii="宋体" w:hAnsi="宋体"/>
          <w:b/>
          <w:bCs/>
          <w:color w:val="000000"/>
          <w:szCs w:val="21"/>
          <w:u w:val="single"/>
        </w:rPr>
        <w:t xml:space="preserve">         </w:t>
      </w:r>
      <w:r>
        <w:rPr>
          <w:rFonts w:hint="eastAsia" w:ascii="宋体" w:hAnsi="宋体"/>
          <w:b/>
          <w:bCs/>
          <w:color w:val="000000"/>
          <w:szCs w:val="21"/>
        </w:rPr>
        <w:t>（签名）</w:t>
      </w:r>
    </w:p>
    <w:p w14:paraId="508CE571">
      <w:pPr>
        <w:adjustRightInd w:val="0"/>
        <w:spacing w:before="120" w:beforeLines="50" w:line="360" w:lineRule="auto"/>
        <w:ind w:firstLine="422" w:firstLineChars="200"/>
        <w:jc w:val="left"/>
        <w:rPr>
          <w:rFonts w:hint="eastAsia" w:ascii="仿宋_GB2312" w:eastAsia="仿宋_GB2312"/>
          <w:b/>
          <w:bCs/>
          <w:color w:val="000000"/>
          <w:szCs w:val="28"/>
        </w:rPr>
      </w:pPr>
      <w:r>
        <w:rPr>
          <w:rFonts w:hint="eastAsia" w:ascii="宋体" w:hAnsi="宋体"/>
          <w:b/>
          <w:bCs/>
          <w:color w:val="000000"/>
          <w:szCs w:val="21"/>
        </w:rPr>
        <w:t>日  期：20     年   月   日</w:t>
      </w:r>
    </w:p>
    <w:bookmarkEnd w:id="0"/>
    <w:p w14:paraId="256A4939">
      <w:pPr>
        <w:spacing w:line="360" w:lineRule="auto"/>
        <w:ind w:firstLine="643"/>
        <w:jc w:val="center"/>
        <w:rPr>
          <w:rFonts w:hint="eastAsia" w:ascii="宋体" w:hAnsi="宋体"/>
          <w:b/>
          <w:kern w:val="0"/>
          <w:sz w:val="28"/>
          <w:szCs w:val="28"/>
        </w:rPr>
      </w:pPr>
    </w:p>
    <w:p w14:paraId="4F6B5D4B">
      <w:pPr>
        <w:spacing w:line="360" w:lineRule="auto"/>
        <w:ind w:firstLine="643"/>
        <w:jc w:val="center"/>
        <w:rPr>
          <w:rFonts w:hint="eastAsia" w:ascii="宋体" w:hAnsi="宋体"/>
          <w:b/>
          <w:kern w:val="0"/>
          <w:sz w:val="28"/>
          <w:szCs w:val="28"/>
        </w:rPr>
      </w:pPr>
    </w:p>
    <w:p w14:paraId="56916262">
      <w:pPr>
        <w:spacing w:line="360" w:lineRule="auto"/>
        <w:ind w:firstLine="643"/>
        <w:jc w:val="center"/>
        <w:rPr>
          <w:rFonts w:hint="eastAsia" w:ascii="宋体" w:hAnsi="宋体"/>
          <w:b/>
          <w:kern w:val="0"/>
          <w:sz w:val="28"/>
          <w:szCs w:val="28"/>
        </w:rPr>
      </w:pPr>
    </w:p>
    <w:p w14:paraId="0A332AFC">
      <w:pPr>
        <w:spacing w:line="360" w:lineRule="auto"/>
        <w:ind w:firstLine="643"/>
        <w:jc w:val="center"/>
        <w:rPr>
          <w:rFonts w:hint="eastAsia" w:ascii="宋体" w:hAnsi="宋体"/>
          <w:b/>
          <w:kern w:val="0"/>
          <w:sz w:val="28"/>
          <w:szCs w:val="28"/>
        </w:rPr>
      </w:pPr>
    </w:p>
    <w:p w14:paraId="61708076">
      <w:pPr>
        <w:spacing w:line="360" w:lineRule="auto"/>
        <w:ind w:firstLine="643"/>
        <w:jc w:val="center"/>
        <w:rPr>
          <w:rFonts w:hint="eastAsia" w:ascii="宋体" w:hAnsi="宋体"/>
          <w:b/>
          <w:kern w:val="0"/>
          <w:sz w:val="28"/>
          <w:szCs w:val="28"/>
        </w:rPr>
      </w:pPr>
    </w:p>
    <w:p w14:paraId="063A2C4A">
      <w:pPr>
        <w:spacing w:line="360" w:lineRule="auto"/>
        <w:ind w:firstLine="643"/>
        <w:jc w:val="center"/>
        <w:rPr>
          <w:rFonts w:hint="eastAsia" w:ascii="宋体" w:hAnsi="宋体"/>
          <w:b/>
          <w:kern w:val="0"/>
          <w:sz w:val="28"/>
          <w:szCs w:val="28"/>
        </w:rPr>
      </w:pPr>
    </w:p>
    <w:p w14:paraId="376175E5">
      <w:pPr>
        <w:spacing w:line="360" w:lineRule="auto"/>
        <w:ind w:firstLine="643"/>
        <w:jc w:val="center"/>
        <w:rPr>
          <w:rFonts w:hint="eastAsia" w:ascii="宋体" w:hAnsi="宋体"/>
          <w:b/>
          <w:kern w:val="0"/>
          <w:sz w:val="28"/>
          <w:szCs w:val="28"/>
        </w:rPr>
      </w:pPr>
    </w:p>
    <w:p w14:paraId="03181A98">
      <w:pPr>
        <w:spacing w:line="360" w:lineRule="auto"/>
        <w:ind w:firstLine="643"/>
        <w:jc w:val="center"/>
        <w:rPr>
          <w:rFonts w:hint="eastAsia" w:ascii="宋体" w:hAnsi="宋体"/>
          <w:b/>
          <w:kern w:val="0"/>
          <w:sz w:val="28"/>
          <w:szCs w:val="28"/>
        </w:rPr>
      </w:pPr>
    </w:p>
    <w:p w14:paraId="586B01CA">
      <w:pPr>
        <w:spacing w:line="360" w:lineRule="auto"/>
        <w:ind w:firstLine="643"/>
        <w:jc w:val="center"/>
        <w:rPr>
          <w:rFonts w:hint="eastAsia" w:ascii="宋体" w:hAnsi="宋体"/>
          <w:b/>
          <w:kern w:val="0"/>
          <w:sz w:val="28"/>
          <w:szCs w:val="28"/>
        </w:rPr>
      </w:pPr>
    </w:p>
    <w:p w14:paraId="4AD64186">
      <w:pPr>
        <w:spacing w:line="360" w:lineRule="auto"/>
        <w:ind w:firstLine="643"/>
        <w:jc w:val="center"/>
        <w:rPr>
          <w:rFonts w:hint="eastAsia" w:ascii="宋体" w:hAnsi="宋体"/>
          <w:b/>
          <w:kern w:val="0"/>
          <w:sz w:val="28"/>
          <w:szCs w:val="28"/>
        </w:rPr>
      </w:pPr>
    </w:p>
    <w:p w14:paraId="416094EF">
      <w:pPr>
        <w:spacing w:line="360" w:lineRule="auto"/>
        <w:ind w:firstLine="643"/>
        <w:jc w:val="center"/>
        <w:rPr>
          <w:rFonts w:hint="eastAsia" w:ascii="宋体" w:hAnsi="宋体"/>
          <w:b/>
          <w:kern w:val="0"/>
          <w:sz w:val="28"/>
          <w:szCs w:val="28"/>
        </w:rPr>
      </w:pPr>
    </w:p>
    <w:p w14:paraId="2CC00B98">
      <w:pPr>
        <w:spacing w:line="360" w:lineRule="auto"/>
        <w:ind w:firstLine="643"/>
        <w:jc w:val="center"/>
        <w:rPr>
          <w:rFonts w:hint="eastAsia" w:ascii="宋体" w:hAnsi="宋体"/>
          <w:b/>
          <w:kern w:val="0"/>
          <w:sz w:val="28"/>
          <w:szCs w:val="28"/>
          <w:lang w:eastAsia="zh-CN"/>
        </w:rPr>
      </w:pPr>
      <w:r>
        <w:rPr>
          <w:rFonts w:hint="eastAsia" w:ascii="宋体" w:hAnsi="宋体"/>
          <w:b/>
          <w:kern w:val="0"/>
          <w:sz w:val="28"/>
          <w:szCs w:val="28"/>
        </w:rPr>
        <w:t>分项报价表</w:t>
      </w:r>
      <w:r>
        <w:rPr>
          <w:rFonts w:hint="eastAsia" w:ascii="宋体" w:hAnsi="宋体"/>
          <w:b/>
          <w:kern w:val="0"/>
          <w:sz w:val="28"/>
          <w:szCs w:val="28"/>
          <w:lang w:eastAsia="zh-CN"/>
        </w:rPr>
        <w:t>（二）</w:t>
      </w:r>
    </w:p>
    <w:p w14:paraId="4AF009E2">
      <w:pPr>
        <w:pStyle w:val="3"/>
        <w:spacing w:before="120" w:beforeLines="50" w:after="120" w:afterLines="50"/>
        <w:ind w:firstLine="0"/>
        <w:rPr>
          <w:rFonts w:hint="eastAsia" w:ascii="宋体" w:hAnsi="宋体"/>
          <w:b/>
          <w:kern w:val="0"/>
          <w:sz w:val="28"/>
          <w:szCs w:val="28"/>
          <w:highlight w:val="yellow"/>
          <w:lang w:val="zh-CN" w:eastAsia="zh-CN"/>
        </w:rPr>
      </w:pPr>
      <w:r>
        <w:rPr>
          <w:rFonts w:hint="eastAsia"/>
          <w:highlight w:val="yellow"/>
        </w:rPr>
        <w:t xml:space="preserve">供应商名称：  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                                     </w:t>
      </w:r>
      <w:r>
        <w:rPr>
          <w:rFonts w:hint="eastAsia"/>
          <w:highlight w:val="yellow"/>
          <w:lang w:val="en-US" w:eastAsia="zh-CN"/>
        </w:rPr>
        <w:t xml:space="preserve">  </w:t>
      </w:r>
      <w:r>
        <w:rPr>
          <w:rFonts w:hint="eastAsia"/>
          <w:highlight w:val="yellow"/>
        </w:rPr>
        <w:t>采购项目编号：</w:t>
      </w:r>
    </w:p>
    <w:tbl>
      <w:tblPr>
        <w:tblStyle w:val="5"/>
        <w:tblW w:w="9792" w:type="dxa"/>
        <w:tblInd w:w="-6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3636"/>
        <w:gridCol w:w="1908"/>
        <w:gridCol w:w="2064"/>
        <w:gridCol w:w="1140"/>
      </w:tblGrid>
      <w:tr w14:paraId="5F933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6" w:hRule="atLeast"/>
        </w:trPr>
        <w:tc>
          <w:tcPr>
            <w:tcW w:w="1044" w:type="dxa"/>
            <w:vAlign w:val="center"/>
          </w:tcPr>
          <w:p w14:paraId="7E4F1BD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序号</w:t>
            </w:r>
          </w:p>
        </w:tc>
        <w:tc>
          <w:tcPr>
            <w:tcW w:w="3636" w:type="dxa"/>
            <w:vAlign w:val="center"/>
          </w:tcPr>
          <w:p w14:paraId="45B1CB4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工作内容</w:t>
            </w:r>
          </w:p>
        </w:tc>
        <w:tc>
          <w:tcPr>
            <w:tcW w:w="1908" w:type="dxa"/>
            <w:vAlign w:val="center"/>
          </w:tcPr>
          <w:p w14:paraId="0D8D83B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最高限价（万元）</w:t>
            </w:r>
          </w:p>
        </w:tc>
        <w:tc>
          <w:tcPr>
            <w:tcW w:w="2064" w:type="dxa"/>
            <w:vAlign w:val="center"/>
          </w:tcPr>
          <w:p w14:paraId="1EA14F8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分项报价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（元）</w:t>
            </w:r>
          </w:p>
        </w:tc>
        <w:tc>
          <w:tcPr>
            <w:tcW w:w="1140" w:type="dxa"/>
            <w:vAlign w:val="center"/>
          </w:tcPr>
          <w:p w14:paraId="0E07730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备注</w:t>
            </w:r>
          </w:p>
        </w:tc>
      </w:tr>
      <w:tr w14:paraId="5A1D7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044" w:type="dxa"/>
            <w:vAlign w:val="center"/>
          </w:tcPr>
          <w:p w14:paraId="1B1E298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636" w:type="dxa"/>
            <w:vAlign w:val="center"/>
          </w:tcPr>
          <w:p w14:paraId="4D6BBBA0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初步设计审查意见落实情况核查；</w:t>
            </w:r>
          </w:p>
        </w:tc>
        <w:tc>
          <w:tcPr>
            <w:tcW w:w="1908" w:type="dxa"/>
            <w:vMerge w:val="restart"/>
            <w:vAlign w:val="center"/>
          </w:tcPr>
          <w:p w14:paraId="3DDFC401"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27.4</w:t>
            </w:r>
          </w:p>
        </w:tc>
        <w:tc>
          <w:tcPr>
            <w:tcW w:w="2064" w:type="dxa"/>
            <w:vMerge w:val="restart"/>
            <w:vAlign w:val="center"/>
          </w:tcPr>
          <w:p w14:paraId="6C91EF6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140" w:type="dxa"/>
            <w:vAlign w:val="center"/>
          </w:tcPr>
          <w:p w14:paraId="2860315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</w:tr>
      <w:tr w14:paraId="6D5F4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4" w:type="dxa"/>
            <w:vAlign w:val="center"/>
          </w:tcPr>
          <w:p w14:paraId="2C8C838D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3636" w:type="dxa"/>
            <w:vAlign w:val="center"/>
          </w:tcPr>
          <w:p w14:paraId="3D04CE70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普通国省干线公路在建项目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地质灾害技术咨询服务；</w:t>
            </w:r>
          </w:p>
        </w:tc>
        <w:tc>
          <w:tcPr>
            <w:tcW w:w="1908" w:type="dxa"/>
            <w:vMerge w:val="continue"/>
            <w:vAlign w:val="center"/>
          </w:tcPr>
          <w:p w14:paraId="59943D8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2064" w:type="dxa"/>
            <w:vMerge w:val="continue"/>
            <w:vAlign w:val="center"/>
          </w:tcPr>
          <w:p w14:paraId="6BA6039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140" w:type="dxa"/>
            <w:vAlign w:val="center"/>
          </w:tcPr>
          <w:p w14:paraId="3B606B1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</w:tr>
      <w:tr w14:paraId="31405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4" w:hRule="atLeast"/>
        </w:trPr>
        <w:tc>
          <w:tcPr>
            <w:tcW w:w="1044" w:type="dxa"/>
            <w:vAlign w:val="center"/>
          </w:tcPr>
          <w:p w14:paraId="3F3CAF98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3636" w:type="dxa"/>
            <w:vAlign w:val="center"/>
          </w:tcPr>
          <w:p w14:paraId="115E0CEF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设计单位设计服务工作情况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抽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查；</w:t>
            </w:r>
          </w:p>
        </w:tc>
        <w:tc>
          <w:tcPr>
            <w:tcW w:w="1908" w:type="dxa"/>
            <w:vMerge w:val="continue"/>
            <w:vAlign w:val="center"/>
          </w:tcPr>
          <w:p w14:paraId="76311F3C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2064" w:type="dxa"/>
            <w:vMerge w:val="continue"/>
            <w:vAlign w:val="center"/>
          </w:tcPr>
          <w:p w14:paraId="2CE756F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140" w:type="dxa"/>
            <w:vAlign w:val="center"/>
          </w:tcPr>
          <w:p w14:paraId="4580C30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</w:tr>
      <w:tr w14:paraId="0D615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4" w:type="dxa"/>
            <w:vAlign w:val="center"/>
          </w:tcPr>
          <w:p w14:paraId="5F6C749C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3636" w:type="dxa"/>
            <w:vAlign w:val="center"/>
          </w:tcPr>
          <w:p w14:paraId="65C3FFE5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“三阶段”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设计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核查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工作开展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情况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抽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查；</w:t>
            </w:r>
          </w:p>
        </w:tc>
        <w:tc>
          <w:tcPr>
            <w:tcW w:w="1908" w:type="dxa"/>
            <w:vMerge w:val="continue"/>
            <w:vAlign w:val="center"/>
          </w:tcPr>
          <w:p w14:paraId="0807941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2064" w:type="dxa"/>
            <w:vMerge w:val="continue"/>
            <w:vAlign w:val="center"/>
          </w:tcPr>
          <w:p w14:paraId="40D0F09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140" w:type="dxa"/>
            <w:vAlign w:val="center"/>
          </w:tcPr>
          <w:p w14:paraId="5070B4C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</w:tr>
      <w:tr w14:paraId="0B004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4" w:type="dxa"/>
            <w:vAlign w:val="center"/>
          </w:tcPr>
          <w:p w14:paraId="6A5E5AF6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544" w:type="dxa"/>
            <w:gridSpan w:val="2"/>
            <w:vAlign w:val="center"/>
          </w:tcPr>
          <w:p w14:paraId="1B60FBB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2064" w:type="dxa"/>
            <w:vAlign w:val="center"/>
          </w:tcPr>
          <w:p w14:paraId="7FBD56F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140" w:type="dxa"/>
            <w:vAlign w:val="center"/>
          </w:tcPr>
          <w:p w14:paraId="04F5CC3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</w:tr>
    </w:tbl>
    <w:p w14:paraId="77086D41">
      <w:pPr>
        <w:spacing w:line="360" w:lineRule="auto"/>
        <w:jc w:val="left"/>
        <w:rPr>
          <w:rFonts w:hint="eastAsia" w:ascii="宋体" w:hAnsi="宋体"/>
          <w:szCs w:val="21"/>
          <w:lang w:val="zh-CN"/>
        </w:rPr>
      </w:pPr>
    </w:p>
    <w:p w14:paraId="37B49DF3">
      <w:pPr>
        <w:spacing w:line="360" w:lineRule="auto"/>
        <w:jc w:val="left"/>
        <w:rPr>
          <w:rFonts w:hint="eastAsia" w:ascii="宋体" w:hAnsi="宋体"/>
          <w:szCs w:val="21"/>
          <w:lang w:val="zh-CN"/>
        </w:rPr>
      </w:pPr>
    </w:p>
    <w:p w14:paraId="6CBA942B">
      <w:pPr>
        <w:adjustRightInd w:val="0"/>
        <w:spacing w:before="480" w:beforeLines="200" w:line="360" w:lineRule="auto"/>
        <w:ind w:firstLine="420" w:firstLineChars="200"/>
        <w:jc w:val="left"/>
        <w:rPr>
          <w:rFonts w:hint="eastAsia" w:ascii="宋体" w:hAnsi="宋体"/>
          <w:color w:val="000000"/>
          <w:szCs w:val="21"/>
          <w:highlight w:val="yellow"/>
        </w:rPr>
      </w:pPr>
      <w:r>
        <w:rPr>
          <w:rFonts w:hint="eastAsia" w:ascii="宋体" w:hAnsi="宋体"/>
          <w:color w:val="000000"/>
          <w:szCs w:val="21"/>
          <w:highlight w:val="yellow"/>
        </w:rPr>
        <w:t>供应商：</w:t>
      </w:r>
      <w:r>
        <w:rPr>
          <w:rFonts w:hint="eastAsia" w:ascii="宋体" w:hAnsi="宋体"/>
          <w:color w:val="000000"/>
          <w:szCs w:val="21"/>
          <w:highlight w:val="yellow"/>
          <w:u w:val="single"/>
        </w:rPr>
        <w:t xml:space="preserve">                   </w:t>
      </w:r>
      <w:r>
        <w:rPr>
          <w:rFonts w:hint="eastAsia" w:ascii="宋体" w:hAnsi="宋体"/>
          <w:color w:val="000000"/>
          <w:szCs w:val="21"/>
          <w:highlight w:val="yellow"/>
        </w:rPr>
        <w:t>（盖单位章）</w:t>
      </w:r>
    </w:p>
    <w:p w14:paraId="2806E50C">
      <w:pPr>
        <w:adjustRightInd w:val="0"/>
        <w:spacing w:before="120" w:beforeLines="50" w:line="360" w:lineRule="auto"/>
        <w:ind w:firstLine="420" w:firstLineChars="200"/>
        <w:jc w:val="left"/>
        <w:rPr>
          <w:rFonts w:hint="eastAsia" w:ascii="宋体" w:hAnsi="宋体"/>
          <w:color w:val="000000"/>
          <w:szCs w:val="21"/>
          <w:highlight w:val="yellow"/>
        </w:rPr>
      </w:pPr>
      <w:r>
        <w:rPr>
          <w:rFonts w:hint="eastAsia" w:ascii="宋体" w:hAnsi="宋体"/>
          <w:color w:val="000000"/>
          <w:szCs w:val="21"/>
          <w:highlight w:val="yellow"/>
        </w:rPr>
        <w:t>法定代表人或委托代理人：</w:t>
      </w:r>
      <w:r>
        <w:rPr>
          <w:rFonts w:hint="eastAsia" w:ascii="宋体" w:hAnsi="宋体"/>
          <w:color w:val="000000"/>
          <w:szCs w:val="21"/>
          <w:highlight w:val="yellow"/>
          <w:u w:val="single"/>
        </w:rPr>
        <w:t xml:space="preserve">         </w:t>
      </w:r>
      <w:r>
        <w:rPr>
          <w:rFonts w:hint="eastAsia" w:ascii="宋体" w:hAnsi="宋体"/>
          <w:color w:val="000000"/>
          <w:szCs w:val="21"/>
          <w:highlight w:val="yellow"/>
        </w:rPr>
        <w:t>（签名）</w:t>
      </w:r>
    </w:p>
    <w:p w14:paraId="5B7D35AB">
      <w:pPr>
        <w:adjustRightInd w:val="0"/>
        <w:spacing w:before="120" w:beforeLines="50" w:line="360" w:lineRule="auto"/>
        <w:ind w:firstLine="420" w:firstLineChars="200"/>
        <w:jc w:val="left"/>
        <w:rPr>
          <w:rFonts w:hint="eastAsia" w:ascii="仿宋_GB2312" w:eastAsia="仿宋_GB2312"/>
          <w:bCs/>
          <w:color w:val="000000"/>
          <w:szCs w:val="28"/>
          <w:highlight w:val="yellow"/>
        </w:rPr>
      </w:pPr>
      <w:r>
        <w:rPr>
          <w:rFonts w:hint="eastAsia" w:ascii="宋体" w:hAnsi="宋体"/>
          <w:color w:val="000000"/>
          <w:szCs w:val="21"/>
          <w:highlight w:val="yellow"/>
        </w:rPr>
        <w:t>日  期：20     年   月   日</w:t>
      </w:r>
    </w:p>
    <w:p w14:paraId="3C08BA13">
      <w:pPr>
        <w:spacing w:line="360" w:lineRule="auto"/>
        <w:jc w:val="left"/>
        <w:rPr>
          <w:rFonts w:hint="eastAsia" w:ascii="宋体" w:hAnsi="宋体"/>
          <w:szCs w:val="21"/>
          <w:lang w:val="zh-CN"/>
        </w:rPr>
      </w:pPr>
    </w:p>
    <w:p w14:paraId="34D1E66E">
      <w:pPr>
        <w:spacing w:line="360" w:lineRule="auto"/>
        <w:jc w:val="left"/>
        <w:rPr>
          <w:rFonts w:hint="eastAsia" w:ascii="宋体" w:hAnsi="宋体"/>
          <w:szCs w:val="21"/>
          <w:lang w:val="zh-CN"/>
        </w:rPr>
      </w:pPr>
    </w:p>
    <w:p w14:paraId="3E96CA5D">
      <w:pPr>
        <w:spacing w:line="360" w:lineRule="auto"/>
        <w:jc w:val="left"/>
        <w:rPr>
          <w:rFonts w:hint="eastAsia" w:ascii="宋体" w:hAnsi="宋体"/>
          <w:b/>
          <w:bCs/>
          <w:szCs w:val="21"/>
          <w:lang w:val="zh-CN"/>
        </w:rPr>
      </w:pPr>
      <w:r>
        <w:rPr>
          <w:rFonts w:hint="eastAsia" w:ascii="宋体" w:hAnsi="宋体"/>
          <w:b/>
          <w:bCs/>
          <w:szCs w:val="21"/>
          <w:lang w:val="zh-CN"/>
        </w:rPr>
        <w:t>注：</w:t>
      </w:r>
    </w:p>
    <w:p w14:paraId="2CF252FA">
      <w:pPr>
        <w:spacing w:line="360" w:lineRule="auto"/>
        <w:jc w:val="left"/>
        <w:rPr>
          <w:rFonts w:hint="eastAsia" w:ascii="宋体" w:hAnsi="宋体" w:eastAsia="宋体" w:cs="Times New Roman"/>
          <w:b/>
          <w:bCs/>
          <w:szCs w:val="21"/>
          <w:highlight w:val="yellow"/>
          <w:lang w:val="zh-CN"/>
        </w:rPr>
      </w:pPr>
      <w:r>
        <w:rPr>
          <w:rFonts w:hint="eastAsia" w:ascii="宋体" w:hAnsi="宋体" w:eastAsia="宋体" w:cs="Times New Roman"/>
          <w:b/>
          <w:bCs/>
          <w:szCs w:val="21"/>
          <w:lang w:val="zh-CN"/>
        </w:rPr>
        <w:t>1.供应商必须按本表的格式详细报出磋商总价的各个组成部分的报价，</w:t>
      </w:r>
      <w:r>
        <w:rPr>
          <w:rFonts w:hint="eastAsia" w:ascii="宋体" w:hAnsi="宋体"/>
          <w:b/>
          <w:bCs/>
          <w:szCs w:val="21"/>
          <w:lang w:val="zh-CN"/>
        </w:rPr>
        <w:t>各分项报价不得超过《交通运输部关于印发建设项目委托技术咨询服务管理办法的通知》（交规划发〔2020〕3号文）“技术咨询费用定额标准”，且每档不得超过本项目</w:t>
      </w:r>
      <w:r>
        <w:rPr>
          <w:rFonts w:hint="eastAsia" w:ascii="宋体" w:hAnsi="宋体"/>
          <w:b/>
          <w:bCs/>
          <w:szCs w:val="21"/>
          <w:highlight w:val="yellow"/>
          <w:lang w:val="en-US" w:eastAsia="zh-CN"/>
        </w:rPr>
        <w:t>各档</w:t>
      </w:r>
      <w:r>
        <w:rPr>
          <w:rFonts w:hint="eastAsia" w:ascii="宋体" w:hAnsi="宋体"/>
          <w:b/>
          <w:bCs/>
          <w:szCs w:val="21"/>
          <w:lang w:val="zh-CN"/>
        </w:rPr>
        <w:t>的最高限价，</w:t>
      </w:r>
      <w:r>
        <w:rPr>
          <w:rFonts w:hint="eastAsia" w:ascii="宋体" w:hAnsi="宋体" w:eastAsia="宋体" w:cs="Times New Roman"/>
          <w:b/>
          <w:bCs/>
          <w:szCs w:val="21"/>
          <w:highlight w:val="yellow"/>
          <w:lang w:val="zh-CN"/>
        </w:rPr>
        <w:t>否则作无效响应文件处理；报价精确到小数点后两位；</w:t>
      </w:r>
    </w:p>
    <w:p w14:paraId="403DC8B4">
      <w:pPr>
        <w:spacing w:line="360" w:lineRule="auto"/>
        <w:jc w:val="left"/>
        <w:rPr>
          <w:rFonts w:hint="default" w:ascii="宋体" w:hAnsi="宋体" w:eastAsia="宋体" w:cs="Times New Roman"/>
          <w:b/>
          <w:bCs/>
          <w:szCs w:val="21"/>
          <w:highlight w:val="yellow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yellow"/>
          <w:lang w:val="zh-CN"/>
        </w:rPr>
        <w:t>2.本表各分项报价合计应当与“磋商报价一览表”总报价相</w:t>
      </w:r>
      <w:r>
        <w:rPr>
          <w:rFonts w:hint="eastAsia" w:ascii="宋体" w:hAnsi="宋体" w:eastAsia="宋体" w:cs="Times New Roman"/>
          <w:b/>
          <w:bCs/>
          <w:szCs w:val="21"/>
          <w:highlight w:val="yellow"/>
          <w:lang w:val="en-US" w:eastAsia="zh-CN"/>
        </w:rPr>
        <w:t>等，且不得超过本项目最高限价，</w:t>
      </w:r>
      <w:r>
        <w:rPr>
          <w:rFonts w:hint="eastAsia" w:ascii="宋体" w:hAnsi="宋体" w:eastAsia="宋体" w:cs="Times New Roman"/>
          <w:b/>
          <w:bCs/>
          <w:szCs w:val="21"/>
          <w:highlight w:val="yellow"/>
          <w:lang w:val="zh-CN"/>
        </w:rPr>
        <w:t>否则作无效响应文件处理。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0D7DE9"/>
    <w:rsid w:val="030D7DE9"/>
    <w:rsid w:val="18365756"/>
    <w:rsid w:val="352B79B7"/>
    <w:rsid w:val="5F7E6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tabs>
        <w:tab w:val="left" w:pos="576"/>
      </w:tabs>
      <w:spacing w:before="260" w:after="260"/>
      <w:ind w:left="576" w:firstLine="881"/>
      <w:jc w:val="left"/>
      <w:outlineLvl w:val="1"/>
    </w:pPr>
    <w:rPr>
      <w:rFonts w:ascii="华文细黑" w:hAnsi="Arial" w:eastAsia="华文细黑" w:cs="Arial Unicode MS"/>
      <w:b/>
      <w:bCs/>
      <w:kern w:val="0"/>
      <w:sz w:val="44"/>
      <w:szCs w:val="32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318</Words>
  <Characters>345</Characters>
  <Lines>0</Lines>
  <Paragraphs>0</Paragraphs>
  <TotalTime>18</TotalTime>
  <ScaleCrop>false</ScaleCrop>
  <LinksUpToDate>false</LinksUpToDate>
  <CharactersWithSpaces>351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2026-04-16T09:30:00Z</dcterms:created>
  <dc:creator>郝林</dc:creator>
  <cp:lastModifiedBy>Eva</cp:lastModifiedBy>
  <dcterms:modified xsi:type="dcterms:W3CDTF">2026-04-17T01:49:52Z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E6392FE740064B32B9F34D2912CB4E63</vt:lpwstr>
  </property>
  <property fmtid="{D5CDD505-2E9C-101B-9397-08002B2CF9AE}" pid="4" name="KSOTemplateDocerSaveRecord">
    <vt:lpwstr>eyJoZGlkIjoiMTJlZDFjYWQyZGU1MWE3ZDg0Y2FiODcwYWNhOWI2NTQiLCJ1c2VySWQiOiI0MzgwNzY2OTMifQ==</vt:lpwstr>
  </property>
</Properties>
</file>