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版本号：ZCZX2026-CS-04220260515001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西安市劳动人事争议仲裁院曲江派出庭仲裁辅助人员服务项目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ZCZX2026-CS-042</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西安市劳动人事争议仲裁院曲江派出庭仲裁辅助人员服务项目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西安市劳动人事争议仲裁院曲江派出庭仲裁辅助人员服务项目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为西安市劳动人事争议仲裁院曲江派出庭提供仲裁辅助人员服务。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029-81201625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联系人：王鹏飞、吴芳超、雷高峰、张斌、孟凌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为西安市劳动人事争议仲裁院曲江派出庭提供仲裁辅助人员服务。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西安市劳动人事争议仲裁院曲江派出庭仲裁辅助人员服务项目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标的名称：西安市劳动人事争议仲裁院曲江派出庭仲裁辅助人员服务项目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一、服务内容及要求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服务内容</w:t>
            </w:r>
          </w:p>
          <w:p>
            <w:pPr>
              <w:pStyle w:val="null3"/>
            </w:pPr>
            <w:r>
              <w:rPr>
                <w:rFonts w:ascii="仿宋_GB2312" w:hAnsi="仿宋_GB2312" w:cs="仿宋_GB2312" w:eastAsia="仿宋_GB2312"/>
                <w:sz w:val="20"/>
              </w:rPr>
              <w:t>西安市劳动人事争议仲裁院曲江派出庭仲裁辅助人员服务，拟招聘</w:t>
            </w:r>
            <w:r>
              <w:rPr>
                <w:rFonts w:ascii="仿宋_GB2312" w:hAnsi="仿宋_GB2312" w:cs="仿宋_GB2312" w:eastAsia="仿宋_GB2312"/>
                <w:sz w:val="20"/>
              </w:rPr>
              <w:t>4</w:t>
            </w:r>
            <w:r>
              <w:rPr>
                <w:rFonts w:ascii="仿宋_GB2312" w:hAnsi="仿宋_GB2312" w:cs="仿宋_GB2312" w:eastAsia="仿宋_GB2312"/>
                <w:sz w:val="20"/>
              </w:rPr>
              <w:t>名书记员，</w:t>
            </w:r>
            <w:r>
              <w:rPr>
                <w:rFonts w:ascii="仿宋_GB2312" w:hAnsi="仿宋_GB2312" w:cs="仿宋_GB2312" w:eastAsia="仿宋_GB2312"/>
                <w:sz w:val="20"/>
              </w:rPr>
              <w:t>9</w:t>
            </w:r>
            <w:r>
              <w:rPr>
                <w:rFonts w:ascii="仿宋_GB2312" w:hAnsi="仿宋_GB2312" w:cs="仿宋_GB2312" w:eastAsia="仿宋_GB2312"/>
                <w:sz w:val="20"/>
              </w:rPr>
              <w:t>名助理书记员、立案员，合计总人数</w:t>
            </w:r>
            <w:r>
              <w:rPr>
                <w:rFonts w:ascii="仿宋_GB2312" w:hAnsi="仿宋_GB2312" w:cs="仿宋_GB2312" w:eastAsia="仿宋_GB2312"/>
                <w:sz w:val="20"/>
              </w:rPr>
              <w:t>13</w:t>
            </w:r>
            <w:r>
              <w:rPr>
                <w:rFonts w:ascii="仿宋_GB2312" w:hAnsi="仿宋_GB2312" w:cs="仿宋_GB2312" w:eastAsia="仿宋_GB2312"/>
                <w:sz w:val="20"/>
              </w:rPr>
              <w:t>人。</w:t>
            </w:r>
          </w:p>
          <w:p>
            <w:pPr>
              <w:pStyle w:val="null3"/>
            </w:pPr>
            <w:r>
              <w:rPr>
                <w:rFonts w:ascii="仿宋_GB2312" w:hAnsi="仿宋_GB2312" w:cs="仿宋_GB2312" w:eastAsia="仿宋_GB2312"/>
                <w:sz w:val="20"/>
              </w:rPr>
              <w:t>2.</w:t>
            </w:r>
            <w:r>
              <w:rPr>
                <w:rFonts w:ascii="仿宋_GB2312" w:hAnsi="仿宋_GB2312" w:cs="仿宋_GB2312" w:eastAsia="仿宋_GB2312"/>
                <w:sz w:val="20"/>
              </w:rPr>
              <w:t>服务范围</w:t>
            </w:r>
          </w:p>
          <w:p>
            <w:pPr>
              <w:pStyle w:val="null3"/>
            </w:pPr>
            <w:r>
              <w:rPr>
                <w:rFonts w:ascii="仿宋_GB2312" w:hAnsi="仿宋_GB2312" w:cs="仿宋_GB2312" w:eastAsia="仿宋_GB2312"/>
                <w:sz w:val="20"/>
              </w:rPr>
              <w:t>2.1</w:t>
            </w:r>
            <w:r>
              <w:rPr>
                <w:rFonts w:ascii="仿宋_GB2312" w:hAnsi="仿宋_GB2312" w:cs="仿宋_GB2312" w:eastAsia="仿宋_GB2312"/>
                <w:sz w:val="20"/>
              </w:rPr>
              <w:t>庭审记录，负责案件庭审记录工作；</w:t>
            </w:r>
          </w:p>
          <w:p>
            <w:pPr>
              <w:pStyle w:val="null3"/>
            </w:pPr>
            <w:r>
              <w:rPr>
                <w:rFonts w:ascii="仿宋_GB2312" w:hAnsi="仿宋_GB2312" w:cs="仿宋_GB2312" w:eastAsia="仿宋_GB2312"/>
                <w:sz w:val="20"/>
              </w:rPr>
              <w:t>2.2</w:t>
            </w:r>
            <w:r>
              <w:rPr>
                <w:rFonts w:ascii="仿宋_GB2312" w:hAnsi="仿宋_GB2312" w:cs="仿宋_GB2312" w:eastAsia="仿宋_GB2312"/>
                <w:sz w:val="20"/>
              </w:rPr>
              <w:t>法律文书撰写与校对，负责整理归档、复印调取、邮寄送达或公告送达的法律文书的制作与校对</w:t>
            </w:r>
            <w:r>
              <w:rPr>
                <w:rFonts w:ascii="仿宋_GB2312" w:hAnsi="仿宋_GB2312" w:cs="仿宋_GB2312" w:eastAsia="仿宋_GB2312"/>
                <w:sz w:val="20"/>
              </w:rPr>
              <w:t xml:space="preserve">, </w:t>
            </w:r>
            <w:r>
              <w:rPr>
                <w:rFonts w:ascii="仿宋_GB2312" w:hAnsi="仿宋_GB2312" w:cs="仿宋_GB2312" w:eastAsia="仿宋_GB2312"/>
                <w:sz w:val="20"/>
              </w:rPr>
              <w:t>记录和查询工作等；</w:t>
            </w:r>
          </w:p>
          <w:p>
            <w:pPr>
              <w:pStyle w:val="null3"/>
            </w:pPr>
            <w:r>
              <w:rPr>
                <w:rFonts w:ascii="仿宋_GB2312" w:hAnsi="仿宋_GB2312" w:cs="仿宋_GB2312" w:eastAsia="仿宋_GB2312"/>
                <w:sz w:val="20"/>
              </w:rPr>
              <w:t>2.3</w:t>
            </w:r>
            <w:r>
              <w:rPr>
                <w:rFonts w:ascii="仿宋_GB2312" w:hAnsi="仿宋_GB2312" w:cs="仿宋_GB2312" w:eastAsia="仿宋_GB2312"/>
                <w:sz w:val="20"/>
              </w:rPr>
              <w:t>系统维护，负责仲裁办案系统的维护、案件录入等工作；</w:t>
            </w:r>
          </w:p>
          <w:p>
            <w:pPr>
              <w:pStyle w:val="null3"/>
            </w:pPr>
            <w:r>
              <w:rPr>
                <w:rFonts w:ascii="仿宋_GB2312" w:hAnsi="仿宋_GB2312" w:cs="仿宋_GB2312" w:eastAsia="仿宋_GB2312"/>
                <w:sz w:val="20"/>
              </w:rPr>
              <w:t>2.4</w:t>
            </w:r>
            <w:r>
              <w:rPr>
                <w:rFonts w:ascii="仿宋_GB2312" w:hAnsi="仿宋_GB2312" w:cs="仿宋_GB2312" w:eastAsia="仿宋_GB2312"/>
                <w:sz w:val="20"/>
              </w:rPr>
              <w:t>案件立案，负责案件的初审立案、台账录入等工作。</w:t>
            </w:r>
          </w:p>
          <w:p>
            <w:pPr>
              <w:pStyle w:val="null3"/>
            </w:pPr>
            <w:r>
              <w:rPr>
                <w:rFonts w:ascii="仿宋_GB2312" w:hAnsi="仿宋_GB2312" w:cs="仿宋_GB2312" w:eastAsia="仿宋_GB2312"/>
                <w:sz w:val="20"/>
              </w:rPr>
              <w:t>3.</w:t>
            </w:r>
            <w:r>
              <w:rPr>
                <w:rFonts w:ascii="仿宋_GB2312" w:hAnsi="仿宋_GB2312" w:cs="仿宋_GB2312" w:eastAsia="仿宋_GB2312"/>
                <w:sz w:val="20"/>
              </w:rPr>
              <w:t>服务时间</w:t>
            </w:r>
          </w:p>
          <w:p>
            <w:pPr>
              <w:pStyle w:val="null3"/>
            </w:pPr>
            <w:r>
              <w:rPr>
                <w:rFonts w:ascii="仿宋_GB2312" w:hAnsi="仿宋_GB2312" w:cs="仿宋_GB2312" w:eastAsia="仿宋_GB2312"/>
                <w:sz w:val="20"/>
              </w:rPr>
              <w:t>工作时间：按照采购人的工作时间，按国家法定节假日休息。同时根据工作要求，安排值班和应急工作。</w:t>
            </w:r>
          </w:p>
          <w:p>
            <w:pPr>
              <w:pStyle w:val="null3"/>
            </w:pPr>
            <w:r>
              <w:rPr>
                <w:rFonts w:ascii="仿宋_GB2312" w:hAnsi="仿宋_GB2312" w:cs="仿宋_GB2312" w:eastAsia="仿宋_GB2312"/>
                <w:sz w:val="20"/>
              </w:rPr>
              <w:t>4.</w:t>
            </w: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进行人员选聘工作，保证本项目岗位外包人员不少于</w:t>
            </w:r>
            <w:r>
              <w:rPr>
                <w:rFonts w:ascii="仿宋_GB2312" w:hAnsi="仿宋_GB2312" w:cs="仿宋_GB2312" w:eastAsia="仿宋_GB2312"/>
                <w:sz w:val="20"/>
              </w:rPr>
              <w:t>13</w:t>
            </w:r>
            <w:r>
              <w:rPr>
                <w:rFonts w:ascii="仿宋_GB2312" w:hAnsi="仿宋_GB2312" w:cs="仿宋_GB2312" w:eastAsia="仿宋_GB2312"/>
                <w:sz w:val="20"/>
              </w:rPr>
              <w:t>人，岗位需求及人员分配以采购人的实际要求为主，采购人在招聘阶段参与人员选聘活动，确定具体人员名单。</w:t>
            </w:r>
          </w:p>
          <w:p>
            <w:pPr>
              <w:pStyle w:val="null3"/>
            </w:pPr>
            <w:r>
              <w:rPr>
                <w:rFonts w:ascii="仿宋_GB2312" w:hAnsi="仿宋_GB2312" w:cs="仿宋_GB2312" w:eastAsia="仿宋_GB2312"/>
                <w:sz w:val="20"/>
              </w:rPr>
              <w:t>5.</w:t>
            </w:r>
            <w:r>
              <w:rPr>
                <w:rFonts w:ascii="仿宋_GB2312" w:hAnsi="仿宋_GB2312" w:cs="仿宋_GB2312" w:eastAsia="仿宋_GB2312"/>
                <w:sz w:val="20"/>
              </w:rPr>
              <w:t>人员要求：</w:t>
            </w:r>
          </w:p>
          <w:p>
            <w:pPr>
              <w:pStyle w:val="null3"/>
            </w:pPr>
            <w:r>
              <w:rPr>
                <w:rFonts w:ascii="仿宋_GB2312" w:hAnsi="仿宋_GB2312" w:cs="仿宋_GB2312" w:eastAsia="仿宋_GB2312"/>
                <w:sz w:val="20"/>
              </w:rPr>
              <w:t>5.1</w:t>
            </w:r>
            <w:r>
              <w:rPr>
                <w:rFonts w:ascii="仿宋_GB2312" w:hAnsi="仿宋_GB2312" w:cs="仿宋_GB2312" w:eastAsia="仿宋_GB2312"/>
                <w:sz w:val="20"/>
              </w:rPr>
              <w:t>须具有中华人民共和国国籍，具有良好的政治素养；</w:t>
            </w:r>
          </w:p>
          <w:p>
            <w:pPr>
              <w:pStyle w:val="null3"/>
            </w:pPr>
            <w:r>
              <w:rPr>
                <w:rFonts w:ascii="仿宋_GB2312" w:hAnsi="仿宋_GB2312" w:cs="仿宋_GB2312" w:eastAsia="仿宋_GB2312"/>
                <w:sz w:val="20"/>
              </w:rPr>
              <w:t>5.2</w:t>
            </w:r>
            <w:r>
              <w:rPr>
                <w:rFonts w:ascii="仿宋_GB2312" w:hAnsi="仿宋_GB2312" w:cs="仿宋_GB2312" w:eastAsia="仿宋_GB2312"/>
                <w:sz w:val="20"/>
              </w:rPr>
              <w:t>国民序列教育本科</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w:t>
            </w:r>
            <w:r>
              <w:rPr>
                <w:rFonts w:ascii="仿宋_GB2312" w:hAnsi="仿宋_GB2312" w:cs="仿宋_GB2312" w:eastAsia="仿宋_GB2312"/>
                <w:sz w:val="20"/>
              </w:rPr>
              <w:t>及以上学历；</w:t>
            </w:r>
          </w:p>
          <w:p>
            <w:pPr>
              <w:pStyle w:val="null3"/>
            </w:pPr>
            <w:r>
              <w:rPr>
                <w:rFonts w:ascii="仿宋_GB2312" w:hAnsi="仿宋_GB2312" w:cs="仿宋_GB2312" w:eastAsia="仿宋_GB2312"/>
                <w:sz w:val="20"/>
              </w:rPr>
              <w:t>5.3</w:t>
            </w:r>
            <w:r>
              <w:rPr>
                <w:rFonts w:ascii="仿宋_GB2312" w:hAnsi="仿宋_GB2312" w:cs="仿宋_GB2312" w:eastAsia="仿宋_GB2312"/>
                <w:sz w:val="20"/>
              </w:rPr>
              <w:t>具有相关工作经验，法学和人力资源管理专业优先；</w:t>
            </w:r>
          </w:p>
          <w:p>
            <w:pPr>
              <w:pStyle w:val="null3"/>
            </w:pPr>
            <w:r>
              <w:rPr>
                <w:rFonts w:ascii="仿宋_GB2312" w:hAnsi="仿宋_GB2312" w:cs="仿宋_GB2312" w:eastAsia="仿宋_GB2312"/>
                <w:sz w:val="20"/>
              </w:rPr>
              <w:t>5.4</w:t>
            </w:r>
            <w:r>
              <w:rPr>
                <w:rFonts w:ascii="仿宋_GB2312" w:hAnsi="仿宋_GB2312" w:cs="仿宋_GB2312" w:eastAsia="仿宋_GB2312"/>
                <w:sz w:val="20"/>
              </w:rPr>
              <w:t>具有较强的沟通协调能力和工作责任心及服务意识，工作积极主动</w:t>
            </w:r>
            <w:r>
              <w:rPr>
                <w:rFonts w:ascii="仿宋_GB2312" w:hAnsi="仿宋_GB2312" w:cs="仿宋_GB2312" w:eastAsia="仿宋_GB2312"/>
                <w:sz w:val="20"/>
              </w:rPr>
              <w:t xml:space="preserve">, </w:t>
            </w:r>
            <w:r>
              <w:rPr>
                <w:rFonts w:ascii="仿宋_GB2312" w:hAnsi="仿宋_GB2312" w:cs="仿宋_GB2312" w:eastAsia="仿宋_GB2312"/>
                <w:sz w:val="20"/>
              </w:rPr>
              <w:t>能够承受压力，吃苦耐劳。</w:t>
            </w:r>
          </w:p>
          <w:p>
            <w:pPr>
              <w:pStyle w:val="null3"/>
            </w:pPr>
            <w:r>
              <w:rPr>
                <w:rFonts w:ascii="仿宋_GB2312" w:hAnsi="仿宋_GB2312" w:cs="仿宋_GB2312" w:eastAsia="仿宋_GB2312"/>
                <w:sz w:val="20"/>
              </w:rPr>
              <w:t>5.5</w:t>
            </w:r>
            <w:r>
              <w:rPr>
                <w:rFonts w:ascii="仿宋_GB2312" w:hAnsi="仿宋_GB2312" w:cs="仿宋_GB2312" w:eastAsia="仿宋_GB2312"/>
                <w:sz w:val="20"/>
              </w:rPr>
              <w:t>依照国家、陕西省和西安市的相关规定</w:t>
            </w:r>
            <w:r>
              <w:rPr>
                <w:rFonts w:ascii="仿宋_GB2312" w:hAnsi="仿宋_GB2312" w:cs="仿宋_GB2312" w:eastAsia="仿宋_GB2312"/>
                <w:sz w:val="20"/>
              </w:rPr>
              <w:t xml:space="preserve">, </w:t>
            </w:r>
            <w:r>
              <w:rPr>
                <w:rFonts w:ascii="仿宋_GB2312" w:hAnsi="仿宋_GB2312" w:cs="仿宋_GB2312" w:eastAsia="仿宋_GB2312"/>
                <w:sz w:val="20"/>
              </w:rPr>
              <w:t>供应商需为辅助人员依法缴纳社会保险。</w:t>
            </w:r>
          </w:p>
          <w:p>
            <w:pPr>
              <w:pStyle w:val="null3"/>
            </w:pPr>
            <w:r>
              <w:rPr>
                <w:rFonts w:ascii="仿宋_GB2312" w:hAnsi="仿宋_GB2312" w:cs="仿宋_GB2312" w:eastAsia="仿宋_GB2312"/>
                <w:sz w:val="20"/>
              </w:rPr>
              <w:t>6.</w:t>
            </w:r>
            <w:r>
              <w:rPr>
                <w:rFonts w:ascii="仿宋_GB2312" w:hAnsi="仿宋_GB2312" w:cs="仿宋_GB2312" w:eastAsia="仿宋_GB2312"/>
                <w:sz w:val="20"/>
              </w:rPr>
              <w:t>考核评分</w:t>
            </w:r>
          </w:p>
          <w:p>
            <w:pPr>
              <w:pStyle w:val="null3"/>
            </w:pPr>
            <w:r>
              <w:rPr>
                <w:rFonts w:ascii="仿宋_GB2312" w:hAnsi="仿宋_GB2312" w:cs="仿宋_GB2312" w:eastAsia="仿宋_GB2312"/>
                <w:sz w:val="20"/>
              </w:rPr>
              <w:t>曲江派出庭对供应商的辅助人员进行业务及满意率考核。</w:t>
            </w:r>
          </w:p>
          <w:p>
            <w:pPr>
              <w:pStyle w:val="null3"/>
            </w:pPr>
            <w:r>
              <w:rPr>
                <w:rFonts w:ascii="仿宋_GB2312" w:hAnsi="仿宋_GB2312" w:cs="仿宋_GB2312" w:eastAsia="仿宋_GB2312"/>
                <w:sz w:val="20"/>
              </w:rPr>
              <w:t>6.1</w:t>
            </w:r>
            <w:r>
              <w:rPr>
                <w:rFonts w:ascii="仿宋_GB2312" w:hAnsi="仿宋_GB2312" w:cs="仿宋_GB2312" w:eastAsia="仿宋_GB2312"/>
                <w:sz w:val="20"/>
              </w:rPr>
              <w:t>业务考核：通过庭审记录、法律文书撰写与校对、系统维护、案件立案等工作完成情况进行考核。</w:t>
            </w:r>
          </w:p>
          <w:p>
            <w:pPr>
              <w:pStyle w:val="null3"/>
            </w:pPr>
            <w:r>
              <w:rPr>
                <w:rFonts w:ascii="仿宋_GB2312" w:hAnsi="仿宋_GB2312" w:cs="仿宋_GB2312" w:eastAsia="仿宋_GB2312"/>
                <w:sz w:val="21"/>
              </w:rPr>
              <w:t>6.2</w:t>
            </w:r>
            <w:r>
              <w:rPr>
                <w:rFonts w:ascii="仿宋_GB2312" w:hAnsi="仿宋_GB2312" w:cs="仿宋_GB2312" w:eastAsia="仿宋_GB2312"/>
                <w:sz w:val="21"/>
              </w:rPr>
              <w:t>满意率考核：曲江派出庭负责人及相关仲裁员对工作人员开展各项工作的满意程度评价。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由采购人和供应商共同对项目整体进行验收。其内容包括确认供应商的营业执照、人员数量、管理资质及人员证件等。对其服务指标、服务质量是否满足采购人的使用要求进行逐项检查。 1.辅助人员通过验收达不到磋商文件要求和磋商响应文件承诺的，或在使用中出现问题、瑕疵等，将视为服务验收不合格，供应商应无条件免费调整人员。 2.辅助人员的技术水平不能满足服务要求的，供应商应及时进行人员调整，保证项目的顺利实施。 3.若发现供应商有弄虚作假的，在磋商阶段故意或随意夸大人员组成，供应商应无条件进行变更，并赔偿采购人相应的损失。 4.验收标准：按磋商文件、磋商响应文件及澄清函等技术指标进行验收。各项指标均应符合验收标准及要求。 5.验收合格后，填写验收单，双方签字盖章后生效。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合同正式签订且全部服务人员足额到岗就位后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根据绩效考核结果，2026年7月底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根据绩效考核结果，2026年8月底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根据绩效考核结果，2026年9月底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根据绩效考核结果，2026年10月底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根据绩效考核结果，2026年11月底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根据绩效考核结果，2026年12月底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根据绩效考核结果，2027年1月底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根据绩效考核结果，2027年2月底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根据绩效考核结果，2027年3月底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根据绩效考核结果，2027年4月底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商务要求（合同草案条款）偏离表.docx 采购需求偏离表.docx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1661"/>
          </w:tcPr>
          <w:p>
            <w:pPr>
              <w:pStyle w:val="null3"/>
            </w:pPr>
            <w:r>
              <w:rPr>
                <w:rFonts w:ascii="仿宋_GB2312" w:hAnsi="仿宋_GB2312" w:cs="仿宋_GB2312" w:eastAsia="仿宋_GB2312"/>
              </w:rPr>
              <w:t>响应文件封面 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1.对本项目需求的了解： 1.1服务理念及服务目标； 1.2针对本项目重难点分析及解决措施。 2.整体服务方案： 2.1人员筛选、聘用、到岗保障方案； 2.2劳务、劳资纠纷处理方案； 2.3投诉处理、问题整改方案； 2.4对聘用辅助人员的岗前、岗中考核管理方案； 2.5对聘用辅助人员的薪酬福利及后勤保障方案。 3.人员值班及应急工作安排方案。 4.针对庭审记录服务，有明确的工作流程及方法。 5.法律文书撰写、校对及台账录入标准化工作流程及方法。 6.仲裁办案系统的日常维护方案。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1.组织机构设置。 2.内控制度及监督机制。 3.专业团队人员职能、分工及工作经验。 4.培训方案： 4.1培训制度及培训计划； 4.2培训内容及方式。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根据本项目特点制定档案管理方案，方案包括： 1.档案日常管理方案。 2.聘用辅助人员日常考勤、作息及工作行为规范方案。 3.岗位职责考核及人员奖惩机制。 4.人员轮岗、调岗、离岗管理工作流程。 5.人员及庭审信息安全保密制度。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1.人员应急：人员突发缺岗（离职、病假、事假）的替补方案。 2.业务应急：案件高峰期、仲裁集中期的人员增派、加班保障方案。 3.突发事件：涉密事件、工作失误、应急纠纷的处置预案。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1.接受采购人对本项目服务的考核、监督及管理；接受采购人对本项目定期调研采购人对服务质量的满意度并加以改进，确保服务工作的优质高效，提供以上承诺的计2分。 2.上岗人员固定，不随意更换，若出现服务人员因事、病等不能工作的，能及时调整其他服务人员补充，确保服务工作的正常进行；储备有可调度人员，调度人员可保障临时性工作需要及突发事件处置，提供以上承诺的计2分。 3. 供应商需完全配合采购人的工作，确保人员的工资、社保及相关费用准时、准确按期缴纳，提供以上承诺的计2分。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供应商提供2023年1月至今同类项目（劳务类）业绩，业绩以合同为依据，响应文件中附有其证明资料，每提供一个业绩证明计2分，满分12分。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