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EB" w:rsidRPr="00B45D9B" w:rsidRDefault="00861CEB" w:rsidP="00861CEB">
      <w:pPr>
        <w:spacing w:line="560" w:lineRule="exact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甲方：</w:t>
      </w:r>
      <w:r w:rsidRPr="00B45D9B">
        <w:rPr>
          <w:rFonts w:ascii="宋体" w:hAnsi="宋体" w:cs="仿宋_GB2312" w:hint="eastAsia"/>
          <w:sz w:val="20"/>
          <w:u w:val="single"/>
        </w:rPr>
        <w:t xml:space="preserve">  西安曲江新区管理委员会  </w:t>
      </w:r>
    </w:p>
    <w:p w:rsidR="00861CEB" w:rsidRPr="00B45D9B" w:rsidRDefault="00861CEB" w:rsidP="00861CEB">
      <w:pPr>
        <w:spacing w:line="560" w:lineRule="exact"/>
        <w:rPr>
          <w:rFonts w:ascii="宋体" w:hAnsi="宋体" w:cs="仿宋_GB2312"/>
          <w:sz w:val="20"/>
        </w:rPr>
      </w:pPr>
      <w:hyperlink r:id="rId8" w:history="1">
        <w:r w:rsidRPr="00B45D9B">
          <w:rPr>
            <w:rFonts w:ascii="宋体" w:hAnsi="宋体" w:cs="仿宋_GB2312" w:hint="eastAsia"/>
            <w:sz w:val="20"/>
          </w:rPr>
          <w:t>乙方</w:t>
        </w:r>
      </w:hyperlink>
      <w:r w:rsidRPr="00B45D9B">
        <w:rPr>
          <w:rFonts w:ascii="宋体" w:hAnsi="宋体" w:cs="仿宋_GB2312" w:hint="eastAsia"/>
          <w:sz w:val="20"/>
        </w:rPr>
        <w:t>：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  <w:u w:val="single"/>
        </w:rPr>
        <w:t xml:space="preserve">                        （项目名称）</w:t>
      </w:r>
      <w:r w:rsidRPr="00B45D9B">
        <w:rPr>
          <w:rFonts w:ascii="宋体" w:hAnsi="宋体" w:cs="仿宋_GB2312" w:hint="eastAsia"/>
          <w:sz w:val="20"/>
        </w:rPr>
        <w:t>(采购项目编号: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  </w:t>
      </w:r>
      <w:r w:rsidRPr="00B45D9B">
        <w:rPr>
          <w:rFonts w:ascii="宋体" w:hAnsi="宋体" w:cs="仿宋_GB2312" w:hint="eastAsia"/>
          <w:sz w:val="20"/>
        </w:rPr>
        <w:t>)，由陕西众诚致信管理咨询有限公司组织竞争性磋商，西安曲江新区管理委员会(以下简称“甲方”)确定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       </w:t>
      </w:r>
      <w:r w:rsidRPr="00B45D9B">
        <w:rPr>
          <w:rFonts w:ascii="宋体" w:hAnsi="宋体" w:cs="仿宋_GB2312" w:hint="eastAsia"/>
          <w:sz w:val="20"/>
        </w:rPr>
        <w:t>(以下简称“乙方”)为中标人。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依据《中华人民共和国民法典》和《中华人民共和国政府采购法》之规定，经双方在平等、自愿、互利的基础上，签订本合同，共同信守。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一、合同价款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(一)合同总价款为人民币(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</w:t>
      </w:r>
      <w:r w:rsidRPr="00B45D9B">
        <w:rPr>
          <w:rFonts w:ascii="宋体" w:hAnsi="宋体" w:cs="仿宋_GB2312" w:hint="eastAsia"/>
          <w:sz w:val="20"/>
        </w:rPr>
        <w:t>元)大写:人民币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</w:t>
      </w:r>
      <w:r w:rsidRPr="00B45D9B">
        <w:rPr>
          <w:rFonts w:ascii="宋体" w:hAnsi="宋体" w:cs="仿宋_GB2312" w:hint="eastAsia"/>
          <w:sz w:val="20"/>
        </w:rPr>
        <w:t>。</w:t>
      </w:r>
    </w:p>
    <w:p w:rsidR="00861CEB" w:rsidRPr="00B45D9B" w:rsidRDefault="00861CEB" w:rsidP="00861CEB">
      <w:pPr>
        <w:widowControl/>
        <w:ind w:firstLineChars="200" w:firstLine="400"/>
        <w:jc w:val="left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二)合同总价包括完成本项目所需的所有费用，包括但不限于基本工资、绩效工资、岗位工资、社会保险费、培训费、其它福利津贴、管理费、招标代理服务费、税金等所需的全部费用，除政策性调资、甲方新增需求可调价外，服务期内甲方不再增加任何费用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二、款项结算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（一）合同款的支付：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1.首付款：合同正式签订且全部服务人员足额到岗就位后，甲方按合同总金额的40%向乙方支付首期款项；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2.月度结算（7月起）：剩余60%款项（即人民币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</w:t>
      </w:r>
      <w:r w:rsidRPr="00B45D9B">
        <w:rPr>
          <w:rFonts w:ascii="宋体" w:hAnsi="宋体" w:cs="仿宋_GB2312" w:hint="eastAsia"/>
          <w:sz w:val="20"/>
        </w:rPr>
        <w:t>元）自本年度7月起，按月分期支付；月度服务费用实行绩效考核挂钩机制。</w:t>
      </w:r>
    </w:p>
    <w:p w:rsidR="00861CEB" w:rsidRPr="00B45D9B" w:rsidRDefault="00861CEB" w:rsidP="00861CEB">
      <w:pPr>
        <w:pStyle w:val="2"/>
        <w:keepNext w:val="0"/>
        <w:spacing w:line="560" w:lineRule="exact"/>
        <w:ind w:firstLineChars="200" w:firstLine="400"/>
        <w:rPr>
          <w:rFonts w:ascii="宋体" w:eastAsia="宋体" w:hAnsi="宋体" w:cs="仿宋_GB2312"/>
          <w:bCs/>
          <w:sz w:val="20"/>
        </w:rPr>
      </w:pPr>
      <w:r w:rsidRPr="00B45D9B">
        <w:rPr>
          <w:rFonts w:ascii="宋体" w:eastAsia="宋体" w:hAnsi="宋体" w:cs="仿宋_GB2312" w:hint="eastAsia"/>
          <w:sz w:val="20"/>
        </w:rPr>
        <w:t>3.绩效等级与付款比例挂钩规则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（1）乙方需完成以下核心绩效目标（KPI）：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2"/>
        <w:gridCol w:w="1811"/>
        <w:gridCol w:w="3153"/>
        <w:gridCol w:w="851"/>
        <w:gridCol w:w="1765"/>
      </w:tblGrid>
      <w:tr w:rsidR="00861CEB" w:rsidRPr="00B45D9B" w:rsidTr="00D26A5C">
        <w:trPr>
          <w:trHeight w:val="555"/>
          <w:jc w:val="center"/>
        </w:trPr>
        <w:tc>
          <w:tcPr>
            <w:tcW w:w="967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序号</w:t>
            </w:r>
          </w:p>
        </w:tc>
        <w:tc>
          <w:tcPr>
            <w:tcW w:w="1875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绩效指标</w:t>
            </w:r>
          </w:p>
        </w:tc>
        <w:tc>
          <w:tcPr>
            <w:tcW w:w="3270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目标值</w:t>
            </w:r>
          </w:p>
        </w:tc>
        <w:tc>
          <w:tcPr>
            <w:tcW w:w="871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权重</w:t>
            </w:r>
          </w:p>
        </w:tc>
        <w:tc>
          <w:tcPr>
            <w:tcW w:w="1827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考评周期</w:t>
            </w:r>
          </w:p>
        </w:tc>
      </w:tr>
      <w:tr w:rsidR="00861CEB" w:rsidRPr="00B45D9B" w:rsidTr="00D26A5C">
        <w:trPr>
          <w:trHeight w:val="567"/>
          <w:jc w:val="center"/>
        </w:trPr>
        <w:tc>
          <w:tcPr>
            <w:tcW w:w="967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1</w:t>
            </w:r>
          </w:p>
        </w:tc>
        <w:tc>
          <w:tcPr>
            <w:tcW w:w="1875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数量指标</w:t>
            </w:r>
          </w:p>
        </w:tc>
        <w:tc>
          <w:tcPr>
            <w:tcW w:w="3270" w:type="dxa"/>
            <w:vAlign w:val="center"/>
          </w:tcPr>
          <w:p w:rsidR="00861CEB" w:rsidRPr="00B45D9B" w:rsidRDefault="00861CEB" w:rsidP="00D26A5C">
            <w:pPr>
              <w:spacing w:line="560" w:lineRule="exact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配备不少于13名辅助人员。</w:t>
            </w:r>
          </w:p>
        </w:tc>
        <w:tc>
          <w:tcPr>
            <w:tcW w:w="871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10</w:t>
            </w:r>
          </w:p>
        </w:tc>
        <w:tc>
          <w:tcPr>
            <w:tcW w:w="1827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月度服务周期内</w:t>
            </w:r>
          </w:p>
        </w:tc>
      </w:tr>
      <w:tr w:rsidR="00861CEB" w:rsidRPr="00B45D9B" w:rsidTr="00D26A5C">
        <w:trPr>
          <w:trHeight w:val="567"/>
          <w:jc w:val="center"/>
        </w:trPr>
        <w:tc>
          <w:tcPr>
            <w:tcW w:w="967" w:type="dxa"/>
            <w:vAlign w:val="center"/>
          </w:tcPr>
          <w:p w:rsidR="00861CEB" w:rsidRPr="00B45D9B" w:rsidRDefault="00861CEB" w:rsidP="00D26A5C">
            <w:pPr>
              <w:spacing w:line="560" w:lineRule="exact"/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2</w:t>
            </w:r>
          </w:p>
        </w:tc>
        <w:tc>
          <w:tcPr>
            <w:tcW w:w="1875" w:type="dxa"/>
            <w:vAlign w:val="center"/>
          </w:tcPr>
          <w:p w:rsidR="00861CEB" w:rsidRPr="00B45D9B" w:rsidRDefault="00861CEB" w:rsidP="00D26A5C">
            <w:pPr>
              <w:spacing w:line="560" w:lineRule="exact"/>
              <w:jc w:val="center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质量指标</w:t>
            </w:r>
          </w:p>
        </w:tc>
        <w:tc>
          <w:tcPr>
            <w:tcW w:w="3270" w:type="dxa"/>
            <w:vAlign w:val="center"/>
          </w:tcPr>
          <w:p w:rsidR="00861CEB" w:rsidRPr="00B45D9B" w:rsidRDefault="00861CEB" w:rsidP="00D26A5C">
            <w:pPr>
              <w:spacing w:line="560" w:lineRule="exact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核心工作任务的完成质量，按既定标准和要求完成庭审记录、法律文书撰写、案件立案等，且未出现严重工作失误。</w:t>
            </w:r>
          </w:p>
        </w:tc>
        <w:tc>
          <w:tcPr>
            <w:tcW w:w="871" w:type="dxa"/>
            <w:vAlign w:val="center"/>
          </w:tcPr>
          <w:p w:rsidR="00861CEB" w:rsidRPr="00B45D9B" w:rsidRDefault="00861CEB" w:rsidP="00D26A5C">
            <w:pPr>
              <w:spacing w:line="560" w:lineRule="exact"/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40</w:t>
            </w:r>
          </w:p>
        </w:tc>
        <w:tc>
          <w:tcPr>
            <w:tcW w:w="1827" w:type="dxa"/>
            <w:vAlign w:val="center"/>
          </w:tcPr>
          <w:p w:rsidR="00861CEB" w:rsidRPr="00B45D9B" w:rsidRDefault="00861CEB" w:rsidP="00D26A5C">
            <w:pPr>
              <w:spacing w:line="560" w:lineRule="exact"/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月度服务周期内</w:t>
            </w:r>
          </w:p>
        </w:tc>
      </w:tr>
      <w:tr w:rsidR="00861CEB" w:rsidRPr="00B45D9B" w:rsidTr="00D26A5C">
        <w:trPr>
          <w:trHeight w:val="1850"/>
          <w:jc w:val="center"/>
        </w:trPr>
        <w:tc>
          <w:tcPr>
            <w:tcW w:w="967" w:type="dxa"/>
            <w:vAlign w:val="center"/>
          </w:tcPr>
          <w:p w:rsidR="00861CEB" w:rsidRPr="00B45D9B" w:rsidRDefault="00861CEB" w:rsidP="00D26A5C">
            <w:pPr>
              <w:spacing w:line="560" w:lineRule="exact"/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lastRenderedPageBreak/>
              <w:t>3</w:t>
            </w:r>
          </w:p>
        </w:tc>
        <w:tc>
          <w:tcPr>
            <w:tcW w:w="1875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时效指标</w:t>
            </w:r>
          </w:p>
        </w:tc>
        <w:tc>
          <w:tcPr>
            <w:tcW w:w="3270" w:type="dxa"/>
            <w:vAlign w:val="center"/>
          </w:tcPr>
          <w:p w:rsidR="00861CEB" w:rsidRPr="00B45D9B" w:rsidRDefault="00861CEB" w:rsidP="00D26A5C">
            <w:pPr>
              <w:spacing w:line="560" w:lineRule="exact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按部门工作计划要求的时间节点完成各项工作。</w:t>
            </w:r>
          </w:p>
        </w:tc>
        <w:tc>
          <w:tcPr>
            <w:tcW w:w="871" w:type="dxa"/>
            <w:vAlign w:val="center"/>
          </w:tcPr>
          <w:p w:rsidR="00861CEB" w:rsidRPr="00B45D9B" w:rsidRDefault="00861CEB" w:rsidP="00D26A5C">
            <w:pPr>
              <w:spacing w:line="560" w:lineRule="exact"/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30</w:t>
            </w:r>
          </w:p>
        </w:tc>
        <w:tc>
          <w:tcPr>
            <w:tcW w:w="1827" w:type="dxa"/>
            <w:vAlign w:val="center"/>
          </w:tcPr>
          <w:p w:rsidR="00861CEB" w:rsidRPr="00B45D9B" w:rsidRDefault="00861CEB" w:rsidP="00D26A5C">
            <w:pPr>
              <w:spacing w:line="560" w:lineRule="exact"/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月度服务周期内</w:t>
            </w:r>
          </w:p>
        </w:tc>
      </w:tr>
      <w:tr w:rsidR="00861CEB" w:rsidRPr="00B45D9B" w:rsidTr="00D26A5C">
        <w:trPr>
          <w:trHeight w:val="1920"/>
          <w:jc w:val="center"/>
        </w:trPr>
        <w:tc>
          <w:tcPr>
            <w:tcW w:w="967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  <w:kern w:val="2"/>
              </w:rPr>
              <w:t>4</w:t>
            </w:r>
          </w:p>
        </w:tc>
        <w:tc>
          <w:tcPr>
            <w:tcW w:w="1875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满意度指标</w:t>
            </w:r>
          </w:p>
        </w:tc>
        <w:tc>
          <w:tcPr>
            <w:tcW w:w="3270" w:type="dxa"/>
            <w:vAlign w:val="center"/>
          </w:tcPr>
          <w:p w:rsidR="00861CEB" w:rsidRPr="00B45D9B" w:rsidRDefault="00861CEB" w:rsidP="00D26A5C">
            <w:pPr>
              <w:spacing w:line="560" w:lineRule="exact"/>
              <w:rPr>
                <w:rFonts w:ascii="宋体" w:hAnsi="宋体" w:cs="仿宋_GB2312"/>
              </w:rPr>
            </w:pPr>
            <w:r w:rsidRPr="00B45D9B">
              <w:rPr>
                <w:rFonts w:ascii="宋体" w:hAnsi="宋体" w:cs="仿宋_GB2312" w:hint="eastAsia"/>
              </w:rPr>
              <w:t>甲方对辅助人员开展各项工作的满意程度评价。</w:t>
            </w:r>
          </w:p>
        </w:tc>
        <w:tc>
          <w:tcPr>
            <w:tcW w:w="871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20</w:t>
            </w:r>
          </w:p>
        </w:tc>
        <w:tc>
          <w:tcPr>
            <w:tcW w:w="1827" w:type="dxa"/>
            <w:vAlign w:val="center"/>
          </w:tcPr>
          <w:p w:rsidR="00861CEB" w:rsidRPr="00B45D9B" w:rsidRDefault="00861CEB" w:rsidP="00D26A5C">
            <w:pPr>
              <w:jc w:val="center"/>
              <w:rPr>
                <w:rFonts w:ascii="宋体" w:hAnsi="宋体" w:cs="仿宋_GB2312"/>
                <w:bCs/>
              </w:rPr>
            </w:pPr>
            <w:r w:rsidRPr="00B45D9B">
              <w:rPr>
                <w:rFonts w:ascii="宋体" w:hAnsi="宋体" w:cs="仿宋_GB2312" w:hint="eastAsia"/>
                <w:bCs/>
              </w:rPr>
              <w:t>月度服务周期内</w:t>
            </w:r>
          </w:p>
        </w:tc>
      </w:tr>
    </w:tbl>
    <w:p w:rsidR="00861CEB" w:rsidRPr="00B45D9B" w:rsidRDefault="00861CEB" w:rsidP="00861CEB">
      <w:pPr>
        <w:pStyle w:val="2"/>
        <w:keepNext w:val="0"/>
        <w:spacing w:line="560" w:lineRule="exact"/>
        <w:ind w:firstLineChars="200" w:firstLine="400"/>
        <w:rPr>
          <w:rFonts w:ascii="宋体" w:eastAsia="宋体" w:hAnsi="宋体" w:cs="仿宋_GB2312"/>
          <w:bCs/>
          <w:sz w:val="20"/>
        </w:rPr>
      </w:pPr>
      <w:r w:rsidRPr="00B45D9B">
        <w:rPr>
          <w:rFonts w:ascii="宋体" w:eastAsia="宋体" w:hAnsi="宋体" w:cs="仿宋_GB2312" w:hint="eastAsia"/>
          <w:bCs/>
          <w:sz w:val="20"/>
        </w:rPr>
        <w:t xml:space="preserve">（2）评分标准：  </w:t>
      </w:r>
    </w:p>
    <w:p w:rsidR="00861CEB" w:rsidRPr="00B45D9B" w:rsidRDefault="00861CEB" w:rsidP="00861CEB">
      <w:pPr>
        <w:pStyle w:val="2"/>
        <w:keepNext w:val="0"/>
        <w:spacing w:line="560" w:lineRule="exact"/>
        <w:ind w:firstLineChars="200" w:firstLine="400"/>
        <w:rPr>
          <w:rFonts w:ascii="宋体" w:eastAsia="宋体" w:hAnsi="宋体" w:cs="仿宋_GB2312"/>
          <w:bCs/>
          <w:sz w:val="20"/>
        </w:rPr>
      </w:pPr>
      <w:r w:rsidRPr="00B45D9B">
        <w:rPr>
          <w:rFonts w:ascii="宋体" w:eastAsia="宋体" w:hAnsi="宋体" w:cs="仿宋_GB2312" w:hint="eastAsia"/>
          <w:bCs/>
          <w:sz w:val="20"/>
        </w:rPr>
        <w:t xml:space="preserve">总分 = ∑（单项指标得分×权重）  </w:t>
      </w:r>
    </w:p>
    <w:p w:rsidR="00861CEB" w:rsidRPr="00B45D9B" w:rsidRDefault="00861CEB" w:rsidP="00861CEB">
      <w:pPr>
        <w:pStyle w:val="2"/>
        <w:keepNext w:val="0"/>
        <w:spacing w:line="560" w:lineRule="exact"/>
        <w:ind w:firstLineChars="200" w:firstLine="400"/>
        <w:rPr>
          <w:rFonts w:ascii="宋体" w:eastAsia="宋体" w:hAnsi="宋体" w:cs="仿宋_GB2312"/>
          <w:bCs/>
          <w:sz w:val="20"/>
        </w:rPr>
      </w:pPr>
      <w:r w:rsidRPr="00B45D9B">
        <w:rPr>
          <w:rFonts w:ascii="宋体" w:eastAsia="宋体" w:hAnsi="宋体" w:cs="仿宋_GB2312" w:hint="eastAsia"/>
          <w:bCs/>
          <w:sz w:val="20"/>
        </w:rPr>
        <w:t>单项得分 = 实际完成值 / 目标值 × 100</w:t>
      </w:r>
    </w:p>
    <w:p w:rsidR="00861CEB" w:rsidRPr="00B45D9B" w:rsidRDefault="00861CEB" w:rsidP="00861CEB">
      <w:pPr>
        <w:pStyle w:val="2"/>
        <w:keepNext w:val="0"/>
        <w:spacing w:line="560" w:lineRule="exact"/>
        <w:ind w:firstLineChars="200" w:firstLine="400"/>
        <w:rPr>
          <w:rFonts w:ascii="宋体" w:eastAsia="宋体" w:hAnsi="宋体" w:cs="仿宋_GB2312"/>
          <w:bCs/>
          <w:sz w:val="20"/>
        </w:rPr>
      </w:pPr>
      <w:r w:rsidRPr="00B45D9B">
        <w:rPr>
          <w:rFonts w:ascii="宋体" w:eastAsia="宋体" w:hAnsi="宋体" w:cs="仿宋_GB2312" w:hint="eastAsia"/>
          <w:bCs/>
          <w:sz w:val="20"/>
        </w:rPr>
        <w:t>乙方对考评结果有异议的，应在收到通知书30日内提出书面异议，逾期视为认可。</w:t>
      </w:r>
    </w:p>
    <w:p w:rsidR="00861CEB" w:rsidRPr="00B45D9B" w:rsidRDefault="00861CEB" w:rsidP="00861CEB">
      <w:pPr>
        <w:pStyle w:val="2"/>
        <w:keepNext w:val="0"/>
        <w:spacing w:line="560" w:lineRule="exact"/>
        <w:ind w:firstLineChars="200" w:firstLine="400"/>
        <w:rPr>
          <w:rFonts w:ascii="宋体" w:eastAsia="宋体" w:hAnsi="宋体" w:cs="仿宋_GB2312"/>
          <w:bCs/>
          <w:sz w:val="20"/>
        </w:rPr>
      </w:pPr>
      <w:r w:rsidRPr="00B45D9B">
        <w:rPr>
          <w:rFonts w:ascii="宋体" w:eastAsia="宋体" w:hAnsi="宋体" w:cs="仿宋_GB2312" w:hint="eastAsia"/>
          <w:bCs/>
          <w:sz w:val="20"/>
        </w:rPr>
        <w:t xml:space="preserve">根据绩效总分（S），确定付款调节系数： 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61CEB" w:rsidRPr="00B45D9B" w:rsidTr="00D26A5C">
        <w:trPr>
          <w:jc w:val="center"/>
        </w:trPr>
        <w:tc>
          <w:tcPr>
            <w:tcW w:w="2840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绩效等级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总分区间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付款调节系数</w:t>
            </w:r>
          </w:p>
        </w:tc>
      </w:tr>
      <w:tr w:rsidR="00861CEB" w:rsidRPr="00B45D9B" w:rsidTr="00D26A5C">
        <w:trPr>
          <w:jc w:val="center"/>
        </w:trPr>
        <w:tc>
          <w:tcPr>
            <w:tcW w:w="2840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优秀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S ≥ 90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100%</w:t>
            </w:r>
          </w:p>
        </w:tc>
      </w:tr>
      <w:tr w:rsidR="00861CEB" w:rsidRPr="00B45D9B" w:rsidTr="00D26A5C">
        <w:trPr>
          <w:jc w:val="center"/>
        </w:trPr>
        <w:tc>
          <w:tcPr>
            <w:tcW w:w="2840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良好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80 ≤ S &lt; 90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95% -100%</w:t>
            </w:r>
          </w:p>
        </w:tc>
      </w:tr>
      <w:tr w:rsidR="00861CEB" w:rsidRPr="00B45D9B" w:rsidTr="00D26A5C">
        <w:trPr>
          <w:jc w:val="center"/>
        </w:trPr>
        <w:tc>
          <w:tcPr>
            <w:tcW w:w="2840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合格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60 ≤ S &lt; 80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90%</w:t>
            </w:r>
          </w:p>
        </w:tc>
      </w:tr>
      <w:tr w:rsidR="00861CEB" w:rsidRPr="00B45D9B" w:rsidTr="00D26A5C">
        <w:trPr>
          <w:jc w:val="center"/>
        </w:trPr>
        <w:tc>
          <w:tcPr>
            <w:tcW w:w="2840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不合格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>S &lt; 60</w:t>
            </w:r>
          </w:p>
        </w:tc>
        <w:tc>
          <w:tcPr>
            <w:tcW w:w="2841" w:type="dxa"/>
          </w:tcPr>
          <w:p w:rsidR="00861CEB" w:rsidRPr="00B45D9B" w:rsidRDefault="00861CEB" w:rsidP="00D26A5C">
            <w:pPr>
              <w:pStyle w:val="2"/>
              <w:keepNext w:val="0"/>
              <w:spacing w:line="500" w:lineRule="exact"/>
              <w:ind w:firstLineChars="200" w:firstLine="400"/>
              <w:outlineLvl w:val="1"/>
              <w:rPr>
                <w:rFonts w:ascii="宋体" w:eastAsia="宋体" w:hAnsi="宋体" w:cs="仿宋_GB2312"/>
                <w:bCs/>
                <w:sz w:val="20"/>
              </w:rPr>
            </w:pPr>
            <w:r w:rsidRPr="00B45D9B">
              <w:rPr>
                <w:rFonts w:ascii="宋体" w:eastAsia="宋体" w:hAnsi="宋体" w:cs="仿宋_GB2312" w:hint="eastAsia"/>
                <w:bCs/>
                <w:sz w:val="20"/>
              </w:rPr>
              <w:t xml:space="preserve">70% </w:t>
            </w:r>
          </w:p>
        </w:tc>
      </w:tr>
    </w:tbl>
    <w:p w:rsidR="00861CEB" w:rsidRPr="00B45D9B" w:rsidRDefault="00861CEB" w:rsidP="00861CEB">
      <w:pPr>
        <w:pStyle w:val="2"/>
        <w:keepNext w:val="0"/>
        <w:spacing w:line="560" w:lineRule="exact"/>
        <w:ind w:firstLineChars="200" w:firstLine="400"/>
        <w:rPr>
          <w:rFonts w:ascii="宋体" w:eastAsia="宋体" w:hAnsi="宋体" w:cs="仿宋_GB2312"/>
          <w:bCs/>
          <w:sz w:val="20"/>
        </w:rPr>
      </w:pPr>
      <w:r w:rsidRPr="00B45D9B">
        <w:rPr>
          <w:rFonts w:ascii="宋体" w:eastAsia="宋体" w:hAnsi="宋体" w:cs="仿宋_GB2312" w:hint="eastAsia"/>
          <w:bCs/>
          <w:sz w:val="20"/>
        </w:rPr>
        <w:t>说明：具体系数由甲方根据考评结果在区间内确定。</w:t>
      </w:r>
    </w:p>
    <w:p w:rsidR="00861CEB" w:rsidRPr="00B45D9B" w:rsidRDefault="00861CEB" w:rsidP="00861CEB">
      <w:pPr>
        <w:widowControl/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560" w:lineRule="exact"/>
        <w:ind w:firstLineChars="200" w:firstLine="400"/>
        <w:jc w:val="left"/>
        <w:textAlignment w:val="baseline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开户信息（乙方）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单位名称：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           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纳税人识别号：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       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开  户  行：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         </w:t>
      </w:r>
      <w:bookmarkStart w:id="0" w:name="_GoBack"/>
      <w:bookmarkEnd w:id="0"/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账      号：</w:t>
      </w:r>
      <w:r w:rsidRPr="00B45D9B">
        <w:rPr>
          <w:rFonts w:ascii="宋体" w:hAnsi="宋体" w:cs="仿宋_GB2312" w:hint="eastAsia"/>
          <w:sz w:val="20"/>
          <w:u w:val="single"/>
        </w:rPr>
        <w:t xml:space="preserve">                 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（三）结算方式：银行转账，乙方在接受付款前开具相应增值税发票给甲方。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三、服务要求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lastRenderedPageBreak/>
        <w:t>（一）服务地点：按照甲方要求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（二）服务期限：合同签订后</w:t>
      </w:r>
      <w:r w:rsidRPr="00B45D9B">
        <w:rPr>
          <w:rFonts w:ascii="宋体" w:hAnsi="宋体" w:cs="仿宋_GB2312" w:hint="eastAsia"/>
          <w:sz w:val="20"/>
          <w:u w:val="single"/>
        </w:rPr>
        <w:t xml:space="preserve"> 1 </w:t>
      </w:r>
      <w:r w:rsidRPr="00B45D9B">
        <w:rPr>
          <w:rFonts w:ascii="宋体" w:hAnsi="宋体" w:cs="仿宋_GB2312" w:hint="eastAsia"/>
          <w:sz w:val="20"/>
        </w:rPr>
        <w:t>年。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（三）服务内容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进行人员选聘工作，保证本项目岗位外包人员不少于13人，岗位需求及人员分配以甲方的实际要求为主，甲方在招聘阶段参与人员选聘活动，确定具体人员名单。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四、甲方权利、义务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1、甲方对外包人员的聘用有选择权、决定权，并具有工作安排管理指挥权。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2、甲方应为乙方外包人员提供与岗位相关的办公场地、设施设备等工作保障。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3、甲方应向乙方外包人员提供岗位工作职责说明书,并对其工作职责履行情况进行考核。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4、乙方外包人员违反甲方岗位要求及工作纪律，受到群众投诉、媒体曝光并造成不良影响的,甲方可提请乙方无条件更换外包人员,乙方应在8小时内作出响应,在不影响工作的前提下,快速补充人员到位；如经甲方研究认定造成严重影响的，除要求乙方无条件更换外包人员外，乙方还应承担给甲方造成的赔偿损失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5、乙方在服务期间出现重大失误的,甲方有权终止协议,并向乙方追索因失误造成的相关损失。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6、甲方有权要求乙方服务人员遵守甲方的规章制度，并对甲方相关信息资料进行保密。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7、乙方连续三次以上对督办整改问题不予执行或执行不力，且警告无效者，甲方有权终止本合同。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8、甲方有权对乙方服务人员的工资、福利、保险、工具的发放和配备进行监督和检查。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9、甲方根据实际情况可以分派乙方临时任务，乙方应按照甲方的要求保质保量完成工作。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五、乙方权利、义务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bookmarkStart w:id="1" w:name="_Toc13124"/>
      <w:bookmarkStart w:id="2" w:name="_Toc22589"/>
      <w:bookmarkStart w:id="3" w:name="_Toc10478"/>
      <w:bookmarkStart w:id="4" w:name="_Toc13550"/>
      <w:bookmarkStart w:id="5" w:name="_Toc19813"/>
      <w:r w:rsidRPr="00B45D9B">
        <w:rPr>
          <w:rFonts w:ascii="宋体" w:hAnsi="宋体" w:cs="仿宋_GB2312" w:hint="eastAsia"/>
          <w:sz w:val="20"/>
        </w:rPr>
        <w:t>1、根据本合同约定,乙方应按甲方需求岗位安排外包人员,并保持外包人员的相对稳定；外包人员应按照甲方要求的工作时间、工作内容、工作规范开展工作。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2、乙方根据国家《劳动合同法》等规定,与向甲方提供外包服务的外包人员建立劳动关系,</w:t>
      </w:r>
      <w:r w:rsidRPr="00B45D9B">
        <w:rPr>
          <w:rFonts w:ascii="宋体" w:hAnsi="宋体" w:cs="仿宋_GB2312" w:hint="eastAsia"/>
          <w:sz w:val="20"/>
        </w:rPr>
        <w:lastRenderedPageBreak/>
        <w:t>按时支付劳动报酬及社会保险,同时为外包人员办理用工登记手续。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3、乙方根据甲方委托事项及要求进行外包人员招聘、岗位培训、服务标准、目标管理、廉政教育、安全生产教育，同时做好外包人员心理辅导、团队建设、档案管理等工作。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4、乙方应根据甲方的要求,建立并完善内部考核管理制度。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5、乙方定期对外包岗位服务工作进行情况分析,向甲方提出意见和建议,不断改进完善服务工作。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6、乙方外包人员若被发现有任何影响甲方正常岗位工作的行为,乙方管理人员应及时处置解决。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7、在服务期间,乙方及其外包人员需保证所使用设施设备的完好、完整,若由于操作或使用不当造成设备损坏或丢失,须原价赔偿。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b/>
          <w:bCs/>
          <w:sz w:val="20"/>
        </w:rPr>
      </w:pPr>
      <w:r w:rsidRPr="00B45D9B">
        <w:rPr>
          <w:rFonts w:ascii="宋体" w:hAnsi="宋体" w:cs="仿宋_GB2312" w:hint="eastAsia"/>
          <w:sz w:val="20"/>
        </w:rPr>
        <w:t>8、乙方应向甲方提供服务人员花名册和网格化管理图，遇有人员变化时应及时变更信息，并向甲方提供备案。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六、服务职责</w:t>
      </w:r>
      <w:bookmarkEnd w:id="1"/>
      <w:bookmarkEnd w:id="2"/>
      <w:bookmarkEnd w:id="3"/>
      <w:bookmarkEnd w:id="4"/>
      <w:bookmarkEnd w:id="5"/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提供服务的公司及服务人员必须严格遵守相关规定，建立健全岗位责任制度和管理制度、各种紧急(突发)事件应对处置预案等服务管理制度体系,并加强对服务人员的管理。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bookmarkStart w:id="6" w:name="_Toc10985"/>
      <w:bookmarkStart w:id="7" w:name="_Toc4737"/>
      <w:bookmarkStart w:id="8" w:name="_Toc31626"/>
      <w:bookmarkStart w:id="9" w:name="_Toc25155"/>
      <w:bookmarkStart w:id="10" w:name="_Toc7094"/>
      <w:r w:rsidRPr="00B45D9B">
        <w:rPr>
          <w:rFonts w:ascii="宋体" w:hAnsi="宋体" w:cs="黑体" w:hint="eastAsia"/>
          <w:sz w:val="20"/>
        </w:rPr>
        <w:t>七、</w:t>
      </w:r>
      <w:bookmarkEnd w:id="6"/>
      <w:bookmarkEnd w:id="7"/>
      <w:bookmarkEnd w:id="8"/>
      <w:bookmarkEnd w:id="9"/>
      <w:bookmarkEnd w:id="10"/>
      <w:r w:rsidRPr="00B45D9B">
        <w:rPr>
          <w:rFonts w:ascii="宋体" w:hAnsi="宋体" w:cs="黑体" w:hint="eastAsia"/>
          <w:sz w:val="20"/>
        </w:rPr>
        <w:t>其他事项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bookmarkStart w:id="11" w:name="_Toc6203"/>
      <w:bookmarkStart w:id="12" w:name="_Toc11269"/>
      <w:bookmarkStart w:id="13" w:name="_Toc15709"/>
      <w:bookmarkStart w:id="14" w:name="_Toc21849"/>
      <w:bookmarkStart w:id="15" w:name="_Toc8216"/>
      <w:r w:rsidRPr="00B45D9B">
        <w:rPr>
          <w:rFonts w:ascii="宋体" w:hAnsi="宋体" w:cs="仿宋_GB2312" w:hint="eastAsia"/>
          <w:sz w:val="20"/>
        </w:rPr>
        <w:t>(一)乙方不得将项目转让、分包给其它单位或个人。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二)甲方通过定期对乙方服务业绩进行量化考评，根据实际情况给出定量的、定性的业绩考评成绩，督促乙方进行调整和改进，若甲方认为乙方服务未能满足要求，则向乙方发出书面整改通知，并要求乙方在接收到整改通知后5个工作日内进行整改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三)乙方负责人员日常考勤工作，项目员工请假等手续需向甲方申请，审批通过后走乙方休假流程。乙方按照月度考勤结果结合公司规章制度核发待遇。病、事、产假等扣款严格遵守国家相关法律法规，结合公司规章制度核发待遇。甲乙双方配合做好月度、年度考核工作，根据甲乙双方综合评定对项目员工奖优罚劣给予待遇发放。乙方因相关工作人员对工作造成不当影响的在</w:t>
      </w:r>
      <w:r w:rsidRPr="00B45D9B">
        <w:rPr>
          <w:rFonts w:ascii="宋体" w:hAnsi="宋体" w:cs="仿宋_GB2312" w:hint="eastAsia"/>
          <w:sz w:val="20"/>
        </w:rPr>
        <w:lastRenderedPageBreak/>
        <w:t>当月考核中一并体现。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四)在支付合同最后一期款项时，乙方向甲方提供《项目验收报告》，甲方根据报告和日常考核结果考评并对服务质量进行验收，期间如有扣除款项时，在最后一次付款项中予以扣除。剩余款项由甲方一次性支付给乙方。</w:t>
      </w:r>
    </w:p>
    <w:bookmarkEnd w:id="11"/>
    <w:bookmarkEnd w:id="12"/>
    <w:bookmarkEnd w:id="13"/>
    <w:bookmarkEnd w:id="14"/>
    <w:bookmarkEnd w:id="15"/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八、违约责任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(一)未按合同要求提供服务或服务质量不能满足采购需求，乙方必须无条件加以改进，完善服务质量，否则，甲方有权单方终止合同并要求乙方承担合同总价款20%的违约金。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（二）甲方逾期付款，应以应付未付款项为基数按照合同订立时一年期LPR的标准支付违约金。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九、不可抗力事件处理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(一)任何一方因不可抗力原因不能履行合同时，应自不可抗力事件发生15日内书面通知对方，双方互不承担违约责任。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（二）本合同中的不可抗力指不能预见、不能避免并不能克服的客观情况。包括但不限于：自然灾害如地震、台风、洪水、火灾；政府行为、法律规定或其适用的变化或者其他任何无法预见、避免或者控制的事件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十、合同争议解决的方式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本合同在履行过程中发生的争议，由甲、乙双方当事人协商解决，协商不成的，任何一方均可依法向甲方所在地人民法院起诉。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黑体"/>
          <w:sz w:val="20"/>
        </w:rPr>
      </w:pPr>
      <w:r w:rsidRPr="00B45D9B">
        <w:rPr>
          <w:rFonts w:ascii="宋体" w:hAnsi="宋体" w:cs="黑体" w:hint="eastAsia"/>
          <w:sz w:val="20"/>
        </w:rPr>
        <w:t>十一、合同生效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(一)本合同自甲、乙双方直接加盖本单位公章之日起正式生效。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(二)本合同一式</w:t>
      </w:r>
      <w:r w:rsidRPr="00B45D9B">
        <w:rPr>
          <w:rFonts w:ascii="宋体" w:hAnsi="宋体" w:cs="仿宋_GB2312" w:hint="eastAsia"/>
          <w:sz w:val="20"/>
          <w:u w:val="single"/>
        </w:rPr>
        <w:t xml:space="preserve">   </w:t>
      </w:r>
      <w:r w:rsidRPr="00B45D9B">
        <w:rPr>
          <w:rFonts w:ascii="宋体" w:hAnsi="宋体" w:cs="仿宋_GB2312" w:hint="eastAsia"/>
          <w:sz w:val="20"/>
        </w:rPr>
        <w:t>份，甲方执</w:t>
      </w:r>
      <w:r w:rsidRPr="00B45D9B">
        <w:rPr>
          <w:rFonts w:ascii="宋体" w:hAnsi="宋体" w:cs="仿宋_GB2312" w:hint="eastAsia"/>
          <w:sz w:val="20"/>
          <w:u w:val="single"/>
        </w:rPr>
        <w:t xml:space="preserve">   </w:t>
      </w:r>
      <w:r w:rsidRPr="00B45D9B">
        <w:rPr>
          <w:rFonts w:ascii="宋体" w:hAnsi="宋体" w:cs="仿宋_GB2312" w:hint="eastAsia"/>
          <w:sz w:val="20"/>
        </w:rPr>
        <w:t>份、乙方执</w:t>
      </w:r>
      <w:r w:rsidRPr="00B45D9B">
        <w:rPr>
          <w:rFonts w:ascii="宋体" w:hAnsi="宋体" w:cs="仿宋_GB2312" w:hint="eastAsia"/>
          <w:sz w:val="20"/>
          <w:u w:val="single"/>
        </w:rPr>
        <w:t xml:space="preserve">   </w:t>
      </w:r>
      <w:r w:rsidRPr="00B45D9B">
        <w:rPr>
          <w:rFonts w:ascii="宋体" w:hAnsi="宋体" w:cs="仿宋_GB2312" w:hint="eastAsia"/>
          <w:sz w:val="20"/>
        </w:rPr>
        <w:t>份，采购代理机构</w:t>
      </w:r>
      <w:r w:rsidRPr="00B45D9B">
        <w:rPr>
          <w:rFonts w:ascii="宋体" w:hAnsi="宋体" w:cs="仿宋_GB2312" w:hint="eastAsia"/>
          <w:sz w:val="20"/>
          <w:u w:val="single"/>
        </w:rPr>
        <w:t xml:space="preserve">   </w:t>
      </w:r>
      <w:r w:rsidRPr="00B45D9B">
        <w:rPr>
          <w:rFonts w:ascii="宋体" w:hAnsi="宋体" w:cs="仿宋_GB2312" w:hint="eastAsia"/>
          <w:sz w:val="20"/>
        </w:rPr>
        <w:t>份，具有同等法律效力。</w:t>
      </w:r>
    </w:p>
    <w:p w:rsidR="00861CEB" w:rsidRPr="00B45D9B" w:rsidRDefault="00861CEB" w:rsidP="00861CEB">
      <w:pPr>
        <w:spacing w:line="560" w:lineRule="exact"/>
        <w:ind w:firstLineChars="200" w:firstLine="4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(三)如有未尽事宜，甲、乙双方协商解决。</w:t>
      </w:r>
    </w:p>
    <w:p w:rsidR="00861CEB" w:rsidRPr="00B45D9B" w:rsidRDefault="00861CEB" w:rsidP="00861CEB">
      <w:pPr>
        <w:spacing w:line="500" w:lineRule="exact"/>
        <w:ind w:firstLineChars="200" w:firstLine="400"/>
        <w:rPr>
          <w:rFonts w:ascii="宋体" w:hAnsi="宋体" w:cs="仿宋_GB2312"/>
          <w:sz w:val="20"/>
        </w:rPr>
      </w:pPr>
    </w:p>
    <w:p w:rsidR="00861CEB" w:rsidRPr="00B45D9B" w:rsidRDefault="00861CEB" w:rsidP="00861CEB">
      <w:pPr>
        <w:spacing w:line="500" w:lineRule="exact"/>
        <w:ind w:firstLineChars="200" w:firstLine="400"/>
        <w:rPr>
          <w:rFonts w:ascii="宋体" w:hAnsi="宋体" w:cs="仿宋_GB2312"/>
          <w:sz w:val="20"/>
        </w:rPr>
      </w:pPr>
    </w:p>
    <w:p w:rsidR="00861CEB" w:rsidRPr="00B45D9B" w:rsidRDefault="00861CEB" w:rsidP="00861CEB">
      <w:pPr>
        <w:spacing w:line="480" w:lineRule="exact"/>
        <w:jc w:val="left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lastRenderedPageBreak/>
        <w:t>采购人(甲方)：（公章）          供应商(乙方)：（公章）</w:t>
      </w:r>
    </w:p>
    <w:p w:rsidR="00861CEB" w:rsidRPr="00B45D9B" w:rsidRDefault="00861CEB" w:rsidP="00861CEB">
      <w:pPr>
        <w:spacing w:line="500" w:lineRule="exact"/>
        <w:rPr>
          <w:rFonts w:ascii="宋体" w:hAnsi="宋体" w:cs="仿宋_GB2312"/>
          <w:sz w:val="20"/>
        </w:rPr>
      </w:pPr>
      <w:hyperlink r:id="rId9" w:history="1">
        <w:r w:rsidRPr="00B45D9B">
          <w:rPr>
            <w:rFonts w:ascii="宋体" w:hAnsi="宋体" w:cs="仿宋_GB2312" w:hint="eastAsia"/>
            <w:sz w:val="20"/>
          </w:rPr>
          <w:t>法定代表人</w:t>
        </w:r>
      </w:hyperlink>
      <w:r w:rsidRPr="00B45D9B">
        <w:rPr>
          <w:rFonts w:ascii="宋体" w:hAnsi="宋体" w:cs="仿宋_GB2312" w:hint="eastAsia"/>
          <w:sz w:val="20"/>
        </w:rPr>
        <w:t xml:space="preserve">                      </w:t>
      </w:r>
      <w:hyperlink r:id="rId10" w:history="1">
        <w:r w:rsidRPr="00B45D9B">
          <w:rPr>
            <w:rFonts w:ascii="宋体" w:hAnsi="宋体" w:cs="仿宋_GB2312" w:hint="eastAsia"/>
            <w:sz w:val="20"/>
          </w:rPr>
          <w:t>法定代表人</w:t>
        </w:r>
      </w:hyperlink>
      <w:r w:rsidRPr="00B45D9B">
        <w:rPr>
          <w:rFonts w:ascii="宋体" w:hAnsi="宋体" w:cs="仿宋_GB2312" w:hint="eastAsia"/>
          <w:sz w:val="20"/>
        </w:rPr>
        <w:t xml:space="preserve">                  </w:t>
      </w:r>
    </w:p>
    <w:p w:rsidR="00861CEB" w:rsidRPr="00B45D9B" w:rsidRDefault="00861CEB" w:rsidP="00861CEB">
      <w:pPr>
        <w:spacing w:line="500" w:lineRule="exact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或</w:t>
      </w:r>
      <w:hyperlink r:id="rId11" w:history="1">
        <w:r w:rsidRPr="00B45D9B">
          <w:rPr>
            <w:rFonts w:ascii="宋体" w:hAnsi="宋体" w:cs="仿宋_GB2312" w:hint="eastAsia"/>
            <w:sz w:val="20"/>
          </w:rPr>
          <w:t>委托代理人</w:t>
        </w:r>
      </w:hyperlink>
      <w:r w:rsidRPr="00B45D9B">
        <w:rPr>
          <w:rFonts w:ascii="宋体" w:hAnsi="宋体" w:cs="仿宋_GB2312" w:hint="eastAsia"/>
          <w:sz w:val="20"/>
        </w:rPr>
        <w:t>：（签字或盖章）    或</w:t>
      </w:r>
      <w:hyperlink r:id="rId12" w:history="1">
        <w:r w:rsidRPr="00B45D9B">
          <w:rPr>
            <w:rFonts w:ascii="宋体" w:hAnsi="宋体" w:cs="仿宋_GB2312" w:hint="eastAsia"/>
            <w:sz w:val="20"/>
          </w:rPr>
          <w:t>委托代理人</w:t>
        </w:r>
      </w:hyperlink>
      <w:r w:rsidRPr="00B45D9B">
        <w:rPr>
          <w:rFonts w:ascii="宋体" w:hAnsi="宋体" w:cs="仿宋_GB2312" w:hint="eastAsia"/>
          <w:sz w:val="20"/>
        </w:rPr>
        <w:t>：（签字或盖章）</w:t>
      </w:r>
    </w:p>
    <w:p w:rsidR="00861CEB" w:rsidRPr="00B45D9B" w:rsidRDefault="00861CEB" w:rsidP="00861CEB">
      <w:pPr>
        <w:spacing w:line="500" w:lineRule="exact"/>
        <w:ind w:firstLineChars="100" w:firstLine="200"/>
        <w:rPr>
          <w:rFonts w:ascii="宋体" w:hAnsi="宋体" w:cs="仿宋_GB2312"/>
          <w:sz w:val="20"/>
        </w:rPr>
      </w:pPr>
      <w:hyperlink r:id="rId13" w:history="1">
        <w:r w:rsidRPr="00B45D9B">
          <w:rPr>
            <w:rFonts w:ascii="宋体" w:hAnsi="宋体" w:cs="仿宋_GB2312" w:hint="eastAsia"/>
            <w:sz w:val="20"/>
          </w:rPr>
          <w:t>开户银行</w:t>
        </w:r>
      </w:hyperlink>
      <w:r w:rsidRPr="00B45D9B">
        <w:rPr>
          <w:rFonts w:ascii="宋体" w:hAnsi="宋体" w:cs="仿宋_GB2312" w:hint="eastAsia"/>
          <w:sz w:val="20"/>
        </w:rPr>
        <w:t xml:space="preserve">：                    </w:t>
      </w:r>
      <w:hyperlink r:id="rId14" w:history="1">
        <w:r w:rsidRPr="00B45D9B">
          <w:rPr>
            <w:rFonts w:ascii="宋体" w:hAnsi="宋体" w:cs="仿宋_GB2312" w:hint="eastAsia"/>
            <w:sz w:val="20"/>
          </w:rPr>
          <w:t>开户银行</w:t>
        </w:r>
      </w:hyperlink>
      <w:r w:rsidRPr="00B45D9B">
        <w:rPr>
          <w:rFonts w:ascii="宋体" w:hAnsi="宋体" w:cs="仿宋_GB2312" w:hint="eastAsia"/>
          <w:sz w:val="20"/>
        </w:rPr>
        <w:t xml:space="preserve">：               </w:t>
      </w:r>
    </w:p>
    <w:p w:rsidR="00861CEB" w:rsidRPr="00B45D9B" w:rsidRDefault="00861CEB" w:rsidP="00861CEB">
      <w:pPr>
        <w:spacing w:line="500" w:lineRule="exact"/>
        <w:ind w:firstLineChars="100" w:firstLine="2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 xml:space="preserve">账    号：                    账    号：               </w:t>
      </w:r>
    </w:p>
    <w:p w:rsidR="00861CEB" w:rsidRPr="00B45D9B" w:rsidRDefault="00861CEB" w:rsidP="00861CEB">
      <w:pPr>
        <w:spacing w:line="500" w:lineRule="exact"/>
        <w:ind w:firstLineChars="100" w:firstLine="2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 xml:space="preserve">电    话：                    电    话：               </w:t>
      </w:r>
    </w:p>
    <w:p w:rsidR="00861CEB" w:rsidRPr="00B45D9B" w:rsidRDefault="00861CEB" w:rsidP="00861CEB">
      <w:pPr>
        <w:spacing w:line="500" w:lineRule="exact"/>
        <w:ind w:firstLineChars="100" w:firstLine="2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 xml:space="preserve">地    址：                    地    址：               </w:t>
      </w:r>
    </w:p>
    <w:p w:rsidR="00861CEB" w:rsidRPr="00B45D9B" w:rsidRDefault="00861CEB" w:rsidP="00861CEB">
      <w:pPr>
        <w:spacing w:line="500" w:lineRule="exact"/>
        <w:ind w:firstLineChars="100" w:firstLine="200"/>
        <w:rPr>
          <w:rFonts w:ascii="宋体" w:hAnsi="宋体" w:cs="仿宋_GB2312"/>
          <w:sz w:val="20"/>
        </w:rPr>
      </w:pPr>
      <w:r w:rsidRPr="00B45D9B">
        <w:rPr>
          <w:rFonts w:ascii="宋体" w:hAnsi="宋体" w:cs="仿宋_GB2312" w:hint="eastAsia"/>
          <w:sz w:val="20"/>
        </w:rPr>
        <w:t>时    间：  年月日          时    间： 年月日</w:t>
      </w:r>
    </w:p>
    <w:p w:rsidR="00861CEB" w:rsidRPr="00B45D9B" w:rsidRDefault="00861CEB" w:rsidP="00861CEB">
      <w:pPr>
        <w:rPr>
          <w:rFonts w:ascii="宋体" w:hAnsi="宋体"/>
          <w:sz w:val="20"/>
        </w:rPr>
      </w:pPr>
    </w:p>
    <w:p w:rsidR="00D11360" w:rsidRPr="00861CEB" w:rsidRDefault="00D11360" w:rsidP="00861CEB"/>
    <w:sectPr w:rsidR="00D11360" w:rsidRPr="00861CEB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6E3" w:rsidRDefault="00D146E3" w:rsidP="004F5EBD">
      <w:r>
        <w:separator/>
      </w:r>
    </w:p>
  </w:endnote>
  <w:endnote w:type="continuationSeparator" w:id="0">
    <w:p w:rsidR="00D146E3" w:rsidRDefault="00D146E3" w:rsidP="004F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EBD" w:rsidRDefault="004F5EBD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13A9E" wp14:editId="037284F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952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F5EBD" w:rsidRDefault="004F5EBD">
                          <w:pPr>
                            <w:pStyle w:val="a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61CEB" w:rsidRPr="00861CEB">
                            <w:rPr>
                              <w:noProof/>
                              <w:lang w:val="zh-CN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" filled="f" stroked="f">
              <v:path arrowok="t"/>
              <v:textbox style="mso-fit-shape-to-text:t" inset="0,0,0,0">
                <w:txbxContent>
                  <w:p w:rsidR="004F5EBD" w:rsidRDefault="004F5EBD">
                    <w:pPr>
                      <w:pStyle w:val="a5"/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61CEB" w:rsidRPr="00861CEB">
                      <w:rPr>
                        <w:noProof/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F5EBD" w:rsidRDefault="004F5EBD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6E3" w:rsidRDefault="00D146E3" w:rsidP="004F5EBD">
      <w:r>
        <w:separator/>
      </w:r>
    </w:p>
  </w:footnote>
  <w:footnote w:type="continuationSeparator" w:id="0">
    <w:p w:rsidR="00D146E3" w:rsidRDefault="00D146E3" w:rsidP="004F5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EBD" w:rsidRDefault="004F5EB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E1A38A"/>
    <w:multiLevelType w:val="singleLevel"/>
    <w:tmpl w:val="9AE1A38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6A"/>
    <w:rsid w:val="00096B43"/>
    <w:rsid w:val="00132B39"/>
    <w:rsid w:val="00446E5E"/>
    <w:rsid w:val="0046446A"/>
    <w:rsid w:val="00475A93"/>
    <w:rsid w:val="004F5EBD"/>
    <w:rsid w:val="007C0A8C"/>
    <w:rsid w:val="0081298D"/>
    <w:rsid w:val="0081489C"/>
    <w:rsid w:val="00861CEB"/>
    <w:rsid w:val="00927272"/>
    <w:rsid w:val="00A8673A"/>
    <w:rsid w:val="00C17C28"/>
    <w:rsid w:val="00D11360"/>
    <w:rsid w:val="00D146E3"/>
    <w:rsid w:val="00FD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0"/>
    <w:link w:val="2Char"/>
    <w:qFormat/>
    <w:rsid w:val="004F5EBD"/>
    <w:pPr>
      <w:keepNext/>
      <w:spacing w:line="720" w:lineRule="exact"/>
      <w:outlineLvl w:val="1"/>
    </w:pPr>
    <w:rPr>
      <w:rFonts w:ascii="黑体" w:eastAsia="楷体_GB2312" w:hAnsi="Copperplate Gothic Bold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qFormat/>
    <w:rsid w:val="004F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4F5E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F5E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4F5EBD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4F5EBD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link w:val="Char1"/>
    <w:qFormat/>
    <w:rsid w:val="004F5EBD"/>
    <w:pPr>
      <w:ind w:firstLine="420"/>
    </w:pPr>
  </w:style>
  <w:style w:type="character" w:customStyle="1" w:styleId="Char1">
    <w:name w:val="正文缩进 Char"/>
    <w:link w:val="a0"/>
    <w:qFormat/>
    <w:rsid w:val="004F5EBD"/>
    <w:rPr>
      <w:rFonts w:ascii="Times New Roman" w:eastAsia="宋体" w:hAnsi="Times New Roman" w:cs="Times New Roman"/>
      <w:szCs w:val="20"/>
    </w:rPr>
  </w:style>
  <w:style w:type="paragraph" w:styleId="a6">
    <w:name w:val="Body Text"/>
    <w:basedOn w:val="a"/>
    <w:link w:val="Char2"/>
    <w:qFormat/>
    <w:rsid w:val="004F5EBD"/>
    <w:pPr>
      <w:jc w:val="left"/>
    </w:pPr>
    <w:rPr>
      <w:rFonts w:ascii="Copperplate Gothic Bold" w:hAnsi="Copperplate Gothic Bold"/>
      <w:sz w:val="28"/>
    </w:rPr>
  </w:style>
  <w:style w:type="character" w:customStyle="1" w:styleId="Char2">
    <w:name w:val="正文文本 Char"/>
    <w:basedOn w:val="a1"/>
    <w:link w:val="a6"/>
    <w:qFormat/>
    <w:rsid w:val="004F5EBD"/>
    <w:rPr>
      <w:rFonts w:ascii="Copperplate Gothic Bold" w:eastAsia="宋体" w:hAnsi="Copperplate Gothic Bold" w:cs="Times New Roman"/>
      <w:sz w:val="28"/>
      <w:szCs w:val="20"/>
    </w:rPr>
  </w:style>
  <w:style w:type="paragraph" w:styleId="a7">
    <w:name w:val="Balloon Text"/>
    <w:basedOn w:val="a"/>
    <w:link w:val="Char3"/>
    <w:uiPriority w:val="99"/>
    <w:semiHidden/>
    <w:unhideWhenUsed/>
    <w:rsid w:val="00FD5B07"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rsid w:val="00FD5B0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C17C28"/>
    <w:rPr>
      <w:rFonts w:hint="eastAsia"/>
      <w:kern w:val="0"/>
      <w:sz w:val="20"/>
      <w:szCs w:val="20"/>
      <w:lang w:eastAsia="zh-Hans"/>
    </w:rPr>
  </w:style>
  <w:style w:type="table" w:styleId="a8">
    <w:name w:val="Table Grid"/>
    <w:basedOn w:val="a2"/>
    <w:qFormat/>
    <w:rsid w:val="00861CE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0"/>
    <w:link w:val="2Char"/>
    <w:qFormat/>
    <w:rsid w:val="004F5EBD"/>
    <w:pPr>
      <w:keepNext/>
      <w:spacing w:line="720" w:lineRule="exact"/>
      <w:outlineLvl w:val="1"/>
    </w:pPr>
    <w:rPr>
      <w:rFonts w:ascii="黑体" w:eastAsia="楷体_GB2312" w:hAnsi="Copperplate Gothic Bold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qFormat/>
    <w:rsid w:val="004F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4F5E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F5E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4F5EBD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4F5EBD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link w:val="Char1"/>
    <w:qFormat/>
    <w:rsid w:val="004F5EBD"/>
    <w:pPr>
      <w:ind w:firstLine="420"/>
    </w:pPr>
  </w:style>
  <w:style w:type="character" w:customStyle="1" w:styleId="Char1">
    <w:name w:val="正文缩进 Char"/>
    <w:link w:val="a0"/>
    <w:qFormat/>
    <w:rsid w:val="004F5EBD"/>
    <w:rPr>
      <w:rFonts w:ascii="Times New Roman" w:eastAsia="宋体" w:hAnsi="Times New Roman" w:cs="Times New Roman"/>
      <w:szCs w:val="20"/>
    </w:rPr>
  </w:style>
  <w:style w:type="paragraph" w:styleId="a6">
    <w:name w:val="Body Text"/>
    <w:basedOn w:val="a"/>
    <w:link w:val="Char2"/>
    <w:qFormat/>
    <w:rsid w:val="004F5EBD"/>
    <w:pPr>
      <w:jc w:val="left"/>
    </w:pPr>
    <w:rPr>
      <w:rFonts w:ascii="Copperplate Gothic Bold" w:hAnsi="Copperplate Gothic Bold"/>
      <w:sz w:val="28"/>
    </w:rPr>
  </w:style>
  <w:style w:type="character" w:customStyle="1" w:styleId="Char2">
    <w:name w:val="正文文本 Char"/>
    <w:basedOn w:val="a1"/>
    <w:link w:val="a6"/>
    <w:qFormat/>
    <w:rsid w:val="004F5EBD"/>
    <w:rPr>
      <w:rFonts w:ascii="Copperplate Gothic Bold" w:eastAsia="宋体" w:hAnsi="Copperplate Gothic Bold" w:cs="Times New Roman"/>
      <w:sz w:val="28"/>
      <w:szCs w:val="20"/>
    </w:rPr>
  </w:style>
  <w:style w:type="paragraph" w:styleId="a7">
    <w:name w:val="Balloon Text"/>
    <w:basedOn w:val="a"/>
    <w:link w:val="Char3"/>
    <w:uiPriority w:val="99"/>
    <w:semiHidden/>
    <w:unhideWhenUsed/>
    <w:rsid w:val="00FD5B07"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rsid w:val="00FD5B0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C17C28"/>
    <w:rPr>
      <w:rFonts w:hint="eastAsia"/>
      <w:kern w:val="0"/>
      <w:sz w:val="20"/>
      <w:szCs w:val="20"/>
      <w:lang w:eastAsia="zh-Hans"/>
    </w:rPr>
  </w:style>
  <w:style w:type="table" w:styleId="a8">
    <w:name w:val="Table Grid"/>
    <w:basedOn w:val="a2"/>
    <w:qFormat/>
    <w:rsid w:val="00861CE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t2.mail.qq.com/cgi-bin/mail_spam?action=check_link&amp;spam=0&amp;url=http%3A%2F%2Fwww%2Ebaidu%2Ecom%2Fs%3Fwd%3D%25E4%25B9%2599%25E6%2596%25B9%26hl_tag%3Dtextlink%26tn%3DSE_hldp01350_v6v6zkg6" TargetMode="External"/><Relationship Id="rId13" Type="http://schemas.openxmlformats.org/officeDocument/2006/relationships/hyperlink" Target="http://set2.mail.qq.com/cgi-bin/mail_spam?action=check_link&amp;spam=0&amp;url=http%3A%2F%2Fwww%2Ebaidu%2Ecom%2Fs%3Fwd%3D%25E5%25BC%2580%25E6%2588%25B7%25E9%2593%25B6%25E8%25A1%258C%26hl_tag%3Dtextlink%26tn%3DSE_hldp01350_v6v6zkg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et2.mail.qq.com/cgi-bin/mail_spam?action=check_link&amp;spam=0&amp;url=http%3A%2F%2Fwww%2Ebaidu%2Ecom%2Fs%3Fwd%3D%25E5%25A7%2594%25E6%2589%2598%25E4%25BB%25A3%25E7%2590%2586%25E4%25BA%25BA%26hl_tag%3Dtextlink%26tn%3DSE_hldp01350_v6v6zkg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et2.mail.qq.com/cgi-bin/mail_spam?action=check_link&amp;spam=0&amp;url=http%3A%2F%2Fwww%2Ebaidu%2Ecom%2Fs%3Fwd%3D%25E5%25A7%2594%25E6%2589%2598%25E4%25BB%25A3%25E7%2590%2586%25E4%25BA%25BA%26hl_tag%3Dtextlink%26tn%3DSE_hldp01350_v6v6zkg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set2.mail.qq.com/cgi-bin/mail_spam?action=check_link&amp;spam=0&amp;url=http%3A%2F%2Fwww%2Ebaidu%2Ecom%2Fs%3Fwd%3D%25E6%25B3%2595%25E5%25AE%259A%25E4%25BB%25A3%25E8%25A1%25A8%25E4%25BA%25BA%26hl_tag%3Dtextlink%26tn%3DSE_hldp01350_v6v6zkg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t2.mail.qq.com/cgi-bin/mail_spam?action=check_link&amp;spam=0&amp;url=http%3A%2F%2Fwww%2Ebaidu%2Ecom%2Fs%3Fwd%3D%25E6%25B3%2595%25E5%25AE%259A%25E4%25BB%25A3%25E8%25A1%25A8%25E4%25BA%25BA%26hl_tag%3Dtextlink%26tn%3DSE_hldp01350_v6v6zkg6" TargetMode="External"/><Relationship Id="rId14" Type="http://schemas.openxmlformats.org/officeDocument/2006/relationships/hyperlink" Target="http://set2.mail.qq.com/cgi-bin/mail_spam?action=check_link&amp;spam=0&amp;url=http%3A%2F%2Fwww%2Ebaidu%2Ecom%2Fs%3Fwd%3D%25E5%25BC%2580%25E6%2588%25B7%25E9%2593%25B6%25E8%25A1%258C%26hl_tag%3Dtextlink%26tn%3DSE_hldp01350_v6v6zkg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782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2024-05-20T01:45:00Z</dcterms:created>
  <dcterms:modified xsi:type="dcterms:W3CDTF">2026-05-15T03:10:00Z</dcterms:modified>
</cp:coreProperties>
</file>