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版本号：JZZB2026-102920260422001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城固县城乡环卫一体化项目（一标段）</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JZZB2026-1029</w:t>
      </w:r>
      <w:r>
        <w:br/>
      </w:r>
      <w:r>
        <w:br/>
      </w:r>
      <w:r>
        <w:br/>
      </w:r>
    </w:p>
    <w:p>
      <w:pPr>
        <w:pStyle w:val="null3"/>
        <w:jc w:val="center"/>
        <w:outlineLvl w:val="2"/>
      </w:pPr>
      <w:r>
        <w:rPr>
          <w:rFonts w:ascii="仿宋_GB2312" w:hAnsi="仿宋_GB2312" w:cs="仿宋_GB2312" w:eastAsia="仿宋_GB2312"/>
          <w:sz w:val="28"/>
          <w:b/>
        </w:rPr>
        <w:t>城固县城市环境卫生管理所</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城固县城市环境卫生管理所</w:t>
      </w:r>
      <w:r>
        <w:rPr>
          <w:rFonts w:ascii="仿宋_GB2312" w:hAnsi="仿宋_GB2312" w:cs="仿宋_GB2312" w:eastAsia="仿宋_GB2312"/>
        </w:rPr>
        <w:t>委托，拟对</w:t>
      </w:r>
      <w:r>
        <w:rPr>
          <w:rFonts w:ascii="仿宋_GB2312" w:hAnsi="仿宋_GB2312" w:cs="仿宋_GB2312" w:eastAsia="仿宋_GB2312"/>
        </w:rPr>
        <w:t>城固县城乡环卫一体化项目（一标段）</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城固县城乡环卫一体化项目（一标段）</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对城固县城区服务区域内的道路环境卫生清扫保洁、广告清理、垃圾清运、压缩站运维、公厕运维及垃圾分类宣传服 务。同时，负责城固县博望街道办事处、莲花街道办事处、龙头镇、沙河营镇、原公镇、天明镇、二里镇、五堵镇、双溪 镇、小河镇、三合镇、董家营镇等12个镇办所辖服务区域内的生活垃圾点位清运服务、压缩站运维及垃圾宣传服务。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采购包1（城固县城乡环卫一体化项目（一标段））：属于专门面向中小企业采购。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1、营业执照：供应商应具有独立承担民事责任能力的法人或其他组织或自然人（法人或其他组织提供营业执照或事业单位法人证书等国家规定的相关证明，自然人提供身份证件）</w:t>
      </w:r>
    </w:p>
    <w:p>
      <w:pPr>
        <w:pStyle w:val="null3"/>
      </w:pPr>
      <w:r>
        <w:rPr>
          <w:rFonts w:ascii="仿宋_GB2312" w:hAnsi="仿宋_GB2312" w:cs="仿宋_GB2312" w:eastAsia="仿宋_GB2312"/>
        </w:rPr>
        <w:t>2、法定代表人授权书：法定代表人直接参加投标的，须出具法定代表人身份证明书（含法人身份证复印件）；法定代表人授权代表参加的，须出具法定代表人授权书（附法定代表人身份证复印件及被授权人身份证复印件）</w:t>
      </w:r>
    </w:p>
    <w:p>
      <w:pPr>
        <w:pStyle w:val="null3"/>
      </w:pPr>
      <w:r>
        <w:rPr>
          <w:rFonts w:ascii="仿宋_GB2312" w:hAnsi="仿宋_GB2312" w:cs="仿宋_GB2312" w:eastAsia="仿宋_GB2312"/>
        </w:rPr>
        <w:t>3、供应商需提供加盖公章的《汉中市政府采购供应商资格承诺函》扫描件：供应商需提供加盖公章的《汉中市政府采购供应商资格承诺函》扫描件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城固县城市环境卫生管理所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城固县西环二路北段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范海涛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0916-3790635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029-87976716转603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采购包1：38,736,107.42元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开户名称：陕西金字招标有限责任公司</w:t>
            </w:r>
          </w:p>
          <w:p>
            <w:pPr>
              <w:pStyle w:val="null3"/>
            </w:pPr>
            <w:r>
              <w:rPr>
                <w:rFonts w:ascii="仿宋_GB2312" w:hAnsi="仿宋_GB2312" w:cs="仿宋_GB2312" w:eastAsia="仿宋_GB2312"/>
              </w:rPr>
              <w:t>开户银行：浙江网商银行股份有限公司</w:t>
            </w:r>
          </w:p>
          <w:p>
            <w:pPr>
              <w:pStyle w:val="null3"/>
            </w:pPr>
            <w:r>
              <w:rPr>
                <w:rFonts w:ascii="仿宋_GB2312" w:hAnsi="仿宋_GB2312" w:cs="仿宋_GB2312" w:eastAsia="仿宋_GB2312"/>
              </w:rPr>
              <w:t>银行账号：8888888167310240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城固县城市环境卫生管理所</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城固县城市环境卫生管理所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城固县城市环境卫生管理所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联系电话：029-87976716转603</w:t>
      </w:r>
    </w:p>
    <w:p>
      <w:pPr>
        <w:pStyle w:val="null3"/>
      </w:pPr>
      <w:r>
        <w:rPr>
          <w:rFonts w:ascii="仿宋_GB2312" w:hAnsi="仿宋_GB2312" w:cs="仿宋_GB2312" w:eastAsia="仿宋_GB2312"/>
        </w:rPr>
        <w:t>地址：陕西省西安市碑林区更新街13号铭爵大厦7楼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城固县城区服务区域内的道路环境卫生清扫保洁、广告清理、垃圾清运、压缩站运维、公厕运维及垃圾分类宣传服务。同时，负责城固县博望街道办事处、莲花街道办事处、龙头镇、沙河营镇、原公镇、天明镇、二里镇、五堵镇、双溪镇、小河镇、三合镇、董家营镇等12个镇办所辖服务区域内的生活垃圾点位清运服务、压缩站运维及垃圾宣传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38,736,107.42</w:t>
      </w:r>
    </w:p>
    <w:p>
      <w:pPr>
        <w:pStyle w:val="null3"/>
      </w:pPr>
      <w:r>
        <w:rPr>
          <w:rFonts w:ascii="仿宋_GB2312" w:hAnsi="仿宋_GB2312" w:cs="仿宋_GB2312" w:eastAsia="仿宋_GB2312"/>
        </w:rPr>
        <w:t>采购包最高限价（元）: 38,736,107.42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38736107.42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38,736,107.42</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标的名称：38736107.42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24"/>
                <w:b/>
                <w:color w:val="1F2329"/>
              </w:rPr>
              <w:t>服务内容</w:t>
            </w:r>
            <w:r>
              <w:rPr>
                <w:rFonts w:ascii="仿宋_GB2312" w:hAnsi="仿宋_GB2312" w:cs="仿宋_GB2312" w:eastAsia="仿宋_GB2312"/>
                <w:sz w:val="24"/>
                <w:b/>
                <w:color w:val="1F2329"/>
              </w:rPr>
              <w:t>及要求</w:t>
            </w:r>
          </w:p>
          <w:p>
            <w:pPr>
              <w:pStyle w:val="null3"/>
              <w:ind w:firstLine="480"/>
            </w:pPr>
            <w:r>
              <w:rPr>
                <w:rFonts w:ascii="仿宋_GB2312" w:hAnsi="仿宋_GB2312" w:cs="仿宋_GB2312" w:eastAsia="仿宋_GB2312"/>
                <w:sz w:val="24"/>
                <w:color w:val="1F2329"/>
              </w:rPr>
              <w:t>对城固县城区服务区域内的道路环境卫生清扫保洁、广告清理、垃圾清运、压缩站运维、公厕运维及垃圾分类宣传服务。同时，负责城固县博望街道办事处、莲花街道办事处、龙头镇、沙河营镇、原公镇、天明镇、二里镇、五堵镇、双溪镇、小河镇、三合镇、董家营镇等</w:t>
            </w:r>
            <w:r>
              <w:rPr>
                <w:rFonts w:ascii="仿宋_GB2312" w:hAnsi="仿宋_GB2312" w:cs="仿宋_GB2312" w:eastAsia="仿宋_GB2312"/>
                <w:sz w:val="24"/>
                <w:color w:val="1F2329"/>
              </w:rPr>
              <w:t>12个镇办所辖服务区域内的生活垃圾点位清运服务、压缩站运维及垃圾宣传服务。</w:t>
            </w:r>
          </w:p>
          <w:p>
            <w:pPr>
              <w:pStyle w:val="null3"/>
            </w:pPr>
            <w:r>
              <w:rPr>
                <w:rFonts w:ascii="仿宋_GB2312" w:hAnsi="仿宋_GB2312" w:cs="仿宋_GB2312" w:eastAsia="仿宋_GB2312"/>
                <w:sz w:val="24"/>
                <w:color w:val="1F2329"/>
              </w:rPr>
              <w:t>一、城区服务内容</w:t>
            </w:r>
          </w:p>
          <w:p>
            <w:pPr>
              <w:pStyle w:val="null3"/>
              <w:ind w:left="-360" w:firstLine="482"/>
              <w:jc w:val="both"/>
            </w:pPr>
            <w:r>
              <w:rPr>
                <w:rFonts w:ascii="仿宋_GB2312" w:hAnsi="仿宋_GB2312" w:cs="仿宋_GB2312" w:eastAsia="仿宋_GB2312"/>
                <w:sz w:val="24"/>
                <w:b/>
                <w:color w:val="1F2329"/>
              </w:rPr>
              <w:t>1.</w:t>
            </w:r>
            <w:r>
              <w:rPr>
                <w:rFonts w:ascii="仿宋_GB2312" w:hAnsi="仿宋_GB2312" w:cs="仿宋_GB2312" w:eastAsia="仿宋_GB2312"/>
                <w:sz w:val="24"/>
                <w:b/>
                <w:color w:val="1F2329"/>
              </w:rPr>
              <w:t>道路清扫保洁</w:t>
            </w:r>
          </w:p>
          <w:p>
            <w:pPr>
              <w:pStyle w:val="null3"/>
              <w:ind w:left="-360" w:firstLine="480"/>
              <w:jc w:val="both"/>
            </w:pPr>
            <w:r>
              <w:rPr>
                <w:rFonts w:ascii="仿宋_GB2312" w:hAnsi="仿宋_GB2312" w:cs="仿宋_GB2312" w:eastAsia="仿宋_GB2312"/>
                <w:sz w:val="24"/>
                <w:color w:val="1F2329"/>
              </w:rPr>
              <w:t>总面积：</w:t>
            </w:r>
            <w:r>
              <w:rPr>
                <w:rFonts w:ascii="仿宋_GB2312" w:hAnsi="仿宋_GB2312" w:cs="仿宋_GB2312" w:eastAsia="仿宋_GB2312"/>
                <w:sz w:val="24"/>
                <w:color w:val="1F2329"/>
              </w:rPr>
              <w:t>252.59 万㎡</w:t>
            </w:r>
          </w:p>
          <w:p>
            <w:pPr>
              <w:pStyle w:val="null3"/>
              <w:ind w:left="-360" w:firstLine="480"/>
              <w:jc w:val="both"/>
            </w:pPr>
            <w:r>
              <w:rPr>
                <w:rFonts w:ascii="仿宋_GB2312" w:hAnsi="仿宋_GB2312" w:cs="仿宋_GB2312" w:eastAsia="仿宋_GB2312"/>
                <w:sz w:val="24"/>
                <w:color w:val="1F2329"/>
              </w:rPr>
              <w:t>机械清扫、洒水降尘、雾炮抑尘（含大气污染防治夜间作业）</w:t>
            </w:r>
          </w:p>
          <w:p>
            <w:pPr>
              <w:pStyle w:val="null3"/>
              <w:ind w:left="-360" w:firstLine="480"/>
              <w:jc w:val="both"/>
            </w:pPr>
            <w:r>
              <w:rPr>
                <w:rFonts w:ascii="仿宋_GB2312" w:hAnsi="仿宋_GB2312" w:cs="仿宋_GB2312" w:eastAsia="仿宋_GB2312"/>
                <w:sz w:val="24"/>
                <w:color w:val="1F2329"/>
              </w:rPr>
              <w:t>人工普扫</w:t>
            </w:r>
            <w:r>
              <w:rPr>
                <w:rFonts w:ascii="仿宋_GB2312" w:hAnsi="仿宋_GB2312" w:cs="仿宋_GB2312" w:eastAsia="仿宋_GB2312"/>
                <w:sz w:val="24"/>
                <w:color w:val="1F2329"/>
              </w:rPr>
              <w:t>+ 巡回保洁</w:t>
            </w:r>
          </w:p>
          <w:p>
            <w:pPr>
              <w:pStyle w:val="null3"/>
              <w:ind w:left="-360" w:firstLine="480"/>
              <w:jc w:val="both"/>
            </w:pPr>
            <w:r>
              <w:rPr>
                <w:rFonts w:ascii="仿宋_GB2312" w:hAnsi="仿宋_GB2312" w:cs="仿宋_GB2312" w:eastAsia="仿宋_GB2312"/>
                <w:sz w:val="24"/>
                <w:color w:val="1F2329"/>
              </w:rPr>
              <w:t>雨篦清理、公交站台</w:t>
            </w:r>
            <w:r>
              <w:rPr>
                <w:rFonts w:ascii="仿宋_GB2312" w:hAnsi="仿宋_GB2312" w:cs="仿宋_GB2312" w:eastAsia="仿宋_GB2312"/>
                <w:sz w:val="24"/>
                <w:color w:val="1F2329"/>
              </w:rPr>
              <w:t>/ 站牌 / 座椅清洁、交通护栏清洗</w:t>
            </w:r>
          </w:p>
          <w:p>
            <w:pPr>
              <w:pStyle w:val="null3"/>
              <w:ind w:left="-360" w:firstLine="480"/>
              <w:jc w:val="both"/>
            </w:pPr>
            <w:r>
              <w:rPr>
                <w:rFonts w:ascii="仿宋_GB2312" w:hAnsi="仿宋_GB2312" w:cs="仿宋_GB2312" w:eastAsia="仿宋_GB2312"/>
                <w:sz w:val="24"/>
                <w:color w:val="1F2329"/>
              </w:rPr>
              <w:t>果皮箱、垃圾桶清掏与清洗</w:t>
            </w:r>
          </w:p>
          <w:p>
            <w:pPr>
              <w:pStyle w:val="null3"/>
              <w:ind w:left="-360" w:firstLine="482"/>
              <w:jc w:val="both"/>
            </w:pPr>
            <w:r>
              <w:rPr>
                <w:rFonts w:ascii="仿宋_GB2312" w:hAnsi="仿宋_GB2312" w:cs="仿宋_GB2312" w:eastAsia="仿宋_GB2312"/>
                <w:sz w:val="24"/>
                <w:b/>
                <w:color w:val="1F2329"/>
              </w:rPr>
              <w:t>2.</w:t>
            </w:r>
            <w:r>
              <w:rPr>
                <w:rFonts w:ascii="仿宋_GB2312" w:hAnsi="仿宋_GB2312" w:cs="仿宋_GB2312" w:eastAsia="仿宋_GB2312"/>
                <w:sz w:val="24"/>
                <w:b/>
                <w:color w:val="1F2329"/>
              </w:rPr>
              <w:t>公厕管护</w:t>
            </w:r>
          </w:p>
          <w:p>
            <w:pPr>
              <w:pStyle w:val="null3"/>
              <w:ind w:left="-360" w:firstLine="480"/>
              <w:jc w:val="both"/>
            </w:pPr>
            <w:r>
              <w:rPr>
                <w:rFonts w:ascii="仿宋_GB2312" w:hAnsi="仿宋_GB2312" w:cs="仿宋_GB2312" w:eastAsia="仿宋_GB2312"/>
                <w:sz w:val="24"/>
                <w:color w:val="1F2329"/>
              </w:rPr>
              <w:t>共计</w:t>
            </w:r>
            <w:r>
              <w:rPr>
                <w:rFonts w:ascii="仿宋_GB2312" w:hAnsi="仿宋_GB2312" w:cs="仿宋_GB2312" w:eastAsia="仿宋_GB2312"/>
                <w:sz w:val="24"/>
                <w:color w:val="1F2329"/>
              </w:rPr>
              <w:t>58 座</w:t>
            </w:r>
          </w:p>
          <w:p>
            <w:pPr>
              <w:pStyle w:val="null3"/>
              <w:ind w:left="-360" w:firstLine="480"/>
              <w:jc w:val="both"/>
            </w:pPr>
            <w:r>
              <w:rPr>
                <w:rFonts w:ascii="仿宋_GB2312" w:hAnsi="仿宋_GB2312" w:cs="仿宋_GB2312" w:eastAsia="仿宋_GB2312"/>
                <w:sz w:val="24"/>
                <w:color w:val="1F2329"/>
              </w:rPr>
              <w:t>日常保洁、消杀、除臭、设施维护、吸粪车作业</w:t>
            </w:r>
          </w:p>
          <w:p>
            <w:pPr>
              <w:pStyle w:val="null3"/>
              <w:ind w:left="-360" w:firstLine="482"/>
              <w:jc w:val="both"/>
            </w:pPr>
            <w:r>
              <w:rPr>
                <w:rFonts w:ascii="仿宋_GB2312" w:hAnsi="仿宋_GB2312" w:cs="仿宋_GB2312" w:eastAsia="仿宋_GB2312"/>
                <w:sz w:val="24"/>
                <w:b/>
                <w:color w:val="1F2329"/>
              </w:rPr>
              <w:t>3.</w:t>
            </w:r>
            <w:r>
              <w:rPr>
                <w:rFonts w:ascii="仿宋_GB2312" w:hAnsi="仿宋_GB2312" w:cs="仿宋_GB2312" w:eastAsia="仿宋_GB2312"/>
                <w:sz w:val="24"/>
                <w:b/>
                <w:color w:val="1F2329"/>
              </w:rPr>
              <w:t>广告</w:t>
            </w:r>
            <w:r>
              <w:rPr>
                <w:rFonts w:ascii="仿宋_GB2312" w:hAnsi="仿宋_GB2312" w:cs="仿宋_GB2312" w:eastAsia="仿宋_GB2312"/>
                <w:sz w:val="24"/>
                <w:b/>
                <w:color w:val="1F2329"/>
              </w:rPr>
              <w:t>牌</w:t>
            </w:r>
            <w:r>
              <w:rPr>
                <w:rFonts w:ascii="仿宋_GB2312" w:hAnsi="仿宋_GB2312" w:cs="仿宋_GB2312" w:eastAsia="仿宋_GB2312"/>
                <w:sz w:val="24"/>
                <w:b/>
                <w:color w:val="1F2329"/>
              </w:rPr>
              <w:t>清理</w:t>
            </w:r>
          </w:p>
          <w:p>
            <w:pPr>
              <w:pStyle w:val="null3"/>
              <w:ind w:left="-360" w:firstLine="480"/>
              <w:jc w:val="both"/>
            </w:pPr>
            <w:r>
              <w:rPr>
                <w:rFonts w:ascii="仿宋_GB2312" w:hAnsi="仿宋_GB2312" w:cs="仿宋_GB2312" w:eastAsia="仿宋_GB2312"/>
                <w:sz w:val="24"/>
                <w:color w:val="1F2329"/>
              </w:rPr>
              <w:t>全域小广告、野广告立面刮擦、清洗、动态清零</w:t>
            </w:r>
          </w:p>
          <w:p>
            <w:pPr>
              <w:pStyle w:val="null3"/>
              <w:ind w:left="-360" w:firstLine="482"/>
              <w:jc w:val="both"/>
            </w:pPr>
            <w:r>
              <w:rPr>
                <w:rFonts w:ascii="仿宋_GB2312" w:hAnsi="仿宋_GB2312" w:cs="仿宋_GB2312" w:eastAsia="仿宋_GB2312"/>
                <w:sz w:val="24"/>
                <w:b/>
                <w:color w:val="1F2329"/>
              </w:rPr>
              <w:t>4.</w:t>
            </w:r>
            <w:r>
              <w:rPr>
                <w:rFonts w:ascii="仿宋_GB2312" w:hAnsi="仿宋_GB2312" w:cs="仿宋_GB2312" w:eastAsia="仿宋_GB2312"/>
                <w:sz w:val="24"/>
                <w:b/>
                <w:color w:val="1F2329"/>
              </w:rPr>
              <w:t>垃圾分类</w:t>
            </w:r>
          </w:p>
          <w:p>
            <w:pPr>
              <w:pStyle w:val="null3"/>
              <w:ind w:left="-360" w:firstLine="480"/>
              <w:jc w:val="both"/>
            </w:pPr>
            <w:r>
              <w:rPr>
                <w:rFonts w:ascii="仿宋_GB2312" w:hAnsi="仿宋_GB2312" w:cs="仿宋_GB2312" w:eastAsia="仿宋_GB2312"/>
                <w:sz w:val="24"/>
                <w:color w:val="1F2329"/>
              </w:rPr>
              <w:t>垃圾分类驿站</w:t>
            </w:r>
            <w:r>
              <w:rPr>
                <w:rFonts w:ascii="仿宋_GB2312" w:hAnsi="仿宋_GB2312" w:cs="仿宋_GB2312" w:eastAsia="仿宋_GB2312"/>
                <w:sz w:val="24"/>
                <w:color w:val="1F2329"/>
              </w:rPr>
              <w:t>运营管</w:t>
            </w:r>
            <w:r>
              <w:rPr>
                <w:rFonts w:ascii="仿宋_GB2312" w:hAnsi="仿宋_GB2312" w:cs="仿宋_GB2312" w:eastAsia="仿宋_GB2312"/>
                <w:sz w:val="24"/>
                <w:color w:val="1F2329"/>
              </w:rPr>
              <w:t>理</w:t>
            </w:r>
          </w:p>
          <w:p>
            <w:pPr>
              <w:pStyle w:val="null3"/>
              <w:ind w:left="-360" w:firstLine="480"/>
              <w:jc w:val="both"/>
            </w:pPr>
            <w:r>
              <w:rPr>
                <w:rFonts w:ascii="仿宋_GB2312" w:hAnsi="仿宋_GB2312" w:cs="仿宋_GB2312" w:eastAsia="仿宋_GB2312"/>
                <w:sz w:val="24"/>
                <w:color w:val="1F2329"/>
              </w:rPr>
              <w:t>智能分类设施维护</w:t>
            </w:r>
          </w:p>
          <w:p>
            <w:pPr>
              <w:pStyle w:val="null3"/>
              <w:ind w:left="-360" w:firstLine="480"/>
              <w:jc w:val="both"/>
            </w:pPr>
            <w:r>
              <w:rPr>
                <w:rFonts w:ascii="仿宋_GB2312" w:hAnsi="仿宋_GB2312" w:cs="仿宋_GB2312" w:eastAsia="仿宋_GB2312"/>
                <w:sz w:val="24"/>
                <w:color w:val="1F2329"/>
              </w:rPr>
              <w:t>垃圾分类宣传、指导、日常巡检</w:t>
            </w:r>
          </w:p>
          <w:p>
            <w:pPr>
              <w:pStyle w:val="null3"/>
              <w:ind w:left="-360" w:firstLine="482"/>
              <w:jc w:val="both"/>
            </w:pPr>
            <w:r>
              <w:rPr>
                <w:rFonts w:ascii="仿宋_GB2312" w:hAnsi="仿宋_GB2312" w:cs="仿宋_GB2312" w:eastAsia="仿宋_GB2312"/>
                <w:sz w:val="24"/>
                <w:b/>
                <w:color w:val="1F2329"/>
              </w:rPr>
              <w:t>5.</w:t>
            </w:r>
            <w:r>
              <w:rPr>
                <w:rFonts w:ascii="仿宋_GB2312" w:hAnsi="仿宋_GB2312" w:cs="仿宋_GB2312" w:eastAsia="仿宋_GB2312"/>
                <w:sz w:val="24"/>
                <w:b/>
                <w:color w:val="1F2329"/>
              </w:rPr>
              <w:t>垃圾收集</w:t>
            </w:r>
            <w:r>
              <w:rPr>
                <w:rFonts w:ascii="仿宋_GB2312" w:hAnsi="仿宋_GB2312" w:cs="仿宋_GB2312" w:eastAsia="仿宋_GB2312"/>
                <w:sz w:val="24"/>
                <w:b/>
                <w:color w:val="1F2329"/>
              </w:rPr>
              <w:t>清</w:t>
            </w:r>
            <w:r>
              <w:rPr>
                <w:rFonts w:ascii="仿宋_GB2312" w:hAnsi="仿宋_GB2312" w:cs="仿宋_GB2312" w:eastAsia="仿宋_GB2312"/>
                <w:sz w:val="24"/>
                <w:b/>
                <w:color w:val="1F2329"/>
              </w:rPr>
              <w:t>运</w:t>
            </w:r>
          </w:p>
          <w:p>
            <w:pPr>
              <w:pStyle w:val="null3"/>
              <w:ind w:left="-360" w:firstLine="480"/>
              <w:jc w:val="both"/>
            </w:pPr>
            <w:r>
              <w:rPr>
                <w:rFonts w:ascii="仿宋_GB2312" w:hAnsi="仿宋_GB2312" w:cs="仿宋_GB2312" w:eastAsia="仿宋_GB2312"/>
                <w:sz w:val="24"/>
                <w:color w:val="1F2329"/>
              </w:rPr>
              <w:t>日均约</w:t>
            </w:r>
            <w:r>
              <w:rPr>
                <w:rFonts w:ascii="仿宋_GB2312" w:hAnsi="仿宋_GB2312" w:cs="仿宋_GB2312" w:eastAsia="仿宋_GB2312"/>
                <w:sz w:val="24"/>
                <w:color w:val="1F2329"/>
              </w:rPr>
              <w:t>120 吨</w:t>
            </w:r>
            <w:r>
              <w:rPr>
                <w:rFonts w:ascii="仿宋_GB2312" w:hAnsi="仿宋_GB2312" w:cs="仿宋_GB2312" w:eastAsia="仿宋_GB2312"/>
                <w:sz w:val="24"/>
                <w:color w:val="1F2329"/>
              </w:rPr>
              <w:t>生活垃圾全量收集、密闭转运</w:t>
            </w:r>
          </w:p>
          <w:p>
            <w:pPr>
              <w:pStyle w:val="null3"/>
              <w:ind w:left="-360" w:firstLine="480"/>
              <w:jc w:val="both"/>
            </w:pPr>
            <w:r>
              <w:rPr>
                <w:rFonts w:ascii="仿宋_GB2312" w:hAnsi="仿宋_GB2312" w:cs="仿宋_GB2312" w:eastAsia="仿宋_GB2312"/>
                <w:sz w:val="24"/>
                <w:color w:val="1F2329"/>
              </w:rPr>
              <w:t>转运至</w:t>
            </w:r>
            <w:r>
              <w:rPr>
                <w:rFonts w:ascii="仿宋_GB2312" w:hAnsi="仿宋_GB2312" w:cs="仿宋_GB2312" w:eastAsia="仿宋_GB2312"/>
                <w:sz w:val="24"/>
                <w:color w:val="1F2329"/>
              </w:rPr>
              <w:t>洋县生活垃圾焚烧厂</w:t>
            </w:r>
          </w:p>
          <w:p>
            <w:pPr>
              <w:pStyle w:val="null3"/>
              <w:ind w:left="-360" w:firstLine="480"/>
              <w:jc w:val="both"/>
            </w:pPr>
            <w:r>
              <w:rPr>
                <w:rFonts w:ascii="仿宋_GB2312" w:hAnsi="仿宋_GB2312" w:cs="仿宋_GB2312" w:eastAsia="仿宋_GB2312"/>
                <w:sz w:val="24"/>
                <w:color w:val="1F2329"/>
              </w:rPr>
              <w:t>渗滤液转运至</w:t>
            </w:r>
            <w:r>
              <w:rPr>
                <w:rFonts w:ascii="仿宋_GB2312" w:hAnsi="仿宋_GB2312" w:cs="仿宋_GB2312" w:eastAsia="仿宋_GB2312"/>
                <w:sz w:val="24"/>
                <w:color w:val="1F2329"/>
              </w:rPr>
              <w:t>城固垃圾填埋场</w:t>
            </w:r>
          </w:p>
          <w:p>
            <w:pPr>
              <w:pStyle w:val="null3"/>
              <w:jc w:val="both"/>
              <w:outlineLvl w:val="1"/>
            </w:pPr>
            <w:r>
              <w:rPr>
                <w:rFonts w:ascii="仿宋_GB2312" w:hAnsi="仿宋_GB2312" w:cs="仿宋_GB2312" w:eastAsia="仿宋_GB2312"/>
                <w:sz w:val="24"/>
                <w:b/>
                <w:color w:val="1F2329"/>
              </w:rPr>
              <w:t>二、乡镇服务内容（镇办全域）</w:t>
            </w:r>
          </w:p>
          <w:p>
            <w:pPr>
              <w:pStyle w:val="null3"/>
              <w:ind w:left="-360" w:firstLine="482"/>
              <w:jc w:val="both"/>
            </w:pPr>
            <w:r>
              <w:rPr>
                <w:rFonts w:ascii="仿宋_GB2312" w:hAnsi="仿宋_GB2312" w:cs="仿宋_GB2312" w:eastAsia="仿宋_GB2312"/>
                <w:sz w:val="24"/>
                <w:b/>
                <w:color w:val="1F2329"/>
              </w:rPr>
              <w:t>生活垃圾全域全覆盖收集转运</w:t>
            </w:r>
          </w:p>
          <w:p>
            <w:pPr>
              <w:pStyle w:val="null3"/>
              <w:ind w:left="-360" w:firstLine="480"/>
              <w:jc w:val="both"/>
            </w:pPr>
            <w:r>
              <w:rPr>
                <w:rFonts w:ascii="仿宋_GB2312" w:hAnsi="仿宋_GB2312" w:cs="仿宋_GB2312" w:eastAsia="仿宋_GB2312"/>
                <w:sz w:val="24"/>
                <w:color w:val="1F2329"/>
              </w:rPr>
              <w:t>垃圾收集点位</w:t>
            </w:r>
            <w:r>
              <w:rPr>
                <w:rFonts w:ascii="仿宋_GB2312" w:hAnsi="仿宋_GB2312" w:cs="仿宋_GB2312" w:eastAsia="仿宋_GB2312"/>
                <w:sz w:val="24"/>
                <w:color w:val="1F2329"/>
              </w:rPr>
              <w:t>的垃圾收集转运</w:t>
            </w:r>
          </w:p>
          <w:p>
            <w:pPr>
              <w:pStyle w:val="null3"/>
              <w:ind w:left="-360" w:firstLine="480"/>
              <w:jc w:val="both"/>
            </w:pPr>
            <w:r>
              <w:rPr>
                <w:rFonts w:ascii="仿宋_GB2312" w:hAnsi="仿宋_GB2312" w:cs="仿宋_GB2312" w:eastAsia="仿宋_GB2312"/>
                <w:sz w:val="24"/>
                <w:color w:val="1F2329"/>
              </w:rPr>
              <w:t>配置</w:t>
            </w:r>
            <w:r>
              <w:rPr>
                <w:rFonts w:ascii="仿宋_GB2312" w:hAnsi="仿宋_GB2312" w:cs="仿宋_GB2312" w:eastAsia="仿宋_GB2312"/>
                <w:sz w:val="24"/>
                <w:color w:val="1F2329"/>
              </w:rPr>
              <w:t>36 辆新能源收运车</w:t>
            </w:r>
          </w:p>
          <w:p>
            <w:pPr>
              <w:pStyle w:val="null3"/>
              <w:ind w:left="-360" w:firstLine="480"/>
              <w:jc w:val="both"/>
            </w:pPr>
            <w:r>
              <w:rPr>
                <w:rFonts w:ascii="仿宋_GB2312" w:hAnsi="仿宋_GB2312" w:cs="仿宋_GB2312" w:eastAsia="仿宋_GB2312"/>
                <w:sz w:val="24"/>
                <w:color w:val="1F2329"/>
              </w:rPr>
              <w:t>垃圾统一转运至洋县焚烧厂，渗滤液至城固填埋场</w:t>
            </w:r>
          </w:p>
          <w:p>
            <w:pPr>
              <w:pStyle w:val="null3"/>
              <w:ind w:left="-360" w:firstLine="480"/>
              <w:jc w:val="both"/>
            </w:pPr>
            <w:r>
              <w:rPr>
                <w:rFonts w:ascii="仿宋_GB2312" w:hAnsi="仿宋_GB2312" w:cs="仿宋_GB2312" w:eastAsia="仿宋_GB2312"/>
                <w:sz w:val="24"/>
                <w:color w:val="1F2329"/>
              </w:rPr>
              <w:t>垃圾分类</w:t>
            </w:r>
          </w:p>
          <w:p>
            <w:pPr>
              <w:pStyle w:val="null3"/>
              <w:ind w:left="-360" w:firstLine="480"/>
              <w:jc w:val="both"/>
            </w:pPr>
            <w:r>
              <w:rPr>
                <w:rFonts w:ascii="仿宋_GB2312" w:hAnsi="仿宋_GB2312" w:cs="仿宋_GB2312" w:eastAsia="仿宋_GB2312"/>
                <w:sz w:val="24"/>
                <w:color w:val="1F2329"/>
              </w:rPr>
              <w:t>垃圾分类宣传、指导、日常巡检</w:t>
            </w:r>
          </w:p>
          <w:p>
            <w:pPr>
              <w:pStyle w:val="null3"/>
              <w:ind w:left="-360" w:firstLine="480"/>
              <w:jc w:val="both"/>
            </w:pPr>
            <w:r>
              <w:rPr>
                <w:rFonts w:ascii="仿宋_GB2312" w:hAnsi="仿宋_GB2312" w:cs="仿宋_GB2312" w:eastAsia="仿宋_GB2312"/>
                <w:sz w:val="24"/>
                <w:color w:val="1F2329"/>
              </w:rPr>
              <w:t>垃圾桶清洗消杀</w:t>
            </w:r>
          </w:p>
          <w:p>
            <w:pPr>
              <w:pStyle w:val="null3"/>
              <w:ind w:left="-360" w:firstLine="480"/>
              <w:jc w:val="both"/>
            </w:pPr>
            <w:r>
              <w:rPr>
                <w:rFonts w:ascii="仿宋_GB2312" w:hAnsi="仿宋_GB2312" w:cs="仿宋_GB2312" w:eastAsia="仿宋_GB2312"/>
                <w:sz w:val="24"/>
                <w:color w:val="1F2329"/>
              </w:rPr>
              <w:t>配置</w:t>
            </w:r>
            <w:r>
              <w:rPr>
                <w:rFonts w:ascii="仿宋_GB2312" w:hAnsi="仿宋_GB2312" w:cs="仿宋_GB2312" w:eastAsia="仿宋_GB2312"/>
                <w:sz w:val="24"/>
                <w:color w:val="1F2329"/>
              </w:rPr>
              <w:t>6 名专职人员</w:t>
            </w:r>
          </w:p>
          <w:p>
            <w:pPr>
              <w:pStyle w:val="null3"/>
              <w:ind w:left="-360" w:firstLine="480"/>
              <w:jc w:val="both"/>
            </w:pPr>
            <w:r>
              <w:rPr>
                <w:rFonts w:ascii="仿宋_GB2312" w:hAnsi="仿宋_GB2312" w:cs="仿宋_GB2312" w:eastAsia="仿宋_GB2312"/>
                <w:sz w:val="24"/>
                <w:color w:val="1F2329"/>
              </w:rPr>
              <w:t>定期对垃圾桶清洗、消杀、防异味、防污水横流</w:t>
            </w:r>
          </w:p>
          <w:p>
            <w:pPr>
              <w:pStyle w:val="null3"/>
              <w:ind w:left="-360" w:firstLine="480"/>
              <w:jc w:val="both"/>
            </w:pPr>
            <w:r>
              <w:rPr>
                <w:rFonts w:ascii="仿宋_GB2312" w:hAnsi="仿宋_GB2312" w:cs="仿宋_GB2312" w:eastAsia="仿宋_GB2312"/>
                <w:sz w:val="24"/>
                <w:color w:val="1F2329"/>
              </w:rPr>
              <w:t>乡镇取消服务</w:t>
            </w:r>
          </w:p>
          <w:p>
            <w:pPr>
              <w:pStyle w:val="null3"/>
              <w:ind w:left="-360" w:firstLine="480"/>
              <w:jc w:val="both"/>
            </w:pPr>
            <w:r>
              <w:rPr>
                <w:rFonts w:ascii="仿宋_GB2312" w:hAnsi="仿宋_GB2312" w:cs="仿宋_GB2312" w:eastAsia="仿宋_GB2312"/>
                <w:sz w:val="24"/>
                <w:color w:val="1F2329"/>
              </w:rPr>
              <w:t>道路清扫保洁、公厕管护、水域清捞、广告清理</w:t>
            </w:r>
            <w:r>
              <w:rPr>
                <w:rFonts w:ascii="仿宋_GB2312" w:hAnsi="仿宋_GB2312" w:cs="仿宋_GB2312" w:eastAsia="仿宋_GB2312"/>
                <w:sz w:val="24"/>
                <w:color w:val="1F2329"/>
              </w:rPr>
              <w:t>全部不再外包</w:t>
            </w:r>
          </w:p>
          <w:p>
            <w:pPr>
              <w:pStyle w:val="null3"/>
              <w:jc w:val="both"/>
              <w:outlineLvl w:val="1"/>
            </w:pPr>
            <w:r>
              <w:rPr>
                <w:rFonts w:ascii="仿宋_GB2312" w:hAnsi="仿宋_GB2312" w:cs="仿宋_GB2312" w:eastAsia="仿宋_GB2312"/>
                <w:sz w:val="24"/>
                <w:b/>
                <w:color w:val="1F2329"/>
              </w:rPr>
              <w:t>三、统一作业要求（所有服务均执行）</w:t>
            </w:r>
          </w:p>
          <w:p>
            <w:pPr>
              <w:pStyle w:val="null3"/>
              <w:ind w:left="-360" w:firstLine="482"/>
              <w:jc w:val="both"/>
            </w:pPr>
            <w:r>
              <w:rPr>
                <w:rFonts w:ascii="仿宋_GB2312" w:hAnsi="仿宋_GB2312" w:cs="仿宋_GB2312" w:eastAsia="仿宋_GB2312"/>
                <w:sz w:val="24"/>
                <w:b/>
                <w:color w:val="1F2329"/>
              </w:rPr>
              <w:t>作业模式</w:t>
            </w:r>
            <w:r>
              <w:rPr>
                <w:rFonts w:ascii="仿宋_GB2312" w:hAnsi="仿宋_GB2312" w:cs="仿宋_GB2312" w:eastAsia="仿宋_GB2312"/>
                <w:sz w:val="24"/>
                <w:color w:val="1F2329"/>
              </w:rPr>
              <w:t>：机械</w:t>
            </w:r>
            <w:r>
              <w:rPr>
                <w:rFonts w:ascii="仿宋_GB2312" w:hAnsi="仿宋_GB2312" w:cs="仿宋_GB2312" w:eastAsia="仿宋_GB2312"/>
                <w:sz w:val="24"/>
                <w:color w:val="1F2329"/>
              </w:rPr>
              <w:t>+ 人工结合，人停车不停、倒班制</w:t>
            </w:r>
          </w:p>
          <w:p>
            <w:pPr>
              <w:pStyle w:val="null3"/>
              <w:ind w:left="-360" w:firstLine="482"/>
              <w:jc w:val="both"/>
            </w:pPr>
            <w:r>
              <w:rPr>
                <w:rFonts w:ascii="仿宋_GB2312" w:hAnsi="仿宋_GB2312" w:cs="仿宋_GB2312" w:eastAsia="仿宋_GB2312"/>
                <w:sz w:val="24"/>
                <w:b/>
                <w:color w:val="1F2329"/>
              </w:rPr>
              <w:t>质量标准</w:t>
            </w:r>
            <w:r>
              <w:rPr>
                <w:rFonts w:ascii="仿宋_GB2312" w:hAnsi="仿宋_GB2312" w:cs="仿宋_GB2312" w:eastAsia="仿宋_GB2312"/>
                <w:sz w:val="24"/>
                <w:color w:val="1F2329"/>
              </w:rPr>
              <w:t>：路面见本色、垃圾日产日清、公厕无异味、小广告动态清零</w:t>
            </w:r>
          </w:p>
          <w:p>
            <w:pPr>
              <w:pStyle w:val="null3"/>
              <w:ind w:left="-360" w:firstLine="482"/>
              <w:jc w:val="both"/>
            </w:pPr>
            <w:r>
              <w:rPr>
                <w:rFonts w:ascii="仿宋_GB2312" w:hAnsi="仿宋_GB2312" w:cs="仿宋_GB2312" w:eastAsia="仿宋_GB2312"/>
                <w:sz w:val="24"/>
                <w:b/>
                <w:color w:val="1F2329"/>
              </w:rPr>
              <w:t>应急保障</w:t>
            </w:r>
            <w:r>
              <w:rPr>
                <w:rFonts w:ascii="仿宋_GB2312" w:hAnsi="仿宋_GB2312" w:cs="仿宋_GB2312" w:eastAsia="仿宋_GB2312"/>
                <w:sz w:val="24"/>
                <w:color w:val="1F2329"/>
              </w:rPr>
              <w:t>：重污染天气、极端天气、重大活动应急作业全覆盖</w:t>
            </w:r>
          </w:p>
          <w:p>
            <w:pPr>
              <w:pStyle w:val="null3"/>
              <w:ind w:left="-360" w:firstLine="482"/>
              <w:jc w:val="both"/>
            </w:pPr>
            <w:r>
              <w:rPr>
                <w:rFonts w:ascii="仿宋_GB2312" w:hAnsi="仿宋_GB2312" w:cs="仿宋_GB2312" w:eastAsia="仿宋_GB2312"/>
                <w:sz w:val="24"/>
                <w:b/>
                <w:color w:val="1F2329"/>
              </w:rPr>
              <w:t>车辆配置</w:t>
            </w:r>
            <w:r>
              <w:rPr>
                <w:rFonts w:ascii="仿宋_GB2312" w:hAnsi="仿宋_GB2312" w:cs="仿宋_GB2312" w:eastAsia="仿宋_GB2312"/>
                <w:sz w:val="24"/>
                <w:color w:val="1F2329"/>
              </w:rPr>
              <w:t>：城区</w:t>
            </w:r>
            <w:r>
              <w:rPr>
                <w:rFonts w:ascii="仿宋_GB2312" w:hAnsi="仿宋_GB2312" w:cs="仿宋_GB2312" w:eastAsia="仿宋_GB2312"/>
                <w:sz w:val="24"/>
                <w:color w:val="1F2329"/>
              </w:rPr>
              <w:t>10 辆燃油车置换为新能源车；乡镇配 36 辆新能源收运车</w:t>
            </w:r>
          </w:p>
          <w:p>
            <w:pPr>
              <w:pStyle w:val="null3"/>
              <w:jc w:val="both"/>
              <w:outlineLvl w:val="1"/>
            </w:pPr>
            <w:r>
              <w:rPr>
                <w:rFonts w:ascii="仿宋_GB2312" w:hAnsi="仿宋_GB2312" w:cs="仿宋_GB2312" w:eastAsia="仿宋_GB2312"/>
                <w:sz w:val="24"/>
                <w:b/>
                <w:color w:val="1F2329"/>
              </w:rPr>
              <w:t>四、明确不含范围（服务边界）</w:t>
            </w:r>
          </w:p>
          <w:p>
            <w:pPr>
              <w:pStyle w:val="null3"/>
              <w:ind w:left="-360" w:firstLine="480"/>
              <w:jc w:val="both"/>
            </w:pPr>
            <w:r>
              <w:rPr>
                <w:rFonts w:ascii="仿宋_GB2312" w:hAnsi="仿宋_GB2312" w:cs="仿宋_GB2312" w:eastAsia="仿宋_GB2312"/>
                <w:sz w:val="24"/>
                <w:color w:val="1F2329"/>
              </w:rPr>
              <w:t>个人庭院、物业小区、经营性场所内部</w:t>
            </w:r>
          </w:p>
          <w:p>
            <w:pPr>
              <w:pStyle w:val="null3"/>
              <w:ind w:left="-360" w:firstLine="480"/>
              <w:jc w:val="both"/>
            </w:pPr>
            <w:r>
              <w:rPr>
                <w:rFonts w:ascii="仿宋_GB2312" w:hAnsi="仿宋_GB2312" w:cs="仿宋_GB2312" w:eastAsia="仿宋_GB2312"/>
                <w:sz w:val="24"/>
                <w:color w:val="1F2329"/>
              </w:rPr>
              <w:t>水利局管辖河道清捞</w:t>
            </w:r>
          </w:p>
          <w:p>
            <w:pPr>
              <w:pStyle w:val="null3"/>
              <w:ind w:left="-360" w:firstLine="480"/>
              <w:jc w:val="both"/>
            </w:pPr>
            <w:r>
              <w:rPr>
                <w:rFonts w:ascii="仿宋_GB2312" w:hAnsi="仿宋_GB2312" w:cs="仿宋_GB2312" w:eastAsia="仿宋_GB2312"/>
                <w:sz w:val="24"/>
                <w:color w:val="1F2329"/>
              </w:rPr>
              <w:t>工业垃圾、建筑垃圾、医疗垃圾、危险废物</w:t>
            </w:r>
          </w:p>
          <w:p>
            <w:pPr>
              <w:pStyle w:val="null3"/>
              <w:ind w:left="-360" w:firstLine="480"/>
              <w:jc w:val="both"/>
            </w:pPr>
            <w:r>
              <w:rPr>
                <w:rFonts w:ascii="仿宋_GB2312" w:hAnsi="仿宋_GB2312" w:cs="仿宋_GB2312" w:eastAsia="仿宋_GB2312"/>
                <w:sz w:val="24"/>
                <w:color w:val="1F2329"/>
              </w:rPr>
              <w:t>公共绿地养护、路灯维修等非环卫内容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本项目服务期1年，自合同签订后开始计算（合同一年一签，成交供应商第1年服务期满后，必须接受考核评估，考核合格后续签合同至第2年，服务期限不超过3年，考核不合格的不得进入下个服务期）。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符合国家、行业规范要求及采购人要求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一月一考核，每月考核达标后，按季度支付服务费（每季度按合同金额的25%支付）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供应商需提供加盖公章的《汉中市政府采购供应商资格承诺函》扫描件</w:t>
            </w:r>
          </w:p>
        </w:tc>
        <w:tc>
          <w:tcPr>
            <w:tcW w:type="dxa" w:w="1661"/>
          </w:tcPr>
          <w:p>
            <w:pPr>
              <w:pStyle w:val="null3"/>
            </w:pPr>
            <w:r>
              <w:rPr>
                <w:rFonts w:ascii="仿宋_GB2312" w:hAnsi="仿宋_GB2312" w:cs="仿宋_GB2312" w:eastAsia="仿宋_GB2312"/>
              </w:rPr>
              <w:t>投标函 中小企业声明函 残疾人福利性单位声明函 保证金缴纳凭证.docx 资格证明文件.docx 投标人应提交的相关资格证明材料 监狱企业的证明文件 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供应商需提供加盖公章的《汉中市政府采购供应商资格承诺函》扫描件</w:t>
            </w:r>
          </w:p>
        </w:tc>
        <w:tc>
          <w:tcPr>
            <w:tcW w:type="dxa" w:w="1661"/>
          </w:tcPr>
          <w:p>
            <w:pPr>
              <w:pStyle w:val="null3"/>
            </w:pPr>
            <w:r>
              <w:rPr>
                <w:rFonts w:ascii="仿宋_GB2312" w:hAnsi="仿宋_GB2312" w:cs="仿宋_GB2312" w:eastAsia="仿宋_GB2312"/>
              </w:rPr>
              <w:t>投标函 中小企业声明函 残疾人福利性单位声明函 保证金缴纳凭证.docx 资格证明文件.docx 投标人应提交的相关资格证明材料 监狱企业的证明文件 其他证明资料.docx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保证金缴纳凭证.docx 资格证明文件.docx 监狱企业的证明文件 投标人应提交的相关资格证明材料 其他证明资料.docx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供应商应具有独立承担民事责任能力的法人或其他组织或自然人（法人或其他组织提供营业执照或事业单位法人证书等国家规定的相关证明，自然人提供身份证件）</w:t>
            </w:r>
          </w:p>
        </w:tc>
        <w:tc>
          <w:tcPr>
            <w:tcW w:type="dxa" w:w="1661"/>
          </w:tcPr>
          <w:p>
            <w:pPr>
              <w:pStyle w:val="null3"/>
            </w:pPr>
            <w:r>
              <w:rPr>
                <w:rFonts w:ascii="仿宋_GB2312" w:hAnsi="仿宋_GB2312" w:cs="仿宋_GB2312" w:eastAsia="仿宋_GB2312"/>
              </w:rPr>
              <w:t>资格证明文件.docx 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法定代表人直接参加投标的，须出具法定代表人身份证明书（含法人身份证复印件）；法定代表人授权代表参加的，须出具法定代表人授权书（附法定代表人身份证复印件及被授权人身份证复印件）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资格证明文件.docx 其他证明资料.docx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供应商需提供加盖公章的《汉中市政府采购供应商资格承诺函》扫描件</w:t>
            </w:r>
          </w:p>
        </w:tc>
        <w:tc>
          <w:tcPr>
            <w:tcW w:type="dxa" w:w="3322"/>
          </w:tcPr>
          <w:p>
            <w:pPr>
              <w:pStyle w:val="null3"/>
            </w:pPr>
            <w:r>
              <w:rPr>
                <w:rFonts w:ascii="仿宋_GB2312" w:hAnsi="仿宋_GB2312" w:cs="仿宋_GB2312" w:eastAsia="仿宋_GB2312"/>
              </w:rPr>
              <w:t>供应商需提供加盖公章的《汉中市政府采购供应商资格承诺函》扫描件</w:t>
            </w:r>
          </w:p>
        </w:tc>
        <w:tc>
          <w:tcPr>
            <w:tcW w:type="dxa" w:w="1661"/>
          </w:tcPr>
          <w:p>
            <w:pPr>
              <w:pStyle w:val="null3"/>
            </w:pPr>
            <w:r>
              <w:rPr>
                <w:rFonts w:ascii="仿宋_GB2312" w:hAnsi="仿宋_GB2312" w:cs="仿宋_GB2312" w:eastAsia="仿宋_GB2312"/>
              </w:rPr>
              <w:t>资格证明文件.docx 其他证明资料.docx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资格证明文件.docx 投标人应提交的相关资格证明材料 投标函 残疾人福利性单位声明函 服务方案 标的清单 保证金缴纳凭证.docx 投标文件封面 监狱企业的证明文件 其他证明资料.docx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对本项目背景、服务内容、服务目标、服务思路等理解全面透彻，对项目现状掌握清晰，且针对项目内容情况提供详细、深入、贴合实际的分析。 对项目背景、服务内容、服务目标、服务思路理解透彻，现状把握精准，对项目内容情况有详细、深入、全面的分析得10分； 对项目各方面理解较好，现状分析较为充分，内容较为详细合理得7分； 对项目有基本理解，分析一般，深度和完整性有待提升的4分； 对项目理解不充分，认识模糊，未进行有效分析或分析明显偏离项目实际得2分；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运营服务方案</w:t>
            </w:r>
          </w:p>
        </w:tc>
        <w:tc>
          <w:tcPr>
            <w:tcW w:type="dxa" w:w="2492"/>
          </w:tcPr>
          <w:p>
            <w:pPr>
              <w:pStyle w:val="null3"/>
            </w:pPr>
            <w:r>
              <w:rPr>
                <w:rFonts w:ascii="仿宋_GB2312" w:hAnsi="仿宋_GB2312" w:cs="仿宋_GB2312" w:eastAsia="仿宋_GB2312"/>
              </w:rPr>
              <w:t>一、本项目提供的运营服务方案内容（31分）。 （一）道路清扫保洁及广告牌清理保洁服务（10分） 1.本地化适配（5分） 制定贴合本地路段特点、季节特点差异化，保洁流程规范化、高空作业安全等方案全面得5分； 部分结合，制定方案一般得3分； 部分结合，制定方案较差得1分 未结合本地实际，得0分； 2.服务方案（5分） 服务方案科学合理，完全契合项目需求，服务内容全部涵盖、无遗漏，服务模块描述详尽、贴合实际；可执行性强，服务环节步骤清晰、措施具体、责任明确，作业流程、频次等规范完善，能确保服务顺利落地并达成预期目标得5分； 服务方案较合理，基本贴合项目需求，服务内容全部涵盖、无遗漏，核心服务模块描述较详细；可执行性较好，服务环节步骤清晰，措施基本具体，作业流程、频次等基本规范，能保障服务正常开展得3分； 服务方案合理性一般，内容与项目需求有偏差，服务内容无遗漏，但服务模块描述简略、不够具体；可执行性一般，步骤不够清晰，措施不够具体，作业流程、频次等不够规范，需进一步完善才能全面落地得1分； 未提供不得分。 （二）作业人员管理制度（5分） 优先提供聘用本地人员、贴合本地薪资社保政策、开展本地规范培训方案等全面得5分； 部分结合，制定方案一般得3分； 部分结合，制定方案较差得1分 未结合本地实际，得0分； （三）公厕管护保洁服务（5分） 制定贴合本地公厕分布、居民使用习惯，设置便民设施、防冻防滑措施，保洁频次、设施完好、无异味污渍等方案全面得5分； 部分结合，制定方案一般得3分； 部分结合，制定方案较差得1分 未结合本地实际，得0分 （四）作业流程方案（5分） 制定作业时间避开本地高峰、贴合本地季节特点，作业流程闭环、频次/时间标准量化全面得5分； 部分结合，制定方案一般得3分； 部分结合，制定方案较差得1分 未结合本地实际，得0分； （五）垃圾分类服务和垃圾收集清运服务（6分） 制定贴合本地垃圾分类政策、设置适配垃圾桶、分类引导、收集清运及时、台账完整、有害垃圾规范处理方案全面得6分； 部分结合，制定方案一般得4分； 部分结合，制定方案较差得2分； 未结合本地实际，得0分。 二、投标供应商根据采购人要求提出具体的合理化建议（4分）。 建议科学、合理，完全满足项目需求得4分； 建议基本科学、合理，基本满足项目需求得2分； 建议内容缺乏合理性得1分； 无内容不得分。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有详细的进度计划和保证措施，且有针对性和可行性的保障措施得8分； 进度控制目标较明确，且针对性和可行性较强得5分； 进度控制目标一般，针对性和可行性一般3分； 进度控制目标不明确，针对性差得1分；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组织机构设置</w:t>
            </w:r>
          </w:p>
        </w:tc>
        <w:tc>
          <w:tcPr>
            <w:tcW w:type="dxa" w:w="2492"/>
          </w:tcPr>
          <w:p>
            <w:pPr>
              <w:pStyle w:val="null3"/>
            </w:pPr>
            <w:r>
              <w:rPr>
                <w:rFonts w:ascii="仿宋_GB2312" w:hAnsi="仿宋_GB2312" w:cs="仿宋_GB2312" w:eastAsia="仿宋_GB2312"/>
              </w:rPr>
              <w:t>组织机构设置合理，管理人员及技术人员配备数量充足、人员职责明确、分工清晰合理、相关项目实施经验丰富，得8分； 组织机构设置较为合理，管理人员及技术人员配备数量较充足、职责较明确、分工较清晰合理、相关项目实施经验较丰富，得5分； 组织机构设置一般，管理人员及技术人员配备数量不够充足、职责不够明确、分工不够清晰合理，不具备相关项目实施经验，得3分； 组织机构设置不详细，管理人员及技术人员配备数量不充足、职责不明确、分工不清晰合理，无相关项目实施经验，得1分；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针对本项目制定质量保证措施： 质量保证措施切实可行、责任明确得6分； 质量保证措施较可行，责任基本明确的4分； 质量保证措施可行性一般、责任较明确得 2分； 质量保证措施可行性低、责任不明确得1分。 未进行描述的本项不得分。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突发事件应急预案及合理化建议</w:t>
            </w:r>
          </w:p>
        </w:tc>
        <w:tc>
          <w:tcPr>
            <w:tcW w:type="dxa" w:w="2492"/>
          </w:tcPr>
          <w:p>
            <w:pPr>
              <w:pStyle w:val="null3"/>
            </w:pPr>
            <w:r>
              <w:rPr>
                <w:rFonts w:ascii="仿宋_GB2312" w:hAnsi="仿宋_GB2312" w:cs="仿宋_GB2312" w:eastAsia="仿宋_GB2312"/>
              </w:rPr>
              <w:t>突发事件应急预案不限于突发情况、安全保障方案和人员调配能力方案等方面，突发事件应急预案及合理化建议详细，实用，切实可行得6分； 突发事件应急预案及合理化建议，可行性较强得4分； 突发事件应急预案及合理化建议，可行性一般得2分； 突发事件应急预案及合理化建议，可行性较差得1分；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安全事故处理措施</w:t>
            </w:r>
          </w:p>
        </w:tc>
        <w:tc>
          <w:tcPr>
            <w:tcW w:type="dxa" w:w="2492"/>
          </w:tcPr>
          <w:p>
            <w:pPr>
              <w:pStyle w:val="null3"/>
            </w:pPr>
            <w:r>
              <w:rPr>
                <w:rFonts w:ascii="仿宋_GB2312" w:hAnsi="仿宋_GB2312" w:cs="仿宋_GB2312" w:eastAsia="仿宋_GB2312"/>
              </w:rPr>
              <w:t>针对本项目制定的安全保障及事故处理措施，包括但不限于：意外伤害赔偿、风险规避措施； 保障及处理措稳详细合理，可性强得4分； ；保障及处理措施一般，可行性一般得2分； 保障及处理措施较混乱，可行性较差得1分；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针对本项目的服务承诺，包括但不限于服务品质、人员到位情况、后期配套服务等。 各投标人服务承诺，承诺事项具体、可行、可操作性强得4分； 承诺事项一般，可操作性一般得2分； 承诺事项较简略，可操作性较差得1分；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内部管理</w:t>
            </w:r>
          </w:p>
        </w:tc>
        <w:tc>
          <w:tcPr>
            <w:tcW w:type="dxa" w:w="2492"/>
          </w:tcPr>
          <w:p>
            <w:pPr>
              <w:pStyle w:val="null3"/>
            </w:pPr>
            <w:r>
              <w:rPr>
                <w:rFonts w:ascii="仿宋_GB2312" w:hAnsi="仿宋_GB2312" w:cs="仿宋_GB2312" w:eastAsia="仿宋_GB2312"/>
              </w:rPr>
              <w:t>供应商具有清晰明确的内部管理架构、管理理念、激励机制、信息反馈渠道齐全、合理、切实可行得4分； 内部管理架构、管理理念、激励机制、信息反馈渠道较齐全，但可行性一般或相关管理制度一般可行得2分； 内部管理架构、管理理念、激励机制、信息反馈渠道差，但可行性差无相关管理制度可行得1分；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01月01日起至今每有1个类似项目业绩得2.5分，最高得5分，以合同（协议）和中标（成交）通知书和客户的服务评价为准，并加盖单位公章，三项缺一不可，如未提供或缺项不计分。弄虚作假者，取消其成交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1.经初审合格的投标文件，其投标报价为有效投标报价，对符合政策性扣减的供应商的有效投标价格进行政策性扣减，并依据扣减后的价格（评审价格）进行价格评审。 2.满足投标文件实质性要求且最终报价最低的供应商的价格为基准价，其价格分10分。 3.投标报价得分=（基准价/最终报价）×10的公式计算得分。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详见附件：其他证明资料.docx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