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614F">
      <w:pPr>
        <w:pStyle w:val="14"/>
        <w:jc w:val="both"/>
        <w:outlineLvl w:val="0"/>
        <w:rPr>
          <w:rFonts w:hint="eastAsia" w:asciiTheme="majorEastAsia" w:hAnsiTheme="majorEastAsia" w:eastAsiaTheme="majorEastAsia" w:cstheme="majorEastAsia"/>
          <w:b/>
          <w:bCs/>
          <w:kern w:val="2"/>
          <w:sz w:val="36"/>
          <w:szCs w:val="36"/>
          <w:lang w:val="en-US" w:eastAsia="zh-CN" w:bidi="ar-SA"/>
        </w:rPr>
      </w:pPr>
      <w:r>
        <w:rPr>
          <w:rFonts w:hint="eastAsia" w:asciiTheme="majorEastAsia" w:hAnsiTheme="majorEastAsia" w:eastAsiaTheme="majorEastAsia" w:cstheme="majorEastAsia"/>
          <w:b/>
          <w:bCs/>
          <w:kern w:val="2"/>
          <w:sz w:val="36"/>
          <w:szCs w:val="36"/>
          <w:lang w:val="en-US" w:eastAsia="zh-CN" w:bidi="ar-SA"/>
        </w:rPr>
        <w:t>项目编号：</w:t>
      </w:r>
    </w:p>
    <w:p w14:paraId="1100E363">
      <w:pPr>
        <w:pStyle w:val="14"/>
        <w:jc w:val="both"/>
        <w:outlineLvl w:val="0"/>
        <w:rPr>
          <w:rFonts w:hint="eastAsia" w:asciiTheme="majorEastAsia" w:hAnsiTheme="majorEastAsia" w:eastAsiaTheme="majorEastAsia" w:cstheme="majorEastAsia"/>
          <w:b/>
          <w:bCs/>
          <w:sz w:val="44"/>
          <w:szCs w:val="44"/>
          <w:lang w:val="en-US" w:eastAsia="zh-CN"/>
        </w:rPr>
      </w:pPr>
      <w:r>
        <w:rPr>
          <w:rFonts w:hint="eastAsia" w:asciiTheme="majorEastAsia" w:hAnsiTheme="majorEastAsia" w:eastAsiaTheme="majorEastAsia" w:cstheme="majorEastAsia"/>
          <w:b/>
          <w:bCs/>
          <w:kern w:val="2"/>
          <w:sz w:val="36"/>
          <w:szCs w:val="36"/>
          <w:lang w:val="en-US" w:eastAsia="zh-CN" w:bidi="ar-SA"/>
        </w:rPr>
        <w:t>项目名称：</w:t>
      </w:r>
      <w:r>
        <w:rPr>
          <w:rFonts w:hint="eastAsia" w:asciiTheme="majorEastAsia" w:hAnsiTheme="majorEastAsia" w:eastAsiaTheme="majorEastAsia" w:cstheme="majorEastAsia"/>
          <w:b/>
          <w:bCs/>
          <w:kern w:val="2"/>
          <w:sz w:val="36"/>
          <w:szCs w:val="36"/>
          <w:lang w:val="en-US" w:eastAsia="zh-CN" w:bidi="ar-SA"/>
        </w:rPr>
        <w:br w:type="textWrapping"/>
      </w:r>
    </w:p>
    <w:p w14:paraId="4E52A9B0">
      <w:pPr>
        <w:pStyle w:val="14"/>
        <w:jc w:val="center"/>
        <w:outlineLvl w:val="0"/>
        <w:rPr>
          <w:rFonts w:hint="eastAsia" w:asciiTheme="majorEastAsia" w:hAnsiTheme="majorEastAsia" w:eastAsiaTheme="majorEastAsia" w:cstheme="majorEastAsia"/>
          <w:b/>
          <w:bCs/>
          <w:sz w:val="44"/>
          <w:szCs w:val="44"/>
          <w:lang w:val="en-US" w:eastAsia="zh-CN"/>
        </w:rPr>
      </w:pPr>
    </w:p>
    <w:p w14:paraId="1B6D4C32">
      <w:pPr>
        <w:pStyle w:val="7"/>
        <w:spacing w:line="422" w:lineRule="auto"/>
        <w:jc w:val="center"/>
        <w:rPr>
          <w:rFonts w:hint="eastAsia" w:asciiTheme="minorEastAsia" w:hAnsiTheme="minorEastAsia" w:eastAsiaTheme="minorEastAsia" w:cstheme="minorEastAsia"/>
          <w:sz w:val="200"/>
          <w:szCs w:val="200"/>
        </w:rPr>
      </w:pPr>
      <w:r>
        <w:rPr>
          <w:rFonts w:hint="eastAsia" w:asciiTheme="minorEastAsia" w:hAnsiTheme="minorEastAsia" w:eastAsiaTheme="minorEastAsia" w:cstheme="minorEastAsia"/>
          <w:b/>
          <w:bCs/>
          <w:spacing w:val="5"/>
          <w:sz w:val="56"/>
          <w:szCs w:val="56"/>
        </w:rPr>
        <w:t>政府购买服务合同</w:t>
      </w:r>
    </w:p>
    <w:p w14:paraId="121F9474">
      <w:pPr>
        <w:pStyle w:val="14"/>
        <w:jc w:val="center"/>
        <w:outlineLvl w:val="0"/>
      </w:pPr>
      <w:r>
        <w:br w:type="textWrapping"/>
      </w:r>
    </w:p>
    <w:p w14:paraId="0C977A69">
      <w:pPr>
        <w:pStyle w:val="14"/>
        <w:jc w:val="center"/>
        <w:outlineLvl w:val="0"/>
      </w:pPr>
      <w:r>
        <w:br w:type="textWrapping"/>
      </w:r>
    </w:p>
    <w:p w14:paraId="79815B55">
      <w:pPr>
        <w:pStyle w:val="14"/>
        <w:jc w:val="center"/>
        <w:outlineLvl w:val="0"/>
      </w:pPr>
    </w:p>
    <w:p w14:paraId="790DF91B">
      <w:pPr>
        <w:pStyle w:val="14"/>
        <w:jc w:val="center"/>
        <w:outlineLvl w:val="0"/>
      </w:pPr>
    </w:p>
    <w:p w14:paraId="23E306DC">
      <w:pPr>
        <w:pStyle w:val="7"/>
        <w:jc w:val="center"/>
        <w:rPr>
          <w:rFonts w:hint="eastAsia" w:asciiTheme="majorEastAsia" w:hAnsiTheme="majorEastAsia" w:eastAsiaTheme="majorEastAsia" w:cstheme="majorEastAsia"/>
          <w:b/>
          <w:bCs/>
          <w:sz w:val="52"/>
          <w:szCs w:val="52"/>
          <w:lang w:val="en-US" w:eastAsia="zh-CN"/>
        </w:rPr>
      </w:pPr>
      <w:r>
        <w:rPr>
          <w:rFonts w:hint="eastAsia" w:asciiTheme="majorEastAsia" w:hAnsiTheme="majorEastAsia" w:eastAsiaTheme="majorEastAsia" w:cstheme="majorEastAsia"/>
          <w:b/>
          <w:bCs/>
          <w:sz w:val="52"/>
          <w:szCs w:val="52"/>
          <w:lang w:val="en-US" w:eastAsia="zh-CN"/>
        </w:rPr>
        <w:t>合同范本</w:t>
      </w:r>
    </w:p>
    <w:p w14:paraId="341A2A5B">
      <w:pPr>
        <w:pStyle w:val="14"/>
        <w:jc w:val="center"/>
        <w:outlineLvl w:val="2"/>
        <w:rPr>
          <w:sz w:val="24"/>
          <w:szCs w:val="24"/>
        </w:rPr>
      </w:pPr>
      <w:r>
        <w:rPr>
          <w:rFonts w:hint="eastAsia"/>
          <w:b/>
          <w:bCs/>
          <w:sz w:val="32"/>
          <w:szCs w:val="32"/>
          <w:lang w:eastAsia="zh-CN"/>
        </w:rPr>
        <w:t>（</w:t>
      </w:r>
      <w:r>
        <w:rPr>
          <w:rFonts w:hint="eastAsia"/>
          <w:b/>
          <w:bCs/>
          <w:sz w:val="32"/>
          <w:szCs w:val="32"/>
          <w:lang w:val="en-US" w:eastAsia="zh-CN"/>
        </w:rPr>
        <w:t>供参考，以实际签订合同为准）</w:t>
      </w:r>
      <w:r>
        <w:rPr>
          <w:sz w:val="24"/>
          <w:szCs w:val="24"/>
        </w:rPr>
        <w:br w:type="textWrapping"/>
      </w:r>
    </w:p>
    <w:p w14:paraId="26056AEB">
      <w:pPr>
        <w:pStyle w:val="14"/>
        <w:jc w:val="center"/>
        <w:outlineLvl w:val="2"/>
      </w:pPr>
    </w:p>
    <w:p w14:paraId="758986B6">
      <w:pPr>
        <w:pStyle w:val="14"/>
        <w:jc w:val="center"/>
        <w:outlineLvl w:val="2"/>
      </w:pPr>
    </w:p>
    <w:p w14:paraId="2646E84F">
      <w:pPr>
        <w:pStyle w:val="14"/>
        <w:jc w:val="center"/>
        <w:outlineLvl w:val="2"/>
      </w:pPr>
    </w:p>
    <w:p w14:paraId="4E011273">
      <w:pPr>
        <w:pStyle w:val="14"/>
        <w:jc w:val="center"/>
        <w:outlineLvl w:val="2"/>
      </w:pPr>
    </w:p>
    <w:p w14:paraId="0B27E3C8">
      <w:pPr>
        <w:pStyle w:val="14"/>
        <w:jc w:val="center"/>
        <w:outlineLvl w:val="2"/>
      </w:pPr>
      <w:r>
        <w:br w:type="textWrapping"/>
      </w:r>
      <w:r>
        <w:br w:type="textWrapping"/>
      </w:r>
      <w:r>
        <w:br w:type="textWrapping"/>
      </w:r>
    </w:p>
    <w:p w14:paraId="47C3A803">
      <w:pPr>
        <w:pStyle w:val="14"/>
        <w:jc w:val="center"/>
        <w:outlineLvl w:val="2"/>
      </w:pPr>
    </w:p>
    <w:p w14:paraId="63E9A1E2">
      <w:pPr>
        <w:pStyle w:val="14"/>
        <w:jc w:val="center"/>
        <w:outlineLvl w:val="2"/>
      </w:pPr>
    </w:p>
    <w:p w14:paraId="0862B06B">
      <w:pPr>
        <w:pStyle w:val="14"/>
        <w:jc w:val="both"/>
        <w:outlineLvl w:val="2"/>
      </w:pPr>
    </w:p>
    <w:p w14:paraId="7FFCC5E2">
      <w:pPr>
        <w:pStyle w:val="14"/>
        <w:jc w:val="both"/>
        <w:outlineLvl w:val="2"/>
        <w:rPr>
          <w:rFonts w:ascii="仿宋_GB2312" w:hAnsi="仿宋_GB2312" w:eastAsia="仿宋_GB2312" w:cs="仿宋_GB2312"/>
          <w:b/>
          <w:sz w:val="28"/>
        </w:rPr>
      </w:pPr>
      <w:r>
        <w:br w:type="textWrapping"/>
      </w:r>
      <w:r>
        <w:br w:type="textWrapping"/>
      </w:r>
      <w:r>
        <w:rPr>
          <w:rFonts w:hint="eastAsia"/>
          <w:lang w:val="en-US" w:eastAsia="zh-CN"/>
        </w:rPr>
        <w:t xml:space="preserve">    </w:t>
      </w:r>
      <w:r>
        <w:rPr>
          <w:rFonts w:hint="eastAsia" w:asciiTheme="majorEastAsia" w:hAnsiTheme="majorEastAsia" w:eastAsiaTheme="majorEastAsia" w:cstheme="majorEastAsia"/>
          <w:b/>
          <w:sz w:val="28"/>
          <w:szCs w:val="28"/>
          <w:lang w:val="en-US" w:eastAsia="zh-CN"/>
        </w:rPr>
        <w:t>甲方（委托人）：</w:t>
      </w:r>
      <w:r>
        <w:rPr>
          <w:rFonts w:hint="eastAsia" w:asciiTheme="majorEastAsia" w:hAnsiTheme="majorEastAsia" w:eastAsiaTheme="majorEastAsia" w:cstheme="majorEastAsia"/>
          <w:b/>
          <w:sz w:val="28"/>
          <w:szCs w:val="28"/>
          <w:lang w:val="en-US" w:eastAsia="zh-CN"/>
        </w:rPr>
        <w:br w:type="textWrapping"/>
      </w:r>
      <w:r>
        <w:rPr>
          <w:rFonts w:hint="eastAsia" w:asciiTheme="majorEastAsia" w:hAnsiTheme="majorEastAsia" w:eastAsiaTheme="majorEastAsia" w:cstheme="majorEastAsia"/>
          <w:b/>
          <w:sz w:val="28"/>
          <w:szCs w:val="28"/>
          <w:lang w:val="en-US" w:eastAsia="zh-CN"/>
        </w:rPr>
        <w:t xml:space="preserve">   乙方（受托方）：</w:t>
      </w:r>
    </w:p>
    <w:p w14:paraId="13F1C1C3">
      <w:pPr>
        <w:jc w:val="both"/>
        <w:rPr>
          <w:spacing w:val="25"/>
          <w:w w:val="62"/>
          <w:kern w:val="0"/>
          <w:sz w:val="44"/>
          <w:szCs w:val="44"/>
        </w:rPr>
      </w:pPr>
    </w:p>
    <w:p w14:paraId="6F2B99C2">
      <w:pPr>
        <w:ind w:firstLine="1928" w:firstLineChars="600"/>
        <w:jc w:val="both"/>
        <w:rPr>
          <w:rFonts w:hint="default" w:ascii="Calibri" w:hAnsi="Calibri" w:eastAsia="宋体" w:cs="黑体"/>
          <w:b/>
          <w:bCs/>
          <w:kern w:val="0"/>
          <w:sz w:val="32"/>
          <w:szCs w:val="32"/>
          <w:lang w:val="en-US" w:eastAsia="zh-CN" w:bidi="ar-SA"/>
        </w:rPr>
        <w:sectPr>
          <w:pgSz w:w="11906" w:h="16838"/>
          <w:pgMar w:top="1440" w:right="1486" w:bottom="1440" w:left="1380" w:header="851" w:footer="992" w:gutter="0"/>
          <w:cols w:space="425" w:num="1"/>
          <w:docGrid w:type="lines" w:linePitch="312" w:charSpace="0"/>
        </w:sectPr>
      </w:pPr>
      <w:r>
        <w:rPr>
          <w:rFonts w:hint="eastAsia" w:ascii="Calibri" w:hAnsi="Calibri" w:eastAsia="宋体" w:cs="黑体"/>
          <w:b/>
          <w:bCs/>
          <w:kern w:val="0"/>
          <w:sz w:val="32"/>
          <w:szCs w:val="32"/>
          <w:lang w:val="en-US" w:eastAsia="zh-CN" w:bidi="ar-SA"/>
        </w:rPr>
        <w:t xml:space="preserve">签订日期：    年    月    日  </w:t>
      </w:r>
    </w:p>
    <w:p w14:paraId="1DCDCAFE">
      <w:pPr>
        <w:spacing w:line="360" w:lineRule="auto"/>
        <w:jc w:val="center"/>
        <w:rPr>
          <w:rFonts w:hint="eastAsia" w:ascii="宋体" w:hAnsi="宋体" w:eastAsia="宋体" w:cs="宋体"/>
          <w:kern w:val="0"/>
          <w:sz w:val="32"/>
          <w:szCs w:val="32"/>
        </w:rPr>
      </w:pPr>
      <w:r>
        <w:rPr>
          <w:rFonts w:hint="eastAsia" w:ascii="宋体" w:hAnsi="宋体" w:eastAsia="宋体" w:cs="宋体"/>
          <w:b/>
          <w:bCs/>
          <w:kern w:val="0"/>
          <w:sz w:val="32"/>
          <w:szCs w:val="32"/>
        </w:rPr>
        <w:t>服务合同</w:t>
      </w:r>
    </w:p>
    <w:p w14:paraId="30671B6E">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甲  方：（采购人）                                                                                  </w:t>
      </w:r>
    </w:p>
    <w:p w14:paraId="64D48A7F">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乙  方：（中标供应商） </w:t>
      </w:r>
    </w:p>
    <w:p w14:paraId="5DAE2DC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采购人所需服务，按照采购程序，确定供应商为中标供应商。依据《中华人民共和国政府采购法》及实施条例、政府采购货物和服务招标投标管理办法、《中华人民共和国民法典》、投标文件、招标文件正</w:t>
      </w:r>
      <w:r>
        <w:rPr>
          <w:rFonts w:hint="eastAsia" w:ascii="宋体" w:hAnsi="宋体" w:eastAsia="宋体" w:cs="宋体"/>
          <w:sz w:val="24"/>
          <w:szCs w:val="24"/>
          <w:lang w:val="en-US" w:eastAsia="zh-CN"/>
        </w:rPr>
        <w:t>本</w:t>
      </w:r>
      <w:r>
        <w:rPr>
          <w:rFonts w:hint="eastAsia" w:ascii="宋体" w:hAnsi="宋体" w:eastAsia="宋体" w:cs="宋体"/>
          <w:sz w:val="24"/>
          <w:szCs w:val="24"/>
        </w:rPr>
        <w:t xml:space="preserve">、中标通知书，经甲、乙双方协商，达成如下条款。                   </w:t>
      </w:r>
    </w:p>
    <w:p w14:paraId="215F4DD1">
      <w:pPr>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一、项目基本情况</w:t>
      </w:r>
    </w:p>
    <w:p w14:paraId="50EB1173">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rPr>
        <w:t>采购标的：</w:t>
      </w:r>
    </w:p>
    <w:p w14:paraId="56C2893C">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二）</w:t>
      </w:r>
      <w:r>
        <w:rPr>
          <w:rFonts w:hint="eastAsia" w:ascii="宋体" w:hAnsi="宋体" w:eastAsia="宋体" w:cs="宋体"/>
          <w:sz w:val="24"/>
          <w:szCs w:val="24"/>
        </w:rPr>
        <w:t>服务地点：</w:t>
      </w:r>
    </w:p>
    <w:p w14:paraId="307B43F1">
      <w:pPr>
        <w:numPr>
          <w:ilvl w:val="0"/>
          <w:numId w:val="0"/>
        </w:numPr>
        <w:spacing w:line="360" w:lineRule="auto"/>
        <w:ind w:left="140" w:leftChars="0" w:firstLine="482" w:firstLineChars="200"/>
        <w:rPr>
          <w:rFonts w:hint="eastAsia" w:ascii="宋体" w:hAnsi="宋体" w:eastAsia="宋体" w:cs="宋体"/>
          <w:b w:val="0"/>
          <w:bCs w:val="0"/>
          <w:sz w:val="24"/>
          <w:szCs w:val="24"/>
        </w:rPr>
      </w:pPr>
      <w:r>
        <w:rPr>
          <w:rFonts w:hint="eastAsia" w:ascii="宋体" w:hAnsi="宋体" w:eastAsia="宋体" w:cs="宋体"/>
          <w:b/>
          <w:bCs/>
          <w:sz w:val="24"/>
          <w:szCs w:val="24"/>
          <w:lang w:val="en-US" w:eastAsia="zh-CN"/>
        </w:rPr>
        <w:t>二、</w:t>
      </w:r>
      <w:r>
        <w:rPr>
          <w:rFonts w:hint="eastAsia" w:ascii="宋体" w:hAnsi="宋体" w:eastAsia="宋体" w:cs="宋体"/>
          <w:b/>
          <w:bCs/>
          <w:sz w:val="24"/>
          <w:szCs w:val="24"/>
        </w:rPr>
        <w:t>服 务 期：</w:t>
      </w:r>
      <w:r>
        <w:rPr>
          <w:rFonts w:hint="eastAsia" w:ascii="宋体" w:hAnsi="宋体" w:eastAsia="宋体" w:cs="宋体"/>
          <w:b w:val="0"/>
          <w:bCs w:val="0"/>
          <w:sz w:val="24"/>
          <w:szCs w:val="24"/>
        </w:rPr>
        <w:t>本项目服务期1年，自合同签订后开始计算（合同一年一签，成交供应商第1年服务期满后，必须接受考核评估，考核合格后续签合同至第2年，服务期限不超过3年，考核不合格的不得进入下个服务期）。</w:t>
      </w:r>
    </w:p>
    <w:p w14:paraId="0CE38CE7">
      <w:pPr>
        <w:numPr>
          <w:ilvl w:val="0"/>
          <w:numId w:val="0"/>
        </w:numPr>
        <w:spacing w:line="360" w:lineRule="auto"/>
        <w:ind w:left="140" w:leftChars="0" w:firstLine="482" w:firstLineChars="200"/>
        <w:rPr>
          <w:rFonts w:hint="eastAsia" w:ascii="宋体" w:hAnsi="宋体" w:eastAsia="宋体" w:cs="宋体"/>
          <w:b/>
          <w:bCs/>
          <w:sz w:val="24"/>
          <w:szCs w:val="24"/>
        </w:rPr>
      </w:pPr>
      <w:r>
        <w:rPr>
          <w:rFonts w:hint="eastAsia" w:ascii="宋体" w:hAnsi="宋体" w:eastAsia="宋体" w:cs="宋体"/>
          <w:b/>
          <w:bCs/>
          <w:sz w:val="24"/>
          <w:szCs w:val="24"/>
        </w:rPr>
        <w:t>合同价款</w:t>
      </w:r>
    </w:p>
    <w:p w14:paraId="0F8C3C11">
      <w:pPr>
        <w:pStyle w:val="13"/>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一）</w:t>
      </w:r>
      <w:r>
        <w:rPr>
          <w:rFonts w:hint="eastAsia" w:ascii="宋体" w:hAnsi="宋体" w:eastAsia="宋体" w:cs="宋体"/>
          <w:sz w:val="24"/>
          <w:szCs w:val="24"/>
        </w:rPr>
        <w:t>合同总价：大写：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none"/>
        </w:rPr>
        <w:t>元）</w:t>
      </w:r>
      <w:r>
        <w:rPr>
          <w:rFonts w:hint="eastAsia" w:ascii="宋体" w:hAnsi="宋体" w:eastAsia="宋体" w:cs="宋体"/>
          <w:sz w:val="24"/>
          <w:szCs w:val="24"/>
        </w:rPr>
        <w:t>。包括管理人员和</w:t>
      </w:r>
      <w:r>
        <w:rPr>
          <w:rFonts w:hint="eastAsia" w:ascii="宋体" w:hAnsi="宋体" w:eastAsia="宋体" w:cs="宋体"/>
          <w:sz w:val="24"/>
          <w:szCs w:val="24"/>
          <w:lang w:val="en-US" w:eastAsia="zh-CN"/>
        </w:rPr>
        <w:t>服务</w:t>
      </w:r>
      <w:r>
        <w:rPr>
          <w:rFonts w:hint="eastAsia" w:ascii="宋体" w:hAnsi="宋体" w:eastAsia="宋体" w:cs="宋体"/>
          <w:sz w:val="24"/>
          <w:szCs w:val="24"/>
        </w:rPr>
        <w:t>人员的人工费（工资、社保、福利</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车辆维修</w:t>
      </w:r>
      <w:r>
        <w:rPr>
          <w:rFonts w:hint="eastAsia" w:ascii="宋体" w:hAnsi="宋体" w:eastAsia="宋体" w:cs="宋体"/>
          <w:sz w:val="24"/>
          <w:szCs w:val="24"/>
        </w:rPr>
        <w:t>等）节假日加班费、员工培训费、办公经费、员工食宿费、清洁材料及工具、劳保及人身意外保险费、企业法定利润、财务费用、管理费用和税金及供应商认为需要的其他一切费用。</w:t>
      </w:r>
    </w:p>
    <w:p w14:paraId="387E64B5">
      <w:pPr>
        <w:pStyle w:val="13"/>
        <w:numPr>
          <w:ilvl w:val="0"/>
          <w:numId w:val="0"/>
        </w:num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lang w:val="en-US" w:eastAsia="zh-CN"/>
        </w:rPr>
        <w:t>（二）</w:t>
      </w:r>
      <w:r>
        <w:rPr>
          <w:rFonts w:hint="eastAsia" w:ascii="宋体" w:hAnsi="宋体" w:eastAsia="宋体" w:cs="宋体"/>
          <w:sz w:val="24"/>
          <w:szCs w:val="24"/>
        </w:rPr>
        <w:t>合同总价一次性包死，不受市场价格变化因素的影响，国家政策调控除外。</w:t>
      </w:r>
    </w:p>
    <w:p w14:paraId="186A343C">
      <w:pPr>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三、款项结算</w:t>
      </w:r>
    </w:p>
    <w:p w14:paraId="35E92260">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（一）费用支付方式：一月一考核，每月考核达标后，按季度支付服务费（每季度按合同金额的25%支付） ，达到付款条件起 30 日内，支付合同总金额的 100.00%。</w:t>
      </w:r>
    </w:p>
    <w:p w14:paraId="061E88B5">
      <w:pPr>
        <w:spacing w:line="360" w:lineRule="auto"/>
        <w:ind w:left="560"/>
        <w:jc w:val="left"/>
        <w:rPr>
          <w:rFonts w:hint="eastAsia" w:ascii="宋体" w:hAnsi="宋体" w:eastAsia="宋体" w:cs="宋体"/>
          <w:sz w:val="24"/>
          <w:szCs w:val="24"/>
        </w:rPr>
      </w:pPr>
      <w:r>
        <w:rPr>
          <w:rFonts w:hint="eastAsia" w:ascii="宋体" w:hAnsi="宋体" w:eastAsia="宋体" w:cs="宋体"/>
          <w:sz w:val="24"/>
          <w:szCs w:val="24"/>
        </w:rPr>
        <w:t>（二）支付方式：银行转账。</w:t>
      </w:r>
    </w:p>
    <w:p w14:paraId="7138739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（三）结算方式：乙方持中标通知书、服务合同、正式发票、政府采购项目验收单，与甲方进行结算。</w:t>
      </w:r>
    </w:p>
    <w:p w14:paraId="0A13D1E7">
      <w:pPr>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三、服务内容及要求</w:t>
      </w:r>
    </w:p>
    <w:p w14:paraId="5F346332">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(一)、</w:t>
      </w:r>
      <w:r>
        <w:rPr>
          <w:rFonts w:hint="eastAsia" w:ascii="宋体" w:hAnsi="宋体" w:eastAsia="宋体" w:cs="宋体"/>
          <w:sz w:val="24"/>
          <w:szCs w:val="24"/>
          <w:lang w:val="en-US" w:eastAsia="zh-CN"/>
        </w:rPr>
        <w:t>本项目</w:t>
      </w:r>
      <w:r>
        <w:rPr>
          <w:rFonts w:hint="eastAsia" w:ascii="宋体" w:hAnsi="宋体" w:eastAsia="宋体" w:cs="宋体"/>
          <w:sz w:val="24"/>
          <w:szCs w:val="24"/>
        </w:rPr>
        <w:t>服务范围</w:t>
      </w:r>
    </w:p>
    <w:p w14:paraId="50D802C7">
      <w:pPr>
        <w:spacing w:line="360" w:lineRule="auto"/>
        <w:ind w:firstLine="480" w:firstLineChars="200"/>
        <w:jc w:val="left"/>
        <w:rPr>
          <w:rFonts w:hint="eastAsia" w:ascii="宋体" w:hAnsi="宋体" w:eastAsia="宋体" w:cs="宋体"/>
          <w:i w:val="0"/>
          <w:iCs w:val="0"/>
          <w:caps w:val="0"/>
          <w:color w:val="1F2329"/>
          <w:spacing w:val="0"/>
          <w:sz w:val="24"/>
          <w:szCs w:val="24"/>
          <w:bdr w:val="none" w:color="auto" w:sz="0" w:space="0"/>
          <w:shd w:val="clear" w:fill="FFFFFF"/>
        </w:rPr>
      </w:pPr>
      <w:r>
        <w:rPr>
          <w:rFonts w:hint="eastAsia" w:ascii="宋体" w:hAnsi="宋体" w:eastAsia="宋体" w:cs="宋体"/>
          <w:i w:val="0"/>
          <w:iCs w:val="0"/>
          <w:caps w:val="0"/>
          <w:color w:val="1F2329"/>
          <w:spacing w:val="0"/>
          <w:sz w:val="24"/>
          <w:szCs w:val="24"/>
          <w:bdr w:val="none" w:color="auto" w:sz="0" w:space="0"/>
          <w:shd w:val="clear" w:fill="FFFFFF"/>
        </w:rPr>
        <w:t>对城固县城区服务区域内的道路环境卫生清扫保洁、广告清理、垃圾清运、压缩站运维、公厕运维及垃圾分类宣传服务。同时，负责城固县博望街道办事处、莲花街道办事处、龙头镇、沙河营镇、原公镇、天明镇、二里镇、五堵镇、双溪镇、小河镇、三合镇、董家营镇等12个镇办所辖服务区域内的生活垃圾点位清运服务、压缩站运维及垃圾宣传服务。</w:t>
      </w:r>
    </w:p>
    <w:p w14:paraId="667E0C88">
      <w:pPr>
        <w:spacing w:line="360" w:lineRule="auto"/>
        <w:ind w:firstLine="480" w:firstLineChars="200"/>
        <w:jc w:val="left"/>
        <w:rPr>
          <w:rFonts w:hint="eastAsia" w:ascii="宋体" w:hAnsi="宋体" w:eastAsia="宋体" w:cs="宋体"/>
          <w:sz w:val="24"/>
          <w:szCs w:val="24"/>
        </w:rPr>
      </w:pPr>
      <w:bookmarkStart w:id="0" w:name="_GoBack"/>
      <w:bookmarkEnd w:id="0"/>
      <w:r>
        <w:rPr>
          <w:rFonts w:hint="eastAsia" w:ascii="宋体" w:hAnsi="宋体" w:eastAsia="宋体" w:cs="宋体"/>
          <w:sz w:val="24"/>
          <w:szCs w:val="24"/>
        </w:rPr>
        <w:t>（二）服务内容</w:t>
      </w:r>
    </w:p>
    <w:p w14:paraId="4FD1DB80">
      <w:pPr>
        <w:spacing w:line="360" w:lineRule="auto"/>
        <w:ind w:left="560" w:hanging="480" w:hangingChars="200"/>
        <w:jc w:val="left"/>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根据招标文件服务要求填写：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br w:type="textWrapping"/>
      </w:r>
      <w:r>
        <w:rPr>
          <w:rFonts w:hint="eastAsia" w:ascii="宋体" w:hAnsi="宋体" w:eastAsia="宋体" w:cs="宋体"/>
          <w:sz w:val="24"/>
          <w:szCs w:val="24"/>
        </w:rPr>
        <w:t xml:space="preserve">（三）人员配置 </w:t>
      </w:r>
    </w:p>
    <w:p w14:paraId="6DD53F59">
      <w:pPr>
        <w:spacing w:line="360" w:lineRule="auto"/>
        <w:ind w:firstLine="960" w:firstLineChars="400"/>
        <w:jc w:val="left"/>
        <w:rPr>
          <w:rFonts w:hint="eastAsia" w:ascii="宋体" w:hAnsi="宋体" w:eastAsia="宋体" w:cs="宋体"/>
          <w:sz w:val="24"/>
          <w:szCs w:val="24"/>
        </w:rPr>
      </w:pPr>
      <w:r>
        <w:rPr>
          <w:rFonts w:hint="eastAsia" w:ascii="宋体" w:hAnsi="宋体" w:eastAsia="宋体" w:cs="宋体"/>
          <w:sz w:val="24"/>
          <w:szCs w:val="24"/>
          <w:lang w:val="en-US" w:eastAsia="zh-CN"/>
        </w:rPr>
        <w:t>详见招标文件内容</w:t>
      </w:r>
      <w:r>
        <w:rPr>
          <w:rFonts w:hint="eastAsia" w:ascii="宋体" w:hAnsi="宋体" w:eastAsia="宋体" w:cs="宋体"/>
          <w:sz w:val="24"/>
          <w:szCs w:val="24"/>
        </w:rPr>
        <w:t>。</w:t>
      </w:r>
    </w:p>
    <w:p w14:paraId="6C48065E">
      <w:pPr>
        <w:spacing w:line="360" w:lineRule="auto"/>
        <w:ind w:left="560"/>
        <w:jc w:val="left"/>
        <w:rPr>
          <w:rFonts w:hint="eastAsia" w:ascii="宋体" w:hAnsi="宋体" w:eastAsia="宋体" w:cs="宋体"/>
          <w:sz w:val="24"/>
          <w:szCs w:val="24"/>
        </w:rPr>
      </w:pPr>
      <w:r>
        <w:rPr>
          <w:rFonts w:hint="eastAsia" w:ascii="宋体" w:hAnsi="宋体" w:eastAsia="宋体" w:cs="宋体"/>
          <w:sz w:val="24"/>
          <w:szCs w:val="24"/>
        </w:rPr>
        <w:t xml:space="preserve">(四)设备设施 </w:t>
      </w:r>
    </w:p>
    <w:p w14:paraId="001BEAFC">
      <w:pPr>
        <w:spacing w:line="360" w:lineRule="auto"/>
        <w:ind w:firstLine="960" w:firstLineChars="400"/>
        <w:jc w:val="left"/>
        <w:rPr>
          <w:rFonts w:hint="eastAsia" w:ascii="宋体" w:hAnsi="宋体" w:eastAsia="宋体" w:cs="宋体"/>
          <w:sz w:val="24"/>
          <w:szCs w:val="24"/>
        </w:rPr>
      </w:pPr>
      <w:r>
        <w:rPr>
          <w:rFonts w:hint="eastAsia" w:ascii="宋体" w:hAnsi="宋体" w:eastAsia="宋体" w:cs="宋体"/>
          <w:sz w:val="24"/>
          <w:szCs w:val="24"/>
          <w:lang w:val="en-US" w:eastAsia="zh-CN"/>
        </w:rPr>
        <w:t>详见招标文件内容</w:t>
      </w:r>
      <w:r>
        <w:rPr>
          <w:rFonts w:hint="eastAsia" w:ascii="宋体" w:hAnsi="宋体" w:eastAsia="宋体" w:cs="宋体"/>
          <w:sz w:val="24"/>
          <w:szCs w:val="24"/>
        </w:rPr>
        <w:t>。</w:t>
      </w:r>
    </w:p>
    <w:p w14:paraId="5D1C0B58">
      <w:pPr>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四、质量保证</w:t>
      </w:r>
    </w:p>
    <w:p w14:paraId="1FDE7B23">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（一）乙方应提供详细的服务标准和服务承诺，服务标准应当符合国家、行业和地方相关物业服务标准。</w:t>
      </w:r>
    </w:p>
    <w:p w14:paraId="4B00CD5E">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二</w:t>
      </w:r>
      <w:r>
        <w:rPr>
          <w:rFonts w:hint="eastAsia" w:ascii="宋体" w:hAnsi="宋体" w:eastAsia="宋体" w:cs="宋体"/>
          <w:sz w:val="24"/>
          <w:szCs w:val="24"/>
        </w:rPr>
        <w:t>）乙方在提供保洁服务时因维修、养护、管理不当或未尽义务，导致甲方或第三方人身损害或财产损失的，应承担全部责任和费用。</w:t>
      </w:r>
    </w:p>
    <w:p w14:paraId="6C0DDC84">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三</w:t>
      </w:r>
      <w:r>
        <w:rPr>
          <w:rFonts w:hint="eastAsia" w:ascii="宋体" w:hAnsi="宋体" w:eastAsia="宋体" w:cs="宋体"/>
          <w:sz w:val="24"/>
          <w:szCs w:val="24"/>
        </w:rPr>
        <w:t>）有专门服务小组和项目经理，分工明确（应有具体成员名单，包括姓名、所在公司、职务、职称、工作职责、联系方式等）。</w:t>
      </w:r>
    </w:p>
    <w:p w14:paraId="1A84ADC8">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四</w:t>
      </w:r>
      <w:r>
        <w:rPr>
          <w:rFonts w:hint="eastAsia" w:ascii="宋体" w:hAnsi="宋体" w:eastAsia="宋体" w:cs="宋体"/>
          <w:sz w:val="24"/>
          <w:szCs w:val="24"/>
        </w:rPr>
        <w:t>）有服务保障措施，如对服务态度、服务质量较差的保洁人员有具体处罚办法。</w:t>
      </w:r>
    </w:p>
    <w:p w14:paraId="5EA7488A">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五</w:t>
      </w:r>
      <w:r>
        <w:rPr>
          <w:rFonts w:hint="eastAsia" w:ascii="宋体" w:hAnsi="宋体" w:eastAsia="宋体" w:cs="宋体"/>
          <w:sz w:val="24"/>
          <w:szCs w:val="24"/>
        </w:rPr>
        <w:t>）为本项目配备专业设备进行</w:t>
      </w:r>
      <w:r>
        <w:rPr>
          <w:rFonts w:hint="eastAsia" w:ascii="宋体" w:hAnsi="宋体" w:eastAsia="宋体" w:cs="宋体"/>
          <w:sz w:val="24"/>
          <w:szCs w:val="24"/>
          <w:lang w:val="en-US" w:eastAsia="zh-CN"/>
        </w:rPr>
        <w:t>环卫清扫</w:t>
      </w:r>
      <w:r>
        <w:rPr>
          <w:rFonts w:hint="eastAsia" w:ascii="宋体" w:hAnsi="宋体" w:eastAsia="宋体" w:cs="宋体"/>
          <w:sz w:val="24"/>
          <w:szCs w:val="24"/>
        </w:rPr>
        <w:t>工作。</w:t>
      </w:r>
    </w:p>
    <w:p w14:paraId="6D0D81BF">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六</w:t>
      </w:r>
      <w:r>
        <w:rPr>
          <w:rFonts w:hint="eastAsia" w:ascii="宋体" w:hAnsi="宋体" w:eastAsia="宋体" w:cs="宋体"/>
          <w:sz w:val="24"/>
          <w:szCs w:val="24"/>
        </w:rPr>
        <w:t>）有客户回访安排。</w:t>
      </w:r>
    </w:p>
    <w:p w14:paraId="5FC56650">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七</w:t>
      </w:r>
      <w:r>
        <w:rPr>
          <w:rFonts w:hint="eastAsia" w:ascii="宋体" w:hAnsi="宋体" w:eastAsia="宋体" w:cs="宋体"/>
          <w:sz w:val="24"/>
          <w:szCs w:val="24"/>
        </w:rPr>
        <w:t>）设有专人投诉举报电话，有专人接听记录、受理。</w:t>
      </w:r>
    </w:p>
    <w:p w14:paraId="0CF5C845">
      <w:pPr>
        <w:spacing w:line="360" w:lineRule="auto"/>
        <w:ind w:firstLine="428" w:firstLineChars="200"/>
        <w:jc w:val="left"/>
        <w:rPr>
          <w:rFonts w:hint="eastAsia" w:ascii="宋体" w:hAnsi="宋体" w:eastAsia="宋体" w:cs="宋体"/>
          <w:b w:val="0"/>
          <w:bCs w:val="0"/>
          <w:spacing w:val="-13"/>
          <w:sz w:val="24"/>
          <w:szCs w:val="24"/>
          <w:lang w:eastAsia="zh-CN"/>
        </w:rPr>
      </w:pPr>
      <w:r>
        <w:rPr>
          <w:rFonts w:hint="eastAsia" w:ascii="宋体" w:hAnsi="宋体" w:eastAsia="宋体" w:cs="宋体"/>
          <w:b w:val="0"/>
          <w:bCs w:val="0"/>
          <w:spacing w:val="-13"/>
          <w:sz w:val="24"/>
          <w:szCs w:val="24"/>
          <w:lang w:eastAsia="zh-CN"/>
        </w:rPr>
        <w:t>（</w:t>
      </w:r>
      <w:r>
        <w:rPr>
          <w:rFonts w:hint="eastAsia" w:ascii="宋体" w:hAnsi="宋体" w:eastAsia="宋体" w:cs="宋体"/>
          <w:b w:val="0"/>
          <w:bCs w:val="0"/>
          <w:spacing w:val="-13"/>
          <w:sz w:val="24"/>
          <w:szCs w:val="24"/>
          <w:lang w:val="en-US" w:eastAsia="zh-CN"/>
        </w:rPr>
        <w:t>八）</w:t>
      </w:r>
      <w:r>
        <w:rPr>
          <w:rFonts w:hint="eastAsia" w:ascii="宋体" w:hAnsi="宋体" w:eastAsia="宋体" w:cs="宋体"/>
          <w:b w:val="0"/>
          <w:bCs w:val="0"/>
          <w:spacing w:val="-13"/>
          <w:sz w:val="24"/>
          <w:szCs w:val="24"/>
        </w:rPr>
        <w:t>安全保障</w:t>
      </w:r>
      <w:r>
        <w:rPr>
          <w:rFonts w:hint="eastAsia" w:ascii="宋体" w:hAnsi="宋体" w:eastAsia="宋体" w:cs="宋体"/>
          <w:b w:val="0"/>
          <w:bCs w:val="0"/>
          <w:spacing w:val="-13"/>
          <w:sz w:val="24"/>
          <w:szCs w:val="24"/>
          <w:lang w:eastAsia="zh-CN"/>
        </w:rPr>
        <w:t>：</w:t>
      </w:r>
    </w:p>
    <w:p w14:paraId="5D5D4611">
      <w:pPr>
        <w:spacing w:line="360" w:lineRule="auto"/>
        <w:ind w:firstLine="428" w:firstLineChars="200"/>
        <w:jc w:val="left"/>
        <w:rPr>
          <w:rFonts w:hint="eastAsia" w:ascii="宋体" w:hAnsi="宋体" w:eastAsia="宋体" w:cs="宋体"/>
          <w:b w:val="0"/>
          <w:bCs w:val="0"/>
          <w:spacing w:val="-13"/>
          <w:sz w:val="24"/>
          <w:szCs w:val="24"/>
        </w:rPr>
      </w:pPr>
      <w:r>
        <w:rPr>
          <w:rFonts w:hint="eastAsia" w:ascii="宋体" w:hAnsi="宋体" w:eastAsia="宋体" w:cs="宋体"/>
          <w:b w:val="0"/>
          <w:bCs w:val="0"/>
          <w:spacing w:val="-13"/>
          <w:sz w:val="24"/>
          <w:szCs w:val="24"/>
        </w:rPr>
        <w:t>(1) 乙方应遵守适用法律法规及本合同要求，以及国家相关环卫行业规范、标准规定的所有 健康和安全标准，建立、健全和完善安全运行保障体系，确保项目设施安全运行，防止 责任事故的发生。在运营服务合同期内，乙方应对其自身原因导致的安全事故承担全部 责任，并应当在出现安全责任事故一(1)小时内，按照有关规定向甲方或城固县安全生 产监督管理部门和负有安全监督管理职责的有关部门报告。</w:t>
      </w:r>
    </w:p>
    <w:p w14:paraId="572EBFE0">
      <w:pPr>
        <w:spacing w:line="360" w:lineRule="auto"/>
        <w:ind w:firstLine="428" w:firstLineChars="200"/>
        <w:jc w:val="left"/>
        <w:rPr>
          <w:rFonts w:hint="eastAsia" w:ascii="宋体" w:hAnsi="宋体" w:eastAsia="宋体" w:cs="宋体"/>
          <w:b w:val="0"/>
          <w:bCs w:val="0"/>
          <w:spacing w:val="-13"/>
          <w:sz w:val="24"/>
          <w:szCs w:val="24"/>
        </w:rPr>
      </w:pPr>
      <w:r>
        <w:rPr>
          <w:rFonts w:hint="eastAsia" w:ascii="宋体" w:hAnsi="宋体" w:eastAsia="宋体" w:cs="宋体"/>
          <w:b w:val="0"/>
          <w:bCs w:val="0"/>
          <w:spacing w:val="-13"/>
          <w:sz w:val="24"/>
          <w:szCs w:val="24"/>
        </w:rPr>
        <w:t>(2) 乙方应针对重大迎检、火灾、踩踏、落水、车辆伤害，以及雷电、洪水、暴雨、滑坡、 泥石流等自然灾害、重特大安全事故、环境公害及人为破坏等突发情况建立相应的应急 预案和相应的组织、指挥、设备等保障体系，并保证在出现重大意外事件时其保障体系 能够正常启动。</w:t>
      </w:r>
    </w:p>
    <w:p w14:paraId="5B4AD908">
      <w:pPr>
        <w:spacing w:line="360" w:lineRule="auto"/>
        <w:ind w:firstLine="428" w:firstLineChars="200"/>
        <w:jc w:val="left"/>
        <w:rPr>
          <w:rFonts w:hint="eastAsia" w:ascii="宋体" w:hAnsi="宋体" w:eastAsia="宋体" w:cs="宋体"/>
          <w:b w:val="0"/>
          <w:bCs w:val="0"/>
          <w:spacing w:val="-13"/>
          <w:sz w:val="24"/>
          <w:szCs w:val="24"/>
        </w:rPr>
      </w:pPr>
      <w:r>
        <w:rPr>
          <w:rFonts w:hint="eastAsia" w:ascii="宋体" w:hAnsi="宋体" w:eastAsia="宋体" w:cs="宋体"/>
          <w:b w:val="0"/>
          <w:bCs w:val="0"/>
          <w:spacing w:val="-13"/>
          <w:sz w:val="24"/>
          <w:szCs w:val="24"/>
        </w:rPr>
        <w:t>(3)   乙方应自本合同生效日后十(10)个工作日内制定运营服务合同期内环卫保洁工作应急 预案，将制订的应急预案提交给甲方或其指定机构审核，并根据甲方或其指定机构的合 理建议进行修改完善，最终报经甲方或其指定机构书面同意后实施。同时运营服务合同 期内乙方应当按照规定定期组织应急演练或演习，并邀请甲方或属地镇办政府参与演练 活动。</w:t>
      </w:r>
    </w:p>
    <w:p w14:paraId="06F84859">
      <w:pPr>
        <w:spacing w:line="360" w:lineRule="auto"/>
        <w:ind w:firstLine="428" w:firstLineChars="200"/>
        <w:jc w:val="left"/>
        <w:rPr>
          <w:rFonts w:hint="eastAsia" w:ascii="宋体" w:hAnsi="宋体" w:eastAsia="宋体" w:cs="宋体"/>
          <w:b w:val="0"/>
          <w:bCs w:val="0"/>
          <w:spacing w:val="-13"/>
          <w:sz w:val="24"/>
          <w:szCs w:val="24"/>
        </w:rPr>
      </w:pPr>
      <w:r>
        <w:rPr>
          <w:rFonts w:hint="eastAsia" w:ascii="宋体" w:hAnsi="宋体" w:eastAsia="宋体" w:cs="宋体"/>
          <w:b w:val="0"/>
          <w:bCs w:val="0"/>
          <w:spacing w:val="-13"/>
          <w:sz w:val="24"/>
          <w:szCs w:val="24"/>
        </w:rPr>
        <w:t>(4)   在紧急情况下，乙方应采取各种应急措施进行补救，尽量减轻事故对社会公众、用户或</w:t>
      </w:r>
    </w:p>
    <w:p w14:paraId="29765F67">
      <w:pPr>
        <w:spacing w:line="360" w:lineRule="auto"/>
        <w:ind w:firstLine="428" w:firstLineChars="200"/>
        <w:jc w:val="left"/>
        <w:rPr>
          <w:rFonts w:hint="eastAsia" w:ascii="宋体" w:hAnsi="宋体" w:eastAsia="宋体" w:cs="宋体"/>
          <w:b w:val="0"/>
          <w:bCs w:val="0"/>
          <w:spacing w:val="-13"/>
          <w:sz w:val="24"/>
          <w:szCs w:val="24"/>
        </w:rPr>
      </w:pPr>
      <w:r>
        <w:rPr>
          <w:rFonts w:hint="eastAsia" w:ascii="宋体" w:hAnsi="宋体" w:eastAsia="宋体" w:cs="宋体"/>
          <w:b w:val="0"/>
          <w:bCs w:val="0"/>
          <w:spacing w:val="-13"/>
          <w:sz w:val="24"/>
          <w:szCs w:val="24"/>
        </w:rPr>
        <w:t>环境等各方面的影响或危害，甲方协调相关政府部门给予必要的配合。</w:t>
      </w:r>
    </w:p>
    <w:p w14:paraId="4C7E72F8">
      <w:pPr>
        <w:spacing w:line="360" w:lineRule="auto"/>
        <w:ind w:firstLine="428" w:firstLineChars="200"/>
        <w:jc w:val="left"/>
        <w:rPr>
          <w:rFonts w:hint="eastAsia" w:ascii="宋体" w:hAnsi="宋体" w:eastAsia="宋体" w:cs="宋体"/>
          <w:b w:val="0"/>
          <w:bCs w:val="0"/>
          <w:spacing w:val="-13"/>
          <w:sz w:val="24"/>
          <w:szCs w:val="24"/>
          <w:lang w:eastAsia="zh-CN"/>
        </w:rPr>
      </w:pPr>
      <w:r>
        <w:rPr>
          <w:rFonts w:hint="eastAsia" w:ascii="宋体" w:hAnsi="宋体" w:eastAsia="宋体" w:cs="宋体"/>
          <w:b w:val="0"/>
          <w:bCs w:val="0"/>
          <w:spacing w:val="-13"/>
          <w:sz w:val="24"/>
          <w:szCs w:val="24"/>
          <w:lang w:eastAsia="zh-CN"/>
        </w:rPr>
        <w:t>（</w:t>
      </w:r>
      <w:r>
        <w:rPr>
          <w:rFonts w:hint="eastAsia" w:ascii="宋体" w:hAnsi="宋体" w:eastAsia="宋体" w:cs="宋体"/>
          <w:b w:val="0"/>
          <w:bCs w:val="0"/>
          <w:spacing w:val="-13"/>
          <w:sz w:val="24"/>
          <w:szCs w:val="24"/>
          <w:lang w:val="en-US" w:eastAsia="zh-CN"/>
        </w:rPr>
        <w:t>九）</w:t>
      </w:r>
      <w:r>
        <w:rPr>
          <w:rFonts w:hint="eastAsia" w:ascii="宋体" w:hAnsi="宋体" w:eastAsia="宋体" w:cs="宋体"/>
          <w:b w:val="0"/>
          <w:bCs w:val="0"/>
          <w:spacing w:val="-13"/>
          <w:sz w:val="24"/>
          <w:szCs w:val="24"/>
        </w:rPr>
        <w:t>环境保护</w:t>
      </w:r>
      <w:r>
        <w:rPr>
          <w:rFonts w:hint="eastAsia" w:ascii="宋体" w:hAnsi="宋体" w:eastAsia="宋体" w:cs="宋体"/>
          <w:b w:val="0"/>
          <w:bCs w:val="0"/>
          <w:spacing w:val="-13"/>
          <w:sz w:val="24"/>
          <w:szCs w:val="24"/>
          <w:lang w:eastAsia="zh-CN"/>
        </w:rPr>
        <w:t>：</w:t>
      </w:r>
    </w:p>
    <w:p w14:paraId="542F7AAC">
      <w:pPr>
        <w:spacing w:line="360" w:lineRule="auto"/>
        <w:ind w:firstLine="428" w:firstLineChars="200"/>
        <w:jc w:val="left"/>
        <w:rPr>
          <w:rFonts w:hint="eastAsia" w:ascii="宋体" w:hAnsi="宋体" w:eastAsia="宋体" w:cs="宋体"/>
          <w:b w:val="0"/>
          <w:bCs w:val="0"/>
          <w:spacing w:val="-13"/>
          <w:sz w:val="24"/>
          <w:szCs w:val="24"/>
        </w:rPr>
      </w:pPr>
      <w:r>
        <w:rPr>
          <w:rFonts w:hint="eastAsia" w:ascii="宋体" w:hAnsi="宋体" w:eastAsia="宋体" w:cs="宋体"/>
          <w:b w:val="0"/>
          <w:bCs w:val="0"/>
          <w:spacing w:val="-13"/>
          <w:sz w:val="24"/>
          <w:szCs w:val="24"/>
        </w:rPr>
        <w:t>(1)  乙方应严格按照国家、省、市相关法律法规的规定做好作业现场管理、环境保护和安全</w:t>
      </w:r>
    </w:p>
    <w:p w14:paraId="1F39E82C">
      <w:pPr>
        <w:spacing w:line="360" w:lineRule="auto"/>
        <w:ind w:firstLine="428" w:firstLineChars="200"/>
        <w:jc w:val="left"/>
        <w:rPr>
          <w:rFonts w:hint="eastAsia" w:ascii="宋体" w:hAnsi="宋体" w:eastAsia="宋体" w:cs="宋体"/>
          <w:b w:val="0"/>
          <w:bCs w:val="0"/>
          <w:spacing w:val="-13"/>
          <w:sz w:val="24"/>
          <w:szCs w:val="24"/>
        </w:rPr>
      </w:pPr>
      <w:r>
        <w:rPr>
          <w:rFonts w:hint="eastAsia" w:ascii="宋体" w:hAnsi="宋体" w:eastAsia="宋体" w:cs="宋体"/>
          <w:b w:val="0"/>
          <w:bCs w:val="0"/>
          <w:spacing w:val="-13"/>
          <w:sz w:val="24"/>
          <w:szCs w:val="24"/>
        </w:rPr>
        <w:t>文明作业。若因乙方作业现场管理、环境保护和安全文明作业不当，所产生的任何后果 均由乙方承担。乙方不应因项目设施的运营维护而造成环境污染。乙方应当执行《企业 事业单位环境信息公开办法》等适用法律规定或甲方及相关部门的规定或要求，公布相 应的环保信息。同时，其应当建立健全本单位环境信息公开制度，报经甲方或其指定机 构同意后执行。</w:t>
      </w:r>
    </w:p>
    <w:p w14:paraId="04415F41">
      <w:pPr>
        <w:spacing w:line="360" w:lineRule="auto"/>
        <w:ind w:firstLine="428" w:firstLineChars="200"/>
        <w:jc w:val="left"/>
        <w:rPr>
          <w:rFonts w:hint="eastAsia" w:ascii="宋体" w:hAnsi="宋体" w:eastAsia="宋体" w:cs="宋体"/>
          <w:b w:val="0"/>
          <w:bCs w:val="0"/>
          <w:spacing w:val="-13"/>
          <w:sz w:val="24"/>
          <w:szCs w:val="24"/>
        </w:rPr>
      </w:pPr>
      <w:r>
        <w:rPr>
          <w:rFonts w:hint="eastAsia" w:ascii="宋体" w:hAnsi="宋体" w:eastAsia="宋体" w:cs="宋体"/>
          <w:b w:val="0"/>
          <w:bCs w:val="0"/>
          <w:spacing w:val="-13"/>
          <w:sz w:val="24"/>
          <w:szCs w:val="24"/>
        </w:rPr>
        <w:t>(2)  乙方在日常环卫作业、项目设施、设备或车辆的运营维护或清洗保洁期间应根据本合同 要求及国家、省市县现行适用的有关环境保护相关规定，采取一切合理措施来避免或尽 量减少对项目周围设施、建筑物和居民区的环境污染与干扰。</w:t>
      </w:r>
    </w:p>
    <w:p w14:paraId="0931038B">
      <w:pPr>
        <w:spacing w:line="360" w:lineRule="auto"/>
        <w:ind w:firstLine="428" w:firstLineChars="200"/>
        <w:jc w:val="left"/>
        <w:rPr>
          <w:rFonts w:hint="eastAsia" w:ascii="宋体" w:hAnsi="宋体" w:eastAsia="宋体" w:cs="宋体"/>
          <w:b w:val="0"/>
          <w:bCs w:val="0"/>
          <w:spacing w:val="-13"/>
          <w:sz w:val="24"/>
          <w:szCs w:val="24"/>
        </w:rPr>
      </w:pPr>
      <w:r>
        <w:rPr>
          <w:rFonts w:hint="eastAsia" w:ascii="宋体" w:hAnsi="宋体" w:eastAsia="宋体" w:cs="宋体"/>
          <w:b w:val="0"/>
          <w:bCs w:val="0"/>
          <w:spacing w:val="-13"/>
          <w:sz w:val="24"/>
          <w:szCs w:val="24"/>
        </w:rPr>
        <w:t>(3) 乙方应保证在运营服务合同期间，现场的扬尘治理、施工噪声、气体散发、地面排水及 排污、环卫车辆清洗消杀等均不能超过适用法律规定的标准，现场清洁符合环境卫生管 理的有关规定及本合同的规定，以及满足北京清扫夫环保服务有限公司在《投标文件》 中“运营服务方案”中的相关承诺。</w:t>
      </w:r>
    </w:p>
    <w:p w14:paraId="66240E36">
      <w:pPr>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五、双方的权利和义务</w:t>
      </w:r>
    </w:p>
    <w:p w14:paraId="0ABBFBBC">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（一）甲方权利和义务</w:t>
      </w:r>
    </w:p>
    <w:p w14:paraId="040D966A">
      <w:pPr>
        <w:spacing w:line="360" w:lineRule="auto"/>
        <w:ind w:firstLine="560"/>
        <w:jc w:val="left"/>
        <w:rPr>
          <w:rFonts w:hint="eastAsia" w:ascii="宋体" w:hAnsi="宋体" w:eastAsia="宋体" w:cs="宋体"/>
          <w:sz w:val="24"/>
          <w:szCs w:val="24"/>
        </w:rPr>
      </w:pPr>
      <w:r>
        <w:rPr>
          <w:rFonts w:hint="eastAsia" w:ascii="宋体" w:hAnsi="宋体" w:eastAsia="宋体" w:cs="宋体"/>
          <w:sz w:val="24"/>
          <w:szCs w:val="24"/>
        </w:rPr>
        <w:t>1、甲方有权对乙方的服务事项进行监督并提出合理化建议。对乙方未按合同约定履行服务义务，有权要求其整改到位。如因乙方管理不善，造成重大经济损失或管理失误，甲方有权终止合同。</w:t>
      </w:r>
    </w:p>
    <w:p w14:paraId="108FF0AA">
      <w:pPr>
        <w:spacing w:line="360" w:lineRule="auto"/>
        <w:ind w:firstLine="560"/>
        <w:jc w:val="left"/>
        <w:rPr>
          <w:rFonts w:hint="eastAsia" w:ascii="宋体" w:hAnsi="宋体" w:eastAsia="宋体" w:cs="宋体"/>
          <w:sz w:val="24"/>
          <w:szCs w:val="24"/>
        </w:rPr>
      </w:pPr>
      <w:r>
        <w:rPr>
          <w:rFonts w:hint="eastAsia" w:ascii="宋体" w:hAnsi="宋体" w:eastAsia="宋体" w:cs="宋体"/>
          <w:sz w:val="24"/>
          <w:szCs w:val="24"/>
        </w:rPr>
        <w:t>2、甲方不得干涉乙方依法或依本合同规定内容所进行的管理和经营活动。</w:t>
      </w:r>
    </w:p>
    <w:p w14:paraId="12DA5A17">
      <w:pPr>
        <w:spacing w:line="360" w:lineRule="auto"/>
        <w:ind w:firstLine="560"/>
        <w:jc w:val="left"/>
        <w:rPr>
          <w:rFonts w:hint="eastAsia" w:ascii="宋体" w:hAnsi="宋体" w:eastAsia="宋体" w:cs="宋体"/>
          <w:sz w:val="24"/>
          <w:szCs w:val="24"/>
        </w:rPr>
      </w:pPr>
      <w:r>
        <w:rPr>
          <w:rFonts w:hint="eastAsia" w:ascii="宋体" w:hAnsi="宋体" w:eastAsia="宋体" w:cs="宋体"/>
          <w:sz w:val="24"/>
          <w:szCs w:val="24"/>
        </w:rPr>
        <w:t>3、甲方应按照合同规定，按时足额向乙方支付服务费。</w:t>
      </w:r>
    </w:p>
    <w:p w14:paraId="032F6F72">
      <w:pPr>
        <w:spacing w:line="360" w:lineRule="auto"/>
        <w:ind w:firstLine="560"/>
        <w:jc w:val="left"/>
        <w:rPr>
          <w:rFonts w:hint="eastAsia" w:ascii="宋体" w:hAnsi="宋体" w:eastAsia="宋体" w:cs="宋体"/>
          <w:sz w:val="24"/>
          <w:szCs w:val="24"/>
        </w:rPr>
      </w:pPr>
      <w:r>
        <w:rPr>
          <w:rFonts w:hint="eastAsia" w:ascii="宋体" w:hAnsi="宋体" w:eastAsia="宋体" w:cs="宋体"/>
          <w:sz w:val="24"/>
          <w:szCs w:val="24"/>
        </w:rPr>
        <w:t>4、甲方给乙方提供办公场所及库房，方便乙方开展服务工作。</w:t>
      </w:r>
    </w:p>
    <w:p w14:paraId="33721B77">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（二）乙方权利义务</w:t>
      </w:r>
    </w:p>
    <w:p w14:paraId="2AD85B7F">
      <w:pPr>
        <w:spacing w:line="360" w:lineRule="auto"/>
        <w:ind w:firstLine="560"/>
        <w:jc w:val="left"/>
        <w:rPr>
          <w:rFonts w:hint="eastAsia" w:ascii="宋体" w:hAnsi="宋体" w:eastAsia="宋体" w:cs="宋体"/>
          <w:sz w:val="24"/>
          <w:szCs w:val="24"/>
        </w:rPr>
      </w:pPr>
      <w:r>
        <w:rPr>
          <w:rFonts w:hint="eastAsia" w:ascii="宋体" w:hAnsi="宋体" w:eastAsia="宋体" w:cs="宋体"/>
          <w:sz w:val="24"/>
          <w:szCs w:val="24"/>
        </w:rPr>
        <w:t>1、根据有关法律法规及本合同的约定，制订保洁管理制度。</w:t>
      </w:r>
    </w:p>
    <w:p w14:paraId="7815A98A">
      <w:pPr>
        <w:spacing w:line="360" w:lineRule="auto"/>
        <w:ind w:firstLine="560"/>
        <w:jc w:val="left"/>
        <w:rPr>
          <w:rFonts w:hint="eastAsia" w:ascii="宋体" w:hAnsi="宋体" w:eastAsia="宋体" w:cs="宋体"/>
          <w:sz w:val="24"/>
          <w:szCs w:val="24"/>
        </w:rPr>
      </w:pPr>
      <w:r>
        <w:rPr>
          <w:rFonts w:hint="eastAsia" w:ascii="宋体" w:hAnsi="宋体" w:eastAsia="宋体" w:cs="宋体"/>
          <w:sz w:val="24"/>
          <w:szCs w:val="24"/>
        </w:rPr>
        <w:t>2、遵守各项管理法规和合同规定的责任要求，根据甲方授权，对本项目保洁作业实施综合管理，确保实现管理目标，并承担相应责任， 自觉接受甲方检查监督。</w:t>
      </w:r>
    </w:p>
    <w:p w14:paraId="225FEBE9">
      <w:pPr>
        <w:spacing w:line="360" w:lineRule="auto"/>
        <w:ind w:firstLine="560"/>
        <w:jc w:val="left"/>
        <w:rPr>
          <w:rFonts w:hint="eastAsia" w:ascii="宋体" w:hAnsi="宋体" w:eastAsia="宋体" w:cs="宋体"/>
          <w:sz w:val="24"/>
          <w:szCs w:val="24"/>
        </w:rPr>
      </w:pPr>
      <w:r>
        <w:rPr>
          <w:rFonts w:hint="eastAsia" w:ascii="宋体" w:hAnsi="宋体" w:eastAsia="宋体" w:cs="宋体"/>
          <w:sz w:val="24"/>
          <w:szCs w:val="24"/>
        </w:rPr>
        <w:t>3、本合同执行期间，如遇不可抗力，致使合同无法履行时，双方应按有关法律规定及时协商处理。</w:t>
      </w:r>
    </w:p>
    <w:p w14:paraId="6D83F398">
      <w:pPr>
        <w:spacing w:line="360" w:lineRule="auto"/>
        <w:ind w:firstLine="560"/>
        <w:jc w:val="left"/>
        <w:rPr>
          <w:rFonts w:hint="eastAsia" w:ascii="宋体" w:hAnsi="宋体" w:eastAsia="宋体" w:cs="宋体"/>
          <w:sz w:val="24"/>
          <w:szCs w:val="24"/>
        </w:rPr>
      </w:pPr>
      <w:r>
        <w:rPr>
          <w:rFonts w:hint="eastAsia" w:ascii="宋体" w:hAnsi="宋体" w:eastAsia="宋体" w:cs="宋体"/>
          <w:sz w:val="24"/>
          <w:szCs w:val="24"/>
        </w:rPr>
        <w:t>4、乙方服从甲方对服务工作的监督管理。未经甲方同意，不得擅自从事与本项服务工作无关的行为。</w:t>
      </w:r>
    </w:p>
    <w:p w14:paraId="1E1CFC46">
      <w:pPr>
        <w:spacing w:line="360" w:lineRule="auto"/>
        <w:ind w:left="630"/>
        <w:jc w:val="left"/>
        <w:rPr>
          <w:rFonts w:hint="eastAsia" w:ascii="宋体" w:hAnsi="宋体" w:eastAsia="宋体" w:cs="宋体"/>
          <w:sz w:val="24"/>
          <w:szCs w:val="24"/>
        </w:rPr>
      </w:pPr>
      <w:r>
        <w:rPr>
          <w:rFonts w:hint="eastAsia" w:ascii="宋体" w:hAnsi="宋体" w:eastAsia="宋体" w:cs="宋体"/>
          <w:sz w:val="24"/>
          <w:szCs w:val="24"/>
        </w:rPr>
        <w:t>5、乙方应确保专业团队的稳定，承担因管理不善而产生的所</w:t>
      </w:r>
    </w:p>
    <w:p w14:paraId="2785A1A6">
      <w:pPr>
        <w:spacing w:line="360" w:lineRule="auto"/>
        <w:jc w:val="left"/>
        <w:rPr>
          <w:rFonts w:hint="eastAsia" w:ascii="宋体" w:hAnsi="宋体" w:eastAsia="宋体" w:cs="宋体"/>
          <w:sz w:val="24"/>
          <w:szCs w:val="24"/>
        </w:rPr>
      </w:pPr>
      <w:r>
        <w:rPr>
          <w:rFonts w:hint="eastAsia" w:ascii="宋体" w:hAnsi="宋体" w:eastAsia="宋体" w:cs="宋体"/>
          <w:sz w:val="24"/>
          <w:szCs w:val="24"/>
        </w:rPr>
        <w:t>有风险，并自行承担由此导致的所有法律责任。</w:t>
      </w:r>
    </w:p>
    <w:p w14:paraId="2B25688D">
      <w:pPr>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六、服务质量验收</w:t>
      </w:r>
    </w:p>
    <w:p w14:paraId="06FBEA95">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（一）每</w:t>
      </w:r>
      <w:r>
        <w:rPr>
          <w:rFonts w:hint="eastAsia" w:ascii="宋体" w:hAnsi="宋体" w:eastAsia="宋体" w:cs="宋体"/>
          <w:sz w:val="24"/>
          <w:szCs w:val="24"/>
          <w:lang w:val="en-US" w:eastAsia="zh-CN"/>
        </w:rPr>
        <w:t>年</w:t>
      </w:r>
      <w:r>
        <w:rPr>
          <w:rFonts w:hint="eastAsia" w:ascii="宋体" w:hAnsi="宋体" w:eastAsia="宋体" w:cs="宋体"/>
          <w:sz w:val="24"/>
          <w:szCs w:val="24"/>
        </w:rPr>
        <w:t>服务期满后甲方对本项目的实施情况进行验收，确认服务标准和服务方式是否达到采购要求（必要时甲方可委托技术专家对项目进行验收）。验收合格后， 填写政府采购项目验收单作为对项目的最终认可。</w:t>
      </w:r>
    </w:p>
    <w:p w14:paraId="1E27FDF6">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（二）验收依据</w:t>
      </w:r>
    </w:p>
    <w:p w14:paraId="5DEB00D4">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1、招标文件、投标文件、澄清表（函）。</w:t>
      </w:r>
    </w:p>
    <w:p w14:paraId="193AC458">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2、本合同及附件文本。</w:t>
      </w:r>
    </w:p>
    <w:p w14:paraId="31ABE3BA">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3、合同签订时国家及行业现行的标准和技术规范。</w:t>
      </w:r>
    </w:p>
    <w:p w14:paraId="4C7AC515">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（三）乙方应向甲方提交项目实施过程中的所有资料，以便甲方日后管理和维护。</w:t>
      </w:r>
    </w:p>
    <w:p w14:paraId="19ACF887">
      <w:pPr>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七、争议解决方式</w:t>
      </w:r>
    </w:p>
    <w:p w14:paraId="47501E5C">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执行本合同中产生纠纷，由甲方与乙方双方协商解决；协商不成，向甲方所在地人民法院提起诉讼。</w:t>
      </w:r>
    </w:p>
    <w:p w14:paraId="7109AEAD">
      <w:pPr>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八、违约责任</w:t>
      </w:r>
    </w:p>
    <w:p w14:paraId="1B37B732">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（一）服务期间，双方不得无故终止本合同，否则应当向对方支付合同价款的 30%作为违约金，同时应赔偿对方因此遭受的所有损失，包括但不限于临时雇佣或安排第三方进驻、物品采购等造成的全部损失。</w:t>
      </w:r>
    </w:p>
    <w:p w14:paraId="5D185DC7">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（二）供应商相关人员在履行本合同义务时，因行为、过失或疏忽造成重大损失和损害，供应商应承担与其过错相应的责任，并应向采购人支付合同价款的 5%作为违约金，违约金不足以弥补损失的，应据实赔偿。</w:t>
      </w:r>
    </w:p>
    <w:p w14:paraId="48BDBA35">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三）未按合同要求提供服务或服务质量不能满足合同要求，甲方应当将乙方违约的情况以及采取的措施以书面形式报政府采购监管部门，根据政府采购监管部门的处理意见，甲方有权依据《民法典》有关条款及合同约定终止合同，并要求乙方承担违约责任。给甲方造成损失的，甲方有权要求其承担违约赔偿责任。同时，政府采购监管部门有权依据《政府采购法》及相关法律法规对乙方的违法行为进行相应的处罚。</w:t>
      </w:r>
    </w:p>
    <w:p w14:paraId="74F9DFB8">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（四）以下情况甲方不承担责任：</w:t>
      </w:r>
    </w:p>
    <w:p w14:paraId="1AF713F4">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1．乙方因工作失误造成的事故责任和经济损失。</w:t>
      </w:r>
    </w:p>
    <w:p w14:paraId="3DF146B4">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2．乙方未依法规范用工行为，未按国家相关规定办理人员的   社保和相关福利等，未杜绝非法用工造成的用工纠纷和不良后果。</w:t>
      </w:r>
    </w:p>
    <w:p w14:paraId="4B45A8C9">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3．乙方将保洁服务项目转包他人的。</w:t>
      </w:r>
    </w:p>
    <w:p w14:paraId="44347D10">
      <w:pPr>
        <w:spacing w:line="360" w:lineRule="auto"/>
        <w:ind w:firstLine="560"/>
        <w:jc w:val="left"/>
        <w:rPr>
          <w:rFonts w:hint="eastAsia" w:ascii="宋体" w:hAnsi="宋体" w:eastAsia="宋体" w:cs="宋体"/>
          <w:sz w:val="24"/>
          <w:szCs w:val="24"/>
        </w:rPr>
      </w:pPr>
      <w:r>
        <w:rPr>
          <w:rFonts w:hint="eastAsia" w:ascii="宋体" w:hAnsi="宋体" w:eastAsia="宋体" w:cs="宋体"/>
          <w:sz w:val="24"/>
          <w:szCs w:val="24"/>
        </w:rPr>
        <w:t>（五）乙方未能达到服务标准，甲方有权要求限期整改，逾期不整改的，甲方有权终止合同，造成甲方经济损失的，乙方应给予甲方经济赔偿。</w:t>
      </w:r>
    </w:p>
    <w:p w14:paraId="09BA2ACB">
      <w:pPr>
        <w:spacing w:line="360" w:lineRule="auto"/>
        <w:ind w:firstLine="560"/>
        <w:jc w:val="left"/>
        <w:rPr>
          <w:rFonts w:hint="eastAsia" w:ascii="宋体" w:hAnsi="宋体" w:eastAsia="宋体" w:cs="宋体"/>
          <w:sz w:val="24"/>
          <w:szCs w:val="24"/>
        </w:rPr>
      </w:pPr>
      <w:r>
        <w:rPr>
          <w:rFonts w:hint="eastAsia" w:ascii="宋体" w:hAnsi="宋体" w:eastAsia="宋体" w:cs="宋体"/>
          <w:sz w:val="24"/>
          <w:szCs w:val="24"/>
        </w:rPr>
        <w:t>（六）合同生效后，甲、乙双方应按合同规定认真履约。合同履约责任只涉及甲、乙双方，不考虑第三方因素。</w:t>
      </w:r>
    </w:p>
    <w:p w14:paraId="163C569A">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（七）如乙方提供的服务构成第三方知识产权侵权，由乙方承担全部责任。</w:t>
      </w:r>
    </w:p>
    <w:p w14:paraId="6E3AB561">
      <w:pPr>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九、无产权瑕疵条款</w:t>
      </w:r>
    </w:p>
    <w:p w14:paraId="2E395E91">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（一）乙方应保证所提供的服务或其任何一部分均不会侵犯任何第三方的专利权、商标权或著作权。</w:t>
      </w:r>
    </w:p>
    <w:p w14:paraId="435735DB">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（二）乙方保证所提供的服务的所有权完全属于供应商且无任何抵押、查封等产权瑕疵。如有产权瑕疵的，视为供应商违约，乙方应负担由此而产生的一切损失。</w:t>
      </w:r>
    </w:p>
    <w:p w14:paraId="4E82B07F">
      <w:pPr>
        <w:spacing w:line="360" w:lineRule="auto"/>
        <w:ind w:firstLine="482" w:firstLineChars="200"/>
        <w:jc w:val="left"/>
        <w:rPr>
          <w:rFonts w:hint="eastAsia" w:ascii="宋体" w:hAnsi="宋体" w:eastAsia="宋体" w:cs="宋体"/>
          <w:b/>
          <w:bCs/>
          <w:sz w:val="24"/>
          <w:szCs w:val="24"/>
        </w:rPr>
      </w:pPr>
      <w:r>
        <w:rPr>
          <w:rFonts w:hint="eastAsia" w:ascii="宋体" w:hAnsi="宋体" w:eastAsia="宋体" w:cs="宋体"/>
          <w:b/>
          <w:bCs/>
          <w:sz w:val="24"/>
          <w:szCs w:val="24"/>
        </w:rPr>
        <w:t>十、合同生效及其他</w:t>
      </w:r>
    </w:p>
    <w:p w14:paraId="5A786C1E">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（一）本合同自签订之日起生效。</w:t>
      </w:r>
    </w:p>
    <w:p w14:paraId="61090FFA">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（二）合同一式肆份，采购人执叁份；供应商执壹份。</w:t>
      </w:r>
    </w:p>
    <w:p w14:paraId="259B1FE9">
      <w:pPr>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（三）如本合同有未尽事宜，由双方依法订立补充合同。 </w:t>
      </w:r>
    </w:p>
    <w:p w14:paraId="74CD940B">
      <w:pPr>
        <w:pStyle w:val="7"/>
        <w:spacing w:line="360" w:lineRule="auto"/>
        <w:rPr>
          <w:rFonts w:hint="eastAsia" w:ascii="宋体" w:hAnsi="宋体" w:eastAsia="宋体" w:cs="宋体"/>
          <w:sz w:val="24"/>
          <w:szCs w:val="24"/>
        </w:rPr>
      </w:pPr>
    </w:p>
    <w:p w14:paraId="352A44A9">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甲方（盖章）                  乙方（盖章）</w:t>
      </w:r>
    </w:p>
    <w:p w14:paraId="0F7F86A5">
      <w:pPr>
        <w:pStyle w:val="7"/>
        <w:spacing w:line="360" w:lineRule="auto"/>
        <w:rPr>
          <w:rFonts w:hint="eastAsia" w:ascii="宋体" w:hAnsi="宋体" w:eastAsia="宋体" w:cs="宋体"/>
          <w:sz w:val="24"/>
          <w:szCs w:val="24"/>
        </w:rPr>
      </w:pPr>
    </w:p>
    <w:p w14:paraId="6260520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法人签字：                    法人签字：</w:t>
      </w:r>
    </w:p>
    <w:p w14:paraId="41A629D2">
      <w:pPr>
        <w:pStyle w:val="7"/>
        <w:spacing w:line="360" w:lineRule="auto"/>
        <w:rPr>
          <w:rFonts w:hint="eastAsia" w:ascii="宋体" w:hAnsi="宋体" w:eastAsia="宋体" w:cs="宋体"/>
          <w:sz w:val="24"/>
          <w:szCs w:val="24"/>
        </w:rPr>
      </w:pPr>
    </w:p>
    <w:p w14:paraId="425FBC61">
      <w:pPr>
        <w:pStyle w:val="7"/>
        <w:spacing w:line="360" w:lineRule="auto"/>
        <w:rPr>
          <w:rFonts w:hint="eastAsia" w:ascii="宋体" w:hAnsi="宋体" w:eastAsia="宋体" w:cs="宋体"/>
          <w:sz w:val="24"/>
          <w:szCs w:val="24"/>
        </w:rPr>
      </w:pPr>
      <w:r>
        <w:rPr>
          <w:rFonts w:hint="eastAsia" w:ascii="宋体" w:hAnsi="宋体" w:eastAsia="宋体" w:cs="宋体"/>
          <w:sz w:val="24"/>
          <w:szCs w:val="24"/>
          <w:lang w:val="en-US" w:eastAsia="zh-CN"/>
        </w:rPr>
        <w:t xml:space="preserve">     年  月  日                   年  月  日</w:t>
      </w:r>
    </w:p>
    <w:sectPr>
      <w:footerReference r:id="rId3" w:type="default"/>
      <w:pgSz w:w="11906" w:h="16838"/>
      <w:pgMar w:top="1440" w:right="1486" w:bottom="1440" w:left="138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C305AFA-C147-4CF7-81AD-E335E9148F5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9E59FE84-CB92-4A5A-9C1F-E93303424DE6}"/>
  </w:font>
  <w:font w:name="仿宋_GB2312">
    <w:panose1 w:val="02010609030101010101"/>
    <w:charset w:val="86"/>
    <w:family w:val="auto"/>
    <w:pitch w:val="default"/>
    <w:sig w:usb0="00000001" w:usb1="080E0000" w:usb2="00000000" w:usb3="00000000" w:csb0="00040000" w:csb1="00000000"/>
    <w:embedRegular r:id="rId3" w:fontKey="{FAB5F7C2-A277-455F-915A-6A1C59C808A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60D0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2E6921">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F2E6921">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CFF7727"/>
    <w:rsid w:val="00135DBE"/>
    <w:rsid w:val="00142A99"/>
    <w:rsid w:val="001F290B"/>
    <w:rsid w:val="001F3C7D"/>
    <w:rsid w:val="002749AA"/>
    <w:rsid w:val="002D3DED"/>
    <w:rsid w:val="00350486"/>
    <w:rsid w:val="00360D22"/>
    <w:rsid w:val="00386397"/>
    <w:rsid w:val="00547109"/>
    <w:rsid w:val="0059716A"/>
    <w:rsid w:val="00612720"/>
    <w:rsid w:val="00691220"/>
    <w:rsid w:val="006D3368"/>
    <w:rsid w:val="00740B11"/>
    <w:rsid w:val="007441C5"/>
    <w:rsid w:val="007A1D58"/>
    <w:rsid w:val="00830FA3"/>
    <w:rsid w:val="009C05DD"/>
    <w:rsid w:val="00BA0031"/>
    <w:rsid w:val="00C871A9"/>
    <w:rsid w:val="00CF4797"/>
    <w:rsid w:val="00DE5ECF"/>
    <w:rsid w:val="00F00C59"/>
    <w:rsid w:val="00F478ED"/>
    <w:rsid w:val="00F611A3"/>
    <w:rsid w:val="1173219A"/>
    <w:rsid w:val="1DCE3D60"/>
    <w:rsid w:val="1F4B4264"/>
    <w:rsid w:val="20F74BCC"/>
    <w:rsid w:val="26023BBF"/>
    <w:rsid w:val="281845E1"/>
    <w:rsid w:val="374D117D"/>
    <w:rsid w:val="380D327F"/>
    <w:rsid w:val="3F2E0B46"/>
    <w:rsid w:val="44271EE5"/>
    <w:rsid w:val="462F4F0C"/>
    <w:rsid w:val="47C474A7"/>
    <w:rsid w:val="49D75677"/>
    <w:rsid w:val="49FF73A9"/>
    <w:rsid w:val="51D83E58"/>
    <w:rsid w:val="540F60B7"/>
    <w:rsid w:val="592340EB"/>
    <w:rsid w:val="5CFF7727"/>
    <w:rsid w:val="61B22BA5"/>
    <w:rsid w:val="62F72543"/>
    <w:rsid w:val="6C696339"/>
    <w:rsid w:val="6D6A5CA2"/>
    <w:rsid w:val="7BDA0F54"/>
    <w:rsid w:val="7EBF3EDB"/>
    <w:rsid w:val="AC371273"/>
    <w:rsid w:val="FBFDA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after="260" w:line="413" w:lineRule="auto"/>
      <w:outlineLvl w:val="1"/>
    </w:pPr>
    <w:rPr>
      <w:rFonts w:ascii="Arial" w:hAnsi="Arial" w:eastAsia="黑体"/>
      <w:b/>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4"/>
    <w:qFormat/>
    <w:uiPriority w:val="0"/>
    <w:pPr>
      <w:ind w:firstLine="420"/>
    </w:pPr>
    <w:rPr>
      <w:rFonts w:ascii="Times New Roman" w:hAnsi="Times New Roman"/>
      <w:szCs w:val="20"/>
    </w:rPr>
  </w:style>
  <w:style w:type="paragraph" w:customStyle="1" w:styleId="4">
    <w:name w:val="表头"/>
    <w:basedOn w:val="5"/>
    <w:next w:val="1"/>
    <w:qFormat/>
    <w:uiPriority w:val="0"/>
    <w:pPr>
      <w:ind w:firstLine="0" w:firstLineChars="0"/>
      <w:jc w:val="center"/>
    </w:pPr>
    <w:rPr>
      <w:b/>
      <w:sz w:val="21"/>
    </w:rPr>
  </w:style>
  <w:style w:type="paragraph" w:styleId="5">
    <w:name w:val="List"/>
    <w:basedOn w:val="1"/>
    <w:qFormat/>
    <w:uiPriority w:val="0"/>
    <w:rPr>
      <w:kern w:val="2"/>
    </w:r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2">
    <w:name w:val="Strong"/>
    <w:basedOn w:val="11"/>
    <w:qFormat/>
    <w:uiPriority w:val="0"/>
    <w:rPr>
      <w:b/>
    </w:rPr>
  </w:style>
  <w:style w:type="paragraph" w:styleId="13">
    <w:name w:val="List Paragraph"/>
    <w:basedOn w:val="1"/>
    <w:qFormat/>
    <w:uiPriority w:val="99"/>
    <w:pPr>
      <w:ind w:firstLine="420" w:firstLineChars="200"/>
    </w:pPr>
  </w:style>
  <w:style w:type="paragraph" w:customStyle="1" w:styleId="14">
    <w:name w:val="null3"/>
    <w:hidden/>
    <w:qFormat/>
    <w:uiPriority w:val="0"/>
    <w:rPr>
      <w:rFonts w:hint="eastAsia" w:ascii="Calibri" w:hAnsi="Calibri" w:eastAsia="宋体" w:cs="黑体"/>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3614</Words>
  <Characters>3650</Characters>
  <Lines>25</Lines>
  <Paragraphs>7</Paragraphs>
  <TotalTime>3</TotalTime>
  <ScaleCrop>false</ScaleCrop>
  <LinksUpToDate>false</LinksUpToDate>
  <CharactersWithSpaces>4039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2025-12-11T11:24:00Z</dcterms:created>
  <dc:creator>无恙</dc:creator>
  <cp:lastModifiedBy>Administrator</cp:lastModifiedBy>
  <dcterms:modified xsi:type="dcterms:W3CDTF">2026-04-22T03:26:27Z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907028B1B3E04BC58A11F11F9873DA35_13</vt:lpwstr>
  </property>
  <property fmtid="{D5CDD505-2E9C-101B-9397-08002B2CF9AE}" pid="4" name="KSOTemplateDocerSaveRecord">
    <vt:lpwstr>eyJoZGlkIjoiZGM2MGFiMzk0YTMyYTg1NTdmZDljYzdiMzE2MGY3NGUifQ==</vt:lpwstr>
  </property>
</Properties>
</file>